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107B">
      <w:pPr>
        <w:rPr>
          <w:rFonts w:ascii="Times New Roman" w:hAnsi="Times New Roman" w:cs="Times New Roman"/>
          <w:sz w:val="24"/>
        </w:rPr>
      </w:pPr>
    </w:p>
    <w:p w14:paraId="24C84521">
      <w:pPr>
        <w:keepNext/>
        <w:widowControl w:val="0"/>
        <w:jc w:val="center"/>
        <w:outlineLvl w:val="0"/>
        <w:rPr>
          <w:rFonts w:hint="default" w:ascii="宋体" w:hAnsi="宋体" w:eastAsia="宋体" w:cs="宋体"/>
          <w:b/>
          <w:bCs/>
          <w:kern w:val="2"/>
          <w:sz w:val="52"/>
          <w:szCs w:val="52"/>
          <w:lang w:val="en-US" w:eastAsia="zh-CN" w:bidi="ar-SA"/>
        </w:rPr>
      </w:pPr>
      <w:r>
        <w:rPr>
          <w:rFonts w:hint="eastAsia" w:ascii="宋体" w:hAnsi="宋体" w:cs="宋体"/>
          <w:b/>
          <w:bCs/>
          <w:sz w:val="52"/>
          <w:szCs w:val="52"/>
          <w:lang w:val="en-US" w:eastAsia="zh-CN"/>
        </w:rPr>
        <w:t>新疆应用职业技术学院2025年纸质图书采购项目（特价图书）（二次）</w:t>
      </w:r>
    </w:p>
    <w:p w14:paraId="62DE128F">
      <w:pPr>
        <w:keepNext/>
        <w:widowControl w:val="0"/>
        <w:jc w:val="center"/>
        <w:rPr>
          <w:rFonts w:hint="eastAsia" w:ascii="黑体" w:hAnsi="黑体" w:eastAsia="黑体" w:cs="黑体"/>
          <w:b/>
          <w:kern w:val="2"/>
          <w:sz w:val="72"/>
          <w:szCs w:val="72"/>
          <w:lang w:val="en-US" w:eastAsia="zh-CN" w:bidi="ar-SA"/>
        </w:rPr>
      </w:pPr>
    </w:p>
    <w:p w14:paraId="796A7B67">
      <w:pPr>
        <w:pStyle w:val="18"/>
        <w:rPr>
          <w:rFonts w:hint="eastAsia"/>
          <w:lang w:val="en-US" w:eastAsia="zh-CN"/>
        </w:rPr>
      </w:pPr>
    </w:p>
    <w:p w14:paraId="78512A4F">
      <w:pPr>
        <w:keepNext/>
        <w:widowControl w:val="0"/>
        <w:jc w:val="center"/>
        <w:outlineLvl w:val="0"/>
        <w:rPr>
          <w:rFonts w:hint="eastAsia" w:ascii="宋体" w:hAnsi="宋体" w:eastAsia="宋体" w:cs="宋体"/>
          <w:b/>
          <w:kern w:val="2"/>
          <w:sz w:val="52"/>
          <w:szCs w:val="52"/>
          <w:lang w:val="en-US" w:eastAsia="zh-CN" w:bidi="ar-SA"/>
        </w:rPr>
      </w:pPr>
      <w:bookmarkStart w:id="0" w:name="_Toc4034"/>
      <w:bookmarkStart w:id="1" w:name="_Toc11469"/>
      <w:bookmarkStart w:id="2" w:name="_Toc4274"/>
      <w:bookmarkStart w:id="3" w:name="_Toc8031"/>
      <w:bookmarkStart w:id="4" w:name="_Toc4714"/>
      <w:r>
        <w:rPr>
          <w:rFonts w:hint="eastAsia" w:ascii="宋体" w:hAnsi="宋体" w:eastAsia="宋体" w:cs="宋体"/>
          <w:b/>
          <w:kern w:val="2"/>
          <w:sz w:val="52"/>
          <w:szCs w:val="52"/>
          <w:lang w:val="en-US" w:eastAsia="zh-CN" w:bidi="ar-SA"/>
        </w:rPr>
        <w:t>招</w:t>
      </w:r>
      <w:bookmarkEnd w:id="0"/>
      <w:bookmarkEnd w:id="1"/>
      <w:bookmarkEnd w:id="2"/>
      <w:bookmarkEnd w:id="3"/>
      <w:bookmarkEnd w:id="4"/>
    </w:p>
    <w:p w14:paraId="22A246D7">
      <w:pPr>
        <w:keepNext/>
        <w:widowControl w:val="0"/>
        <w:jc w:val="center"/>
        <w:outlineLvl w:val="0"/>
        <w:rPr>
          <w:rFonts w:hint="eastAsia" w:ascii="宋体" w:hAnsi="宋体" w:eastAsia="宋体" w:cs="宋体"/>
          <w:b/>
          <w:kern w:val="2"/>
          <w:sz w:val="52"/>
          <w:szCs w:val="52"/>
          <w:lang w:val="en-US" w:eastAsia="zh-CN" w:bidi="ar-SA"/>
        </w:rPr>
      </w:pPr>
      <w:bookmarkStart w:id="5" w:name="_Toc7275"/>
      <w:bookmarkStart w:id="6" w:name="_Toc22981"/>
      <w:bookmarkStart w:id="7" w:name="_Toc6291"/>
      <w:bookmarkStart w:id="8" w:name="_Toc20500"/>
      <w:bookmarkStart w:id="9" w:name="_Toc17473"/>
      <w:r>
        <w:rPr>
          <w:rFonts w:hint="eastAsia" w:ascii="宋体" w:hAnsi="宋体" w:eastAsia="宋体" w:cs="宋体"/>
          <w:b/>
          <w:kern w:val="2"/>
          <w:sz w:val="52"/>
          <w:szCs w:val="52"/>
          <w:lang w:val="en-US" w:eastAsia="zh-CN" w:bidi="ar-SA"/>
        </w:rPr>
        <w:t>标</w:t>
      </w:r>
      <w:bookmarkEnd w:id="5"/>
      <w:bookmarkEnd w:id="6"/>
      <w:bookmarkEnd w:id="7"/>
      <w:bookmarkEnd w:id="8"/>
      <w:bookmarkEnd w:id="9"/>
    </w:p>
    <w:p w14:paraId="07479234">
      <w:pPr>
        <w:keepNext/>
        <w:widowControl w:val="0"/>
        <w:jc w:val="center"/>
        <w:outlineLvl w:val="0"/>
        <w:rPr>
          <w:rFonts w:hint="eastAsia" w:ascii="宋体" w:hAnsi="宋体" w:eastAsia="宋体" w:cs="宋体"/>
          <w:b/>
          <w:kern w:val="2"/>
          <w:sz w:val="52"/>
          <w:szCs w:val="52"/>
          <w:lang w:val="en-US" w:eastAsia="zh-CN" w:bidi="ar-SA"/>
        </w:rPr>
      </w:pPr>
      <w:bookmarkStart w:id="10" w:name="_Toc26974"/>
      <w:bookmarkStart w:id="11" w:name="_Toc17093"/>
      <w:bookmarkStart w:id="12" w:name="_Toc21413"/>
      <w:bookmarkStart w:id="13" w:name="_Toc5014"/>
      <w:bookmarkStart w:id="14" w:name="_Toc18465"/>
      <w:r>
        <w:rPr>
          <w:rFonts w:hint="eastAsia" w:ascii="宋体" w:hAnsi="宋体" w:eastAsia="宋体" w:cs="宋体"/>
          <w:b/>
          <w:kern w:val="2"/>
          <w:sz w:val="52"/>
          <w:szCs w:val="52"/>
          <w:lang w:val="en-US" w:eastAsia="zh-CN" w:bidi="ar-SA"/>
        </w:rPr>
        <w:t>文</w:t>
      </w:r>
      <w:bookmarkEnd w:id="10"/>
      <w:bookmarkEnd w:id="11"/>
      <w:bookmarkEnd w:id="12"/>
      <w:bookmarkEnd w:id="13"/>
      <w:bookmarkEnd w:id="14"/>
    </w:p>
    <w:p w14:paraId="3BDA5B44">
      <w:pPr>
        <w:keepNext/>
        <w:widowControl w:val="0"/>
        <w:jc w:val="center"/>
        <w:outlineLvl w:val="0"/>
        <w:rPr>
          <w:rFonts w:hint="eastAsia" w:ascii="宋体" w:hAnsi="宋体" w:eastAsia="宋体" w:cs="宋体"/>
          <w:b/>
          <w:kern w:val="2"/>
          <w:sz w:val="52"/>
          <w:szCs w:val="52"/>
          <w:u w:val="single"/>
          <w:lang w:val="en-US" w:eastAsia="zh-CN" w:bidi="ar-SA"/>
        </w:rPr>
      </w:pPr>
      <w:bookmarkStart w:id="15" w:name="_Toc7164"/>
      <w:bookmarkStart w:id="16" w:name="_Toc20192"/>
      <w:bookmarkStart w:id="17" w:name="_Toc5748"/>
      <w:bookmarkStart w:id="18" w:name="_Toc23354"/>
      <w:bookmarkStart w:id="19" w:name="_Toc20986"/>
      <w:r>
        <w:rPr>
          <w:rFonts w:hint="eastAsia" w:ascii="宋体" w:hAnsi="宋体" w:eastAsia="宋体" w:cs="宋体"/>
          <w:b/>
          <w:kern w:val="2"/>
          <w:sz w:val="52"/>
          <w:szCs w:val="52"/>
          <w:lang w:val="en-US" w:eastAsia="zh-CN" w:bidi="ar-SA"/>
        </w:rPr>
        <w:t>件</w:t>
      </w:r>
      <w:bookmarkEnd w:id="15"/>
      <w:bookmarkEnd w:id="16"/>
      <w:bookmarkEnd w:id="17"/>
      <w:bookmarkEnd w:id="18"/>
      <w:bookmarkEnd w:id="19"/>
    </w:p>
    <w:p w14:paraId="207B9761">
      <w:pPr>
        <w:keepNext/>
        <w:widowControl w:val="0"/>
        <w:jc w:val="both"/>
        <w:rPr>
          <w:rFonts w:ascii="黑体" w:hAnsi="华文中宋" w:eastAsia="黑体" w:cs="Times New Roman"/>
          <w:kern w:val="2"/>
          <w:sz w:val="28"/>
          <w:szCs w:val="28"/>
          <w:u w:val="single"/>
          <w:lang w:val="en-US" w:eastAsia="zh-CN" w:bidi="ar-SA"/>
        </w:rPr>
      </w:pPr>
    </w:p>
    <w:p w14:paraId="116546BE">
      <w:pPr>
        <w:keepNext/>
        <w:widowControl w:val="0"/>
        <w:jc w:val="both"/>
        <w:rPr>
          <w:rFonts w:ascii="黑体" w:hAnsi="华文中宋" w:eastAsia="黑体" w:cs="Times New Roman"/>
          <w:kern w:val="2"/>
          <w:sz w:val="28"/>
          <w:szCs w:val="28"/>
          <w:u w:val="single"/>
          <w:lang w:val="en-US" w:eastAsia="zh-CN" w:bidi="ar-SA"/>
        </w:rPr>
      </w:pPr>
    </w:p>
    <w:p w14:paraId="069636A6">
      <w:pPr>
        <w:spacing w:line="800" w:lineRule="exact"/>
        <w:ind w:left="1600" w:right="-336" w:rightChars="-160" w:hanging="1600" w:hangingChars="500"/>
        <w:jc w:val="left"/>
        <w:rPr>
          <w:rFonts w:hint="eastAsia" w:ascii="黑体" w:hAnsi="华文中宋" w:eastAsia="黑体" w:cs="Times New Roman"/>
          <w:sz w:val="32"/>
          <w:szCs w:val="32"/>
        </w:rPr>
      </w:pPr>
      <w:r>
        <w:rPr>
          <w:rFonts w:hint="eastAsia" w:ascii="黑体" w:hAnsi="华文中宋" w:eastAsia="黑体" w:cs="Times New Roman"/>
          <w:sz w:val="32"/>
          <w:szCs w:val="32"/>
        </w:rPr>
        <w:t>项目名称：</w:t>
      </w:r>
      <w:r>
        <w:rPr>
          <w:rFonts w:hint="eastAsia" w:ascii="黑体" w:hAnsi="华文中宋" w:eastAsia="黑体" w:cs="Times New Roman"/>
          <w:spacing w:val="-11"/>
          <w:sz w:val="32"/>
          <w:szCs w:val="32"/>
          <w:lang w:val="en-US" w:eastAsia="zh-CN"/>
        </w:rPr>
        <w:t>新疆应用职业技术学院2025年纸质图书采购项目（特价图书）（二次）</w:t>
      </w:r>
    </w:p>
    <w:p w14:paraId="14718828">
      <w:pPr>
        <w:spacing w:line="800" w:lineRule="exact"/>
        <w:ind w:left="2573" w:hanging="2572" w:hangingChars="804"/>
        <w:rPr>
          <w:rFonts w:hint="default" w:ascii="黑体" w:hAnsi="华文中宋" w:eastAsia="黑体" w:cs="Times New Roman"/>
          <w:sz w:val="32"/>
          <w:szCs w:val="32"/>
          <w:lang w:val="en-US" w:eastAsia="zh-CN"/>
        </w:rPr>
      </w:pPr>
      <w:r>
        <w:rPr>
          <w:rFonts w:hint="eastAsia" w:ascii="黑体" w:hAnsi="华文中宋" w:eastAsia="黑体" w:cs="Times New Roman"/>
          <w:sz w:val="32"/>
          <w:szCs w:val="32"/>
        </w:rPr>
        <w:t>项目编号：</w:t>
      </w:r>
      <w:r>
        <w:rPr>
          <w:rFonts w:hint="eastAsia" w:ascii="黑体" w:hAnsi="华文中宋" w:eastAsia="黑体" w:cs="Times New Roman"/>
          <w:sz w:val="32"/>
          <w:szCs w:val="32"/>
          <w:lang w:eastAsia="zh-CN"/>
        </w:rPr>
        <w:t>2025-120-CG-2</w:t>
      </w:r>
    </w:p>
    <w:p w14:paraId="08A08BDD">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采购单位：</w:t>
      </w:r>
      <w:r>
        <w:rPr>
          <w:rFonts w:hint="eastAsia" w:ascii="黑体" w:hAnsi="华文中宋" w:eastAsia="黑体" w:cs="Times New Roman"/>
          <w:sz w:val="32"/>
          <w:szCs w:val="32"/>
          <w:lang w:eastAsia="zh-CN"/>
        </w:rPr>
        <w:t xml:space="preserve"> 新疆应用职业技术学院（</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30AEB5F">
      <w:pPr>
        <w:spacing w:line="800" w:lineRule="exact"/>
        <w:ind w:left="2573" w:hanging="2572" w:hangingChars="804"/>
        <w:rPr>
          <w:rFonts w:hint="eastAsia" w:ascii="黑体" w:hAnsi="华文中宋" w:eastAsia="黑体" w:cs="Times New Roman"/>
          <w:sz w:val="32"/>
          <w:szCs w:val="32"/>
          <w:lang w:eastAsia="zh-CN"/>
        </w:rPr>
      </w:pPr>
      <w:r>
        <w:rPr>
          <w:rFonts w:hint="eastAsia" w:ascii="黑体" w:hAnsi="华文中宋" w:eastAsia="黑体" w:cs="Times New Roman"/>
          <w:sz w:val="32"/>
          <w:szCs w:val="32"/>
        </w:rPr>
        <w:t>采购代理机</w:t>
      </w:r>
      <w:r>
        <w:rPr>
          <w:rFonts w:hint="eastAsia" w:ascii="黑体" w:hAnsi="华文中宋" w:eastAsia="黑体" w:cs="Times New Roman"/>
          <w:sz w:val="32"/>
          <w:szCs w:val="32"/>
          <w:lang w:eastAsia="zh-CN"/>
        </w:rPr>
        <w:t>构：新疆科盟工程项目管理咨询有限公司（</w:t>
      </w:r>
      <w:r>
        <w:rPr>
          <w:rFonts w:hint="eastAsia" w:ascii="黑体" w:hAnsi="华文中宋" w:eastAsia="黑体" w:cs="Times New Roman"/>
          <w:sz w:val="32"/>
          <w:szCs w:val="32"/>
          <w:lang w:val="en-US" w:eastAsia="zh-CN"/>
        </w:rPr>
        <w:t>盖章</w:t>
      </w:r>
      <w:r>
        <w:rPr>
          <w:rFonts w:hint="eastAsia" w:ascii="黑体" w:hAnsi="华文中宋" w:eastAsia="黑体" w:cs="Times New Roman"/>
          <w:sz w:val="32"/>
          <w:szCs w:val="32"/>
          <w:lang w:eastAsia="zh-CN"/>
        </w:rPr>
        <w:t>）</w:t>
      </w:r>
    </w:p>
    <w:p w14:paraId="65EA7F26">
      <w:pPr>
        <w:spacing w:line="800" w:lineRule="exact"/>
        <w:ind w:left="2573" w:hanging="2572" w:hangingChars="804"/>
        <w:rPr>
          <w:rFonts w:hint="default" w:eastAsia="黑体"/>
          <w:b/>
          <w:sz w:val="36"/>
          <w:szCs w:val="36"/>
          <w:highlight w:val="none"/>
          <w:lang w:val="en-US"/>
        </w:rPr>
        <w:sectPr>
          <w:headerReference r:id="rId4" w:type="first"/>
          <w:footerReference r:id="rId7" w:type="first"/>
          <w:headerReference r:id="rId3" w:type="default"/>
          <w:footerReference r:id="rId5" w:type="default"/>
          <w:footerReference r:id="rId6" w:type="even"/>
          <w:pgSz w:w="11906" w:h="16838"/>
          <w:pgMar w:top="1440" w:right="1417" w:bottom="1134" w:left="1587" w:header="851" w:footer="992" w:gutter="0"/>
          <w:pgNumType w:fmt="decimal" w:start="1"/>
          <w:cols w:space="720" w:num="1"/>
          <w:titlePg/>
          <w:docGrid w:type="lines" w:linePitch="312" w:charSpace="0"/>
        </w:sectPr>
      </w:pPr>
      <w:r>
        <w:rPr>
          <w:rFonts w:hint="eastAsia" w:ascii="黑体" w:hAnsi="华文中宋" w:eastAsia="黑体" w:cs="Times New Roman"/>
          <w:sz w:val="32"/>
          <w:szCs w:val="32"/>
          <w:highlight w:val="none"/>
        </w:rPr>
        <w:t>日期：202</w:t>
      </w:r>
      <w:r>
        <w:rPr>
          <w:rFonts w:hint="eastAsia" w:ascii="黑体" w:hAnsi="华文中宋" w:eastAsia="黑体" w:cs="Times New Roman"/>
          <w:sz w:val="32"/>
          <w:szCs w:val="32"/>
          <w:highlight w:val="none"/>
          <w:lang w:val="en-US" w:eastAsia="zh-CN"/>
        </w:rPr>
        <w:t>5</w:t>
      </w:r>
      <w:r>
        <w:rPr>
          <w:rFonts w:hint="eastAsia" w:ascii="黑体" w:hAnsi="华文中宋" w:eastAsia="黑体" w:cs="Times New Roman"/>
          <w:sz w:val="32"/>
          <w:szCs w:val="32"/>
          <w:highlight w:val="none"/>
        </w:rPr>
        <w:t>年</w:t>
      </w:r>
      <w:r>
        <w:rPr>
          <w:rFonts w:hint="eastAsia" w:ascii="黑体" w:hAnsi="华文中宋" w:eastAsia="黑体" w:cs="Times New Roman"/>
          <w:sz w:val="32"/>
          <w:szCs w:val="32"/>
          <w:highlight w:val="none"/>
          <w:lang w:val="en-US" w:eastAsia="zh-CN"/>
        </w:rPr>
        <w:t>6月</w:t>
      </w:r>
    </w:p>
    <w:p w14:paraId="4504A639">
      <w:pPr>
        <w:spacing w:line="500" w:lineRule="exact"/>
        <w:ind w:left="853" w:hanging="698" w:hangingChars="193"/>
        <w:jc w:val="center"/>
        <w:outlineLvl w:val="0"/>
        <w:rPr>
          <w:rFonts w:hint="eastAsia" w:ascii="宋体" w:hAnsi="宋体"/>
          <w:b/>
          <w:color w:val="000000"/>
          <w:sz w:val="36"/>
          <w:szCs w:val="36"/>
          <w:highlight w:val="none"/>
          <w:lang w:val="zh-CN"/>
        </w:rPr>
      </w:pPr>
      <w:bookmarkStart w:id="20" w:name="_Toc19777"/>
      <w:bookmarkStart w:id="21" w:name="_Toc1451"/>
      <w:bookmarkStart w:id="22" w:name="_Toc16600"/>
      <w:r>
        <w:rPr>
          <w:rFonts w:ascii="宋体" w:hAnsi="宋体"/>
          <w:b/>
          <w:color w:val="000000"/>
          <w:sz w:val="36"/>
          <w:szCs w:val="36"/>
          <w:highlight w:val="none"/>
          <w:lang w:val="zh-CN"/>
        </w:rPr>
        <w:t>目</w:t>
      </w:r>
      <w:r>
        <w:rPr>
          <w:rFonts w:hint="eastAsia" w:ascii="宋体" w:hAnsi="宋体"/>
          <w:b/>
          <w:color w:val="000000"/>
          <w:sz w:val="36"/>
          <w:szCs w:val="36"/>
          <w:highlight w:val="none"/>
          <w:lang w:val="zh-CN"/>
        </w:rPr>
        <w:t xml:space="preserve">  </w:t>
      </w:r>
      <w:r>
        <w:rPr>
          <w:rFonts w:ascii="宋体" w:hAnsi="宋体"/>
          <w:b/>
          <w:color w:val="000000"/>
          <w:sz w:val="36"/>
          <w:szCs w:val="36"/>
          <w:highlight w:val="none"/>
          <w:lang w:val="zh-CN"/>
        </w:rPr>
        <w:t>录</w:t>
      </w:r>
      <w:bookmarkEnd w:id="20"/>
      <w:bookmarkEnd w:id="21"/>
      <w:bookmarkEnd w:id="22"/>
    </w:p>
    <w:sdt>
      <w:sdtPr>
        <w:rPr>
          <w:rFonts w:ascii="宋体" w:hAnsi="宋体" w:eastAsia="宋体" w:cs="Times New Roman"/>
          <w:kern w:val="2"/>
          <w:sz w:val="21"/>
          <w:szCs w:val="22"/>
          <w:lang w:val="en-US" w:eastAsia="zh-CN" w:bidi="ar-SA"/>
        </w:rPr>
        <w:id w:val="147462725"/>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0B6EA0F9">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bookmarkStart w:id="23" w:name="_Toc22700"/>
        </w:p>
        <w:p w14:paraId="6144CCE2">
          <w:pPr>
            <w:pStyle w:val="31"/>
            <w:tabs>
              <w:tab w:val="right" w:leader="dot" w:pos="9558"/>
            </w:tabs>
          </w:pPr>
          <w:r>
            <w:fldChar w:fldCharType="begin"/>
          </w:r>
          <w:r>
            <w:instrText xml:space="preserve">TOC \o "1-1" \h \u </w:instrText>
          </w:r>
          <w:r>
            <w:fldChar w:fldCharType="separate"/>
          </w:r>
          <w:r>
            <w:fldChar w:fldCharType="begin"/>
          </w:r>
          <w:r>
            <w:instrText xml:space="preserve"> HYPERLINK \l _Toc19777 </w:instrText>
          </w:r>
          <w:r>
            <w:fldChar w:fldCharType="separate"/>
          </w:r>
          <w:r>
            <w:rPr>
              <w:rFonts w:ascii="宋体" w:hAnsi="宋体"/>
              <w:szCs w:val="36"/>
              <w:highlight w:val="none"/>
              <w:lang w:val="zh-CN"/>
            </w:rPr>
            <w:t>目</w:t>
          </w:r>
          <w:r>
            <w:rPr>
              <w:rFonts w:hint="eastAsia" w:ascii="宋体" w:hAnsi="宋体"/>
              <w:szCs w:val="36"/>
              <w:highlight w:val="none"/>
              <w:lang w:val="zh-CN"/>
            </w:rPr>
            <w:t xml:space="preserve">  </w:t>
          </w:r>
          <w:r>
            <w:rPr>
              <w:rFonts w:ascii="宋体" w:hAnsi="宋体"/>
              <w:szCs w:val="36"/>
              <w:highlight w:val="none"/>
              <w:lang w:val="zh-CN"/>
            </w:rPr>
            <w:t>录</w:t>
          </w:r>
          <w:r>
            <w:tab/>
          </w:r>
          <w:r>
            <w:fldChar w:fldCharType="begin"/>
          </w:r>
          <w:r>
            <w:instrText xml:space="preserve"> PAGEREF _Toc19777 \h </w:instrText>
          </w:r>
          <w:r>
            <w:fldChar w:fldCharType="separate"/>
          </w:r>
          <w:r>
            <w:t>2</w:t>
          </w:r>
          <w:r>
            <w:fldChar w:fldCharType="end"/>
          </w:r>
          <w:r>
            <w:fldChar w:fldCharType="end"/>
          </w:r>
        </w:p>
        <w:p w14:paraId="765FFEB2">
          <w:pPr>
            <w:pStyle w:val="31"/>
            <w:tabs>
              <w:tab w:val="right" w:leader="dot" w:pos="9558"/>
            </w:tabs>
          </w:pPr>
          <w:r>
            <w:fldChar w:fldCharType="begin"/>
          </w:r>
          <w:r>
            <w:instrText xml:space="preserve"> HYPERLINK \l _Toc13276 </w:instrText>
          </w:r>
          <w:r>
            <w:fldChar w:fldCharType="separate"/>
          </w:r>
          <w:r>
            <w:rPr>
              <w:rFonts w:hint="eastAsia" w:ascii="宋体" w:hAnsi="宋体" w:eastAsia="宋体" w:cs="Times New Roman"/>
              <w:bCs/>
              <w:kern w:val="0"/>
              <w:szCs w:val="18"/>
              <w:highlight w:val="none"/>
              <w:lang w:val="en-US" w:eastAsia="zh-CN" w:bidi="ar-SA"/>
            </w:rPr>
            <w:t xml:space="preserve">第一章  </w:t>
          </w:r>
          <w:r>
            <w:rPr>
              <w:rFonts w:hint="eastAsia" w:ascii="宋体" w:hAnsi="宋体" w:cs="Times New Roman"/>
              <w:bCs/>
              <w:kern w:val="0"/>
              <w:szCs w:val="18"/>
              <w:highlight w:val="none"/>
              <w:lang w:val="en-US" w:eastAsia="zh-CN" w:bidi="ar-SA"/>
            </w:rPr>
            <w:t>招标公告</w:t>
          </w:r>
          <w:r>
            <w:tab/>
          </w:r>
          <w:r>
            <w:fldChar w:fldCharType="begin"/>
          </w:r>
          <w:r>
            <w:instrText xml:space="preserve"> PAGEREF _Toc13276 \h </w:instrText>
          </w:r>
          <w:r>
            <w:fldChar w:fldCharType="separate"/>
          </w:r>
          <w:r>
            <w:t>3</w:t>
          </w:r>
          <w:r>
            <w:fldChar w:fldCharType="end"/>
          </w:r>
          <w:r>
            <w:fldChar w:fldCharType="end"/>
          </w:r>
        </w:p>
        <w:p w14:paraId="747B6627">
          <w:pPr>
            <w:pStyle w:val="31"/>
            <w:tabs>
              <w:tab w:val="right" w:leader="dot" w:pos="9558"/>
            </w:tabs>
          </w:pPr>
          <w:r>
            <w:fldChar w:fldCharType="begin"/>
          </w:r>
          <w:r>
            <w:instrText xml:space="preserve"> HYPERLINK \l _Toc20342 </w:instrText>
          </w:r>
          <w:r>
            <w:fldChar w:fldCharType="separate"/>
          </w:r>
          <w:r>
            <w:rPr>
              <w:rFonts w:hint="eastAsia" w:ascii="宋体" w:hAnsi="宋体" w:eastAsia="宋体" w:cs="Times New Roman"/>
              <w:bCs/>
              <w:kern w:val="0"/>
              <w:szCs w:val="18"/>
              <w:highlight w:val="none"/>
              <w:lang w:val="en-US" w:eastAsia="zh-CN" w:bidi="ar-SA"/>
            </w:rPr>
            <w:t>第二章  供应商须知</w:t>
          </w:r>
          <w:r>
            <w:tab/>
          </w:r>
          <w:r>
            <w:fldChar w:fldCharType="begin"/>
          </w:r>
          <w:r>
            <w:instrText xml:space="preserve"> PAGEREF _Toc20342 \h </w:instrText>
          </w:r>
          <w:r>
            <w:fldChar w:fldCharType="separate"/>
          </w:r>
          <w:r>
            <w:t>7</w:t>
          </w:r>
          <w:r>
            <w:fldChar w:fldCharType="end"/>
          </w:r>
          <w:r>
            <w:fldChar w:fldCharType="end"/>
          </w:r>
        </w:p>
        <w:p w14:paraId="1245CE80">
          <w:pPr>
            <w:pStyle w:val="31"/>
            <w:tabs>
              <w:tab w:val="right" w:leader="dot" w:pos="9558"/>
            </w:tabs>
          </w:pPr>
          <w:r>
            <w:fldChar w:fldCharType="begin"/>
          </w:r>
          <w:r>
            <w:instrText xml:space="preserve"> HYPERLINK \l _Toc32020 </w:instrText>
          </w:r>
          <w:r>
            <w:fldChar w:fldCharType="separate"/>
          </w:r>
          <w:r>
            <w:rPr>
              <w:rFonts w:hint="eastAsia" w:ascii="宋体" w:hAnsi="宋体" w:eastAsia="宋体" w:cs="Times New Roman"/>
              <w:bCs/>
              <w:kern w:val="0"/>
              <w:szCs w:val="18"/>
              <w:highlight w:val="none"/>
              <w:lang w:val="en-US" w:eastAsia="zh-CN" w:bidi="ar-SA"/>
            </w:rPr>
            <w:t xml:space="preserve">第三章 </w:t>
          </w:r>
          <w:r>
            <w:rPr>
              <w:rFonts w:hint="eastAsia" w:cs="Times New Roman"/>
              <w:bCs/>
              <w:kern w:val="0"/>
              <w:szCs w:val="18"/>
              <w:highlight w:val="none"/>
              <w:lang w:val="en-US" w:eastAsia="zh-CN" w:bidi="ar-SA"/>
            </w:rPr>
            <w:t xml:space="preserve"> </w:t>
          </w:r>
          <w:r>
            <w:rPr>
              <w:rFonts w:hint="eastAsia" w:ascii="宋体" w:hAnsi="宋体" w:eastAsia="宋体" w:cs="Times New Roman"/>
              <w:bCs/>
              <w:kern w:val="0"/>
              <w:szCs w:val="18"/>
              <w:highlight w:val="none"/>
              <w:lang w:val="en-US" w:eastAsia="zh-CN" w:bidi="ar-SA"/>
            </w:rPr>
            <w:t>采购需求</w:t>
          </w:r>
          <w:r>
            <w:tab/>
          </w:r>
          <w:r>
            <w:fldChar w:fldCharType="begin"/>
          </w:r>
          <w:r>
            <w:instrText xml:space="preserve"> PAGEREF _Toc32020 \h </w:instrText>
          </w:r>
          <w:r>
            <w:fldChar w:fldCharType="separate"/>
          </w:r>
          <w:r>
            <w:t>29</w:t>
          </w:r>
          <w:r>
            <w:fldChar w:fldCharType="end"/>
          </w:r>
          <w:r>
            <w:fldChar w:fldCharType="end"/>
          </w:r>
        </w:p>
        <w:p w14:paraId="489D9142">
          <w:pPr>
            <w:pStyle w:val="31"/>
            <w:tabs>
              <w:tab w:val="right" w:leader="dot" w:pos="9558"/>
            </w:tabs>
          </w:pPr>
          <w:r>
            <w:fldChar w:fldCharType="begin"/>
          </w:r>
          <w:r>
            <w:instrText xml:space="preserve"> HYPERLINK \l _Toc26343 </w:instrText>
          </w:r>
          <w:r>
            <w:fldChar w:fldCharType="separate"/>
          </w:r>
          <w:r>
            <w:rPr>
              <w:rFonts w:hint="eastAsia" w:ascii="宋体" w:hAnsi="宋体" w:eastAsia="宋体" w:cs="Times New Roman"/>
              <w:bCs/>
              <w:kern w:val="0"/>
              <w:szCs w:val="18"/>
              <w:highlight w:val="none"/>
              <w:lang w:val="en-US" w:eastAsia="zh-CN" w:bidi="ar-SA"/>
            </w:rPr>
            <w:t xml:space="preserve">第四章 </w:t>
          </w:r>
          <w:r>
            <w:rPr>
              <w:rFonts w:hint="eastAsia" w:cs="Times New Roman"/>
              <w:bCs/>
              <w:kern w:val="0"/>
              <w:szCs w:val="18"/>
              <w:highlight w:val="none"/>
              <w:lang w:val="en-US" w:eastAsia="zh-CN" w:bidi="ar-SA"/>
            </w:rPr>
            <w:t xml:space="preserve"> </w:t>
          </w:r>
          <w:r>
            <w:rPr>
              <w:rFonts w:hint="eastAsia" w:ascii="宋体" w:hAnsi="宋体" w:eastAsia="宋体" w:cs="Times New Roman"/>
              <w:bCs/>
              <w:kern w:val="0"/>
              <w:szCs w:val="18"/>
              <w:highlight w:val="none"/>
              <w:lang w:val="en-US" w:eastAsia="zh-CN" w:bidi="ar-SA"/>
            </w:rPr>
            <w:t>合同格式及合同条款</w:t>
          </w:r>
          <w:r>
            <w:tab/>
          </w:r>
          <w:r>
            <w:fldChar w:fldCharType="begin"/>
          </w:r>
          <w:r>
            <w:instrText xml:space="preserve"> PAGEREF _Toc26343 \h </w:instrText>
          </w:r>
          <w:r>
            <w:fldChar w:fldCharType="separate"/>
          </w:r>
          <w:r>
            <w:t>74</w:t>
          </w:r>
          <w:r>
            <w:fldChar w:fldCharType="end"/>
          </w:r>
          <w:r>
            <w:fldChar w:fldCharType="end"/>
          </w:r>
        </w:p>
        <w:p w14:paraId="6B712CAE">
          <w:pPr>
            <w:pStyle w:val="31"/>
            <w:tabs>
              <w:tab w:val="right" w:leader="dot" w:pos="9558"/>
            </w:tabs>
          </w:pPr>
          <w:r>
            <w:fldChar w:fldCharType="begin"/>
          </w:r>
          <w:r>
            <w:instrText xml:space="preserve"> HYPERLINK \l _Toc13723 </w:instrText>
          </w:r>
          <w:r>
            <w:fldChar w:fldCharType="separate"/>
          </w:r>
          <w:r>
            <w:rPr>
              <w:rFonts w:hint="eastAsia" w:ascii="宋体" w:hAnsi="宋体" w:eastAsia="宋体" w:cs="Times New Roman"/>
              <w:bCs/>
              <w:kern w:val="0"/>
              <w:szCs w:val="18"/>
              <w:highlight w:val="none"/>
              <w:lang w:val="en-US" w:eastAsia="zh-CN" w:bidi="ar-SA"/>
            </w:rPr>
            <w:t>第六章  招标</w:t>
          </w:r>
          <w:r>
            <w:rPr>
              <w:rFonts w:hint="eastAsia" w:ascii="宋体" w:hAnsi="宋体" w:cs="Times New Roman"/>
              <w:bCs/>
              <w:kern w:val="0"/>
              <w:szCs w:val="18"/>
              <w:highlight w:val="none"/>
              <w:lang w:val="en-US" w:eastAsia="zh-CN" w:bidi="ar-SA"/>
            </w:rPr>
            <w:t>投标文件</w:t>
          </w:r>
          <w:r>
            <w:rPr>
              <w:rFonts w:hint="eastAsia" w:ascii="宋体" w:hAnsi="宋体" w:eastAsia="宋体" w:cs="Times New Roman"/>
              <w:bCs/>
              <w:kern w:val="0"/>
              <w:szCs w:val="18"/>
              <w:highlight w:val="none"/>
              <w:lang w:val="en-US" w:eastAsia="zh-CN" w:bidi="ar-SA"/>
            </w:rPr>
            <w:t>格式</w:t>
          </w:r>
          <w:r>
            <w:tab/>
          </w:r>
          <w:r>
            <w:fldChar w:fldCharType="begin"/>
          </w:r>
          <w:r>
            <w:instrText xml:space="preserve"> PAGEREF _Toc13723 \h </w:instrText>
          </w:r>
          <w:r>
            <w:fldChar w:fldCharType="separate"/>
          </w:r>
          <w:r>
            <w:t>87</w:t>
          </w:r>
          <w:r>
            <w:fldChar w:fldCharType="end"/>
          </w:r>
          <w:r>
            <w:fldChar w:fldCharType="end"/>
          </w:r>
        </w:p>
        <w:p w14:paraId="058B0501">
          <w:pPr>
            <w:pStyle w:val="31"/>
            <w:tabs>
              <w:tab w:val="right" w:leader="dot" w:pos="9558"/>
            </w:tabs>
          </w:pPr>
          <w:r>
            <w:fldChar w:fldCharType="begin"/>
          </w:r>
          <w:r>
            <w:instrText xml:space="preserve"> HYPERLINK \l _Toc14438 </w:instrText>
          </w:r>
          <w:r>
            <w:fldChar w:fldCharType="separate"/>
          </w:r>
          <w:r>
            <w:rPr>
              <w:rFonts w:hint="eastAsia" w:ascii="宋体" w:hAnsi="宋体" w:eastAsia="宋体" w:cs="Calibri"/>
              <w:bCs/>
              <w:kern w:val="2"/>
              <w:szCs w:val="28"/>
              <w:highlight w:val="none"/>
              <w:lang w:val="en-US" w:eastAsia="zh-CN" w:bidi="ar-SA"/>
            </w:rPr>
            <w:t>采购供应商认为需提供的证明文件及其它资料</w:t>
          </w:r>
          <w:r>
            <w:tab/>
          </w:r>
          <w:r>
            <w:fldChar w:fldCharType="begin"/>
          </w:r>
          <w:r>
            <w:instrText xml:space="preserve"> PAGEREF _Toc14438 \h </w:instrText>
          </w:r>
          <w:r>
            <w:fldChar w:fldCharType="separate"/>
          </w:r>
          <w:r>
            <w:t>115</w:t>
          </w:r>
          <w:r>
            <w:fldChar w:fldCharType="end"/>
          </w:r>
          <w:r>
            <w:fldChar w:fldCharType="end"/>
          </w:r>
        </w:p>
        <w:p w14:paraId="0D1B9C8D">
          <w:r>
            <w:fldChar w:fldCharType="end"/>
          </w:r>
        </w:p>
      </w:sdtContent>
    </w:sdt>
    <w:p w14:paraId="4A53F487">
      <w:pPr>
        <w:rPr>
          <w:rFonts w:hint="eastAsia" w:ascii="宋体" w:hAnsi="宋体" w:eastAsia="宋体" w:cs="Times New Roman"/>
          <w:b/>
          <w:bCs/>
          <w:color w:val="000000"/>
          <w:kern w:val="0"/>
          <w:sz w:val="36"/>
          <w:szCs w:val="18"/>
          <w:highlight w:val="none"/>
          <w:lang w:val="en-US" w:eastAsia="zh-CN" w:bidi="ar-SA"/>
        </w:rPr>
      </w:pPr>
      <w:r>
        <w:rPr>
          <w:rFonts w:hint="eastAsia" w:ascii="宋体" w:hAnsi="宋体" w:eastAsia="宋体" w:cs="Times New Roman"/>
          <w:b/>
          <w:bCs/>
          <w:color w:val="000000"/>
          <w:kern w:val="0"/>
          <w:sz w:val="36"/>
          <w:szCs w:val="18"/>
          <w:highlight w:val="none"/>
          <w:lang w:val="en-US" w:eastAsia="zh-CN" w:bidi="ar-SA"/>
        </w:rPr>
        <w:br w:type="page"/>
      </w:r>
    </w:p>
    <w:p w14:paraId="6EAFF391">
      <w:pPr>
        <w:jc w:val="center"/>
        <w:outlineLvl w:val="0"/>
        <w:rPr>
          <w:rFonts w:hint="default" w:ascii="宋体" w:hAnsi="宋体" w:eastAsia="宋体" w:cs="Times New Roman"/>
          <w:b/>
          <w:bCs/>
          <w:color w:val="000000"/>
          <w:kern w:val="0"/>
          <w:sz w:val="36"/>
          <w:szCs w:val="18"/>
          <w:highlight w:val="none"/>
          <w:lang w:val="en-US" w:eastAsia="zh-CN" w:bidi="ar-SA"/>
        </w:rPr>
      </w:pPr>
      <w:bookmarkStart w:id="24" w:name="_Toc13276"/>
      <w:r>
        <w:rPr>
          <w:rFonts w:hint="eastAsia" w:ascii="宋体" w:hAnsi="宋体" w:eastAsia="宋体" w:cs="Times New Roman"/>
          <w:b/>
          <w:bCs/>
          <w:color w:val="000000"/>
          <w:kern w:val="0"/>
          <w:sz w:val="36"/>
          <w:szCs w:val="18"/>
          <w:highlight w:val="none"/>
          <w:lang w:val="en-US" w:eastAsia="zh-CN" w:bidi="ar-SA"/>
        </w:rPr>
        <w:t xml:space="preserve">第一章  </w:t>
      </w:r>
      <w:bookmarkEnd w:id="23"/>
      <w:r>
        <w:rPr>
          <w:rFonts w:hint="eastAsia" w:ascii="宋体" w:hAnsi="宋体" w:cs="Times New Roman"/>
          <w:b/>
          <w:bCs/>
          <w:color w:val="000000"/>
          <w:kern w:val="0"/>
          <w:sz w:val="36"/>
          <w:szCs w:val="18"/>
          <w:highlight w:val="none"/>
          <w:lang w:val="en-US" w:eastAsia="zh-CN" w:bidi="ar-SA"/>
        </w:rPr>
        <w:t>招标公告</w:t>
      </w:r>
      <w:bookmarkEnd w:id="24"/>
    </w:p>
    <w:p w14:paraId="607EB926">
      <w:pPr>
        <w:keepNext w:val="0"/>
        <w:keepLines w:val="0"/>
        <w:pageBreakBefore w:val="0"/>
        <w:widowControl/>
        <w:kinsoku/>
        <w:wordWrap/>
        <w:overflowPunct/>
        <w:topLinePunct w:val="0"/>
        <w:autoSpaceDE/>
        <w:autoSpaceDN/>
        <w:bidi w:val="0"/>
        <w:adjustRightInd/>
        <w:spacing w:line="510" w:lineRule="exact"/>
        <w:ind w:firstLine="0" w:firstLineChars="0"/>
        <w:jc w:val="both"/>
        <w:textAlignment w:val="auto"/>
        <w:outlineLvl w:val="1"/>
        <w:rPr>
          <w:rFonts w:ascii="Times New Roman" w:hAnsi="Times New Roman" w:eastAsia="宋体" w:cs="Times New Roman"/>
          <w:b/>
          <w:kern w:val="2"/>
          <w:sz w:val="24"/>
          <w:szCs w:val="24"/>
          <w:lang w:val="en-US" w:eastAsia="zh-CN" w:bidi="ar-SA"/>
        </w:rPr>
      </w:pPr>
      <w:r>
        <w:rPr>
          <w:rFonts w:ascii="Times New Roman" w:hAnsi="Times New Roman" w:eastAsia="宋体" w:cs="Times New Roman"/>
          <w:b/>
          <w:kern w:val="2"/>
          <w:sz w:val="24"/>
          <w:szCs w:val="24"/>
          <w:lang w:val="en-US" w:eastAsia="zh-CN" w:bidi="ar-SA"/>
        </w:rPr>
        <w:t>一、项目基本情况</w:t>
      </w:r>
    </w:p>
    <w:p w14:paraId="40A42795">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项目编号：</w:t>
      </w:r>
      <w:r>
        <w:rPr>
          <w:rFonts w:hint="eastAsia" w:ascii="宋体" w:hAnsi="宋体" w:cs="宋体"/>
          <w:kern w:val="2"/>
          <w:sz w:val="24"/>
          <w:szCs w:val="24"/>
          <w:highlight w:val="none"/>
          <w:lang w:val="en-US" w:eastAsia="zh-CN" w:bidi="ar"/>
        </w:rPr>
        <w:t>2025-120-CG-2</w:t>
      </w:r>
    </w:p>
    <w:p w14:paraId="68B73071">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eastAsia" w:ascii="宋体" w:hAnsi="宋体" w:cs="宋体"/>
          <w:color w:val="000000"/>
          <w:kern w:val="0"/>
          <w:sz w:val="24"/>
          <w:szCs w:val="24"/>
          <w:lang w:eastAsia="zh-CN"/>
        </w:rPr>
      </w:pPr>
      <w:r>
        <w:rPr>
          <w:rFonts w:hint="eastAsia" w:ascii="宋体" w:hAnsi="宋体" w:eastAsia="宋体" w:cs="宋体"/>
          <w:kern w:val="2"/>
          <w:sz w:val="24"/>
          <w:szCs w:val="24"/>
          <w:lang w:val="en-US" w:eastAsia="zh-CN" w:bidi="ar"/>
        </w:rPr>
        <w:t>项目名称：</w:t>
      </w:r>
      <w:r>
        <w:rPr>
          <w:rFonts w:hint="eastAsia" w:ascii="宋体" w:hAnsi="宋体" w:cs="宋体"/>
          <w:color w:val="000000"/>
          <w:kern w:val="0"/>
          <w:sz w:val="24"/>
          <w:szCs w:val="24"/>
          <w:lang w:eastAsia="zh-CN"/>
        </w:rPr>
        <w:t>新疆应用职业技术学院2025年纸质图书采购项目（特价图书）（二次）</w:t>
      </w:r>
    </w:p>
    <w:p w14:paraId="137A24F6">
      <w:pPr>
        <w:keepNext w:val="0"/>
        <w:keepLines w:val="0"/>
        <w:pageBreakBefore w:val="0"/>
        <w:widowControl w:val="0"/>
        <w:kinsoku/>
        <w:wordWrap/>
        <w:overflowPunct/>
        <w:topLinePunct w:val="0"/>
        <w:autoSpaceDE/>
        <w:autoSpaceDN/>
        <w:bidi w:val="0"/>
        <w:adjustRightInd/>
        <w:spacing w:line="510" w:lineRule="exact"/>
        <w:ind w:left="1679" w:leftChars="228" w:hanging="1200" w:hangingChars="500"/>
        <w:jc w:val="both"/>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采购项目类型：货物类</w:t>
      </w:r>
    </w:p>
    <w:p w14:paraId="1FCC6475">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kern w:val="2"/>
          <w:sz w:val="24"/>
          <w:szCs w:val="24"/>
          <w:u w:val="none"/>
          <w:lang w:val="en-US" w:eastAsia="zh-CN" w:bidi="ar"/>
        </w:rPr>
      </w:pPr>
      <w:r>
        <w:rPr>
          <w:rFonts w:hint="eastAsia" w:ascii="宋体" w:hAnsi="宋体" w:eastAsia="宋体" w:cs="宋体"/>
          <w:kern w:val="2"/>
          <w:sz w:val="24"/>
          <w:szCs w:val="24"/>
          <w:lang w:val="en-US" w:eastAsia="zh-CN" w:bidi="ar"/>
        </w:rPr>
        <w:t>采购方式：</w:t>
      </w:r>
      <w:r>
        <w:rPr>
          <w:rFonts w:hint="eastAsia" w:ascii="宋体" w:hAnsi="宋体" w:cs="宋体"/>
          <w:kern w:val="2"/>
          <w:sz w:val="24"/>
          <w:szCs w:val="24"/>
          <w:u w:val="none"/>
          <w:lang w:val="en-US" w:eastAsia="zh-CN" w:bidi="ar"/>
        </w:rPr>
        <w:t>公开招标</w:t>
      </w:r>
    </w:p>
    <w:p w14:paraId="34F4B5EA">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u w:val="single"/>
          <w:lang w:val="en-US" w:eastAsia="zh-CN" w:bidi="ar"/>
        </w:rPr>
      </w:pPr>
      <w:r>
        <w:rPr>
          <w:rFonts w:hint="eastAsia" w:ascii="宋体" w:hAnsi="宋体" w:eastAsia="宋体" w:cs="宋体"/>
          <w:kern w:val="2"/>
          <w:sz w:val="24"/>
          <w:szCs w:val="24"/>
          <w:u w:val="none"/>
          <w:lang w:val="en-US" w:eastAsia="zh-CN" w:bidi="ar"/>
        </w:rPr>
        <w:t>预算金额（元）</w:t>
      </w:r>
      <w:r>
        <w:rPr>
          <w:rFonts w:hint="eastAsia" w:ascii="宋体" w:hAnsi="宋体" w:eastAsia="宋体" w:cs="宋体"/>
          <w:kern w:val="2"/>
          <w:sz w:val="24"/>
          <w:szCs w:val="24"/>
          <w:highlight w:val="none"/>
          <w:u w:val="none"/>
          <w:lang w:val="en-US" w:eastAsia="zh-CN" w:bidi="ar"/>
        </w:rPr>
        <w:t>：</w:t>
      </w:r>
      <w:r>
        <w:rPr>
          <w:rFonts w:hint="eastAsia" w:ascii="宋体" w:hAnsi="宋体" w:cs="宋体"/>
          <w:kern w:val="2"/>
          <w:sz w:val="24"/>
          <w:szCs w:val="24"/>
          <w:highlight w:val="none"/>
          <w:u w:val="none"/>
          <w:lang w:val="en-US" w:eastAsia="zh-CN" w:bidi="ar"/>
        </w:rPr>
        <w:t>1400000.00</w:t>
      </w:r>
      <w:r>
        <w:rPr>
          <w:rFonts w:hint="eastAsia" w:ascii="宋体" w:hAnsi="宋体" w:eastAsia="宋体" w:cs="宋体"/>
          <w:kern w:val="2"/>
          <w:sz w:val="24"/>
          <w:szCs w:val="24"/>
          <w:highlight w:val="none"/>
          <w:u w:val="none"/>
          <w:lang w:val="en-US" w:eastAsia="zh-CN" w:bidi="ar"/>
        </w:rPr>
        <w:t>元</w:t>
      </w:r>
    </w:p>
    <w:p w14:paraId="6466B85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最高限价（</w:t>
      </w:r>
      <w:r>
        <w:rPr>
          <w:rFonts w:hint="eastAsia" w:ascii="宋体" w:hAnsi="宋体" w:cs="宋体"/>
          <w:color w:val="auto"/>
          <w:kern w:val="2"/>
          <w:sz w:val="24"/>
          <w:szCs w:val="24"/>
          <w:lang w:val="en-US" w:eastAsia="zh-CN" w:bidi="ar"/>
        </w:rPr>
        <w:t>下浮率</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5%</w:t>
      </w:r>
    </w:p>
    <w:p w14:paraId="1AB173FE">
      <w:pPr>
        <w:pStyle w:val="2"/>
        <w:spacing w:line="360" w:lineRule="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本项目采购标的对应的中小企业划分标准所属行业为“批发业”。行业划分标准按《国民经济行业分类》执行。中小企业划分标准按《中小企业划型标准规定》（工信部联企业[2011]300 号）文件规定执行。</w:t>
      </w:r>
    </w:p>
    <w:p w14:paraId="05D9928C">
      <w:pPr>
        <w:pStyle w:val="4"/>
        <w:outlineLvl w:val="9"/>
        <w:rPr>
          <w:rFonts w:hint="eastAsia"/>
          <w:lang w:val="en-US" w:eastAsia="zh-CN"/>
        </w:rPr>
      </w:pPr>
    </w:p>
    <w:p w14:paraId="6F6192A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b/>
          <w:bCs/>
          <w:color w:val="auto"/>
          <w:kern w:val="2"/>
          <w:sz w:val="24"/>
          <w:szCs w:val="24"/>
          <w:u w:val="none"/>
          <w:lang w:val="en-US" w:eastAsia="zh-CN" w:bidi="ar"/>
        </w:rPr>
        <w:t>采购</w:t>
      </w:r>
      <w:r>
        <w:rPr>
          <w:rFonts w:hint="eastAsia" w:ascii="宋体" w:hAnsi="宋体" w:cs="宋体"/>
          <w:b/>
          <w:bCs/>
          <w:color w:val="auto"/>
          <w:kern w:val="2"/>
          <w:sz w:val="24"/>
          <w:szCs w:val="24"/>
          <w:u w:val="none"/>
          <w:lang w:val="en-US" w:eastAsia="zh-CN" w:bidi="ar"/>
        </w:rPr>
        <w:t>内容</w:t>
      </w:r>
      <w:r>
        <w:rPr>
          <w:rFonts w:hint="eastAsia" w:ascii="宋体" w:hAnsi="宋体" w:eastAsia="宋体" w:cs="宋体"/>
          <w:b/>
          <w:bCs/>
          <w:color w:val="auto"/>
          <w:kern w:val="2"/>
          <w:sz w:val="24"/>
          <w:szCs w:val="24"/>
          <w:u w:val="none"/>
          <w:lang w:val="en-US" w:eastAsia="zh-CN" w:bidi="ar"/>
        </w:rPr>
        <w:t>：</w:t>
      </w:r>
    </w:p>
    <w:p w14:paraId="0EA9E36A">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cs="宋体"/>
          <w:kern w:val="2"/>
          <w:sz w:val="24"/>
          <w:szCs w:val="24"/>
          <w:lang w:val="en-US" w:eastAsia="zh-CN" w:bidi="ar"/>
        </w:rPr>
      </w:pPr>
      <w:r>
        <w:rPr>
          <w:rFonts w:hint="eastAsia" w:ascii="宋体" w:hAnsi="宋体" w:eastAsia="宋体" w:cs="宋体"/>
          <w:color w:val="auto"/>
          <w:kern w:val="2"/>
          <w:sz w:val="24"/>
          <w:szCs w:val="24"/>
          <w:u w:val="none"/>
          <w:lang w:val="en-US" w:eastAsia="zh-CN" w:bidi="ar"/>
        </w:rPr>
        <w:t>标项名称：</w:t>
      </w:r>
      <w:r>
        <w:rPr>
          <w:rFonts w:hint="eastAsia" w:ascii="宋体" w:hAnsi="宋体" w:cs="宋体"/>
          <w:kern w:val="2"/>
          <w:sz w:val="24"/>
          <w:szCs w:val="24"/>
          <w:lang w:val="en-US" w:eastAsia="zh-CN" w:bidi="ar"/>
        </w:rPr>
        <w:t>新疆应用职业技术学院2025年纸质图书采购项目（特价图书）（二次）</w:t>
      </w:r>
    </w:p>
    <w:p w14:paraId="4C1C74A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数量：一批</w:t>
      </w:r>
    </w:p>
    <w:p w14:paraId="2635C8F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预算金额（元）：</w:t>
      </w:r>
      <w:r>
        <w:rPr>
          <w:rFonts w:hint="eastAsia" w:ascii="宋体" w:hAnsi="宋体" w:cs="宋体"/>
          <w:color w:val="auto"/>
          <w:kern w:val="2"/>
          <w:sz w:val="24"/>
          <w:szCs w:val="24"/>
          <w:u w:val="none"/>
          <w:lang w:val="en-US" w:eastAsia="zh-CN" w:bidi="ar"/>
        </w:rPr>
        <w:t>1400000</w:t>
      </w:r>
      <w:r>
        <w:rPr>
          <w:rFonts w:hint="eastAsia" w:ascii="宋体" w:hAnsi="宋体" w:eastAsia="宋体" w:cs="宋体"/>
          <w:color w:val="auto"/>
          <w:kern w:val="2"/>
          <w:sz w:val="24"/>
          <w:szCs w:val="24"/>
          <w:u w:val="none"/>
          <w:lang w:val="en-US" w:eastAsia="zh-CN" w:bidi="ar"/>
        </w:rPr>
        <w:t>.00</w:t>
      </w:r>
      <w:r>
        <w:rPr>
          <w:rFonts w:hint="eastAsia" w:ascii="宋体" w:hAnsi="宋体" w:cs="宋体"/>
          <w:color w:val="auto"/>
          <w:kern w:val="2"/>
          <w:sz w:val="24"/>
          <w:szCs w:val="24"/>
          <w:u w:val="none"/>
          <w:lang w:val="en-US" w:eastAsia="zh-CN" w:bidi="ar"/>
        </w:rPr>
        <w:t>元</w:t>
      </w:r>
    </w:p>
    <w:p w14:paraId="669AF00E">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u w:val="none"/>
          <w:lang w:val="en-US" w:eastAsia="zh-CN" w:bidi="ar"/>
        </w:rPr>
      </w:pPr>
      <w:r>
        <w:rPr>
          <w:rFonts w:hint="eastAsia" w:ascii="宋体" w:hAnsi="宋体" w:eastAsia="宋体" w:cs="宋体"/>
          <w:color w:val="auto"/>
          <w:kern w:val="2"/>
          <w:sz w:val="24"/>
          <w:szCs w:val="24"/>
          <w:u w:val="none"/>
          <w:lang w:val="en-US" w:eastAsia="zh-CN" w:bidi="ar"/>
        </w:rPr>
        <w:t>简要规格描述或项目基本概况介绍、用途：</w:t>
      </w:r>
      <w:r>
        <w:rPr>
          <w:rFonts w:hint="eastAsia" w:ascii="宋体" w:hAnsi="宋体" w:cs="宋体"/>
          <w:color w:val="auto"/>
          <w:kern w:val="2"/>
          <w:sz w:val="24"/>
          <w:szCs w:val="24"/>
          <w:u w:val="none"/>
          <w:lang w:val="en-US" w:eastAsia="zh-CN" w:bidi="ar"/>
        </w:rPr>
        <w:t>纸质图书种类不少于1.25万，复本不多于六册，总数不少于7.5万册（详见招标文件采购需求）。</w:t>
      </w:r>
    </w:p>
    <w:p w14:paraId="4C4DCC22">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yellow"/>
          <w:lang w:val="en-US" w:eastAsia="zh-CN" w:bidi="ar"/>
        </w:rPr>
      </w:pPr>
      <w:r>
        <w:rPr>
          <w:rFonts w:hint="eastAsia" w:ascii="宋体" w:hAnsi="宋体" w:cs="宋体"/>
          <w:color w:val="auto"/>
          <w:kern w:val="2"/>
          <w:sz w:val="24"/>
          <w:szCs w:val="24"/>
          <w:highlight w:val="none"/>
          <w:lang w:val="en-US" w:eastAsia="zh-CN" w:bidi="ar"/>
        </w:rPr>
        <w:t>交货期</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合同签订后90个日历天内完成全部货物的配送并通过验收交付使用。</w:t>
      </w:r>
    </w:p>
    <w:p w14:paraId="0B537D24">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本项目（是/否）接受联合体投标：</w:t>
      </w:r>
      <w:r>
        <w:rPr>
          <w:rFonts w:hint="eastAsia" w:ascii="宋体" w:hAnsi="宋体" w:eastAsia="宋体" w:cs="宋体"/>
          <w:color w:val="auto"/>
          <w:kern w:val="2"/>
          <w:sz w:val="24"/>
          <w:szCs w:val="24"/>
          <w:u w:val="single"/>
          <w:lang w:val="en-US" w:eastAsia="zh-CN" w:bidi="ar"/>
        </w:rPr>
        <w:t>否</w:t>
      </w:r>
    </w:p>
    <w:p w14:paraId="14E440C9">
      <w:pPr>
        <w:keepNext w:val="0"/>
        <w:keepLines w:val="0"/>
        <w:pageBreakBefore w:val="0"/>
        <w:widowControl w:val="0"/>
        <w:numPr>
          <w:ilvl w:val="0"/>
          <w:numId w:val="2"/>
        </w:numPr>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申请人的资格要求：</w:t>
      </w:r>
    </w:p>
    <w:p w14:paraId="3EC6C22E">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default" w:ascii="Times New Roman" w:hAnsi="Times New Roman" w:eastAsia="宋体" w:cs="Times New Roman"/>
          <w:b/>
          <w:bCs/>
          <w:kern w:val="2"/>
          <w:sz w:val="24"/>
          <w:szCs w:val="24"/>
          <w:lang w:val="en-US" w:eastAsia="zh-CN" w:bidi="ar-SA"/>
        </w:rPr>
      </w:pPr>
      <w:r>
        <w:rPr>
          <w:rFonts w:ascii="Times New Roman" w:hAnsi="Times New Roman" w:eastAsia="宋体" w:cs="Times New Roman"/>
          <w:b/>
          <w:bCs/>
          <w:kern w:val="2"/>
          <w:sz w:val="24"/>
          <w:szCs w:val="24"/>
          <w:lang w:val="en-US" w:eastAsia="zh-CN" w:bidi="ar-SA"/>
        </w:rPr>
        <w:t>1、满足《中华人民共和国政府采购法》第二十二条规定</w:t>
      </w:r>
      <w:r>
        <w:rPr>
          <w:rFonts w:hint="eastAsia" w:ascii="Times New Roman" w:hAnsi="Times New Roman" w:cs="Times New Roman"/>
          <w:b/>
          <w:bCs/>
          <w:kern w:val="2"/>
          <w:sz w:val="24"/>
          <w:szCs w:val="24"/>
          <w:lang w:val="en-US" w:eastAsia="zh-CN" w:bidi="ar-SA"/>
        </w:rPr>
        <w:t>并具备以下材料：</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具备有效的营业执照；</w:t>
      </w:r>
      <w:r>
        <w:rPr>
          <w:rFonts w:hint="eastAsia" w:ascii="宋体" w:hAnsi="宋体" w:cs="宋体"/>
          <w:color w:val="auto"/>
          <w:sz w:val="24"/>
          <w:szCs w:val="24"/>
          <w:highlight w:val="none"/>
          <w:u w:val="single"/>
          <w:lang w:val="en-US" w:eastAsia="zh-CN"/>
        </w:rPr>
        <w:t>（2）具备2024年度经第三方审计的财务审计报告，若企业成立期限不足一年者以营业执照实际成立期限为准，并按实际成立期限之日起提供财务报表；（3）具备2025年1月至2025年5月缴纳税收的凭据（完税证、缴款书、印花税票、银行代扣/缴，转账凭证等均可），依法免税的供应商，须提供相应文件证明其依法免税；（4）具备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w:t>
      </w: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2F232596">
      <w:pPr>
        <w:keepNext w:val="0"/>
        <w:keepLines w:val="0"/>
        <w:pageBreakBefore w:val="0"/>
        <w:tabs>
          <w:tab w:val="center" w:pos="4153"/>
        </w:tabs>
        <w:kinsoku/>
        <w:wordWrap/>
        <w:overflowPunct/>
        <w:topLinePunct w:val="0"/>
        <w:autoSpaceDE/>
        <w:autoSpaceDN/>
        <w:bidi w:val="0"/>
        <w:adjustRightInd/>
        <w:snapToGrid w:val="0"/>
        <w:spacing w:line="510" w:lineRule="exact"/>
        <w:ind w:firstLine="482" w:firstLineChars="200"/>
        <w:textAlignment w:val="auto"/>
        <w:rPr>
          <w:rFonts w:hint="eastAsia" w:ascii="宋体" w:hAnsi="宋体" w:eastAsia="宋体" w:cs="宋体"/>
          <w:color w:val="auto"/>
          <w:kern w:val="2"/>
          <w:sz w:val="24"/>
          <w:szCs w:val="24"/>
          <w:u w:val="none"/>
        </w:rPr>
      </w:pPr>
      <w:r>
        <w:rPr>
          <w:rFonts w:ascii="Times New Roman" w:hAnsi="Times New Roman" w:eastAsia="宋体" w:cs="Times New Roman"/>
          <w:b/>
          <w:bCs/>
          <w:sz w:val="24"/>
          <w:szCs w:val="24"/>
        </w:rPr>
        <w:t>2、落实政府采购政策需满足的资格要求</w:t>
      </w:r>
      <w:r>
        <w:rPr>
          <w:rFonts w:ascii="Times New Roman" w:hAnsi="Times New Roman" w:eastAsia="宋体" w:cs="Times New Roman"/>
          <w:color w:val="auto"/>
          <w:sz w:val="24"/>
          <w:szCs w:val="24"/>
        </w:rPr>
        <w:t>：</w:t>
      </w:r>
      <w:r>
        <w:rPr>
          <w:rFonts w:hint="eastAsia" w:ascii="Times New Roman" w:hAnsi="Times New Roman" w:cs="Times New Roman"/>
          <w:color w:val="auto"/>
          <w:sz w:val="24"/>
          <w:szCs w:val="24"/>
          <w:u w:val="single"/>
          <w:lang w:val="en-US" w:eastAsia="zh-CN"/>
        </w:rPr>
        <w:t>1.本项目不专门面向中小企业预留采购份额，中小企业参加政府采购活动，应当出具《政府采购促进中小企业发展管理办法》规定的《中小企业声明函》，否则不得享受相关中小企业扶持政策。</w:t>
      </w:r>
      <w:r>
        <w:rPr>
          <w:rFonts w:hint="eastAsia" w:ascii="宋体" w:hAnsi="宋体" w:cs="宋体"/>
          <w:color w:val="auto"/>
          <w:kern w:val="2"/>
          <w:sz w:val="24"/>
          <w:szCs w:val="24"/>
          <w:u w:val="single"/>
          <w:lang w:val="en-US" w:eastAsia="zh-CN"/>
        </w:rPr>
        <w:t>2.</w:t>
      </w:r>
      <w:r>
        <w:rPr>
          <w:rFonts w:hint="eastAsia" w:ascii="宋体" w:hAnsi="宋体" w:eastAsia="宋体" w:cs="宋体"/>
          <w:color w:val="auto"/>
          <w:kern w:val="2"/>
          <w:sz w:val="24"/>
          <w:szCs w:val="24"/>
          <w:u w:val="single"/>
        </w:rPr>
        <w:t>财政部民政部中国残疾人联合会《关于促进残疾人就业政府采购政策的通知》财库〔2017〕141号；</w:t>
      </w:r>
      <w:r>
        <w:rPr>
          <w:rFonts w:hint="eastAsia" w:ascii="宋体" w:hAnsi="宋体" w:cs="宋体"/>
          <w:color w:val="auto"/>
          <w:kern w:val="2"/>
          <w:sz w:val="24"/>
          <w:szCs w:val="24"/>
          <w:u w:val="single"/>
          <w:lang w:val="en-US" w:eastAsia="zh-CN"/>
        </w:rPr>
        <w:t>3.</w:t>
      </w:r>
      <w:r>
        <w:rPr>
          <w:rFonts w:hint="eastAsia" w:ascii="宋体" w:hAnsi="宋体" w:eastAsia="宋体" w:cs="宋体"/>
          <w:color w:val="auto"/>
          <w:kern w:val="2"/>
          <w:sz w:val="24"/>
          <w:szCs w:val="24"/>
          <w:u w:val="single"/>
        </w:rPr>
        <w:t>财政部财库〔2014〕68号文；</w:t>
      </w:r>
      <w:r>
        <w:rPr>
          <w:rFonts w:hint="eastAsia" w:ascii="宋体" w:hAnsi="宋体" w:cs="宋体"/>
          <w:color w:val="auto"/>
          <w:kern w:val="2"/>
          <w:sz w:val="24"/>
          <w:szCs w:val="24"/>
          <w:u w:val="single"/>
          <w:lang w:val="en-US" w:eastAsia="zh-CN"/>
        </w:rPr>
        <w:t>4.</w:t>
      </w:r>
      <w:r>
        <w:rPr>
          <w:rFonts w:hint="eastAsia" w:ascii="宋体" w:hAnsi="宋体" w:eastAsia="宋体" w:cs="宋体"/>
          <w:color w:val="auto"/>
          <w:kern w:val="2"/>
          <w:sz w:val="24"/>
          <w:szCs w:val="24"/>
          <w:u w:val="single"/>
        </w:rPr>
        <w:t>财政部、工业和信息化部《关于印发&lt;政府采购促进中小企业发展管理办法&gt;的通知》（财库〔2020〕46号）。</w:t>
      </w:r>
      <w:r>
        <w:rPr>
          <w:rFonts w:hint="eastAsia" w:ascii="宋体" w:hAnsi="宋体" w:eastAsia="宋体" w:cs="宋体"/>
          <w:color w:val="auto"/>
          <w:kern w:val="2"/>
          <w:sz w:val="24"/>
          <w:szCs w:val="24"/>
          <w:u w:val="none"/>
        </w:rPr>
        <w:t>（中小企业优惠、节能产品、环境标志产品等）</w:t>
      </w:r>
    </w:p>
    <w:p w14:paraId="7AE57018">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Times New Roman" w:hAnsi="Times New Roman" w:eastAsia="宋体" w:cs="Times New Roman"/>
          <w:color w:val="auto"/>
          <w:sz w:val="24"/>
          <w:szCs w:val="24"/>
          <w:u w:val="single"/>
          <w:lang w:val="en-US" w:eastAsia="zh-CN"/>
        </w:rPr>
      </w:pPr>
      <w:r>
        <w:rPr>
          <w:rFonts w:ascii="Times New Roman" w:hAnsi="Times New Roman" w:eastAsia="宋体" w:cs="Times New Roman"/>
          <w:b/>
          <w:bCs/>
          <w:sz w:val="24"/>
          <w:szCs w:val="24"/>
        </w:rPr>
        <w:t>3、本项目的特定资格要求</w:t>
      </w:r>
      <w:r>
        <w:rPr>
          <w:rFonts w:ascii="Times New Roman" w:hAnsi="Times New Roman" w:eastAsia="宋体" w:cs="Times New Roman"/>
          <w:sz w:val="24"/>
          <w:szCs w:val="24"/>
        </w:rPr>
        <w:t>：</w:t>
      </w:r>
      <w:bookmarkStart w:id="25" w:name="_Toc38532056"/>
      <w:bookmarkStart w:id="26" w:name="_Toc517252541"/>
      <w:r>
        <w:rPr>
          <w:rFonts w:hint="eastAsia" w:ascii="Times New Roman" w:hAnsi="Times New Roman" w:cs="Times New Roman"/>
          <w:sz w:val="24"/>
          <w:szCs w:val="24"/>
          <w:lang w:val="en-US" w:eastAsia="zh-CN"/>
        </w:rPr>
        <w:t>具备《中华人民共和国出版物经营许可证》。</w:t>
      </w:r>
    </w:p>
    <w:p w14:paraId="616615D6">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三、获取采购文件</w:t>
      </w:r>
    </w:p>
    <w:p w14:paraId="45C54881">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
        </w:rPr>
        <w:t>时</w:t>
      </w:r>
      <w:r>
        <w:rPr>
          <w:rFonts w:hint="eastAsia" w:ascii="宋体" w:hAnsi="宋体" w:eastAsia="宋体" w:cs="宋体"/>
          <w:color w:val="auto"/>
          <w:kern w:val="2"/>
          <w:sz w:val="24"/>
          <w:szCs w:val="24"/>
          <w:highlight w:val="none"/>
          <w:lang w:val="en-US" w:eastAsia="zh-CN" w:bidi="ar"/>
        </w:rPr>
        <w:t>间：</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06</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26</w:t>
      </w:r>
      <w:bookmarkStart w:id="308" w:name="_GoBack"/>
      <w:bookmarkEnd w:id="308"/>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00</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至</w:t>
      </w:r>
      <w:r>
        <w:rPr>
          <w:rFonts w:hint="eastAsia" w:ascii="宋体" w:hAnsi="宋体" w:eastAsia="宋体" w:cs="宋体"/>
          <w:color w:val="auto"/>
          <w:kern w:val="2"/>
          <w:sz w:val="24"/>
          <w:szCs w:val="24"/>
          <w:highlight w:val="none"/>
          <w:u w:val="single"/>
          <w:lang w:val="en-US" w:eastAsia="zh-CN" w:bidi="ar-SA"/>
        </w:rPr>
        <w:t>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single"/>
          <w:lang w:val="en-US" w:eastAsia="zh-CN" w:bidi="ar-SA"/>
        </w:rPr>
        <w:t>07</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single"/>
          <w:lang w:val="en-US" w:eastAsia="zh-CN" w:bidi="ar-SA"/>
        </w:rPr>
        <w:t>03</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single"/>
          <w:lang w:val="en-US" w:eastAsia="zh-CN" w:bidi="ar-SA"/>
        </w:rPr>
        <w:t>23</w:t>
      </w:r>
      <w:r>
        <w:rPr>
          <w:rFonts w:hint="eastAsia" w:ascii="宋体" w:hAnsi="宋体" w:eastAsia="宋体" w:cs="宋体"/>
          <w:color w:val="auto"/>
          <w:kern w:val="2"/>
          <w:sz w:val="24"/>
          <w:szCs w:val="24"/>
          <w:highlight w:val="none"/>
          <w:u w:val="none"/>
          <w:lang w:val="en-US" w:eastAsia="zh-CN" w:bidi="ar-SA"/>
        </w:rPr>
        <w:t>时</w:t>
      </w:r>
      <w:r>
        <w:rPr>
          <w:rFonts w:hint="eastAsia" w:ascii="宋体" w:hAnsi="宋体" w:cs="宋体"/>
          <w:color w:val="auto"/>
          <w:kern w:val="2"/>
          <w:sz w:val="24"/>
          <w:szCs w:val="24"/>
          <w:highlight w:val="none"/>
          <w:u w:val="single"/>
          <w:lang w:val="en-US" w:eastAsia="zh-CN" w:bidi="ar-SA"/>
        </w:rPr>
        <w:t>59</w:t>
      </w:r>
      <w:r>
        <w:rPr>
          <w:rFonts w:hint="eastAsia" w:ascii="宋体" w:hAnsi="宋体" w:eastAsia="宋体" w:cs="宋体"/>
          <w:color w:val="auto"/>
          <w:kern w:val="2"/>
          <w:sz w:val="24"/>
          <w:szCs w:val="24"/>
          <w:highlight w:val="none"/>
          <w:u w:val="none"/>
          <w:lang w:val="en-US" w:eastAsia="zh-CN" w:bidi="ar-SA"/>
        </w:rPr>
        <w:t>分</w:t>
      </w:r>
      <w:r>
        <w:rPr>
          <w:rFonts w:hint="eastAsia" w:ascii="宋体" w:hAnsi="宋体" w:eastAsia="宋体" w:cs="宋体"/>
          <w:color w:val="auto"/>
          <w:kern w:val="2"/>
          <w:sz w:val="24"/>
          <w:szCs w:val="24"/>
          <w:highlight w:val="none"/>
          <w:lang w:val="en-US" w:eastAsia="zh-CN" w:bidi="ar-SA"/>
        </w:rPr>
        <w:t>（北京时间）</w:t>
      </w:r>
    </w:p>
    <w:p w14:paraId="385A2D1B">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地点：政采云平台线上获取</w:t>
      </w:r>
    </w:p>
    <w:p w14:paraId="6D3B4410">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方式：供应商登录政采云平台（http://www.ccgp-xinjiang.gov.cn/）在线申请获取采购文件（进入“项目采购”应用，在获取采购文件菜单中选择项目，申请获取采购文件）”。</w:t>
      </w:r>
    </w:p>
    <w:p w14:paraId="0A89B6CC">
      <w:pPr>
        <w:keepNext w:val="0"/>
        <w:keepLines w:val="0"/>
        <w:pageBreakBefore w:val="0"/>
        <w:widowControl w:val="0"/>
        <w:kinsoku/>
        <w:wordWrap/>
        <w:overflowPunct/>
        <w:topLinePunct w:val="0"/>
        <w:autoSpaceDE/>
        <w:autoSpaceDN/>
        <w:bidi w:val="0"/>
        <w:adjustRightInd/>
        <w:spacing w:line="510" w:lineRule="exact"/>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售价（元）：</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元</w:t>
      </w:r>
    </w:p>
    <w:bookmarkEnd w:id="25"/>
    <w:bookmarkEnd w:id="26"/>
    <w:p w14:paraId="0A5D9628">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四、提交投标文件截止时间、开标时间和地点</w:t>
      </w:r>
    </w:p>
    <w:p w14:paraId="5C605CA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提交投标文件截止时间：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C66B616">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投标地点（网址）：供应商应在此之前将加密的电子投标文件（文件后缀.jmbs）上传到政采云平台（http://www.ccgp-xinjiang.gov.cn/）对应位置。（逾期未上传的或不符合规定的投标文件将被拒绝接收）</w:t>
      </w:r>
    </w:p>
    <w:p w14:paraId="797BCB2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color w:val="auto"/>
          <w:kern w:val="0"/>
          <w:sz w:val="24"/>
          <w:szCs w:val="24"/>
          <w:highlight w:val="none"/>
          <w:lang w:val="en-US" w:eastAsia="zh-CN" w:bidi="ar-SA"/>
        </w:rPr>
        <w:t>（北京时间）</w:t>
      </w:r>
    </w:p>
    <w:p w14:paraId="5245B588">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开标地点：政采云远程不见面开标</w:t>
      </w:r>
      <w:r>
        <w:rPr>
          <w:rFonts w:hint="eastAsia" w:ascii="宋体" w:hAnsi="宋体" w:eastAsia="宋体" w:cs="宋体"/>
          <w:kern w:val="0"/>
          <w:sz w:val="24"/>
          <w:szCs w:val="24"/>
          <w:highlight w:val="none"/>
          <w:lang w:val="en-US" w:eastAsia="zh-CN" w:bidi="ar-SA"/>
        </w:rPr>
        <w:t>大厅（本项目采用远程</w:t>
      </w:r>
      <w:r>
        <w:rPr>
          <w:rFonts w:hint="eastAsia" w:ascii="宋体" w:hAnsi="宋体" w:eastAsia="宋体" w:cs="宋体"/>
          <w:kern w:val="0"/>
          <w:sz w:val="24"/>
          <w:szCs w:val="24"/>
          <w:lang w:val="en-US" w:eastAsia="zh-CN" w:bidi="ar-SA"/>
        </w:rPr>
        <w:t>不见面交易的模式。开标当日，</w:t>
      </w:r>
      <w:r>
        <w:rPr>
          <w:rFonts w:hint="eastAsia" w:ascii="宋体" w:hAnsi="宋体" w:cs="宋体"/>
          <w:kern w:val="0"/>
          <w:sz w:val="24"/>
          <w:szCs w:val="24"/>
          <w:lang w:val="en-US" w:eastAsia="zh-CN" w:bidi="ar-SA"/>
        </w:rPr>
        <w:t>投标供应商</w:t>
      </w:r>
      <w:r>
        <w:rPr>
          <w:rFonts w:hint="eastAsia" w:ascii="宋体" w:hAnsi="宋体" w:eastAsia="宋体" w:cs="宋体"/>
          <w:kern w:val="0"/>
          <w:sz w:val="24"/>
          <w:szCs w:val="24"/>
          <w:lang w:val="en-US" w:eastAsia="zh-CN" w:bidi="ar-SA"/>
        </w:rPr>
        <w:t>无需到达开标现场，仅需在任意地点登录政采云平台（http://www.ccgp-xinjiang.gov.cn/）不见面开标系统（进入“项目采购”应用，在开标评标菜单中选择进入开标大厅）完成远程解密、提疑澄清、开标唱标、结果公布等交互环节。）</w:t>
      </w:r>
    </w:p>
    <w:p w14:paraId="75926549">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rPr>
          <w:rFonts w:hint="eastAsia" w:ascii="宋体" w:hAnsi="宋体" w:eastAsia="宋体" w:cs="宋体"/>
          <w:kern w:val="2"/>
          <w:sz w:val="24"/>
          <w:szCs w:val="24"/>
          <w:lang w:val="en-US" w:eastAsia="zh-CN" w:bidi="ar-SA"/>
        </w:rPr>
      </w:pPr>
      <w:bookmarkStart w:id="27" w:name="_Toc28359094"/>
      <w:bookmarkStart w:id="28" w:name="_Toc35393803"/>
      <w:bookmarkStart w:id="29" w:name="_Toc35393634"/>
      <w:bookmarkStart w:id="30" w:name="_Toc28359017"/>
      <w:r>
        <w:rPr>
          <w:rFonts w:hint="eastAsia" w:ascii="Times New Roman" w:hAnsi="Times New Roman" w:eastAsia="宋体" w:cs="Times New Roman"/>
          <w:b/>
          <w:bCs/>
          <w:kern w:val="2"/>
          <w:sz w:val="24"/>
          <w:szCs w:val="24"/>
          <w:lang w:val="en-US" w:eastAsia="zh-CN" w:bidi="ar-SA"/>
        </w:rPr>
        <w:t>五</w:t>
      </w:r>
      <w:r>
        <w:rPr>
          <w:rFonts w:ascii="Times New Roman" w:hAnsi="Times New Roman" w:eastAsia="宋体" w:cs="Times New Roman"/>
          <w:b/>
          <w:bCs/>
          <w:kern w:val="2"/>
          <w:sz w:val="24"/>
          <w:szCs w:val="24"/>
          <w:lang w:val="en-US" w:eastAsia="zh-CN" w:bidi="ar-SA"/>
        </w:rPr>
        <w:t>、公告期限</w:t>
      </w:r>
      <w:bookmarkEnd w:id="27"/>
      <w:bookmarkEnd w:id="28"/>
      <w:bookmarkEnd w:id="29"/>
      <w:bookmarkEnd w:id="30"/>
      <w:r>
        <w:rPr>
          <w:rFonts w:ascii="Times New Roman" w:hAnsi="Times New Roman" w:eastAsia="宋体" w:cs="Times New Roman"/>
          <w:b/>
          <w:bCs/>
          <w:kern w:val="2"/>
          <w:sz w:val="24"/>
          <w:szCs w:val="24"/>
          <w:lang w:val="en-US" w:eastAsia="zh-CN" w:bidi="ar-SA"/>
        </w:rPr>
        <w:t>：</w:t>
      </w:r>
      <w:r>
        <w:rPr>
          <w:rFonts w:hint="eastAsia" w:ascii="宋体" w:hAnsi="宋体" w:eastAsia="宋体" w:cs="宋体"/>
          <w:kern w:val="2"/>
          <w:sz w:val="24"/>
          <w:szCs w:val="24"/>
          <w:lang w:val="en-US" w:eastAsia="zh-CN" w:bidi="ar-SA"/>
        </w:rPr>
        <w:t>自本公告发布之日起5个工作日。</w:t>
      </w:r>
    </w:p>
    <w:p w14:paraId="677698CB">
      <w:pPr>
        <w:keepNext w:val="0"/>
        <w:keepLines w:val="0"/>
        <w:pageBreakBefore w:val="0"/>
        <w:widowControl w:val="0"/>
        <w:kinsoku/>
        <w:wordWrap/>
        <w:overflowPunct/>
        <w:topLinePunct w:val="0"/>
        <w:autoSpaceDE/>
        <w:autoSpaceDN/>
        <w:bidi w:val="0"/>
        <w:adjustRightInd/>
        <w:spacing w:line="510" w:lineRule="exact"/>
        <w:ind w:firstLine="482" w:firstLineChars="200"/>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六</w:t>
      </w:r>
      <w:r>
        <w:rPr>
          <w:rFonts w:ascii="Times New Roman" w:hAnsi="Times New Roman" w:eastAsia="宋体" w:cs="Times New Roman"/>
          <w:b/>
          <w:bCs/>
          <w:kern w:val="2"/>
          <w:sz w:val="24"/>
          <w:szCs w:val="24"/>
          <w:lang w:val="en-US" w:eastAsia="zh-CN" w:bidi="ar-SA"/>
        </w:rPr>
        <w:t>、其他补充事宜：</w:t>
      </w:r>
    </w:p>
    <w:p w14:paraId="31297AD3">
      <w:pPr>
        <w:pStyle w:val="18"/>
        <w:spacing w:line="360" w:lineRule="auto"/>
        <w:ind w:firstLine="480" w:firstLineChars="200"/>
        <w:rPr>
          <w:rFonts w:hint="eastAsia" w:ascii="宋体" w:hAnsi="宋体" w:eastAsia="宋体" w:cs="宋体"/>
          <w:kern w:val="0"/>
          <w:sz w:val="24"/>
          <w:szCs w:val="24"/>
          <w:lang w:val="en-US" w:eastAsia="zh-CN" w:bidi="ar-SA"/>
        </w:rPr>
      </w:pPr>
      <w:bookmarkStart w:id="31" w:name="_Toc28359095"/>
      <w:bookmarkStart w:id="32" w:name="_Toc35393636"/>
      <w:bookmarkStart w:id="33" w:name="_Toc28359018"/>
      <w:bookmarkStart w:id="34" w:name="_Toc35393805"/>
      <w:r>
        <w:rPr>
          <w:rFonts w:hint="eastAsia" w:ascii="宋体" w:hAnsi="宋体" w:eastAsia="宋体" w:cs="宋体"/>
          <w:color w:val="auto"/>
          <w:kern w:val="0"/>
          <w:sz w:val="24"/>
          <w:szCs w:val="24"/>
          <w:highlight w:val="none"/>
          <w:lang w:val="en-US" w:eastAsia="zh-CN" w:bidi="ar-SA"/>
        </w:rPr>
        <w:t>1.本公告在新疆政府采购网上发布。2.本项目采购文件的答疑、澄清将在新疆政府采购网上发布。3.（1）本项目实行电子招投标，供应商须登录政采云平台申请获取采购文件，并需要使用CA锁，登录政</w:t>
      </w:r>
      <w:r>
        <w:rPr>
          <w:rFonts w:hint="eastAsia" w:ascii="宋体" w:hAnsi="宋体" w:eastAsia="宋体" w:cs="宋体"/>
          <w:kern w:val="0"/>
          <w:sz w:val="24"/>
          <w:szCs w:val="24"/>
          <w:lang w:val="en-US" w:eastAsia="zh-CN" w:bidi="ar-SA"/>
        </w:rPr>
        <w:t>采云电子投标客户端制作投标文件，若供应商参与投标,自行承担与投标有关的一切费用。（2）各供应商应在开标前确保是新疆维吾尔自治区政府采购网正式注册入库的供应商，并完成CA数字证书申领。因未注册入库、未办理CA数字证书等原因造成无法投标或投标失败等后果的由供应商自行承担。（3）供应商可前往新疆政府采购网（http://www.ccgp-xinjiang.gov.cn/）下载专区，下载政采云电子投标客户端，安装完成后，可通过账号密码或CA登录客户端进行投标文件制作。如有问题可拨打政采云客户服务热线95763进行咨询。（4）供应商在开标时须携带制作加密电子投标文件所使用的CA锁，电脑须提前配置好浏览器，以便开标时在线解密。（5）投标供应商应当在投标截止时间前，将生成的“电子加密投标文件”上传递交至“政府采购云平台”，投标截止时间以后上传递交的投标文件将被“政府采购云平台”拒收。（6）本项目投标文件解密时间定为30分钟，如因自身原因导致无法正常解密，后果由供应商自行承担。（7）投标企业下载采购文件后请仔细阅读，如对采购文件内容有质疑，投标供应商应在采购文件规定的质疑及澄清时间内以书面形式通知采购人。采购人认为必要时，将（澄清）修改后的公告发布在新疆政府采购网，敬请投标企业及时关注。</w:t>
      </w:r>
    </w:p>
    <w:p w14:paraId="628C6286">
      <w:pPr>
        <w:keepNext w:val="0"/>
        <w:keepLines w:val="0"/>
        <w:pageBreakBefore w:val="0"/>
        <w:widowControl w:val="0"/>
        <w:kinsoku/>
        <w:wordWrap/>
        <w:overflowPunct/>
        <w:topLinePunct w:val="0"/>
        <w:autoSpaceDE/>
        <w:autoSpaceDN/>
        <w:bidi w:val="0"/>
        <w:adjustRightInd/>
        <w:spacing w:line="510" w:lineRule="exact"/>
        <w:jc w:val="both"/>
        <w:textAlignment w:val="auto"/>
        <w:outlineLvl w:val="1"/>
        <w:rPr>
          <w:rFonts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七</w:t>
      </w:r>
      <w:r>
        <w:rPr>
          <w:rFonts w:ascii="Times New Roman" w:hAnsi="Times New Roman" w:eastAsia="宋体" w:cs="Times New Roman"/>
          <w:b/>
          <w:bCs/>
          <w:kern w:val="2"/>
          <w:sz w:val="24"/>
          <w:szCs w:val="24"/>
          <w:lang w:val="en-US" w:eastAsia="zh-CN" w:bidi="ar-SA"/>
        </w:rPr>
        <w:t>、凡对本次采购提出询问，请按以下方式联系。</w:t>
      </w:r>
      <w:bookmarkEnd w:id="31"/>
      <w:bookmarkEnd w:id="32"/>
      <w:bookmarkEnd w:id="33"/>
      <w:bookmarkEnd w:id="34"/>
    </w:p>
    <w:p w14:paraId="59120444">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14:paraId="674A4629">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480" w:firstLineChars="20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名称：</w:t>
      </w:r>
      <w:r>
        <w:rPr>
          <w:rFonts w:hint="eastAsia" w:ascii="宋体" w:hAnsi="宋体" w:cs="宋体"/>
          <w:kern w:val="0"/>
          <w:sz w:val="24"/>
          <w:szCs w:val="24"/>
          <w:highlight w:val="none"/>
          <w:lang w:val="en-US" w:eastAsia="zh-CN" w:bidi="ar-SA"/>
        </w:rPr>
        <w:t>新疆应用职业技术学院</w:t>
      </w:r>
    </w:p>
    <w:p w14:paraId="442FC193">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地址：</w:t>
      </w:r>
      <w:r>
        <w:rPr>
          <w:rFonts w:hint="eastAsia" w:ascii="宋体" w:hAnsi="宋体" w:cs="宋体"/>
          <w:kern w:val="2"/>
          <w:sz w:val="24"/>
          <w:szCs w:val="24"/>
          <w:highlight w:val="none"/>
          <w:lang w:val="en-US" w:eastAsia="zh-CN" w:bidi="ar"/>
        </w:rPr>
        <w:t>新疆维吾尔自治区伊犁哈萨克自治州北京西路62号</w:t>
      </w:r>
    </w:p>
    <w:p w14:paraId="2D21AD80">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联系方式：18609921657</w:t>
      </w:r>
    </w:p>
    <w:p w14:paraId="6C0A088D">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电子邮箱：11599104@qq.com</w:t>
      </w:r>
    </w:p>
    <w:p w14:paraId="6C084715">
      <w:pPr>
        <w:keepNext w:val="0"/>
        <w:keepLines w:val="0"/>
        <w:pageBreakBefore w:val="0"/>
        <w:widowControl/>
        <w:kinsoku/>
        <w:wordWrap/>
        <w:overflowPunct/>
        <w:topLinePunct w:val="0"/>
        <w:autoSpaceDE/>
        <w:autoSpaceDN/>
        <w:bidi w:val="0"/>
        <w:adjustRightInd/>
        <w:spacing w:before="0" w:beforeAutospacing="0" w:after="0" w:afterAutospacing="0" w:line="510" w:lineRule="exact"/>
        <w:ind w:firstLine="51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14:paraId="67CFDC55">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黑体" w:hAnsi="华文中宋" w:eastAsia="黑体" w:cs="Times New Roman"/>
          <w:sz w:val="32"/>
          <w:szCs w:val="32"/>
          <w:lang w:eastAsia="zh-CN"/>
        </w:rPr>
      </w:pPr>
      <w:r>
        <w:rPr>
          <w:rFonts w:hint="eastAsia" w:ascii="宋体" w:hAnsi="宋体" w:eastAsia="宋体" w:cs="宋体"/>
          <w:kern w:val="0"/>
          <w:sz w:val="24"/>
          <w:szCs w:val="24"/>
          <w:lang w:val="en-US" w:eastAsia="zh-CN" w:bidi="ar-SA"/>
        </w:rPr>
        <w:t>名称：</w:t>
      </w:r>
      <w:r>
        <w:rPr>
          <w:rFonts w:hint="eastAsia" w:ascii="宋体" w:hAnsi="宋体" w:cs="宋体"/>
          <w:kern w:val="0"/>
          <w:sz w:val="24"/>
          <w:szCs w:val="24"/>
          <w:lang w:val="en-US" w:eastAsia="zh-CN" w:bidi="ar-SA"/>
        </w:rPr>
        <w:t>新疆科盟工程项目管理咨询有限公司</w:t>
      </w:r>
    </w:p>
    <w:p w14:paraId="6E0D08BB">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地址：</w:t>
      </w:r>
      <w:r>
        <w:rPr>
          <w:rFonts w:hint="eastAsia" w:ascii="宋体" w:hAnsi="宋体" w:eastAsia="宋体" w:cs="宋体"/>
          <w:color w:val="auto"/>
          <w:sz w:val="24"/>
          <w:szCs w:val="24"/>
          <w:highlight w:val="none"/>
          <w:lang w:val="en-US" w:eastAsia="zh-CN"/>
        </w:rPr>
        <w:t>新疆乌鲁木齐市水磨沟区立井街198号丽景中央城10栋2307室</w:t>
      </w:r>
    </w:p>
    <w:p w14:paraId="528D9E94">
      <w:pPr>
        <w:keepNext w:val="0"/>
        <w:keepLines w:val="0"/>
        <w:pageBreakBefore w:val="0"/>
        <w:widowControl/>
        <w:kinsoku/>
        <w:wordWrap/>
        <w:overflowPunct/>
        <w:topLinePunct w:val="0"/>
        <w:autoSpaceDE/>
        <w:autoSpaceDN/>
        <w:bidi w:val="0"/>
        <w:adjustRightInd/>
        <w:snapToGrid/>
        <w:spacing w:before="0" w:beforeAutospacing="0" w:after="0" w:afterAutospacing="0" w:line="510" w:lineRule="exact"/>
        <w:ind w:firstLine="510" w:firstLineChars="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kern w:val="0"/>
          <w:sz w:val="24"/>
          <w:szCs w:val="24"/>
          <w:highlight w:val="none"/>
          <w:lang w:val="en-US" w:eastAsia="zh-CN" w:bidi="ar-SA"/>
        </w:rPr>
        <w:t>联系方式：</w:t>
      </w:r>
      <w:r>
        <w:rPr>
          <w:rFonts w:hint="eastAsia" w:ascii="宋体" w:hAnsi="宋体" w:cs="宋体"/>
          <w:color w:val="auto"/>
          <w:sz w:val="24"/>
          <w:szCs w:val="24"/>
          <w:highlight w:val="none"/>
          <w:lang w:val="en-US" w:eastAsia="zh-CN"/>
        </w:rPr>
        <w:t xml:space="preserve"> 19109927776</w:t>
      </w:r>
    </w:p>
    <w:p w14:paraId="35651C37">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3.项目联系方式</w:t>
      </w:r>
    </w:p>
    <w:p w14:paraId="1566EFA2">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w:t>
      </w:r>
      <w:r>
        <w:rPr>
          <w:rFonts w:hint="eastAsia" w:ascii="宋体" w:hAnsi="宋体" w:cs="宋体"/>
          <w:color w:val="auto"/>
          <w:kern w:val="2"/>
          <w:sz w:val="24"/>
          <w:szCs w:val="24"/>
          <w:highlight w:val="none"/>
          <w:lang w:val="en-US" w:eastAsia="zh-CN" w:bidi="ar-SA"/>
        </w:rPr>
        <w:t>何承骏</w:t>
      </w:r>
    </w:p>
    <w:p w14:paraId="7E4A0764">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宋体" w:hAnsi="宋体" w:cs="宋体"/>
          <w:color w:val="auto"/>
          <w:kern w:val="2"/>
          <w:sz w:val="24"/>
          <w:szCs w:val="24"/>
          <w:highlight w:val="none"/>
          <w:lang w:val="en-US" w:eastAsia="zh-CN" w:bidi="ar-SA"/>
        </w:rPr>
        <w:t xml:space="preserve"> 19109927776</w:t>
      </w:r>
    </w:p>
    <w:p w14:paraId="4285E893">
      <w:pPr>
        <w:pStyle w:val="18"/>
        <w:keepNext w:val="0"/>
        <w:keepLines w:val="0"/>
        <w:pageBreakBefore w:val="0"/>
        <w:kinsoku/>
        <w:wordWrap/>
        <w:overflowPunct/>
        <w:topLinePunct w:val="0"/>
        <w:autoSpaceDE/>
        <w:autoSpaceDN/>
        <w:bidi w:val="0"/>
        <w:adjustRightInd/>
        <w:snapToGrid/>
        <w:spacing w:line="510" w:lineRule="exact"/>
        <w:ind w:firstLine="510" w:firstLine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电子邮箱：www.562189181@qq.com</w:t>
      </w:r>
    </w:p>
    <w:p w14:paraId="42040517">
      <w:pPr>
        <w:jc w:val="center"/>
        <w:outlineLvl w:val="0"/>
        <w:rPr>
          <w:rFonts w:hint="eastAsia"/>
        </w:rPr>
      </w:pPr>
      <w:r>
        <w:rPr>
          <w:rFonts w:hint="eastAsia" w:ascii="宋体" w:hAnsi="宋体" w:eastAsia="宋体" w:cs="Times New Roman"/>
          <w:b/>
          <w:bCs/>
          <w:color w:val="000000"/>
          <w:kern w:val="0"/>
          <w:sz w:val="36"/>
          <w:szCs w:val="18"/>
          <w:highlight w:val="none"/>
          <w:lang w:val="en-US" w:eastAsia="zh-CN" w:bidi="ar-SA"/>
        </w:rPr>
        <w:br w:type="page"/>
      </w:r>
      <w:bookmarkStart w:id="35" w:name="_Toc14197"/>
      <w:bookmarkStart w:id="36" w:name="_Toc20342"/>
      <w:bookmarkStart w:id="37" w:name="_Toc29229"/>
      <w:bookmarkStart w:id="38" w:name="_Toc1379"/>
      <w:r>
        <w:rPr>
          <w:rFonts w:hint="eastAsia" w:ascii="宋体" w:hAnsi="宋体" w:eastAsia="宋体" w:cs="Times New Roman"/>
          <w:b/>
          <w:bCs/>
          <w:color w:val="000000"/>
          <w:kern w:val="0"/>
          <w:sz w:val="36"/>
          <w:szCs w:val="18"/>
          <w:highlight w:val="none"/>
          <w:lang w:val="en-US" w:eastAsia="zh-CN" w:bidi="ar-SA"/>
        </w:rPr>
        <w:t>第二章  供应商须知</w:t>
      </w:r>
      <w:bookmarkEnd w:id="35"/>
      <w:bookmarkEnd w:id="36"/>
      <w:bookmarkEnd w:id="37"/>
      <w:bookmarkEnd w:id="38"/>
    </w:p>
    <w:p w14:paraId="0E080F25">
      <w:pPr>
        <w:jc w:val="center"/>
        <w:rPr>
          <w:rFonts w:hint="eastAsia" w:ascii="宋体" w:hAnsi="宋体"/>
          <w:b/>
          <w:bCs/>
          <w:color w:val="000000"/>
          <w:sz w:val="32"/>
          <w:szCs w:val="32"/>
          <w:highlight w:val="none"/>
        </w:rPr>
      </w:pPr>
      <w:bookmarkStart w:id="39" w:name="_Toc529628438"/>
      <w:bookmarkStart w:id="40" w:name="_Toc456291525"/>
      <w:bookmarkStart w:id="41" w:name="_Toc456291467"/>
      <w:bookmarkStart w:id="42" w:name="_Toc456291268"/>
      <w:bookmarkStart w:id="43" w:name="_Toc456291342"/>
      <w:bookmarkStart w:id="44" w:name="_Toc456291248"/>
      <w:bookmarkStart w:id="45" w:name="_Toc456291153"/>
      <w:bookmarkStart w:id="46" w:name="EB7883d461127a49cd9e888155c8623983"/>
      <w:r>
        <w:rPr>
          <w:rFonts w:hint="eastAsia" w:ascii="宋体" w:hAnsi="宋体"/>
          <w:b/>
          <w:bCs/>
          <w:color w:val="000000"/>
          <w:kern w:val="0"/>
          <w:sz w:val="32"/>
          <w:szCs w:val="32"/>
          <w:highlight w:val="none"/>
        </w:rPr>
        <w:t>供应商须知前附表</w:t>
      </w:r>
      <w:bookmarkEnd w:id="39"/>
      <w:bookmarkEnd w:id="40"/>
      <w:bookmarkEnd w:id="41"/>
      <w:bookmarkEnd w:id="42"/>
      <w:bookmarkEnd w:id="43"/>
      <w:bookmarkEnd w:id="44"/>
      <w:bookmarkEnd w:id="45"/>
    </w:p>
    <w:tbl>
      <w:tblPr>
        <w:tblStyle w:val="43"/>
        <w:tblW w:w="83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812"/>
        <w:gridCol w:w="5545"/>
      </w:tblGrid>
      <w:tr w14:paraId="2735B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trPr>
        <w:tc>
          <w:tcPr>
            <w:tcW w:w="957" w:type="dxa"/>
            <w:vAlign w:val="center"/>
          </w:tcPr>
          <w:p w14:paraId="588B710E">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1812" w:type="dxa"/>
            <w:vAlign w:val="center"/>
          </w:tcPr>
          <w:p w14:paraId="6AD5EA7E">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545" w:type="dxa"/>
            <w:vAlign w:val="center"/>
          </w:tcPr>
          <w:p w14:paraId="44B855F8">
            <w:pPr>
              <w:pStyle w:val="104"/>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14:paraId="41140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57" w:type="dxa"/>
            <w:vAlign w:val="center"/>
          </w:tcPr>
          <w:p w14:paraId="531CF3FB">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812" w:type="dxa"/>
            <w:vAlign w:val="center"/>
          </w:tcPr>
          <w:p w14:paraId="66C1F03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5545" w:type="dxa"/>
            <w:vAlign w:val="center"/>
          </w:tcPr>
          <w:p w14:paraId="52E041DB">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eastAsia="zh-CN"/>
              </w:rPr>
              <w:t>新疆应用职业技术学院2025年纸质图书采购项目（特价图书）（二次）</w:t>
            </w:r>
          </w:p>
        </w:tc>
      </w:tr>
      <w:tr w14:paraId="7CEA6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864560C">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812" w:type="dxa"/>
            <w:vAlign w:val="center"/>
          </w:tcPr>
          <w:p w14:paraId="275CE93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5545" w:type="dxa"/>
            <w:vAlign w:val="center"/>
          </w:tcPr>
          <w:p w14:paraId="3149B971">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 xml:space="preserve"> 新疆应用职业技术学院</w:t>
            </w:r>
          </w:p>
          <w:p w14:paraId="2ED77155">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新疆维吾尔自治区伊犁哈萨克自治州北京西路62号</w:t>
            </w:r>
          </w:p>
          <w:p w14:paraId="60CFC86B">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李莉</w:t>
            </w:r>
          </w:p>
          <w:p w14:paraId="4256F9ED">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18609921657</w:t>
            </w:r>
          </w:p>
          <w:p w14:paraId="0FF1BB51">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电子邮箱：</w:t>
            </w:r>
            <w:r>
              <w:rPr>
                <w:rFonts w:hint="eastAsia" w:ascii="宋体" w:hAnsi="宋体" w:eastAsia="宋体" w:cs="宋体"/>
                <w:color w:val="auto"/>
                <w:sz w:val="24"/>
                <w:szCs w:val="24"/>
                <w:highlight w:val="none"/>
                <w:lang w:val="en-US" w:eastAsia="zh-CN"/>
              </w:rPr>
              <w:t>11599104@qq.com</w:t>
            </w:r>
          </w:p>
        </w:tc>
      </w:tr>
      <w:tr w14:paraId="09102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2" w:hRule="atLeast"/>
        </w:trPr>
        <w:tc>
          <w:tcPr>
            <w:tcW w:w="957" w:type="dxa"/>
            <w:vAlign w:val="center"/>
          </w:tcPr>
          <w:p w14:paraId="6BB12E7D">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812" w:type="dxa"/>
            <w:vAlign w:val="center"/>
          </w:tcPr>
          <w:p w14:paraId="15F19E50">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5545" w:type="dxa"/>
            <w:vAlign w:val="center"/>
          </w:tcPr>
          <w:p w14:paraId="14BC8FC2">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新疆科盟工程项目管理咨询有限公司</w:t>
            </w:r>
          </w:p>
          <w:p w14:paraId="42337DF7">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址：新疆乌鲁木齐市水磨沟区立井街198号丽景中央城10栋2307室</w:t>
            </w:r>
          </w:p>
          <w:p w14:paraId="36ED5345">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何承骏</w:t>
            </w:r>
          </w:p>
          <w:p w14:paraId="4A64297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19109927776</w:t>
            </w:r>
          </w:p>
          <w:p w14:paraId="7379511D">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电子邮箱：www.562189181@qq.com</w:t>
            </w:r>
          </w:p>
        </w:tc>
      </w:tr>
      <w:tr w14:paraId="3F3DA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957" w:type="dxa"/>
            <w:vAlign w:val="center"/>
          </w:tcPr>
          <w:p w14:paraId="369A6AD3">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812" w:type="dxa"/>
            <w:vAlign w:val="center"/>
          </w:tcPr>
          <w:p w14:paraId="1C337A5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监管部门</w:t>
            </w:r>
          </w:p>
        </w:tc>
        <w:tc>
          <w:tcPr>
            <w:tcW w:w="5545" w:type="dxa"/>
            <w:vAlign w:val="center"/>
          </w:tcPr>
          <w:p w14:paraId="36CB813E">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bookmarkStart w:id="47" w:name="EBd12b0e5ba4d549cd88f2bd911f4c750d"/>
            <w:bookmarkEnd w:id="47"/>
            <w:r>
              <w:rPr>
                <w:rFonts w:hint="eastAsia" w:ascii="宋体" w:hAnsi="宋体" w:eastAsia="宋体" w:cs="宋体"/>
                <w:color w:val="auto"/>
                <w:sz w:val="24"/>
                <w:szCs w:val="24"/>
                <w:highlight w:val="none"/>
                <w:lang w:val="en-US" w:eastAsia="zh-CN"/>
              </w:rPr>
              <w:t>新疆维吾尔自治区财政厅政府采购管理处</w:t>
            </w:r>
          </w:p>
          <w:p w14:paraId="02F69067">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联系电话：0991-2359482</w:t>
            </w:r>
            <w:r>
              <w:rPr>
                <w:rFonts w:hint="eastAsia" w:ascii="宋体" w:hAnsi="宋体" w:eastAsia="宋体" w:cs="宋体"/>
                <w:color w:val="auto"/>
                <w:sz w:val="24"/>
                <w:szCs w:val="24"/>
                <w:highlight w:val="none"/>
                <w:lang w:eastAsia="zh-CN"/>
              </w:rPr>
              <w:t>，0991-2359481</w:t>
            </w:r>
          </w:p>
        </w:tc>
      </w:tr>
      <w:tr w14:paraId="4471C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57" w:type="dxa"/>
            <w:vAlign w:val="center"/>
          </w:tcPr>
          <w:p w14:paraId="73EFD12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812" w:type="dxa"/>
            <w:vAlign w:val="center"/>
          </w:tcPr>
          <w:p w14:paraId="56398CDE">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项目预算</w:t>
            </w:r>
          </w:p>
        </w:tc>
        <w:tc>
          <w:tcPr>
            <w:tcW w:w="5545" w:type="dxa"/>
            <w:shd w:val="clear" w:color="auto" w:fill="auto"/>
            <w:vAlign w:val="center"/>
          </w:tcPr>
          <w:p w14:paraId="5B3CE465">
            <w:pPr>
              <w:pStyle w:val="61"/>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金额（小写）：</w:t>
            </w:r>
            <w:r>
              <w:rPr>
                <w:rFonts w:hint="eastAsia" w:ascii="宋体" w:hAnsi="宋体" w:cs="宋体"/>
                <w:b w:val="0"/>
                <w:bCs w:val="0"/>
                <w:color w:val="auto"/>
                <w:kern w:val="0"/>
                <w:sz w:val="24"/>
                <w:szCs w:val="24"/>
                <w:highlight w:val="none"/>
                <w:lang w:val="en-US" w:eastAsia="zh-CN" w:bidi="ar-SA"/>
              </w:rPr>
              <w:t>1400000</w:t>
            </w:r>
            <w:r>
              <w:rPr>
                <w:rFonts w:hint="eastAsia" w:ascii="宋体" w:hAnsi="宋体" w:eastAsia="宋体" w:cs="宋体"/>
                <w:b w:val="0"/>
                <w:bCs w:val="0"/>
                <w:color w:val="auto"/>
                <w:kern w:val="0"/>
                <w:sz w:val="24"/>
                <w:szCs w:val="24"/>
                <w:highlight w:val="none"/>
                <w:lang w:val="zh-CN" w:eastAsia="zh-CN" w:bidi="ar-SA"/>
              </w:rPr>
              <w:t>.00元</w:t>
            </w:r>
          </w:p>
          <w:p w14:paraId="5404B852">
            <w:pPr>
              <w:pStyle w:val="61"/>
              <w:keepNext w:val="0"/>
              <w:keepLines w:val="0"/>
              <w:pageBreakBefore w:val="0"/>
              <w:shd w:val="clear"/>
              <w:kinsoku/>
              <w:wordWrap/>
              <w:overflowPunct/>
              <w:topLinePunct w:val="0"/>
              <w:autoSpaceDE w:val="0"/>
              <w:autoSpaceDN w:val="0"/>
              <w:bidi w:val="0"/>
              <w:spacing w:line="360" w:lineRule="auto"/>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zh-CN" w:eastAsia="zh-CN" w:bidi="ar-SA"/>
              </w:rPr>
              <w:t>金额（大写）：</w:t>
            </w:r>
            <w:r>
              <w:rPr>
                <w:rFonts w:hint="eastAsia" w:ascii="宋体" w:hAnsi="宋体" w:cs="宋体"/>
                <w:b w:val="0"/>
                <w:bCs w:val="0"/>
                <w:color w:val="auto"/>
                <w:kern w:val="0"/>
                <w:sz w:val="24"/>
                <w:szCs w:val="24"/>
                <w:highlight w:val="none"/>
                <w:lang w:val="en-US" w:eastAsia="zh-CN" w:bidi="ar-SA"/>
              </w:rPr>
              <w:t>壹佰肆拾万元整</w:t>
            </w:r>
          </w:p>
          <w:p w14:paraId="528A767D">
            <w:pPr>
              <w:pStyle w:val="69"/>
              <w:spacing w:line="360" w:lineRule="auto"/>
              <w:rPr>
                <w:rFonts w:hint="default" w:ascii="宋体" w:hAnsi="宋体" w:eastAsia="宋体" w:cs="宋体"/>
                <w:sz w:val="24"/>
                <w:szCs w:val="24"/>
                <w:highlight w:val="none"/>
                <w:u w:val="single"/>
                <w:lang w:val="en-US"/>
              </w:rPr>
            </w:pPr>
            <w:r>
              <w:rPr>
                <w:rFonts w:hint="default" w:ascii="宋体" w:hAnsi="宋体" w:eastAsia="宋体" w:cs="宋体"/>
                <w:b w:val="0"/>
                <w:bCs w:val="0"/>
                <w:color w:val="auto"/>
                <w:kern w:val="0"/>
                <w:sz w:val="24"/>
                <w:szCs w:val="24"/>
                <w:highlight w:val="none"/>
                <w:lang w:val="en-US" w:eastAsia="zh-CN" w:bidi="ar-SA"/>
              </w:rPr>
              <w:t>最高限价：本项目</w:t>
            </w:r>
            <w:r>
              <w:rPr>
                <w:rFonts w:hint="eastAsia" w:ascii="宋体" w:hAnsi="宋体" w:eastAsia="宋体" w:cs="宋体"/>
                <w:b w:val="0"/>
                <w:bCs w:val="0"/>
                <w:color w:val="auto"/>
                <w:kern w:val="0"/>
                <w:sz w:val="24"/>
                <w:szCs w:val="24"/>
                <w:highlight w:val="none"/>
                <w:lang w:val="en-US" w:eastAsia="zh-CN" w:bidi="ar-SA"/>
              </w:rPr>
              <w:t>设最</w:t>
            </w:r>
            <w:r>
              <w:rPr>
                <w:rFonts w:hint="eastAsia" w:ascii="宋体" w:hAnsi="宋体" w:cs="宋体"/>
                <w:b w:val="0"/>
                <w:bCs w:val="0"/>
                <w:color w:val="auto"/>
                <w:kern w:val="0"/>
                <w:sz w:val="24"/>
                <w:szCs w:val="24"/>
                <w:highlight w:val="none"/>
                <w:lang w:val="en-US" w:eastAsia="zh-CN" w:bidi="ar-SA"/>
              </w:rPr>
              <w:t>低下浮率</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5%</w:t>
            </w:r>
            <w:r>
              <w:rPr>
                <w:rFonts w:hint="default" w:ascii="宋体" w:hAnsi="宋体" w:eastAsia="宋体" w:cs="宋体"/>
                <w:b w:val="0"/>
                <w:bCs w:val="0"/>
                <w:color w:val="auto"/>
                <w:kern w:val="0"/>
                <w:sz w:val="24"/>
                <w:szCs w:val="24"/>
                <w:highlight w:val="none"/>
                <w:lang w:val="en-US" w:eastAsia="zh-CN" w:bidi="ar-SA"/>
              </w:rPr>
              <w:t>。（投标人投标报价不得</w:t>
            </w:r>
            <w:r>
              <w:rPr>
                <w:rFonts w:hint="eastAsia" w:ascii="宋体" w:hAnsi="宋体" w:cs="宋体"/>
                <w:b w:val="0"/>
                <w:bCs w:val="0"/>
                <w:color w:val="auto"/>
                <w:kern w:val="0"/>
                <w:sz w:val="24"/>
                <w:szCs w:val="24"/>
                <w:highlight w:val="none"/>
                <w:lang w:val="en-US" w:eastAsia="zh-CN" w:bidi="ar-SA"/>
              </w:rPr>
              <w:t>低</w:t>
            </w:r>
            <w:r>
              <w:rPr>
                <w:rFonts w:hint="eastAsia" w:ascii="宋体" w:hAnsi="宋体" w:eastAsia="宋体" w:cs="宋体"/>
                <w:b w:val="0"/>
                <w:bCs w:val="0"/>
                <w:color w:val="auto"/>
                <w:kern w:val="0"/>
                <w:sz w:val="24"/>
                <w:szCs w:val="24"/>
                <w:highlight w:val="none"/>
                <w:lang w:val="en-US" w:eastAsia="zh-CN" w:bidi="ar-SA"/>
              </w:rPr>
              <w:t>于最</w:t>
            </w:r>
            <w:r>
              <w:rPr>
                <w:rFonts w:hint="eastAsia" w:ascii="宋体" w:hAnsi="宋体" w:cs="宋体"/>
                <w:b w:val="0"/>
                <w:bCs w:val="0"/>
                <w:color w:val="auto"/>
                <w:kern w:val="0"/>
                <w:sz w:val="24"/>
                <w:szCs w:val="24"/>
                <w:highlight w:val="none"/>
                <w:lang w:val="en-US" w:eastAsia="zh-CN" w:bidi="ar-SA"/>
              </w:rPr>
              <w:t>低下浮率</w:t>
            </w:r>
            <w:r>
              <w:rPr>
                <w:rFonts w:hint="default" w:ascii="宋体" w:hAnsi="宋体" w:eastAsia="宋体" w:cs="宋体"/>
                <w:b w:val="0"/>
                <w:bCs w:val="0"/>
                <w:color w:val="auto"/>
                <w:kern w:val="0"/>
                <w:sz w:val="24"/>
                <w:szCs w:val="24"/>
                <w:highlight w:val="none"/>
                <w:lang w:val="en-US" w:eastAsia="zh-CN" w:bidi="ar-SA"/>
              </w:rPr>
              <w:t>，否则将否决其投标。）</w:t>
            </w:r>
          </w:p>
        </w:tc>
      </w:tr>
      <w:tr w14:paraId="64DFA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957" w:type="dxa"/>
            <w:vAlign w:val="center"/>
          </w:tcPr>
          <w:p w14:paraId="6CD8D518">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1812" w:type="dxa"/>
            <w:vAlign w:val="center"/>
          </w:tcPr>
          <w:p w14:paraId="09A81CB3">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5545" w:type="dxa"/>
            <w:vAlign w:val="center"/>
          </w:tcPr>
          <w:p w14:paraId="6C87669C">
            <w:pPr>
              <w:pStyle w:val="71"/>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1、满足《中华人民共和国政府采购法》第二十二条规定；（1）具备有效的营业执照；（2）具备2024年度经第三方审计的财务审计报告，若企业成立期限不足一年者以营业执照实际成立期限为准，并按实际成立期限之日起提供财务报表；（3）具备202</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年</w:t>
            </w:r>
            <w:r>
              <w:rPr>
                <w:rFonts w:hint="eastAsia" w:cs="Times New Roman"/>
                <w:color w:val="auto"/>
                <w:sz w:val="24"/>
                <w:szCs w:val="24"/>
                <w:u w:val="none"/>
                <w:lang w:val="en-US" w:eastAsia="zh-CN"/>
              </w:rPr>
              <w:t>1</w:t>
            </w:r>
            <w:r>
              <w:rPr>
                <w:rFonts w:hint="eastAsia" w:ascii="Times New Roman" w:hAnsi="Times New Roman" w:cs="Times New Roman"/>
                <w:color w:val="auto"/>
                <w:sz w:val="24"/>
                <w:szCs w:val="24"/>
                <w:u w:val="none"/>
                <w:lang w:val="en-US" w:eastAsia="zh-CN"/>
              </w:rPr>
              <w:t>月至2025年</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月缴纳税收的凭据（完税证、缴款书、印花税票、银行代扣/缴，转账凭证等均可），依法免税的供应商，须提供相应文件证明其依法免税；（4）具备202</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年</w:t>
            </w:r>
            <w:r>
              <w:rPr>
                <w:rFonts w:hint="eastAsia" w:cs="Times New Roman"/>
                <w:color w:val="auto"/>
                <w:sz w:val="24"/>
                <w:szCs w:val="24"/>
                <w:u w:val="none"/>
                <w:lang w:val="en-US" w:eastAsia="zh-CN"/>
              </w:rPr>
              <w:t>1</w:t>
            </w:r>
            <w:r>
              <w:rPr>
                <w:rFonts w:hint="eastAsia" w:ascii="Times New Roman" w:hAnsi="Times New Roman" w:cs="Times New Roman"/>
                <w:color w:val="auto"/>
                <w:sz w:val="24"/>
                <w:szCs w:val="24"/>
                <w:u w:val="none"/>
                <w:lang w:val="en-US" w:eastAsia="zh-CN"/>
              </w:rPr>
              <w:t>月至2025年</w:t>
            </w:r>
            <w:r>
              <w:rPr>
                <w:rFonts w:hint="eastAsia" w:cs="Times New Roman"/>
                <w:color w:val="auto"/>
                <w:sz w:val="24"/>
                <w:szCs w:val="24"/>
                <w:u w:val="none"/>
                <w:lang w:val="en-US" w:eastAsia="zh-CN"/>
              </w:rPr>
              <w:t>5</w:t>
            </w:r>
            <w:r>
              <w:rPr>
                <w:rFonts w:hint="eastAsia" w:ascii="Times New Roman" w:hAnsi="Times New Roman" w:cs="Times New Roman"/>
                <w:color w:val="auto"/>
                <w:sz w:val="24"/>
                <w:szCs w:val="24"/>
                <w:u w:val="none"/>
                <w:lang w:val="en-US" w:eastAsia="zh-CN"/>
              </w:rPr>
              <w:t>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0DC90DA6">
            <w:pPr>
              <w:pStyle w:val="71"/>
              <w:keepNext w:val="0"/>
              <w:keepLines w:val="0"/>
              <w:pageBreakBefore w:val="0"/>
              <w:widowControl/>
              <w:kinsoku/>
              <w:wordWrap/>
              <w:overflowPunct/>
              <w:topLinePunct w:val="0"/>
              <w:bidi w:val="0"/>
              <w:spacing w:line="360" w:lineRule="auto"/>
              <w:jc w:val="left"/>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2、落实政府采购政策需满足的资格要求：1.财政部民政部中国残疾人联合会《关于促进残疾人就业政府采购政策的通知》财库〔2017〕141号；2.财政部财库〔2014〕68号文；3.财政部、工业和信息化部《关于印发&lt;政府采购促进中小企业发展管理办法&gt;的通知》（财库〔2020〕46号）。（中小企业优惠、监狱企业、节能产品、环境标志产品等）</w:t>
            </w:r>
          </w:p>
          <w:p w14:paraId="575D4E13">
            <w:pPr>
              <w:pStyle w:val="71"/>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4"/>
                <w:szCs w:val="24"/>
                <w:highlight w:val="none"/>
                <w:u w:val="none"/>
                <w:lang w:val="zh-CN"/>
              </w:rPr>
            </w:pPr>
            <w:r>
              <w:rPr>
                <w:rFonts w:hint="eastAsia" w:cs="Times New Roman"/>
                <w:color w:val="auto"/>
                <w:sz w:val="24"/>
                <w:szCs w:val="24"/>
                <w:u w:val="none"/>
                <w:lang w:val="en-US" w:eastAsia="zh-CN"/>
              </w:rPr>
              <w:t>3</w:t>
            </w:r>
            <w:r>
              <w:rPr>
                <w:rFonts w:hint="eastAsia" w:ascii="Times New Roman" w:hAnsi="Times New Roman" w:cs="Times New Roman"/>
                <w:color w:val="auto"/>
                <w:sz w:val="24"/>
                <w:szCs w:val="24"/>
                <w:u w:val="none"/>
                <w:lang w:val="en-US" w:eastAsia="zh-CN"/>
              </w:rPr>
              <w:t>、本项目的特定资格要求：具备《中华人民共和国出版物经营许可证》</w:t>
            </w:r>
          </w:p>
        </w:tc>
      </w:tr>
      <w:tr w14:paraId="42FDF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83C9F0D">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1812" w:type="dxa"/>
            <w:vAlign w:val="center"/>
          </w:tcPr>
          <w:p w14:paraId="5342C07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5545" w:type="dxa"/>
            <w:vAlign w:val="center"/>
          </w:tcPr>
          <w:p w14:paraId="49955148">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6F990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19D3DA6A">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1812" w:type="dxa"/>
            <w:vAlign w:val="center"/>
          </w:tcPr>
          <w:p w14:paraId="6FD59981">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5545" w:type="dxa"/>
            <w:vAlign w:val="center"/>
          </w:tcPr>
          <w:p w14:paraId="68A627CC">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14:paraId="11171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57" w:type="dxa"/>
            <w:vAlign w:val="center"/>
          </w:tcPr>
          <w:p w14:paraId="40A9FD40">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1812" w:type="dxa"/>
            <w:vAlign w:val="center"/>
          </w:tcPr>
          <w:p w14:paraId="22441BDF">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5545" w:type="dxa"/>
            <w:vAlign w:val="center"/>
          </w:tcPr>
          <w:p w14:paraId="3E60290F">
            <w:pPr>
              <w:pStyle w:val="103"/>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eastAsia="zh-CN"/>
              </w:rPr>
              <w:t>新疆</w:t>
            </w:r>
            <w:r>
              <w:rPr>
                <w:rFonts w:hint="eastAsia" w:ascii="宋体" w:hAnsi="宋体" w:eastAsia="宋体" w:cs="宋体"/>
                <w:b/>
                <w:bCs/>
                <w:sz w:val="24"/>
                <w:szCs w:val="24"/>
                <w:highlight w:val="none"/>
              </w:rPr>
              <w:t>政府采购网（http://www.ccgp-xinjiang.gov.cn/）</w:t>
            </w:r>
          </w:p>
        </w:tc>
      </w:tr>
      <w:tr w14:paraId="70667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42D2D2CC">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812" w:type="dxa"/>
            <w:vAlign w:val="center"/>
          </w:tcPr>
          <w:p w14:paraId="50FE9186">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递交</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截止时间</w:t>
            </w:r>
          </w:p>
        </w:tc>
        <w:tc>
          <w:tcPr>
            <w:tcW w:w="5545" w:type="dxa"/>
            <w:vAlign w:val="center"/>
          </w:tcPr>
          <w:p w14:paraId="27991D19">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p>
        </w:tc>
      </w:tr>
      <w:tr w14:paraId="7E459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957" w:type="dxa"/>
            <w:vAlign w:val="center"/>
          </w:tcPr>
          <w:p w14:paraId="7D3664D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1812" w:type="dxa"/>
            <w:vAlign w:val="center"/>
          </w:tcPr>
          <w:p w14:paraId="7260C071">
            <w:pPr>
              <w:pStyle w:val="104"/>
              <w:keepNext w:val="0"/>
              <w:keepLines w:val="0"/>
              <w:pageBreakBefore w:val="0"/>
              <w:kinsoku/>
              <w:wordWrap/>
              <w:overflowPunct/>
              <w:topLinePunct w:val="0"/>
              <w:bidi w:val="0"/>
              <w:spacing w:before="12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时间、地点</w:t>
            </w:r>
          </w:p>
        </w:tc>
        <w:tc>
          <w:tcPr>
            <w:tcW w:w="5545" w:type="dxa"/>
            <w:vAlign w:val="center"/>
          </w:tcPr>
          <w:p w14:paraId="50B52C8B">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bCs/>
                <w:color w:val="auto"/>
                <w:kern w:val="0"/>
                <w:sz w:val="24"/>
                <w:szCs w:val="24"/>
                <w:highlight w:val="none"/>
                <w:lang w:val="en-US" w:eastAsia="zh-CN" w:bidi="ar-SA"/>
              </w:rPr>
              <w:t>（北京时间）</w:t>
            </w:r>
            <w:r>
              <w:rPr>
                <w:rFonts w:hint="eastAsia" w:ascii="宋体" w:hAnsi="宋体" w:eastAsia="宋体" w:cs="宋体"/>
                <w:color w:val="auto"/>
                <w:kern w:val="2"/>
                <w:sz w:val="24"/>
                <w:szCs w:val="24"/>
                <w:highlight w:val="none"/>
                <w:lang w:val="en-US" w:eastAsia="zh-CN" w:bidi="ar-SA"/>
              </w:rPr>
              <w:t>投标地点：供应商应在此之前将加密的电子投标文件（文件后缀.jmbs）上传到政采云平台（http://www.ccgp-xinjiang.gov.cn/）对应位置。（逾期未上传的或不符合规定的投标文件将被拒绝接收）</w:t>
            </w:r>
          </w:p>
          <w:p w14:paraId="746DFFD0">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评审方式：</w:t>
            </w:r>
            <w:r>
              <w:rPr>
                <w:rFonts w:hint="eastAsia" w:ascii="宋体" w:hAnsi="宋体" w:cs="宋体"/>
                <w:color w:val="auto"/>
                <w:kern w:val="2"/>
                <w:sz w:val="24"/>
                <w:szCs w:val="24"/>
                <w:highlight w:val="none"/>
                <w:lang w:val="en-US" w:eastAsia="zh-CN" w:bidi="ar-SA"/>
              </w:rPr>
              <w:t>评标委员会</w:t>
            </w:r>
            <w:r>
              <w:rPr>
                <w:rFonts w:hint="eastAsia" w:ascii="宋体" w:hAnsi="宋体" w:eastAsia="宋体" w:cs="宋体"/>
                <w:color w:val="auto"/>
                <w:kern w:val="2"/>
                <w:sz w:val="24"/>
                <w:szCs w:val="24"/>
                <w:highlight w:val="none"/>
                <w:lang w:val="en-US" w:eastAsia="zh-CN" w:bidi="ar-SA"/>
              </w:rPr>
              <w:t>通过政采云平台（</w:t>
            </w:r>
            <w:r>
              <w:rPr>
                <w:rFonts w:hint="eastAsia" w:ascii="宋体" w:hAnsi="宋体" w:cs="宋体"/>
                <w:color w:val="auto"/>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）线上电子评审。</w:t>
            </w:r>
          </w:p>
        </w:tc>
      </w:tr>
      <w:tr w14:paraId="7ADF5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8" w:hRule="atLeast"/>
        </w:trPr>
        <w:tc>
          <w:tcPr>
            <w:tcW w:w="957" w:type="dxa"/>
            <w:vAlign w:val="center"/>
          </w:tcPr>
          <w:p w14:paraId="384F8D5F">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p>
        </w:tc>
        <w:tc>
          <w:tcPr>
            <w:tcW w:w="1812" w:type="dxa"/>
            <w:vAlign w:val="center"/>
          </w:tcPr>
          <w:p w14:paraId="4FC55E45">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lang w:eastAsia="zh-CN"/>
              </w:rPr>
              <w:t>的组建及评审专家的确定方式</w:t>
            </w:r>
          </w:p>
        </w:tc>
        <w:tc>
          <w:tcPr>
            <w:tcW w:w="5545" w:type="dxa"/>
            <w:vAlign w:val="center"/>
          </w:tcPr>
          <w:p w14:paraId="5C221B79">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依法组建，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评标委员成员会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共</w:t>
            </w:r>
            <w:r>
              <w:rPr>
                <w:rFonts w:hint="eastAsia" w:ascii="宋体" w:hAnsi="宋体" w:cs="宋体"/>
                <w:i w:val="0"/>
                <w:iCs w:val="0"/>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人组成，其中采购人代表</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专家评委</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w:t>
            </w:r>
          </w:p>
          <w:p w14:paraId="6D899648">
            <w:pPr>
              <w:pStyle w:val="74"/>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小组确定方式：</w:t>
            </w:r>
          </w:p>
          <w:p w14:paraId="340C8C93">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 xml:space="preserve">政采云系统随机抽取语音、短信通知方式。 </w:t>
            </w:r>
          </w:p>
        </w:tc>
      </w:tr>
      <w:tr w14:paraId="25A9D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BEB58EB">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p>
        </w:tc>
        <w:tc>
          <w:tcPr>
            <w:tcW w:w="1812" w:type="dxa"/>
            <w:vAlign w:val="center"/>
          </w:tcPr>
          <w:p w14:paraId="04BB44FA">
            <w:pPr>
              <w:pStyle w:val="104"/>
              <w:keepNext w:val="0"/>
              <w:keepLines w:val="0"/>
              <w:pageBreakBefore w:val="0"/>
              <w:kinsoku/>
              <w:wordWrap/>
              <w:overflowPunct/>
              <w:topLinePunct w:val="0"/>
              <w:bidi w:val="0"/>
              <w:adjustRightInd w:val="0"/>
              <w:snapToGrid w:val="0"/>
              <w:spacing w:before="156" w:beforeLines="50" w:line="360" w:lineRule="auto"/>
              <w:ind w:left="-533" w:leftChars="-254" w:firstLine="612" w:firstLineChars="254"/>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投标保证金</w:t>
            </w:r>
          </w:p>
        </w:tc>
        <w:tc>
          <w:tcPr>
            <w:tcW w:w="5545" w:type="dxa"/>
            <w:vAlign w:val="center"/>
          </w:tcPr>
          <w:p w14:paraId="24DBA4EB">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投标保证金金额：</w:t>
            </w:r>
            <w:r>
              <w:rPr>
                <w:rFonts w:hint="eastAsia" w:ascii="宋体" w:hAnsi="宋体" w:cs="宋体"/>
                <w:color w:val="auto"/>
                <w:kern w:val="0"/>
                <w:sz w:val="24"/>
                <w:szCs w:val="24"/>
                <w:highlight w:val="none"/>
                <w:lang w:val="en-US" w:eastAsia="zh-CN" w:bidi="ar-SA"/>
              </w:rPr>
              <w:t>28000</w:t>
            </w:r>
            <w:r>
              <w:rPr>
                <w:rFonts w:hint="eastAsia" w:ascii="宋体" w:hAnsi="宋体" w:eastAsia="宋体" w:cs="宋体"/>
                <w:color w:val="auto"/>
                <w:kern w:val="0"/>
                <w:sz w:val="24"/>
                <w:szCs w:val="24"/>
                <w:highlight w:val="none"/>
                <w:lang w:val="en-US" w:eastAsia="zh-CN" w:bidi="ar-SA"/>
              </w:rPr>
              <w:t>.00 元(大写：</w:t>
            </w:r>
            <w:r>
              <w:rPr>
                <w:rFonts w:hint="eastAsia" w:ascii="宋体" w:hAnsi="宋体" w:cs="宋体"/>
                <w:color w:val="auto"/>
                <w:kern w:val="0"/>
                <w:sz w:val="24"/>
                <w:szCs w:val="24"/>
                <w:highlight w:val="none"/>
                <w:lang w:val="en-US" w:eastAsia="zh-CN" w:bidi="ar-SA"/>
              </w:rPr>
              <w:t>贰万捌仟元整</w:t>
            </w:r>
            <w:r>
              <w:rPr>
                <w:rFonts w:hint="eastAsia" w:ascii="宋体" w:hAnsi="宋体" w:eastAsia="宋体" w:cs="宋体"/>
                <w:color w:val="auto"/>
                <w:kern w:val="0"/>
                <w:sz w:val="24"/>
                <w:szCs w:val="24"/>
                <w:highlight w:val="none"/>
                <w:lang w:val="en-US" w:eastAsia="zh-CN" w:bidi="ar-SA"/>
              </w:rPr>
              <w:t>）</w:t>
            </w:r>
          </w:p>
          <w:p w14:paraId="3B412C0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投标保证金缴存截止时间：</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16</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lang w:val="en-US" w:eastAsia="zh-CN" w:bidi="ar-SA"/>
              </w:rPr>
              <w:t>（北京时间）</w:t>
            </w:r>
            <w:r>
              <w:rPr>
                <w:rFonts w:hint="eastAsia" w:ascii="宋体" w:hAnsi="宋体" w:eastAsia="宋体" w:cs="宋体"/>
                <w:color w:val="auto"/>
                <w:kern w:val="0"/>
                <w:sz w:val="24"/>
                <w:szCs w:val="24"/>
                <w:highlight w:val="none"/>
                <w:lang w:val="en-US" w:eastAsia="zh-CN" w:bidi="ar-SA"/>
              </w:rPr>
              <w:t>；</w:t>
            </w:r>
          </w:p>
          <w:p w14:paraId="038BD0D0">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投标保证金提交方式：投标保证金应当以</w:t>
            </w:r>
            <w:r>
              <w:rPr>
                <w:rFonts w:hint="eastAsia" w:ascii="宋体" w:hAnsi="宋体" w:cs="宋体"/>
                <w:color w:val="auto"/>
                <w:kern w:val="0"/>
                <w:sz w:val="24"/>
                <w:szCs w:val="24"/>
                <w:highlight w:val="none"/>
                <w:lang w:val="en-US" w:eastAsia="zh-CN" w:bidi="ar-SA"/>
              </w:rPr>
              <w:t>转账、</w:t>
            </w:r>
            <w:r>
              <w:rPr>
                <w:rFonts w:hint="eastAsia" w:ascii="宋体" w:hAnsi="宋体" w:eastAsia="宋体" w:cs="宋体"/>
                <w:color w:val="auto"/>
                <w:kern w:val="0"/>
                <w:sz w:val="24"/>
                <w:szCs w:val="24"/>
                <w:highlight w:val="none"/>
                <w:lang w:val="en-US" w:eastAsia="zh-CN" w:bidi="ar-SA"/>
              </w:rPr>
              <w:t>支票、汇票或保函等非现金形式提交。</w:t>
            </w:r>
            <w:r>
              <w:rPr>
                <w:rFonts w:hint="eastAsia" w:ascii="宋体" w:hAnsi="宋体" w:cs="宋体"/>
                <w:color w:val="auto"/>
                <w:kern w:val="0"/>
                <w:sz w:val="24"/>
                <w:szCs w:val="24"/>
                <w:highlight w:val="none"/>
                <w:lang w:val="en-US" w:eastAsia="zh-CN" w:bidi="ar-SA"/>
              </w:rPr>
              <w:t>转账应</w:t>
            </w:r>
            <w:r>
              <w:rPr>
                <w:rFonts w:hint="eastAsia" w:ascii="宋体" w:hAnsi="宋体" w:eastAsia="宋体" w:cs="宋体"/>
                <w:color w:val="auto"/>
                <w:kern w:val="0"/>
                <w:sz w:val="24"/>
                <w:szCs w:val="24"/>
                <w:highlight w:val="none"/>
                <w:lang w:val="en-US" w:eastAsia="zh-CN" w:bidi="ar-SA"/>
              </w:rPr>
              <w:t>通过企业基本账户电汇、转账到收款方开户行指定账户；</w:t>
            </w:r>
          </w:p>
          <w:p w14:paraId="369ECF5C">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投标保证金票据上注明项目编号</w:t>
            </w:r>
          </w:p>
          <w:p w14:paraId="5C89F0D6">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收款单位：</w:t>
            </w:r>
            <w:r>
              <w:rPr>
                <w:rFonts w:hint="eastAsia" w:ascii="宋体" w:hAnsi="宋体" w:cs="宋体"/>
                <w:color w:val="auto"/>
                <w:sz w:val="24"/>
                <w:szCs w:val="24"/>
                <w:highlight w:val="none"/>
                <w:lang w:eastAsia="zh-CN"/>
              </w:rPr>
              <w:t>新疆科盟工程项目管理咨询有限公司</w:t>
            </w:r>
          </w:p>
          <w:p w14:paraId="479929E4">
            <w:pPr>
              <w:pStyle w:val="74"/>
              <w:spacing w:after="200"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开户银行</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中国建设银行股份有限公司乌鲁木齐北门支行</w:t>
            </w:r>
          </w:p>
          <w:p w14:paraId="582E2BBF">
            <w:pPr>
              <w:keepNext w:val="0"/>
              <w:keepLines w:val="0"/>
              <w:pageBreakBefore w:val="0"/>
              <w:kinsoku/>
              <w:wordWrap/>
              <w:overflowPunct/>
              <w:topLinePunct w:val="0"/>
              <w:autoSpaceDE/>
              <w:autoSpaceDN/>
              <w:bidi w:val="0"/>
              <w:snapToGrid w:val="0"/>
              <w:spacing w:beforeAutospacing="0" w:afterAutospacing="0" w:line="360" w:lineRule="auto"/>
              <w:ind w:left="0" w:leftChars="0"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行    号：</w:t>
            </w:r>
            <w:r>
              <w:rPr>
                <w:rFonts w:hint="eastAsia" w:ascii="宋体" w:hAnsi="宋体" w:eastAsia="宋体" w:cs="宋体"/>
                <w:color w:val="auto"/>
                <w:sz w:val="24"/>
                <w:szCs w:val="24"/>
                <w:highlight w:val="none"/>
              </w:rPr>
              <w:t>105881000181</w:t>
            </w:r>
          </w:p>
          <w:p w14:paraId="5BAF772B">
            <w:pPr>
              <w:pStyle w:val="74"/>
              <w:spacing w:after="200" w:line="360" w:lineRule="auto"/>
              <w:rPr>
                <w:rFonts w:hint="default"/>
                <w:lang w:val="en-US" w:eastAsia="zh-CN"/>
              </w:rPr>
            </w:pPr>
            <w:r>
              <w:rPr>
                <w:rFonts w:hint="eastAsia" w:ascii="宋体" w:hAnsi="宋体" w:eastAsia="宋体" w:cs="宋体"/>
                <w:color w:val="auto"/>
                <w:kern w:val="0"/>
                <w:sz w:val="24"/>
                <w:szCs w:val="24"/>
                <w:highlight w:val="none"/>
                <w:lang w:val="en-US" w:eastAsia="zh-CN" w:bidi="ar-SA"/>
              </w:rPr>
              <w:t>账    号：65001611000052503416</w:t>
            </w:r>
          </w:p>
        </w:tc>
      </w:tr>
      <w:tr w14:paraId="0AB83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957" w:type="dxa"/>
            <w:vAlign w:val="center"/>
          </w:tcPr>
          <w:p w14:paraId="198360B2">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1812" w:type="dxa"/>
            <w:vAlign w:val="center"/>
          </w:tcPr>
          <w:p w14:paraId="6AD51B4B">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有效期</w:t>
            </w:r>
          </w:p>
        </w:tc>
        <w:tc>
          <w:tcPr>
            <w:tcW w:w="5545" w:type="dxa"/>
            <w:vAlign w:val="center"/>
          </w:tcPr>
          <w:p w14:paraId="74F42A34">
            <w:pPr>
              <w:pStyle w:val="104"/>
              <w:keepNext w:val="0"/>
              <w:keepLines w:val="0"/>
              <w:pageBreakBefore w:val="0"/>
              <w:kinsoku/>
              <w:wordWrap/>
              <w:overflowPunct/>
              <w:topLinePunct w:val="0"/>
              <w:bidi w:val="0"/>
              <w:adjustRightInd w:val="0"/>
              <w:snapToGrid w:val="0"/>
              <w:spacing w:before="156" w:beforeLines="5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日（日历日）</w:t>
            </w:r>
          </w:p>
        </w:tc>
      </w:tr>
      <w:tr w14:paraId="604D1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957" w:type="dxa"/>
            <w:vAlign w:val="center"/>
          </w:tcPr>
          <w:p w14:paraId="38039A6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1812" w:type="dxa"/>
            <w:vAlign w:val="center"/>
          </w:tcPr>
          <w:p w14:paraId="3797E3FD">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投标文件递交</w:t>
            </w:r>
          </w:p>
        </w:tc>
        <w:tc>
          <w:tcPr>
            <w:tcW w:w="5545" w:type="dxa"/>
            <w:vAlign w:val="center"/>
          </w:tcPr>
          <w:p w14:paraId="70FB9020">
            <w:pPr>
              <w:pStyle w:val="7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6D4004B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1．本项目采用不见面开标、</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需要递交电子投标文件，加密的电子投标文件（文件格式为.jmbs），在投标截止时间前通过政采云平台上传到指定位置。无需递交纸质文件。</w:t>
            </w:r>
          </w:p>
          <w:p w14:paraId="4556661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2.本项目采用远程不见面交易的模式。开标当日，</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无需到达开标现场，仅需在任意地点通过政采云平台完成投标截止时间前签到、开标过程中远程解密、提疑澄清、开标唱标、结果公布等交互环节。</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必须使用能正确解密投标文件的“CA锁”在规定的时间内完成远程解密，因</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原因未能解密、解密失败或解密超时，视为</w:t>
            </w: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撤销其投标文件，系统内投标文件将被退回；</w:t>
            </w:r>
            <w:r>
              <w:rPr>
                <w:rFonts w:hint="eastAsia" w:ascii="宋体" w:hAnsi="宋体" w:eastAsia="宋体" w:cs="宋体"/>
                <w:color w:val="auto"/>
                <w:sz w:val="24"/>
                <w:szCs w:val="24"/>
                <w:highlight w:val="none"/>
              </w:rPr>
              <w:t xml:space="preserve"> </w:t>
            </w:r>
          </w:p>
          <w:p w14:paraId="68F3961D">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bCs/>
                <w:i w:val="0"/>
                <w:caps w:val="0"/>
                <w:color w:val="auto"/>
                <w:spacing w:val="0"/>
                <w:w w:val="100"/>
                <w:kern w:val="2"/>
                <w:sz w:val="24"/>
                <w:szCs w:val="24"/>
                <w:highlight w:val="none"/>
                <w:lang w:val="en-US" w:eastAsia="zh-CN"/>
              </w:rPr>
            </w:pPr>
            <w:r>
              <w:rPr>
                <w:rStyle w:val="272"/>
                <w:rFonts w:hint="eastAsia" w:ascii="宋体" w:hAnsi="宋体" w:eastAsia="宋体" w:cs="宋体"/>
                <w:b/>
                <w:bCs/>
                <w:i w:val="0"/>
                <w:caps w:val="0"/>
                <w:color w:val="auto"/>
                <w:spacing w:val="0"/>
                <w:w w:val="100"/>
                <w:kern w:val="2"/>
                <w:sz w:val="24"/>
                <w:szCs w:val="24"/>
                <w:highlight w:val="none"/>
                <w:lang w:val="en-US" w:eastAsia="zh-CN"/>
              </w:rPr>
              <w:t>解密时长：</w:t>
            </w:r>
            <w:r>
              <w:rPr>
                <w:rStyle w:val="272"/>
                <w:rFonts w:hint="eastAsia" w:ascii="宋体" w:hAnsi="宋体" w:cs="宋体"/>
                <w:b/>
                <w:bCs/>
                <w:i w:val="0"/>
                <w:caps w:val="0"/>
                <w:color w:val="auto"/>
                <w:spacing w:val="0"/>
                <w:w w:val="100"/>
                <w:kern w:val="2"/>
                <w:sz w:val="24"/>
                <w:szCs w:val="24"/>
                <w:highlight w:val="none"/>
                <w:lang w:val="en-US" w:eastAsia="zh-CN"/>
              </w:rPr>
              <w:t>3</w:t>
            </w:r>
            <w:r>
              <w:rPr>
                <w:rStyle w:val="272"/>
                <w:rFonts w:hint="eastAsia" w:ascii="宋体" w:hAnsi="宋体" w:eastAsia="宋体" w:cs="宋体"/>
                <w:b/>
                <w:bCs/>
                <w:i w:val="0"/>
                <w:caps w:val="0"/>
                <w:color w:val="auto"/>
                <w:spacing w:val="0"/>
                <w:w w:val="100"/>
                <w:kern w:val="2"/>
                <w:sz w:val="24"/>
                <w:szCs w:val="24"/>
                <w:highlight w:val="none"/>
                <w:lang w:val="en-US" w:eastAsia="zh-CN"/>
              </w:rPr>
              <w:t>0分钟。（如因供应商自身原因导致无法正常解密，后果由供应商自行承担。）</w:t>
            </w:r>
          </w:p>
          <w:p w14:paraId="0E52EF92">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3. 参与“不见面”开标的</w:t>
            </w:r>
            <w:r>
              <w:rPr>
                <w:rStyle w:val="272"/>
                <w:rFonts w:hint="eastAsia" w:ascii="宋体" w:hAnsi="宋体" w:cs="宋体"/>
                <w:b w:val="0"/>
                <w:i w:val="0"/>
                <w:caps w:val="0"/>
                <w:color w:val="auto"/>
                <w:spacing w:val="0"/>
                <w:w w:val="100"/>
                <w:kern w:val="2"/>
                <w:sz w:val="24"/>
                <w:szCs w:val="24"/>
                <w:highlight w:val="none"/>
                <w:lang w:val="en-US" w:eastAsia="zh-CN"/>
              </w:rPr>
              <w:t>采购人</w:t>
            </w:r>
            <w:r>
              <w:rPr>
                <w:rStyle w:val="272"/>
                <w:rFonts w:hint="eastAsia" w:ascii="宋体" w:hAnsi="宋体" w:eastAsia="宋体" w:cs="宋体"/>
                <w:b w:val="0"/>
                <w:i w:val="0"/>
                <w:caps w:val="0"/>
                <w:color w:val="auto"/>
                <w:spacing w:val="0"/>
                <w:w w:val="100"/>
                <w:kern w:val="2"/>
                <w:sz w:val="24"/>
                <w:szCs w:val="24"/>
                <w:highlight w:val="none"/>
                <w:lang w:val="en-US" w:eastAsia="zh-CN"/>
              </w:rPr>
              <w:t>或其委托代理机构、</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等各交易主体，应当按照规定使用CA数字证书及电子签章。各方主体在系统中所有操作均具有法律效力，并承担法律责任。</w:t>
            </w:r>
          </w:p>
          <w:p w14:paraId="1BFA08A4">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4.</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（供应商）由于数字证书遗失、损坏、更换、续期等情况导致投标文件无法解密，由</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（供应商）自行承担责任。</w:t>
            </w:r>
          </w:p>
          <w:p w14:paraId="74A3917C">
            <w:pPr>
              <w:pStyle w:val="260"/>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jc w:val="both"/>
              <w:textAlignment w:val="baseline"/>
              <w:rPr>
                <w:rStyle w:val="272"/>
                <w:rFonts w:hint="eastAsia" w:ascii="宋体" w:hAnsi="宋体" w:eastAsia="宋体" w:cs="宋体"/>
                <w:b w:val="0"/>
                <w:i w:val="0"/>
                <w:caps w:val="0"/>
                <w:color w:val="auto"/>
                <w:spacing w:val="0"/>
                <w:w w:val="100"/>
                <w:kern w:val="2"/>
                <w:sz w:val="24"/>
                <w:szCs w:val="24"/>
                <w:highlight w:val="none"/>
                <w:lang w:val="en-US" w:eastAsia="zh-CN"/>
              </w:rPr>
            </w:pPr>
            <w:r>
              <w:rPr>
                <w:rStyle w:val="272"/>
                <w:rFonts w:hint="eastAsia" w:ascii="宋体" w:hAnsi="宋体" w:eastAsia="宋体" w:cs="宋体"/>
                <w:b w:val="0"/>
                <w:i w:val="0"/>
                <w:caps w:val="0"/>
                <w:color w:val="auto"/>
                <w:spacing w:val="0"/>
                <w:w w:val="100"/>
                <w:kern w:val="2"/>
                <w:sz w:val="24"/>
                <w:szCs w:val="24"/>
                <w:highlight w:val="none"/>
                <w:lang w:val="en-US" w:eastAsia="zh-CN"/>
              </w:rPr>
              <w:t>5.各</w:t>
            </w:r>
            <w:r>
              <w:rPr>
                <w:rStyle w:val="272"/>
                <w:rFonts w:hint="eastAsia" w:ascii="宋体" w:hAnsi="宋体" w:cs="宋体"/>
                <w:b w:val="0"/>
                <w:i w:val="0"/>
                <w:caps w:val="0"/>
                <w:color w:val="auto"/>
                <w:spacing w:val="0"/>
                <w:w w:val="100"/>
                <w:kern w:val="2"/>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rPr>
              <w:t>（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2B21D34">
            <w:pPr>
              <w:pStyle w:val="74"/>
              <w:keepNext w:val="0"/>
              <w:keepLines w:val="0"/>
              <w:pageBreakBefore w:val="0"/>
              <w:numPr>
                <w:ilvl w:val="0"/>
                <w:numId w:val="0"/>
              </w:numPr>
              <w:kinsoku/>
              <w:wordWrap/>
              <w:overflowPunct/>
              <w:topLinePunct w:val="0"/>
              <w:bidi w:val="0"/>
              <w:spacing w:line="360" w:lineRule="auto"/>
              <w:textAlignment w:val="auto"/>
              <w:rPr>
                <w:rFonts w:hint="eastAsia"/>
              </w:rPr>
            </w:pPr>
            <w:r>
              <w:rPr>
                <w:rStyle w:val="272"/>
                <w:rFonts w:hint="eastAsia" w:ascii="宋体" w:hAnsi="宋体" w:eastAsia="宋体" w:cs="宋体"/>
                <w:b w:val="0"/>
                <w:i w:val="0"/>
                <w:caps w:val="0"/>
                <w:color w:val="auto"/>
                <w:spacing w:val="0"/>
                <w:w w:val="100"/>
                <w:kern w:val="0"/>
                <w:sz w:val="24"/>
                <w:szCs w:val="24"/>
                <w:highlight w:val="none"/>
                <w:lang w:val="en-US" w:eastAsia="zh-CN"/>
              </w:rPr>
              <w:t>6.开标、评标过程中，</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（供应商）参与远程音视频交互（以下简称“交互”）的法人代表或授权委托人应始终为同一人，中途不得更换，并保持签到的通讯畅通。</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端口操作人员均被视为</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法人代表或授权委托人，</w:t>
            </w:r>
            <w:r>
              <w:rPr>
                <w:rStyle w:val="272"/>
                <w:rFonts w:hint="eastAsia" w:ascii="宋体" w:hAnsi="宋体" w:cs="宋体"/>
                <w:b w:val="0"/>
                <w:i w:val="0"/>
                <w:caps w:val="0"/>
                <w:color w:val="auto"/>
                <w:spacing w:val="0"/>
                <w:w w:val="100"/>
                <w:kern w:val="0"/>
                <w:sz w:val="24"/>
                <w:szCs w:val="24"/>
                <w:highlight w:val="none"/>
                <w:lang w:val="en-US" w:eastAsia="zh-CN"/>
              </w:rPr>
              <w:t>投标供应商</w:t>
            </w:r>
            <w:r>
              <w:rPr>
                <w:rStyle w:val="272"/>
                <w:rFonts w:hint="eastAsia" w:ascii="宋体" w:hAnsi="宋体" w:eastAsia="宋体" w:cs="宋体"/>
                <w:b w:val="0"/>
                <w:i w:val="0"/>
                <w:caps w:val="0"/>
                <w:color w:val="auto"/>
                <w:spacing w:val="0"/>
                <w:w w:val="100"/>
                <w:kern w:val="0"/>
                <w:sz w:val="24"/>
                <w:szCs w:val="24"/>
                <w:highlight w:val="none"/>
                <w:lang w:val="en-US" w:eastAsia="zh-CN"/>
              </w:rPr>
              <w:t>自行承担随意更换人员所导致的一切后果。</w:t>
            </w:r>
          </w:p>
        </w:tc>
      </w:tr>
      <w:tr w14:paraId="0A43C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957" w:type="dxa"/>
            <w:vAlign w:val="center"/>
          </w:tcPr>
          <w:p w14:paraId="63586E72">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812" w:type="dxa"/>
            <w:vAlign w:val="center"/>
          </w:tcPr>
          <w:p w14:paraId="25B6C4F3">
            <w:pPr>
              <w:pStyle w:val="74"/>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kern w:val="0"/>
                <w:sz w:val="24"/>
                <w:szCs w:val="24"/>
              </w:rPr>
              <w:t>开标时间及地点</w:t>
            </w:r>
          </w:p>
        </w:tc>
        <w:tc>
          <w:tcPr>
            <w:tcW w:w="5545" w:type="dxa"/>
            <w:vAlign w:val="center"/>
          </w:tcPr>
          <w:p w14:paraId="4676D7EC">
            <w:pPr>
              <w:pStyle w:val="75"/>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b/>
                <w:sz w:val="24"/>
                <w:szCs w:val="24"/>
              </w:rPr>
            </w:pPr>
            <w:r>
              <w:rPr>
                <w:rFonts w:hint="eastAsia" w:ascii="宋体" w:hAnsi="宋体" w:eastAsia="宋体" w:cs="宋体"/>
                <w:kern w:val="2"/>
                <w:sz w:val="24"/>
                <w:szCs w:val="24"/>
              </w:rPr>
              <w:t>☑</w:t>
            </w:r>
            <w:r>
              <w:rPr>
                <w:rFonts w:hint="eastAsia" w:ascii="宋体" w:hAnsi="宋体" w:eastAsia="宋体" w:cs="宋体"/>
                <w:b/>
                <w:kern w:val="2"/>
                <w:sz w:val="24"/>
                <w:szCs w:val="24"/>
              </w:rPr>
              <w:t>采用</w:t>
            </w:r>
            <w:r>
              <w:rPr>
                <w:rFonts w:hint="eastAsia" w:ascii="宋体" w:hAnsi="宋体" w:eastAsia="宋体" w:cs="宋体"/>
                <w:b/>
                <w:sz w:val="24"/>
                <w:szCs w:val="24"/>
              </w:rPr>
              <w:t>不见面开标：</w:t>
            </w:r>
          </w:p>
          <w:p w14:paraId="52F47DEB">
            <w:pPr>
              <w:pStyle w:val="75"/>
              <w:keepNext w:val="0"/>
              <w:keepLines w:val="0"/>
              <w:pageBreakBefore w:val="0"/>
              <w:kinsoku/>
              <w:wordWrap/>
              <w:overflowPunct/>
              <w:topLinePunct w:val="0"/>
              <w:bidi w:val="0"/>
              <w:snapToGrid/>
              <w:spacing w:line="360" w:lineRule="auto"/>
              <w:ind w:leftChars="-1" w:hanging="2" w:hangingChars="1"/>
              <w:textAlignment w:val="auto"/>
              <w:rPr>
                <w:rFonts w:hint="eastAsia" w:ascii="宋体" w:hAnsi="宋体" w:eastAsia="宋体" w:cs="宋体"/>
                <w:kern w:val="2"/>
                <w:sz w:val="24"/>
                <w:szCs w:val="24"/>
              </w:rPr>
            </w:pPr>
            <w:r>
              <w:rPr>
                <w:rFonts w:hint="eastAsia" w:ascii="宋体" w:hAnsi="宋体" w:eastAsia="宋体" w:cs="宋体"/>
                <w:sz w:val="24"/>
                <w:szCs w:val="24"/>
              </w:rPr>
              <w:t>开标时间：</w:t>
            </w:r>
            <w:r>
              <w:rPr>
                <w:rFonts w:hint="eastAsia" w:ascii="宋体" w:hAnsi="宋体" w:eastAsia="宋体" w:cs="宋体"/>
                <w:kern w:val="2"/>
                <w:sz w:val="24"/>
                <w:szCs w:val="24"/>
              </w:rPr>
              <w:t>同投标截止时间</w:t>
            </w:r>
          </w:p>
          <w:p w14:paraId="2E7EC589">
            <w:pPr>
              <w:pStyle w:val="75"/>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开标地点：远程不见面开标大厅</w:t>
            </w:r>
          </w:p>
          <w:p w14:paraId="5ACB9370">
            <w:pPr>
              <w:pStyle w:val="7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不见面开标默认解密时长：</w:t>
            </w:r>
            <w:r>
              <w:rPr>
                <w:rFonts w:hint="eastAsia" w:ascii="宋体" w:hAnsi="宋体" w:cs="宋体"/>
                <w:b w:val="0"/>
                <w:bCs/>
                <w:kern w:val="2"/>
                <w:sz w:val="24"/>
                <w:szCs w:val="24"/>
                <w:u w:val="single"/>
                <w:lang w:val="en-US" w:eastAsia="zh-CN"/>
              </w:rPr>
              <w:t>30</w:t>
            </w:r>
            <w:r>
              <w:rPr>
                <w:rFonts w:hint="eastAsia" w:ascii="宋体" w:hAnsi="宋体" w:eastAsia="宋体" w:cs="宋体"/>
                <w:b w:val="0"/>
                <w:bCs/>
                <w:kern w:val="2"/>
                <w:sz w:val="24"/>
                <w:szCs w:val="24"/>
                <w:u w:val="single"/>
              </w:rPr>
              <w:t>分钟</w:t>
            </w:r>
          </w:p>
          <w:p w14:paraId="7C0EEBAA">
            <w:pPr>
              <w:pStyle w:val="79"/>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b/>
                <w:bCs/>
                <w:sz w:val="24"/>
                <w:szCs w:val="24"/>
                <w:u w:val="none"/>
                <w:lang w:eastAsia="zh-CN"/>
              </w:rPr>
              <w:t>投标供应商</w:t>
            </w:r>
            <w:r>
              <w:rPr>
                <w:rFonts w:hint="eastAsia" w:ascii="宋体" w:hAnsi="宋体" w:eastAsia="宋体" w:cs="宋体"/>
                <w:b/>
                <w:bCs/>
                <w:sz w:val="24"/>
                <w:szCs w:val="24"/>
                <w:u w:val="none"/>
              </w:rPr>
              <w:t>在线解密的时间为</w:t>
            </w:r>
            <w:r>
              <w:rPr>
                <w:rFonts w:hint="eastAsia" w:ascii="宋体" w:hAnsi="宋体" w:cs="宋体"/>
                <w:b/>
                <w:bCs/>
                <w:sz w:val="24"/>
                <w:szCs w:val="24"/>
                <w:u w:val="none"/>
                <w:lang w:val="en-US" w:eastAsia="zh-CN"/>
              </w:rPr>
              <w:t>3</w:t>
            </w:r>
            <w:r>
              <w:rPr>
                <w:rFonts w:hint="eastAsia" w:ascii="宋体" w:hAnsi="宋体" w:eastAsia="宋体" w:cs="宋体"/>
                <w:b/>
                <w:bCs/>
                <w:sz w:val="24"/>
                <w:szCs w:val="24"/>
                <w:u w:val="none"/>
              </w:rPr>
              <w:t>0分钟,除因交易平台发生故障导致投标（响应）文件无法按时解密外，投标（响应）文件未按时解密的，视为未按规定提交投标（响应）文件。</w:t>
            </w:r>
          </w:p>
        </w:tc>
      </w:tr>
      <w:tr w14:paraId="0AD9A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35C026CA">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812" w:type="dxa"/>
            <w:vAlign w:val="center"/>
          </w:tcPr>
          <w:p w14:paraId="38DC407C">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评审办法</w:t>
            </w:r>
          </w:p>
        </w:tc>
        <w:tc>
          <w:tcPr>
            <w:tcW w:w="5545" w:type="dxa"/>
            <w:vAlign w:val="center"/>
          </w:tcPr>
          <w:p w14:paraId="23E9835A">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综合评分法</w:t>
            </w:r>
          </w:p>
          <w:p w14:paraId="71642C41">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tc>
      </w:tr>
      <w:tr w14:paraId="3F373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57" w:type="dxa"/>
            <w:vAlign w:val="center"/>
          </w:tcPr>
          <w:p w14:paraId="5222498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p>
        </w:tc>
        <w:tc>
          <w:tcPr>
            <w:tcW w:w="1812" w:type="dxa"/>
            <w:vAlign w:val="center"/>
          </w:tcPr>
          <w:p w14:paraId="722561A8">
            <w:pPr>
              <w:pStyle w:val="104"/>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中小微型企业</w:t>
            </w:r>
          </w:p>
          <w:p w14:paraId="1AB7E5BF">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有关政策</w:t>
            </w:r>
          </w:p>
        </w:tc>
        <w:tc>
          <w:tcPr>
            <w:tcW w:w="5545" w:type="dxa"/>
            <w:vAlign w:val="center"/>
          </w:tcPr>
          <w:p w14:paraId="44B01D3A">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1.本项目不专门面向中小企业预留采购份额，中小企业参加政府采购活动，应当出具《政府采购促进中小企业发展管理办法》规定的《中小企业声明函》，否则不得享受相关中小企业扶持政策</w:t>
            </w:r>
            <w:r>
              <w:rPr>
                <w:rFonts w:hint="eastAsia" w:ascii="宋体" w:hAnsi="宋体" w:cs="Calibri"/>
                <w:kern w:val="0"/>
                <w:sz w:val="24"/>
                <w:szCs w:val="24"/>
                <w:highlight w:val="none"/>
                <w:lang w:val="en-US" w:eastAsia="zh-CN" w:bidi="ar-SA"/>
              </w:rPr>
              <w:t>。</w:t>
            </w:r>
            <w:r>
              <w:rPr>
                <w:rFonts w:hint="eastAsia" w:ascii="宋体" w:hAnsi="宋体" w:eastAsia="宋体" w:cs="Calibri"/>
                <w:ker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力法》（财库【2020】46号文）规定，本次采购标的所属行业为</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cs="Calibri"/>
                <w:b/>
                <w:bCs/>
                <w:color w:val="auto"/>
                <w:kern w:val="0"/>
                <w:sz w:val="24"/>
                <w:szCs w:val="24"/>
                <w:highlight w:val="none"/>
                <w:u w:val="single"/>
                <w:lang w:val="en-US" w:eastAsia="zh-CN" w:bidi="ar-SA"/>
              </w:rPr>
              <w:t>批发业</w:t>
            </w:r>
            <w:r>
              <w:rPr>
                <w:rFonts w:hint="eastAsia" w:ascii="宋体" w:hAnsi="宋体" w:eastAsia="宋体" w:cs="Calibri"/>
                <w:b/>
                <w:bCs/>
                <w:color w:val="auto"/>
                <w:kern w:val="0"/>
                <w:sz w:val="24"/>
                <w:szCs w:val="24"/>
                <w:highlight w:val="none"/>
                <w:u w:val="single"/>
                <w:lang w:val="en-US" w:eastAsia="zh-CN" w:bidi="ar-SA"/>
              </w:rPr>
              <w:t>】</w:t>
            </w:r>
            <w:r>
              <w:rPr>
                <w:rFonts w:hint="eastAsia" w:ascii="宋体" w:hAnsi="宋体" w:eastAsia="宋体" w:cs="Calibri"/>
                <w:color w:val="auto"/>
                <w:kern w:val="0"/>
                <w:sz w:val="24"/>
                <w:szCs w:val="24"/>
                <w:highlight w:val="none"/>
                <w:lang w:val="en-US" w:eastAsia="zh-CN" w:bidi="ar-SA"/>
              </w:rPr>
              <w:t>，符合以下条件的中小微型企业应按照采购文件格式</w:t>
            </w:r>
            <w:r>
              <w:rPr>
                <w:rFonts w:hint="eastAsia" w:ascii="宋体" w:hAnsi="宋体" w:eastAsia="宋体" w:cs="Calibri"/>
                <w:kern w:val="0"/>
                <w:sz w:val="24"/>
                <w:szCs w:val="24"/>
                <w:highlight w:val="none"/>
                <w:lang w:val="en-US" w:eastAsia="zh-CN" w:bidi="ar-SA"/>
              </w:rPr>
              <w:t>要求提供《中小</w:t>
            </w:r>
            <w:r>
              <w:rPr>
                <w:rFonts w:hint="eastAsia" w:ascii="宋体" w:hAnsi="宋体" w:cs="Calibri"/>
                <w:kern w:val="0"/>
                <w:sz w:val="24"/>
                <w:szCs w:val="24"/>
                <w:highlight w:val="none"/>
                <w:lang w:val="en-US" w:eastAsia="zh-CN" w:bidi="ar-SA"/>
              </w:rPr>
              <w:t>微</w:t>
            </w:r>
            <w:r>
              <w:rPr>
                <w:rFonts w:hint="eastAsia" w:ascii="宋体" w:hAnsi="宋体" w:eastAsia="宋体" w:cs="Calibri"/>
                <w:kern w:val="0"/>
                <w:sz w:val="24"/>
                <w:szCs w:val="24"/>
                <w:highlight w:val="none"/>
                <w:lang w:val="en-US" w:eastAsia="zh-CN" w:bidi="ar-SA"/>
              </w:rPr>
              <w:t>企业声明函》。</w:t>
            </w:r>
          </w:p>
          <w:p w14:paraId="561830F9">
            <w:pPr>
              <w:widowControl w:val="0"/>
              <w:numPr>
                <w:ilvl w:val="0"/>
                <w:numId w:val="3"/>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（1）财政部财库【2014】68号文。</w:t>
            </w:r>
          </w:p>
          <w:p w14:paraId="0621D251">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财政部、民政部、中国残疾人联合会《关于促进残疾人就业政府采购政策的通知》（财库【2017】141号）；符合享受政府采购支持政策的残疾人福利性单位条件且提供《残疾人福利性单位声明函》的，视同为小型和微型企业。</w:t>
            </w:r>
          </w:p>
          <w:p w14:paraId="211401D9">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依据本办法规定享受扶持政策获得政府采购合同的，小微企业不得将合同分包给大中型企业，中型企业不得将合同分包给大型企业。</w:t>
            </w:r>
          </w:p>
          <w:p w14:paraId="53DBA43F">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小微型企业价格扣除幅度∶价格给予</w:t>
            </w:r>
            <w:r>
              <w:rPr>
                <w:rFonts w:hint="eastAsia" w:ascii="宋体" w:hAnsi="宋体" w:eastAsia="宋体" w:cs="Calibri"/>
                <w:kern w:val="0"/>
                <w:sz w:val="24"/>
                <w:szCs w:val="24"/>
                <w:highlight w:val="none"/>
                <w:u w:val="single"/>
                <w:lang w:val="en-US" w:eastAsia="zh-CN" w:bidi="ar-SA"/>
              </w:rPr>
              <w:t>10%</w:t>
            </w:r>
            <w:r>
              <w:rPr>
                <w:rFonts w:hint="eastAsia" w:ascii="宋体" w:hAnsi="宋体" w:eastAsia="宋体" w:cs="Calibri"/>
                <w:kern w:val="0"/>
                <w:sz w:val="24"/>
                <w:szCs w:val="24"/>
                <w:highlight w:val="none"/>
                <w:lang w:val="en-US" w:eastAsia="zh-CN" w:bidi="ar-SA"/>
              </w:rPr>
              <w:t>的扣除。</w:t>
            </w:r>
          </w:p>
          <w:p w14:paraId="139B8E8B">
            <w:pPr>
              <w:widowControl w:val="0"/>
              <w:numPr>
                <w:ilvl w:val="0"/>
                <w:numId w:val="4"/>
              </w:numPr>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说明：在政府采购活动中，供应商提供的货物、工程或者服务符合下列情形的，享受本办法规定的中小企业扶持政策：</w:t>
            </w:r>
          </w:p>
          <w:p w14:paraId="45D98E44">
            <w:pPr>
              <w:widowControl w:val="0"/>
              <w:spacing w:line="360"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F7C979">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①在货物采购项目中，货物由中小企业制造，即货物由中小企业生产且使用该中小企业商号或者注册商标；</w:t>
            </w:r>
          </w:p>
          <w:p w14:paraId="219B2F46">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②在工程采购项目中，工程由中小企业承建，即工程施工单位为中小企业；</w:t>
            </w:r>
          </w:p>
          <w:p w14:paraId="54B5E9F2">
            <w:pPr>
              <w:widowControl w:val="0"/>
              <w:spacing w:after="200" w:line="276" w:lineRule="auto"/>
              <w:jc w:val="both"/>
              <w:rPr>
                <w:rFonts w:hint="eastAsia" w:ascii="宋体" w:hAnsi="宋体" w:eastAsia="宋体" w:cs="Calibri"/>
                <w:kern w:val="0"/>
                <w:sz w:val="24"/>
                <w:szCs w:val="24"/>
                <w:highlight w:val="none"/>
                <w:lang w:val="en-US" w:eastAsia="zh-CN" w:bidi="ar-SA"/>
              </w:rPr>
            </w:pPr>
            <w:r>
              <w:rPr>
                <w:rFonts w:hint="eastAsia" w:ascii="宋体" w:hAnsi="宋体" w:eastAsia="宋体" w:cs="Calibri"/>
                <w:kern w:val="0"/>
                <w:sz w:val="24"/>
                <w:szCs w:val="24"/>
                <w:highlight w:val="none"/>
                <w:lang w:val="en-US" w:eastAsia="zh-CN" w:bidi="ar-SA"/>
              </w:rPr>
              <w:t>③在服务采购项目中，服务由中小企业承接，即提供服务的人员为中小企业依照《中华人民共和国劳动合同法》订立劳动合同的从业人员。</w:t>
            </w:r>
          </w:p>
          <w:p w14:paraId="504A261C">
            <w:pPr>
              <w:widowControl w:val="0"/>
              <w:spacing w:after="200" w:line="276" w:lineRule="auto"/>
              <w:jc w:val="both"/>
              <w:rPr>
                <w:rFonts w:hint="eastAsia" w:ascii="宋体" w:hAnsi="宋体" w:eastAsia="宋体" w:cs="宋体"/>
                <w:color w:val="auto"/>
                <w:sz w:val="24"/>
                <w:szCs w:val="24"/>
                <w:highlight w:val="none"/>
              </w:rPr>
            </w:pPr>
            <w:r>
              <w:rPr>
                <w:rFonts w:hint="eastAsia" w:ascii="宋体" w:hAnsi="宋体" w:eastAsia="宋体" w:cs="Calibri"/>
                <w:kern w:val="0"/>
                <w:sz w:val="24"/>
                <w:szCs w:val="24"/>
                <w:highlight w:val="none"/>
                <w:lang w:val="en-US" w:eastAsia="zh-CN" w:bidi="ar-SA"/>
              </w:rPr>
              <w:t>④在货物采购项目中，供应商提供的货物既有中小企业制造货物，也有大型企业制造货物的，不享受本办法规定的中小企业扶持政策。</w:t>
            </w:r>
          </w:p>
        </w:tc>
      </w:tr>
      <w:tr w14:paraId="4E1E1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restart"/>
            <w:vAlign w:val="center"/>
          </w:tcPr>
          <w:p w14:paraId="51F6E134">
            <w:pPr>
              <w:pStyle w:val="104"/>
              <w:tabs>
                <w:tab w:val="left" w:pos="265"/>
              </w:tabs>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p>
        </w:tc>
        <w:tc>
          <w:tcPr>
            <w:tcW w:w="1812" w:type="dxa"/>
            <w:vMerge w:val="restart"/>
            <w:vAlign w:val="center"/>
          </w:tcPr>
          <w:p w14:paraId="301D7F4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rPr>
              <w:t>履约保证金</w:t>
            </w:r>
          </w:p>
        </w:tc>
        <w:tc>
          <w:tcPr>
            <w:tcW w:w="5545" w:type="dxa"/>
            <w:vAlign w:val="center"/>
          </w:tcPr>
          <w:p w14:paraId="25D7958A">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tc>
      </w:tr>
      <w:tr w14:paraId="47CF8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42E5B997">
            <w:pPr>
              <w:pStyle w:val="104"/>
              <w:rPr>
                <w:rFonts w:hint="eastAsia" w:ascii="宋体" w:hAnsi="宋体" w:eastAsia="宋体" w:cs="宋体"/>
                <w:b/>
                <w:bCs/>
                <w:color w:val="auto"/>
                <w:sz w:val="24"/>
                <w:szCs w:val="24"/>
                <w:highlight w:val="none"/>
              </w:rPr>
            </w:pPr>
          </w:p>
        </w:tc>
        <w:tc>
          <w:tcPr>
            <w:tcW w:w="1812" w:type="dxa"/>
            <w:vMerge w:val="continue"/>
            <w:vAlign w:val="center"/>
          </w:tcPr>
          <w:p w14:paraId="4E20ACE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755DC78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交纳时间：发出</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后、签订合同前</w:t>
            </w:r>
          </w:p>
        </w:tc>
      </w:tr>
      <w:tr w14:paraId="2F2DA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674F1BA4">
            <w:pPr>
              <w:pStyle w:val="104"/>
              <w:rPr>
                <w:rFonts w:hint="eastAsia" w:ascii="宋体" w:hAnsi="宋体" w:eastAsia="宋体" w:cs="宋体"/>
                <w:b/>
                <w:bCs/>
                <w:color w:val="auto"/>
                <w:sz w:val="24"/>
                <w:szCs w:val="24"/>
                <w:highlight w:val="none"/>
              </w:rPr>
            </w:pPr>
          </w:p>
        </w:tc>
        <w:tc>
          <w:tcPr>
            <w:tcW w:w="1812" w:type="dxa"/>
            <w:vMerge w:val="continue"/>
            <w:vAlign w:val="center"/>
          </w:tcPr>
          <w:p w14:paraId="20C5360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ED8526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r>
              <w:rPr>
                <w:rFonts w:hint="eastAsia" w:ascii="宋体" w:hAnsi="宋体" w:eastAsia="宋体" w:cs="宋体"/>
                <w:b w:val="0"/>
                <w:bCs w:val="0"/>
                <w:color w:val="auto"/>
                <w:sz w:val="24"/>
                <w:szCs w:val="24"/>
                <w:highlight w:val="none"/>
              </w:rPr>
              <w:t>以双方约定为准（不得超过合同金额的10%）</w:t>
            </w:r>
            <w:r>
              <w:rPr>
                <w:rFonts w:hint="eastAsia" w:ascii="宋体" w:hAnsi="宋体" w:eastAsia="宋体" w:cs="宋体"/>
                <w:b/>
                <w:bCs/>
                <w:color w:val="auto"/>
                <w:kern w:val="0"/>
                <w:sz w:val="24"/>
                <w:szCs w:val="24"/>
                <w:highlight w:val="none"/>
              </w:rPr>
              <w:t xml:space="preserve"> </w:t>
            </w:r>
          </w:p>
        </w:tc>
      </w:tr>
      <w:tr w14:paraId="77FA4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Merge w:val="continue"/>
            <w:vAlign w:val="center"/>
          </w:tcPr>
          <w:p w14:paraId="2EED08C9">
            <w:pPr>
              <w:pStyle w:val="104"/>
              <w:rPr>
                <w:rFonts w:hint="eastAsia" w:ascii="宋体" w:hAnsi="宋体" w:eastAsia="宋体" w:cs="宋体"/>
                <w:b/>
                <w:bCs/>
                <w:color w:val="auto"/>
                <w:sz w:val="24"/>
                <w:szCs w:val="24"/>
                <w:highlight w:val="none"/>
              </w:rPr>
            </w:pPr>
          </w:p>
        </w:tc>
        <w:tc>
          <w:tcPr>
            <w:tcW w:w="1812" w:type="dxa"/>
            <w:vMerge w:val="continue"/>
            <w:vAlign w:val="center"/>
          </w:tcPr>
          <w:p w14:paraId="54893D59">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2B01B2C7">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收款单位：采购人指定单位 </w:t>
            </w:r>
          </w:p>
          <w:p w14:paraId="4A44EFC3">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开户银行：采购人指定银行 </w:t>
            </w:r>
            <w:r>
              <w:rPr>
                <w:rFonts w:hint="eastAsia" w:ascii="宋体" w:hAnsi="宋体" w:eastAsia="宋体" w:cs="宋体"/>
                <w:color w:val="auto"/>
                <w:sz w:val="24"/>
                <w:szCs w:val="24"/>
                <w:highlight w:val="none"/>
                <w:u w:val="single"/>
              </w:rPr>
              <w:t xml:space="preserve">                               </w:t>
            </w:r>
          </w:p>
          <w:p w14:paraId="068B616D">
            <w:pPr>
              <w:pStyle w:val="80"/>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银行账号：采购人指定账号</w:t>
            </w:r>
            <w:r>
              <w:rPr>
                <w:rFonts w:hint="eastAsia" w:ascii="宋体" w:hAnsi="宋体" w:eastAsia="宋体" w:cs="宋体"/>
                <w:color w:val="auto"/>
                <w:sz w:val="24"/>
                <w:szCs w:val="24"/>
                <w:highlight w:val="none"/>
                <w:u w:val="single"/>
              </w:rPr>
              <w:t xml:space="preserve">                               </w:t>
            </w:r>
          </w:p>
        </w:tc>
      </w:tr>
      <w:tr w14:paraId="6A411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957" w:type="dxa"/>
            <w:vMerge w:val="continue"/>
            <w:vAlign w:val="center"/>
          </w:tcPr>
          <w:p w14:paraId="14AE08A1">
            <w:pPr>
              <w:pStyle w:val="104"/>
              <w:rPr>
                <w:rFonts w:hint="eastAsia" w:ascii="宋体" w:hAnsi="宋体" w:eastAsia="宋体" w:cs="宋体"/>
                <w:b/>
                <w:bCs/>
                <w:color w:val="auto"/>
                <w:sz w:val="24"/>
                <w:szCs w:val="24"/>
                <w:highlight w:val="none"/>
              </w:rPr>
            </w:pPr>
          </w:p>
        </w:tc>
        <w:tc>
          <w:tcPr>
            <w:tcW w:w="1812" w:type="dxa"/>
            <w:vMerge w:val="continue"/>
            <w:vAlign w:val="center"/>
          </w:tcPr>
          <w:p w14:paraId="0A3B4743">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p>
        </w:tc>
        <w:tc>
          <w:tcPr>
            <w:tcW w:w="5545" w:type="dxa"/>
            <w:vAlign w:val="center"/>
          </w:tcPr>
          <w:p w14:paraId="47FD5F84">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其他要求详见《供应商须知</w:t>
            </w:r>
            <w:r>
              <w:rPr>
                <w:rFonts w:hint="eastAsia" w:ascii="宋体" w:hAnsi="宋体" w:eastAsia="宋体" w:cs="宋体"/>
                <w:color w:val="auto"/>
                <w:sz w:val="24"/>
                <w:szCs w:val="24"/>
                <w:highlight w:val="none"/>
                <w:lang w:val="en-US" w:eastAsia="zh-CN"/>
              </w:rPr>
              <w:t>正</w:t>
            </w:r>
            <w:r>
              <w:rPr>
                <w:rFonts w:hint="eastAsia" w:ascii="宋体" w:hAnsi="宋体" w:eastAsia="宋体" w:cs="宋体"/>
                <w:color w:val="auto"/>
                <w:sz w:val="24"/>
                <w:szCs w:val="24"/>
                <w:highlight w:val="none"/>
              </w:rPr>
              <w:t>文》履约保证金详细要求。</w:t>
            </w:r>
          </w:p>
        </w:tc>
      </w:tr>
      <w:tr w14:paraId="0F00D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957" w:type="dxa"/>
            <w:vAlign w:val="center"/>
          </w:tcPr>
          <w:p w14:paraId="4D9C9C5E">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812" w:type="dxa"/>
            <w:vAlign w:val="center"/>
          </w:tcPr>
          <w:p w14:paraId="06AB7C72">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交货</w:t>
            </w:r>
            <w:r>
              <w:rPr>
                <w:rFonts w:hint="eastAsia" w:ascii="宋体" w:hAnsi="宋体" w:eastAsia="宋体" w:cs="宋体"/>
                <w:b/>
                <w:bCs/>
                <w:color w:val="auto"/>
                <w:kern w:val="0"/>
                <w:sz w:val="24"/>
                <w:szCs w:val="24"/>
                <w:highlight w:val="none"/>
              </w:rPr>
              <w:t>期</w:t>
            </w:r>
          </w:p>
        </w:tc>
        <w:tc>
          <w:tcPr>
            <w:tcW w:w="5545" w:type="dxa"/>
            <w:vAlign w:val="center"/>
          </w:tcPr>
          <w:p w14:paraId="2865CA28">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交货期：合同签订后90个日历天内完成全部货物的配送并通过验收交付使用。</w:t>
            </w:r>
          </w:p>
          <w:p w14:paraId="008911E3">
            <w:pPr>
              <w:pStyle w:val="104"/>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eastAsia="zh-CN"/>
              </w:rPr>
              <w:t>交货地点及供货方式：</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指定地点，按照</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lang w:eastAsia="zh-CN"/>
              </w:rPr>
              <w:t>要求供货。</w:t>
            </w:r>
          </w:p>
        </w:tc>
      </w:tr>
      <w:tr w14:paraId="4286D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2BBEFA93">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1812" w:type="dxa"/>
            <w:vAlign w:val="center"/>
          </w:tcPr>
          <w:p w14:paraId="625F69ED">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质量标准</w:t>
            </w:r>
          </w:p>
        </w:tc>
        <w:tc>
          <w:tcPr>
            <w:tcW w:w="5545" w:type="dxa"/>
            <w:vAlign w:val="center"/>
          </w:tcPr>
          <w:p w14:paraId="4EF59D45">
            <w:pPr>
              <w:pStyle w:val="104"/>
              <w:keepNext w:val="0"/>
              <w:keepLines w:val="0"/>
              <w:pageBreakBefore w:val="0"/>
              <w:kinsoku/>
              <w:wordWrap/>
              <w:overflowPunct/>
              <w:topLinePunct w:val="0"/>
              <w:bidi w:val="0"/>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质保期1年，自验收合格并正常使用之日起。</w:t>
            </w:r>
          </w:p>
        </w:tc>
      </w:tr>
      <w:tr w14:paraId="619B95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696B133">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1812" w:type="dxa"/>
            <w:vAlign w:val="center"/>
          </w:tcPr>
          <w:p w14:paraId="0C245178">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5545" w:type="dxa"/>
            <w:vAlign w:val="center"/>
          </w:tcPr>
          <w:p w14:paraId="78DC055F">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val="en-US" w:eastAsia="zh-CN"/>
              </w:rPr>
              <w:t>以合同约定为准。</w:t>
            </w:r>
          </w:p>
        </w:tc>
      </w:tr>
      <w:tr w14:paraId="02D1E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57" w:type="dxa"/>
            <w:vAlign w:val="center"/>
          </w:tcPr>
          <w:p w14:paraId="14A55F6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p>
        </w:tc>
        <w:tc>
          <w:tcPr>
            <w:tcW w:w="1812" w:type="dxa"/>
            <w:vAlign w:val="center"/>
          </w:tcPr>
          <w:p w14:paraId="54478929">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5545" w:type="dxa"/>
            <w:vAlign w:val="center"/>
          </w:tcPr>
          <w:p w14:paraId="05B5853F">
            <w:pPr>
              <w:pStyle w:val="104"/>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□不交纳。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交纳。</w:t>
            </w:r>
          </w:p>
          <w:p w14:paraId="7CDADA6E">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val="0"/>
                <w:bCs w:val="0"/>
                <w:color w:val="auto"/>
                <w:sz w:val="24"/>
                <w:szCs w:val="24"/>
                <w:highlight w:val="none"/>
                <w:u w:val="single"/>
                <w:lang w:val="zh-CN" w:eastAsia="zh-CN"/>
              </w:rPr>
              <w:t>领取中标通知书前支付。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11FBD897">
            <w:pPr>
              <w:pStyle w:val="104"/>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交纳金额：</w:t>
            </w:r>
            <w:r>
              <w:rPr>
                <w:rFonts w:hint="eastAsia" w:ascii="宋体" w:hAnsi="宋体" w:eastAsia="宋体" w:cs="宋体"/>
                <w:color w:val="auto"/>
                <w:kern w:val="0"/>
                <w:sz w:val="24"/>
                <w:szCs w:val="24"/>
                <w:highlight w:val="none"/>
                <w:u w:val="single"/>
                <w:lang w:val="zh-CN"/>
              </w:rPr>
              <w:t>以中标价为计算基数参照</w:t>
            </w:r>
            <w:r>
              <w:rPr>
                <w:rFonts w:hint="eastAsia" w:ascii="宋体" w:hAnsi="宋体" w:eastAsia="宋体" w:cs="宋体"/>
                <w:color w:val="auto"/>
                <w:kern w:val="0"/>
                <w:sz w:val="24"/>
                <w:szCs w:val="24"/>
                <w:highlight w:val="none"/>
                <w:u w:val="single"/>
                <w:lang w:val="zh-CN" w:eastAsia="zh-CN"/>
              </w:rPr>
              <w:t>参照</w:t>
            </w:r>
            <w:r>
              <w:rPr>
                <w:rFonts w:hint="eastAsia" w:ascii="宋体" w:hAnsi="宋体" w:eastAsia="宋体" w:cs="宋体"/>
                <w:color w:val="auto"/>
                <w:kern w:val="0"/>
                <w:sz w:val="24"/>
                <w:szCs w:val="24"/>
                <w:highlight w:val="none"/>
                <w:u w:val="single"/>
                <w:lang w:val="zh-CN"/>
              </w:rPr>
              <w:t>国家计委计价格[2002]1980号《招标代理服务收费管理暂行办法》所规定的收费标准</w:t>
            </w:r>
            <w:r>
              <w:rPr>
                <w:rFonts w:hint="eastAsia" w:ascii="宋体" w:hAnsi="宋体" w:eastAsia="宋体" w:cs="宋体"/>
                <w:color w:val="auto"/>
                <w:kern w:val="0"/>
                <w:sz w:val="24"/>
                <w:szCs w:val="24"/>
                <w:highlight w:val="none"/>
                <w:u w:val="single"/>
                <w:lang w:val="en-US" w:eastAsia="zh-CN"/>
              </w:rPr>
              <w:t>按53%</w:t>
            </w:r>
            <w:r>
              <w:rPr>
                <w:rFonts w:hint="eastAsia" w:ascii="宋体" w:hAnsi="宋体" w:eastAsia="宋体" w:cs="宋体"/>
                <w:color w:val="auto"/>
                <w:kern w:val="0"/>
                <w:sz w:val="24"/>
                <w:szCs w:val="24"/>
                <w:highlight w:val="none"/>
                <w:u w:val="single"/>
                <w:lang w:val="zh-CN"/>
              </w:rPr>
              <w:t>计取，由中标单位支付。</w:t>
            </w:r>
          </w:p>
          <w:p w14:paraId="2B5AFD3A">
            <w:pPr>
              <w:pStyle w:val="92"/>
              <w:keepNext w:val="0"/>
              <w:keepLines w:val="0"/>
              <w:pageBreakBefore w:val="0"/>
              <w:widowControl w:val="0"/>
              <w:shd w:val="clear" w:color="auto" w:fill="auto"/>
              <w:tabs>
                <w:tab w:val="left" w:pos="9460"/>
              </w:tabs>
              <w:kinsoku/>
              <w:wordWrap/>
              <w:overflowPunct/>
              <w:topLinePunct w:val="0"/>
              <w:bidi w:val="0"/>
              <w:snapToGrid/>
              <w:spacing w:before="0" w:line="360" w:lineRule="auto"/>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1600200" cy="0"/>
                      <wp:effectExtent l="0" t="0" r="0" b="0"/>
                      <wp:wrapNone/>
                      <wp:docPr id="1" name="直线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2pt;margin-top:0pt;height:0pt;width:126pt;z-index:251659264;mso-width-relative:page;mso-height-relative:page;" filled="f" stroked="t" coordsize="21600,21600" o:gfxdata="UEsDBAoAAAAAAIdO4kAAAAAAAAAAAAAAAAAEAAAAZHJzL1BLAwQUAAAACACHTuJAAbNgKNQAAAAF&#10;AQAADwAAAGRycy9kb3ducmV2LnhtbE2PT0/DMAzF70h8h8hIXKYt2YaqrTTdAeiNCwPE1WtMW9E4&#10;XZP9gU+Pd4KL5adnPf9esTn7Xh1pjF1gC/OZAUVcB9dxY+HttZquQMWE7LAPTBa+KcKmvL4qMHfh&#10;xC903KZGSQjHHC20KQ251rFuyWOchYFYvM8wekwix0a7EU8S7nu9MCbTHjuWDy0O9NBS/bU9eAux&#10;eqd99TOpJ+Zj2QRa7B+fn9Da25u5uQeV6Jz+juGCL+hQCtMuHNhF1VvIVnfSJVmQKfZ6mcmyu0hd&#10;Fvo/ffkLUEsDBBQAAAAIAIdO4kAM9ySE5wEAANsDAAAOAAAAZHJzL2Uyb0RvYy54bWytU0tu2zAQ&#10;3RfoHQjua8lGE7SC5SzippuiNdDmAGOSkgjwBw5t2WfpNbrqpsfJNTqkHKdNNl5EC2rIGb6Z92a4&#10;vDlYw/Yqovau5fNZzZlywkvt+pbf/7h794EzTOAkGO9Uy48K+c3q7ZvlGBq18IM3UkVGIA6bMbR8&#10;SCk0VYViUBZw5oNy5Ox8tJBoG/tKRhgJ3ZpqUdfX1eijDNELhUin68nJT4jxEkDfdVqotRc7q1ya&#10;UKMykIgSDjogX5Vqu06J9K3rUCVmWk5MU1kpCdnbvFarJTR9hDBocSoBLinhGScL2lHSM9QaErBd&#10;1C+grBbRo+/STHhbTUSKIsRiXj/T5vsAQRUuJDWGs+j4erDi634TmZY0CZw5sNTwh5+/Hn7/Ye+z&#10;NmPAhkJu3Saedhg2MRM9dNHmP1Fgh6Ln8aynOiQm6HB+XdfUcs7Eo696uhgips/KW5aNlhvtMlVo&#10;YP8FEyWj0MeQfGwcG1v+8WpxRXBAc9dRv8m0gWpH15e76I2Wd9qYfANjv701ke0h9758mRLh/heW&#10;k6wBhymuuKapGBTIT06ydAykiqPHwHMJVknOjKK3ky0ChCaBNpdEUmrjqIKs6qRjtrZeHqkHuxB1&#10;P5AS81Jl9lDPS72n+cxD9e++ID29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NgKNQAAAAF&#10;AQAADwAAAAAAAAABACAAAAAiAAAAZHJzL2Rvd25yZXYueG1sUEsBAhQAFAAAAAgAh07iQAz3JITn&#10;AQAA2w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4"/>
                <w:highlight w:val="none"/>
                <w:u w:val="none"/>
                <w:shd w:val="clear" w:color="auto" w:fill="auto"/>
                <w:lang w:val="zh-CN" w:eastAsia="zh-CN" w:bidi="ar-SA"/>
              </w:rPr>
              <w:t>代理报酬的支付方式：</w:t>
            </w:r>
            <w:r>
              <w:rPr>
                <w:rFonts w:hint="eastAsia" w:ascii="宋体" w:hAnsi="宋体" w:eastAsia="宋体" w:cs="宋体"/>
                <w:color w:val="auto"/>
                <w:kern w:val="0"/>
                <w:sz w:val="24"/>
                <w:szCs w:val="24"/>
                <w:highlight w:val="none"/>
                <w:u w:val="single"/>
                <w:shd w:val="clear" w:color="auto" w:fill="auto"/>
                <w:lang w:val="zh-CN" w:eastAsia="zh-CN" w:bidi="ar-SA"/>
              </w:rPr>
              <w:t>转帐或网银支付。</w:t>
            </w:r>
            <w:r>
              <w:drawing>
                <wp:inline distT="0" distB="0" distL="114300" distR="114300">
                  <wp:extent cx="3325495" cy="2059305"/>
                  <wp:effectExtent l="0" t="0" r="825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3325495" cy="2059305"/>
                          </a:xfrm>
                          <a:prstGeom prst="rect">
                            <a:avLst/>
                          </a:prstGeom>
                          <a:noFill/>
                          <a:ln>
                            <a:noFill/>
                          </a:ln>
                        </pic:spPr>
                      </pic:pic>
                    </a:graphicData>
                  </a:graphic>
                </wp:inline>
              </w:drawing>
            </w:r>
          </w:p>
        </w:tc>
      </w:tr>
      <w:tr w14:paraId="4AE63A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74CD714E">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p>
        </w:tc>
        <w:tc>
          <w:tcPr>
            <w:tcW w:w="1812" w:type="dxa"/>
            <w:vAlign w:val="center"/>
          </w:tcPr>
          <w:p w14:paraId="318B1F1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确定中标人</w:t>
            </w:r>
          </w:p>
        </w:tc>
        <w:tc>
          <w:tcPr>
            <w:tcW w:w="5545" w:type="dxa"/>
            <w:vAlign w:val="center"/>
          </w:tcPr>
          <w:p w14:paraId="70652F7C">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是，</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确定中标人。</w:t>
            </w:r>
          </w:p>
          <w:p w14:paraId="09AB6A05">
            <w:pPr>
              <w:keepNext w:val="0"/>
              <w:keepLines w:val="0"/>
              <w:pageBreakBefore w:val="0"/>
              <w:widowControl w:val="0"/>
              <w:kinsoku/>
              <w:wordWrap/>
              <w:overflowPunct/>
              <w:topLinePunct w:val="0"/>
              <w:autoSpaceDE/>
              <w:autoSpaceDN/>
              <w:bidi w:val="0"/>
              <w:adjustRightInd/>
              <w:spacing w:line="51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否，</w:t>
            </w:r>
            <w:r>
              <w:rPr>
                <w:rFonts w:hint="eastAsia" w:ascii="宋体" w:hAnsi="宋体" w:cs="宋体"/>
                <w:sz w:val="24"/>
                <w:szCs w:val="24"/>
                <w:lang w:val="en-US" w:eastAsia="zh-CN"/>
              </w:rPr>
              <w:t>授权评标委员会</w:t>
            </w:r>
            <w:r>
              <w:rPr>
                <w:rFonts w:hint="default" w:ascii="宋体" w:hAnsi="宋体" w:eastAsia="宋体" w:cs="宋体"/>
                <w:sz w:val="24"/>
                <w:szCs w:val="24"/>
                <w:lang w:val="en-US" w:eastAsia="zh-CN"/>
              </w:rPr>
              <w:t>确定的中标候选人数：</w:t>
            </w:r>
            <w:r>
              <w:rPr>
                <w:rFonts w:hint="default" w:ascii="宋体" w:hAnsi="宋体" w:eastAsia="宋体" w:cs="宋体"/>
                <w:sz w:val="24"/>
                <w:szCs w:val="24"/>
                <w:u w:val="single"/>
                <w:lang w:val="en-US" w:eastAsia="zh-CN"/>
              </w:rPr>
              <w:t>3</w:t>
            </w:r>
            <w:r>
              <w:rPr>
                <w:rFonts w:hint="eastAsia" w:ascii="宋体" w:hAnsi="宋体" w:cs="宋体"/>
                <w:sz w:val="24"/>
                <w:szCs w:val="24"/>
                <w:u w:val="single"/>
                <w:lang w:val="en-US" w:eastAsia="zh-CN"/>
              </w:rPr>
              <w:t>人</w:t>
            </w:r>
          </w:p>
        </w:tc>
      </w:tr>
      <w:tr w14:paraId="50B42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957" w:type="dxa"/>
            <w:vAlign w:val="center"/>
          </w:tcPr>
          <w:p w14:paraId="6EE82AD1">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p>
        </w:tc>
        <w:tc>
          <w:tcPr>
            <w:tcW w:w="1812" w:type="dxa"/>
            <w:vAlign w:val="center"/>
          </w:tcPr>
          <w:p w14:paraId="206E9D28">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highlight w:val="none"/>
                <w:lang w:val="en-US" w:eastAsia="zh-CN" w:bidi="ar-SA"/>
              </w:rPr>
              <w:t>采购答疑</w:t>
            </w:r>
          </w:p>
        </w:tc>
        <w:tc>
          <w:tcPr>
            <w:tcW w:w="5545" w:type="dxa"/>
            <w:vAlign w:val="center"/>
          </w:tcPr>
          <w:p w14:paraId="1668B51C">
            <w:pPr>
              <w:pStyle w:val="70"/>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
                <w:bCs/>
                <w:color w:val="auto"/>
                <w:kern w:val="0"/>
                <w:sz w:val="24"/>
                <w:szCs w:val="24"/>
                <w:highlight w:val="none"/>
                <w:lang w:val="en-US" w:eastAsia="zh-CN"/>
              </w:rPr>
              <w:t>对招标文件及招标公告的质疑：</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lang w:val="en-US" w:eastAsia="zh-CN" w:bidi="ar-SA"/>
              </w:rPr>
              <w:t>202</w:t>
            </w:r>
            <w:r>
              <w:rPr>
                <w:rFonts w:hint="eastAsia" w:ascii="宋体" w:hAnsi="宋体" w:cs="宋体"/>
                <w:color w:val="auto"/>
                <w:kern w:val="0"/>
                <w:sz w:val="24"/>
                <w:szCs w:val="24"/>
                <w:highlight w:val="none"/>
                <w:u w:val="single"/>
                <w:lang w:val="en-US" w:eastAsia="zh-CN" w:bidi="ar-SA"/>
              </w:rPr>
              <w:t>5</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single"/>
                <w:lang w:val="en-US" w:eastAsia="zh-CN" w:bidi="ar-SA"/>
              </w:rPr>
              <w:t>07</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single"/>
                <w:lang w:val="en-US" w:eastAsia="zh-CN" w:bidi="ar-SA"/>
              </w:rPr>
              <w:t>04</w:t>
            </w:r>
            <w:r>
              <w:rPr>
                <w:rFonts w:hint="eastAsia" w:ascii="宋体" w:hAnsi="宋体" w:eastAsia="宋体" w:cs="宋体"/>
                <w:color w:val="auto"/>
                <w:kern w:val="0"/>
                <w:sz w:val="24"/>
                <w:szCs w:val="24"/>
                <w:highlight w:val="none"/>
                <w:u w:val="none"/>
                <w:lang w:val="en-US" w:eastAsia="zh-CN" w:bidi="ar-SA"/>
              </w:rPr>
              <w:t>日</w:t>
            </w:r>
            <w:r>
              <w:rPr>
                <w:rFonts w:hint="eastAsia" w:ascii="宋体" w:hAnsi="宋体" w:cs="宋体"/>
                <w:color w:val="auto"/>
                <w:kern w:val="0"/>
                <w:sz w:val="24"/>
                <w:szCs w:val="24"/>
                <w:highlight w:val="none"/>
                <w:u w:val="single"/>
                <w:lang w:val="en-US" w:eastAsia="zh-CN" w:bidi="ar-SA"/>
              </w:rPr>
              <w:t>23</w:t>
            </w:r>
            <w:r>
              <w:rPr>
                <w:rFonts w:hint="eastAsia" w:ascii="宋体" w:hAnsi="宋体" w:eastAsia="宋体" w:cs="宋体"/>
                <w:color w:val="auto"/>
                <w:kern w:val="0"/>
                <w:sz w:val="24"/>
                <w:szCs w:val="24"/>
                <w:highlight w:val="none"/>
                <w:u w:val="none"/>
                <w:lang w:val="en-US" w:eastAsia="zh-CN" w:bidi="ar-SA"/>
              </w:rPr>
              <w:t>时</w:t>
            </w:r>
            <w:r>
              <w:rPr>
                <w:rFonts w:hint="eastAsia" w:ascii="宋体" w:hAnsi="宋体" w:cs="宋体"/>
                <w:color w:val="auto"/>
                <w:kern w:val="0"/>
                <w:sz w:val="24"/>
                <w:szCs w:val="24"/>
                <w:highlight w:val="none"/>
                <w:u w:val="single"/>
                <w:lang w:val="en-US" w:eastAsia="zh-CN" w:bidi="ar-SA"/>
              </w:rPr>
              <w:t>59</w:t>
            </w:r>
            <w:r>
              <w:rPr>
                <w:rFonts w:hint="eastAsia" w:ascii="宋体" w:hAnsi="宋体" w:eastAsia="宋体" w:cs="宋体"/>
                <w:color w:val="auto"/>
                <w:kern w:val="0"/>
                <w:sz w:val="24"/>
                <w:szCs w:val="24"/>
                <w:highlight w:val="none"/>
                <w:u w:val="none"/>
                <w:lang w:val="en-US" w:eastAsia="zh-CN" w:bidi="ar-SA"/>
              </w:rPr>
              <w:t>分</w:t>
            </w:r>
            <w:r>
              <w:rPr>
                <w:rFonts w:hint="eastAsia" w:ascii="宋体" w:hAnsi="宋体" w:eastAsia="宋体" w:cs="宋体"/>
                <w:b w:val="0"/>
                <w:bCs w:val="0"/>
                <w:color w:val="auto"/>
                <w:kern w:val="0"/>
                <w:sz w:val="24"/>
                <w:szCs w:val="24"/>
                <w:highlight w:val="none"/>
              </w:rPr>
              <w:t>（北京时间）</w:t>
            </w:r>
            <w:r>
              <w:rPr>
                <w:rFonts w:hint="eastAsia" w:ascii="宋体" w:hAnsi="宋体" w:eastAsia="宋体" w:cs="宋体"/>
                <w:bCs/>
                <w:color w:val="auto"/>
                <w:sz w:val="24"/>
                <w:szCs w:val="24"/>
                <w:highlight w:val="none"/>
              </w:rPr>
              <w:t>前接受</w:t>
            </w:r>
            <w:r>
              <w:rPr>
                <w:rFonts w:hint="eastAsia" w:ascii="宋体" w:hAnsi="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疑问或澄清要求（逾期不予受理）。</w:t>
            </w:r>
          </w:p>
          <w:p w14:paraId="713C462C">
            <w:pPr>
              <w:pStyle w:val="72"/>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对开评标过程的质疑：</w:t>
            </w:r>
            <w:r>
              <w:rPr>
                <w:rFonts w:hint="eastAsia" w:ascii="宋体" w:hAnsi="宋体" w:eastAsia="宋体" w:cs="宋体"/>
                <w:b w:val="0"/>
                <w:bCs w:val="0"/>
                <w:i w:val="0"/>
                <w:iCs w:val="0"/>
                <w:color w:val="auto"/>
                <w:kern w:val="0"/>
                <w:sz w:val="24"/>
                <w:szCs w:val="24"/>
                <w:highlight w:val="none"/>
                <w:lang w:val="en-US" w:eastAsia="zh-CN" w:bidi="ar-SA"/>
              </w:rPr>
              <w:t>于开评标过程中从政采云开标大厅系统内提出。</w:t>
            </w:r>
          </w:p>
          <w:p w14:paraId="46B65718">
            <w:pPr>
              <w:pStyle w:val="72"/>
              <w:ind w:left="0" w:leftChars="0" w:firstLine="0" w:firstLineChars="0"/>
              <w:rPr>
                <w:rFonts w:hint="eastAsia"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对评标结果的质疑：</w:t>
            </w:r>
            <w:r>
              <w:rPr>
                <w:rFonts w:hint="eastAsia" w:ascii="宋体" w:hAnsi="宋体" w:eastAsia="宋体" w:cs="宋体"/>
                <w:b w:val="0"/>
                <w:bCs w:val="0"/>
                <w:i w:val="0"/>
                <w:iCs w:val="0"/>
                <w:color w:val="auto"/>
                <w:kern w:val="0"/>
                <w:sz w:val="24"/>
                <w:szCs w:val="24"/>
                <w:highlight w:val="none"/>
                <w:lang w:val="en-US" w:eastAsia="zh-CN" w:bidi="ar-SA"/>
              </w:rPr>
              <w:t>于中标结果公示期内提出。</w:t>
            </w:r>
          </w:p>
          <w:p w14:paraId="31D0A504">
            <w:pPr>
              <w:pStyle w:val="72"/>
              <w:ind w:left="0" w:leftChars="0" w:firstLine="0" w:firstLineChars="0"/>
              <w:rPr>
                <w:rFonts w:hint="default" w:ascii="宋体" w:hAnsi="宋体" w:eastAsia="宋体" w:cs="宋体"/>
                <w:b w:val="0"/>
                <w:bCs w:val="0"/>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对合同的质疑：</w:t>
            </w:r>
            <w:r>
              <w:rPr>
                <w:rFonts w:hint="eastAsia" w:ascii="宋体" w:hAnsi="宋体" w:eastAsia="宋体" w:cs="宋体"/>
                <w:b w:val="0"/>
                <w:bCs w:val="0"/>
                <w:i w:val="0"/>
                <w:iCs w:val="0"/>
                <w:color w:val="auto"/>
                <w:kern w:val="0"/>
                <w:sz w:val="24"/>
                <w:szCs w:val="24"/>
                <w:highlight w:val="none"/>
                <w:lang w:val="en-US" w:eastAsia="zh-CN" w:bidi="ar-SA"/>
              </w:rPr>
              <w:t>于合同备案公示期内提出。</w:t>
            </w:r>
          </w:p>
          <w:p w14:paraId="3E133780">
            <w:pPr>
              <w:pStyle w:val="70"/>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提交方式：</w:t>
            </w:r>
            <w:r>
              <w:rPr>
                <w:rFonts w:hint="eastAsia" w:ascii="宋体" w:hAnsi="宋体" w:cs="宋体"/>
                <w:color w:val="auto"/>
                <w:kern w:val="0"/>
                <w:sz w:val="24"/>
                <w:szCs w:val="24"/>
                <w:highlight w:val="none"/>
                <w:lang w:val="en-US" w:eastAsia="zh-CN"/>
              </w:rPr>
              <w:t>书面递交或电子邮件方式递交。</w:t>
            </w: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sz w:val="24"/>
                <w:szCs w:val="24"/>
                <w:highlight w:val="none"/>
              </w:rPr>
              <w:t>提交答疑提问材料</w:t>
            </w:r>
            <w:r>
              <w:rPr>
                <w:rFonts w:hint="eastAsia" w:ascii="宋体" w:hAnsi="宋体" w:cs="宋体"/>
                <w:color w:val="auto"/>
                <w:sz w:val="24"/>
                <w:szCs w:val="24"/>
                <w:highlight w:val="none"/>
                <w:lang w:val="en-US" w:eastAsia="zh-CN"/>
              </w:rPr>
              <w:t>须提供</w:t>
            </w:r>
            <w:r>
              <w:rPr>
                <w:rFonts w:hint="eastAsia" w:ascii="宋体" w:hAnsi="宋体" w:eastAsia="宋体" w:cs="宋体"/>
                <w:color w:val="auto"/>
                <w:sz w:val="24"/>
                <w:szCs w:val="24"/>
                <w:highlight w:val="none"/>
              </w:rPr>
              <w:t>营业执照扫描件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法定代表人身份证扫描件</w:t>
            </w:r>
            <w:r>
              <w:rPr>
                <w:rFonts w:hint="eastAsia" w:ascii="宋体" w:hAnsi="宋体" w:eastAsia="宋体" w:cs="宋体"/>
                <w:color w:val="auto"/>
                <w:sz w:val="24"/>
                <w:szCs w:val="24"/>
                <w:highlight w:val="none"/>
              </w:rPr>
              <w:t>和</w:t>
            </w:r>
            <w:r>
              <w:rPr>
                <w:rFonts w:hint="eastAsia" w:ascii="宋体" w:hAnsi="宋体" w:eastAsia="宋体" w:cs="宋体"/>
                <w:color w:val="000000"/>
                <w:sz w:val="24"/>
                <w:szCs w:val="24"/>
                <w:highlight w:val="none"/>
              </w:rPr>
              <w:t>授权委托书</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逾期或未按要求提出答疑的视为对采购文件响应认同，没有异议。</w:t>
            </w:r>
          </w:p>
          <w:p w14:paraId="7DF93192">
            <w:pPr>
              <w:pStyle w:val="114"/>
              <w:keepNext w:val="0"/>
              <w:keepLines w:val="0"/>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sz w:val="24"/>
                <w:szCs w:val="24"/>
                <w:highlight w:val="none"/>
              </w:rPr>
              <w:t>注：澄清、修改文件发出后，</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必须按照最新的澄清、答疑文件制作投标文件，否则投标内容有误将有</w:t>
            </w:r>
            <w:r>
              <w:rPr>
                <w:rFonts w:hint="eastAsia" w:ascii="宋体" w:hAnsi="宋体" w:cs="宋体"/>
                <w:b/>
                <w:bCs/>
                <w:sz w:val="24"/>
                <w:szCs w:val="24"/>
                <w:highlight w:val="none"/>
                <w:lang w:eastAsia="zh-CN"/>
              </w:rPr>
              <w:t>投标供应商</w:t>
            </w:r>
            <w:r>
              <w:rPr>
                <w:rFonts w:hint="eastAsia" w:ascii="宋体" w:hAnsi="宋体" w:eastAsia="宋体" w:cs="宋体"/>
                <w:b/>
                <w:bCs/>
                <w:sz w:val="24"/>
                <w:szCs w:val="24"/>
                <w:highlight w:val="none"/>
              </w:rPr>
              <w:t>自行承担。</w:t>
            </w:r>
          </w:p>
        </w:tc>
      </w:tr>
      <w:tr w14:paraId="3DBFC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7" w:type="dxa"/>
            <w:vAlign w:val="center"/>
          </w:tcPr>
          <w:p w14:paraId="169057E9">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tc>
        <w:tc>
          <w:tcPr>
            <w:tcW w:w="1812" w:type="dxa"/>
            <w:vAlign w:val="center"/>
          </w:tcPr>
          <w:p w14:paraId="51699507">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是否允许投报进口产品</w:t>
            </w:r>
          </w:p>
        </w:tc>
        <w:tc>
          <w:tcPr>
            <w:tcW w:w="5545" w:type="dxa"/>
            <w:vAlign w:val="center"/>
          </w:tcPr>
          <w:p w14:paraId="17955874">
            <w:pPr>
              <w:pStyle w:val="114"/>
              <w:keepNext w:val="0"/>
              <w:keepLines w:val="0"/>
              <w:pageBreakBefore w:val="0"/>
              <w:kinsoku/>
              <w:wordWrap/>
              <w:overflowPunct/>
              <w:topLinePunct w:val="0"/>
              <w:bidi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color w:val="auto"/>
                <w:kern w:val="0"/>
                <w:sz w:val="24"/>
                <w:szCs w:val="24"/>
                <w:highlight w:val="none"/>
                <w:lang w:val="en-US" w:eastAsia="zh-CN"/>
              </w:rPr>
              <w:t>不允许</w:t>
            </w:r>
          </w:p>
        </w:tc>
      </w:tr>
      <w:tr w14:paraId="289B2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2" w:hRule="atLeast"/>
        </w:trPr>
        <w:tc>
          <w:tcPr>
            <w:tcW w:w="957" w:type="dxa"/>
            <w:vAlign w:val="center"/>
          </w:tcPr>
          <w:p w14:paraId="09CD3118">
            <w:pPr>
              <w:pStyle w:val="104"/>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27</w:t>
            </w:r>
          </w:p>
        </w:tc>
        <w:tc>
          <w:tcPr>
            <w:tcW w:w="1812" w:type="dxa"/>
            <w:vAlign w:val="center"/>
          </w:tcPr>
          <w:p w14:paraId="2C9424E9">
            <w:pPr>
              <w:pStyle w:val="104"/>
              <w:keepNext w:val="0"/>
              <w:keepLines w:val="0"/>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采购人认为应该补充的其他内容</w:t>
            </w:r>
          </w:p>
        </w:tc>
        <w:tc>
          <w:tcPr>
            <w:tcW w:w="5545" w:type="dxa"/>
            <w:vAlign w:val="center"/>
          </w:tcPr>
          <w:p w14:paraId="21E5F19C">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符合资格条件的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，在投报本项目后请及时关注本项目在</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）上的信息动态，以免造成信息获取误漏，若截止开标时间后因未关注项目信息通知而未收悉的各</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请自行承担后果。</w:t>
            </w:r>
          </w:p>
          <w:p w14:paraId="052DE5F9">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请各投标单位及时关注开标动态，以免错过开标信息获取误漏，如因</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自身原因错过信息获取误漏等，将由</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自行承担后果。</w:t>
            </w:r>
          </w:p>
          <w:p w14:paraId="628B8223">
            <w:pPr>
              <w:pStyle w:val="61"/>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本项目所述时间以</w:t>
            </w:r>
            <w:r>
              <w:rPr>
                <w:rFonts w:hint="eastAsia" w:ascii="宋体" w:hAnsi="宋体" w:cs="宋体"/>
                <w:color w:val="000000"/>
                <w:kern w:val="2"/>
                <w:sz w:val="24"/>
                <w:szCs w:val="24"/>
                <w:highlight w:val="none"/>
                <w:lang w:val="en-US" w:eastAsia="zh-CN" w:bidi="ar-SA"/>
              </w:rPr>
              <w:t>新疆</w:t>
            </w:r>
            <w:r>
              <w:rPr>
                <w:rFonts w:hint="eastAsia" w:ascii="宋体" w:hAnsi="宋体" w:eastAsia="宋体" w:cs="宋体"/>
                <w:color w:val="000000"/>
                <w:kern w:val="2"/>
                <w:sz w:val="24"/>
                <w:szCs w:val="24"/>
                <w:highlight w:val="none"/>
                <w:lang w:val="en-US" w:eastAsia="zh-CN" w:bidi="ar-SA"/>
              </w:rPr>
              <w:t>政府采购网（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000000"/>
                <w:kern w:val="2"/>
                <w:sz w:val="24"/>
                <w:szCs w:val="24"/>
                <w:highlight w:val="none"/>
                <w:lang w:val="en-US" w:eastAsia="zh-CN" w:bidi="ar-SA"/>
              </w:rPr>
              <w:t>）服务器时间为准。</w:t>
            </w:r>
          </w:p>
          <w:p w14:paraId="3379CC7C">
            <w:pPr>
              <w:pStyle w:val="6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r>
              <w:rPr>
                <w:rFonts w:hint="eastAsia" w:ascii="宋体" w:hAnsi="宋体" w:cs="宋体"/>
                <w:b/>
                <w:bCs/>
                <w:color w:val="000000"/>
                <w:kern w:val="2"/>
                <w:sz w:val="24"/>
                <w:szCs w:val="24"/>
                <w:highlight w:val="none"/>
                <w:lang w:val="en-US" w:eastAsia="zh-CN" w:bidi="ar-SA"/>
              </w:rPr>
              <w:t>投标人在申请退还投标保证金时，须提供一正四副纸质版投标文件（由政采云投标文件制作软件内生成）用于招投标过程资料备案。</w:t>
            </w:r>
          </w:p>
        </w:tc>
      </w:tr>
      <w:tr w14:paraId="74B88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957" w:type="dxa"/>
            <w:vAlign w:val="center"/>
          </w:tcPr>
          <w:p w14:paraId="383229D5">
            <w:pPr>
              <w:pStyle w:val="174"/>
              <w:spacing w:line="300" w:lineRule="auto"/>
              <w:ind w:left="482" w:hanging="482" w:hangingChars="200"/>
              <w:contextualSpacing/>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注意</w:t>
            </w:r>
          </w:p>
          <w:p w14:paraId="28E68524">
            <w:pPr>
              <w:pStyle w:val="104"/>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事项</w:t>
            </w:r>
          </w:p>
        </w:tc>
        <w:tc>
          <w:tcPr>
            <w:tcW w:w="7357" w:type="dxa"/>
            <w:gridSpan w:val="2"/>
            <w:vAlign w:val="center"/>
          </w:tcPr>
          <w:p w14:paraId="1458CE15">
            <w:pPr>
              <w:pStyle w:val="104"/>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根据《财政部关于在政府采购活动中查询及使用信用记录有关问题的通知》财库〔2016〕125号的规定，各供应商应在本项目采购公告发布之日起到投标文件递交截止时间期间，通过“信用中国”网站（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www.creditchina.gov.cn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）、中国政府采购网（</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www.ccgp.gov.cn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）等渠道查询主体信用记录，并将信用信息查询记录作为投标文件组成部分。</w:t>
            </w:r>
          </w:p>
        </w:tc>
      </w:tr>
    </w:tbl>
    <w:p w14:paraId="34860B74">
      <w:pPr>
        <w:pStyle w:val="61"/>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14:paraId="0DA23A7B">
      <w:pPr>
        <w:pStyle w:val="61"/>
        <w:ind w:firstLine="480" w:firstLineChars="200"/>
        <w:outlineLvl w:val="1"/>
        <w:rPr>
          <w:rFonts w:hint="eastAsia" w:ascii="宋体" w:hAnsi="宋体" w:cs="宋体"/>
          <w:kern w:val="0"/>
          <w:sz w:val="24"/>
          <w:szCs w:val="24"/>
          <w:highlight w:val="none"/>
        </w:r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p w14:paraId="235A86B8">
      <w:pPr>
        <w:rPr>
          <w:rFonts w:hint="eastAsia" w:ascii="宋体" w:hAnsi="宋体" w:eastAsia="宋体"/>
          <w:color w:val="000000"/>
          <w:sz w:val="21"/>
          <w:szCs w:val="22"/>
          <w:highlight w:val="none"/>
        </w:rPr>
      </w:pPr>
      <w:r>
        <w:rPr>
          <w:rFonts w:hint="eastAsia" w:ascii="宋体" w:hAnsi="宋体" w:eastAsia="宋体"/>
          <w:color w:val="000000"/>
          <w:sz w:val="21"/>
          <w:szCs w:val="22"/>
          <w:highlight w:val="none"/>
        </w:rPr>
        <w:br w:type="page"/>
      </w:r>
    </w:p>
    <w:p w14:paraId="4BA59C73">
      <w:pPr>
        <w:pStyle w:val="64"/>
        <w:keepNext/>
        <w:keepLines/>
        <w:spacing w:before="120" w:after="120" w:line="360" w:lineRule="auto"/>
        <w:jc w:val="both"/>
        <w:outlineLvl w:val="9"/>
        <w:rPr>
          <w:rFonts w:hint="eastAsia" w:ascii="宋体" w:hAnsi="宋体" w:eastAsia="宋体"/>
          <w:b/>
          <w:bCs/>
          <w:color w:val="000000"/>
          <w:kern w:val="0"/>
          <w:sz w:val="36"/>
          <w:szCs w:val="18"/>
          <w:highlight w:val="none"/>
        </w:rPr>
      </w:pPr>
      <w:bookmarkStart w:id="48" w:name="_Toc456291468"/>
      <w:bookmarkStart w:id="49" w:name="_Toc456291526"/>
      <w:bookmarkStart w:id="50" w:name="_Toc456291249"/>
      <w:bookmarkStart w:id="51" w:name="_Toc456291343"/>
      <w:bookmarkStart w:id="52" w:name="_Toc456291269"/>
      <w:bookmarkStart w:id="53" w:name="_Toc529628439"/>
      <w:bookmarkStart w:id="54" w:name="_Toc456291154"/>
    </w:p>
    <w:bookmarkEnd w:id="48"/>
    <w:bookmarkEnd w:id="49"/>
    <w:bookmarkEnd w:id="50"/>
    <w:bookmarkEnd w:id="51"/>
    <w:bookmarkEnd w:id="52"/>
    <w:bookmarkEnd w:id="53"/>
    <w:bookmarkEnd w:id="54"/>
    <w:p w14:paraId="4869EA5C">
      <w:pPr>
        <w:spacing w:line="500" w:lineRule="exact"/>
        <w:jc w:val="center"/>
        <w:outlineLvl w:val="1"/>
        <w:rPr>
          <w:rFonts w:hint="eastAsia" w:ascii="宋体" w:hAnsi="宋体" w:eastAsia="宋体" w:cs="宋体"/>
          <w:b/>
          <w:color w:val="auto"/>
          <w:sz w:val="28"/>
          <w:szCs w:val="28"/>
          <w:highlight w:val="none"/>
        </w:rPr>
      </w:pPr>
      <w:bookmarkStart w:id="55" w:name="_Toc15762"/>
      <w:bookmarkStart w:id="56" w:name="_Toc9076"/>
      <w:bookmarkStart w:id="57" w:name="_Toc1410"/>
      <w:bookmarkStart w:id="58" w:name="_Toc11104"/>
      <w:bookmarkStart w:id="59" w:name="_Toc30836"/>
      <w:bookmarkStart w:id="60" w:name="_Toc21795"/>
      <w:bookmarkStart w:id="61" w:name="_Toc27236"/>
      <w:bookmarkStart w:id="62" w:name="_Toc12076"/>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须知正文部分</w:t>
      </w:r>
      <w:bookmarkEnd w:id="55"/>
      <w:bookmarkEnd w:id="56"/>
      <w:bookmarkEnd w:id="57"/>
      <w:bookmarkEnd w:id="58"/>
      <w:bookmarkEnd w:id="59"/>
      <w:bookmarkEnd w:id="60"/>
      <w:bookmarkEnd w:id="61"/>
      <w:bookmarkEnd w:id="62"/>
      <w:bookmarkStart w:id="63" w:name="_Toc5882"/>
      <w:bookmarkStart w:id="64" w:name="_Toc256000005"/>
    </w:p>
    <w:bookmarkEnd w:id="46"/>
    <w:bookmarkEnd w:id="63"/>
    <w:bookmarkEnd w:id="64"/>
    <w:p w14:paraId="59484265">
      <w:pPr>
        <w:spacing w:line="500" w:lineRule="exact"/>
        <w:jc w:val="both"/>
        <w:outlineLvl w:val="1"/>
        <w:rPr>
          <w:rFonts w:hint="eastAsia" w:ascii="宋体" w:hAnsi="宋体" w:eastAsia="宋体" w:cs="宋体"/>
          <w:b/>
          <w:bCs/>
          <w:kern w:val="2"/>
          <w:sz w:val="24"/>
          <w:szCs w:val="24"/>
          <w:lang w:val="en-US" w:eastAsia="zh-CN" w:bidi="ar-SA"/>
        </w:rPr>
      </w:pPr>
      <w:bookmarkStart w:id="65" w:name="_Toc21764"/>
      <w:bookmarkStart w:id="66" w:name="_Toc354"/>
      <w:bookmarkStart w:id="67" w:name="_Toc13483"/>
      <w:r>
        <w:rPr>
          <w:rFonts w:hint="eastAsia" w:ascii="宋体" w:hAnsi="宋体" w:eastAsia="宋体" w:cs="宋体"/>
          <w:b/>
          <w:bCs/>
          <w:kern w:val="2"/>
          <w:sz w:val="24"/>
          <w:szCs w:val="24"/>
          <w:lang w:val="en-US" w:eastAsia="zh-CN" w:bidi="ar-SA"/>
        </w:rPr>
        <w:t>一、 说明</w:t>
      </w:r>
      <w:bookmarkEnd w:id="65"/>
      <w:bookmarkEnd w:id="66"/>
      <w:bookmarkEnd w:id="67"/>
    </w:p>
    <w:p w14:paraId="24AB085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1.1适用范围</w:t>
      </w:r>
    </w:p>
    <w:p w14:paraId="1B7A17F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.1本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文件仅适用于本</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公告中所述项目的货物及相关服务的采购。</w:t>
      </w:r>
    </w:p>
    <w:p w14:paraId="2F72367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1.2定义</w:t>
      </w:r>
    </w:p>
    <w:p w14:paraId="1AC027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1.2.1“采购人”是指：详见供应商须知前附表</w:t>
      </w:r>
      <w:r>
        <w:rPr>
          <w:rFonts w:hint="eastAsia" w:ascii="宋体" w:hAnsi="宋体" w:cs="宋体"/>
          <w:kern w:val="2"/>
          <w:sz w:val="24"/>
          <w:szCs w:val="24"/>
          <w:lang w:val="en-US" w:eastAsia="zh-CN" w:bidi="ar-SA"/>
        </w:rPr>
        <w:t>。</w:t>
      </w:r>
    </w:p>
    <w:p w14:paraId="2A05821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1.2.2“采购代理机构”是指：详见供应商须知前附表</w:t>
      </w:r>
      <w:r>
        <w:rPr>
          <w:rFonts w:hint="eastAsia" w:ascii="宋体" w:hAnsi="宋体" w:cs="宋体"/>
          <w:kern w:val="2"/>
          <w:sz w:val="24"/>
          <w:szCs w:val="24"/>
          <w:lang w:val="en-US" w:eastAsia="zh-CN" w:bidi="ar-SA"/>
        </w:rPr>
        <w:t>。</w:t>
      </w:r>
    </w:p>
    <w:p w14:paraId="6997A3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1.2.3“监管部门”是指：详见供应商须知前附表</w:t>
      </w:r>
      <w:r>
        <w:rPr>
          <w:rFonts w:hint="eastAsia" w:ascii="宋体" w:hAnsi="宋体" w:cs="宋体"/>
          <w:kern w:val="2"/>
          <w:sz w:val="24"/>
          <w:szCs w:val="24"/>
          <w:lang w:val="en-US" w:eastAsia="zh-CN" w:bidi="ar-SA"/>
        </w:rPr>
        <w:t>。</w:t>
      </w:r>
    </w:p>
    <w:p w14:paraId="4ADAE8E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 “供应商”是指：响应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文件要求并且符合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文件规定资格条件和参加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的法人、其他组织或者自然人。</w:t>
      </w:r>
    </w:p>
    <w:p w14:paraId="300451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”是指：指利用</w:t>
      </w:r>
      <w:r>
        <w:rPr>
          <w:rFonts w:hint="eastAsia" w:ascii="宋体" w:hAnsi="宋体" w:cs="宋体"/>
          <w:kern w:val="2"/>
          <w:sz w:val="24"/>
          <w:szCs w:val="24"/>
          <w:lang w:val="en-US" w:eastAsia="zh-CN" w:bidi="ar-SA"/>
        </w:rPr>
        <w:t>新疆</w:t>
      </w:r>
      <w:r>
        <w:rPr>
          <w:rFonts w:hint="eastAsia" w:ascii="宋体" w:hAnsi="宋体" w:eastAsia="宋体" w:cs="宋体"/>
          <w:kern w:val="2"/>
          <w:sz w:val="24"/>
          <w:szCs w:val="24"/>
          <w:lang w:val="en-US" w:eastAsia="zh-CN" w:bidi="ar-SA"/>
        </w:rPr>
        <w:t>政采云平台提供的电子投标文件制作工具编制加密的投标文件。</w:t>
      </w:r>
    </w:p>
    <w:p w14:paraId="1435BCFF">
      <w:pPr>
        <w:widowControl w:val="0"/>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”是指: 是指经</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评审，授予合同的供应商。</w:t>
      </w:r>
    </w:p>
    <w:p w14:paraId="09D98BB4">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1.2.7采购人和采购代理机构统称为招标采购单位。</w:t>
      </w:r>
    </w:p>
    <w:p w14:paraId="7D97EEFA">
      <w:pPr>
        <w:keepNext w:val="0"/>
        <w:keepLines w:val="0"/>
        <w:pageBreakBefore w:val="0"/>
        <w:widowControl w:val="0"/>
        <w:kinsoku/>
        <w:wordWrap/>
        <w:overflowPunct/>
        <w:topLinePunct w:val="0"/>
        <w:autoSpaceDE/>
        <w:autoSpaceDN/>
        <w:bidi w:val="0"/>
        <w:adjustRightInd/>
        <w:snapToGrid/>
        <w:spacing w:line="360" w:lineRule="auto"/>
        <w:ind w:firstLine="484" w:firstLineChars="201"/>
        <w:contextualSpacing/>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1.3、货物和服务</w:t>
      </w:r>
    </w:p>
    <w:p w14:paraId="21AD691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1.3.1“货物”是指：供应商制造或组织符合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文件要求的货物，包括原材料、燃料、货物、产品等。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6FF14F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1.3.2“服务”是指：除货物和工程以外的其他政府采购对象。包括：政府自身需要的服务和政府向社会公众提供的公共服务。</w:t>
      </w:r>
    </w:p>
    <w:p w14:paraId="54D7684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1.4、</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费用</w:t>
      </w:r>
    </w:p>
    <w:p w14:paraId="40AC232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1.4.1供应商应承担所有与准备和参加</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有关的费用。不论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的结果如何，采购单位均无义务和责任承担这些费用。</w:t>
      </w:r>
      <w:bookmarkStart w:id="68" w:name="_Toc293736011"/>
      <w:bookmarkStart w:id="69" w:name="_Toc293736054"/>
      <w:bookmarkStart w:id="70" w:name="_Toc446599311"/>
      <w:bookmarkStart w:id="71" w:name="_Toc256000006"/>
      <w:bookmarkStart w:id="72" w:name="_Toc293738992"/>
      <w:bookmarkStart w:id="73" w:name="_Toc21571"/>
    </w:p>
    <w:p w14:paraId="7F24F373">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74" w:name="_Toc30797"/>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w:t>
      </w:r>
      <w:bookmarkEnd w:id="68"/>
      <w:bookmarkEnd w:id="69"/>
      <w:bookmarkEnd w:id="70"/>
      <w:bookmarkEnd w:id="71"/>
      <w:bookmarkEnd w:id="72"/>
      <w:bookmarkEnd w:id="73"/>
      <w:bookmarkEnd w:id="74"/>
    </w:p>
    <w:p w14:paraId="7E2E8E02">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文件的构成</w:t>
      </w:r>
    </w:p>
    <w:p w14:paraId="5F7EC1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文件由下列文件以及在采购过程中发出的修正和补充文件组成：</w:t>
      </w:r>
    </w:p>
    <w:p w14:paraId="461B2F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公告；</w:t>
      </w:r>
    </w:p>
    <w:p w14:paraId="13AC11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(2)供应商须知；</w:t>
      </w:r>
    </w:p>
    <w:p w14:paraId="6237372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(3)采购项目技术规格、参数及相关服务要求；</w:t>
      </w:r>
    </w:p>
    <w:p w14:paraId="5595C09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(4)评审方法、步骤、标准；</w:t>
      </w:r>
    </w:p>
    <w:p w14:paraId="42F2E8D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(5)合同格式及合同条款；</w:t>
      </w:r>
    </w:p>
    <w:p w14:paraId="4DC762A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格式；</w:t>
      </w:r>
    </w:p>
    <w:p w14:paraId="69FF018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(7)在</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过程中由采购单位发出的澄清和补充文件等。</w:t>
      </w:r>
    </w:p>
    <w:p w14:paraId="4224966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2.1.2供应商应认真阅读</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文件中所有的事项、格式、条款和技术规范、参数及相关要求等。供应商没有按照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文件要求提交全部资料，或者没有对</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文件在各方面都做出实质性响应是供应商的风险，有可能导致被拒绝，或被按照无效文件处理或被确定为无效文件。</w:t>
      </w:r>
    </w:p>
    <w:p w14:paraId="2EB0929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文件的澄清</w:t>
      </w:r>
      <w:r>
        <w:rPr>
          <w:rFonts w:hint="eastAsia" w:ascii="宋体" w:hAnsi="宋体" w:eastAsia="宋体" w:cs="宋体"/>
          <w:b/>
          <w:bCs/>
          <w:kern w:val="2"/>
          <w:sz w:val="24"/>
          <w:szCs w:val="24"/>
          <w:lang w:val="zh-CN" w:eastAsia="zh-CN" w:bidi="ar-SA"/>
        </w:rPr>
        <w:t>或者</w:t>
      </w:r>
      <w:r>
        <w:rPr>
          <w:rFonts w:hint="eastAsia" w:ascii="宋体" w:hAnsi="宋体" w:eastAsia="宋体" w:cs="宋体"/>
          <w:b/>
          <w:bCs/>
          <w:kern w:val="2"/>
          <w:sz w:val="24"/>
          <w:szCs w:val="24"/>
          <w:lang w:val="en-US" w:eastAsia="zh-CN" w:bidi="ar-SA"/>
        </w:rPr>
        <w:t>修改</w:t>
      </w:r>
    </w:p>
    <w:p w14:paraId="3AF88B5F">
      <w:pPr>
        <w:adjustRightInd w:val="0"/>
        <w:snapToGrid w:val="0"/>
        <w:spacing w:line="460" w:lineRule="exact"/>
        <w:ind w:right="-105" w:rightChars="-50" w:firstLine="480" w:firstLineChars="200"/>
        <w:rPr>
          <w:rFonts w:hint="eastAsia" w:ascii="宋体" w:hAnsi="宋体" w:eastAsia="宋体" w:cs="宋体"/>
          <w:sz w:val="24"/>
          <w:szCs w:val="24"/>
        </w:rPr>
      </w:pPr>
      <w:bookmarkStart w:id="75" w:name="_Toc256000007"/>
      <w:bookmarkStart w:id="76" w:name="_Toc256000004"/>
      <w:r>
        <w:rPr>
          <w:rFonts w:hint="eastAsia" w:ascii="宋体" w:hAnsi="宋体" w:eastAsia="宋体" w:cs="宋体"/>
          <w:sz w:val="24"/>
          <w:szCs w:val="24"/>
        </w:rPr>
        <w:t>2.2.1</w:t>
      </w:r>
      <w:r>
        <w:rPr>
          <w:rFonts w:hint="eastAsia" w:ascii="宋体" w:hAnsi="宋体" w:eastAsia="宋体" w:cs="宋体"/>
          <w:sz w:val="24"/>
          <w:szCs w:val="24"/>
          <w:lang w:val="zh-CN"/>
        </w:rPr>
        <w:t>供应商在收到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文件后，若有疑问需要澄清，应于收到</w:t>
      </w:r>
      <w:r>
        <w:rPr>
          <w:rFonts w:hint="eastAsia" w:ascii="宋体" w:hAnsi="宋体" w:cs="宋体"/>
          <w:sz w:val="24"/>
          <w:szCs w:val="24"/>
          <w:lang w:val="en-US" w:eastAsia="zh-CN"/>
        </w:rPr>
        <w:t>招标</w:t>
      </w:r>
      <w:r>
        <w:rPr>
          <w:rFonts w:hint="eastAsia" w:ascii="宋体" w:hAnsi="宋体" w:eastAsia="宋体" w:cs="宋体"/>
          <w:sz w:val="24"/>
          <w:szCs w:val="24"/>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cs="宋体"/>
          <w:sz w:val="24"/>
          <w:szCs w:val="24"/>
          <w:lang w:val="en-US" w:eastAsia="zh-CN"/>
        </w:rPr>
        <w:t>招标</w:t>
      </w:r>
      <w:r>
        <w:rPr>
          <w:rFonts w:hint="eastAsia" w:ascii="宋体" w:hAnsi="宋体" w:eastAsia="宋体" w:cs="宋体"/>
          <w:sz w:val="24"/>
          <w:szCs w:val="24"/>
        </w:rPr>
        <w:t>采购活动</w:t>
      </w:r>
      <w:r>
        <w:rPr>
          <w:rFonts w:hint="eastAsia" w:ascii="宋体" w:hAnsi="宋体" w:eastAsia="宋体" w:cs="宋体"/>
          <w:sz w:val="24"/>
          <w:szCs w:val="24"/>
          <w:lang w:val="zh-CN"/>
        </w:rPr>
        <w:t>的供应商。</w:t>
      </w:r>
    </w:p>
    <w:p w14:paraId="21A487A1">
      <w:pPr>
        <w:adjustRightInd w:val="0"/>
        <w:snapToGrid w:val="0"/>
        <w:spacing w:line="46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2.2.2提交首次</w:t>
      </w:r>
      <w:r>
        <w:rPr>
          <w:rFonts w:hint="eastAsia" w:ascii="宋体" w:hAnsi="宋体" w:cs="宋体"/>
          <w:sz w:val="24"/>
          <w:szCs w:val="24"/>
          <w:lang w:eastAsia="zh-CN"/>
        </w:rPr>
        <w:t>投标文件</w:t>
      </w:r>
      <w:r>
        <w:rPr>
          <w:rFonts w:hint="eastAsia" w:ascii="宋体" w:hAnsi="宋体" w:eastAsia="宋体" w:cs="宋体"/>
          <w:sz w:val="24"/>
          <w:szCs w:val="24"/>
        </w:rPr>
        <w:t>截止之日前，采购机构或者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可以对已发出的</w:t>
      </w:r>
      <w:r>
        <w:rPr>
          <w:rFonts w:hint="eastAsia" w:ascii="宋体" w:hAnsi="宋体" w:cs="宋体"/>
          <w:sz w:val="24"/>
          <w:szCs w:val="24"/>
          <w:lang w:val="en-US" w:eastAsia="zh-CN"/>
        </w:rPr>
        <w:t>招标</w:t>
      </w:r>
      <w:r>
        <w:rPr>
          <w:rFonts w:hint="eastAsia" w:ascii="宋体" w:hAnsi="宋体" w:eastAsia="宋体" w:cs="宋体"/>
          <w:sz w:val="24"/>
          <w:szCs w:val="24"/>
        </w:rPr>
        <w:t>文件进行必要的澄清或者修改，澄清或者修改的内容作为</w:t>
      </w:r>
      <w:r>
        <w:rPr>
          <w:rFonts w:hint="eastAsia" w:ascii="宋体" w:hAnsi="宋体" w:cs="宋体"/>
          <w:sz w:val="24"/>
          <w:szCs w:val="24"/>
          <w:lang w:val="en-US" w:eastAsia="zh-CN"/>
        </w:rPr>
        <w:t>招标</w:t>
      </w:r>
      <w:r>
        <w:rPr>
          <w:rFonts w:hint="eastAsia" w:ascii="宋体" w:hAnsi="宋体" w:eastAsia="宋体" w:cs="宋体"/>
          <w:sz w:val="24"/>
          <w:szCs w:val="24"/>
        </w:rPr>
        <w:t>文件的组成部分。澄清或者修改的内容可能影响</w:t>
      </w:r>
      <w:r>
        <w:rPr>
          <w:rFonts w:hint="eastAsia" w:ascii="宋体" w:hAnsi="宋体" w:cs="宋体"/>
          <w:sz w:val="24"/>
          <w:szCs w:val="24"/>
          <w:lang w:eastAsia="zh-CN"/>
        </w:rPr>
        <w:t>投标文件</w:t>
      </w:r>
      <w:r>
        <w:rPr>
          <w:rFonts w:hint="eastAsia" w:ascii="宋体" w:hAnsi="宋体" w:eastAsia="宋体" w:cs="宋体"/>
          <w:sz w:val="24"/>
          <w:szCs w:val="24"/>
        </w:rPr>
        <w:t>编制的，采购机构或者</w:t>
      </w:r>
      <w:r>
        <w:rPr>
          <w:rFonts w:hint="eastAsia" w:ascii="宋体" w:hAnsi="宋体" w:cs="宋体"/>
          <w:sz w:val="24"/>
          <w:szCs w:val="24"/>
          <w:lang w:val="en-US" w:eastAsia="zh-CN"/>
        </w:rPr>
        <w:t>评标委员会</w:t>
      </w:r>
      <w:r>
        <w:rPr>
          <w:rFonts w:hint="eastAsia" w:ascii="宋体" w:hAnsi="宋体" w:eastAsia="宋体" w:cs="宋体"/>
          <w:sz w:val="24"/>
          <w:szCs w:val="24"/>
        </w:rPr>
        <w:t>应当在提交首次</w:t>
      </w:r>
      <w:r>
        <w:rPr>
          <w:rFonts w:hint="eastAsia" w:ascii="宋体" w:hAnsi="宋体" w:cs="宋体"/>
          <w:sz w:val="24"/>
          <w:szCs w:val="24"/>
          <w:lang w:eastAsia="zh-CN"/>
        </w:rPr>
        <w:t>投标文件</w:t>
      </w:r>
      <w:r>
        <w:rPr>
          <w:rFonts w:hint="eastAsia" w:ascii="宋体" w:hAnsi="宋体" w:eastAsia="宋体" w:cs="宋体"/>
          <w:sz w:val="24"/>
          <w:szCs w:val="24"/>
        </w:rPr>
        <w:t>截止之日</w:t>
      </w:r>
      <w:r>
        <w:rPr>
          <w:rFonts w:hint="eastAsia" w:ascii="宋体" w:hAnsi="宋体" w:cs="宋体"/>
          <w:sz w:val="24"/>
          <w:szCs w:val="24"/>
          <w:lang w:val="en-US" w:eastAsia="zh-CN"/>
        </w:rPr>
        <w:t>1</w:t>
      </w:r>
      <w:r>
        <w:rPr>
          <w:rFonts w:hint="eastAsia" w:ascii="宋体" w:hAnsi="宋体" w:eastAsia="宋体" w:cs="宋体"/>
          <w:sz w:val="24"/>
          <w:szCs w:val="24"/>
        </w:rPr>
        <w:t>5日前，通过</w:t>
      </w:r>
      <w:r>
        <w:rPr>
          <w:rFonts w:hint="eastAsia" w:ascii="宋体" w:hAnsi="宋体" w:cs="宋体"/>
          <w:sz w:val="24"/>
          <w:szCs w:val="24"/>
          <w:lang w:eastAsia="zh-CN"/>
        </w:rPr>
        <w:t>新疆政采云</w:t>
      </w:r>
      <w:r>
        <w:rPr>
          <w:rFonts w:hint="eastAsia" w:ascii="宋体" w:hAnsi="宋体" w:eastAsia="宋体" w:cs="宋体"/>
          <w:sz w:val="24"/>
          <w:szCs w:val="24"/>
        </w:rPr>
        <w:t>形式通知所有接收</w:t>
      </w:r>
      <w:r>
        <w:rPr>
          <w:rFonts w:hint="eastAsia" w:ascii="宋体" w:hAnsi="宋体" w:cs="宋体"/>
          <w:sz w:val="24"/>
          <w:szCs w:val="24"/>
          <w:lang w:val="en-US" w:eastAsia="zh-CN"/>
        </w:rPr>
        <w:t>招标</w:t>
      </w:r>
      <w:r>
        <w:rPr>
          <w:rFonts w:hint="eastAsia" w:ascii="宋体" w:hAnsi="宋体" w:eastAsia="宋体" w:cs="宋体"/>
          <w:sz w:val="24"/>
          <w:szCs w:val="24"/>
        </w:rPr>
        <w:t>文件的供应商，不足</w:t>
      </w:r>
      <w:r>
        <w:rPr>
          <w:rFonts w:hint="eastAsia" w:ascii="宋体" w:hAnsi="宋体" w:cs="宋体"/>
          <w:sz w:val="24"/>
          <w:szCs w:val="24"/>
          <w:lang w:val="en-US" w:eastAsia="zh-CN"/>
        </w:rPr>
        <w:t>1</w:t>
      </w:r>
      <w:r>
        <w:rPr>
          <w:rFonts w:hint="eastAsia" w:ascii="宋体" w:hAnsi="宋体" w:eastAsia="宋体" w:cs="宋体"/>
          <w:sz w:val="24"/>
          <w:szCs w:val="24"/>
        </w:rPr>
        <w:t>5日的，应当顺延提交首次</w:t>
      </w:r>
      <w:r>
        <w:rPr>
          <w:rFonts w:hint="eastAsia" w:ascii="宋体" w:hAnsi="宋体" w:cs="宋体"/>
          <w:sz w:val="24"/>
          <w:szCs w:val="24"/>
          <w:lang w:eastAsia="zh-CN"/>
        </w:rPr>
        <w:t>投标文件</w:t>
      </w:r>
      <w:r>
        <w:rPr>
          <w:rFonts w:hint="eastAsia" w:ascii="宋体" w:hAnsi="宋体" w:eastAsia="宋体" w:cs="宋体"/>
          <w:sz w:val="24"/>
          <w:szCs w:val="24"/>
        </w:rPr>
        <w:t>的截止日期。</w:t>
      </w:r>
    </w:p>
    <w:p w14:paraId="1F4EF2E7">
      <w:pPr>
        <w:adjustRightInd w:val="0"/>
        <w:snapToGrid w:val="0"/>
        <w:spacing w:line="460" w:lineRule="exact"/>
        <w:ind w:right="-105" w:rightChars="-50"/>
        <w:outlineLvl w:val="1"/>
        <w:rPr>
          <w:rFonts w:hint="eastAsia" w:ascii="宋体" w:hAnsi="宋体" w:eastAsia="宋体" w:cs="宋体"/>
          <w:b/>
          <w:bCs/>
          <w:sz w:val="24"/>
          <w:szCs w:val="24"/>
        </w:rPr>
      </w:pPr>
      <w:bookmarkStart w:id="77" w:name="_Toc8939"/>
      <w:r>
        <w:rPr>
          <w:rFonts w:hint="eastAsia" w:ascii="宋体" w:hAnsi="宋体" w:eastAsia="宋体" w:cs="宋体"/>
          <w:b/>
          <w:bCs/>
          <w:sz w:val="24"/>
          <w:szCs w:val="24"/>
        </w:rPr>
        <w:t>三、</w:t>
      </w:r>
      <w:r>
        <w:rPr>
          <w:rFonts w:hint="eastAsia" w:ascii="宋体" w:hAnsi="宋体" w:cs="宋体"/>
          <w:b/>
          <w:bCs/>
          <w:sz w:val="24"/>
          <w:szCs w:val="24"/>
          <w:lang w:eastAsia="zh-CN"/>
        </w:rPr>
        <w:t>投标文件</w:t>
      </w:r>
      <w:r>
        <w:rPr>
          <w:rFonts w:hint="eastAsia" w:ascii="宋体" w:hAnsi="宋体" w:eastAsia="宋体" w:cs="宋体"/>
          <w:b/>
          <w:bCs/>
          <w:sz w:val="24"/>
          <w:szCs w:val="24"/>
        </w:rPr>
        <w:t>的编制</w:t>
      </w:r>
      <w:bookmarkEnd w:id="75"/>
      <w:bookmarkEnd w:id="76"/>
      <w:bookmarkEnd w:id="77"/>
    </w:p>
    <w:p w14:paraId="3C1806A1">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3.1．</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的语言</w:t>
      </w:r>
    </w:p>
    <w:p w14:paraId="47DA9A0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3.1.1供应商提交的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以及供应商与采购单位就有关</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的所有来往函电均应使用中文。供应商提交的支持文件或印刷的文献可以用另一种语言，但相应内容应附有中文翻译本，在解释</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的修改内容时以中文翻译本为准。</w:t>
      </w:r>
    </w:p>
    <w:p w14:paraId="5D66734D">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的构成</w:t>
      </w:r>
    </w:p>
    <w:p w14:paraId="613803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3.2.1供应商编制的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应包括但不少于下列内容：</w:t>
      </w:r>
    </w:p>
    <w:p w14:paraId="3FFB23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（1)商务文件内容（详见第六章商务文件组成）</w:t>
      </w:r>
    </w:p>
    <w:p w14:paraId="2811603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（2)技术文件内容（详见第六章技术文件组成）</w:t>
      </w:r>
    </w:p>
    <w:p w14:paraId="67F9F356">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编制</w:t>
      </w:r>
    </w:p>
    <w:p w14:paraId="75648C4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3.3.1电子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制作时，应按照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文件中明确的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目录和投标技术规格、参数及相关要求格式进行编制，保证目录清晰、内容完整。</w:t>
      </w:r>
    </w:p>
    <w:p w14:paraId="1B8C097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3.3.2电子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具有法律效力,与其他形式的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在内容和格式上等同，若</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 xml:space="preserve">文件要求不一致，其内容影响成交结果时，责任由供应商自行承担。 </w:t>
      </w:r>
    </w:p>
    <w:p w14:paraId="603A5B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3.3.3供应商应完整地填写</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文件中提供的</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投标函</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报价一览表》、《竞</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报价明细表》等</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文件中规定的所有内容。</w:t>
      </w:r>
      <w:r>
        <w:rPr>
          <w:rFonts w:hint="eastAsia" w:ascii="宋体" w:hAnsi="宋体" w:eastAsia="宋体" w:cs="宋体"/>
          <w:kern w:val="2"/>
          <w:sz w:val="24"/>
          <w:szCs w:val="24"/>
          <w:lang w:val="en-US" w:eastAsia="zh-CN" w:bidi="ar-SA"/>
        </w:rPr>
        <w:t xml:space="preserve"> </w:t>
      </w:r>
    </w:p>
    <w:p w14:paraId="141B2DE5">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3.3.4供应商必须保证</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 xml:space="preserve">所提供的全部资料真实可靠，并接受采购单位对其中任何资料进一步核实的要求。 </w:t>
      </w:r>
    </w:p>
    <w:p w14:paraId="3F12B714">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3.4.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报价要求</w:t>
      </w:r>
    </w:p>
    <w:p w14:paraId="062CF91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3.4.1供应商所提供的货物和服务均以人民币报价。</w:t>
      </w:r>
    </w:p>
    <w:p w14:paraId="2150D07F">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3.4.2商应</w:t>
      </w:r>
      <w:r>
        <w:rPr>
          <w:rFonts w:hint="eastAsia" w:ascii="宋体" w:hAnsi="宋体" w:eastAsia="宋体" w:cs="宋体"/>
          <w:color w:val="auto"/>
          <w:kern w:val="2"/>
          <w:sz w:val="24"/>
          <w:szCs w:val="24"/>
          <w:lang w:val="en-US" w:eastAsia="zh-CN" w:bidi="ar-SA"/>
        </w:rPr>
        <w:t>按照“第三章 采购需求”规定的货物、服务内容、责任范围以及合同条款进行报价。</w:t>
      </w:r>
      <w:r>
        <w:rPr>
          <w:rFonts w:hint="eastAsia" w:ascii="宋体" w:hAnsi="宋体" w:eastAsia="宋体" w:cs="宋体"/>
          <w:color w:val="auto"/>
          <w:kern w:val="2"/>
          <w:sz w:val="24"/>
          <w:szCs w:val="24"/>
          <w:highlight w:val="none"/>
          <w:lang w:val="en-US" w:eastAsia="zh-CN" w:bidi="ar-SA"/>
        </w:rPr>
        <w:t>并按《</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报价一览表》和《</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报价明细表》确定</w:t>
      </w:r>
      <w:r>
        <w:rPr>
          <w:rFonts w:hint="eastAsia" w:ascii="宋体" w:hAnsi="宋体" w:eastAsia="宋体" w:cs="宋体"/>
          <w:kern w:val="2"/>
          <w:sz w:val="24"/>
          <w:szCs w:val="24"/>
          <w:highlight w:val="none"/>
          <w:lang w:val="en-US" w:eastAsia="zh-CN" w:bidi="ar-SA"/>
        </w:rPr>
        <w:t>的格式报出分项价格和总价。</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报价应为优惠后的报价，任何报价上的优惠应体现在各分项报价中，国家规定的各项税费不得优惠。</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报价中不得包含</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文件要求以外的内容，否则，在评审时不予核减。</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报价中也不得缺漏</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文件所要求的内容，否则，在评审时将被视为已包含在</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报价中。</w:t>
      </w:r>
    </w:p>
    <w:p w14:paraId="55F7471E">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3.4.3《</w:t>
      </w:r>
      <w:r>
        <w:rPr>
          <w:rFonts w:hint="eastAsia" w:ascii="宋体" w:hAnsi="宋体" w:cs="宋体"/>
          <w:kern w:val="2"/>
          <w:sz w:val="24"/>
          <w:szCs w:val="24"/>
          <w:highlight w:val="none"/>
          <w:lang w:val="en-US" w:eastAsia="zh-CN" w:bidi="ar-SA"/>
        </w:rPr>
        <w:t>投标</w:t>
      </w:r>
      <w:r>
        <w:rPr>
          <w:rFonts w:hint="eastAsia" w:ascii="宋体" w:hAnsi="宋体" w:eastAsia="宋体" w:cs="宋体"/>
          <w:kern w:val="2"/>
          <w:sz w:val="24"/>
          <w:szCs w:val="24"/>
          <w:highlight w:val="none"/>
          <w:lang w:val="en-US" w:eastAsia="zh-CN" w:bidi="ar-SA"/>
        </w:rPr>
        <w:t>报价明细表》填写时应响应下列要求：</w:t>
      </w:r>
    </w:p>
    <w:p w14:paraId="7D681E2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（1）对于报价免费的项目应标明“免费”；</w:t>
      </w:r>
    </w:p>
    <w:p w14:paraId="7629B5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（2）所有根据合同或其它原因应由供应商支付的税款和其它应交纳的费用都要包括在供应商提交的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总价中；</w:t>
      </w:r>
    </w:p>
    <w:p w14:paraId="06A3583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（3）应包含货物运至最终目的地的运输、保险和伴随货物服务的有关费用。</w:t>
      </w:r>
    </w:p>
    <w:p w14:paraId="046397B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3.4.5每一种规格的货物、服务只允许有一个报价，否则将被视为无效投标。</w:t>
      </w:r>
    </w:p>
    <w:p w14:paraId="683150B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3.4.6供应商所报的总价在合同执行过程中是固定不变的，不得以任何理由予以变更。</w:t>
      </w:r>
    </w:p>
    <w:p w14:paraId="6122F9D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3.4.7供应商的</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报价超过项目采购预算的为无效报价。</w:t>
      </w:r>
    </w:p>
    <w:p w14:paraId="1CBFBE2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3.5.供应商资格证明文件</w:t>
      </w:r>
    </w:p>
    <w:p w14:paraId="214E277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3.5.1供应商应提交证明其有资格参加</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和成交后有能力履行合同的文件，并作为其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的一部分。</w:t>
      </w:r>
    </w:p>
    <w:p w14:paraId="502793D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3.5.2资格证明文件必须真实可靠、不得伪造。</w:t>
      </w:r>
    </w:p>
    <w:p w14:paraId="1C872DC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3.5.3供应商相关资格证明文件：</w:t>
      </w:r>
    </w:p>
    <w:p w14:paraId="1750DEA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（1）法人或者其他组织的营业执照等证明文件，自然人的身份证明；</w:t>
      </w:r>
    </w:p>
    <w:p w14:paraId="17E272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（2）财务状况报告，依法缴纳税收和社会保障资金的相关材料；</w:t>
      </w:r>
    </w:p>
    <w:p w14:paraId="33155C83">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（3）具备履行合同所必需的货物和专业技术能力的证明材料；</w:t>
      </w:r>
    </w:p>
    <w:p w14:paraId="2C5C4DC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（4）参加政府采购活动前3年内在经营活动中没有重大违法记录的书面声明；</w:t>
      </w:r>
    </w:p>
    <w:p w14:paraId="727C4E3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（5）具备法律、行政法规规定的其他条件的证明材料；</w:t>
      </w:r>
    </w:p>
    <w:p w14:paraId="32819F1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（6）采购项目有特殊要求的，供应商还应当提供其符合特殊要求的证明材料或者情况说明；</w:t>
      </w:r>
    </w:p>
    <w:p w14:paraId="5DE8E86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（7）信用信息查询记录；</w:t>
      </w:r>
    </w:p>
    <w:p w14:paraId="7E9C562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文件要求或供应商认为需提供的其它相关资格证明材料。</w:t>
      </w:r>
    </w:p>
    <w:p w14:paraId="2CF3CD0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3.5.4 证明投标货物、服务的合格性和符合</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文件规定的文件。</w:t>
      </w:r>
    </w:p>
    <w:p w14:paraId="64740AF6">
      <w:pPr>
        <w:widowControl w:val="0"/>
        <w:spacing w:line="500" w:lineRule="exact"/>
        <w:ind w:firstLine="484" w:firstLineChars="202"/>
        <w:jc w:val="both"/>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采取资格预审方式项目的</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在递交投标文件时，其资格条件与资格预审时发生变化的，提交变化后的资料。</w:t>
      </w:r>
    </w:p>
    <w:p w14:paraId="05D12786">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3.7. </w:t>
      </w:r>
      <w:r>
        <w:rPr>
          <w:rFonts w:hint="eastAsia" w:ascii="宋体" w:hAnsi="宋体" w:cs="宋体"/>
          <w:b/>
          <w:bCs/>
          <w:kern w:val="2"/>
          <w:sz w:val="24"/>
          <w:szCs w:val="24"/>
          <w:lang w:val="en-US" w:eastAsia="zh-CN" w:bidi="ar-SA"/>
        </w:rPr>
        <w:t>投标</w:t>
      </w:r>
      <w:r>
        <w:rPr>
          <w:rFonts w:hint="eastAsia" w:ascii="宋体" w:hAnsi="宋体" w:eastAsia="宋体" w:cs="宋体"/>
          <w:b/>
          <w:bCs/>
          <w:kern w:val="2"/>
          <w:sz w:val="24"/>
          <w:szCs w:val="24"/>
          <w:lang w:val="en-US" w:eastAsia="zh-CN" w:bidi="ar-SA"/>
        </w:rPr>
        <w:t>的有效期</w:t>
      </w:r>
    </w:p>
    <w:p w14:paraId="4F636B7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3.7.1</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有效期详见供应商须知前附表。供应商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中有效期不足的将被视为无效文件。</w:t>
      </w:r>
    </w:p>
    <w:p w14:paraId="116F77C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3.7.2 有效期内供应商未经采购结果确认谈判达成一致不得改变其</w:t>
      </w:r>
      <w:r>
        <w:rPr>
          <w:rFonts w:hint="eastAsia" w:ascii="宋体" w:hAnsi="宋体" w:cs="宋体"/>
          <w:kern w:val="2"/>
          <w:sz w:val="24"/>
          <w:szCs w:val="24"/>
          <w:lang w:val="en-US" w:eastAsia="zh-CN" w:bidi="ar-SA"/>
        </w:rPr>
        <w:t>投标</w:t>
      </w:r>
      <w:r>
        <w:rPr>
          <w:rFonts w:hint="eastAsia" w:ascii="宋体" w:hAnsi="宋体" w:eastAsia="宋体" w:cs="宋体"/>
          <w:kern w:val="2"/>
          <w:sz w:val="24"/>
          <w:szCs w:val="24"/>
          <w:lang w:val="en-US" w:eastAsia="zh-CN" w:bidi="ar-SA"/>
        </w:rPr>
        <w:t>报价及承诺的全部义务。</w:t>
      </w:r>
      <w:bookmarkStart w:id="78" w:name="_Toc293736013"/>
      <w:bookmarkStart w:id="79" w:name="_Toc256000008"/>
      <w:bookmarkStart w:id="80" w:name="_Toc293736056"/>
      <w:bookmarkStart w:id="81" w:name="_Toc446599313"/>
      <w:bookmarkStart w:id="82" w:name="_Toc293738994"/>
    </w:p>
    <w:p w14:paraId="263DDAD9">
      <w:pPr>
        <w:widowControl w:val="0"/>
        <w:spacing w:line="500" w:lineRule="exact"/>
        <w:jc w:val="both"/>
        <w:outlineLvl w:val="1"/>
        <w:rPr>
          <w:rFonts w:hint="eastAsia" w:ascii="宋体" w:hAnsi="宋体" w:eastAsia="宋体" w:cs="宋体"/>
          <w:b/>
          <w:bCs/>
          <w:kern w:val="2"/>
          <w:sz w:val="24"/>
          <w:szCs w:val="24"/>
          <w:lang w:val="en-US" w:eastAsia="zh-CN" w:bidi="ar-SA"/>
        </w:rPr>
      </w:pPr>
      <w:bookmarkStart w:id="83" w:name="_Toc11764"/>
      <w:r>
        <w:rPr>
          <w:rFonts w:hint="eastAsia" w:ascii="宋体" w:hAnsi="宋体" w:eastAsia="宋体" w:cs="宋体"/>
          <w:b/>
          <w:bCs/>
          <w:kern w:val="2"/>
          <w:sz w:val="24"/>
          <w:szCs w:val="24"/>
          <w:lang w:val="en-US" w:eastAsia="zh-CN" w:bidi="ar-SA"/>
        </w:rPr>
        <w:t>四、</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bookmarkEnd w:id="78"/>
      <w:bookmarkEnd w:id="79"/>
      <w:bookmarkEnd w:id="80"/>
      <w:bookmarkEnd w:id="81"/>
      <w:bookmarkEnd w:id="82"/>
      <w:bookmarkEnd w:id="83"/>
    </w:p>
    <w:p w14:paraId="1C03E22D">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4.1 </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的密封和标记</w:t>
      </w:r>
    </w:p>
    <w:p w14:paraId="39D747F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4.1.1供应商应通过电子投标文件制作工具严格按</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文件要求制作</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，在投标截止时间前完成上传加密的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（加密和解密须用同一把数字证书）。供应商在投标截止时间前，可以对其所递交的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进行修改并重新上传，但以投标截止时间前最后一次上传的投标文件为有效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0295B2AD">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投标截止时间以</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交易平台显示的时间为准，逾期系统将自动关闭，未完成上传的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视为逾期送达，将被拒绝。</w:t>
      </w:r>
    </w:p>
    <w:p w14:paraId="13BB429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4.1.2是否采用不见面开标方式详见</w:t>
      </w:r>
      <w:r>
        <w:rPr>
          <w:rFonts w:hint="eastAsia" w:ascii="宋体" w:hAnsi="宋体" w:cs="宋体"/>
          <w:kern w:val="2"/>
          <w:sz w:val="24"/>
          <w:szCs w:val="24"/>
          <w:lang w:val="en-US" w:eastAsia="zh-CN" w:bidi="ar-SA"/>
        </w:rPr>
        <w:t>投标供应商</w:t>
      </w:r>
      <w:r>
        <w:rPr>
          <w:rFonts w:hint="eastAsia" w:ascii="宋体" w:hAnsi="宋体" w:eastAsia="宋体" w:cs="宋体"/>
          <w:kern w:val="2"/>
          <w:sz w:val="24"/>
          <w:szCs w:val="24"/>
          <w:lang w:val="en-US" w:eastAsia="zh-CN" w:bidi="ar-SA"/>
        </w:rPr>
        <w:t>须知前附表，若本项目采用不见面开标，无需提供电子投标文件U盘、纸质</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60B86A6F">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的递交</w:t>
      </w:r>
    </w:p>
    <w:p w14:paraId="22C8C16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4.2.1供应商应当在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的截止时间前网上投标。</w:t>
      </w:r>
    </w:p>
    <w:p w14:paraId="22493876">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4.2.2在</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文件要求提交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的截止时间之后提交的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，为无效</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，采购代理机构将拒绝接收。</w:t>
      </w:r>
    </w:p>
    <w:p w14:paraId="22CEA111">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4.2.3是否采用不见面开标详见供应商须知前附表，若项目采用不见面开标。只需将加密电子</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在投标截止时间前通过</w:t>
      </w:r>
      <w:r>
        <w:rPr>
          <w:rFonts w:hint="eastAsia" w:ascii="宋体" w:hAnsi="宋体" w:cs="宋体"/>
          <w:kern w:val="2"/>
          <w:sz w:val="24"/>
          <w:szCs w:val="24"/>
          <w:lang w:val="en-US" w:eastAsia="zh-CN" w:bidi="ar-SA"/>
        </w:rPr>
        <w:t>新疆政采云</w:t>
      </w:r>
      <w:r>
        <w:rPr>
          <w:rFonts w:hint="eastAsia" w:ascii="宋体" w:hAnsi="宋体" w:eastAsia="宋体" w:cs="宋体"/>
          <w:kern w:val="2"/>
          <w:sz w:val="24"/>
          <w:szCs w:val="24"/>
          <w:lang w:val="en-US" w:eastAsia="zh-CN" w:bidi="ar-SA"/>
        </w:rPr>
        <w:t>上传完成。逾期上传的或者未上传到平台的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，采购人不予受理。</w:t>
      </w:r>
    </w:p>
    <w:p w14:paraId="507322AA">
      <w:pPr>
        <w:widowControl w:val="0"/>
        <w:spacing w:line="600" w:lineRule="exact"/>
        <w:ind w:firstLine="484" w:firstLineChars="201"/>
        <w:contextualSpacing/>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的修改和撤回</w:t>
      </w:r>
    </w:p>
    <w:p w14:paraId="6605B0E5">
      <w:pPr>
        <w:widowControl w:val="0"/>
        <w:spacing w:line="360" w:lineRule="auto"/>
        <w:ind w:firstLine="480" w:firstLineChars="200"/>
        <w:jc w:val="both"/>
        <w:rPr>
          <w:rFonts w:hint="eastAsia" w:ascii="宋体" w:hAnsi="宋体" w:eastAsia="宋体" w:cs="宋体"/>
          <w:kern w:val="2"/>
          <w:sz w:val="24"/>
          <w:szCs w:val="24"/>
          <w:lang w:val="en-US" w:eastAsia="zh-CN" w:bidi="ar-SA"/>
        </w:rPr>
      </w:pPr>
      <w:bookmarkStart w:id="84" w:name="_Toc446599314"/>
      <w:bookmarkStart w:id="85" w:name="_Toc293738995"/>
      <w:bookmarkStart w:id="86" w:name="_Toc293736014"/>
      <w:bookmarkStart w:id="87" w:name="_Toc293736057"/>
      <w:bookmarkStart w:id="88" w:name="_Toc5596"/>
      <w:bookmarkStart w:id="89" w:name="_Toc256000009"/>
      <w:r>
        <w:rPr>
          <w:rFonts w:hint="eastAsia" w:ascii="宋体" w:hAnsi="宋体" w:eastAsia="宋体" w:cs="宋体"/>
          <w:kern w:val="2"/>
          <w:sz w:val="24"/>
          <w:szCs w:val="24"/>
          <w:lang w:val="en-US" w:eastAsia="zh-CN" w:bidi="ar-SA"/>
        </w:rPr>
        <w:t>4.3.1供应商在递交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后，可以修改或撤回其投标，但这种修改和撤回，必须在规定的投标截止时间前。在投标截止时间后，供应商不得要求修改或撤回其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w:t>
      </w:r>
    </w:p>
    <w:p w14:paraId="776027B2">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90" w:name="_Toc25611"/>
      <w:bookmarkStart w:id="91" w:name="_Toc27102"/>
      <w:bookmarkStart w:id="92" w:name="_Toc26224"/>
      <w:r>
        <w:rPr>
          <w:rFonts w:hint="eastAsia" w:ascii="宋体" w:hAnsi="宋体" w:eastAsia="宋体" w:cs="宋体"/>
          <w:b/>
          <w:bCs/>
          <w:kern w:val="2"/>
          <w:sz w:val="24"/>
          <w:szCs w:val="24"/>
          <w:lang w:val="en-US" w:eastAsia="zh-CN" w:bidi="ar-SA"/>
        </w:rPr>
        <w:t>五、</w:t>
      </w:r>
      <w:bookmarkEnd w:id="84"/>
      <w:bookmarkEnd w:id="85"/>
      <w:bookmarkEnd w:id="86"/>
      <w:bookmarkEnd w:id="87"/>
      <w:r>
        <w:rPr>
          <w:rFonts w:hint="eastAsia" w:ascii="宋体" w:hAnsi="宋体" w:cs="宋体"/>
          <w:b/>
          <w:bCs/>
          <w:kern w:val="2"/>
          <w:sz w:val="24"/>
          <w:szCs w:val="24"/>
          <w:lang w:val="en-US" w:eastAsia="zh-CN" w:bidi="ar-SA"/>
        </w:rPr>
        <w:t>公开招标</w:t>
      </w:r>
      <w:r>
        <w:rPr>
          <w:rFonts w:hint="eastAsia" w:ascii="宋体" w:hAnsi="宋体" w:eastAsia="宋体" w:cs="宋体"/>
          <w:b/>
          <w:bCs/>
          <w:kern w:val="2"/>
          <w:sz w:val="24"/>
          <w:szCs w:val="24"/>
          <w:lang w:val="en-US" w:eastAsia="zh-CN" w:bidi="ar-SA"/>
        </w:rPr>
        <w:t>程序</w:t>
      </w:r>
      <w:bookmarkEnd w:id="88"/>
      <w:bookmarkEnd w:id="89"/>
      <w:bookmarkEnd w:id="90"/>
      <w:bookmarkEnd w:id="91"/>
      <w:bookmarkEnd w:id="92"/>
    </w:p>
    <w:p w14:paraId="1E40E769">
      <w:pPr>
        <w:widowControl/>
        <w:spacing w:line="520" w:lineRule="atLeast"/>
        <w:ind w:firstLine="420"/>
        <w:jc w:val="both"/>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的组成</w:t>
      </w:r>
    </w:p>
    <w:p w14:paraId="1D31ED66">
      <w:pPr>
        <w:widowControl w:val="0"/>
        <w:spacing w:line="500" w:lineRule="exact"/>
        <w:ind w:firstLine="484" w:firstLineChars="20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5.1.1评审由采购单位依法组建的</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负责。</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由采购人代表和有关技术、经济等方面的专家组成。全面负责对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的审查、评审、打分等全部评审工作</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人数以及技术、经济方面的专家组成见</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"file:///C:\\WordForm\\e944b4b1-01b6-4e42-b170-f783fcf7903a.doc" \l "_评标委员会"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供应商须知前附表</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w:t>
      </w:r>
    </w:p>
    <w:p w14:paraId="59CDC4CF">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w:t>
      </w:r>
      <w:r>
        <w:rPr>
          <w:rFonts w:hint="eastAsia" w:ascii="宋体" w:hAnsi="宋体" w:cs="宋体"/>
          <w:b/>
          <w:bCs/>
          <w:kern w:val="2"/>
          <w:sz w:val="24"/>
          <w:szCs w:val="24"/>
          <w:lang w:val="en-US" w:eastAsia="zh-CN" w:bidi="ar-SA"/>
        </w:rPr>
        <w:t>评标</w:t>
      </w:r>
      <w:r>
        <w:rPr>
          <w:rFonts w:hint="eastAsia" w:ascii="宋体" w:hAnsi="宋体" w:eastAsia="宋体" w:cs="宋体"/>
          <w:b/>
          <w:bCs/>
          <w:kern w:val="2"/>
          <w:sz w:val="24"/>
          <w:szCs w:val="24"/>
          <w:lang w:val="en-US" w:eastAsia="zh-CN" w:bidi="ar-SA"/>
        </w:rPr>
        <w:t>方法</w:t>
      </w:r>
    </w:p>
    <w:p w14:paraId="21800D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将按照</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文件确定的评审方法进行评审。</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的评审分为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初审、澄清有关问题、比较与评价</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、推荐中标候选人名单。</w:t>
      </w:r>
    </w:p>
    <w:p w14:paraId="044B642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5.2.1项目评审方法详见</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文件“第四章 评审方法、步骤及标准”。</w:t>
      </w:r>
    </w:p>
    <w:p w14:paraId="08255CBB">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的初审</w:t>
      </w:r>
    </w:p>
    <w:p w14:paraId="754504E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初审分为资格性检查和符合性检查。</w:t>
      </w:r>
    </w:p>
    <w:p w14:paraId="56765CC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5.3.1资格性检查</w:t>
      </w:r>
    </w:p>
    <w:p w14:paraId="4B9E373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进行资格评审。资格性检查不合格的供应商的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975CD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在进行资格检查时，不得改变</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文件中已载明的资格条件、标准和办法。资格性检查不合格的供应商的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E655129">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（3）供应商在递交</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的同时，应逐项对照上述资格性检查要求提交相应的原件和资格证明文件供</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核查，否则评委将不予采信。</w:t>
      </w:r>
    </w:p>
    <w:p w14:paraId="195FECD7">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在评审中必要时可按供应商提供的联系方式就有关问题进行查询核实，或要求供应商做出书面澄清，查询及澄清结果将作为审查的依据。</w:t>
      </w:r>
    </w:p>
    <w:p w14:paraId="16BB0A0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（5）通过全部资格性检查条件合格的供应商才能通过资格检查，其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方可进入下一个检查阶段。</w:t>
      </w:r>
    </w:p>
    <w:p w14:paraId="1376E74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5.3.2符合性检查</w:t>
      </w:r>
    </w:p>
    <w:p w14:paraId="5556BCAB">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根据评审办法前附表规定的评审因素和评审标准，对供应商的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进行符合性检查。符合性检查不合格的供应商的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作无效文件处理。</w:t>
      </w:r>
    </w:p>
    <w:p w14:paraId="6425FC0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5.4违法违规行为 </w:t>
      </w:r>
    </w:p>
    <w:p w14:paraId="797A7EF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5.4.1在评审过程中，</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发现供应商有下列情形之一的，作无效文件处理：</w:t>
      </w:r>
    </w:p>
    <w:p w14:paraId="6E7EAD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（1）属于同一集团、协会、商会等组织成员的供应商按照该组织要求协同投标；</w:t>
      </w:r>
    </w:p>
    <w:p w14:paraId="3651A2CF">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由同一单位或者个人编制；</w:t>
      </w:r>
    </w:p>
    <w:p w14:paraId="008F48E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（3）不同供应商委托同一单位或者个人办理投标事宜；</w:t>
      </w:r>
    </w:p>
    <w:p w14:paraId="30FE98C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载明的项目管理成员为同一人；</w:t>
      </w:r>
    </w:p>
    <w:p w14:paraId="2E405E5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异常一致或者投标报价呈规律性差异；</w:t>
      </w:r>
    </w:p>
    <w:p w14:paraId="46825E9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（6）不同供应商的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相互混装；</w:t>
      </w:r>
    </w:p>
    <w:p w14:paraId="5C2F3C4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）使用伪造、变造的行政许可证件；</w:t>
      </w:r>
    </w:p>
    <w:p w14:paraId="6310E59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）提供虚假的财务状况或者业绩；</w:t>
      </w:r>
    </w:p>
    <w:p w14:paraId="74D324E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）提供虚假的项目负责人或者主要技术人员简历、劳动关系证明；</w:t>
      </w:r>
    </w:p>
    <w:p w14:paraId="34EFFD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）提供虚假的信用状况；</w:t>
      </w:r>
    </w:p>
    <w:p w14:paraId="712A484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）其他弄虚作假的行为。</w:t>
      </w:r>
    </w:p>
    <w:p w14:paraId="2AB8BB73">
      <w:pPr>
        <w:widowControl w:val="0"/>
        <w:spacing w:line="500" w:lineRule="exact"/>
        <w:ind w:firstLine="487" w:firstLineChars="202"/>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5.5 </w:t>
      </w:r>
      <w:r>
        <w:rPr>
          <w:rFonts w:hint="eastAsia" w:ascii="宋体" w:hAnsi="宋体" w:cs="宋体"/>
          <w:b/>
          <w:bCs/>
          <w:kern w:val="2"/>
          <w:sz w:val="24"/>
          <w:szCs w:val="24"/>
          <w:lang w:val="en-US" w:eastAsia="zh-CN" w:bidi="ar-SA"/>
        </w:rPr>
        <w:t>评标委员会</w:t>
      </w:r>
      <w:r>
        <w:rPr>
          <w:rFonts w:hint="eastAsia" w:ascii="宋体" w:hAnsi="宋体" w:eastAsia="宋体" w:cs="宋体"/>
          <w:b/>
          <w:bCs/>
          <w:kern w:val="2"/>
          <w:sz w:val="24"/>
          <w:szCs w:val="24"/>
          <w:lang w:val="en-US" w:eastAsia="zh-CN" w:bidi="ar-SA"/>
        </w:rPr>
        <w:t>审查</w:t>
      </w:r>
      <w:r>
        <w:rPr>
          <w:rFonts w:hint="eastAsia" w:ascii="宋体" w:hAnsi="宋体" w:cs="宋体"/>
          <w:b/>
          <w:bCs/>
          <w:kern w:val="2"/>
          <w:sz w:val="24"/>
          <w:szCs w:val="24"/>
          <w:lang w:val="en-US" w:eastAsia="zh-CN" w:bidi="ar-SA"/>
        </w:rPr>
        <w:t>投标文件</w:t>
      </w:r>
      <w:r>
        <w:rPr>
          <w:rFonts w:hint="eastAsia" w:ascii="宋体" w:hAnsi="宋体" w:eastAsia="宋体" w:cs="宋体"/>
          <w:b/>
          <w:bCs/>
          <w:kern w:val="2"/>
          <w:sz w:val="24"/>
          <w:szCs w:val="24"/>
          <w:lang w:val="en-US" w:eastAsia="zh-CN" w:bidi="ar-SA"/>
        </w:rPr>
        <w:t>是否完整、有无计算上的错误等。</w:t>
      </w:r>
    </w:p>
    <w:p w14:paraId="0838E43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5.5.1 </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的修正及澄清</w:t>
      </w:r>
    </w:p>
    <w:p w14:paraId="30E4860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对确定为实质上响应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进行校核，看其是否有计算或表达上的错误，算术错误将按以下方法更正：</w:t>
      </w:r>
    </w:p>
    <w:p w14:paraId="1E581F08">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w:t>
      </w:r>
    </w:p>
    <w:p w14:paraId="668C290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5.5.2评审之前，</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要审查每份</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是否实质上响应了</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文件的要求。实质上响应的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应该是与</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文件要求的关键条款、条件和规格相符没有重大偏离的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。对关键条款的偏离或反对将被认定为是实质上的不响应。</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决定</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的响应性只根据</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本身的真实无误的内容，而不依据外部的证据。但</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有不真实不正确的内容的除外。</w:t>
      </w:r>
    </w:p>
    <w:p w14:paraId="44048516">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5.5.3实质上没有响应</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将被视为无效文件。供应商不得通过修正或撤销不合要求的偏离从而使其成为实质上响应的文件。</w:t>
      </w:r>
    </w:p>
    <w:p w14:paraId="29B8CE7A">
      <w:pPr>
        <w:widowControl w:val="0"/>
        <w:spacing w:line="600" w:lineRule="exact"/>
        <w:ind w:firstLine="482" w:firstLineChars="201"/>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5.5.4评审期间，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有权要求供应商对其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中含义不明确、同类问题表述不一致或者有明显文字和计算错误的内容等作必要的澄清、说明或者补正。供应商必须按照</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要求的澄清内容和时间做出澄清。除按本</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文件规定改正算术错误外，供应商对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的澄清不得超出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的范围或者改变</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的实质性内容。在评审期间,</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可要求供应商对其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进行澄清，但不得寻求、提供或允许供应商对投标报价等实质性内容做任何更改。有关澄清的答复均应由供应商的法定代表人或授权代表以书面形式作出并签字。</w:t>
      </w:r>
    </w:p>
    <w:p w14:paraId="2EE43AB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5.5.5供应商的澄清文件是其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的组成部分。</w:t>
      </w:r>
    </w:p>
    <w:p w14:paraId="47FC468C">
      <w:pPr>
        <w:widowControl w:val="0"/>
        <w:spacing w:line="500" w:lineRule="exact"/>
        <w:ind w:firstLine="487" w:firstLineChars="202"/>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5.6</w:t>
      </w:r>
      <w:r>
        <w:rPr>
          <w:rFonts w:hint="eastAsia" w:ascii="宋体" w:hAnsi="宋体" w:cs="宋体"/>
          <w:b/>
          <w:bCs/>
          <w:kern w:val="2"/>
          <w:sz w:val="24"/>
          <w:szCs w:val="24"/>
          <w:highlight w:val="none"/>
          <w:lang w:val="en-US" w:eastAsia="zh-CN" w:bidi="ar-SA"/>
        </w:rPr>
        <w:t>开标</w:t>
      </w:r>
    </w:p>
    <w:p w14:paraId="593316AD">
      <w:pPr>
        <w:widowControl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采用不见面开标方式</w:t>
      </w:r>
    </w:p>
    <w:p w14:paraId="464515B5">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14:paraId="3B633A66">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5D0DE3A">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采购结果确认</w:t>
      </w:r>
    </w:p>
    <w:p w14:paraId="02869432">
      <w:pPr>
        <w:widowControl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按照采购文件确定的评标方法、步骤、标准，对</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进行评审。按评审后得分由高到底顺序排列。得分相同的，按供应商报价由低到高的顺序排列。得分且报价相同的，按技术指标优劣顺序排列。</w:t>
      </w:r>
      <w:r>
        <w:rPr>
          <w:rFonts w:hint="eastAsia" w:ascii="宋体" w:hAnsi="宋体" w:cs="宋体"/>
          <w:kern w:val="2"/>
          <w:sz w:val="24"/>
          <w:szCs w:val="24"/>
          <w:lang w:val="en-US" w:eastAsia="zh-CN" w:bidi="ar-SA"/>
        </w:rPr>
        <w:t>评标委员会</w:t>
      </w:r>
      <w:r>
        <w:rPr>
          <w:rFonts w:hint="eastAsia" w:ascii="宋体" w:hAnsi="宋体" w:eastAsia="宋体" w:cs="宋体"/>
          <w:kern w:val="2"/>
          <w:sz w:val="24"/>
          <w:szCs w:val="24"/>
          <w:lang w:val="en-US" w:eastAsia="zh-CN" w:bidi="ar-SA"/>
        </w:rPr>
        <w:t>依据对各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的评审结果，按各供应商的得分由高到低的顺序向采购人推荐</w:t>
      </w:r>
      <w:r>
        <w:rPr>
          <w:rFonts w:hint="eastAsia" w:ascii="宋体" w:hAnsi="宋体" w:cs="宋体"/>
          <w:kern w:val="2"/>
          <w:sz w:val="24"/>
          <w:szCs w:val="24"/>
          <w:lang w:val="en-US" w:eastAsia="zh-CN" w:bidi="ar-SA"/>
        </w:rPr>
        <w:t>中标</w:t>
      </w:r>
      <w:r>
        <w:rPr>
          <w:rFonts w:hint="eastAsia" w:ascii="宋体" w:hAnsi="宋体" w:eastAsia="宋体" w:cs="宋体"/>
          <w:kern w:val="2"/>
          <w:sz w:val="24"/>
          <w:szCs w:val="24"/>
          <w:lang w:val="en-US" w:eastAsia="zh-CN" w:bidi="ar-SA"/>
        </w:rPr>
        <w:t>候选</w:t>
      </w:r>
      <w:r>
        <w:rPr>
          <w:rFonts w:hint="eastAsia" w:ascii="宋体" w:hAnsi="宋体" w:cs="宋体"/>
          <w:kern w:val="2"/>
          <w:sz w:val="24"/>
          <w:szCs w:val="24"/>
          <w:lang w:val="en-US" w:eastAsia="zh-CN" w:bidi="ar-SA"/>
        </w:rPr>
        <w:t>人</w:t>
      </w:r>
      <w:r>
        <w:rPr>
          <w:rFonts w:hint="eastAsia" w:ascii="宋体" w:hAnsi="宋体" w:eastAsia="宋体" w:cs="宋体"/>
          <w:kern w:val="2"/>
          <w:sz w:val="24"/>
          <w:szCs w:val="24"/>
          <w:lang w:val="en-US" w:eastAsia="zh-CN" w:bidi="ar-SA"/>
        </w:rPr>
        <w:t>。</w:t>
      </w:r>
    </w:p>
    <w:p w14:paraId="24DC5395">
      <w:pPr>
        <w:widowControl w:val="0"/>
        <w:spacing w:line="500" w:lineRule="exact"/>
        <w:jc w:val="both"/>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2AFA5C29">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5.7.公示或公告</w:t>
      </w:r>
    </w:p>
    <w:p w14:paraId="3CC8E606">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5.7.1</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确定后，采购代理机构将在政府采购监管部门指定的媒体上发布</w:t>
      </w:r>
      <w:r>
        <w:rPr>
          <w:rFonts w:hint="eastAsia" w:ascii="宋体" w:hAnsi="宋体" w:cs="宋体"/>
          <w:kern w:val="2"/>
          <w:sz w:val="24"/>
          <w:szCs w:val="24"/>
          <w:lang w:val="en-US" w:eastAsia="zh-CN" w:bidi="ar-SA"/>
        </w:rPr>
        <w:t>中标公告</w:t>
      </w:r>
      <w:r>
        <w:rPr>
          <w:rFonts w:hint="eastAsia" w:ascii="宋体" w:hAnsi="宋体" w:eastAsia="宋体" w:cs="宋体"/>
          <w:kern w:val="2"/>
          <w:sz w:val="24"/>
          <w:szCs w:val="24"/>
          <w:lang w:val="en-US" w:eastAsia="zh-CN" w:bidi="ar-SA"/>
        </w:rPr>
        <w:t>，同时向</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发出《</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》是合同的组成部分,对</w:t>
      </w:r>
      <w:r>
        <w:rPr>
          <w:rFonts w:hint="eastAsia" w:ascii="宋体" w:hAnsi="宋体" w:cs="宋体"/>
          <w:kern w:val="2"/>
          <w:sz w:val="24"/>
          <w:szCs w:val="24"/>
          <w:lang w:val="en-US" w:eastAsia="zh-CN" w:bidi="ar-SA"/>
        </w:rPr>
        <w:t>中标人</w:t>
      </w:r>
      <w:r>
        <w:rPr>
          <w:rFonts w:hint="eastAsia" w:ascii="宋体" w:hAnsi="宋体" w:eastAsia="宋体" w:cs="宋体"/>
          <w:kern w:val="2"/>
          <w:sz w:val="24"/>
          <w:szCs w:val="24"/>
          <w:lang w:val="en-US" w:eastAsia="zh-CN" w:bidi="ar-SA"/>
        </w:rPr>
        <w:t>和采购人具有同等法律效力。</w:t>
      </w:r>
    </w:p>
    <w:p w14:paraId="166305FC">
      <w:pPr>
        <w:keepNext/>
        <w:keepLines/>
        <w:pageBreakBefore w:val="0"/>
        <w:widowControl w:val="0"/>
        <w:kinsoku/>
        <w:wordWrap/>
        <w:overflowPunct/>
        <w:topLinePunct w:val="0"/>
        <w:autoSpaceDE/>
        <w:autoSpaceDN/>
        <w:bidi w:val="0"/>
        <w:adjustRightInd w:val="0"/>
        <w:snapToGrid w:val="0"/>
        <w:spacing w:line="500" w:lineRule="exact"/>
        <w:ind w:left="0" w:leftChars="0"/>
        <w:contextualSpacing/>
        <w:jc w:val="both"/>
        <w:textAlignment w:val="auto"/>
        <w:outlineLvl w:val="1"/>
        <w:rPr>
          <w:rFonts w:hint="eastAsia" w:ascii="宋体" w:hAnsi="宋体" w:eastAsia="宋体" w:cs="宋体"/>
          <w:b/>
          <w:bCs/>
          <w:kern w:val="2"/>
          <w:sz w:val="24"/>
          <w:szCs w:val="24"/>
          <w:lang w:val="en-US" w:eastAsia="zh-CN" w:bidi="ar-SA"/>
        </w:rPr>
      </w:pPr>
      <w:bookmarkStart w:id="93" w:name="_Toc26114"/>
      <w:bookmarkStart w:id="94" w:name="_Toc31594"/>
      <w:bookmarkStart w:id="95" w:name="_Toc293738996"/>
      <w:bookmarkStart w:id="96" w:name="_Toc293736058"/>
      <w:bookmarkStart w:id="97" w:name="_Toc256000010"/>
      <w:bookmarkStart w:id="98" w:name="_Toc16307"/>
      <w:bookmarkStart w:id="99" w:name="_Toc446599315"/>
      <w:bookmarkStart w:id="100" w:name="_Toc15219"/>
      <w:bookmarkStart w:id="101" w:name="_Toc293736015"/>
      <w:r>
        <w:rPr>
          <w:rFonts w:hint="eastAsia" w:ascii="宋体" w:hAnsi="宋体" w:eastAsia="宋体" w:cs="宋体"/>
          <w:b/>
          <w:bCs/>
          <w:kern w:val="2"/>
          <w:sz w:val="24"/>
          <w:szCs w:val="24"/>
          <w:lang w:val="en-US" w:eastAsia="zh-CN" w:bidi="ar-SA"/>
        </w:rPr>
        <w:t>六、授予合同</w:t>
      </w:r>
      <w:bookmarkEnd w:id="93"/>
      <w:bookmarkEnd w:id="94"/>
      <w:bookmarkEnd w:id="95"/>
      <w:bookmarkEnd w:id="96"/>
      <w:bookmarkEnd w:id="97"/>
      <w:bookmarkEnd w:id="98"/>
      <w:bookmarkEnd w:id="99"/>
      <w:bookmarkEnd w:id="100"/>
      <w:bookmarkEnd w:id="101"/>
    </w:p>
    <w:p w14:paraId="0C7DBEDD">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 签订合同</w:t>
      </w:r>
    </w:p>
    <w:p w14:paraId="17AC4599">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6.1.1采购人应在</w:t>
      </w:r>
      <w:r>
        <w:rPr>
          <w:rFonts w:hint="eastAsia" w:ascii="宋体" w:hAnsi="宋体" w:cs="宋体"/>
          <w:kern w:val="2"/>
          <w:sz w:val="24"/>
          <w:szCs w:val="24"/>
          <w:lang w:val="en-US" w:eastAsia="zh-CN" w:bidi="ar-SA"/>
        </w:rPr>
        <w:t>中标通知书</w:t>
      </w:r>
      <w:r>
        <w:rPr>
          <w:rFonts w:hint="eastAsia" w:ascii="宋体" w:hAnsi="宋体" w:eastAsia="宋体" w:cs="宋体"/>
          <w:kern w:val="2"/>
          <w:sz w:val="24"/>
          <w:szCs w:val="24"/>
          <w:lang w:val="en-US" w:eastAsia="zh-CN" w:bidi="ar-SA"/>
        </w:rPr>
        <w:t>发出后30日内，根据成交结果和</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及有关补遗文件和确认谈判备忘录拟定的合同文本与成交社会资本签订经同级人民政府审核同意的PPP项目合同，未经本级人民政府审核同意的项目合同无效。</w:t>
      </w:r>
    </w:p>
    <w:p w14:paraId="2B1E1425">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6.1.2采购人应按</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文件要求和中标人的</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承诺订立书面合同，不得超出</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文件和中标人</w:t>
      </w:r>
      <w:r>
        <w:rPr>
          <w:rFonts w:hint="eastAsia" w:ascii="宋体" w:hAnsi="宋体" w:cs="宋体"/>
          <w:kern w:val="2"/>
          <w:sz w:val="24"/>
          <w:szCs w:val="24"/>
          <w:lang w:val="en-US" w:eastAsia="zh-CN" w:bidi="ar-SA"/>
        </w:rPr>
        <w:t>投标文件</w:t>
      </w:r>
      <w:r>
        <w:rPr>
          <w:rFonts w:hint="eastAsia" w:ascii="宋体" w:hAnsi="宋体" w:eastAsia="宋体" w:cs="宋体"/>
          <w:kern w:val="2"/>
          <w:sz w:val="24"/>
          <w:szCs w:val="24"/>
          <w:lang w:val="en-US" w:eastAsia="zh-CN" w:bidi="ar-SA"/>
        </w:rPr>
        <w:t>的范围，也不得再另行订立背离合同实质性内容的其他协议。</w:t>
      </w:r>
    </w:p>
    <w:p w14:paraId="772137FB">
      <w:pPr>
        <w:widowControl w:val="0"/>
        <w:tabs>
          <w:tab w:val="left" w:pos="1875"/>
        </w:tabs>
        <w:adjustRightInd w:val="0"/>
        <w:snapToGrid w:val="0"/>
        <w:spacing w:line="5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6.1.3采购人应在《中标通知书》发出之日起30天内与中标人签订政府采购合同。签订政府采购合同后7个工作日内，采购人应将政府采购合同副本报政府采购监管部门和政府采购代理机构备案。</w:t>
      </w:r>
    </w:p>
    <w:p w14:paraId="2DA2A731">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02" w:name="_Toc446599316"/>
      <w:bookmarkStart w:id="103" w:name="_Toc293736016"/>
      <w:bookmarkStart w:id="104" w:name="_Toc293736059"/>
      <w:bookmarkStart w:id="105" w:name="_Toc293738997"/>
      <w:bookmarkStart w:id="106" w:name="_Toc15955"/>
      <w:bookmarkStart w:id="107" w:name="_Toc13781"/>
      <w:bookmarkStart w:id="108" w:name="_Toc256000011"/>
      <w:bookmarkStart w:id="109" w:name="_Toc2742"/>
      <w:bookmarkStart w:id="110" w:name="_Toc19746"/>
      <w:r>
        <w:rPr>
          <w:rFonts w:hint="eastAsia" w:ascii="宋体" w:hAnsi="宋体" w:eastAsia="宋体" w:cs="宋体"/>
          <w:b/>
          <w:bCs/>
          <w:kern w:val="2"/>
          <w:sz w:val="24"/>
          <w:szCs w:val="24"/>
          <w:lang w:val="en-US" w:eastAsia="zh-CN" w:bidi="ar-SA"/>
        </w:rPr>
        <w:t>七、质疑</w:t>
      </w:r>
      <w:bookmarkEnd w:id="102"/>
      <w:bookmarkEnd w:id="103"/>
      <w:bookmarkEnd w:id="104"/>
      <w:bookmarkEnd w:id="105"/>
      <w:r>
        <w:rPr>
          <w:rFonts w:hint="eastAsia" w:ascii="宋体" w:hAnsi="宋体" w:eastAsia="宋体" w:cs="宋体"/>
          <w:b/>
          <w:bCs/>
          <w:kern w:val="2"/>
          <w:sz w:val="24"/>
          <w:szCs w:val="24"/>
          <w:lang w:val="en-US" w:eastAsia="zh-CN" w:bidi="ar-SA"/>
        </w:rPr>
        <w:t>和投诉</w:t>
      </w:r>
      <w:bookmarkEnd w:id="106"/>
      <w:bookmarkEnd w:id="107"/>
      <w:bookmarkEnd w:id="108"/>
      <w:bookmarkEnd w:id="109"/>
      <w:bookmarkEnd w:id="110"/>
    </w:p>
    <w:p w14:paraId="17762A8B">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1" w:name="_Toc293736017"/>
      <w:bookmarkStart w:id="112" w:name="_Toc293736060"/>
      <w:bookmarkStart w:id="113" w:name="_Toc446599317"/>
      <w:bookmarkStart w:id="114" w:name="_Toc294515577"/>
      <w:bookmarkStart w:id="115" w:name="_Toc293738998"/>
      <w:r>
        <w:rPr>
          <w:rFonts w:hint="eastAsia" w:ascii="宋体" w:hAnsi="宋体" w:eastAsia="宋体" w:cs="宋体"/>
          <w:b/>
          <w:bCs/>
          <w:kern w:val="2"/>
          <w:sz w:val="24"/>
          <w:szCs w:val="24"/>
          <w:lang w:val="en-US" w:eastAsia="zh-CN" w:bidi="ar-SA"/>
        </w:rPr>
        <w:t>7.1质疑</w:t>
      </w:r>
    </w:p>
    <w:p w14:paraId="4BF329C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7.1.1供应商提出质疑应当符合以下条件：</w:t>
      </w:r>
    </w:p>
    <w:p w14:paraId="37FE6994">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如果供应商对此次采购活动有疑问，可依据《政府采购法》等相关规定，在规定的时间内以书面形式向采购人或代理机构提出质疑。质疑书应当包括下列主要内容：</w:t>
      </w:r>
    </w:p>
    <w:p w14:paraId="4FC45980">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（1）质疑人的名称、地址、电话等；</w:t>
      </w:r>
    </w:p>
    <w:p w14:paraId="51400E57">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（2）质疑人法人签章和单位公章；</w:t>
      </w:r>
    </w:p>
    <w:p w14:paraId="33B07A0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（3）具体的质疑事项及事实依据；</w:t>
      </w:r>
    </w:p>
    <w:p w14:paraId="593ABD1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（4）明确的请求和必要（合法来源）的证明材料；</w:t>
      </w:r>
    </w:p>
    <w:p w14:paraId="5E3C737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（5）以联合体形式参与资格预审的，则必须联合体各方共同签署、盖章；</w:t>
      </w:r>
    </w:p>
    <w:p w14:paraId="6AE3812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（6）提起质疑的日期。</w:t>
      </w:r>
    </w:p>
    <w:p w14:paraId="2A791B95">
      <w:pPr>
        <w:widowControl w:val="0"/>
        <w:wordWrap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特注：未按上述程序规定的必备内容进行质疑的，采购人或代理机构将不予以受理。</w:t>
      </w:r>
    </w:p>
    <w:p w14:paraId="3F3B061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26FBF45">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122EED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7.1.4被质疑人应当在受理质疑后7个工作日内作出答复，并以书面形式通知质疑人和其他有关供应商，答复内容仅限于供应商所质疑的内容，不得涉及国家秘密和商业秘密。</w:t>
      </w:r>
    </w:p>
    <w:p w14:paraId="1BAAD226">
      <w:pPr>
        <w:widowControl w:val="0"/>
        <w:wordWrap w:val="0"/>
        <w:spacing w:line="420" w:lineRule="exact"/>
        <w:ind w:firstLine="482" w:firstLineChars="200"/>
        <w:jc w:val="both"/>
        <w:rPr>
          <w:rFonts w:hint="eastAsia" w:ascii="宋体" w:hAnsi="宋体" w:eastAsia="宋体" w:cs="宋体"/>
          <w:b/>
          <w:bCs/>
          <w:kern w:val="2"/>
          <w:sz w:val="24"/>
          <w:szCs w:val="24"/>
          <w:lang w:val="en-US" w:eastAsia="zh-CN" w:bidi="ar-SA"/>
        </w:rPr>
      </w:pPr>
      <w:bookmarkStart w:id="116" w:name="_Toc456336161"/>
      <w:bookmarkStart w:id="117" w:name="_Toc9365"/>
      <w:bookmarkStart w:id="118" w:name="_Toc450546725"/>
      <w:bookmarkStart w:id="119" w:name="_Toc483174929"/>
      <w:r>
        <w:rPr>
          <w:rFonts w:hint="eastAsia" w:ascii="宋体" w:hAnsi="宋体" w:eastAsia="宋体" w:cs="宋体"/>
          <w:b/>
          <w:bCs/>
          <w:kern w:val="2"/>
          <w:sz w:val="24"/>
          <w:szCs w:val="24"/>
          <w:lang w:val="en-US" w:eastAsia="zh-CN" w:bidi="ar-SA"/>
        </w:rPr>
        <w:t>7.2投诉</w:t>
      </w:r>
      <w:bookmarkEnd w:id="116"/>
      <w:bookmarkEnd w:id="117"/>
      <w:bookmarkEnd w:id="118"/>
      <w:bookmarkEnd w:id="119"/>
    </w:p>
    <w:p w14:paraId="6239E94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33ABA858">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7.2.2投诉人提起投诉应符合以下条件：</w:t>
      </w:r>
    </w:p>
    <w:p w14:paraId="62C1660A">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(1)投诉人应是参与项目的供应商；</w:t>
      </w:r>
    </w:p>
    <w:p w14:paraId="19C20F2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(2)投诉前已依法进行质疑；</w:t>
      </w:r>
    </w:p>
    <w:p w14:paraId="404EF451">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(3)投诉书内容符合中华人民共和国财政部94号令《政府采购质疑和投诉办法》的规定；</w:t>
      </w:r>
    </w:p>
    <w:p w14:paraId="272843A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(4)在投诉有效期内；</w:t>
      </w:r>
    </w:p>
    <w:p w14:paraId="73F339F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(5)同一投诉事项未经处理的；</w:t>
      </w:r>
    </w:p>
    <w:p w14:paraId="0B19817E">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GB" w:eastAsia="zh-CN" w:bidi="ar-SA"/>
        </w:rPr>
        <w:t>(6)</w:t>
      </w:r>
      <w:r>
        <w:rPr>
          <w:rFonts w:hint="eastAsia" w:ascii="宋体" w:hAnsi="宋体" w:eastAsia="宋体" w:cs="宋体"/>
          <w:kern w:val="2"/>
          <w:sz w:val="24"/>
          <w:szCs w:val="24"/>
          <w:lang w:val="en-US" w:eastAsia="zh-CN" w:bidi="ar-SA"/>
        </w:rPr>
        <w:t>相关法律、法规和省级以上人民政府财政部门规定的其他条件。</w:t>
      </w:r>
    </w:p>
    <w:p w14:paraId="1BB01B6B">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7.2.3供应商投诉时，应当当面提交投诉书，投诉书应当包括下列主要内容：</w:t>
      </w:r>
    </w:p>
    <w:p w14:paraId="0C4700A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(1)投诉人的姓名或者名称、住所、联系方式及相关证明；</w:t>
      </w:r>
    </w:p>
    <w:p w14:paraId="1929DE94">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(2)被投诉人的名称、住所、联系方式；</w:t>
      </w:r>
    </w:p>
    <w:p w14:paraId="0B30462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(3)具体的投诉事项、事实根据和法律依据；</w:t>
      </w:r>
    </w:p>
    <w:p w14:paraId="7C8325EC">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(4)质疑和质疑答复情况及相关证明材料；</w:t>
      </w:r>
    </w:p>
    <w:p w14:paraId="167D4552">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(5)提起投诉的日期。</w:t>
      </w:r>
    </w:p>
    <w:p w14:paraId="51AF6AA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投诉人为自然人的，应当由本人签字。投诉人为法人的，应当由其法定代表人签字并加盖单位公章。投诉人为其他组织的，应当由其主要负责人签字盖章并加盖单位公章。</w:t>
      </w:r>
    </w:p>
    <w:p w14:paraId="52CC8599">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73E3EF23">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7.2.5投诉人不符合上述规定提起的投诉，政府采购监督部门不予受理。</w:t>
      </w:r>
    </w:p>
    <w:p w14:paraId="1AE15182">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highlight w:val="none"/>
          <w:lang w:val="en-US" w:eastAsia="zh-CN" w:bidi="ar-SA"/>
        </w:rPr>
      </w:pPr>
      <w:bookmarkStart w:id="120" w:name="_Toc13224"/>
      <w:bookmarkStart w:id="121" w:name="_Toc15396"/>
      <w:bookmarkStart w:id="122" w:name="_Toc908"/>
      <w:bookmarkStart w:id="123" w:name="_Toc25355"/>
      <w:bookmarkStart w:id="124" w:name="_Toc256000012"/>
      <w:r>
        <w:rPr>
          <w:rFonts w:hint="eastAsia" w:ascii="宋体" w:hAnsi="宋体" w:eastAsia="宋体" w:cs="宋体"/>
          <w:b/>
          <w:bCs/>
          <w:kern w:val="2"/>
          <w:sz w:val="24"/>
          <w:szCs w:val="24"/>
          <w:highlight w:val="none"/>
          <w:lang w:val="en-US" w:eastAsia="zh-CN" w:bidi="ar-SA"/>
        </w:rPr>
        <w:t>八、项目验收</w:t>
      </w:r>
      <w:bookmarkEnd w:id="111"/>
      <w:bookmarkEnd w:id="112"/>
      <w:bookmarkEnd w:id="113"/>
      <w:bookmarkEnd w:id="114"/>
      <w:bookmarkEnd w:id="115"/>
      <w:bookmarkEnd w:id="120"/>
      <w:bookmarkEnd w:id="121"/>
      <w:bookmarkEnd w:id="122"/>
      <w:bookmarkEnd w:id="123"/>
      <w:bookmarkEnd w:id="124"/>
    </w:p>
    <w:p w14:paraId="7ED408BE">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1E9A8E5">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8.2验收标准:</w:t>
      </w:r>
      <w:r>
        <w:rPr>
          <w:rFonts w:hint="eastAsia" w:ascii="宋体" w:hAnsi="宋体"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文件、</w:t>
      </w:r>
      <w:r>
        <w:rPr>
          <w:rFonts w:hint="eastAsia" w:ascii="宋体" w:hAnsi="宋体" w:cs="宋体"/>
          <w:kern w:val="2"/>
          <w:sz w:val="24"/>
          <w:szCs w:val="24"/>
          <w:highlight w:val="none"/>
          <w:lang w:val="en-US" w:eastAsia="zh-CN" w:bidi="ar-SA"/>
        </w:rPr>
        <w:t>投标文件</w:t>
      </w:r>
      <w:r>
        <w:rPr>
          <w:rFonts w:hint="eastAsia" w:ascii="宋体" w:hAnsi="宋体" w:eastAsia="宋体" w:cs="宋体"/>
          <w:kern w:val="2"/>
          <w:sz w:val="24"/>
          <w:szCs w:val="24"/>
          <w:highlight w:val="none"/>
          <w:lang w:val="en-US" w:eastAsia="zh-CN" w:bidi="ar-SA"/>
        </w:rPr>
        <w:t>、政府采购合同规定的标准。</w:t>
      </w:r>
    </w:p>
    <w:p w14:paraId="48F0CD9F">
      <w:pPr>
        <w:widowControl w:val="0"/>
        <w:wordWrap w:val="0"/>
        <w:topLinePunct/>
        <w:spacing w:line="42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8.3政府采购项目验收联系电话详见供应商须知前附表。</w:t>
      </w:r>
    </w:p>
    <w:p w14:paraId="1C746438">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25" w:name="_Toc28431"/>
      <w:bookmarkStart w:id="126" w:name="_Toc293736018"/>
      <w:bookmarkStart w:id="127" w:name="_Toc24993"/>
      <w:bookmarkStart w:id="128" w:name="_Toc293736061"/>
      <w:bookmarkStart w:id="129" w:name="_Toc293738999"/>
      <w:bookmarkStart w:id="130" w:name="_Toc446599318"/>
      <w:bookmarkStart w:id="131" w:name="_Toc5115"/>
      <w:bookmarkStart w:id="132" w:name="_Toc25541"/>
      <w:r>
        <w:rPr>
          <w:rFonts w:hint="eastAsia" w:ascii="宋体" w:hAnsi="宋体" w:eastAsia="宋体" w:cs="宋体"/>
          <w:b/>
          <w:bCs/>
          <w:kern w:val="2"/>
          <w:sz w:val="24"/>
          <w:szCs w:val="24"/>
          <w:lang w:val="en-US" w:eastAsia="zh-CN" w:bidi="ar-SA"/>
        </w:rPr>
        <w:t>九、适用法律</w:t>
      </w:r>
      <w:bookmarkEnd w:id="125"/>
      <w:bookmarkEnd w:id="126"/>
      <w:bookmarkEnd w:id="127"/>
      <w:bookmarkEnd w:id="128"/>
      <w:bookmarkEnd w:id="129"/>
      <w:bookmarkEnd w:id="130"/>
      <w:bookmarkEnd w:id="131"/>
      <w:bookmarkEnd w:id="132"/>
    </w:p>
    <w:p w14:paraId="7190F47D">
      <w:pPr>
        <w:widowControl w:val="0"/>
        <w:wordWrap w:val="0"/>
        <w:topLinePunct/>
        <w:spacing w:line="42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9.1招标采购单位和供应商的一切招标投标活动均适用于《政府采购法》、《政府采购实施条例》等相关规定。</w:t>
      </w:r>
    </w:p>
    <w:p w14:paraId="1F35A120">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33" w:name="_Toc7971"/>
      <w:bookmarkStart w:id="134" w:name="_Toc256000014"/>
      <w:bookmarkStart w:id="135" w:name="_Toc278891599"/>
      <w:bookmarkStart w:id="136" w:name="_Toc27348"/>
      <w:bookmarkStart w:id="137" w:name="_Toc446599319"/>
      <w:bookmarkStart w:id="138" w:name="_Toc437611460"/>
      <w:bookmarkStart w:id="139" w:name="_Toc272247702"/>
      <w:bookmarkStart w:id="140" w:name="_Toc13656"/>
      <w:bookmarkStart w:id="141" w:name="_Toc11671"/>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文件的解释权</w:t>
      </w:r>
      <w:bookmarkEnd w:id="133"/>
      <w:bookmarkEnd w:id="134"/>
      <w:bookmarkEnd w:id="135"/>
      <w:bookmarkEnd w:id="136"/>
      <w:bookmarkEnd w:id="137"/>
      <w:bookmarkEnd w:id="138"/>
      <w:bookmarkEnd w:id="139"/>
      <w:bookmarkEnd w:id="140"/>
      <w:bookmarkEnd w:id="141"/>
    </w:p>
    <w:p w14:paraId="77E69272">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10.1本项目</w:t>
      </w:r>
      <w:r>
        <w:rPr>
          <w:rFonts w:hint="eastAsia" w:ascii="宋体" w:hAnsi="宋体" w:cs="宋体"/>
          <w:kern w:val="2"/>
          <w:sz w:val="24"/>
          <w:szCs w:val="24"/>
          <w:lang w:val="en-US" w:eastAsia="zh-CN" w:bidi="ar-SA"/>
        </w:rPr>
        <w:t>招标</w:t>
      </w:r>
      <w:r>
        <w:rPr>
          <w:rFonts w:hint="eastAsia" w:ascii="宋体" w:hAnsi="宋体" w:eastAsia="宋体" w:cs="宋体"/>
          <w:kern w:val="2"/>
          <w:sz w:val="24"/>
          <w:szCs w:val="24"/>
          <w:lang w:val="en-US" w:eastAsia="zh-CN" w:bidi="ar-SA"/>
        </w:rPr>
        <w:t>文件的最终解释权为采购单位所有。</w:t>
      </w:r>
    </w:p>
    <w:p w14:paraId="5D139394">
      <w:pPr>
        <w:keepNext/>
        <w:keepLines/>
        <w:widowControl w:val="0"/>
        <w:adjustRightInd w:val="0"/>
        <w:snapToGrid w:val="0"/>
        <w:spacing w:before="260" w:after="260" w:line="500" w:lineRule="exact"/>
        <w:ind w:left="-88" w:leftChars="-42"/>
        <w:contextualSpacing/>
        <w:jc w:val="both"/>
        <w:outlineLvl w:val="1"/>
        <w:rPr>
          <w:rFonts w:hint="eastAsia" w:ascii="宋体" w:hAnsi="宋体" w:eastAsia="宋体" w:cs="宋体"/>
          <w:b/>
          <w:bCs/>
          <w:kern w:val="2"/>
          <w:sz w:val="24"/>
          <w:szCs w:val="24"/>
          <w:lang w:val="en-US" w:eastAsia="zh-CN" w:bidi="ar-SA"/>
        </w:rPr>
      </w:pPr>
      <w:bookmarkStart w:id="142" w:name="_Toc256000015"/>
      <w:bookmarkStart w:id="143" w:name="_Toc437611461"/>
      <w:bookmarkStart w:id="144" w:name="_Toc23172"/>
      <w:bookmarkStart w:id="145" w:name="_Toc32366"/>
      <w:bookmarkStart w:id="146" w:name="_Toc28792"/>
      <w:bookmarkStart w:id="147" w:name="_Toc446599320"/>
      <w:bookmarkStart w:id="148" w:name="_Toc15238"/>
      <w:r>
        <w:rPr>
          <w:rFonts w:hint="eastAsia" w:ascii="宋体" w:hAnsi="宋体" w:eastAsia="宋体" w:cs="宋体"/>
          <w:b/>
          <w:bCs/>
          <w:kern w:val="2"/>
          <w:sz w:val="24"/>
          <w:szCs w:val="24"/>
          <w:lang w:val="en-US" w:eastAsia="zh-CN" w:bidi="ar-SA"/>
        </w:rPr>
        <w:t>十一、其他注意事项</w:t>
      </w:r>
      <w:bookmarkEnd w:id="142"/>
      <w:bookmarkEnd w:id="143"/>
      <w:bookmarkEnd w:id="144"/>
      <w:bookmarkEnd w:id="145"/>
      <w:bookmarkEnd w:id="146"/>
      <w:bookmarkEnd w:id="147"/>
      <w:bookmarkEnd w:id="148"/>
    </w:p>
    <w:p w14:paraId="3144800C">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11.1单位负责人为同一人或者存在直接控股、管理关系的不同供应商，不得参加同一合同项下的政府采购活动。</w:t>
      </w:r>
    </w:p>
    <w:p w14:paraId="097AA07E">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11.2供应商为采购项目提供整体设计、规范编制或者项目管理、监理、检测等服务的供应商，不得再参加该采购项目的其他采购活动。</w:t>
      </w:r>
    </w:p>
    <w:p w14:paraId="6C0C69A0">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11.3政府采购法第二十二条第一款第五项所称重大违法记录，是指供应商因违法经营受到刑事处罚或者责令停产停业、吊销许可证或者执照、较大数额罚款等行政处罚。</w:t>
      </w:r>
    </w:p>
    <w:p w14:paraId="18A10ED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6F20114">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11.5供应商在参加政府采购活动前3年内因违法经营被禁止在一定期限内参加政府采购活动，期限届满的，可以参加政府采购活动。</w:t>
      </w:r>
    </w:p>
    <w:p w14:paraId="105DCD2D">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11.6出现下列情形之一的，采购人或者采购代理机构应当终止</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采购活动，发布项目终止公告并说明原因，重新开展采购活动：</w:t>
      </w:r>
    </w:p>
    <w:p w14:paraId="5365886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（一）因情况变化，不再符合规定的</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采购方式适用情形的；</w:t>
      </w:r>
    </w:p>
    <w:p w14:paraId="15B21FBA">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（二）出现影响采购公正的违法、违规行为的；</w:t>
      </w:r>
    </w:p>
    <w:p w14:paraId="05BEF151">
      <w:pPr>
        <w:widowControl w:val="0"/>
        <w:spacing w:line="500" w:lineRule="exact"/>
        <w:ind w:firstLine="484" w:firstLineChars="20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（三）除政府采购</w:t>
      </w:r>
      <w:r>
        <w:rPr>
          <w:rFonts w:hint="eastAsia" w:ascii="宋体" w:hAnsi="宋体" w:cs="宋体"/>
          <w:kern w:val="2"/>
          <w:sz w:val="24"/>
          <w:szCs w:val="24"/>
          <w:lang w:val="en-US" w:eastAsia="zh-CN" w:bidi="ar-SA"/>
        </w:rPr>
        <w:t>公开招标</w:t>
      </w:r>
      <w:r>
        <w:rPr>
          <w:rFonts w:hint="eastAsia" w:ascii="宋体" w:hAnsi="宋体" w:eastAsia="宋体" w:cs="宋体"/>
          <w:kern w:val="2"/>
          <w:sz w:val="24"/>
          <w:szCs w:val="24"/>
          <w:lang w:val="en-US" w:eastAsia="zh-CN" w:bidi="ar-SA"/>
        </w:rPr>
        <w:t>采购方式管理暂行办法第二十一条第三款规定的情形外，在采购过程中符合要求的供应商或者报价未超过采购预算的供应商不足3家的。</w:t>
      </w:r>
    </w:p>
    <w:p w14:paraId="43284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097C99D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11.7出现以下情形之一的，保证金不予退还：</w:t>
      </w:r>
    </w:p>
    <w:p w14:paraId="442EC779">
      <w:pPr>
        <w:numPr>
          <w:ilvl w:val="0"/>
          <w:numId w:val="6"/>
        </w:num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在提交</w:t>
      </w:r>
      <w:r>
        <w:rPr>
          <w:rFonts w:hint="eastAsia" w:ascii="宋体" w:hAnsi="宋体" w:cs="宋体"/>
          <w:sz w:val="24"/>
          <w:szCs w:val="24"/>
          <w:lang w:val="en-US" w:eastAsia="zh-CN"/>
        </w:rPr>
        <w:t>投标</w:t>
      </w:r>
      <w:r>
        <w:rPr>
          <w:rFonts w:hint="default" w:ascii="宋体" w:hAnsi="宋体" w:cs="宋体"/>
          <w:sz w:val="24"/>
          <w:szCs w:val="24"/>
          <w:lang w:val="en-US" w:eastAsia="zh-CN"/>
        </w:rPr>
        <w:t>文件截止时间后撤回</w:t>
      </w:r>
      <w:r>
        <w:rPr>
          <w:rFonts w:hint="eastAsia" w:ascii="宋体" w:hAnsi="宋体" w:cs="宋体"/>
          <w:sz w:val="24"/>
          <w:szCs w:val="24"/>
          <w:lang w:val="en-US" w:eastAsia="zh-CN"/>
        </w:rPr>
        <w:t>投标</w:t>
      </w:r>
      <w:r>
        <w:rPr>
          <w:rFonts w:hint="default" w:ascii="宋体" w:hAnsi="宋体" w:cs="宋体"/>
          <w:sz w:val="24"/>
          <w:szCs w:val="24"/>
          <w:lang w:val="en-US" w:eastAsia="zh-CN"/>
        </w:rPr>
        <w:t>文件的；</w:t>
      </w:r>
    </w:p>
    <w:p w14:paraId="7BD7F6EB">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在响应文件中提供虚假材料的； </w:t>
      </w:r>
    </w:p>
    <w:p w14:paraId="43ABB0CC">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除因不可抗力的情形以外，</w:t>
      </w:r>
      <w:r>
        <w:rPr>
          <w:rFonts w:hint="eastAsia" w:ascii="宋体" w:hAnsi="宋体" w:cs="宋体"/>
          <w:sz w:val="24"/>
          <w:szCs w:val="24"/>
          <w:lang w:val="en-US" w:eastAsia="zh-CN"/>
        </w:rPr>
        <w:t>中标人</w:t>
      </w:r>
      <w:r>
        <w:rPr>
          <w:rFonts w:hint="default" w:ascii="宋体" w:hAnsi="宋体" w:cs="宋体"/>
          <w:sz w:val="24"/>
          <w:szCs w:val="24"/>
          <w:lang w:val="en-US" w:eastAsia="zh-CN"/>
        </w:rPr>
        <w:t>不与采购人签订合同的</w:t>
      </w:r>
      <w:r>
        <w:rPr>
          <w:rFonts w:hint="eastAsia" w:ascii="宋体" w:hAnsi="宋体" w:cs="宋体"/>
          <w:sz w:val="24"/>
          <w:szCs w:val="24"/>
          <w:lang w:val="en-US" w:eastAsia="zh-CN"/>
        </w:rPr>
        <w:t>，保证金不予退还，且上报至财政监管部门给予行政处罚</w:t>
      </w:r>
      <w:r>
        <w:rPr>
          <w:rFonts w:hint="default" w:ascii="宋体" w:hAnsi="宋体" w:cs="宋体"/>
          <w:sz w:val="24"/>
          <w:szCs w:val="24"/>
          <w:lang w:val="en-US" w:eastAsia="zh-CN"/>
        </w:rPr>
        <w:t xml:space="preserve">； </w:t>
      </w:r>
    </w:p>
    <w:p w14:paraId="606B64D6">
      <w:pPr>
        <w:numPr>
          <w:ilvl w:val="0"/>
          <w:numId w:val="6"/>
        </w:numPr>
        <w:spacing w:line="360" w:lineRule="auto"/>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投标人</w:t>
      </w:r>
      <w:r>
        <w:rPr>
          <w:rFonts w:hint="default" w:ascii="宋体" w:hAnsi="宋体" w:cs="宋体"/>
          <w:sz w:val="24"/>
          <w:szCs w:val="24"/>
          <w:lang w:val="en-US" w:eastAsia="zh-CN"/>
        </w:rPr>
        <w:t>与采购人、其他</w:t>
      </w:r>
      <w:r>
        <w:rPr>
          <w:rFonts w:hint="eastAsia" w:ascii="宋体" w:hAnsi="宋体" w:cs="宋体"/>
          <w:sz w:val="24"/>
          <w:szCs w:val="24"/>
          <w:lang w:val="en-US" w:eastAsia="zh-CN"/>
        </w:rPr>
        <w:t>投标人</w:t>
      </w:r>
      <w:r>
        <w:rPr>
          <w:rFonts w:hint="default" w:ascii="宋体" w:hAnsi="宋体" w:cs="宋体"/>
          <w:sz w:val="24"/>
          <w:szCs w:val="24"/>
          <w:lang w:val="en-US" w:eastAsia="zh-CN"/>
        </w:rPr>
        <w:t xml:space="preserve">或者采购代理机构恶意串通的； </w:t>
      </w:r>
    </w:p>
    <w:p w14:paraId="3A3BE8DE">
      <w:pPr>
        <w:numPr>
          <w:ilvl w:val="0"/>
          <w:numId w:val="0"/>
        </w:numPr>
        <w:spacing w:line="360" w:lineRule="auto"/>
        <w:ind w:leftChars="200"/>
        <w:rPr>
          <w:rFonts w:hint="default" w:ascii="宋体" w:hAnsi="宋体" w:cs="宋体"/>
          <w:sz w:val="24"/>
          <w:szCs w:val="24"/>
          <w:lang w:val="en-US" w:eastAsia="zh-CN"/>
        </w:rPr>
      </w:pPr>
      <w:r>
        <w:rPr>
          <w:rFonts w:hint="default" w:ascii="宋体" w:hAnsi="宋体" w:cs="宋体"/>
          <w:sz w:val="24"/>
          <w:szCs w:val="24"/>
          <w:lang w:val="en-US" w:eastAsia="zh-CN"/>
        </w:rPr>
        <w:t>（五）采购文件规定的其他情形。</w:t>
      </w:r>
    </w:p>
    <w:p w14:paraId="49247677">
      <w:pPr>
        <w:widowControl w:val="0"/>
        <w:spacing w:line="500" w:lineRule="exact"/>
        <w:ind w:left="420" w:hanging="420"/>
        <w:jc w:val="both"/>
        <w:rPr>
          <w:rFonts w:hint="eastAsia" w:ascii="宋体" w:hAnsi="宋体" w:eastAsia="宋体" w:cs="Times New Roman"/>
          <w:color w:val="000000"/>
          <w:kern w:val="2"/>
          <w:sz w:val="28"/>
          <w:szCs w:val="28"/>
          <w:highlight w:val="none"/>
          <w:lang w:val="en-US" w:eastAsia="zh-CN" w:bidi="ar-SA"/>
        </w:rPr>
      </w:pPr>
    </w:p>
    <w:p w14:paraId="2CB3671A">
      <w:pPr>
        <w:rPr>
          <w:rFonts w:hint="eastAsia" w:eastAsia="宋体" w:cs="Times New Roman"/>
          <w:color w:val="000000"/>
          <w:sz w:val="20"/>
          <w:highlight w:val="none"/>
        </w:rPr>
      </w:pPr>
    </w:p>
    <w:p w14:paraId="6F1FCF61">
      <w:pPr>
        <w:rPr>
          <w:rFonts w:hint="eastAsia" w:ascii="宋体" w:hAnsi="宋体" w:eastAsia="宋体" w:cs="Times New Roman"/>
          <w:color w:val="000000"/>
          <w:highlight w:val="none"/>
        </w:rPr>
      </w:pPr>
    </w:p>
    <w:p w14:paraId="43FAA2EF">
      <w:pPr>
        <w:jc w:val="center"/>
        <w:outlineLvl w:val="0"/>
        <w:rPr>
          <w:rFonts w:hint="eastAsia"/>
          <w:color w:val="000000"/>
          <w:highlight w:val="none"/>
        </w:rPr>
      </w:pPr>
      <w:bookmarkStart w:id="149" w:name="_Toc293736019"/>
      <w:bookmarkStart w:id="150" w:name="_Toc293739000"/>
      <w:bookmarkStart w:id="151" w:name="_Toc293736062"/>
      <w:bookmarkStart w:id="152" w:name="_Toc32020"/>
      <w:bookmarkStart w:id="153" w:name="_Toc446599321"/>
      <w:bookmarkStart w:id="154" w:name="_Toc534380785"/>
      <w:bookmarkStart w:id="155" w:name="_Toc2940"/>
      <w:bookmarkStart w:id="156" w:name="_Toc16122"/>
      <w:bookmarkStart w:id="157" w:name="_Toc256000013"/>
      <w:r>
        <w:rPr>
          <w:rFonts w:hint="eastAsia" w:ascii="宋体" w:hAnsi="宋体" w:eastAsia="宋体" w:cs="Times New Roman"/>
          <w:b/>
          <w:bCs/>
          <w:color w:val="000000"/>
          <w:kern w:val="0"/>
          <w:sz w:val="36"/>
          <w:szCs w:val="18"/>
          <w:highlight w:val="none"/>
          <w:lang w:val="en-US" w:eastAsia="zh-CN" w:bidi="ar-SA"/>
        </w:rPr>
        <w:t xml:space="preserve">第三章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采购</w:t>
      </w:r>
      <w:bookmarkEnd w:id="149"/>
      <w:bookmarkEnd w:id="150"/>
      <w:bookmarkEnd w:id="151"/>
      <w:r>
        <w:rPr>
          <w:rFonts w:hint="eastAsia" w:ascii="宋体" w:hAnsi="宋体" w:eastAsia="宋体" w:cs="Times New Roman"/>
          <w:b/>
          <w:bCs/>
          <w:color w:val="000000"/>
          <w:kern w:val="0"/>
          <w:sz w:val="36"/>
          <w:szCs w:val="18"/>
          <w:highlight w:val="none"/>
          <w:lang w:val="en-US" w:eastAsia="zh-CN" w:bidi="ar-SA"/>
        </w:rPr>
        <w:t>需求</w:t>
      </w:r>
      <w:bookmarkEnd w:id="152"/>
      <w:bookmarkEnd w:id="153"/>
      <w:bookmarkEnd w:id="154"/>
      <w:bookmarkEnd w:id="155"/>
      <w:bookmarkEnd w:id="156"/>
      <w:bookmarkEnd w:id="157"/>
    </w:p>
    <w:p w14:paraId="45718618">
      <w:pPr>
        <w:spacing w:line="400" w:lineRule="exact"/>
        <w:ind w:firstLine="480" w:firstLineChars="200"/>
        <w:rPr>
          <w:rFonts w:hint="default" w:ascii="仿宋" w:hAnsi="仿宋" w:eastAsia="仿宋"/>
          <w:sz w:val="24"/>
          <w:szCs w:val="24"/>
          <w:highlight w:val="none"/>
          <w:lang w:val="en-US" w:eastAsia="zh-CN"/>
        </w:rPr>
      </w:pPr>
    </w:p>
    <w:p w14:paraId="67A9B20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招标内容：</w:t>
      </w:r>
    </w:p>
    <w:p w14:paraId="2003C1F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纸质图书种类不少于1.</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5万，复本不多于六册，总数不少于</w:t>
      </w:r>
      <w:r>
        <w:rPr>
          <w:rFonts w:hint="eastAsia" w:ascii="宋体" w:hAnsi="宋体" w:cs="宋体"/>
          <w:kern w:val="2"/>
          <w:sz w:val="24"/>
          <w:szCs w:val="24"/>
          <w:lang w:val="en-US" w:eastAsia="zh-CN" w:bidi="ar-SA"/>
        </w:rPr>
        <w:t>7.5</w:t>
      </w:r>
      <w:r>
        <w:rPr>
          <w:rFonts w:hint="eastAsia" w:ascii="宋体" w:hAnsi="宋体" w:eastAsia="宋体" w:cs="宋体"/>
          <w:kern w:val="2"/>
          <w:sz w:val="24"/>
          <w:szCs w:val="24"/>
          <w:lang w:val="en-US" w:eastAsia="zh-CN" w:bidi="ar-SA"/>
        </w:rPr>
        <w:t>万册。</w:t>
      </w:r>
    </w:p>
    <w:tbl>
      <w:tblPr>
        <w:tblStyle w:val="43"/>
        <w:tblW w:w="3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465"/>
        <w:gridCol w:w="2313"/>
      </w:tblGrid>
      <w:tr w14:paraId="6CCA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AB6E6EE">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9390BB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图书类别</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AE94E6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册数</w:t>
            </w:r>
          </w:p>
        </w:tc>
      </w:tr>
      <w:tr w14:paraId="6A97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71F658B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3D32898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S、TU、X</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K、F、G类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4AC7B7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000</w:t>
            </w:r>
          </w:p>
        </w:tc>
      </w:tr>
      <w:tr w14:paraId="4EB2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D3F4BC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686F4F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O、X、TE、TQ类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A209E2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约8</w:t>
            </w:r>
            <w:r>
              <w:rPr>
                <w:rFonts w:hint="default" w:ascii="Times New Roman" w:hAnsi="Times New Roman" w:eastAsia="宋体" w:cs="Times New Roman"/>
                <w:i w:val="0"/>
                <w:iCs w:val="0"/>
                <w:color w:val="000000"/>
                <w:kern w:val="0"/>
                <w:sz w:val="21"/>
                <w:szCs w:val="21"/>
                <w:u w:val="none"/>
                <w:lang w:val="en-US" w:eastAsia="zh-CN" w:bidi="ar"/>
              </w:rPr>
              <w:t>000</w:t>
            </w:r>
          </w:p>
        </w:tc>
      </w:tr>
      <w:tr w14:paraId="20FB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7BAB0B2F">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EC5663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U、T类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9EAC4E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约8</w:t>
            </w:r>
            <w:r>
              <w:rPr>
                <w:rFonts w:hint="default" w:ascii="Times New Roman" w:hAnsi="Times New Roman" w:eastAsia="宋体" w:cs="Times New Roman"/>
                <w:i w:val="0"/>
                <w:iCs w:val="0"/>
                <w:color w:val="000000"/>
                <w:kern w:val="0"/>
                <w:sz w:val="21"/>
                <w:szCs w:val="21"/>
                <w:u w:val="none"/>
                <w:lang w:val="en-US" w:eastAsia="zh-CN" w:bidi="ar"/>
              </w:rPr>
              <w:t>000</w:t>
            </w:r>
          </w:p>
        </w:tc>
      </w:tr>
      <w:tr w14:paraId="395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72E4D5E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63D51E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TU 、F类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56FD23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约8</w:t>
            </w:r>
            <w:r>
              <w:rPr>
                <w:rFonts w:hint="default" w:ascii="Times New Roman" w:hAnsi="Times New Roman" w:eastAsia="宋体" w:cs="Times New Roman"/>
                <w:i w:val="0"/>
                <w:iCs w:val="0"/>
                <w:color w:val="000000"/>
                <w:kern w:val="0"/>
                <w:sz w:val="21"/>
                <w:szCs w:val="21"/>
                <w:u w:val="none"/>
                <w:lang w:val="en-US" w:eastAsia="zh-CN" w:bidi="ar"/>
              </w:rPr>
              <w:t>000</w:t>
            </w:r>
          </w:p>
        </w:tc>
      </w:tr>
      <w:tr w14:paraId="4E2C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7A8061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596C77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R、 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6C618C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约7</w:t>
            </w:r>
            <w:r>
              <w:rPr>
                <w:rFonts w:hint="default" w:ascii="Times New Roman" w:hAnsi="Times New Roman" w:eastAsia="宋体" w:cs="Times New Roman"/>
                <w:i w:val="0"/>
                <w:iCs w:val="0"/>
                <w:color w:val="000000"/>
                <w:kern w:val="0"/>
                <w:sz w:val="21"/>
                <w:szCs w:val="21"/>
                <w:u w:val="none"/>
                <w:lang w:val="en-US" w:eastAsia="zh-CN" w:bidi="ar"/>
              </w:rPr>
              <w:t>000</w:t>
            </w:r>
          </w:p>
        </w:tc>
      </w:tr>
      <w:tr w14:paraId="49FE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466FFBD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02512B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F、C、TS类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A9E644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约8</w:t>
            </w:r>
            <w:r>
              <w:rPr>
                <w:rFonts w:hint="default" w:ascii="Times New Roman" w:hAnsi="Times New Roman" w:eastAsia="宋体" w:cs="Times New Roman"/>
                <w:i w:val="0"/>
                <w:iCs w:val="0"/>
                <w:color w:val="000000"/>
                <w:kern w:val="0"/>
                <w:sz w:val="21"/>
                <w:szCs w:val="21"/>
                <w:u w:val="none"/>
                <w:lang w:val="en-US" w:eastAsia="zh-CN" w:bidi="ar"/>
              </w:rPr>
              <w:t>000</w:t>
            </w:r>
          </w:p>
        </w:tc>
      </w:tr>
      <w:tr w14:paraId="4F04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ED0BB01">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425B6E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J、TP、H、G类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E37475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约8</w:t>
            </w:r>
            <w:r>
              <w:rPr>
                <w:rFonts w:hint="default" w:ascii="Times New Roman" w:hAnsi="Times New Roman" w:eastAsia="宋体" w:cs="Times New Roman"/>
                <w:i w:val="0"/>
                <w:iCs w:val="0"/>
                <w:color w:val="000000"/>
                <w:kern w:val="0"/>
                <w:sz w:val="21"/>
                <w:szCs w:val="21"/>
                <w:u w:val="none"/>
                <w:lang w:val="en-US" w:eastAsia="zh-CN" w:bidi="ar"/>
              </w:rPr>
              <w:t>000</w:t>
            </w:r>
          </w:p>
        </w:tc>
      </w:tr>
      <w:tr w14:paraId="5E7B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74EC8B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221FEB9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TS、J类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EB26FB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约6</w:t>
            </w:r>
            <w:r>
              <w:rPr>
                <w:rFonts w:hint="default" w:ascii="Times New Roman" w:hAnsi="Times New Roman" w:eastAsia="宋体" w:cs="Times New Roman"/>
                <w:i w:val="0"/>
                <w:iCs w:val="0"/>
                <w:color w:val="000000"/>
                <w:kern w:val="0"/>
                <w:sz w:val="21"/>
                <w:szCs w:val="21"/>
                <w:u w:val="none"/>
                <w:lang w:val="en-US" w:eastAsia="zh-CN" w:bidi="ar"/>
              </w:rPr>
              <w:t>000</w:t>
            </w:r>
          </w:p>
        </w:tc>
      </w:tr>
      <w:tr w14:paraId="4D24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0DDED96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269B1A1">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G、I、J、O、H类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C783B2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2000</w:t>
            </w:r>
          </w:p>
        </w:tc>
      </w:tr>
      <w:tr w14:paraId="742B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4B3F504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44C0474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J、G类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941DC0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w:t>
            </w:r>
            <w:r>
              <w:rPr>
                <w:rFonts w:hint="default" w:ascii="Times New Roman" w:hAnsi="Times New Roman" w:eastAsia="宋体" w:cs="Times New Roman"/>
                <w:i w:val="0"/>
                <w:iCs w:val="0"/>
                <w:color w:val="000000"/>
                <w:kern w:val="0"/>
                <w:sz w:val="21"/>
                <w:szCs w:val="21"/>
                <w:u w:val="none"/>
                <w:lang w:val="en-US" w:eastAsia="zh-CN" w:bidi="ar"/>
              </w:rPr>
              <w:t>2000</w:t>
            </w:r>
          </w:p>
        </w:tc>
      </w:tr>
      <w:tr w14:paraId="2019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D84268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1D2B1682">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 、D类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912A9E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约4</w:t>
            </w:r>
            <w:r>
              <w:rPr>
                <w:rFonts w:hint="default" w:ascii="Times New Roman" w:hAnsi="Times New Roman" w:eastAsia="宋体" w:cs="Times New Roman"/>
                <w:i w:val="0"/>
                <w:iCs w:val="0"/>
                <w:color w:val="000000"/>
                <w:kern w:val="0"/>
                <w:sz w:val="21"/>
                <w:szCs w:val="21"/>
                <w:u w:val="none"/>
                <w:lang w:val="en-US" w:eastAsia="zh-CN" w:bidi="ar"/>
              </w:rPr>
              <w:t>000</w:t>
            </w:r>
          </w:p>
        </w:tc>
      </w:tr>
      <w:tr w14:paraId="1B6D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5A43A67F">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5515EE3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G、H类</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F90360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000000"/>
                <w:kern w:val="0"/>
                <w:sz w:val="21"/>
                <w:szCs w:val="21"/>
                <w:u w:val="none"/>
                <w:lang w:val="en-US" w:eastAsia="zh-CN" w:bidi="ar"/>
              </w:rPr>
              <w:t>约4</w:t>
            </w:r>
            <w:r>
              <w:rPr>
                <w:rFonts w:hint="default" w:ascii="Times New Roman" w:hAnsi="Times New Roman" w:eastAsia="宋体" w:cs="Times New Roman"/>
                <w:i w:val="0"/>
                <w:iCs w:val="0"/>
                <w:color w:val="000000"/>
                <w:kern w:val="0"/>
                <w:sz w:val="21"/>
                <w:szCs w:val="21"/>
                <w:u w:val="none"/>
                <w:lang w:val="en-US" w:eastAsia="zh-CN" w:bidi="ar"/>
              </w:rPr>
              <w:t>000</w:t>
            </w:r>
          </w:p>
        </w:tc>
      </w:tr>
    </w:tbl>
    <w:p w14:paraId="7310D437">
      <w:pPr>
        <w:rPr>
          <w:rFonts w:hint="eastAsia"/>
          <w:lang w:val="en-US" w:eastAsia="zh-CN"/>
        </w:rPr>
      </w:pPr>
    </w:p>
    <w:p w14:paraId="41F247A5">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质量要求</w:t>
      </w:r>
      <w:r>
        <w:rPr>
          <w:rFonts w:hint="eastAsia" w:ascii="宋体" w:hAnsi="宋体" w:cs="宋体"/>
          <w:b/>
          <w:bCs/>
          <w:kern w:val="2"/>
          <w:sz w:val="24"/>
          <w:szCs w:val="24"/>
          <w:lang w:val="en-US" w:eastAsia="zh-CN" w:bidi="ar-SA"/>
        </w:rPr>
        <w:t>：</w:t>
      </w:r>
    </w:p>
    <w:p w14:paraId="0B95367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1．图书必须保证是未经使用的正版合格图书，若发现盗版、盗印等情况，一切社会、法律责任均由供货方承担，而且还须向我方支付该图书总洋码10倍的</w:t>
      </w:r>
      <w:r>
        <w:rPr>
          <w:rFonts w:hint="eastAsia" w:ascii="宋体" w:hAnsi="宋体" w:cs="宋体"/>
          <w:kern w:val="2"/>
          <w:sz w:val="24"/>
          <w:szCs w:val="24"/>
          <w:lang w:val="en-US" w:eastAsia="zh-CN" w:bidi="ar-SA"/>
        </w:rPr>
        <w:t>违约金</w:t>
      </w:r>
      <w:r>
        <w:rPr>
          <w:rFonts w:hint="eastAsia" w:ascii="宋体" w:hAnsi="宋体" w:eastAsia="宋体" w:cs="宋体"/>
          <w:kern w:val="2"/>
          <w:sz w:val="24"/>
          <w:szCs w:val="24"/>
          <w:lang w:val="en-US" w:eastAsia="zh-CN" w:bidi="ar-SA"/>
        </w:rPr>
        <w:t>。</w:t>
      </w:r>
    </w:p>
    <w:p w14:paraId="0889275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2．供货方的新书发货差错率应保证低于2‰。图书入馆后，发现所配图书与订购不符时，无论加工与否一律退回。</w:t>
      </w:r>
    </w:p>
    <w:p w14:paraId="6428783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3．图书到货验收或在后期图书加工过程中，如有附件不全、缺页、散页、漏页、倒装、污损、受潮等情况，无论加工与否，供货方应无条件退换，如有错误也应及时调换，费用由供货方承担。</w:t>
      </w:r>
    </w:p>
    <w:p w14:paraId="5FAC3BD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4．图书到货应伴随清单(注明种、册、价格及总码洋，一式两份)，按我方要求送货上门并完成图书加工、书架摆放等工作。</w:t>
      </w:r>
    </w:p>
    <w:p w14:paraId="47C84CCF">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5. </w:t>
      </w:r>
      <w:r>
        <w:rPr>
          <w:rFonts w:hint="eastAsia" w:ascii="宋体" w:hAnsi="宋体" w:eastAsia="宋体" w:cs="宋体"/>
          <w:kern w:val="2"/>
          <w:sz w:val="24"/>
          <w:szCs w:val="24"/>
          <w:lang w:val="en-US" w:eastAsia="zh-CN" w:bidi="ar-SA"/>
        </w:rPr>
        <w:t>质保期1年，自验收合格并正常使用之日起。</w:t>
      </w:r>
    </w:p>
    <w:p w14:paraId="047BF5AF">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服务要求或标准：</w:t>
      </w:r>
    </w:p>
    <w:p w14:paraId="6A8EB2F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免费提供图书加工的耗材及服务，配套加工方案。方案包括图书加工团队、分类、编目、贴条码、贴书标、贴RFID电子标签、加盖馆藏印章、MARC数据处理服务、上架服务等一整套图书的配套加工和数据服务</w:t>
      </w:r>
    </w:p>
    <w:p w14:paraId="2D95FE5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货方应按我方的要求做好图书的前期加工，每册图书粘贴RFID智能图书标签，随机粘贴在图书的里面，要安装隐秘，不易被找到；在图书的书名页的下方粘贴条形码，按我馆的序号和要求粘贴并覆膜；在图书书名页的正中和第十五页的右下角处盖图书馆藏印章；在图书书名页上方和目录页上方用打号机打上相同的两个财产号；完成RFID智能层架标的粘贴、图书RFID智能图书标签的信息转换、定位及上架等工作；完成图书数据的转换、并将图书数据录入到图书馆图书管理系统。</w:t>
      </w:r>
    </w:p>
    <w:p w14:paraId="7EF45FA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货方选择加工团队需充分考虑采购方意见，加工团队资质需经采购方审核同意后方可进行加工。为保证图书加工及后期验收工作高效、顺利进行，提倡供货方选择采购方所在地图书加工团队。如在我馆所在地雇佣加工人员，必须符合国家法律并按地方相关规定执行。</w:t>
      </w:r>
    </w:p>
    <w:p w14:paraId="69E9060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3．所用磁条要求：由供货方提供能与采购方原馆藏图书一致的RFID智能图书标签和RFID智能层架标。</w:t>
      </w:r>
    </w:p>
    <w:p w14:paraId="2BDAFC3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4．每种图书按照《中图法》(第五版)的分类标准及我方的图书分类细则给出索书号和著者号，并依照我方的图书加工细则给每本书贴图书书标并覆膜。</w:t>
      </w:r>
    </w:p>
    <w:p w14:paraId="2A56FF5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5．所有加工材料和服务费用由供货方承担，我方均不另行付费。如果在后续合作中发现供货方的加工服务达不到我方要求，我方将有权随时终止与供货方的订购合同。</w:t>
      </w:r>
    </w:p>
    <w:p w14:paraId="0F8FEF0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6．供货方未按照甲方需求开展的图书加工，造成返工及图书损坏的，由供货方承担责任。</w:t>
      </w:r>
    </w:p>
    <w:p w14:paraId="78A7A68C">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7．中标单位在我馆开展服务工作期间，工作人员必须服从管理，注重个人形象，如损坏图书馆的任何物品或者设备，均需恢复原样。</w:t>
      </w:r>
    </w:p>
    <w:p w14:paraId="13C6533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．供货方为采购方提供1000个钢制图书书立。</w:t>
      </w:r>
    </w:p>
    <w:p w14:paraId="30B104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售后标准：</w:t>
      </w:r>
    </w:p>
    <w:p w14:paraId="78AB9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供方保证所提供的货物是全新的、未使用过的，是完全符合合同规定的质量、规格和性能要求的。保证</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在正常使用下，在其使用寿命内具有满意的性能。在质保期内供方免费提供材料/设备正常使用情况下发生故障的维修服务和更换服务。在供方承诺的材料/设备质量保证期内，供方对由于材料/设备的缺陷而产生的故障负责。</w:t>
      </w:r>
    </w:p>
    <w:p w14:paraId="762D8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在质保期内，如果</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的数量、质量或规格与合同不符，或证实设备有缺陷的，采购人可尽快以书面形式向供方提出本保证下的索赔。</w:t>
      </w:r>
    </w:p>
    <w:p w14:paraId="1AB587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供方在收到索赔通知后十日内须免费修复</w:t>
      </w:r>
      <w:r>
        <w:rPr>
          <w:rFonts w:hint="eastAsia" w:ascii="宋体" w:hAnsi="宋体" w:cs="宋体"/>
          <w:b w:val="0"/>
          <w:bCs w:val="0"/>
          <w:color w:val="auto"/>
          <w:sz w:val="24"/>
          <w:szCs w:val="24"/>
          <w:highlight w:val="none"/>
          <w:lang w:val="en-US" w:eastAsia="zh-CN"/>
        </w:rPr>
        <w:t>（更换）</w:t>
      </w:r>
      <w:r>
        <w:rPr>
          <w:rFonts w:hint="eastAsia" w:ascii="宋体" w:hAnsi="宋体" w:eastAsia="宋体" w:cs="宋体"/>
          <w:b w:val="0"/>
          <w:bCs w:val="0"/>
          <w:color w:val="auto"/>
          <w:sz w:val="24"/>
          <w:szCs w:val="24"/>
          <w:highlight w:val="none"/>
          <w:lang w:val="en-US" w:eastAsia="zh-CN"/>
        </w:rPr>
        <w:t>有缺陷的</w:t>
      </w:r>
      <w:r>
        <w:rPr>
          <w:rFonts w:hint="eastAsia" w:ascii="宋体"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w:t>
      </w:r>
    </w:p>
    <w:p w14:paraId="2CA388C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供方在收到索赔通知后十日内没有弥补缺陷，采购人可采取必要的补救措施，其风险和费用将由供方承担，采购人根据合同规定向供方行使的其它权利不受影响。</w:t>
      </w:r>
    </w:p>
    <w:p w14:paraId="66B524E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color w:val="000000"/>
          <w:kern w:val="0"/>
          <w:sz w:val="36"/>
          <w:szCs w:val="18"/>
          <w:highlight w:val="none"/>
          <w:lang w:val="en-US" w:eastAsia="zh-CN" w:bidi="ar-SA"/>
        </w:rPr>
      </w:pPr>
      <w:r>
        <w:rPr>
          <w:rFonts w:hint="eastAsia"/>
          <w:lang w:val="en-US" w:eastAsia="zh-CN"/>
        </w:rPr>
        <w:br w:type="page"/>
      </w:r>
    </w:p>
    <w:p w14:paraId="492E142D">
      <w:pPr>
        <w:pStyle w:val="3"/>
        <w:spacing w:before="0" w:after="0" w:line="240" w:lineRule="auto"/>
        <w:ind w:left="0" w:leftChars="0"/>
        <w:jc w:val="center"/>
        <w:outlineLvl w:val="0"/>
        <w:rPr>
          <w:rFonts w:hint="eastAsia" w:ascii="宋体" w:hAnsi="宋体" w:eastAsia="宋体" w:cs="Times New Roman"/>
          <w:b/>
          <w:bCs/>
          <w:color w:val="000000"/>
          <w:kern w:val="0"/>
          <w:sz w:val="36"/>
          <w:szCs w:val="18"/>
          <w:highlight w:val="none"/>
          <w:lang w:val="en-US" w:eastAsia="zh-CN" w:bidi="ar-SA"/>
        </w:rPr>
      </w:pPr>
      <w:bookmarkStart w:id="158" w:name="_Toc31492"/>
      <w:bookmarkStart w:id="159" w:name="_Toc26343"/>
      <w:bookmarkStart w:id="160" w:name="_Toc6327"/>
      <w:r>
        <w:rPr>
          <w:rFonts w:hint="eastAsia" w:ascii="宋体" w:hAnsi="宋体" w:eastAsia="宋体" w:cs="Times New Roman"/>
          <w:b/>
          <w:bCs/>
          <w:color w:val="000000"/>
          <w:kern w:val="0"/>
          <w:sz w:val="36"/>
          <w:szCs w:val="18"/>
          <w:highlight w:val="none"/>
          <w:lang w:val="en-US" w:eastAsia="zh-CN" w:bidi="ar-SA"/>
        </w:rPr>
        <w:t xml:space="preserve">第四章 </w:t>
      </w:r>
      <w:r>
        <w:rPr>
          <w:rFonts w:hint="eastAsia"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合同格式及合同条款</w:t>
      </w:r>
      <w:bookmarkEnd w:id="158"/>
      <w:bookmarkEnd w:id="159"/>
      <w:bookmarkEnd w:id="160"/>
    </w:p>
    <w:p w14:paraId="24F9FFEE">
      <w:pPr>
        <w:pStyle w:val="88"/>
        <w:rPr>
          <w:rFonts w:hint="eastAsia"/>
          <w:color w:val="000000"/>
          <w:highlight w:val="none"/>
        </w:rPr>
      </w:pPr>
      <w:bookmarkStart w:id="161" w:name="_Hlk450145418"/>
      <w:bookmarkStart w:id="162" w:name="EBc05cf6dbd39e4b8abe9a360c5a10d76f"/>
    </w:p>
    <w:bookmarkEnd w:id="161"/>
    <w:bookmarkEnd w:id="162"/>
    <w:p w14:paraId="677B49D4">
      <w:pPr>
        <w:pStyle w:val="18"/>
        <w:spacing w:after="0"/>
        <w:jc w:val="center"/>
        <w:rPr>
          <w:rFonts w:ascii="宋体" w:hAnsi="宋体" w:cs="宋体"/>
          <w:b/>
          <w:bCs/>
          <w:spacing w:val="-20"/>
          <w:kern w:val="44"/>
          <w:sz w:val="48"/>
          <w:szCs w:val="48"/>
        </w:rPr>
      </w:pPr>
      <w:bookmarkStart w:id="163" w:name="_Toc3995"/>
    </w:p>
    <w:p w14:paraId="6B8B4FF0">
      <w:pPr>
        <w:pStyle w:val="18"/>
        <w:spacing w:after="0"/>
        <w:jc w:val="center"/>
        <w:rPr>
          <w:rFonts w:ascii="宋体" w:hAnsi="宋体" w:cs="宋体"/>
          <w:b/>
          <w:bCs/>
          <w:spacing w:val="-20"/>
          <w:kern w:val="44"/>
          <w:sz w:val="48"/>
          <w:szCs w:val="48"/>
        </w:rPr>
      </w:pPr>
    </w:p>
    <w:p w14:paraId="16DAA4A4">
      <w:pPr>
        <w:pStyle w:val="18"/>
        <w:spacing w:after="0"/>
        <w:jc w:val="center"/>
        <w:rPr>
          <w:rFonts w:ascii="宋体" w:hAnsi="宋体" w:cs="宋体"/>
          <w:b/>
          <w:bCs/>
          <w:spacing w:val="-20"/>
          <w:kern w:val="44"/>
          <w:sz w:val="48"/>
          <w:szCs w:val="48"/>
        </w:rPr>
      </w:pPr>
    </w:p>
    <w:p w14:paraId="43D5F50F">
      <w:pPr>
        <w:pStyle w:val="18"/>
        <w:spacing w:after="0"/>
        <w:jc w:val="center"/>
        <w:rPr>
          <w:rFonts w:ascii="宋体" w:hAnsi="宋体" w:cs="宋体"/>
          <w:b/>
          <w:bCs/>
          <w:spacing w:val="-20"/>
          <w:kern w:val="44"/>
          <w:sz w:val="48"/>
          <w:szCs w:val="48"/>
        </w:rPr>
      </w:pPr>
    </w:p>
    <w:p w14:paraId="22BA827C">
      <w:pPr>
        <w:pStyle w:val="18"/>
        <w:spacing w:after="0"/>
        <w:jc w:val="center"/>
        <w:rPr>
          <w:rFonts w:ascii="宋体" w:hAnsi="宋体" w:cs="宋体"/>
          <w:b/>
          <w:bCs/>
          <w:spacing w:val="-20"/>
          <w:kern w:val="44"/>
          <w:sz w:val="48"/>
          <w:szCs w:val="48"/>
        </w:rPr>
      </w:pPr>
    </w:p>
    <w:p w14:paraId="1A920223">
      <w:pPr>
        <w:pStyle w:val="1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249CFCE">
      <w:pPr>
        <w:pStyle w:val="1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C63422E">
      <w:pPr>
        <w:rPr>
          <w:rFonts w:ascii="宋体" w:hAnsi="宋体" w:cs="宋体"/>
          <w:b/>
          <w:bCs/>
          <w:spacing w:val="-20"/>
          <w:kern w:val="44"/>
          <w:sz w:val="40"/>
          <w:szCs w:val="40"/>
        </w:rPr>
      </w:pPr>
    </w:p>
    <w:p w14:paraId="1D03EE98">
      <w:pPr>
        <w:rPr>
          <w:rFonts w:ascii="宋体" w:hAnsi="宋体" w:cs="宋体"/>
          <w:b/>
          <w:bCs/>
          <w:spacing w:val="-20"/>
          <w:kern w:val="44"/>
          <w:sz w:val="40"/>
          <w:szCs w:val="40"/>
        </w:rPr>
      </w:pPr>
    </w:p>
    <w:p w14:paraId="058F685D">
      <w:pPr>
        <w:rPr>
          <w:rFonts w:ascii="宋体" w:hAnsi="宋体" w:cs="宋体"/>
          <w:b/>
          <w:bCs/>
          <w:spacing w:val="-20"/>
          <w:kern w:val="44"/>
          <w:sz w:val="40"/>
          <w:szCs w:val="40"/>
        </w:rPr>
      </w:pPr>
    </w:p>
    <w:p w14:paraId="3727E25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07F979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F90D8F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FB7BAC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1F6CE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B28B35"/>
    <w:p w14:paraId="4160F521">
      <w:pPr>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eastAsia="黑体"/>
          <w:sz w:val="44"/>
          <w:szCs w:val="44"/>
        </w:rPr>
        <w:br w:type="page"/>
      </w:r>
    </w:p>
    <w:bookmarkEnd w:id="163"/>
    <w:p w14:paraId="29387A0B">
      <w:pPr>
        <w:pStyle w:val="4"/>
        <w:adjustRightInd w:val="0"/>
        <w:snapToGrid w:val="0"/>
        <w:spacing w:beforeLines="0" w:line="400" w:lineRule="exact"/>
        <w:jc w:val="both"/>
        <w:rPr>
          <w:rFonts w:hint="eastAsia" w:ascii="黑体" w:hAnsi="黑体" w:eastAsia="黑体"/>
          <w:sz w:val="28"/>
          <w:szCs w:val="28"/>
        </w:rPr>
      </w:pPr>
      <w:bookmarkStart w:id="164" w:name="_Toc22209"/>
    </w:p>
    <w:p w14:paraId="1F99ACEA">
      <w:pPr>
        <w:pStyle w:val="4"/>
        <w:adjustRightInd w:val="0"/>
        <w:snapToGrid w:val="0"/>
        <w:spacing w:beforeLines="0" w:line="400" w:lineRule="exact"/>
        <w:jc w:val="center"/>
        <w:rPr>
          <w:rFonts w:hint="eastAsia" w:ascii="黑体" w:hAnsi="华文中宋" w:eastAsia="黑体"/>
          <w:b w:val="0"/>
          <w:bCs w:val="0"/>
          <w:sz w:val="24"/>
          <w:szCs w:val="24"/>
        </w:rPr>
      </w:pPr>
      <w:r>
        <w:rPr>
          <w:rFonts w:hint="eastAsia" w:ascii="黑体" w:hAnsi="黑体" w:eastAsia="黑体"/>
          <w:b w:val="0"/>
          <w:bCs w:val="0"/>
          <w:sz w:val="24"/>
          <w:szCs w:val="24"/>
        </w:rPr>
        <w:t xml:space="preserve">第一节 </w:t>
      </w:r>
      <w:r>
        <w:rPr>
          <w:rFonts w:hint="eastAsia" w:ascii="黑体" w:hAnsi="华文中宋" w:eastAsia="黑体"/>
          <w:b w:val="0"/>
          <w:bCs w:val="0"/>
          <w:sz w:val="24"/>
          <w:szCs w:val="24"/>
        </w:rPr>
        <w:t>政府采购合同协议书</w:t>
      </w:r>
      <w:bookmarkEnd w:id="164"/>
    </w:p>
    <w:p w14:paraId="4726B0D2">
      <w:pPr>
        <w:pStyle w:val="4"/>
        <w:adjustRightInd w:val="0"/>
        <w:snapToGrid w:val="0"/>
        <w:spacing w:beforeLines="0" w:line="400" w:lineRule="exact"/>
        <w:jc w:val="center"/>
        <w:rPr>
          <w:rFonts w:hint="eastAsia" w:ascii="黑体" w:hAnsi="华文中宋" w:eastAsia="黑体"/>
          <w:b w:val="0"/>
          <w:bCs w:val="0"/>
          <w:sz w:val="24"/>
          <w:szCs w:val="24"/>
        </w:rPr>
      </w:pPr>
    </w:p>
    <w:p w14:paraId="64E945E3">
      <w:pPr>
        <w:adjustRightInd w:val="0"/>
        <w:snapToGrid w:val="0"/>
        <w:spacing w:before="0" w:beforeLines="0" w:line="400" w:lineRule="exact"/>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或采购文件约定的合同甲方）</w:t>
      </w:r>
    </w:p>
    <w:p w14:paraId="014550D1">
      <w:pPr>
        <w:adjustRightInd w:val="0"/>
        <w:snapToGrid w:val="0"/>
        <w:spacing w:before="0" w:beforeLines="0" w:line="400" w:lineRule="exact"/>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53D577F3">
      <w:pPr>
        <w:adjustRightInd w:val="0"/>
        <w:snapToGrid w:val="0"/>
        <w:spacing w:before="0" w:beforeLines="0" w:line="400" w:lineRule="exact"/>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75C5BE0C">
      <w:pPr>
        <w:adjustRightInd w:val="0"/>
        <w:snapToGrid w:val="0"/>
        <w:spacing w:before="0" w:beforeLines="0" w:line="400" w:lineRule="exact"/>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4E4EE013">
      <w:pPr>
        <w:spacing w:beforeLines="0" w:line="400" w:lineRule="exact"/>
        <w:rPr>
          <w:rFonts w:hint="default" w:eastAsia="宋体"/>
          <w:sz w:val="24"/>
          <w:szCs w:val="24"/>
          <w:lang w:val="en-US" w:eastAsia="zh-CN"/>
        </w:rPr>
      </w:pPr>
    </w:p>
    <w:p w14:paraId="59129182">
      <w:pPr>
        <w:pStyle w:val="19"/>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6D78C381">
      <w:pPr>
        <w:numPr>
          <w:ilvl w:val="0"/>
          <w:numId w:val="7"/>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6D964C0F">
      <w:pPr>
        <w:pStyle w:val="19"/>
        <w:numPr>
          <w:ilvl w:val="0"/>
          <w:numId w:val="8"/>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5978D017">
      <w:pPr>
        <w:pStyle w:val="1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2DA3E291">
      <w:pPr>
        <w:pStyle w:val="19"/>
        <w:adjustRightInd w:val="0"/>
        <w:snapToGrid w:val="0"/>
        <w:spacing w:before="0" w:beforeLines="0" w:after="0" w:line="400" w:lineRule="exact"/>
        <w:ind w:left="0" w:leftChars="0" w:firstLine="480" w:firstLineChars="200"/>
        <w:rPr>
          <w:rFonts w:ascii="宋体" w:hAnsi="宋体"/>
          <w:sz w:val="24"/>
          <w:szCs w:val="24"/>
        </w:rPr>
      </w:pPr>
      <w:r>
        <w:rPr>
          <w:rFonts w:hint="eastAsia" w:ascii="宋体" w:hAnsi="宋体" w:eastAsia="宋体" w:cs="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0482F4F9">
      <w:pPr>
        <w:adjustRightInd w:val="0"/>
        <w:snapToGrid w:val="0"/>
        <w:spacing w:before="0" w:beforeLines="0" w:line="400" w:lineRule="exact"/>
        <w:ind w:firstLine="480" w:firstLineChars="200"/>
        <w:rPr>
          <w:rFonts w:hint="eastAsia" w:ascii="宋体" w:hAnsi="宋体"/>
          <w:sz w:val="24"/>
          <w:szCs w:val="24"/>
        </w:rPr>
      </w:pPr>
      <w:r>
        <w:rPr>
          <w:rFonts w:hint="eastAsia" w:ascii="宋体" w:hAnsi="宋体"/>
          <w:sz w:val="24"/>
          <w:szCs w:val="24"/>
        </w:rPr>
        <w:t>（3）项目内容：</w:t>
      </w:r>
    </w:p>
    <w:p w14:paraId="2768F097">
      <w:pPr>
        <w:adjustRightInd w:val="0"/>
        <w:snapToGrid w:val="0"/>
        <w:spacing w:before="0" w:beforeLines="0"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20DFB00F">
      <w:pPr>
        <w:numPr>
          <w:ilvl w:val="-1"/>
          <w:numId w:val="0"/>
        </w:numPr>
        <w:adjustRightInd w:val="0"/>
        <w:snapToGrid w:val="0"/>
        <w:spacing w:before="0" w:beforeLines="0" w:line="400" w:lineRule="exact"/>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p>
    <w:p w14:paraId="7A557AEE">
      <w:pPr>
        <w:adjustRightInd w:val="0"/>
        <w:snapToGrid w:val="0"/>
        <w:spacing w:before="0" w:beforeLines="0" w:line="400" w:lineRule="exact"/>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1896A70F">
      <w:pPr>
        <w:numPr>
          <w:ilvl w:val="-1"/>
          <w:numId w:val="0"/>
        </w:numPr>
        <w:adjustRightInd w:val="0"/>
        <w:snapToGrid w:val="0"/>
        <w:spacing w:before="0" w:beforeLines="0" w:line="400" w:lineRule="exact"/>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61E9BA3D">
      <w:pPr>
        <w:numPr>
          <w:ilvl w:val="-1"/>
          <w:numId w:val="0"/>
        </w:numPr>
        <w:adjustRightInd w:val="0"/>
        <w:snapToGrid w:val="0"/>
        <w:spacing w:before="0" w:beforeLines="0" w:line="400" w:lineRule="exact"/>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3DB64913">
      <w:pPr>
        <w:numPr>
          <w:ilvl w:val="-1"/>
          <w:numId w:val="0"/>
        </w:numPr>
        <w:adjustRightInd w:val="0"/>
        <w:snapToGrid w:val="0"/>
        <w:spacing w:before="0" w:beforeLines="0"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p>
    <w:p w14:paraId="599E58F0">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p>
    <w:p w14:paraId="2E5F2D8D">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p>
    <w:p w14:paraId="49DBACE2">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47E14C7">
      <w:pPr>
        <w:pStyle w:val="2"/>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3373BEB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06D7F500">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6AAD4FEA">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60EFC281">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6834D33E">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4DCFE53D">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35BA5205">
      <w:pPr>
        <w:pStyle w:val="2"/>
        <w:numPr>
          <w:ilvl w:val="-1"/>
          <w:numId w:val="0"/>
        </w:numPr>
        <w:adjustRightInd w:val="0"/>
        <w:snapToGrid w:val="0"/>
        <w:spacing w:before="0" w:beforeLines="0" w:line="400" w:lineRule="exact"/>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40F6C415">
      <w:pPr>
        <w:numPr>
          <w:ilvl w:val="-1"/>
          <w:numId w:val="0"/>
        </w:numPr>
        <w:adjustRightInd w:val="0"/>
        <w:snapToGrid w:val="0"/>
        <w:spacing w:before="0" w:beforeLines="0" w:line="400" w:lineRule="exact"/>
        <w:ind w:left="0" w:leftChars="0" w:firstLine="0" w:firstLineChars="0"/>
        <w:rPr>
          <w:rFonts w:hint="eastAsia" w:ascii="宋体" w:hAnsi="宋体"/>
          <w:iCs/>
          <w:sz w:val="24"/>
          <w:szCs w:val="24"/>
        </w:rPr>
      </w:pPr>
      <w:r>
        <w:rPr>
          <w:rFonts w:hint="eastAsia" w:ascii="宋体" w:hAnsi="宋体"/>
          <w:w w:val="100"/>
          <w:sz w:val="24"/>
          <w:szCs w:val="24"/>
          <w:lang w:val="en-US" w:eastAsia="zh-CN"/>
        </w:rPr>
        <w:t>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693C60BE">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6295FAB">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218746E">
      <w:pPr>
        <w:numPr>
          <w:ilvl w:val="0"/>
          <w:numId w:val="0"/>
        </w:numPr>
        <w:snapToGrid w:val="0"/>
        <w:spacing w:beforeLines="0" w:line="400" w:lineRule="exact"/>
        <w:ind w:firstLine="0" w:firstLineChars="0"/>
        <w:rPr>
          <w:rFonts w:hint="default"/>
          <w:sz w:val="24"/>
          <w:szCs w:val="24"/>
          <w:lang w:val="en-US" w:eastAsia="zh-CN"/>
        </w:rPr>
      </w:pPr>
      <w:r>
        <w:rPr>
          <w:rFonts w:hint="eastAsia"/>
          <w:sz w:val="24"/>
          <w:szCs w:val="24"/>
          <w:lang w:val="en-US" w:eastAsia="zh-CN"/>
        </w:rPr>
        <w:t>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7057765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6D34C071">
      <w:pPr>
        <w:adjustRightInd w:val="0"/>
        <w:snapToGrid w:val="0"/>
        <w:spacing w:before="0" w:beforeLines="0" w:line="400" w:lineRule="exact"/>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871BE38">
      <w:pPr>
        <w:adjustRightInd w:val="0"/>
        <w:snapToGrid w:val="0"/>
        <w:spacing w:before="0" w:beforeLines="0" w:line="400" w:lineRule="exact"/>
        <w:ind w:firstLine="960" w:firstLineChars="400"/>
        <w:rPr>
          <w:rFonts w:hint="eastAsia" w:ascii="宋体" w:hAnsi="宋体"/>
          <w:sz w:val="24"/>
          <w:szCs w:val="24"/>
          <w:highlight w:val="none"/>
        </w:rPr>
      </w:pP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1C35CD1F">
      <w:pPr>
        <w:adjustRightInd w:val="0"/>
        <w:snapToGrid w:val="0"/>
        <w:spacing w:before="0" w:beforeLines="0" w:line="400" w:lineRule="exact"/>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232642FA">
      <w:pPr>
        <w:adjustRightInd w:val="0"/>
        <w:snapToGrid w:val="0"/>
        <w:spacing w:before="0" w:beforeLines="0" w:line="400" w:lineRule="exact"/>
        <w:ind w:firstLine="960" w:firstLineChars="400"/>
        <w:rPr>
          <w:rFonts w:hint="eastAsia" w:ascii="宋体" w:hAnsi="宋体"/>
          <w:sz w:val="24"/>
          <w:szCs w:val="24"/>
        </w:rPr>
      </w:pP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428A5E7A">
      <w:pPr>
        <w:adjustRightInd w:val="0"/>
        <w:snapToGrid w:val="0"/>
        <w:spacing w:beforeLines="0" w:line="400" w:lineRule="exact"/>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362E81D8">
      <w:pPr>
        <w:adjustRightInd w:val="0"/>
        <w:snapToGrid w:val="0"/>
        <w:spacing w:beforeLines="0" w:line="400" w:lineRule="exact"/>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6D26EF4B">
      <w:pPr>
        <w:numPr>
          <w:ilvl w:val="-1"/>
          <w:numId w:val="0"/>
        </w:numPr>
        <w:adjustRightInd w:val="0"/>
        <w:snapToGrid w:val="0"/>
        <w:spacing w:before="0" w:beforeLines="0" w:line="400" w:lineRule="exact"/>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4F49FFB">
      <w:pPr>
        <w:pStyle w:val="2"/>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6C156661">
      <w:pPr>
        <w:numPr>
          <w:ilvl w:val="-1"/>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4D13C9FA">
      <w:pPr>
        <w:numPr>
          <w:ilvl w:val="-1"/>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57DE01E3">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6BB0AC3F">
      <w:pPr>
        <w:adjustRightInd w:val="0"/>
        <w:snapToGrid w:val="0"/>
        <w:spacing w:before="0" w:beforeLines="0" w:line="400" w:lineRule="exact"/>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25A7998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330619DD">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414DE571">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09EF248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B273A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3444A1B9">
      <w:pPr>
        <w:numPr>
          <w:ilvl w:val="-1"/>
          <w:numId w:val="0"/>
        </w:numPr>
        <w:tabs>
          <w:tab w:val="left" w:pos="740"/>
        </w:tabs>
        <w:adjustRightInd w:val="0"/>
        <w:snapToGrid w:val="0"/>
        <w:spacing w:before="0" w:beforeLines="0" w:line="400" w:lineRule="exact"/>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073FFF6B">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6F729FC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C708AAC">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0E29B900">
      <w:pPr>
        <w:pStyle w:val="2"/>
        <w:spacing w:beforeLines="0"/>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3894626B">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38287EEB">
      <w:pPr>
        <w:pStyle w:val="2"/>
        <w:spacing w:beforeLines="0"/>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399DA6FB">
      <w:pPr>
        <w:numPr>
          <w:ilvl w:val="-1"/>
          <w:numId w:val="0"/>
        </w:numPr>
        <w:adjustRightInd w:val="0"/>
        <w:snapToGrid w:val="0"/>
        <w:spacing w:before="0" w:beforeLines="0" w:line="400" w:lineRule="exact"/>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05B429DF">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4547DFAF">
      <w:pPr>
        <w:numPr>
          <w:ilvl w:val="0"/>
          <w:numId w:val="7"/>
        </w:numPr>
        <w:adjustRightInd w:val="0"/>
        <w:snapToGrid w:val="0"/>
        <w:spacing w:before="0" w:beforeLines="0" w:line="400" w:lineRule="exact"/>
        <w:ind w:firstLine="482" w:firstLineChars="200"/>
        <w:rPr>
          <w:rFonts w:ascii="宋体" w:hAnsi="宋体"/>
          <w:b/>
          <w:sz w:val="24"/>
          <w:szCs w:val="24"/>
          <w:highlight w:val="none"/>
        </w:rPr>
      </w:pPr>
      <w:r>
        <w:rPr>
          <w:rFonts w:hint="eastAsia" w:ascii="宋体" w:hAnsi="宋体"/>
          <w:b/>
          <w:sz w:val="24"/>
          <w:szCs w:val="24"/>
          <w:highlight w:val="none"/>
        </w:rPr>
        <w:t>合同金额</w:t>
      </w:r>
    </w:p>
    <w:p w14:paraId="4ABDB80C">
      <w:pPr>
        <w:adjustRightInd w:val="0"/>
        <w:snapToGrid w:val="0"/>
        <w:spacing w:before="0" w:beforeLines="0" w:line="400" w:lineRule="exact"/>
        <w:ind w:firstLine="480" w:firstLineChars="200"/>
        <w:rPr>
          <w:rFonts w:ascii="宋体" w:hAnsi="宋体"/>
          <w:sz w:val="24"/>
          <w:szCs w:val="24"/>
          <w:u w:val="single"/>
        </w:rPr>
      </w:pPr>
      <w:r>
        <w:rPr>
          <w:rFonts w:hint="eastAsia" w:ascii="宋体" w:hAnsi="宋体"/>
          <w:sz w:val="24"/>
          <w:szCs w:val="24"/>
        </w:rPr>
        <w:t>（1）合同金额小写：</w:t>
      </w:r>
      <w:r>
        <w:rPr>
          <w:rFonts w:hint="eastAsia" w:ascii="宋体" w:hAnsi="宋体"/>
          <w:sz w:val="24"/>
          <w:szCs w:val="24"/>
          <w:u w:val="none"/>
        </w:rPr>
        <w:t xml:space="preserve">                 </w:t>
      </w:r>
      <w:r>
        <w:rPr>
          <w:rFonts w:hint="eastAsia" w:ascii="宋体" w:hAnsi="宋体"/>
          <w:sz w:val="24"/>
          <w:szCs w:val="24"/>
          <w:u w:val="none"/>
          <w:lang w:val="en-US" w:eastAsia="zh-CN"/>
        </w:rPr>
        <w:t xml:space="preserve">    </w:t>
      </w:r>
      <w:r>
        <w:rPr>
          <w:rFonts w:hint="eastAsia" w:ascii="宋体" w:hAnsi="宋体"/>
          <w:sz w:val="24"/>
          <w:szCs w:val="24"/>
          <w:u w:val="non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5F8FC49">
      <w:pPr>
        <w:adjustRightInd w:val="0"/>
        <w:snapToGrid w:val="0"/>
        <w:spacing w:before="0" w:beforeLines="0" w:line="400" w:lineRule="exact"/>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non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668BE8E">
      <w:pPr>
        <w:adjustRightInd w:val="0"/>
        <w:snapToGrid w:val="0"/>
        <w:spacing w:before="0" w:beforeLines="0"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6910F65C">
      <w:pPr>
        <w:numPr>
          <w:ilvl w:val="-1"/>
          <w:numId w:val="0"/>
        </w:numPr>
        <w:adjustRightInd w:val="0"/>
        <w:snapToGrid w:val="0"/>
        <w:spacing w:before="0" w:beforeLines="0" w:line="400" w:lineRule="exact"/>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7D80C422">
      <w:pPr>
        <w:adjustRightInd w:val="0"/>
        <w:snapToGrid w:val="0"/>
        <w:spacing w:before="0" w:beforeLines="0" w:line="400" w:lineRule="exact"/>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1D9111A7">
      <w:pPr>
        <w:pStyle w:val="181"/>
        <w:spacing w:beforeLines="0" w:line="400" w:lineRule="exact"/>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06C6F346">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5939A0C2">
      <w:pPr>
        <w:snapToGrid w:val="0"/>
        <w:spacing w:beforeLines="0" w:line="400" w:lineRule="exact"/>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17626D8F">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1DDE98D7">
      <w:pPr>
        <w:adjustRightInd w:val="0"/>
        <w:snapToGrid w:val="0"/>
        <w:spacing w:before="0" w:beforeLines="0" w:line="400" w:lineRule="exact"/>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68DDC53B">
      <w:pPr>
        <w:numPr>
          <w:ilvl w:val="0"/>
          <w:numId w:val="7"/>
        </w:numPr>
        <w:adjustRightInd w:val="0"/>
        <w:snapToGrid w:val="0"/>
        <w:spacing w:before="0" w:beforeLines="0" w:line="400" w:lineRule="exact"/>
        <w:ind w:firstLine="482" w:firstLineChars="200"/>
        <w:rPr>
          <w:rFonts w:ascii="宋体" w:hAnsi="宋体"/>
          <w:b/>
          <w:bCs w:val="0"/>
          <w:sz w:val="24"/>
          <w:szCs w:val="24"/>
          <w:u w:val="single"/>
        </w:rPr>
      </w:pPr>
      <w:r>
        <w:rPr>
          <w:rFonts w:hint="eastAsia" w:ascii="宋体" w:hAnsi="宋体"/>
          <w:b/>
          <w:bCs w:val="0"/>
          <w:sz w:val="24"/>
          <w:szCs w:val="24"/>
        </w:rPr>
        <w:t>合同履行</w:t>
      </w:r>
    </w:p>
    <w:p w14:paraId="25871A6B">
      <w:pPr>
        <w:adjustRightInd w:val="0"/>
        <w:snapToGrid w:val="0"/>
        <w:spacing w:before="0" w:beforeLines="0" w:line="400" w:lineRule="exact"/>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B27CC91">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7411B305">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16230553">
      <w:pPr>
        <w:pStyle w:val="2"/>
        <w:spacing w:beforeLines="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5BBD860A">
      <w:pPr>
        <w:pStyle w:val="2"/>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0B2ADC4B">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1D79BFCB">
      <w:pPr>
        <w:adjustRightInd w:val="0"/>
        <w:snapToGrid w:val="0"/>
        <w:spacing w:before="0" w:beforeLines="0" w:line="400" w:lineRule="exact"/>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329B0E1A">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73A3F890">
      <w:pPr>
        <w:numPr>
          <w:ilvl w:val="0"/>
          <w:numId w:val="7"/>
        </w:numPr>
        <w:adjustRightInd w:val="0"/>
        <w:snapToGrid w:val="0"/>
        <w:spacing w:before="0" w:beforeLines="0" w:line="400" w:lineRule="exact"/>
        <w:ind w:firstLine="482" w:firstLineChars="200"/>
        <w:rPr>
          <w:rFonts w:ascii="宋体" w:hAnsi="宋体"/>
          <w:b/>
          <w:sz w:val="24"/>
          <w:szCs w:val="24"/>
        </w:rPr>
      </w:pPr>
      <w:r>
        <w:rPr>
          <w:rFonts w:hint="eastAsia" w:ascii="宋体" w:hAnsi="宋体"/>
          <w:b/>
          <w:sz w:val="24"/>
          <w:szCs w:val="24"/>
        </w:rPr>
        <w:t>合同验收</w:t>
      </w:r>
    </w:p>
    <w:p w14:paraId="7A1C7253">
      <w:pPr>
        <w:numPr>
          <w:ilvl w:val="0"/>
          <w:numId w:val="9"/>
        </w:num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7E012F5D">
      <w:pPr>
        <w:numPr>
          <w:ilvl w:val="0"/>
          <w:numId w:val="0"/>
        </w:numPr>
        <w:adjustRightInd w:val="0"/>
        <w:snapToGrid w:val="0"/>
        <w:spacing w:before="0" w:beforeLines="0" w:line="400" w:lineRule="exact"/>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2D24D0AD">
      <w:pPr>
        <w:adjustRightInd w:val="0"/>
        <w:snapToGrid w:val="0"/>
        <w:spacing w:before="0" w:beforeLines="0" w:line="400" w:lineRule="exact"/>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261F6022">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2B44ABAF">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17D96B19">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4BD27729">
      <w:pPr>
        <w:adjustRightInd w:val="0"/>
        <w:snapToGrid w:val="0"/>
        <w:spacing w:before="0" w:beforeLines="0" w:line="400" w:lineRule="exact"/>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02BC0C74">
      <w:pPr>
        <w:adjustRightInd w:val="0"/>
        <w:snapToGrid w:val="0"/>
        <w:spacing w:before="0" w:beforeLines="0" w:line="400" w:lineRule="exact"/>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14120077">
      <w:pPr>
        <w:adjustRightInd w:val="0"/>
        <w:snapToGrid w:val="0"/>
        <w:spacing w:before="0" w:beforeLines="0" w:line="400" w:lineRule="exact"/>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5C248E04">
      <w:pPr>
        <w:adjustRightInd w:val="0"/>
        <w:snapToGrid w:val="0"/>
        <w:spacing w:before="0" w:beforeLines="0" w:line="400" w:lineRule="exact"/>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16FB48DC">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5774EB20">
      <w:p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6746DEEB">
      <w:pPr>
        <w:adjustRightInd w:val="0"/>
        <w:snapToGrid w:val="0"/>
        <w:spacing w:before="0" w:beforeLines="0" w:line="400" w:lineRule="exact"/>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1718325D">
      <w:pPr>
        <w:adjustRightInd w:val="0"/>
        <w:snapToGrid w:val="0"/>
        <w:spacing w:before="0" w:beforeLines="0" w:line="400" w:lineRule="exact"/>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411D4028">
      <w:pPr>
        <w:adjustRightInd w:val="0"/>
        <w:snapToGrid w:val="0"/>
        <w:spacing w:before="0" w:beforeLines="0" w:line="400" w:lineRule="exact"/>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03A648DD">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39AD6EE2">
      <w:pPr>
        <w:pStyle w:val="2"/>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6A5A3C8">
      <w:pPr>
        <w:adjustRightInd w:val="0"/>
        <w:snapToGrid w:val="0"/>
        <w:spacing w:before="0" w:beforeLines="0" w:line="400" w:lineRule="exact"/>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6A086078">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组成合同的文件</w:t>
      </w:r>
    </w:p>
    <w:p w14:paraId="5E130B75">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1402F9B4">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0718DD24">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4EA10B63">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575BA9B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67AE8179">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18BD9141">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（6）采购文件</w:t>
      </w:r>
    </w:p>
    <w:p w14:paraId="755E5A17">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（7）有关技术文件，图纸</w:t>
      </w:r>
    </w:p>
    <w:p w14:paraId="1A08C608">
      <w:pPr>
        <w:pStyle w:val="2"/>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7560AB08">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合同生效</w:t>
      </w:r>
    </w:p>
    <w:p w14:paraId="6938AFE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749D8124">
      <w:pPr>
        <w:numPr>
          <w:ilvl w:val="0"/>
          <w:numId w:val="7"/>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合同份数</w:t>
      </w:r>
    </w:p>
    <w:p w14:paraId="529411C2">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1D3858CA">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FE8D467">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119F7BDF">
      <w:pPr>
        <w:adjustRightInd w:val="0"/>
        <w:snapToGrid w:val="0"/>
        <w:spacing w:before="0" w:beforeLines="0" w:line="400" w:lineRule="exact"/>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36F489D4">
      <w:pPr>
        <w:pStyle w:val="181"/>
        <w:rPr>
          <w:rFonts w:hint="eastAsia"/>
          <w:sz w:val="24"/>
          <w:szCs w:val="24"/>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526D66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AAE1028">
            <w:pPr>
              <w:adjustRightInd w:val="0"/>
              <w:snapToGrid w:val="0"/>
              <w:spacing w:line="300" w:lineRule="exact"/>
              <w:jc w:val="center"/>
              <w:rPr>
                <w:sz w:val="24"/>
                <w:szCs w:val="24"/>
              </w:rPr>
            </w:pPr>
            <w:r>
              <w:rPr>
                <w:sz w:val="24"/>
                <w:szCs w:val="24"/>
              </w:rPr>
              <w:t>甲方</w:t>
            </w:r>
            <w:r>
              <w:rPr>
                <w:rFonts w:hint="eastAsia"/>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w:t>
            </w:r>
            <w:r>
              <w:rPr>
                <w:rFonts w:hint="eastAsia"/>
                <w:sz w:val="24"/>
                <w:szCs w:val="24"/>
              </w:rPr>
              <w:t>采购文件约定的合同甲方）</w:t>
            </w:r>
          </w:p>
        </w:tc>
        <w:tc>
          <w:tcPr>
            <w:tcW w:w="2437" w:type="pct"/>
            <w:gridSpan w:val="2"/>
            <w:tcBorders>
              <w:left w:val="single" w:color="auto" w:sz="2" w:space="0"/>
              <w:bottom w:val="single" w:color="auto" w:sz="2" w:space="0"/>
            </w:tcBorders>
            <w:vAlign w:val="center"/>
          </w:tcPr>
          <w:p w14:paraId="47392F89">
            <w:pPr>
              <w:adjustRightInd w:val="0"/>
              <w:snapToGrid w:val="0"/>
              <w:spacing w:line="300" w:lineRule="exact"/>
              <w:jc w:val="center"/>
              <w:rPr>
                <w:sz w:val="24"/>
                <w:szCs w:val="24"/>
              </w:rPr>
            </w:pPr>
            <w:r>
              <w:rPr>
                <w:sz w:val="24"/>
                <w:szCs w:val="24"/>
              </w:rPr>
              <w:t>乙方</w:t>
            </w:r>
            <w:r>
              <w:rPr>
                <w:rFonts w:hint="eastAsia"/>
                <w:sz w:val="24"/>
                <w:szCs w:val="24"/>
              </w:rPr>
              <w:t>（供应商）</w:t>
            </w:r>
          </w:p>
        </w:tc>
      </w:tr>
      <w:tr w14:paraId="454AAD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B6F3377">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05DABF5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634A97">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259" w:type="pct"/>
            <w:tcBorders>
              <w:top w:val="single" w:color="auto" w:sz="2" w:space="0"/>
              <w:left w:val="single" w:color="auto" w:sz="2" w:space="0"/>
              <w:bottom w:val="single" w:color="auto" w:sz="2" w:space="0"/>
            </w:tcBorders>
            <w:vAlign w:val="center"/>
          </w:tcPr>
          <w:p w14:paraId="61D0BEC2">
            <w:pPr>
              <w:adjustRightInd w:val="0"/>
              <w:snapToGrid w:val="0"/>
              <w:spacing w:line="300" w:lineRule="exact"/>
              <w:jc w:val="center"/>
              <w:rPr>
                <w:spacing w:val="20"/>
                <w:sz w:val="24"/>
                <w:szCs w:val="24"/>
              </w:rPr>
            </w:pPr>
          </w:p>
        </w:tc>
      </w:tr>
      <w:tr w14:paraId="06AF6E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7A0E130">
            <w:pPr>
              <w:adjustRightInd w:val="0"/>
              <w:snapToGrid w:val="0"/>
              <w:spacing w:line="300" w:lineRule="exact"/>
              <w:jc w:val="center"/>
              <w:rPr>
                <w:sz w:val="24"/>
                <w:szCs w:val="24"/>
              </w:rPr>
            </w:pPr>
            <w:r>
              <w:rPr>
                <w:sz w:val="24"/>
                <w:szCs w:val="24"/>
              </w:rPr>
              <w:t>法定代表人</w:t>
            </w:r>
          </w:p>
          <w:p w14:paraId="2DA46CB9">
            <w:pPr>
              <w:adjustRightInd w:val="0"/>
              <w:snapToGrid w:val="0"/>
              <w:spacing w:line="300" w:lineRule="exact"/>
              <w:ind w:firstLine="115" w:firstLineChars="48"/>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436" w:type="pct"/>
            <w:vMerge w:val="restart"/>
            <w:tcBorders>
              <w:top w:val="single" w:color="auto" w:sz="2" w:space="0"/>
              <w:left w:val="single" w:color="auto" w:sz="2" w:space="0"/>
              <w:right w:val="single" w:color="auto" w:sz="2" w:space="0"/>
            </w:tcBorders>
            <w:vAlign w:val="center"/>
          </w:tcPr>
          <w:p w14:paraId="7B69C0C0">
            <w:pPr>
              <w:adjustRightInd w:val="0"/>
              <w:snapToGrid w:val="0"/>
              <w:spacing w:line="300" w:lineRule="exact"/>
              <w:jc w:val="center"/>
              <w:rPr>
                <w:sz w:val="24"/>
                <w:szCs w:val="24"/>
              </w:rPr>
            </w:pPr>
          </w:p>
        </w:tc>
        <w:tc>
          <w:tcPr>
            <w:tcW w:w="1178" w:type="pct"/>
            <w:tcBorders>
              <w:top w:val="single" w:color="auto" w:sz="2" w:space="0"/>
              <w:left w:val="single" w:color="auto" w:sz="2" w:space="0"/>
              <w:right w:val="single" w:color="auto" w:sz="2" w:space="0"/>
            </w:tcBorders>
            <w:vAlign w:val="center"/>
          </w:tcPr>
          <w:p w14:paraId="0FB2C344">
            <w:pPr>
              <w:adjustRightInd w:val="0"/>
              <w:snapToGrid w:val="0"/>
              <w:spacing w:line="300" w:lineRule="exact"/>
              <w:jc w:val="center"/>
              <w:rPr>
                <w:sz w:val="24"/>
                <w:szCs w:val="24"/>
              </w:rPr>
            </w:pPr>
            <w:r>
              <w:rPr>
                <w:sz w:val="24"/>
                <w:szCs w:val="24"/>
              </w:rPr>
              <w:t>法定代表人</w:t>
            </w:r>
          </w:p>
          <w:p w14:paraId="61ACC153">
            <w:pPr>
              <w:adjustRightInd w:val="0"/>
              <w:snapToGrid w:val="0"/>
              <w:spacing w:line="300" w:lineRule="exact"/>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259" w:type="pct"/>
            <w:tcBorders>
              <w:top w:val="single" w:color="auto" w:sz="2" w:space="0"/>
              <w:left w:val="single" w:color="auto" w:sz="2" w:space="0"/>
              <w:bottom w:val="single" w:color="auto" w:sz="2" w:space="0"/>
            </w:tcBorders>
            <w:vAlign w:val="center"/>
          </w:tcPr>
          <w:p w14:paraId="621BE4E9">
            <w:pPr>
              <w:adjustRightInd w:val="0"/>
              <w:snapToGrid w:val="0"/>
              <w:spacing w:line="300" w:lineRule="exact"/>
              <w:jc w:val="center"/>
              <w:rPr>
                <w:sz w:val="24"/>
                <w:szCs w:val="24"/>
              </w:rPr>
            </w:pPr>
          </w:p>
        </w:tc>
      </w:tr>
      <w:tr w14:paraId="46B68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C77B61">
            <w:pPr>
              <w:adjustRightInd w:val="0"/>
              <w:snapToGrid w:val="0"/>
              <w:spacing w:line="300" w:lineRule="exact"/>
              <w:jc w:val="center"/>
              <w:rPr>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D39DD51">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857850">
            <w:pPr>
              <w:adjustRightInd w:val="0"/>
              <w:snapToGrid w:val="0"/>
              <w:spacing w:line="300" w:lineRule="exact"/>
              <w:jc w:val="center"/>
              <w:rPr>
                <w:rFonts w:hint="eastAsia" w:eastAsia="宋体"/>
                <w:sz w:val="24"/>
                <w:szCs w:val="24"/>
                <w:lang w:eastAsia="zh-CN"/>
              </w:rPr>
            </w:pPr>
            <w:r>
              <w:rPr>
                <w:rFonts w:hint="eastAsia"/>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7683CE6D">
            <w:pPr>
              <w:adjustRightInd w:val="0"/>
              <w:snapToGrid w:val="0"/>
              <w:spacing w:line="300" w:lineRule="exact"/>
              <w:jc w:val="center"/>
              <w:rPr>
                <w:spacing w:val="20"/>
                <w:sz w:val="24"/>
                <w:szCs w:val="24"/>
              </w:rPr>
            </w:pPr>
          </w:p>
        </w:tc>
      </w:tr>
      <w:tr w14:paraId="3A116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82D7C1">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4F264A8">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3559691">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7C21C1D9">
            <w:pPr>
              <w:adjustRightInd w:val="0"/>
              <w:snapToGrid w:val="0"/>
              <w:spacing w:line="300" w:lineRule="exact"/>
              <w:jc w:val="center"/>
              <w:rPr>
                <w:spacing w:val="20"/>
                <w:sz w:val="24"/>
                <w:szCs w:val="24"/>
              </w:rPr>
            </w:pPr>
          </w:p>
        </w:tc>
      </w:tr>
      <w:tr w14:paraId="0747B1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8B2F23">
            <w:pPr>
              <w:adjustRightInd w:val="0"/>
              <w:snapToGrid w:val="0"/>
              <w:spacing w:line="300" w:lineRule="exact"/>
              <w:jc w:val="center"/>
              <w:rPr>
                <w:sz w:val="24"/>
                <w:szCs w:val="24"/>
              </w:rPr>
            </w:pPr>
            <w:r>
              <w:rPr>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1F4C33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371B0BB">
            <w:pPr>
              <w:adjustRightInd w:val="0"/>
              <w:snapToGrid w:val="0"/>
              <w:spacing w:line="300" w:lineRule="exact"/>
              <w:jc w:val="center"/>
              <w:rPr>
                <w:sz w:val="24"/>
                <w:szCs w:val="24"/>
              </w:rPr>
            </w:pPr>
            <w:r>
              <w:rPr>
                <w:sz w:val="24"/>
                <w:szCs w:val="24"/>
              </w:rPr>
              <w:t>联 系 人</w:t>
            </w:r>
          </w:p>
        </w:tc>
        <w:tc>
          <w:tcPr>
            <w:tcW w:w="1259" w:type="pct"/>
            <w:tcBorders>
              <w:top w:val="single" w:color="auto" w:sz="2" w:space="0"/>
              <w:left w:val="single" w:color="auto" w:sz="2" w:space="0"/>
              <w:bottom w:val="single" w:color="auto" w:sz="2" w:space="0"/>
            </w:tcBorders>
            <w:vAlign w:val="center"/>
          </w:tcPr>
          <w:p w14:paraId="3B4C63F7">
            <w:pPr>
              <w:adjustRightInd w:val="0"/>
              <w:snapToGrid w:val="0"/>
              <w:spacing w:line="300" w:lineRule="exact"/>
              <w:jc w:val="center"/>
              <w:rPr>
                <w:spacing w:val="20"/>
                <w:sz w:val="24"/>
                <w:szCs w:val="24"/>
              </w:rPr>
            </w:pPr>
          </w:p>
        </w:tc>
      </w:tr>
      <w:tr w14:paraId="4EFF94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EF32F3">
            <w:pPr>
              <w:adjustRightInd w:val="0"/>
              <w:snapToGrid w:val="0"/>
              <w:spacing w:line="300" w:lineRule="exact"/>
              <w:jc w:val="center"/>
              <w:rPr>
                <w:sz w:val="24"/>
                <w:szCs w:val="24"/>
              </w:rPr>
            </w:pPr>
            <w:r>
              <w:rPr>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5E4B42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7DEDD6">
            <w:pPr>
              <w:adjustRightInd w:val="0"/>
              <w:snapToGrid w:val="0"/>
              <w:spacing w:line="300" w:lineRule="exact"/>
              <w:jc w:val="center"/>
              <w:rPr>
                <w:sz w:val="24"/>
                <w:szCs w:val="24"/>
              </w:rPr>
            </w:pPr>
            <w:r>
              <w:rPr>
                <w:sz w:val="24"/>
                <w:szCs w:val="24"/>
              </w:rPr>
              <w:t>联系电话</w:t>
            </w:r>
          </w:p>
        </w:tc>
        <w:tc>
          <w:tcPr>
            <w:tcW w:w="1259" w:type="pct"/>
            <w:tcBorders>
              <w:top w:val="single" w:color="auto" w:sz="2" w:space="0"/>
              <w:left w:val="single" w:color="auto" w:sz="2" w:space="0"/>
              <w:bottom w:val="single" w:color="auto" w:sz="2" w:space="0"/>
            </w:tcBorders>
            <w:vAlign w:val="center"/>
          </w:tcPr>
          <w:p w14:paraId="62263B03">
            <w:pPr>
              <w:adjustRightInd w:val="0"/>
              <w:snapToGrid w:val="0"/>
              <w:spacing w:line="300" w:lineRule="exact"/>
              <w:jc w:val="center"/>
              <w:rPr>
                <w:spacing w:val="20"/>
                <w:sz w:val="24"/>
                <w:szCs w:val="24"/>
              </w:rPr>
            </w:pPr>
          </w:p>
        </w:tc>
      </w:tr>
      <w:tr w14:paraId="0CE5C5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DF256A">
            <w:pPr>
              <w:adjustRightInd w:val="0"/>
              <w:snapToGrid w:val="0"/>
              <w:spacing w:line="300" w:lineRule="exact"/>
              <w:jc w:val="center"/>
              <w:rPr>
                <w:rFonts w:hint="eastAsia" w:eastAsia="宋体"/>
                <w:sz w:val="24"/>
                <w:szCs w:val="24"/>
                <w:lang w:eastAsia="zh-CN"/>
              </w:rPr>
            </w:pPr>
            <w:r>
              <w:rPr>
                <w:rFonts w:hint="eastAsia"/>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6EFCB5A">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18021B">
            <w:pPr>
              <w:adjustRightInd w:val="0"/>
              <w:snapToGrid w:val="0"/>
              <w:spacing w:line="300" w:lineRule="exact"/>
              <w:jc w:val="center"/>
              <w:rPr>
                <w:sz w:val="24"/>
                <w:szCs w:val="24"/>
              </w:rPr>
            </w:pPr>
            <w:r>
              <w:rPr>
                <w:rFonts w:hint="eastAsia"/>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723B1F7A">
            <w:pPr>
              <w:adjustRightInd w:val="0"/>
              <w:snapToGrid w:val="0"/>
              <w:spacing w:line="300" w:lineRule="exact"/>
              <w:jc w:val="center"/>
              <w:rPr>
                <w:spacing w:val="20"/>
                <w:sz w:val="24"/>
                <w:szCs w:val="24"/>
              </w:rPr>
            </w:pPr>
          </w:p>
        </w:tc>
      </w:tr>
      <w:tr w14:paraId="2ED5BE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80F720">
            <w:pPr>
              <w:adjustRightInd w:val="0"/>
              <w:snapToGrid w:val="0"/>
              <w:spacing w:line="300" w:lineRule="exact"/>
              <w:jc w:val="center"/>
              <w:rPr>
                <w:sz w:val="24"/>
                <w:szCs w:val="24"/>
              </w:rPr>
            </w:pPr>
            <w:r>
              <w:rPr>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19FE023">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8FB8967">
            <w:pPr>
              <w:adjustRightInd w:val="0"/>
              <w:snapToGrid w:val="0"/>
              <w:spacing w:line="300" w:lineRule="exact"/>
              <w:jc w:val="center"/>
              <w:rPr>
                <w:sz w:val="24"/>
                <w:szCs w:val="24"/>
              </w:rPr>
            </w:pPr>
            <w:r>
              <w:rPr>
                <w:sz w:val="24"/>
                <w:szCs w:val="24"/>
              </w:rPr>
              <w:t>邮政编码</w:t>
            </w:r>
          </w:p>
        </w:tc>
        <w:tc>
          <w:tcPr>
            <w:tcW w:w="1259" w:type="pct"/>
            <w:tcBorders>
              <w:top w:val="single" w:color="auto" w:sz="2" w:space="0"/>
              <w:left w:val="single" w:color="auto" w:sz="2" w:space="0"/>
              <w:bottom w:val="single" w:color="auto" w:sz="2" w:space="0"/>
            </w:tcBorders>
            <w:vAlign w:val="center"/>
          </w:tcPr>
          <w:p w14:paraId="74D9C656">
            <w:pPr>
              <w:adjustRightInd w:val="0"/>
              <w:snapToGrid w:val="0"/>
              <w:spacing w:line="300" w:lineRule="exact"/>
              <w:jc w:val="center"/>
              <w:rPr>
                <w:spacing w:val="20"/>
                <w:sz w:val="24"/>
                <w:szCs w:val="24"/>
              </w:rPr>
            </w:pPr>
          </w:p>
        </w:tc>
      </w:tr>
      <w:tr w14:paraId="5D7F5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B28870">
            <w:pPr>
              <w:adjustRightInd w:val="0"/>
              <w:snapToGrid w:val="0"/>
              <w:spacing w:line="300" w:lineRule="exact"/>
              <w:jc w:val="center"/>
              <w:rPr>
                <w:sz w:val="24"/>
                <w:szCs w:val="24"/>
              </w:rPr>
            </w:pPr>
            <w:r>
              <w:rPr>
                <w:rFonts w:hint="eastAsia"/>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3D36C26">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DE53AE3">
            <w:pPr>
              <w:adjustRightInd w:val="0"/>
              <w:snapToGrid w:val="0"/>
              <w:spacing w:line="300" w:lineRule="exact"/>
              <w:jc w:val="center"/>
              <w:rPr>
                <w:sz w:val="24"/>
                <w:szCs w:val="24"/>
              </w:rPr>
            </w:pPr>
            <w:r>
              <w:rPr>
                <w:rFonts w:hint="eastAsia"/>
                <w:sz w:val="24"/>
                <w:szCs w:val="24"/>
              </w:rPr>
              <w:t>电子邮箱</w:t>
            </w:r>
          </w:p>
        </w:tc>
        <w:tc>
          <w:tcPr>
            <w:tcW w:w="1259" w:type="pct"/>
            <w:tcBorders>
              <w:top w:val="single" w:color="auto" w:sz="2" w:space="0"/>
              <w:left w:val="single" w:color="auto" w:sz="2" w:space="0"/>
              <w:bottom w:val="single" w:color="auto" w:sz="2" w:space="0"/>
            </w:tcBorders>
            <w:vAlign w:val="center"/>
          </w:tcPr>
          <w:p w14:paraId="2D9748A1">
            <w:pPr>
              <w:adjustRightInd w:val="0"/>
              <w:snapToGrid w:val="0"/>
              <w:spacing w:line="300" w:lineRule="exact"/>
              <w:jc w:val="center"/>
              <w:rPr>
                <w:spacing w:val="20"/>
                <w:sz w:val="24"/>
                <w:szCs w:val="24"/>
              </w:rPr>
            </w:pPr>
          </w:p>
        </w:tc>
      </w:tr>
      <w:tr w14:paraId="2F0623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B6041B">
            <w:pPr>
              <w:adjustRightInd w:val="0"/>
              <w:snapToGrid w:val="0"/>
              <w:spacing w:line="300" w:lineRule="exact"/>
              <w:jc w:val="center"/>
              <w:rPr>
                <w:sz w:val="24"/>
                <w:szCs w:val="24"/>
              </w:rPr>
            </w:pPr>
            <w:r>
              <w:rPr>
                <w:rFonts w:hint="eastAsia"/>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AB41281">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6EDECAB">
            <w:pPr>
              <w:adjustRightInd w:val="0"/>
              <w:snapToGrid w:val="0"/>
              <w:spacing w:line="300" w:lineRule="exact"/>
              <w:jc w:val="center"/>
              <w:rPr>
                <w:sz w:val="24"/>
                <w:szCs w:val="24"/>
              </w:rPr>
            </w:pPr>
            <w:r>
              <w:rPr>
                <w:rFonts w:hint="eastAsia"/>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029655EA">
            <w:pPr>
              <w:adjustRightInd w:val="0"/>
              <w:snapToGrid w:val="0"/>
              <w:spacing w:line="300" w:lineRule="exact"/>
              <w:jc w:val="center"/>
              <w:rPr>
                <w:spacing w:val="20"/>
                <w:sz w:val="24"/>
                <w:szCs w:val="24"/>
              </w:rPr>
            </w:pPr>
          </w:p>
        </w:tc>
      </w:tr>
      <w:tr w14:paraId="3AC1F1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229AA5">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9FE1949">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3DEA76">
            <w:pPr>
              <w:adjustRightInd w:val="0"/>
              <w:snapToGrid w:val="0"/>
              <w:spacing w:line="300" w:lineRule="exact"/>
              <w:jc w:val="center"/>
              <w:rPr>
                <w:sz w:val="24"/>
                <w:szCs w:val="24"/>
              </w:rPr>
            </w:pPr>
            <w:r>
              <w:rPr>
                <w:sz w:val="24"/>
                <w:szCs w:val="24"/>
              </w:rPr>
              <w:t>开户名称</w:t>
            </w:r>
          </w:p>
        </w:tc>
        <w:tc>
          <w:tcPr>
            <w:tcW w:w="1259" w:type="pct"/>
            <w:tcBorders>
              <w:top w:val="single" w:color="auto" w:sz="2" w:space="0"/>
              <w:left w:val="single" w:color="auto" w:sz="2" w:space="0"/>
              <w:bottom w:val="single" w:color="auto" w:sz="2" w:space="0"/>
            </w:tcBorders>
            <w:vAlign w:val="center"/>
          </w:tcPr>
          <w:p w14:paraId="6050CAB7">
            <w:pPr>
              <w:adjustRightInd w:val="0"/>
              <w:snapToGrid w:val="0"/>
              <w:spacing w:line="300" w:lineRule="exact"/>
              <w:jc w:val="center"/>
              <w:rPr>
                <w:spacing w:val="20"/>
                <w:sz w:val="24"/>
                <w:szCs w:val="24"/>
              </w:rPr>
            </w:pPr>
          </w:p>
        </w:tc>
      </w:tr>
      <w:tr w14:paraId="37C33B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439166">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0D4E697">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05A4F4B">
            <w:pPr>
              <w:adjustRightInd w:val="0"/>
              <w:snapToGrid w:val="0"/>
              <w:spacing w:line="300" w:lineRule="exact"/>
              <w:jc w:val="center"/>
              <w:rPr>
                <w:sz w:val="24"/>
                <w:szCs w:val="24"/>
              </w:rPr>
            </w:pPr>
            <w:r>
              <w:rPr>
                <w:sz w:val="24"/>
                <w:szCs w:val="24"/>
              </w:rPr>
              <w:t>开户银行</w:t>
            </w:r>
          </w:p>
        </w:tc>
        <w:tc>
          <w:tcPr>
            <w:tcW w:w="1259" w:type="pct"/>
            <w:tcBorders>
              <w:top w:val="single" w:color="auto" w:sz="2" w:space="0"/>
              <w:left w:val="single" w:color="auto" w:sz="2" w:space="0"/>
              <w:bottom w:val="single" w:color="auto" w:sz="2" w:space="0"/>
            </w:tcBorders>
            <w:vAlign w:val="center"/>
          </w:tcPr>
          <w:p w14:paraId="6D3B462E">
            <w:pPr>
              <w:adjustRightInd w:val="0"/>
              <w:snapToGrid w:val="0"/>
              <w:spacing w:line="300" w:lineRule="exact"/>
              <w:jc w:val="center"/>
              <w:rPr>
                <w:spacing w:val="20"/>
                <w:sz w:val="24"/>
                <w:szCs w:val="24"/>
              </w:rPr>
            </w:pPr>
          </w:p>
        </w:tc>
      </w:tr>
      <w:tr w14:paraId="4DAD7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12DA40">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E37D79D">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B8830C0">
            <w:pPr>
              <w:adjustRightInd w:val="0"/>
              <w:snapToGrid w:val="0"/>
              <w:spacing w:line="300" w:lineRule="exact"/>
              <w:jc w:val="center"/>
              <w:rPr>
                <w:sz w:val="24"/>
                <w:szCs w:val="24"/>
              </w:rPr>
            </w:pPr>
            <w:r>
              <w:rPr>
                <w:sz w:val="24"/>
                <w:szCs w:val="24"/>
              </w:rPr>
              <w:t>银行账号</w:t>
            </w:r>
          </w:p>
        </w:tc>
        <w:tc>
          <w:tcPr>
            <w:tcW w:w="1259" w:type="pct"/>
            <w:tcBorders>
              <w:top w:val="single" w:color="auto" w:sz="2" w:space="0"/>
              <w:left w:val="single" w:color="auto" w:sz="2" w:space="0"/>
              <w:bottom w:val="single" w:color="auto" w:sz="2" w:space="0"/>
            </w:tcBorders>
            <w:vAlign w:val="center"/>
          </w:tcPr>
          <w:p w14:paraId="5599997C">
            <w:pPr>
              <w:adjustRightInd w:val="0"/>
              <w:snapToGrid w:val="0"/>
              <w:spacing w:line="300" w:lineRule="exact"/>
              <w:jc w:val="center"/>
              <w:rPr>
                <w:spacing w:val="20"/>
                <w:sz w:val="24"/>
                <w:szCs w:val="24"/>
              </w:rPr>
            </w:pPr>
          </w:p>
        </w:tc>
      </w:tr>
      <w:tr w14:paraId="5DED52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7286F1B">
            <w:pPr>
              <w:pStyle w:val="19"/>
              <w:adjustRightInd w:val="0"/>
              <w:snapToGrid w:val="0"/>
              <w:spacing w:before="156" w:beforeLines="50" w:after="0" w:line="360" w:lineRule="auto"/>
              <w:ind w:left="0" w:leftChars="0"/>
              <w:jc w:val="left"/>
              <w:rPr>
                <w:spacing w:val="20"/>
                <w:sz w:val="24"/>
                <w:szCs w:val="24"/>
              </w:rPr>
            </w:pPr>
            <w:r>
              <w:rPr>
                <w:rFonts w:hint="eastAsia" w:ascii="宋体" w:hAnsi="宋体"/>
                <w:sz w:val="24"/>
                <w:szCs w:val="24"/>
              </w:rPr>
              <w:t>注：涉及联合体或其他合同主体的信息应按上表格式加列。</w:t>
            </w:r>
          </w:p>
        </w:tc>
      </w:tr>
    </w:tbl>
    <w:p w14:paraId="21F7BC4A">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5" w:name="_Toc27624"/>
      <w:r>
        <w:rPr>
          <w:rFonts w:hint="eastAsia" w:ascii="黑体" w:hAnsi="黑体" w:eastAsia="黑体"/>
          <w:b w:val="0"/>
          <w:bCs w:val="0"/>
          <w:sz w:val="28"/>
          <w:szCs w:val="28"/>
        </w:rPr>
        <w:t>第二节 政府采购合同通用条款</w:t>
      </w:r>
      <w:bookmarkEnd w:id="165"/>
    </w:p>
    <w:p w14:paraId="35526F5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F4AF2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E9A2B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C652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6A4D6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84F331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56571F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6381A9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D7BCAA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805922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929FA9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BC1B89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CE73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A4F2C58">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8712F1C">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68B293F">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04D11D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6A9F3F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41C883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C98500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673C64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C2166E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CDDBA06">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DC746E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05CCDF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EFC10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30923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86ABC6A">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EAD06F6">
      <w:pPr>
        <w:pStyle w:val="1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DC84B0C">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E37EAC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B32FF66">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82E0915">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ED4948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EC1D77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2BD744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486F2D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10D19C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36E700A">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4A1A08D">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2AEFC92">
      <w:pPr>
        <w:pStyle w:val="2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756EA6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978733E">
      <w:pPr>
        <w:pStyle w:val="2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310B7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52EF8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F8502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CF751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34A80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66AB5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C298A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43256F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0E1896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4CA6A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8443C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AEB66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084C14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759CF4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6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66"/>
      <w:r>
        <w:rPr>
          <w:rFonts w:hint="eastAsia" w:ascii="宋体" w:hAnsi="宋体"/>
          <w:color w:val="auto"/>
          <w:szCs w:val="21"/>
          <w:highlight w:val="none"/>
        </w:rPr>
        <w:t>。</w:t>
      </w:r>
    </w:p>
    <w:p w14:paraId="45503DE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DC4F14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01AD2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BFDFE66">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F555F30">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B703782">
      <w:pPr>
        <w:pStyle w:val="1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835144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6ADC99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A2ACF9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C4E55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71827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12F5C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66686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3C392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C4A1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4196C28">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597D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FFBA2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BF1A6B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1D6D89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EA4FB3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F9625A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FE694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9AD866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8AA57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1AED3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7E17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7080E9E">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8007FF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F9A0A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BC881F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1A80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C797E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D2BFAD">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C6862D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88D45E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346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F93DB0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B4CF21B">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9BEA030">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791A21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D4B9F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E8F34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5153C4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F133F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ADBF3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5E1F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82EBEB">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040C26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5F3D5CC">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20D3C81">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A70F7B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244E566">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9305C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BEF6C77">
      <w:pPr>
        <w:pStyle w:val="1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E58591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2992913">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1F328C8">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FB4E25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330536B">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A5401D4">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954D2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8CCF3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75E56BB">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7B3EFD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B802778">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7" w:name="_Toc20313"/>
    </w:p>
    <w:p w14:paraId="0434BF2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3EFC8C8">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7"/>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A212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AC1903">
            <w:pPr>
              <w:adjustRightInd w:val="0"/>
              <w:snapToGrid w:val="0"/>
              <w:jc w:val="center"/>
              <w:rPr>
                <w:rFonts w:ascii="宋体" w:hAnsi="宋体"/>
                <w:szCs w:val="21"/>
              </w:rPr>
            </w:pPr>
            <w:r>
              <w:rPr>
                <w:rFonts w:hint="eastAsia" w:ascii="宋体" w:hAnsi="宋体"/>
                <w:szCs w:val="21"/>
              </w:rPr>
              <w:t>第二节</w:t>
            </w:r>
          </w:p>
          <w:p w14:paraId="365F293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54E047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E7ECE9E">
            <w:pPr>
              <w:adjustRightInd w:val="0"/>
              <w:snapToGrid w:val="0"/>
              <w:jc w:val="left"/>
              <w:rPr>
                <w:rFonts w:ascii="宋体" w:hAnsi="宋体"/>
                <w:szCs w:val="21"/>
              </w:rPr>
            </w:pPr>
          </w:p>
        </w:tc>
      </w:tr>
      <w:tr w14:paraId="0B536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7A5A965">
            <w:pPr>
              <w:adjustRightInd w:val="0"/>
              <w:snapToGrid w:val="0"/>
              <w:jc w:val="center"/>
              <w:rPr>
                <w:rFonts w:ascii="宋体" w:hAnsi="宋体"/>
                <w:szCs w:val="21"/>
              </w:rPr>
            </w:pPr>
            <w:r>
              <w:rPr>
                <w:rFonts w:hint="eastAsia" w:ascii="宋体" w:hAnsi="宋体"/>
                <w:szCs w:val="21"/>
              </w:rPr>
              <w:t>第二节</w:t>
            </w:r>
          </w:p>
          <w:p w14:paraId="4FF30C3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D924DA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FB6745F">
            <w:pPr>
              <w:adjustRightInd w:val="0"/>
              <w:snapToGrid w:val="0"/>
              <w:jc w:val="left"/>
              <w:rPr>
                <w:rFonts w:ascii="宋体" w:hAnsi="宋体" w:eastAsia="宋体" w:cs="Times New Roman"/>
                <w:kern w:val="2"/>
                <w:sz w:val="21"/>
                <w:szCs w:val="21"/>
                <w:lang w:val="en-US" w:eastAsia="zh-CN" w:bidi="ar-SA"/>
              </w:rPr>
            </w:pPr>
          </w:p>
        </w:tc>
      </w:tr>
      <w:tr w14:paraId="4DA1F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0242F1">
            <w:pPr>
              <w:adjustRightInd w:val="0"/>
              <w:snapToGrid w:val="0"/>
              <w:jc w:val="center"/>
              <w:rPr>
                <w:rFonts w:ascii="宋体" w:hAnsi="宋体"/>
                <w:szCs w:val="21"/>
              </w:rPr>
            </w:pPr>
            <w:r>
              <w:rPr>
                <w:rFonts w:hint="eastAsia" w:ascii="宋体" w:hAnsi="宋体"/>
                <w:szCs w:val="21"/>
              </w:rPr>
              <w:t>第二节</w:t>
            </w:r>
          </w:p>
          <w:p w14:paraId="5A8703A5">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3FC3F5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2C8E503">
            <w:pPr>
              <w:adjustRightInd w:val="0"/>
              <w:snapToGrid w:val="0"/>
              <w:jc w:val="left"/>
              <w:rPr>
                <w:rFonts w:ascii="宋体" w:hAnsi="宋体" w:eastAsia="宋体" w:cs="Times New Roman"/>
                <w:kern w:val="2"/>
                <w:sz w:val="21"/>
                <w:szCs w:val="21"/>
                <w:lang w:val="en-US" w:eastAsia="zh-CN" w:bidi="ar-SA"/>
              </w:rPr>
            </w:pPr>
          </w:p>
        </w:tc>
      </w:tr>
      <w:tr w14:paraId="2EAD3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0EBAD2">
            <w:pPr>
              <w:adjustRightInd w:val="0"/>
              <w:snapToGrid w:val="0"/>
              <w:jc w:val="center"/>
              <w:rPr>
                <w:rFonts w:ascii="宋体" w:hAnsi="宋体"/>
                <w:szCs w:val="21"/>
              </w:rPr>
            </w:pPr>
            <w:r>
              <w:rPr>
                <w:rFonts w:hint="eastAsia" w:ascii="宋体" w:hAnsi="宋体"/>
                <w:szCs w:val="21"/>
              </w:rPr>
              <w:t>第二节</w:t>
            </w:r>
          </w:p>
          <w:p w14:paraId="14FE310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24B8C78">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D813914">
            <w:pPr>
              <w:adjustRightInd w:val="0"/>
              <w:snapToGrid w:val="0"/>
              <w:jc w:val="left"/>
              <w:rPr>
                <w:rFonts w:ascii="宋体" w:hAnsi="宋体" w:eastAsia="宋体" w:cs="Times New Roman"/>
                <w:kern w:val="2"/>
                <w:sz w:val="21"/>
                <w:szCs w:val="21"/>
                <w:lang w:val="en-US" w:eastAsia="zh-CN" w:bidi="ar-SA"/>
              </w:rPr>
            </w:pPr>
          </w:p>
        </w:tc>
      </w:tr>
      <w:tr w14:paraId="529A7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B70A5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7D3228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1849BD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62A8F06">
            <w:pPr>
              <w:adjustRightInd w:val="0"/>
              <w:snapToGrid w:val="0"/>
              <w:jc w:val="left"/>
              <w:rPr>
                <w:rFonts w:ascii="宋体" w:hAnsi="宋体" w:eastAsia="宋体" w:cs="Times New Roman"/>
                <w:kern w:val="2"/>
                <w:sz w:val="21"/>
                <w:szCs w:val="21"/>
                <w:lang w:val="en-US" w:eastAsia="zh-CN" w:bidi="ar-SA"/>
              </w:rPr>
            </w:pPr>
          </w:p>
        </w:tc>
      </w:tr>
      <w:tr w14:paraId="35082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C6BDF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C38124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776111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02B1754">
            <w:pPr>
              <w:adjustRightInd w:val="0"/>
              <w:snapToGrid w:val="0"/>
              <w:jc w:val="left"/>
              <w:rPr>
                <w:rFonts w:ascii="宋体" w:hAnsi="宋体" w:eastAsia="宋体" w:cs="Times New Roman"/>
                <w:kern w:val="2"/>
                <w:sz w:val="21"/>
                <w:szCs w:val="21"/>
                <w:lang w:val="en-US" w:eastAsia="zh-CN" w:bidi="ar-SA"/>
              </w:rPr>
            </w:pPr>
          </w:p>
        </w:tc>
      </w:tr>
      <w:tr w14:paraId="2F6B1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61C147">
            <w:pPr>
              <w:adjustRightInd w:val="0"/>
              <w:snapToGrid w:val="0"/>
              <w:jc w:val="center"/>
              <w:rPr>
                <w:rFonts w:ascii="宋体" w:hAnsi="宋体"/>
                <w:szCs w:val="21"/>
              </w:rPr>
            </w:pPr>
            <w:r>
              <w:rPr>
                <w:rFonts w:hint="eastAsia" w:ascii="宋体" w:hAnsi="宋体"/>
                <w:szCs w:val="21"/>
              </w:rPr>
              <w:t>第二节</w:t>
            </w:r>
          </w:p>
          <w:p w14:paraId="50D677B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3C8A047">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904756C"/>
        </w:tc>
      </w:tr>
      <w:tr w14:paraId="65566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8597AB">
            <w:pPr>
              <w:adjustRightInd w:val="0"/>
              <w:snapToGrid w:val="0"/>
              <w:jc w:val="center"/>
              <w:rPr>
                <w:rFonts w:hint="eastAsia" w:ascii="宋体" w:hAnsi="宋体"/>
                <w:szCs w:val="21"/>
              </w:rPr>
            </w:pPr>
          </w:p>
        </w:tc>
        <w:tc>
          <w:tcPr>
            <w:tcW w:w="1742" w:type="dxa"/>
            <w:vAlign w:val="center"/>
          </w:tcPr>
          <w:p w14:paraId="699FB5B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1AF4026">
            <w:pPr>
              <w:rPr>
                <w:rFonts w:hint="eastAsia"/>
              </w:rPr>
            </w:pPr>
          </w:p>
        </w:tc>
      </w:tr>
      <w:tr w14:paraId="7DFE3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62EC91">
            <w:pPr>
              <w:adjustRightInd w:val="0"/>
              <w:snapToGrid w:val="0"/>
              <w:jc w:val="center"/>
              <w:rPr>
                <w:rFonts w:ascii="宋体" w:hAnsi="宋体"/>
                <w:szCs w:val="21"/>
              </w:rPr>
            </w:pPr>
            <w:r>
              <w:rPr>
                <w:rFonts w:hint="eastAsia" w:ascii="宋体" w:hAnsi="宋体"/>
                <w:szCs w:val="21"/>
              </w:rPr>
              <w:t>第二节</w:t>
            </w:r>
          </w:p>
          <w:p w14:paraId="748AA47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3A79337">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42ACFC8">
            <w:pPr>
              <w:rPr>
                <w:rFonts w:hint="eastAsia"/>
              </w:rPr>
            </w:pPr>
          </w:p>
        </w:tc>
      </w:tr>
      <w:tr w14:paraId="499D7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0FDA27C">
            <w:pPr>
              <w:adjustRightInd w:val="0"/>
              <w:snapToGrid w:val="0"/>
              <w:jc w:val="center"/>
              <w:rPr>
                <w:rFonts w:ascii="宋体" w:hAnsi="宋体"/>
                <w:szCs w:val="21"/>
              </w:rPr>
            </w:pPr>
            <w:r>
              <w:rPr>
                <w:rFonts w:hint="eastAsia" w:ascii="宋体" w:hAnsi="宋体"/>
                <w:szCs w:val="21"/>
              </w:rPr>
              <w:t>第二节</w:t>
            </w:r>
          </w:p>
          <w:p w14:paraId="60F66A6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9EBFC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1AB95B4">
            <w:pPr>
              <w:rPr>
                <w:rFonts w:hint="eastAsia"/>
              </w:rPr>
            </w:pPr>
          </w:p>
        </w:tc>
      </w:tr>
      <w:tr w14:paraId="3076D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BAA344">
            <w:pPr>
              <w:adjustRightInd w:val="0"/>
              <w:snapToGrid w:val="0"/>
              <w:jc w:val="center"/>
              <w:rPr>
                <w:rFonts w:ascii="宋体" w:hAnsi="宋体"/>
                <w:szCs w:val="21"/>
              </w:rPr>
            </w:pPr>
            <w:r>
              <w:rPr>
                <w:rFonts w:hint="eastAsia" w:ascii="宋体" w:hAnsi="宋体"/>
                <w:szCs w:val="21"/>
              </w:rPr>
              <w:t>第二节</w:t>
            </w:r>
          </w:p>
          <w:p w14:paraId="2BDD9EA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8CAF80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C6B1430">
            <w:pPr>
              <w:autoSpaceDE w:val="0"/>
              <w:autoSpaceDN w:val="0"/>
              <w:adjustRightInd w:val="0"/>
              <w:snapToGrid w:val="0"/>
              <w:ind w:firstLine="420" w:firstLineChars="200"/>
              <w:jc w:val="left"/>
              <w:rPr>
                <w:rFonts w:ascii="宋体" w:hAnsi="宋体"/>
                <w:szCs w:val="21"/>
              </w:rPr>
            </w:pPr>
          </w:p>
        </w:tc>
      </w:tr>
      <w:tr w14:paraId="70DF0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D672CA">
            <w:pPr>
              <w:adjustRightInd w:val="0"/>
              <w:snapToGrid w:val="0"/>
              <w:jc w:val="center"/>
              <w:rPr>
                <w:rFonts w:ascii="宋体" w:hAnsi="宋体"/>
                <w:szCs w:val="21"/>
              </w:rPr>
            </w:pPr>
            <w:r>
              <w:rPr>
                <w:rFonts w:hint="eastAsia" w:ascii="宋体" w:hAnsi="宋体"/>
                <w:szCs w:val="21"/>
              </w:rPr>
              <w:t>第二节</w:t>
            </w:r>
          </w:p>
          <w:p w14:paraId="1685FAD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109167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618910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7640FDA">
            <w:pPr>
              <w:adjustRightInd w:val="0"/>
              <w:snapToGrid w:val="0"/>
              <w:jc w:val="left"/>
              <w:rPr>
                <w:rFonts w:ascii="宋体" w:hAnsi="宋体"/>
                <w:szCs w:val="21"/>
              </w:rPr>
            </w:pPr>
          </w:p>
        </w:tc>
      </w:tr>
      <w:tr w14:paraId="6C070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A6B34C">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CA40CD0">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3068654">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98606EA">
            <w:pPr>
              <w:adjustRightInd w:val="0"/>
              <w:snapToGrid w:val="0"/>
              <w:jc w:val="left"/>
              <w:rPr>
                <w:rFonts w:ascii="宋体" w:hAnsi="宋体"/>
                <w:szCs w:val="21"/>
              </w:rPr>
            </w:pPr>
          </w:p>
        </w:tc>
      </w:tr>
      <w:tr w14:paraId="176B1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6DB0AF4">
            <w:pPr>
              <w:adjustRightInd w:val="0"/>
              <w:snapToGrid w:val="0"/>
              <w:jc w:val="center"/>
              <w:rPr>
                <w:rFonts w:ascii="宋体" w:hAnsi="宋体"/>
                <w:szCs w:val="21"/>
              </w:rPr>
            </w:pPr>
            <w:r>
              <w:rPr>
                <w:rFonts w:hint="eastAsia" w:ascii="宋体" w:hAnsi="宋体"/>
                <w:szCs w:val="21"/>
              </w:rPr>
              <w:t>第二节</w:t>
            </w:r>
          </w:p>
          <w:p w14:paraId="79D2847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21CF1F7">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40277F2">
            <w:pPr>
              <w:adjustRightInd w:val="0"/>
              <w:snapToGrid w:val="0"/>
              <w:jc w:val="left"/>
              <w:rPr>
                <w:rFonts w:ascii="宋体" w:hAnsi="宋体"/>
                <w:szCs w:val="21"/>
              </w:rPr>
            </w:pPr>
          </w:p>
        </w:tc>
      </w:tr>
      <w:tr w14:paraId="28D1E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C80B63">
            <w:pPr>
              <w:adjustRightInd w:val="0"/>
              <w:snapToGrid w:val="0"/>
              <w:jc w:val="center"/>
              <w:rPr>
                <w:rFonts w:hint="eastAsia" w:ascii="宋体" w:hAnsi="宋体"/>
                <w:szCs w:val="21"/>
              </w:rPr>
            </w:pPr>
            <w:r>
              <w:rPr>
                <w:rFonts w:hint="eastAsia" w:ascii="宋体" w:hAnsi="宋体"/>
                <w:szCs w:val="21"/>
              </w:rPr>
              <w:t>第二节</w:t>
            </w:r>
          </w:p>
          <w:p w14:paraId="784FF31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D06D9A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14C85F8">
            <w:pPr>
              <w:adjustRightInd w:val="0"/>
              <w:snapToGrid w:val="0"/>
              <w:jc w:val="left"/>
              <w:rPr>
                <w:rFonts w:ascii="宋体" w:hAnsi="宋体"/>
                <w:szCs w:val="21"/>
              </w:rPr>
            </w:pPr>
          </w:p>
        </w:tc>
      </w:tr>
      <w:tr w14:paraId="43278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797808">
            <w:pPr>
              <w:adjustRightInd w:val="0"/>
              <w:snapToGrid w:val="0"/>
              <w:jc w:val="center"/>
              <w:rPr>
                <w:rFonts w:hint="eastAsia" w:ascii="宋体" w:hAnsi="宋体"/>
                <w:szCs w:val="21"/>
              </w:rPr>
            </w:pPr>
            <w:r>
              <w:rPr>
                <w:rFonts w:hint="eastAsia" w:ascii="宋体" w:hAnsi="宋体"/>
                <w:szCs w:val="21"/>
              </w:rPr>
              <w:t>第二节</w:t>
            </w:r>
          </w:p>
          <w:p w14:paraId="09D8DCD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05F159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3C9DD34">
            <w:pPr>
              <w:adjustRightInd w:val="0"/>
              <w:snapToGrid w:val="0"/>
              <w:jc w:val="left"/>
              <w:rPr>
                <w:rFonts w:ascii="宋体" w:hAnsi="宋体"/>
                <w:szCs w:val="21"/>
              </w:rPr>
            </w:pPr>
          </w:p>
        </w:tc>
      </w:tr>
      <w:tr w14:paraId="2BC0BB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8DF8641">
            <w:pPr>
              <w:adjustRightInd w:val="0"/>
              <w:snapToGrid w:val="0"/>
              <w:jc w:val="center"/>
              <w:rPr>
                <w:rFonts w:ascii="宋体" w:hAnsi="宋体"/>
                <w:szCs w:val="21"/>
              </w:rPr>
            </w:pPr>
            <w:r>
              <w:rPr>
                <w:rFonts w:hint="eastAsia" w:ascii="宋体" w:hAnsi="宋体"/>
                <w:szCs w:val="21"/>
              </w:rPr>
              <w:t>第二节</w:t>
            </w:r>
          </w:p>
          <w:p w14:paraId="6B3D757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E92698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AEBD65D">
            <w:pPr>
              <w:adjustRightInd w:val="0"/>
              <w:snapToGrid w:val="0"/>
              <w:jc w:val="left"/>
              <w:rPr>
                <w:rFonts w:ascii="宋体" w:hAnsi="宋体"/>
                <w:szCs w:val="21"/>
              </w:rPr>
            </w:pPr>
          </w:p>
        </w:tc>
      </w:tr>
      <w:tr w14:paraId="73B8E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E59DCF">
            <w:pPr>
              <w:adjustRightInd w:val="0"/>
              <w:snapToGrid w:val="0"/>
              <w:jc w:val="center"/>
              <w:rPr>
                <w:rFonts w:ascii="宋体" w:hAnsi="宋体"/>
                <w:szCs w:val="21"/>
              </w:rPr>
            </w:pPr>
            <w:r>
              <w:rPr>
                <w:rFonts w:hint="eastAsia" w:ascii="宋体" w:hAnsi="宋体"/>
                <w:szCs w:val="21"/>
              </w:rPr>
              <w:t>第二节</w:t>
            </w:r>
          </w:p>
          <w:p w14:paraId="21B4055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8E42E2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1FA776A">
            <w:pPr>
              <w:adjustRightInd w:val="0"/>
              <w:snapToGrid w:val="0"/>
              <w:jc w:val="left"/>
              <w:rPr>
                <w:rFonts w:ascii="宋体" w:hAnsi="宋体"/>
                <w:szCs w:val="21"/>
              </w:rPr>
            </w:pPr>
          </w:p>
        </w:tc>
      </w:tr>
      <w:tr w14:paraId="07E1E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089FA3">
            <w:pPr>
              <w:adjustRightInd w:val="0"/>
              <w:snapToGrid w:val="0"/>
              <w:jc w:val="center"/>
              <w:rPr>
                <w:rFonts w:ascii="宋体" w:hAnsi="宋体"/>
                <w:szCs w:val="21"/>
              </w:rPr>
            </w:pPr>
            <w:r>
              <w:rPr>
                <w:rFonts w:hint="eastAsia" w:ascii="宋体" w:hAnsi="宋体"/>
                <w:szCs w:val="21"/>
              </w:rPr>
              <w:t>第二节</w:t>
            </w:r>
          </w:p>
          <w:p w14:paraId="3F3883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8E847CD">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E546CEE">
            <w:pPr>
              <w:adjustRightInd w:val="0"/>
              <w:snapToGrid w:val="0"/>
              <w:jc w:val="left"/>
              <w:rPr>
                <w:rFonts w:ascii="宋体" w:hAnsi="宋体"/>
                <w:szCs w:val="21"/>
              </w:rPr>
            </w:pPr>
          </w:p>
        </w:tc>
      </w:tr>
      <w:tr w14:paraId="47556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4F0EAE">
            <w:pPr>
              <w:adjustRightInd w:val="0"/>
              <w:snapToGrid w:val="0"/>
              <w:jc w:val="center"/>
              <w:rPr>
                <w:rFonts w:ascii="宋体" w:hAnsi="宋体"/>
                <w:szCs w:val="21"/>
              </w:rPr>
            </w:pPr>
            <w:r>
              <w:rPr>
                <w:rFonts w:hint="eastAsia" w:ascii="宋体" w:hAnsi="宋体"/>
                <w:szCs w:val="21"/>
              </w:rPr>
              <w:t>第二节</w:t>
            </w:r>
          </w:p>
          <w:p w14:paraId="075FBAB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7D64B4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705F3A9">
            <w:pPr>
              <w:adjustRightInd w:val="0"/>
              <w:snapToGrid w:val="0"/>
              <w:jc w:val="left"/>
              <w:rPr>
                <w:rFonts w:ascii="宋体" w:hAnsi="宋体"/>
                <w:szCs w:val="21"/>
              </w:rPr>
            </w:pPr>
          </w:p>
        </w:tc>
      </w:tr>
      <w:tr w14:paraId="5C99E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256375">
            <w:pPr>
              <w:adjustRightInd w:val="0"/>
              <w:snapToGrid w:val="0"/>
              <w:jc w:val="center"/>
              <w:rPr>
                <w:rFonts w:ascii="宋体" w:hAnsi="宋体"/>
                <w:szCs w:val="21"/>
              </w:rPr>
            </w:pPr>
            <w:r>
              <w:rPr>
                <w:rFonts w:hint="eastAsia" w:ascii="宋体" w:hAnsi="宋体"/>
                <w:szCs w:val="21"/>
              </w:rPr>
              <w:t>第二节</w:t>
            </w:r>
          </w:p>
          <w:p w14:paraId="180B3A2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DC0EFB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71F7774">
            <w:pPr>
              <w:adjustRightInd w:val="0"/>
              <w:snapToGrid w:val="0"/>
              <w:jc w:val="left"/>
              <w:rPr>
                <w:rFonts w:ascii="宋体" w:hAnsi="宋体"/>
                <w:szCs w:val="21"/>
                <w:u w:val="single"/>
              </w:rPr>
            </w:pPr>
          </w:p>
        </w:tc>
      </w:tr>
      <w:tr w14:paraId="4D6C38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1A4D04">
            <w:pPr>
              <w:adjustRightInd w:val="0"/>
              <w:snapToGrid w:val="0"/>
              <w:jc w:val="center"/>
              <w:rPr>
                <w:rFonts w:ascii="宋体" w:hAnsi="宋体"/>
                <w:szCs w:val="21"/>
              </w:rPr>
            </w:pPr>
            <w:r>
              <w:rPr>
                <w:rFonts w:hint="eastAsia" w:ascii="宋体" w:hAnsi="宋体"/>
                <w:szCs w:val="21"/>
              </w:rPr>
              <w:t>第二节</w:t>
            </w:r>
          </w:p>
          <w:p w14:paraId="088CE54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54CD08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6292E88">
            <w:pPr>
              <w:adjustRightInd w:val="0"/>
              <w:snapToGrid w:val="0"/>
              <w:jc w:val="left"/>
              <w:rPr>
                <w:rFonts w:ascii="宋体" w:hAnsi="宋体"/>
                <w:szCs w:val="21"/>
                <w:u w:val="single"/>
              </w:rPr>
            </w:pPr>
          </w:p>
        </w:tc>
      </w:tr>
      <w:tr w14:paraId="1F09E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418920A">
            <w:pPr>
              <w:adjustRightInd w:val="0"/>
              <w:snapToGrid w:val="0"/>
              <w:jc w:val="center"/>
              <w:rPr>
                <w:rFonts w:ascii="宋体" w:hAnsi="宋体"/>
                <w:szCs w:val="21"/>
              </w:rPr>
            </w:pPr>
            <w:r>
              <w:rPr>
                <w:rFonts w:hint="eastAsia" w:ascii="宋体" w:hAnsi="宋体"/>
                <w:szCs w:val="21"/>
              </w:rPr>
              <w:t>第二节</w:t>
            </w:r>
          </w:p>
          <w:p w14:paraId="121C39D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4232517">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28ABA1">
            <w:pPr>
              <w:adjustRightInd w:val="0"/>
              <w:snapToGrid w:val="0"/>
              <w:jc w:val="left"/>
              <w:rPr>
                <w:rFonts w:ascii="宋体" w:hAnsi="宋体"/>
                <w:szCs w:val="21"/>
                <w:u w:val="single"/>
              </w:rPr>
            </w:pPr>
          </w:p>
        </w:tc>
      </w:tr>
      <w:tr w14:paraId="55B6A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26A7B6">
            <w:pPr>
              <w:adjustRightInd w:val="0"/>
              <w:snapToGrid w:val="0"/>
              <w:jc w:val="center"/>
              <w:rPr>
                <w:rFonts w:ascii="宋体" w:hAnsi="宋体"/>
                <w:szCs w:val="21"/>
              </w:rPr>
            </w:pPr>
            <w:r>
              <w:rPr>
                <w:rFonts w:hint="eastAsia" w:ascii="宋体" w:hAnsi="宋体"/>
                <w:szCs w:val="21"/>
              </w:rPr>
              <w:t>第二节</w:t>
            </w:r>
          </w:p>
          <w:p w14:paraId="7AE9A6C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A2AAE87">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8A6303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9CC064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D86D34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E5E52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7B797E9">
            <w:pPr>
              <w:adjustRightInd w:val="0"/>
              <w:snapToGrid w:val="0"/>
              <w:jc w:val="center"/>
              <w:rPr>
                <w:rFonts w:ascii="宋体" w:hAnsi="宋体"/>
                <w:szCs w:val="21"/>
              </w:rPr>
            </w:pPr>
            <w:r>
              <w:rPr>
                <w:rFonts w:hint="eastAsia" w:ascii="宋体" w:hAnsi="宋体"/>
                <w:szCs w:val="21"/>
              </w:rPr>
              <w:t>第二节</w:t>
            </w:r>
          </w:p>
          <w:p w14:paraId="1B7F026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84B7B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1D47591">
            <w:pPr>
              <w:adjustRightInd w:val="0"/>
              <w:snapToGrid w:val="0"/>
              <w:jc w:val="left"/>
              <w:rPr>
                <w:rFonts w:hint="default" w:ascii="宋体" w:hAnsi="宋体" w:eastAsia="宋体"/>
                <w:szCs w:val="21"/>
                <w:lang w:val="en-US" w:eastAsia="zh-CN"/>
              </w:rPr>
            </w:pPr>
          </w:p>
        </w:tc>
      </w:tr>
    </w:tbl>
    <w:p w14:paraId="5C1B88B0">
      <w:pPr>
        <w:pStyle w:val="67"/>
        <w:spacing w:line="360" w:lineRule="auto"/>
        <w:rPr>
          <w:rFonts w:hint="eastAsia" w:ascii="宋体" w:hAnsi="宋体" w:eastAsia="宋体" w:cs="宋体"/>
          <w:kern w:val="2"/>
          <w:sz w:val="24"/>
          <w:szCs w:val="24"/>
          <w:lang w:val="en-US" w:eastAsia="zh-CN" w:bidi="ar-SA"/>
        </w:rPr>
      </w:pPr>
    </w:p>
    <w:p w14:paraId="42861F2C">
      <w:pPr>
        <w:rPr>
          <w:rFonts w:hint="eastAsia" w:ascii="宋体" w:hAnsi="宋体" w:eastAsia="宋体" w:cs="宋体"/>
          <w:color w:val="000080"/>
          <w:sz w:val="24"/>
          <w:szCs w:val="24"/>
          <w:highlight w:val="white"/>
        </w:rPr>
      </w:pPr>
    </w:p>
    <w:p w14:paraId="4F473FBE">
      <w:pPr>
        <w:pStyle w:val="146"/>
        <w:spacing w:line="500" w:lineRule="exact"/>
        <w:ind w:left="630" w:hanging="540" w:hangingChars="225"/>
        <w:jc w:val="left"/>
        <w:rPr>
          <w:rFonts w:hint="eastAsia" w:ascii="宋体" w:hAnsi="宋体" w:eastAsia="宋体" w:cs="宋体"/>
          <w:sz w:val="24"/>
          <w:szCs w:val="24"/>
        </w:rPr>
      </w:pPr>
    </w:p>
    <w:p w14:paraId="0665CE35">
      <w:pPr>
        <w:jc w:val="center"/>
        <w:rPr>
          <w:b/>
          <w:bCs/>
          <w:color w:val="000000"/>
          <w:sz w:val="36"/>
          <w:szCs w:val="40"/>
          <w:highlight w:val="none"/>
        </w:rPr>
      </w:pPr>
      <w:r>
        <w:rPr>
          <w:highlight w:val="white"/>
        </w:rPr>
        <w:br w:type="page"/>
      </w:r>
      <w:bookmarkStart w:id="168" w:name="_Toc25861"/>
      <w:bookmarkStart w:id="169" w:name="_Toc8447"/>
      <w:r>
        <w:rPr>
          <w:rFonts w:hint="eastAsia" w:ascii="宋体" w:hAnsi="宋体" w:eastAsia="宋体" w:cs="Times New Roman"/>
          <w:b/>
          <w:bCs/>
          <w:color w:val="000000"/>
          <w:kern w:val="0"/>
          <w:sz w:val="36"/>
          <w:szCs w:val="18"/>
          <w:highlight w:val="none"/>
          <w:lang w:val="en-US" w:eastAsia="zh-CN" w:bidi="ar-SA"/>
        </w:rPr>
        <w:t xml:space="preserve">第五章 </w:t>
      </w:r>
      <w:r>
        <w:rPr>
          <w:rFonts w:hint="eastAsia" w:ascii="宋体" w:hAnsi="宋体" w:cs="Times New Roman"/>
          <w:b/>
          <w:bCs/>
          <w:color w:val="000000"/>
          <w:kern w:val="0"/>
          <w:sz w:val="36"/>
          <w:szCs w:val="18"/>
          <w:highlight w:val="none"/>
          <w:lang w:val="en-US" w:eastAsia="zh-CN" w:bidi="ar-SA"/>
        </w:rPr>
        <w:t xml:space="preserve"> </w:t>
      </w:r>
      <w:r>
        <w:rPr>
          <w:rFonts w:hint="eastAsia" w:ascii="宋体" w:hAnsi="宋体" w:eastAsia="宋体" w:cs="Times New Roman"/>
          <w:b/>
          <w:bCs/>
          <w:color w:val="000000"/>
          <w:kern w:val="0"/>
          <w:sz w:val="36"/>
          <w:szCs w:val="18"/>
          <w:highlight w:val="none"/>
          <w:lang w:val="en-US" w:eastAsia="zh-CN" w:bidi="ar-SA"/>
        </w:rPr>
        <w:t>评审方法</w:t>
      </w:r>
      <w:bookmarkEnd w:id="168"/>
      <w:bookmarkEnd w:id="169"/>
    </w:p>
    <w:p w14:paraId="2F78B133">
      <w:pPr>
        <w:spacing w:line="360" w:lineRule="exact"/>
        <w:jc w:val="center"/>
        <w:outlineLvl w:val="1"/>
        <w:rPr>
          <w:rFonts w:hint="eastAsia" w:cs="Times New Roman"/>
          <w:b/>
          <w:bCs/>
          <w:sz w:val="28"/>
          <w:szCs w:val="24"/>
          <w:highlight w:val="none"/>
          <w:lang w:val="en-US" w:eastAsia="zh-CN"/>
        </w:rPr>
      </w:pPr>
      <w:bookmarkStart w:id="170" w:name="_Toc7888"/>
      <w:bookmarkStart w:id="171" w:name="_Toc9824"/>
      <w:bookmarkStart w:id="172" w:name="_Toc10658"/>
      <w:bookmarkStart w:id="173" w:name="_Toc18375"/>
      <w:r>
        <w:rPr>
          <w:rFonts w:hint="eastAsia" w:cs="Times New Roman"/>
          <w:b/>
          <w:bCs/>
          <w:sz w:val="28"/>
          <w:szCs w:val="24"/>
          <w:highlight w:val="none"/>
          <w:lang w:val="en-US" w:eastAsia="zh-CN"/>
        </w:rPr>
        <w:t>初步评审</w:t>
      </w:r>
      <w:bookmarkEnd w:id="170"/>
      <w:bookmarkEnd w:id="171"/>
      <w:bookmarkEnd w:id="172"/>
      <w:bookmarkEnd w:id="173"/>
    </w:p>
    <w:tbl>
      <w:tblPr>
        <w:tblStyle w:val="4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106"/>
        <w:gridCol w:w="2325"/>
        <w:gridCol w:w="5461"/>
      </w:tblGrid>
      <w:tr w14:paraId="4113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74" w:type="dxa"/>
            <w:gridSpan w:val="2"/>
            <w:vAlign w:val="center"/>
          </w:tcPr>
          <w:p w14:paraId="2D86A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325" w:type="dxa"/>
            <w:vAlign w:val="center"/>
          </w:tcPr>
          <w:p w14:paraId="3ACAF5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检查内容</w:t>
            </w:r>
          </w:p>
        </w:tc>
        <w:tc>
          <w:tcPr>
            <w:tcW w:w="5461" w:type="dxa"/>
            <w:vAlign w:val="center"/>
          </w:tcPr>
          <w:p w14:paraId="6E3A5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检查标准</w:t>
            </w:r>
          </w:p>
        </w:tc>
      </w:tr>
      <w:tr w14:paraId="730E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restart"/>
            <w:vAlign w:val="center"/>
          </w:tcPr>
          <w:p w14:paraId="6229E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资</w:t>
            </w:r>
          </w:p>
          <w:p w14:paraId="3E349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格</w:t>
            </w:r>
          </w:p>
          <w:p w14:paraId="413F5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性</w:t>
            </w:r>
          </w:p>
          <w:p w14:paraId="6C831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检</w:t>
            </w:r>
          </w:p>
          <w:p w14:paraId="1C9B0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查</w:t>
            </w:r>
          </w:p>
        </w:tc>
        <w:tc>
          <w:tcPr>
            <w:tcW w:w="1106" w:type="dxa"/>
            <w:vAlign w:val="center"/>
          </w:tcPr>
          <w:p w14:paraId="32A482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营业执照</w:t>
            </w:r>
          </w:p>
        </w:tc>
        <w:tc>
          <w:tcPr>
            <w:tcW w:w="2325" w:type="dxa"/>
            <w:vAlign w:val="center"/>
          </w:tcPr>
          <w:p w14:paraId="5931AC1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具有独立承担民事责任的能力</w:t>
            </w:r>
          </w:p>
        </w:tc>
        <w:tc>
          <w:tcPr>
            <w:tcW w:w="5461" w:type="dxa"/>
            <w:vAlign w:val="center"/>
          </w:tcPr>
          <w:p w14:paraId="16AC7F6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须提供有效的营业执照。</w:t>
            </w:r>
          </w:p>
          <w:p w14:paraId="697C1685">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1、如供应商是企业（包括合伙企业），应提供在工商部门注册的有效“企业法人营业执照”或“营业执照”。</w:t>
            </w:r>
          </w:p>
          <w:p w14:paraId="1AC2168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2、如供应商是事业单位，应提供有效的“事业单位法人证书”。</w:t>
            </w:r>
          </w:p>
          <w:p w14:paraId="46EA3B2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3、如供应商是个体工商户，应提供有效的“个体工商户营业执照”。</w:t>
            </w:r>
          </w:p>
          <w:p w14:paraId="210CD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4、如供应商是自然人，应提供有效的自然人身份证明。</w:t>
            </w:r>
          </w:p>
        </w:tc>
      </w:tr>
      <w:tr w14:paraId="4FF5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568" w:type="dxa"/>
            <w:vMerge w:val="continue"/>
            <w:vAlign w:val="center"/>
          </w:tcPr>
          <w:p w14:paraId="7B4B2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5A43C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资质证书</w:t>
            </w:r>
          </w:p>
        </w:tc>
        <w:tc>
          <w:tcPr>
            <w:tcW w:w="2325" w:type="dxa"/>
            <w:vAlign w:val="center"/>
          </w:tcPr>
          <w:p w14:paraId="5E7A4378">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《中华人民共和国出版物经营许可证》</w:t>
            </w:r>
          </w:p>
        </w:tc>
        <w:tc>
          <w:tcPr>
            <w:tcW w:w="5461" w:type="dxa"/>
            <w:vAlign w:val="center"/>
          </w:tcPr>
          <w:p w14:paraId="37DB5281">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具备有效的</w:t>
            </w:r>
            <w:r>
              <w:rPr>
                <w:rFonts w:hint="eastAsia" w:ascii="宋体" w:hAnsi="宋体" w:eastAsia="宋体" w:cs="宋体"/>
                <w:b w:val="0"/>
                <w:i w:val="0"/>
                <w:caps w:val="0"/>
                <w:color w:val="auto"/>
                <w:spacing w:val="0"/>
                <w:w w:val="100"/>
                <w:kern w:val="0"/>
                <w:sz w:val="24"/>
                <w:szCs w:val="24"/>
                <w:highlight w:val="none"/>
                <w:lang w:val="en-US" w:eastAsia="zh-CN" w:bidi="ar-SA"/>
              </w:rPr>
              <w:t>《中华人民共和国出版物经营许可证》</w:t>
            </w:r>
          </w:p>
        </w:tc>
      </w:tr>
      <w:tr w14:paraId="48D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5958D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0811E1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投标保证金</w:t>
            </w:r>
          </w:p>
        </w:tc>
        <w:tc>
          <w:tcPr>
            <w:tcW w:w="2325" w:type="dxa"/>
            <w:vAlign w:val="center"/>
          </w:tcPr>
          <w:p w14:paraId="60F7B0EF">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缴纳投标保证金</w:t>
            </w:r>
          </w:p>
        </w:tc>
        <w:tc>
          <w:tcPr>
            <w:tcW w:w="5461" w:type="dxa"/>
            <w:vAlign w:val="center"/>
          </w:tcPr>
          <w:p w14:paraId="1D7223F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按要求提供投标保证金</w:t>
            </w:r>
            <w:r>
              <w:rPr>
                <w:rFonts w:hint="eastAsia" w:ascii="宋体" w:hAnsi="宋体" w:cs="宋体"/>
                <w:color w:val="auto"/>
                <w:kern w:val="0"/>
                <w:sz w:val="24"/>
                <w:szCs w:val="24"/>
                <w:highlight w:val="none"/>
                <w:lang w:val="en-US" w:eastAsia="zh-CN" w:bidi="ar-SA"/>
              </w:rPr>
              <w:t>缴纳凭证</w:t>
            </w:r>
          </w:p>
        </w:tc>
      </w:tr>
      <w:tr w14:paraId="60D9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jc w:val="center"/>
        </w:trPr>
        <w:tc>
          <w:tcPr>
            <w:tcW w:w="568" w:type="dxa"/>
            <w:vMerge w:val="continue"/>
            <w:vAlign w:val="center"/>
          </w:tcPr>
          <w:p w14:paraId="23DDD0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214B2C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财务报告</w:t>
            </w:r>
          </w:p>
        </w:tc>
        <w:tc>
          <w:tcPr>
            <w:tcW w:w="2325" w:type="dxa"/>
            <w:vAlign w:val="center"/>
          </w:tcPr>
          <w:p w14:paraId="717CD117">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p>
        </w:tc>
        <w:tc>
          <w:tcPr>
            <w:tcW w:w="5461" w:type="dxa"/>
            <w:vAlign w:val="center"/>
          </w:tcPr>
          <w:p w14:paraId="20C38C9A">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具有良好的商业信誉和健全的财务会计制度</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提供</w:t>
            </w:r>
            <w:r>
              <w:rPr>
                <w:rFonts w:hint="eastAsia" w:ascii="宋体" w:hAnsi="宋体" w:cs="宋体"/>
                <w:b w:val="0"/>
                <w:i w:val="0"/>
                <w:caps w:val="0"/>
                <w:color w:val="auto"/>
                <w:spacing w:val="0"/>
                <w:w w:val="100"/>
                <w:kern w:val="0"/>
                <w:sz w:val="24"/>
                <w:szCs w:val="24"/>
                <w:highlight w:val="none"/>
                <w:lang w:val="en-US" w:eastAsia="zh-CN" w:bidi="ar-SA"/>
              </w:rPr>
              <w:t>2024</w:t>
            </w:r>
            <w:r>
              <w:rPr>
                <w:rFonts w:hint="eastAsia" w:ascii="宋体" w:hAnsi="宋体" w:eastAsia="宋体" w:cs="宋体"/>
                <w:b w:val="0"/>
                <w:i w:val="0"/>
                <w:caps w:val="0"/>
                <w:color w:val="auto"/>
                <w:spacing w:val="0"/>
                <w:w w:val="100"/>
                <w:kern w:val="0"/>
                <w:sz w:val="24"/>
                <w:szCs w:val="24"/>
                <w:highlight w:val="none"/>
                <w:lang w:val="en-US" w:eastAsia="zh-CN" w:bidi="ar-SA"/>
              </w:rPr>
              <w:t>年度经第三方审计的财务审计报告；若企业成立期限不足一年者以营业执照实际成立期限为准，并按实际成立期限之日起提供财务报表。</w:t>
            </w:r>
          </w:p>
        </w:tc>
      </w:tr>
      <w:tr w14:paraId="6D6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657555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4985AE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基本资质</w:t>
            </w:r>
          </w:p>
        </w:tc>
        <w:tc>
          <w:tcPr>
            <w:tcW w:w="2325" w:type="dxa"/>
            <w:vAlign w:val="center"/>
          </w:tcPr>
          <w:p w14:paraId="7B277B9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p>
        </w:tc>
        <w:tc>
          <w:tcPr>
            <w:tcW w:w="5461" w:type="dxa"/>
            <w:vAlign w:val="center"/>
          </w:tcPr>
          <w:p w14:paraId="2FB8B65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有依法缴纳税收和社会保障资金的良好记录。</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1）依法纳税证明须提供：税务管理部门出具的供应商近半年</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月</w:t>
            </w: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缴纳税收的凭据（完税证、缴款书、印花税票、银行代扣/缴，转账凭证等均可），依法免税的供应商，须提供相应文件证明其依法免税。</w:t>
            </w:r>
          </w:p>
          <w:p w14:paraId="44F4489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2）依法缴纳社会保险的证明材料：须提供社保机构出具的供应商授权委托人及拟派项目人员的近半年（202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1</w:t>
            </w:r>
            <w:r>
              <w:rPr>
                <w:rFonts w:hint="eastAsia" w:ascii="宋体" w:hAnsi="宋体" w:eastAsia="宋体" w:cs="宋体"/>
                <w:b w:val="0"/>
                <w:i w:val="0"/>
                <w:caps w:val="0"/>
                <w:color w:val="auto"/>
                <w:spacing w:val="0"/>
                <w:w w:val="100"/>
                <w:kern w:val="0"/>
                <w:sz w:val="24"/>
                <w:szCs w:val="24"/>
                <w:highlight w:val="none"/>
                <w:lang w:val="en-US" w:eastAsia="zh-CN" w:bidi="ar-SA"/>
              </w:rPr>
              <w:t>月至202</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年</w:t>
            </w:r>
            <w:r>
              <w:rPr>
                <w:rFonts w:hint="eastAsia" w:ascii="宋体" w:hAnsi="宋体" w:cs="宋体"/>
                <w:b w:val="0"/>
                <w:i w:val="0"/>
                <w:caps w:val="0"/>
                <w:color w:val="auto"/>
                <w:spacing w:val="0"/>
                <w:w w:val="100"/>
                <w:kern w:val="0"/>
                <w:sz w:val="24"/>
                <w:szCs w:val="24"/>
                <w:highlight w:val="none"/>
                <w:lang w:val="en-US" w:eastAsia="zh-CN" w:bidi="ar-SA"/>
              </w:rPr>
              <w:t>5</w:t>
            </w:r>
            <w:r>
              <w:rPr>
                <w:rFonts w:hint="eastAsia" w:ascii="宋体" w:hAnsi="宋体" w:eastAsia="宋体" w:cs="宋体"/>
                <w:b w:val="0"/>
                <w:i w:val="0"/>
                <w:caps w:val="0"/>
                <w:color w:val="auto"/>
                <w:spacing w:val="0"/>
                <w:w w:val="100"/>
                <w:kern w:val="0"/>
                <w:sz w:val="24"/>
                <w:szCs w:val="24"/>
                <w:highlight w:val="none"/>
                <w:lang w:val="en-US" w:eastAsia="zh-CN" w:bidi="ar-SA"/>
              </w:rPr>
              <w:t>月）的社保缴纳证明材料（专用收据或社会保险缴纳清单），依法不需要缴纳社会保障资金的供应商，须提供相应文件证明其依法不需要缴纳社会保障资金。</w:t>
            </w:r>
          </w:p>
          <w:p w14:paraId="784BF28E">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3）供应商为其他组织或自然人的，也需要按此项规定提供缴纳税收的凭据和缴纳社会保险的凭据。</w:t>
            </w:r>
          </w:p>
          <w:p w14:paraId="1E25F4FD">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FF0000"/>
                <w:kern w:val="0"/>
                <w:sz w:val="24"/>
                <w:szCs w:val="24"/>
                <w:highlight w:val="none"/>
                <w:lang w:val="en-US" w:eastAsia="zh-CN" w:bidi="ar-SA"/>
              </w:rPr>
            </w:pPr>
            <w:r>
              <w:rPr>
                <w:rFonts w:hint="eastAsia" w:ascii="宋体" w:hAnsi="宋体" w:cs="宋体"/>
                <w:b w:val="0"/>
                <w:i w:val="0"/>
                <w:caps w:val="0"/>
                <w:color w:val="auto"/>
                <w:spacing w:val="0"/>
                <w:w w:val="100"/>
                <w:kern w:val="0"/>
                <w:sz w:val="24"/>
                <w:szCs w:val="24"/>
                <w:highlight w:val="none"/>
                <w:lang w:val="en-US" w:eastAsia="zh-CN" w:bidi="ar-SA"/>
              </w:rPr>
              <w:t>（</w:t>
            </w:r>
            <w:r>
              <w:rPr>
                <w:rFonts w:hint="eastAsia" w:ascii="宋体" w:hAnsi="宋体" w:eastAsia="宋体" w:cs="宋体"/>
                <w:b w:val="0"/>
                <w:i w:val="0"/>
                <w:caps w:val="0"/>
                <w:color w:val="auto"/>
                <w:spacing w:val="0"/>
                <w:w w:val="100"/>
                <w:kern w:val="0"/>
                <w:sz w:val="24"/>
                <w:szCs w:val="24"/>
                <w:highlight w:val="none"/>
                <w:lang w:val="en-US" w:eastAsia="zh-CN" w:bidi="ar-SA"/>
              </w:rPr>
              <w:t>4）新成立不足 3 个月的供应商提供近期可提供的相应资料，如新成立不足一个月的可不提供本项资料。</w:t>
            </w:r>
          </w:p>
        </w:tc>
      </w:tr>
      <w:tr w14:paraId="4EFD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51ED2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70D326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基本</w:t>
            </w:r>
            <w:r>
              <w:rPr>
                <w:rFonts w:hint="eastAsia" w:ascii="宋体" w:hAnsi="宋体" w:eastAsia="宋体" w:cs="宋体"/>
                <w:color w:val="auto"/>
                <w:kern w:val="2"/>
                <w:sz w:val="24"/>
                <w:szCs w:val="24"/>
                <w:highlight w:val="none"/>
                <w:lang w:val="en-US" w:eastAsia="zh-CN" w:bidi="ar-SA"/>
              </w:rPr>
              <w:t>资质</w:t>
            </w:r>
          </w:p>
        </w:tc>
        <w:tc>
          <w:tcPr>
            <w:tcW w:w="2325" w:type="dxa"/>
            <w:vAlign w:val="center"/>
          </w:tcPr>
          <w:p w14:paraId="49DCCE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需具有良好的信誉</w:t>
            </w:r>
          </w:p>
        </w:tc>
        <w:tc>
          <w:tcPr>
            <w:tcW w:w="5461" w:type="dxa"/>
            <w:vAlign w:val="center"/>
          </w:tcPr>
          <w:p w14:paraId="3260D0DB">
            <w:pPr>
              <w:keepNext w:val="0"/>
              <w:keepLines w:val="0"/>
              <w:pageBreakBefore w:val="0"/>
              <w:widowControl w:val="0"/>
              <w:numPr>
                <w:ilvl w:val="0"/>
                <w:numId w:val="14"/>
              </w:numPr>
              <w:tabs>
                <w:tab w:val="left" w:pos="0"/>
                <w:tab w:val="left" w:pos="993"/>
                <w:tab w:val="left" w:pos="1134"/>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r>
              <w:rPr>
                <w:rFonts w:hint="eastAsia" w:ascii="宋体" w:hAnsi="宋体" w:eastAsia="宋体" w:cs="宋体"/>
                <w:color w:val="auto"/>
                <w:kern w:val="0"/>
                <w:sz w:val="24"/>
                <w:szCs w:val="24"/>
                <w:highlight w:val="none"/>
                <w:lang w:val="en-US" w:eastAsia="zh-CN" w:bidi="ar-SA"/>
              </w:rPr>
              <w:t>（查询日期自采购文件发布之日起至开标截止时间前）</w:t>
            </w:r>
          </w:p>
          <w:p w14:paraId="53C03C18">
            <w:pPr>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年限要求：202</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年</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月1日至今。</w:t>
            </w:r>
          </w:p>
        </w:tc>
      </w:tr>
      <w:tr w14:paraId="451D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68" w:type="dxa"/>
            <w:vMerge w:val="continue"/>
            <w:vAlign w:val="center"/>
          </w:tcPr>
          <w:p w14:paraId="20E533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61883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授权</w:t>
            </w:r>
          </w:p>
        </w:tc>
        <w:tc>
          <w:tcPr>
            <w:tcW w:w="2325" w:type="dxa"/>
            <w:vAlign w:val="center"/>
          </w:tcPr>
          <w:p w14:paraId="06671094">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法人身份证明或授权委托书</w:t>
            </w:r>
          </w:p>
        </w:tc>
        <w:tc>
          <w:tcPr>
            <w:tcW w:w="5461" w:type="dxa"/>
            <w:vAlign w:val="center"/>
          </w:tcPr>
          <w:p w14:paraId="673BDAFC">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是否具有法定代表人的有效身份证明或法人授权委托书及被授权人身份证。</w:t>
            </w:r>
          </w:p>
        </w:tc>
      </w:tr>
      <w:tr w14:paraId="5912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568" w:type="dxa"/>
            <w:vMerge w:val="continue"/>
            <w:vAlign w:val="center"/>
          </w:tcPr>
          <w:p w14:paraId="7732BF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Align w:val="center"/>
          </w:tcPr>
          <w:p w14:paraId="42F00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2325" w:type="dxa"/>
            <w:vAlign w:val="center"/>
          </w:tcPr>
          <w:p w14:paraId="4D831C1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法律、行政法规规定的其他条件</w:t>
            </w:r>
          </w:p>
        </w:tc>
        <w:tc>
          <w:tcPr>
            <w:tcW w:w="5461" w:type="dxa"/>
            <w:vAlign w:val="center"/>
          </w:tcPr>
          <w:p w14:paraId="0B9443C9">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具备法律、行政法规规定的其他条件。</w:t>
            </w:r>
          </w:p>
        </w:tc>
      </w:tr>
      <w:tr w14:paraId="347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8" w:type="dxa"/>
            <w:vMerge w:val="restart"/>
            <w:vAlign w:val="center"/>
          </w:tcPr>
          <w:p w14:paraId="56F12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w:t>
            </w:r>
          </w:p>
          <w:p w14:paraId="3C39C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w:t>
            </w:r>
          </w:p>
          <w:p w14:paraId="21903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性</w:t>
            </w:r>
          </w:p>
          <w:p w14:paraId="6FA17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w:t>
            </w:r>
          </w:p>
          <w:p w14:paraId="4FCC9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查</w:t>
            </w:r>
          </w:p>
        </w:tc>
        <w:tc>
          <w:tcPr>
            <w:tcW w:w="1106" w:type="dxa"/>
            <w:vAlign w:val="center"/>
          </w:tcPr>
          <w:p w14:paraId="4F3AA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2325" w:type="dxa"/>
            <w:vAlign w:val="center"/>
          </w:tcPr>
          <w:p w14:paraId="34C7F1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报价方式：在</w:t>
            </w:r>
            <w:r>
              <w:rPr>
                <w:rFonts w:hint="eastAsia" w:ascii="宋体" w:hAnsi="宋体" w:cs="宋体"/>
                <w:color w:val="auto"/>
                <w:kern w:val="2"/>
                <w:sz w:val="24"/>
                <w:szCs w:val="24"/>
                <w:highlight w:val="none"/>
                <w:lang w:val="en-US" w:eastAsia="zh-CN" w:bidi="ar-SA"/>
              </w:rPr>
              <w:t>新疆</w:t>
            </w:r>
            <w:r>
              <w:rPr>
                <w:rFonts w:hint="eastAsia" w:ascii="宋体" w:hAnsi="宋体" w:eastAsia="宋体" w:cs="宋体"/>
                <w:color w:val="auto"/>
                <w:kern w:val="2"/>
                <w:sz w:val="24"/>
                <w:szCs w:val="24"/>
                <w:highlight w:val="none"/>
                <w:lang w:val="en-US" w:eastAsia="zh-CN" w:bidi="ar-SA"/>
              </w:rPr>
              <w:t>政采云（</w:t>
            </w:r>
            <w:r>
              <w:rPr>
                <w:rFonts w:hint="eastAsia" w:ascii="宋体" w:hAnsi="宋体" w:cs="宋体"/>
                <w:color w:val="000000"/>
                <w:kern w:val="2"/>
                <w:sz w:val="24"/>
                <w:szCs w:val="24"/>
                <w:highlight w:val="none"/>
                <w:lang w:val="en-US" w:eastAsia="zh-CN" w:bidi="ar-SA"/>
              </w:rPr>
              <w:t>http://www.ccgp-xinjiang.gov.cn/</w:t>
            </w:r>
            <w:r>
              <w:rPr>
                <w:rFonts w:hint="eastAsia" w:ascii="宋体" w:hAnsi="宋体" w:eastAsia="宋体" w:cs="宋体"/>
                <w:color w:val="auto"/>
                <w:kern w:val="2"/>
                <w:sz w:val="24"/>
                <w:szCs w:val="24"/>
                <w:highlight w:val="none"/>
                <w:lang w:val="en-US" w:eastAsia="zh-CN" w:bidi="ar-SA"/>
              </w:rPr>
              <w:t>）在线报价</w:t>
            </w:r>
          </w:p>
        </w:tc>
        <w:tc>
          <w:tcPr>
            <w:tcW w:w="5461" w:type="dxa"/>
            <w:vAlign w:val="center"/>
          </w:tcPr>
          <w:p w14:paraId="0CD084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1、采购供应商所提供的货物和服务均以</w:t>
            </w:r>
            <w:r>
              <w:rPr>
                <w:rFonts w:hint="eastAsia" w:ascii="宋体" w:hAnsi="宋体" w:cs="宋体"/>
                <w:b/>
                <w:bCs/>
                <w:color w:val="auto"/>
                <w:kern w:val="2"/>
                <w:sz w:val="24"/>
                <w:szCs w:val="24"/>
                <w:highlight w:val="none"/>
                <w:lang w:val="en-US" w:eastAsia="zh-CN" w:bidi="ar-SA"/>
              </w:rPr>
              <w:t>投标下浮率（码洋折扣率）</w:t>
            </w:r>
            <w:r>
              <w:rPr>
                <w:rFonts w:hint="eastAsia" w:ascii="宋体" w:hAnsi="宋体" w:cs="宋体"/>
                <w:color w:val="auto"/>
                <w:kern w:val="2"/>
                <w:sz w:val="24"/>
                <w:szCs w:val="24"/>
                <w:highlight w:val="none"/>
                <w:lang w:val="en-US" w:eastAsia="zh-CN" w:bidi="ar-SA"/>
              </w:rPr>
              <w:t>进行</w:t>
            </w:r>
            <w:r>
              <w:rPr>
                <w:rFonts w:hint="eastAsia" w:ascii="宋体" w:hAnsi="宋体" w:eastAsia="宋体" w:cs="宋体"/>
                <w:color w:val="auto"/>
                <w:kern w:val="2"/>
                <w:sz w:val="24"/>
                <w:szCs w:val="24"/>
                <w:highlight w:val="none"/>
                <w:lang w:val="en-US" w:eastAsia="zh-CN" w:bidi="ar-SA"/>
              </w:rPr>
              <w:t>报价，超出</w:t>
            </w:r>
            <w:r>
              <w:rPr>
                <w:rFonts w:hint="eastAsia" w:ascii="宋体" w:hAnsi="宋体" w:eastAsia="宋体" w:cs="宋体"/>
                <w:b/>
                <w:bCs/>
                <w:color w:val="auto"/>
                <w:kern w:val="2"/>
                <w:sz w:val="24"/>
                <w:szCs w:val="24"/>
                <w:highlight w:val="none"/>
                <w:lang w:val="en-US" w:eastAsia="zh-CN" w:bidi="ar-SA"/>
              </w:rPr>
              <w:t>最</w:t>
            </w:r>
            <w:r>
              <w:rPr>
                <w:rFonts w:hint="eastAsia" w:ascii="宋体" w:hAnsi="宋体" w:cs="宋体"/>
                <w:b/>
                <w:bCs/>
                <w:color w:val="auto"/>
                <w:kern w:val="2"/>
                <w:sz w:val="24"/>
                <w:szCs w:val="24"/>
                <w:highlight w:val="none"/>
                <w:lang w:val="en-US" w:eastAsia="zh-CN" w:bidi="ar-SA"/>
              </w:rPr>
              <w:t>低投标下浮率</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为无效报价。</w:t>
            </w:r>
          </w:p>
          <w:p w14:paraId="03D6D7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应是本项目范围内全部内容的价格体现，包括货款、包装费、运杂费、</w:t>
            </w:r>
            <w:r>
              <w:rPr>
                <w:rFonts w:hint="eastAsia" w:ascii="宋体" w:hAnsi="宋体" w:cs="宋体"/>
                <w:color w:val="auto"/>
                <w:kern w:val="2"/>
                <w:sz w:val="24"/>
                <w:szCs w:val="24"/>
                <w:highlight w:val="none"/>
                <w:lang w:val="en-US" w:eastAsia="zh-CN" w:bidi="ar-SA"/>
              </w:rPr>
              <w:t>搬运</w:t>
            </w:r>
            <w:r>
              <w:rPr>
                <w:rFonts w:hint="eastAsia" w:ascii="宋体" w:hAnsi="宋体" w:eastAsia="宋体" w:cs="宋体"/>
                <w:color w:val="auto"/>
                <w:kern w:val="2"/>
                <w:sz w:val="24"/>
                <w:szCs w:val="24"/>
                <w:highlight w:val="none"/>
                <w:lang w:val="en-US" w:eastAsia="zh-CN" w:bidi="ar-SA"/>
              </w:rPr>
              <w:t>费、售后服务、税金、利润等各种应有费用。</w:t>
            </w:r>
          </w:p>
          <w:p w14:paraId="642280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3、对于本文件中未列明，而采购供应商认为必需的费用也需列入总报价。在合同实施时，采购人将不予支付</w:t>
            </w:r>
            <w:r>
              <w:rPr>
                <w:rFonts w:hint="eastAsia" w:ascii="宋体" w:hAnsi="宋体" w:cs="宋体"/>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没有列入的项目费用，并认为此项目的费用已包括在总报价中。</w:t>
            </w:r>
          </w:p>
        </w:tc>
      </w:tr>
      <w:tr w14:paraId="6BA8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8" w:type="dxa"/>
            <w:vMerge w:val="continue"/>
            <w:vAlign w:val="center"/>
          </w:tcPr>
          <w:p w14:paraId="08786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06" w:type="dxa"/>
            <w:vMerge w:val="restart"/>
            <w:vAlign w:val="center"/>
          </w:tcPr>
          <w:p w14:paraId="3FF5D2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w:t>
            </w:r>
          </w:p>
        </w:tc>
        <w:tc>
          <w:tcPr>
            <w:tcW w:w="2325" w:type="dxa"/>
            <w:vAlign w:val="center"/>
          </w:tcPr>
          <w:p w14:paraId="7DAB4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投标文件</w:t>
            </w:r>
          </w:p>
        </w:tc>
        <w:tc>
          <w:tcPr>
            <w:tcW w:w="5461" w:type="dxa"/>
            <w:vAlign w:val="center"/>
          </w:tcPr>
          <w:p w14:paraId="4A9F3A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按招标文件要求在规定区域加盖投标单位电子公章和法定代表人电子签章。</w:t>
            </w:r>
          </w:p>
        </w:tc>
      </w:tr>
      <w:tr w14:paraId="4F5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568" w:type="dxa"/>
            <w:vMerge w:val="continue"/>
            <w:vAlign w:val="center"/>
          </w:tcPr>
          <w:p w14:paraId="22F17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106" w:type="dxa"/>
            <w:vMerge w:val="continue"/>
            <w:vAlign w:val="center"/>
          </w:tcPr>
          <w:p w14:paraId="739AD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5F718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投标有效期</w:t>
            </w:r>
          </w:p>
        </w:tc>
        <w:tc>
          <w:tcPr>
            <w:tcW w:w="5461" w:type="dxa"/>
            <w:vAlign w:val="center"/>
          </w:tcPr>
          <w:p w14:paraId="6C1871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投标有效期</w:t>
            </w: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招标文件要求</w:t>
            </w:r>
          </w:p>
        </w:tc>
      </w:tr>
      <w:tr w14:paraId="7BEA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568" w:type="dxa"/>
            <w:vMerge w:val="continue"/>
            <w:vAlign w:val="center"/>
          </w:tcPr>
          <w:p w14:paraId="2978A3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restart"/>
            <w:vAlign w:val="center"/>
          </w:tcPr>
          <w:p w14:paraId="19129D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tc>
        <w:tc>
          <w:tcPr>
            <w:tcW w:w="2325" w:type="dxa"/>
            <w:vAlign w:val="center"/>
          </w:tcPr>
          <w:p w14:paraId="43DB4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招标方案</w:t>
            </w:r>
          </w:p>
        </w:tc>
        <w:tc>
          <w:tcPr>
            <w:tcW w:w="5461" w:type="dxa"/>
            <w:vAlign w:val="center"/>
          </w:tcPr>
          <w:p w14:paraId="317E33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只有一个投标方案。</w:t>
            </w:r>
          </w:p>
        </w:tc>
      </w:tr>
      <w:tr w14:paraId="328A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568" w:type="dxa"/>
            <w:vMerge w:val="continue"/>
            <w:vAlign w:val="center"/>
          </w:tcPr>
          <w:p w14:paraId="75CB52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0E4D9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p>
        </w:tc>
        <w:tc>
          <w:tcPr>
            <w:tcW w:w="2325" w:type="dxa"/>
            <w:vAlign w:val="center"/>
          </w:tcPr>
          <w:p w14:paraId="75D68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w:t>
            </w:r>
          </w:p>
        </w:tc>
        <w:tc>
          <w:tcPr>
            <w:tcW w:w="5461" w:type="dxa"/>
            <w:vAlign w:val="center"/>
          </w:tcPr>
          <w:p w14:paraId="01A2B4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采购供应商提供的货物</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清单是否符合“</w:t>
            </w:r>
            <w:r>
              <w:rPr>
                <w:rFonts w:hint="eastAsia" w:ascii="宋体" w:hAnsi="宋体" w:cs="宋体"/>
                <w:color w:val="auto"/>
                <w:kern w:val="2"/>
                <w:sz w:val="24"/>
                <w:szCs w:val="24"/>
                <w:highlight w:val="none"/>
                <w:lang w:val="en-US" w:eastAsia="zh-CN" w:bidi="ar-SA"/>
              </w:rPr>
              <w:t>采购需求</w:t>
            </w:r>
            <w:r>
              <w:rPr>
                <w:rFonts w:hint="eastAsia" w:ascii="宋体" w:hAnsi="宋体" w:eastAsia="宋体" w:cs="宋体"/>
                <w:color w:val="auto"/>
                <w:kern w:val="2"/>
                <w:sz w:val="24"/>
                <w:szCs w:val="24"/>
                <w:highlight w:val="none"/>
                <w:lang w:val="en-US" w:eastAsia="zh-CN" w:bidi="ar-SA"/>
              </w:rPr>
              <w:t>”的要求。</w:t>
            </w:r>
          </w:p>
        </w:tc>
      </w:tr>
      <w:tr w14:paraId="0A7A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568" w:type="dxa"/>
            <w:vMerge w:val="continue"/>
            <w:vAlign w:val="center"/>
          </w:tcPr>
          <w:p w14:paraId="2DDEAF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restart"/>
            <w:vAlign w:val="center"/>
          </w:tcPr>
          <w:p w14:paraId="608DFD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商务</w:t>
            </w:r>
          </w:p>
        </w:tc>
        <w:tc>
          <w:tcPr>
            <w:tcW w:w="2325" w:type="dxa"/>
            <w:vAlign w:val="center"/>
          </w:tcPr>
          <w:p w14:paraId="0875A6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lang w:val="en-US" w:eastAsia="zh-CN"/>
              </w:rPr>
              <w:t>期</w:t>
            </w:r>
          </w:p>
        </w:tc>
        <w:tc>
          <w:tcPr>
            <w:tcW w:w="5461" w:type="dxa"/>
            <w:vAlign w:val="center"/>
          </w:tcPr>
          <w:p w14:paraId="7D51F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所承诺的交货期是否响应采购文件。</w:t>
            </w:r>
          </w:p>
        </w:tc>
      </w:tr>
      <w:tr w14:paraId="2D8A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68" w:type="dxa"/>
            <w:vMerge w:val="continue"/>
            <w:vAlign w:val="center"/>
          </w:tcPr>
          <w:p w14:paraId="7C7C2B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621D10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118271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质保</w:t>
            </w:r>
            <w:r>
              <w:rPr>
                <w:rFonts w:hint="eastAsia" w:ascii="宋体" w:hAnsi="宋体" w:cs="宋体"/>
                <w:color w:val="auto"/>
                <w:sz w:val="24"/>
                <w:szCs w:val="24"/>
                <w:highlight w:val="none"/>
                <w:lang w:val="en-US" w:eastAsia="zh-CN"/>
              </w:rPr>
              <w:t>保证</w:t>
            </w:r>
          </w:p>
        </w:tc>
        <w:tc>
          <w:tcPr>
            <w:tcW w:w="5461" w:type="dxa"/>
            <w:vAlign w:val="center"/>
          </w:tcPr>
          <w:p w14:paraId="4FC7A5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所承诺的质保</w:t>
            </w:r>
            <w:r>
              <w:rPr>
                <w:rFonts w:hint="eastAsia" w:ascii="宋体" w:hAnsi="宋体" w:cs="宋体"/>
                <w:color w:val="auto"/>
                <w:sz w:val="24"/>
                <w:szCs w:val="24"/>
                <w:highlight w:val="none"/>
                <w:lang w:val="en-US" w:eastAsia="zh-CN"/>
              </w:rPr>
              <w:t>保证</w:t>
            </w:r>
            <w:r>
              <w:rPr>
                <w:rFonts w:hint="eastAsia" w:ascii="宋体" w:hAnsi="宋体" w:eastAsia="宋体" w:cs="宋体"/>
                <w:color w:val="auto"/>
                <w:sz w:val="24"/>
                <w:szCs w:val="24"/>
                <w:highlight w:val="none"/>
                <w:lang w:val="en-US" w:eastAsia="zh-CN"/>
              </w:rPr>
              <w:t>是否完全响应采购文件。</w:t>
            </w:r>
          </w:p>
        </w:tc>
      </w:tr>
      <w:tr w14:paraId="38EF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68" w:type="dxa"/>
            <w:vMerge w:val="continue"/>
            <w:vAlign w:val="center"/>
          </w:tcPr>
          <w:p w14:paraId="2C7365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6E6F3F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09B944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承诺书</w:t>
            </w:r>
          </w:p>
        </w:tc>
        <w:tc>
          <w:tcPr>
            <w:tcW w:w="5461" w:type="dxa"/>
            <w:vAlign w:val="center"/>
          </w:tcPr>
          <w:p w14:paraId="23D7D7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w:t>
            </w:r>
            <w:r>
              <w:rPr>
                <w:rFonts w:hint="eastAsia" w:ascii="宋体" w:hAnsi="宋体" w:eastAsia="宋体" w:cs="宋体"/>
                <w:color w:val="auto"/>
                <w:sz w:val="24"/>
                <w:szCs w:val="24"/>
                <w:highlight w:val="none"/>
                <w:lang w:val="en-US" w:eastAsia="zh-CN"/>
              </w:rPr>
              <w:t>是否签订</w:t>
            </w:r>
            <w:r>
              <w:rPr>
                <w:rFonts w:hint="eastAsia" w:ascii="宋体" w:hAnsi="宋体" w:cs="宋体"/>
                <w:color w:val="auto"/>
                <w:sz w:val="24"/>
                <w:szCs w:val="24"/>
                <w:highlight w:val="none"/>
                <w:lang w:val="en-US" w:eastAsia="zh-CN"/>
              </w:rPr>
              <w:t>不围标串标</w:t>
            </w:r>
            <w:r>
              <w:rPr>
                <w:rFonts w:hint="eastAsia" w:ascii="宋体" w:hAnsi="宋体" w:eastAsia="宋体" w:cs="宋体"/>
                <w:color w:val="auto"/>
                <w:sz w:val="24"/>
                <w:szCs w:val="24"/>
                <w:highlight w:val="none"/>
                <w:lang w:val="en-US" w:eastAsia="zh-CN"/>
              </w:rPr>
              <w:t>承诺书。</w:t>
            </w:r>
          </w:p>
        </w:tc>
      </w:tr>
      <w:tr w14:paraId="39E8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568" w:type="dxa"/>
            <w:vMerge w:val="continue"/>
            <w:vAlign w:val="center"/>
          </w:tcPr>
          <w:p w14:paraId="65DC28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4"/>
                <w:szCs w:val="24"/>
                <w:highlight w:val="none"/>
                <w:lang w:val="en-US" w:eastAsia="zh-CN" w:bidi="ar-SA"/>
              </w:rPr>
            </w:pPr>
          </w:p>
        </w:tc>
        <w:tc>
          <w:tcPr>
            <w:tcW w:w="1106" w:type="dxa"/>
            <w:vMerge w:val="continue"/>
            <w:vAlign w:val="center"/>
          </w:tcPr>
          <w:p w14:paraId="3A57B6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p>
        </w:tc>
        <w:tc>
          <w:tcPr>
            <w:tcW w:w="2325" w:type="dxa"/>
            <w:vAlign w:val="center"/>
          </w:tcPr>
          <w:p w14:paraId="3D9ACBB3">
            <w:pPr>
              <w:keepNext w:val="0"/>
              <w:keepLines w:val="0"/>
              <w:pageBreakBefore w:val="0"/>
              <w:widowControl/>
              <w:kinsoku/>
              <w:wordWrap/>
              <w:overflowPunct/>
              <w:topLinePunct w:val="0"/>
              <w:autoSpaceDE/>
              <w:autoSpaceDN/>
              <w:bidi w:val="0"/>
              <w:snapToGrid/>
              <w:spacing w:before="0" w:beforeAutospacing="0" w:after="0" w:afterAutospacing="0" w:line="240" w:lineRule="auto"/>
              <w:ind w:left="0" w:leftChars="0" w:right="0" w:right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 w:val="0"/>
                <w:i w:val="0"/>
                <w:caps w:val="0"/>
                <w:color w:val="auto"/>
                <w:spacing w:val="0"/>
                <w:w w:val="100"/>
                <w:kern w:val="0"/>
                <w:sz w:val="24"/>
                <w:szCs w:val="24"/>
                <w:highlight w:val="none"/>
                <w:lang w:val="en-US" w:eastAsia="zh-CN" w:bidi="ar-SA"/>
              </w:rPr>
              <w:t>其他</w:t>
            </w:r>
          </w:p>
        </w:tc>
        <w:tc>
          <w:tcPr>
            <w:tcW w:w="5461" w:type="dxa"/>
            <w:vAlign w:val="center"/>
          </w:tcPr>
          <w:p w14:paraId="68DE9995">
            <w:pPr>
              <w:keepNext w:val="0"/>
              <w:keepLines w:val="0"/>
              <w:pageBreakBefore w:val="0"/>
              <w:widowControl/>
              <w:numPr>
                <w:ilvl w:val="0"/>
                <w:numId w:val="15"/>
              </w:numPr>
              <w:kinsoku/>
              <w:wordWrap/>
              <w:overflowPunct/>
              <w:topLinePunct w:val="0"/>
              <w:autoSpaceDE/>
              <w:autoSpaceDN/>
              <w:bidi w:val="0"/>
              <w:snapToGrid/>
              <w:spacing w:before="0" w:beforeAutospacing="0" w:after="0" w:afterAutospacing="0" w:line="240" w:lineRule="auto"/>
              <w:ind w:left="0" w:leftChars="0" w:right="0"/>
              <w:jc w:val="left"/>
              <w:textAlignment w:val="baseline"/>
              <w:rPr>
                <w:rFonts w:hint="eastAsia" w:ascii="宋体" w:hAnsi="宋体" w:eastAsia="宋体" w:cs="宋体"/>
                <w:b w:val="0"/>
                <w:i w:val="0"/>
                <w:caps w:val="0"/>
                <w:color w:val="auto"/>
                <w:spacing w:val="0"/>
                <w:w w:val="100"/>
                <w:kern w:val="0"/>
                <w:sz w:val="24"/>
                <w:szCs w:val="24"/>
                <w:highlight w:val="none"/>
                <w:lang w:val="en-US" w:eastAsia="zh-CN" w:bidi="ar-SA"/>
              </w:rPr>
            </w:pPr>
            <w:r>
              <w:rPr>
                <w:rFonts w:hint="eastAsia" w:ascii="宋体" w:hAnsi="宋体" w:eastAsia="宋体" w:cs="宋体"/>
                <w:b w:val="0"/>
                <w:i w:val="0"/>
                <w:caps w:val="0"/>
                <w:color w:val="auto"/>
                <w:spacing w:val="0"/>
                <w:w w:val="100"/>
                <w:kern w:val="0"/>
                <w:sz w:val="24"/>
                <w:szCs w:val="24"/>
                <w:highlight w:val="none"/>
                <w:lang w:val="en-US" w:eastAsia="zh-CN" w:bidi="ar-SA"/>
              </w:rPr>
              <w:t xml:space="preserve">投标文件附有采购人不能接受的条件或不符合招标文件的其他要求。 </w:t>
            </w:r>
          </w:p>
          <w:p w14:paraId="34581C40">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240" w:lineRule="auto"/>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kern w:val="0"/>
                <w:sz w:val="24"/>
                <w:szCs w:val="24"/>
                <w:highlight w:val="none"/>
                <w:lang w:val="en-US" w:eastAsia="zh-CN" w:bidi="ar-SA"/>
              </w:rPr>
              <w:t>2、属于法律、法规、规章规定无效投标的其他情形。</w:t>
            </w:r>
          </w:p>
        </w:tc>
      </w:tr>
    </w:tbl>
    <w:p w14:paraId="1229EE84">
      <w:pPr>
        <w:pStyle w:val="13"/>
        <w:rPr>
          <w:rFonts w:hint="eastAsia"/>
          <w:lang w:val="en-US" w:eastAsia="zh-CN"/>
        </w:rPr>
      </w:pPr>
    </w:p>
    <w:p w14:paraId="5A11D935">
      <w:pPr>
        <w:rPr>
          <w:rFonts w:hint="eastAsia"/>
          <w:lang w:val="en-US" w:eastAsia="zh-CN"/>
        </w:rPr>
      </w:pPr>
    </w:p>
    <w:p w14:paraId="7FD69D36">
      <w:pPr>
        <w:rPr>
          <w:rFonts w:hint="eastAsia"/>
          <w:lang w:val="en-US" w:eastAsia="zh-CN"/>
        </w:rPr>
      </w:pPr>
      <w:r>
        <w:rPr>
          <w:rFonts w:hint="eastAsia"/>
          <w:lang w:val="en-US" w:eastAsia="zh-CN"/>
        </w:rPr>
        <w:br w:type="page"/>
      </w:r>
    </w:p>
    <w:p w14:paraId="64AB7A18">
      <w:pPr>
        <w:pStyle w:val="54"/>
        <w:rPr>
          <w:rFonts w:hint="default"/>
          <w:b/>
          <w:bCs/>
          <w:sz w:val="28"/>
          <w:szCs w:val="28"/>
          <w:lang w:val="en-US" w:eastAsia="zh-CN"/>
        </w:rPr>
      </w:pPr>
      <w:r>
        <w:rPr>
          <w:rFonts w:hint="eastAsia"/>
          <w:b/>
          <w:bCs/>
          <w:sz w:val="28"/>
          <w:szCs w:val="28"/>
          <w:lang w:val="en-US" w:eastAsia="zh-CN"/>
        </w:rPr>
        <w:t>详细评审：</w:t>
      </w:r>
    </w:p>
    <w:tbl>
      <w:tblPr>
        <w:tblStyle w:val="4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81"/>
        <w:gridCol w:w="6119"/>
      </w:tblGrid>
      <w:tr w14:paraId="4E8E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60" w:type="dxa"/>
            <w:noWrap w:val="0"/>
            <w:vAlign w:val="center"/>
          </w:tcPr>
          <w:p w14:paraId="6A900AEA">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581" w:type="dxa"/>
            <w:noWrap w:val="0"/>
            <w:vAlign w:val="center"/>
          </w:tcPr>
          <w:p w14:paraId="5CE21A80">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119" w:type="dxa"/>
            <w:noWrap w:val="0"/>
            <w:vAlign w:val="center"/>
          </w:tcPr>
          <w:p w14:paraId="4F1623B5">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w:t>
            </w:r>
          </w:p>
        </w:tc>
      </w:tr>
      <w:tr w14:paraId="3782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560" w:type="dxa"/>
            <w:noWrap w:val="0"/>
            <w:vAlign w:val="center"/>
          </w:tcPr>
          <w:p w14:paraId="2FD83B28">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一、价格分</w:t>
            </w:r>
          </w:p>
        </w:tc>
        <w:tc>
          <w:tcPr>
            <w:tcW w:w="1581" w:type="dxa"/>
            <w:noWrap w:val="0"/>
            <w:vAlign w:val="center"/>
          </w:tcPr>
          <w:p w14:paraId="7A6306A0">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rPr>
              <w:t>0分</w:t>
            </w:r>
          </w:p>
        </w:tc>
        <w:tc>
          <w:tcPr>
            <w:tcW w:w="6119" w:type="dxa"/>
            <w:noWrap w:val="0"/>
            <w:vAlign w:val="center"/>
          </w:tcPr>
          <w:p w14:paraId="3876B402">
            <w:pPr>
              <w:widowControl w:val="0"/>
              <w:autoSpaceDE w:val="0"/>
              <w:autoSpaceDN w:val="0"/>
              <w:adjustRightInd w:val="0"/>
              <w:spacing w:line="240" w:lineRule="auto"/>
              <w:jc w:val="both"/>
              <w:rPr>
                <w:rFonts w:hint="eastAsia" w:ascii="宋体" w:hAnsi="宋体" w:eastAsia="宋体" w:cs="宋体"/>
                <w:sz w:val="24"/>
                <w:szCs w:val="24"/>
                <w:lang w:val="en-US" w:eastAsia="zh-CN" w:bidi="ar-SA"/>
              </w:rPr>
            </w:pPr>
            <w:r>
              <w:rPr>
                <w:rFonts w:hint="eastAsia" w:ascii="宋体" w:hAnsi="宋体" w:eastAsia="宋体" w:cs="宋体"/>
                <w:b w:val="0"/>
                <w:bCs/>
                <w:color w:val="000000"/>
                <w:sz w:val="24"/>
                <w:szCs w:val="24"/>
              </w:rPr>
              <w:t>评标基准价=有效投标报价的最</w:t>
            </w:r>
            <w:r>
              <w:rPr>
                <w:rFonts w:hint="eastAsia" w:ascii="宋体" w:hAnsi="宋体" w:cs="宋体"/>
                <w:b w:val="0"/>
                <w:bCs/>
                <w:color w:val="000000"/>
                <w:sz w:val="24"/>
                <w:szCs w:val="24"/>
                <w:lang w:val="en-US" w:eastAsia="zh-CN"/>
              </w:rPr>
              <w:t>高</w:t>
            </w:r>
            <w:r>
              <w:rPr>
                <w:rFonts w:hint="eastAsia" w:ascii="宋体" w:hAnsi="宋体" w:eastAsia="宋体" w:cs="宋体"/>
                <w:b w:val="0"/>
                <w:bCs/>
                <w:color w:val="000000"/>
                <w:sz w:val="24"/>
                <w:szCs w:val="24"/>
              </w:rPr>
              <w:t>值，有效投标报价等于基准值的得满分，投标报价得分=（</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评标基准价/</w:t>
            </w:r>
            <w:r>
              <w:rPr>
                <w:rFonts w:hint="eastAsia" w:ascii="宋体" w:hAnsi="宋体" w:cs="宋体"/>
                <w:b w:val="0"/>
                <w:bCs/>
                <w:color w:val="000000"/>
                <w:sz w:val="24"/>
                <w:szCs w:val="24"/>
                <w:lang w:val="en-US" w:eastAsia="zh-CN"/>
              </w:rPr>
              <w:t>1-</w:t>
            </w:r>
            <w:r>
              <w:rPr>
                <w:rFonts w:hint="eastAsia" w:ascii="宋体" w:hAnsi="宋体" w:eastAsia="宋体" w:cs="宋体"/>
                <w:b w:val="0"/>
                <w:bCs/>
                <w:color w:val="000000"/>
                <w:sz w:val="24"/>
                <w:szCs w:val="24"/>
              </w:rPr>
              <w:t>投标报价）×价格权重×100。有效投标报价为通过初步审查的供应商报价</w:t>
            </w:r>
            <w:r>
              <w:rPr>
                <w:rFonts w:hint="eastAsia" w:ascii="宋体" w:hAnsi="宋体" w:eastAsia="宋体" w:cs="宋体"/>
                <w:b w:val="0"/>
                <w:bCs/>
                <w:color w:val="000000"/>
                <w:sz w:val="24"/>
                <w:szCs w:val="24"/>
                <w:lang w:eastAsia="zh-CN"/>
              </w:rPr>
              <w:t>。</w:t>
            </w:r>
          </w:p>
        </w:tc>
      </w:tr>
      <w:tr w14:paraId="3F18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60" w:type="dxa"/>
            <w:noWrap w:val="0"/>
            <w:vAlign w:val="center"/>
          </w:tcPr>
          <w:p w14:paraId="6CB85B34">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w:t>
            </w:r>
          </w:p>
        </w:tc>
        <w:tc>
          <w:tcPr>
            <w:tcW w:w="1581" w:type="dxa"/>
            <w:noWrap w:val="0"/>
            <w:vAlign w:val="center"/>
          </w:tcPr>
          <w:p w14:paraId="7F464C99">
            <w:pPr>
              <w:widowControl/>
              <w:spacing w:line="240" w:lineRule="auto"/>
              <w:jc w:val="center"/>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17</w:t>
            </w:r>
            <w:r>
              <w:rPr>
                <w:rFonts w:hint="eastAsia" w:ascii="宋体" w:hAnsi="宋体" w:eastAsia="宋体" w:cs="宋体"/>
                <w:b/>
                <w:bCs/>
                <w:color w:val="000000"/>
                <w:kern w:val="0"/>
                <w:sz w:val="24"/>
                <w:szCs w:val="24"/>
              </w:rPr>
              <w:t>分</w:t>
            </w:r>
          </w:p>
        </w:tc>
        <w:tc>
          <w:tcPr>
            <w:tcW w:w="6119" w:type="dxa"/>
            <w:noWrap w:val="0"/>
            <w:vAlign w:val="center"/>
          </w:tcPr>
          <w:p w14:paraId="7B28B9C3">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（评委会共同认定）</w:t>
            </w:r>
          </w:p>
        </w:tc>
      </w:tr>
      <w:tr w14:paraId="55B3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33E60B8D">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81" w:type="dxa"/>
            <w:noWrap w:val="0"/>
            <w:vAlign w:val="center"/>
          </w:tcPr>
          <w:p w14:paraId="014138C4">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类似供货业绩（</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216D235E">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投标人需提供近三年（2022年1月以来）的类似业绩，要求提供合同或中标通知书</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客户满意度评价表，每提供1份符合要求的类似业绩得2分，本项满分</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r>
      <w:tr w14:paraId="1677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566910E3">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581" w:type="dxa"/>
            <w:noWrap w:val="0"/>
            <w:vAlign w:val="center"/>
          </w:tcPr>
          <w:p w14:paraId="671F0E8A">
            <w:pPr>
              <w:widowControl w:val="0"/>
              <w:autoSpaceDE w:val="0"/>
              <w:autoSpaceDN w:val="0"/>
              <w:adjustRightIn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项目人员投入情况</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tc>
        <w:tc>
          <w:tcPr>
            <w:tcW w:w="6119" w:type="dxa"/>
            <w:noWrap w:val="0"/>
            <w:vAlign w:val="center"/>
          </w:tcPr>
          <w:p w14:paraId="4AFEA6E2">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1.具有（高级发行员/三级）证书，有一个得1分，最高得2分，并附证书及社保证明文件，否则不得分；</w:t>
            </w:r>
          </w:p>
          <w:p w14:paraId="42A5EB6C">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2.具有编目员证书，有一个得1分，最高得2分，并附证书及社保证明文件，否则不得分。</w:t>
            </w:r>
          </w:p>
          <w:p w14:paraId="37F7913E">
            <w:pPr>
              <w:widowControl w:val="0"/>
              <w:autoSpaceDE w:val="0"/>
              <w:autoSpaceDN w:val="0"/>
              <w:adjustRightInd w:val="0"/>
              <w:spacing w:line="240" w:lineRule="auto"/>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注：证书原件扫描件并提供http://zscx.osta.org.cn/全国联网国家职业资格证书查询系统查询截图，未提供或提供人员证书与全国联网国家职业资格证书查询系统查询证书截图不一致不得分。</w:t>
            </w:r>
          </w:p>
        </w:tc>
      </w:tr>
      <w:tr w14:paraId="28D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60" w:type="dxa"/>
            <w:noWrap w:val="0"/>
            <w:vAlign w:val="center"/>
          </w:tcPr>
          <w:p w14:paraId="1A81958C">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52B96BD2">
            <w:pPr>
              <w:widowControl w:val="0"/>
              <w:autoSpaceDE w:val="0"/>
              <w:autoSpaceDN w:val="0"/>
              <w:adjustRightInd w:val="0"/>
              <w:spacing w:line="240"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仓储能力（3分）</w:t>
            </w:r>
          </w:p>
        </w:tc>
        <w:tc>
          <w:tcPr>
            <w:tcW w:w="6119" w:type="dxa"/>
            <w:noWrap w:val="0"/>
            <w:vAlign w:val="center"/>
          </w:tcPr>
          <w:p w14:paraId="2BFBC274">
            <w:pPr>
              <w:widowControl w:val="0"/>
              <w:autoSpaceDE w:val="0"/>
              <w:autoSpaceDN w:val="0"/>
              <w:adjustRightInd w:val="0"/>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投标人具有独立书库的得3分。（投标文件需提供书库照片、房屋租赁合同或房产证明等相关证明材料，需加盖公章）</w:t>
            </w:r>
          </w:p>
        </w:tc>
      </w:tr>
      <w:tr w14:paraId="1E89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60" w:type="dxa"/>
            <w:noWrap w:val="0"/>
            <w:vAlign w:val="center"/>
          </w:tcPr>
          <w:p w14:paraId="3ADE5439">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三、技术部分</w:t>
            </w:r>
          </w:p>
        </w:tc>
        <w:tc>
          <w:tcPr>
            <w:tcW w:w="1581" w:type="dxa"/>
            <w:noWrap w:val="0"/>
            <w:vAlign w:val="center"/>
          </w:tcPr>
          <w:p w14:paraId="3665E583">
            <w:pPr>
              <w:widowControl/>
              <w:spacing w:line="240" w:lineRule="auto"/>
              <w:jc w:val="center"/>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eastAsia="宋体" w:cs="宋体"/>
                <w:b/>
                <w:bCs/>
                <w:color w:val="auto"/>
                <w:kern w:val="0"/>
                <w:sz w:val="24"/>
                <w:szCs w:val="24"/>
              </w:rPr>
              <w:t>分</w:t>
            </w:r>
          </w:p>
        </w:tc>
        <w:tc>
          <w:tcPr>
            <w:tcW w:w="6119" w:type="dxa"/>
            <w:noWrap w:val="0"/>
            <w:vAlign w:val="center"/>
          </w:tcPr>
          <w:p w14:paraId="2354FC68">
            <w:pPr>
              <w:widowControl/>
              <w:spacing w:line="240" w:lineRule="auto"/>
              <w:jc w:val="left"/>
              <w:rPr>
                <w:rFonts w:hint="eastAsia" w:ascii="宋体" w:hAnsi="宋体" w:eastAsia="宋体" w:cs="宋体"/>
                <w:b/>
                <w:bCs/>
                <w:color w:val="auto"/>
                <w:kern w:val="0"/>
                <w:sz w:val="24"/>
                <w:szCs w:val="24"/>
              </w:rPr>
            </w:pPr>
          </w:p>
        </w:tc>
      </w:tr>
      <w:tr w14:paraId="4C5B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1560" w:type="dxa"/>
            <w:noWrap w:val="0"/>
            <w:vAlign w:val="center"/>
          </w:tcPr>
          <w:p w14:paraId="5C71F947">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w:t>
            </w:r>
          </w:p>
        </w:tc>
        <w:tc>
          <w:tcPr>
            <w:tcW w:w="1581" w:type="dxa"/>
            <w:noWrap w:val="0"/>
            <w:vAlign w:val="center"/>
          </w:tcPr>
          <w:p w14:paraId="6099EC96">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供货能力（</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119" w:type="dxa"/>
            <w:noWrap w:val="0"/>
            <w:vAlign w:val="center"/>
          </w:tcPr>
          <w:p w14:paraId="118AFF74">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有全品种正版图书供货能力，提供出版社的授权书或委托书等(提供加盖供应商公章的版权授权书复印件，授权书内容包含:出版社盖章、出版社联系人及联系电话，内容不全或未提供的不得分)，拥有出版社授权或委托书100家（含100家）以上得6分；出版社授权或委托书80家（含80家）以上得5分，出版社授权或委托书60家（含60家）以上得4分；出版社授权或委托书40家（含40家）以上得3分；出版社授权或委托书20家（含20 家）以上得2分；20家以下不得分。</w:t>
            </w:r>
          </w:p>
          <w:p w14:paraId="30FCF801">
            <w:pPr>
              <w:widowControl/>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注：中标后需提供原件交由招标人核查，若供应商存在弄虚作假行为，招标人将取消其中标资格。</w:t>
            </w:r>
          </w:p>
        </w:tc>
      </w:tr>
      <w:tr w14:paraId="3004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13301C">
            <w:pPr>
              <w:widowControl/>
              <w:spacing w:line="240" w:lineRule="auto"/>
              <w:jc w:val="center"/>
              <w:rPr>
                <w:rFonts w:hint="eastAsia" w:ascii="宋体" w:hAnsi="宋体" w:eastAsia="宋体" w:cs="宋体"/>
                <w:color w:val="FF0000"/>
                <w:kern w:val="0"/>
                <w:sz w:val="24"/>
                <w:szCs w:val="24"/>
                <w:lang w:eastAsia="zh-CN"/>
              </w:rPr>
            </w:pPr>
            <w:r>
              <w:rPr>
                <w:rFonts w:hint="eastAsia" w:ascii="宋体" w:hAnsi="宋体" w:cs="宋体"/>
                <w:color w:val="auto"/>
                <w:kern w:val="0"/>
                <w:sz w:val="24"/>
                <w:szCs w:val="24"/>
                <w:lang w:val="en-US" w:eastAsia="zh-CN"/>
              </w:rPr>
              <w:t>2</w:t>
            </w:r>
          </w:p>
        </w:tc>
        <w:tc>
          <w:tcPr>
            <w:tcW w:w="1581" w:type="dxa"/>
            <w:noWrap w:val="0"/>
            <w:vAlign w:val="center"/>
          </w:tcPr>
          <w:p w14:paraId="292C5B6D">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采购率达标情况（</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119" w:type="dxa"/>
            <w:noWrap w:val="0"/>
            <w:vAlign w:val="center"/>
          </w:tcPr>
          <w:p w14:paraId="15E4F1C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方收到采购方订单后，须在24小时内以E-mail或直接上门签单等方式予以确认，并对订购书目进行查重，剔除不符合馆配要求的图书，15个工作日内向采购方反馈图书的购买情况、承诺的到书时间以及中标单位无法采购到的图书等情况。投标人必须保证提供规定出版社与招标单位专业相关的书目全品种，以及保证对这些出版社图书的响应度要达到所中标段图书总采购量的80%以上得3分，达不到80%不得分，在此基础上每增加5%得0.5分，最高得4分。</w:t>
            </w:r>
          </w:p>
        </w:tc>
      </w:tr>
      <w:tr w14:paraId="0ECD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35FAECA5">
            <w:pPr>
              <w:widowControl/>
              <w:spacing w:line="24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81" w:type="dxa"/>
            <w:noWrap w:val="0"/>
            <w:vAlign w:val="center"/>
          </w:tcPr>
          <w:p w14:paraId="58E8019C">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图书验收质量响应（</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6119" w:type="dxa"/>
            <w:noWrap w:val="0"/>
            <w:vAlign w:val="center"/>
          </w:tcPr>
          <w:p w14:paraId="63811499">
            <w:pPr>
              <w:spacing w:line="24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中标方提供的图书必须是采购方预定和现采的，由正规出版社出版的合法出版物。</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供书发货差错率低于2‰。</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有完善的图书质量响应时间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配货错误、到货破损、装订、印刷质量问题和损坏处理措施承诺的得</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每缺少一项扣2</w:t>
            </w:r>
            <w:r>
              <w:rPr>
                <w:rFonts w:hint="eastAsia" w:ascii="宋体" w:hAnsi="宋体" w:eastAsia="宋体" w:cs="宋体"/>
                <w:color w:val="auto"/>
                <w:kern w:val="0"/>
                <w:sz w:val="24"/>
                <w:szCs w:val="24"/>
              </w:rPr>
              <w:t>分，无承诺不得分。</w:t>
            </w:r>
          </w:p>
        </w:tc>
      </w:tr>
      <w:tr w14:paraId="4FFF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77DFF98">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581" w:type="dxa"/>
            <w:noWrap w:val="0"/>
            <w:vAlign w:val="center"/>
          </w:tcPr>
          <w:p w14:paraId="70130120">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投标人提供的图书的编目加工和上架数据服务（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119" w:type="dxa"/>
            <w:noWrap w:val="0"/>
            <w:vAlign w:val="center"/>
          </w:tcPr>
          <w:p w14:paraId="7B23B1B5">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负责免费提供相应的图书全加工服务（主要包含分类、编目、贴条码书标、夹磁针、加盖馆藏印章、MARC数据处理服务、条码号图书管理系统录入、提供编目数据服务、图书覆膜、上架服务）。评委根据投标人的服务承诺进行评分，每提供一项合理可行的承诺得0.5分，满分5分，未提供承诺或承诺不合理的不得分。</w:t>
            </w:r>
          </w:p>
        </w:tc>
      </w:tr>
      <w:tr w14:paraId="4777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464988E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581" w:type="dxa"/>
            <w:noWrap w:val="0"/>
            <w:vAlign w:val="center"/>
          </w:tcPr>
          <w:p w14:paraId="7614C214">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伴随服务（</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119" w:type="dxa"/>
            <w:noWrap w:val="0"/>
            <w:vAlign w:val="center"/>
          </w:tcPr>
          <w:p w14:paraId="5422263F">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1.投标人为甲方提供查重服务，对采购方所报预定图书进行查重，如有重复可免费退定；</w:t>
            </w:r>
          </w:p>
          <w:p w14:paraId="1879C9B1">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人必须无偿提供国内各大出版社最新图书征订目录，书目形式为MARC数据与电子书目（要求excel格式）两种，每两周提供一次新书目。提供的征订书目内容均需符合大学以上读者的阅读要求。所提供的书目与出版的实际情况相符，不得剔除新近出版的折扣较高的图书；</w:t>
            </w:r>
          </w:p>
          <w:p w14:paraId="681AD098">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3.提供本次采购图书所需RFID电子标签（要求与现有电子标签及RFID图书馆管理系统兼容）；</w:t>
            </w:r>
          </w:p>
          <w:p w14:paraId="69B5FA6F">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满足以上条款并做出书面承诺，每项得1分，共计3分</w:t>
            </w:r>
          </w:p>
        </w:tc>
      </w:tr>
      <w:tr w14:paraId="4974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2D02BFAB">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581" w:type="dxa"/>
            <w:noWrap w:val="0"/>
            <w:vAlign w:val="center"/>
          </w:tcPr>
          <w:p w14:paraId="366A761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图书供货及配送服务（</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119" w:type="dxa"/>
            <w:noWrap w:val="0"/>
            <w:vAlign w:val="center"/>
          </w:tcPr>
          <w:p w14:paraId="3B481C09">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根据供应商提供的图书供货和配送方案（方案应包括</w:t>
            </w: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rPr>
              <w:t>图书供货方式、</w:t>
            </w: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rPr>
              <w:t>配送队伍、</w:t>
            </w: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rPr>
              <w:t>运输车辆、</w:t>
            </w: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rPr>
              <w:t>配送方式、</w:t>
            </w:r>
            <w:r>
              <w:rPr>
                <w:rFonts w:hint="eastAsia" w:ascii="宋体" w:hAnsi="宋体" w:cs="宋体"/>
                <w:color w:val="auto"/>
                <w:kern w:val="0"/>
                <w:sz w:val="24"/>
                <w:szCs w:val="24"/>
                <w:lang w:val="en-US" w:eastAsia="zh-CN"/>
              </w:rPr>
              <w:t>⑤</w:t>
            </w:r>
            <w:r>
              <w:rPr>
                <w:rFonts w:hint="eastAsia" w:ascii="宋体" w:hAnsi="宋体" w:eastAsia="宋体" w:cs="宋体"/>
                <w:color w:val="auto"/>
                <w:kern w:val="0"/>
                <w:sz w:val="24"/>
                <w:szCs w:val="24"/>
              </w:rPr>
              <w:t>配送时间、</w:t>
            </w:r>
            <w:r>
              <w:rPr>
                <w:rFonts w:hint="eastAsia" w:ascii="宋体" w:hAnsi="宋体" w:cs="宋体"/>
                <w:color w:val="auto"/>
                <w:kern w:val="0"/>
                <w:sz w:val="24"/>
                <w:szCs w:val="24"/>
                <w:lang w:val="en-US" w:eastAsia="zh-CN"/>
              </w:rPr>
              <w:t>⑥</w:t>
            </w:r>
            <w:r>
              <w:rPr>
                <w:rFonts w:hint="eastAsia" w:ascii="宋体" w:hAnsi="宋体" w:eastAsia="宋体" w:cs="宋体"/>
                <w:color w:val="auto"/>
                <w:kern w:val="0"/>
                <w:sz w:val="24"/>
                <w:szCs w:val="24"/>
              </w:rPr>
              <w:t>人员安排、</w:t>
            </w:r>
            <w:r>
              <w:rPr>
                <w:rFonts w:hint="eastAsia" w:ascii="宋体" w:hAnsi="宋体" w:cs="宋体"/>
                <w:color w:val="auto"/>
                <w:kern w:val="0"/>
                <w:sz w:val="24"/>
                <w:szCs w:val="24"/>
                <w:lang w:val="en-US" w:eastAsia="zh-CN"/>
              </w:rPr>
              <w:t>⑦</w:t>
            </w:r>
            <w:r>
              <w:rPr>
                <w:rFonts w:hint="eastAsia" w:ascii="宋体" w:hAnsi="宋体" w:eastAsia="宋体" w:cs="宋体"/>
                <w:color w:val="auto"/>
                <w:kern w:val="0"/>
                <w:sz w:val="24"/>
                <w:szCs w:val="24"/>
              </w:rPr>
              <w:t>退换、</w:t>
            </w:r>
            <w:r>
              <w:rPr>
                <w:rFonts w:hint="eastAsia" w:ascii="宋体" w:hAnsi="宋体" w:cs="宋体"/>
                <w:color w:val="auto"/>
                <w:kern w:val="0"/>
                <w:sz w:val="24"/>
                <w:szCs w:val="24"/>
                <w:lang w:val="en-US" w:eastAsia="zh-CN"/>
              </w:rPr>
              <w:t>⑧</w:t>
            </w:r>
            <w:r>
              <w:rPr>
                <w:rFonts w:hint="eastAsia" w:ascii="宋体" w:hAnsi="宋体" w:eastAsia="宋体" w:cs="宋体"/>
                <w:color w:val="auto"/>
                <w:kern w:val="0"/>
                <w:sz w:val="24"/>
                <w:szCs w:val="24"/>
              </w:rPr>
              <w:t>补订图书流程等）进行综合评审。方案完整，完全满足项目实际要求，充分体现且能最大限度保障项目有效实施的得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分，每有一项内容缺失的扣</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分，每有一项内容有瑕疵，阐述不全面、方案描述不清晰或有描述性错误前后矛盾、不符合项目实际情况等扣</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扣完为止；未提供的不得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8E9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60" w:type="dxa"/>
            <w:noWrap w:val="0"/>
            <w:vAlign w:val="center"/>
          </w:tcPr>
          <w:p w14:paraId="04DB7552">
            <w:pPr>
              <w:widowControl/>
              <w:spacing w:line="24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581" w:type="dxa"/>
            <w:noWrap w:val="0"/>
            <w:vAlign w:val="center"/>
          </w:tcPr>
          <w:p w14:paraId="0E220CC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售后质量保证（</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119" w:type="dxa"/>
            <w:noWrap w:val="0"/>
            <w:vAlign w:val="center"/>
          </w:tcPr>
          <w:p w14:paraId="5A63DE6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供应商投标文件售后质量保证措施（主要包含产品质量保证、出现产品质量问题后的处理方案、赔偿方案、退换货计划、人员定期回访计划、违约处罚等内容）进行评审，每提供一项合理可行的保证措施得0.5分，满分4分，未提供或保证措施不合理的不得分。</w:t>
            </w:r>
          </w:p>
        </w:tc>
      </w:tr>
      <w:tr w14:paraId="4F3F2C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116674D6">
            <w:pPr>
              <w:spacing w:line="240" w:lineRule="auto"/>
              <w:jc w:val="center"/>
              <w:rPr>
                <w:rFonts w:hint="eastAsia" w:ascii="宋体" w:hAnsi="宋体" w:eastAsia="宋体" w:cs="宋体"/>
                <w:color w:val="000000"/>
                <w:sz w:val="24"/>
                <w:szCs w:val="24"/>
                <w:highlight w:val="none"/>
              </w:rPr>
            </w:pPr>
          </w:p>
        </w:tc>
        <w:tc>
          <w:tcPr>
            <w:tcW w:w="7700" w:type="dxa"/>
            <w:gridSpan w:val="2"/>
            <w:tcBorders>
              <w:top w:val="single" w:color="auto" w:sz="4" w:space="0"/>
              <w:left w:val="single" w:color="auto" w:sz="4" w:space="0"/>
              <w:bottom w:val="single" w:color="auto" w:sz="4" w:space="0"/>
              <w:right w:val="single" w:color="auto" w:sz="4" w:space="0"/>
            </w:tcBorders>
            <w:noWrap w:val="0"/>
            <w:vAlign w:val="center"/>
          </w:tcPr>
          <w:p w14:paraId="7E2FCFE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注：评分分值计算保留小数点后两位，小数点后第三位“四舍五入”</w:t>
            </w:r>
          </w:p>
        </w:tc>
      </w:tr>
    </w:tbl>
    <w:p w14:paraId="2F025C0F">
      <w:pPr>
        <w:rPr>
          <w:rFonts w:hint="eastAsia"/>
          <w:b/>
          <w:bCs/>
          <w:sz w:val="28"/>
          <w:szCs w:val="24"/>
          <w:highlight w:val="none"/>
        </w:rPr>
      </w:pPr>
      <w:r>
        <w:rPr>
          <w:rFonts w:hint="eastAsia"/>
          <w:b/>
          <w:bCs/>
          <w:sz w:val="28"/>
          <w:szCs w:val="24"/>
          <w:highlight w:val="none"/>
        </w:rPr>
        <w:br w:type="page"/>
      </w:r>
    </w:p>
    <w:p w14:paraId="2DCDB08D">
      <w:pPr>
        <w:spacing w:line="360" w:lineRule="exact"/>
        <w:jc w:val="center"/>
        <w:outlineLvl w:val="1"/>
        <w:rPr>
          <w:rFonts w:hint="eastAsia"/>
          <w:color w:val="000000"/>
          <w:highlight w:val="none"/>
        </w:rPr>
      </w:pPr>
      <w:bookmarkStart w:id="174" w:name="_Toc12470"/>
      <w:bookmarkStart w:id="175" w:name="_Toc27637"/>
      <w:bookmarkStart w:id="176" w:name="_Toc30172"/>
      <w:bookmarkStart w:id="177" w:name="_Toc16264"/>
      <w:r>
        <w:rPr>
          <w:rFonts w:hint="eastAsia"/>
          <w:b/>
          <w:bCs/>
          <w:sz w:val="28"/>
          <w:szCs w:val="24"/>
          <w:highlight w:val="none"/>
        </w:rPr>
        <w:t>综合评分细则表</w:t>
      </w:r>
      <w:bookmarkEnd w:id="174"/>
      <w:bookmarkEnd w:id="175"/>
      <w:bookmarkEnd w:id="176"/>
      <w:bookmarkEnd w:id="177"/>
      <w:bookmarkStart w:id="178" w:name="_Toc456291165"/>
      <w:bookmarkStart w:id="179" w:name="_Toc456291260"/>
      <w:bookmarkStart w:id="180" w:name="_Toc456291537"/>
      <w:bookmarkStart w:id="181" w:name="_Toc456291479"/>
      <w:bookmarkStart w:id="182" w:name="_Toc456291280"/>
      <w:bookmarkStart w:id="183" w:name="_Toc456291354"/>
    </w:p>
    <w:p w14:paraId="7B22BF78">
      <w:pPr>
        <w:pStyle w:val="3"/>
        <w:numPr>
          <w:ilvl w:val="0"/>
          <w:numId w:val="0"/>
        </w:numPr>
        <w:jc w:val="both"/>
        <w:outlineLvl w:val="9"/>
        <w:rPr>
          <w:rFonts w:hint="eastAsia"/>
          <w:color w:val="000000"/>
          <w:highlight w:val="none"/>
        </w:rPr>
      </w:pPr>
    </w:p>
    <w:p w14:paraId="402604F8">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综合评分相等时，以投标报价低的优先；投标报价也相等的，以服务方案得分高的优先确定中标候选人顺序。依据《政府采购货物和服务招标投标管理办法》第三十一条第二款之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招标文件根据采购项目技术构成、产品价格比重等合理确定核心产品，并在招标文件采购需求部分用“☆”载明。多家投标人提供的核心产品品牌相同的，按前款规定处理。</w:t>
      </w:r>
    </w:p>
    <w:p w14:paraId="56B1C1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应当执行连续评标的原则完成全部评标工作。只有发生不可抗力导致评标工作无法继续时，评标活动方可暂停。发生评标暂停情况时，</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应当封存全部投标文件和评标记录，待不可抗力的影响结束且具备继续评标的条件时，由原</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继续评标。 </w:t>
      </w:r>
    </w:p>
    <w:p w14:paraId="7346C2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3、除非发生下列情况之一，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成员不得在评标中途更换：（1）因不可抗拒的客观原因，不能到场或需在评标中途退出评标活动；（2）根据法律法规规定，某个或某几个</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成员需要回避。退出评标的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成员，其已完成的评标行为无效。根据本招标文件规定的</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 xml:space="preserve">成员产生方式另行确定替代者进行评标。 </w:t>
      </w:r>
    </w:p>
    <w:p w14:paraId="3D44D9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4、在任何评标环节中，需</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就某项评审结论做出表决的，由</w:t>
      </w:r>
      <w:r>
        <w:rPr>
          <w:rFonts w:hint="eastAsia" w:ascii="宋体" w:hAnsi="宋体" w:cs="宋体"/>
          <w:color w:val="000000"/>
          <w:kern w:val="0"/>
          <w:sz w:val="24"/>
          <w:szCs w:val="24"/>
          <w:highlight w:val="none"/>
          <w:lang w:val="en-US" w:eastAsia="zh-CN" w:bidi="ar"/>
        </w:rPr>
        <w:t>评标委员会</w:t>
      </w:r>
      <w:r>
        <w:rPr>
          <w:rFonts w:hint="eastAsia" w:ascii="宋体" w:hAnsi="宋体" w:eastAsia="宋体" w:cs="宋体"/>
          <w:color w:val="000000"/>
          <w:kern w:val="0"/>
          <w:sz w:val="24"/>
          <w:szCs w:val="24"/>
          <w:highlight w:val="none"/>
          <w:lang w:val="en-US" w:eastAsia="zh-CN" w:bidi="ar"/>
        </w:rPr>
        <w:t>全体成员按照少数服从多数的原则，以记名投票方式表决。</w:t>
      </w:r>
    </w:p>
    <w:p w14:paraId="24AF011F">
      <w:pPr>
        <w:spacing w:line="360" w:lineRule="auto"/>
        <w:ind w:firstLine="480" w:firstLineChars="200"/>
        <w:rPr>
          <w:rFonts w:hint="eastAsia"/>
          <w:color w:val="000000"/>
          <w:highlight w:val="none"/>
        </w:rPr>
      </w:pPr>
      <w:r>
        <w:rPr>
          <w:rFonts w:hint="eastAsia" w:ascii="宋体" w:hAnsi="宋体" w:eastAsia="宋体" w:cs="宋体"/>
          <w:color w:val="000000"/>
          <w:kern w:val="0"/>
          <w:sz w:val="24"/>
          <w:szCs w:val="24"/>
          <w:highlight w:val="none"/>
          <w:lang w:val="en-US" w:eastAsia="zh-CN" w:bidi="ar"/>
        </w:rPr>
        <w:t>*提供虚假资料、虚假人员信息，一经查出按照废标处理。</w:t>
      </w:r>
      <w:r>
        <w:rPr>
          <w:rFonts w:hint="eastAsia" w:ascii="宋体" w:hAnsi="宋体" w:eastAsia="宋体" w:cs="宋体"/>
          <w:sz w:val="24"/>
          <w:highlight w:val="none"/>
        </w:rPr>
        <w:br w:type="page"/>
      </w:r>
    </w:p>
    <w:bookmarkEnd w:id="178"/>
    <w:bookmarkEnd w:id="179"/>
    <w:bookmarkEnd w:id="180"/>
    <w:bookmarkEnd w:id="181"/>
    <w:bookmarkEnd w:id="182"/>
    <w:bookmarkEnd w:id="183"/>
    <w:p w14:paraId="1A0C25BC">
      <w:pPr>
        <w:widowControl w:val="0"/>
        <w:numPr>
          <w:ilvl w:val="0"/>
          <w:numId w:val="0"/>
        </w:numPr>
        <w:jc w:val="center"/>
        <w:outlineLvl w:val="0"/>
        <w:rPr>
          <w:rFonts w:hint="eastAsia" w:ascii="宋体" w:hAnsi="宋体" w:eastAsia="宋体" w:cs="Times New Roman"/>
          <w:b/>
          <w:bCs/>
          <w:color w:val="000000"/>
          <w:kern w:val="0"/>
          <w:sz w:val="36"/>
          <w:szCs w:val="18"/>
          <w:highlight w:val="none"/>
          <w:lang w:val="en-US" w:eastAsia="zh-CN" w:bidi="ar-SA"/>
        </w:rPr>
      </w:pPr>
      <w:bookmarkStart w:id="184" w:name="_Toc5031"/>
      <w:bookmarkStart w:id="185" w:name="_Toc919"/>
      <w:bookmarkStart w:id="186" w:name="_Toc13723"/>
      <w:bookmarkStart w:id="187" w:name="_Toc19914"/>
      <w:bookmarkStart w:id="188" w:name="_Toc8915"/>
      <w:bookmarkStart w:id="189" w:name="EB297b5a8066974f08b314f18e85a8ad1d"/>
      <w:r>
        <w:rPr>
          <w:rFonts w:hint="eastAsia" w:ascii="宋体" w:hAnsi="宋体" w:eastAsia="宋体" w:cs="Times New Roman"/>
          <w:b/>
          <w:bCs/>
          <w:color w:val="000000"/>
          <w:kern w:val="0"/>
          <w:sz w:val="36"/>
          <w:szCs w:val="18"/>
          <w:highlight w:val="none"/>
          <w:lang w:val="en-US" w:eastAsia="zh-CN" w:bidi="ar-SA"/>
        </w:rPr>
        <w:t>第六章  招标</w:t>
      </w:r>
      <w:r>
        <w:rPr>
          <w:rFonts w:hint="eastAsia" w:ascii="宋体" w:hAnsi="宋体" w:cs="Times New Roman"/>
          <w:b/>
          <w:bCs/>
          <w:color w:val="000000"/>
          <w:kern w:val="0"/>
          <w:sz w:val="36"/>
          <w:szCs w:val="18"/>
          <w:highlight w:val="none"/>
          <w:lang w:val="en-US" w:eastAsia="zh-CN" w:bidi="ar-SA"/>
        </w:rPr>
        <w:t>投标文件</w:t>
      </w:r>
      <w:r>
        <w:rPr>
          <w:rFonts w:hint="eastAsia" w:ascii="宋体" w:hAnsi="宋体" w:eastAsia="宋体" w:cs="Times New Roman"/>
          <w:b/>
          <w:bCs/>
          <w:color w:val="000000"/>
          <w:kern w:val="0"/>
          <w:sz w:val="36"/>
          <w:szCs w:val="18"/>
          <w:highlight w:val="none"/>
          <w:lang w:val="en-US" w:eastAsia="zh-CN" w:bidi="ar-SA"/>
        </w:rPr>
        <w:t>格式</w:t>
      </w:r>
      <w:bookmarkEnd w:id="184"/>
      <w:bookmarkEnd w:id="185"/>
      <w:bookmarkEnd w:id="186"/>
      <w:bookmarkEnd w:id="187"/>
      <w:bookmarkEnd w:id="188"/>
    </w:p>
    <w:p w14:paraId="1434370D">
      <w:pPr>
        <w:pStyle w:val="183"/>
        <w:outlineLvl w:val="1"/>
        <w:rPr>
          <w:rFonts w:cs="Times New Roman"/>
          <w:color w:val="000000"/>
          <w:highlight w:val="none"/>
        </w:rPr>
      </w:pPr>
      <w:bookmarkStart w:id="190" w:name="_Toc15760"/>
      <w:bookmarkStart w:id="191" w:name="_Toc13660"/>
      <w:bookmarkStart w:id="192" w:name="_Toc7055"/>
      <w:bookmarkStart w:id="193" w:name="_Toc25258"/>
      <w:r>
        <w:rPr>
          <w:rFonts w:cs="Times New Roman"/>
          <w:color w:val="000000"/>
          <w:highlight w:val="none"/>
        </w:rPr>
        <w:t>投标文件封面</w:t>
      </w:r>
      <w:bookmarkEnd w:id="190"/>
      <w:bookmarkEnd w:id="191"/>
      <w:bookmarkEnd w:id="192"/>
      <w:bookmarkEnd w:id="193"/>
    </w:p>
    <w:p w14:paraId="2BABE4DA">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38F8B07C">
      <w:pPr>
        <w:widowControl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1F1A4D4F">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A5F0097">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（项目名称）</w:t>
      </w:r>
    </w:p>
    <w:p w14:paraId="3BA77466">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14431E45">
      <w:pPr>
        <w:widowControl w:val="0"/>
        <w:spacing w:line="360" w:lineRule="auto"/>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（项目编号）</w:t>
      </w:r>
    </w:p>
    <w:p w14:paraId="360A8155">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p>
    <w:p w14:paraId="5981BE37">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7B3C18A3">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4E03D0AB">
      <w:pPr>
        <w:widowControl w:val="0"/>
        <w:spacing w:line="360" w:lineRule="auto"/>
        <w:jc w:val="center"/>
        <w:rPr>
          <w:rFonts w:hint="eastAsia" w:ascii="Calibri" w:hAnsi="Calibri" w:eastAsia="黑体" w:cs="Times New Roman"/>
          <w:b/>
          <w:color w:val="000000"/>
          <w:kern w:val="2"/>
          <w:sz w:val="72"/>
          <w:szCs w:val="72"/>
          <w:highlight w:val="none"/>
          <w:lang w:val="en-US" w:eastAsia="zh-CN" w:bidi="ar-SA"/>
        </w:rPr>
      </w:pPr>
      <w:r>
        <w:rPr>
          <w:rFonts w:hint="eastAsia" w:eastAsia="黑体" w:cs="Times New Roman"/>
          <w:b/>
          <w:color w:val="000000"/>
          <w:kern w:val="2"/>
          <w:sz w:val="72"/>
          <w:szCs w:val="72"/>
          <w:highlight w:val="none"/>
          <w:lang w:val="en-US" w:eastAsia="zh-CN" w:bidi="ar-SA"/>
        </w:rPr>
        <w:t>投标文件</w:t>
      </w:r>
    </w:p>
    <w:p w14:paraId="74EC04C5">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D1B1CD9">
      <w:pPr>
        <w:widowControl w:val="0"/>
        <w:spacing w:line="360" w:lineRule="auto"/>
        <w:jc w:val="center"/>
        <w:rPr>
          <w:rFonts w:hint="eastAsia" w:ascii="宋体" w:hAnsi="宋体" w:eastAsia="宋体" w:cs="Times New Roman"/>
          <w:color w:val="000000"/>
          <w:kern w:val="2"/>
          <w:sz w:val="24"/>
          <w:szCs w:val="22"/>
          <w:highlight w:val="none"/>
          <w:lang w:val="en-US" w:eastAsia="zh-CN" w:bidi="ar-SA"/>
        </w:rPr>
      </w:pPr>
    </w:p>
    <w:p w14:paraId="1F7C2863">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645ADAFF">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4ADCD90B">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5CFDA179">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B305A1C">
      <w:pPr>
        <w:widowControl w:val="0"/>
        <w:spacing w:line="360" w:lineRule="auto"/>
        <w:jc w:val="center"/>
        <w:rPr>
          <w:rFonts w:hint="eastAsia" w:ascii="宋体" w:hAnsi="宋体" w:eastAsia="宋体" w:cs="Times New Roman"/>
          <w:b/>
          <w:color w:val="000000"/>
          <w:kern w:val="2"/>
          <w:sz w:val="24"/>
          <w:szCs w:val="22"/>
          <w:highlight w:val="none"/>
          <w:lang w:val="en-US" w:eastAsia="zh-CN" w:bidi="ar-SA"/>
        </w:rPr>
      </w:pPr>
    </w:p>
    <w:p w14:paraId="7489ACDA">
      <w:pPr>
        <w:widowControl w:val="0"/>
        <w:spacing w:line="360" w:lineRule="auto"/>
        <w:jc w:val="center"/>
        <w:rPr>
          <w:rFonts w:hint="eastAsia" w:ascii="宋体" w:hAnsi="宋体" w:eastAsia="宋体" w:cs="Times New Roman"/>
          <w:color w:val="000000"/>
          <w:kern w:val="2"/>
          <w:sz w:val="28"/>
          <w:szCs w:val="28"/>
          <w:highlight w:val="none"/>
          <w:u w:val="single"/>
          <w:lang w:val="en-US" w:eastAsia="zh-CN" w:bidi="ar-SA"/>
        </w:rPr>
      </w:pP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w:t>
      </w:r>
      <w:r>
        <w:rPr>
          <w:rFonts w:hint="eastAsia" w:ascii="宋体" w:hAnsi="宋体" w:cs="Times New Roman"/>
          <w:color w:val="000000"/>
          <w:kern w:val="2"/>
          <w:sz w:val="28"/>
          <w:szCs w:val="28"/>
          <w:highlight w:val="none"/>
          <w:lang w:val="en-US" w:eastAsia="zh-CN" w:bidi="ar-SA"/>
        </w:rPr>
        <w:t>投标供应商</w:t>
      </w:r>
      <w:r>
        <w:rPr>
          <w:rFonts w:hint="eastAsia" w:ascii="宋体" w:hAnsi="宋体" w:eastAsia="宋体" w:cs="Times New Roman"/>
          <w:color w:val="000000"/>
          <w:kern w:val="2"/>
          <w:sz w:val="28"/>
          <w:szCs w:val="28"/>
          <w:highlight w:val="none"/>
          <w:lang w:val="en-US" w:eastAsia="zh-CN" w:bidi="ar-SA"/>
        </w:rPr>
        <w:t>电子公章）</w:t>
      </w:r>
    </w:p>
    <w:p w14:paraId="780C8D2D">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法定代表人</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（电子签章）</w:t>
      </w:r>
    </w:p>
    <w:p w14:paraId="38658087">
      <w:pPr>
        <w:widowControl w:val="0"/>
        <w:spacing w:line="360" w:lineRule="auto"/>
        <w:jc w:val="cente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日期</w:t>
      </w:r>
      <w:r>
        <w:rPr>
          <w:rFonts w:hint="eastAsia" w:ascii="宋体" w:hAnsi="宋体" w:eastAsia="宋体" w:cs="Times New Roman"/>
          <w:color w:val="000000"/>
          <w:kern w:val="2"/>
          <w:sz w:val="28"/>
          <w:szCs w:val="28"/>
          <w:highlight w:val="none"/>
          <w:u w:val="single"/>
          <w:lang w:val="en-US" w:eastAsia="zh-CN" w:bidi="ar-SA"/>
        </w:rPr>
        <w:t xml:space="preserve">                      </w:t>
      </w:r>
      <w:r>
        <w:rPr>
          <w:rFonts w:hint="eastAsia" w:ascii="宋体" w:hAnsi="宋体" w:eastAsia="宋体" w:cs="Times New Roman"/>
          <w:color w:val="000000"/>
          <w:kern w:val="2"/>
          <w:sz w:val="28"/>
          <w:szCs w:val="28"/>
          <w:highlight w:val="none"/>
          <w:lang w:val="en-US" w:eastAsia="zh-CN" w:bidi="ar-SA"/>
        </w:rPr>
        <w:t>（年/月/日）</w:t>
      </w:r>
    </w:p>
    <w:p w14:paraId="13E9FEF5">
      <w:pPr>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br w:type="page"/>
      </w:r>
    </w:p>
    <w:p w14:paraId="05BE9F44">
      <w:pPr>
        <w:pStyle w:val="54"/>
        <w:rPr>
          <w:rFonts w:hint="eastAsia"/>
          <w:lang w:val="en-US" w:eastAsia="zh-CN"/>
        </w:rPr>
      </w:pPr>
    </w:p>
    <w:p w14:paraId="4C150091">
      <w:pPr>
        <w:pStyle w:val="54"/>
        <w:rPr>
          <w:rFonts w:hint="eastAsia" w:ascii="宋体" w:hAnsi="宋体" w:eastAsia="宋体" w:cs="Times New Roman"/>
          <w:color w:val="000000"/>
          <w:kern w:val="2"/>
          <w:sz w:val="28"/>
          <w:szCs w:val="28"/>
          <w:highlight w:val="none"/>
          <w:lang w:val="en-US" w:eastAsia="zh-CN" w:bidi="ar-SA"/>
        </w:rPr>
      </w:pPr>
    </w:p>
    <w:p w14:paraId="6EE69FD5">
      <w:pPr>
        <w:pStyle w:val="182"/>
        <w:spacing w:after="100" w:afterAutospacing="1"/>
        <w:jc w:val="center"/>
        <w:rPr>
          <w:rFonts w:ascii="Times New Roman" w:hAnsi="Times New Roman" w:eastAsia="Times New Roman" w:cs="Times New Roman"/>
          <w:color w:val="000000"/>
          <w:highlight w:val="none"/>
        </w:rPr>
      </w:pPr>
      <w:r>
        <w:rPr>
          <w:rFonts w:ascii="Times New Roman" w:hAnsi="Times New Roman" w:eastAsia="Times New Roman" w:cs="Times New Roman"/>
          <w:color w:val="000000"/>
          <w:highlight w:val="none"/>
        </w:rPr>
        <w:t>目</w:t>
      </w:r>
      <w:r>
        <w:rPr>
          <w:rFonts w:hint="eastAsia" w:ascii="Times New Roman" w:hAnsi="Times New Roman" w:eastAsia="宋体" w:cs="Times New Roman"/>
          <w:color w:val="000000"/>
          <w:highlight w:val="none"/>
          <w:lang w:val="en-US" w:eastAsia="zh-CN"/>
        </w:rPr>
        <w:t xml:space="preserve">  </w:t>
      </w:r>
      <w:r>
        <w:rPr>
          <w:rFonts w:ascii="Times New Roman" w:hAnsi="Times New Roman" w:eastAsia="Times New Roman" w:cs="Times New Roman"/>
          <w:color w:val="000000"/>
          <w:highlight w:val="none"/>
        </w:rPr>
        <w:t>录</w:t>
      </w:r>
    </w:p>
    <w:p w14:paraId="04B836A6">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、投标单位供应商反商业贿赂承诺书</w:t>
      </w:r>
    </w:p>
    <w:p w14:paraId="303D5F98">
      <w:pPr>
        <w:pStyle w:val="182"/>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资格投标文件</w:t>
      </w:r>
    </w:p>
    <w:p w14:paraId="1C25EAA1">
      <w:pPr>
        <w:pStyle w:val="182"/>
        <w:spacing w:after="100" w:afterAutospacing="1"/>
        <w:rPr>
          <w:rFonts w:hint="eastAsia" w:ascii="Times New Roman" w:hAnsi="Times New Roman" w:eastAsia="宋体" w:cs="Times New Roman"/>
          <w:color w:val="FF0000"/>
          <w:highlight w:val="none"/>
          <w:lang w:eastAsia="zh-CN"/>
        </w:rPr>
      </w:pPr>
      <w:r>
        <w:rPr>
          <w:rFonts w:hint="eastAsia" w:ascii="宋体" w:hAnsi="宋体" w:eastAsia="宋体" w:cs="宋体"/>
          <w:color w:val="auto"/>
          <w:highlight w:val="none"/>
          <w:lang w:val="en-US" w:eastAsia="zh-CN"/>
        </w:rPr>
        <w:t>三</w:t>
      </w:r>
      <w:r>
        <w:rPr>
          <w:rFonts w:ascii="宋体" w:hAnsi="宋体" w:eastAsia="宋体" w:cs="宋体"/>
          <w:color w:val="auto"/>
          <w:highlight w:val="none"/>
        </w:rPr>
        <w:t>、投标保证金</w:t>
      </w:r>
    </w:p>
    <w:p w14:paraId="5F105883">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四</w:t>
      </w:r>
      <w:r>
        <w:rPr>
          <w:rFonts w:ascii="宋体" w:hAnsi="宋体" w:eastAsia="宋体" w:cs="宋体"/>
          <w:color w:val="000000"/>
          <w:highlight w:val="none"/>
        </w:rPr>
        <w:t>、其他声明材料</w:t>
      </w:r>
    </w:p>
    <w:p w14:paraId="281FF387">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五</w:t>
      </w:r>
      <w:r>
        <w:rPr>
          <w:rFonts w:ascii="宋体" w:hAnsi="宋体" w:eastAsia="宋体" w:cs="宋体"/>
          <w:color w:val="000000"/>
          <w:highlight w:val="none"/>
        </w:rPr>
        <w:t>、不参与围标串标承诺书</w:t>
      </w:r>
    </w:p>
    <w:p w14:paraId="696FBB06">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六</w:t>
      </w:r>
      <w:r>
        <w:rPr>
          <w:rFonts w:ascii="宋体" w:hAnsi="宋体" w:eastAsia="宋体" w:cs="宋体"/>
          <w:color w:val="000000"/>
          <w:highlight w:val="none"/>
        </w:rPr>
        <w:t>、投标函</w:t>
      </w:r>
    </w:p>
    <w:p w14:paraId="7583D44C">
      <w:pPr>
        <w:pStyle w:val="182"/>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七</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报价一览表</w:t>
      </w:r>
    </w:p>
    <w:p w14:paraId="5D827224">
      <w:pPr>
        <w:pStyle w:val="182"/>
        <w:spacing w:after="100" w:afterAutospacing="1"/>
        <w:rPr>
          <w:rFonts w:hint="eastAsia" w:ascii="Times New Roman" w:hAnsi="Times New Roman" w:eastAsia="宋体" w:cs="Times New Roman"/>
          <w:color w:val="000000"/>
          <w:highlight w:val="none"/>
          <w:lang w:eastAsia="zh-CN"/>
        </w:rPr>
      </w:pPr>
      <w:r>
        <w:rPr>
          <w:rFonts w:hint="eastAsia" w:ascii="宋体" w:hAnsi="宋体" w:eastAsia="宋体" w:cs="宋体"/>
          <w:color w:val="000000"/>
          <w:highlight w:val="none"/>
          <w:lang w:val="en-US" w:eastAsia="zh-CN"/>
        </w:rPr>
        <w:t>八</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lang w:eastAsia="zh-CN"/>
        </w:rPr>
        <w:t>报价明细表</w:t>
      </w:r>
    </w:p>
    <w:p w14:paraId="6924B257">
      <w:pPr>
        <w:pStyle w:val="182"/>
        <w:spacing w:after="100" w:afterAutospacing="1"/>
        <w:rPr>
          <w:rFonts w:ascii="Times New Roman" w:hAnsi="Times New Roman" w:eastAsia="Times New Roman" w:cs="Times New Roman"/>
          <w:color w:val="000000"/>
          <w:highlight w:val="none"/>
        </w:rPr>
      </w:pPr>
      <w:r>
        <w:rPr>
          <w:rFonts w:hint="eastAsia" w:ascii="宋体" w:hAnsi="宋体" w:eastAsia="宋体" w:cs="宋体"/>
          <w:color w:val="000000"/>
          <w:highlight w:val="none"/>
          <w:lang w:val="en-US" w:eastAsia="zh-CN"/>
        </w:rPr>
        <w:t>九</w:t>
      </w:r>
      <w:r>
        <w:rPr>
          <w:rFonts w:ascii="宋体" w:hAnsi="宋体" w:eastAsia="宋体" w:cs="宋体"/>
          <w:color w:val="000000"/>
          <w:highlight w:val="none"/>
        </w:rPr>
        <w:t>、</w:t>
      </w:r>
      <w:r>
        <w:rPr>
          <w:rFonts w:hint="eastAsia" w:ascii="宋体" w:hAnsi="宋体" w:eastAsia="宋体" w:cs="宋体"/>
          <w:color w:val="000000"/>
          <w:highlight w:val="none"/>
        </w:rPr>
        <w:t>类似业绩一览表</w:t>
      </w:r>
    </w:p>
    <w:p w14:paraId="5E71BAD8">
      <w:pPr>
        <w:pStyle w:val="182"/>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十、法定代表人授权书</w:t>
      </w:r>
    </w:p>
    <w:p w14:paraId="422D8BF8">
      <w:pPr>
        <w:pStyle w:val="182"/>
        <w:spacing w:after="100" w:afterAutospacing="1"/>
        <w:rPr>
          <w:rFonts w:hint="eastAsia" w:ascii="Times New Roman" w:hAnsi="Times New Roman" w:eastAsia="宋体" w:cs="Times New Roman"/>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一</w:t>
      </w:r>
      <w:r>
        <w:rPr>
          <w:rFonts w:ascii="宋体" w:hAnsi="宋体" w:eastAsia="宋体" w:cs="宋体"/>
          <w:color w:val="000000"/>
          <w:highlight w:val="none"/>
        </w:rPr>
        <w:t>、承诺</w:t>
      </w:r>
      <w:r>
        <w:rPr>
          <w:rFonts w:hint="eastAsia" w:ascii="宋体" w:hAnsi="宋体" w:eastAsia="宋体" w:cs="宋体"/>
          <w:color w:val="000000"/>
          <w:highlight w:val="none"/>
          <w:lang w:eastAsia="zh-CN"/>
        </w:rPr>
        <w:t>书</w:t>
      </w:r>
    </w:p>
    <w:p w14:paraId="0F86B9C0">
      <w:pPr>
        <w:pStyle w:val="182"/>
        <w:spacing w:after="100" w:afterAutospacing="1"/>
        <w:rPr>
          <w:rFonts w:hint="eastAsia" w:ascii="宋体" w:hAnsi="宋体" w:eastAsia="宋体" w:cs="宋体"/>
          <w:color w:val="000000"/>
          <w:highlight w:val="none"/>
          <w:lang w:eastAsia="zh-CN"/>
        </w:rPr>
      </w:pPr>
      <w:r>
        <w:rPr>
          <w:rFonts w:ascii="宋体" w:hAnsi="宋体" w:eastAsia="宋体" w:cs="宋体"/>
          <w:color w:val="000000"/>
          <w:highlight w:val="none"/>
        </w:rPr>
        <w:t>十</w:t>
      </w:r>
      <w:r>
        <w:rPr>
          <w:rFonts w:hint="eastAsia" w:ascii="宋体" w:hAnsi="宋体" w:eastAsia="宋体" w:cs="宋体"/>
          <w:color w:val="000000"/>
          <w:highlight w:val="none"/>
          <w:lang w:val="en-US" w:eastAsia="zh-CN"/>
        </w:rPr>
        <w:t>二</w:t>
      </w:r>
      <w:r>
        <w:rPr>
          <w:rFonts w:ascii="宋体" w:hAnsi="宋体" w:eastAsia="宋体" w:cs="宋体"/>
          <w:color w:val="000000"/>
          <w:highlight w:val="none"/>
        </w:rPr>
        <w:t>、</w:t>
      </w:r>
      <w:r>
        <w:rPr>
          <w:rFonts w:hint="eastAsia" w:ascii="宋体" w:hAnsi="宋体" w:eastAsia="宋体" w:cs="宋体"/>
          <w:color w:val="000000"/>
          <w:highlight w:val="none"/>
          <w:lang w:eastAsia="zh-CN"/>
        </w:rPr>
        <w:t>商务、技术条款响应、偏离说明表</w:t>
      </w:r>
    </w:p>
    <w:p w14:paraId="205F5B1A">
      <w:pPr>
        <w:pStyle w:val="182"/>
        <w:spacing w:after="100" w:afterAutospacing="1"/>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eastAsia="zh-CN"/>
        </w:rPr>
        <w:t>十</w:t>
      </w:r>
      <w:r>
        <w:rPr>
          <w:rFonts w:hint="eastAsia" w:ascii="宋体" w:hAnsi="宋体" w:eastAsia="宋体" w:cs="宋体"/>
          <w:color w:val="000000"/>
          <w:highlight w:val="none"/>
          <w:lang w:val="en-US" w:eastAsia="zh-CN"/>
        </w:rPr>
        <w:t>三</w:t>
      </w:r>
      <w:r>
        <w:rPr>
          <w:rFonts w:hint="eastAsia" w:ascii="宋体" w:hAnsi="宋体" w:eastAsia="宋体" w:cs="宋体"/>
          <w:color w:val="000000"/>
          <w:highlight w:val="none"/>
          <w:lang w:eastAsia="zh-CN"/>
        </w:rPr>
        <w:t>、</w:t>
      </w:r>
      <w:r>
        <w:rPr>
          <w:rFonts w:ascii="宋体" w:hAnsi="宋体" w:eastAsia="宋体" w:cs="宋体"/>
          <w:color w:val="000000"/>
          <w:highlight w:val="none"/>
        </w:rPr>
        <w:t>货物、服务介绍、</w:t>
      </w:r>
      <w:r>
        <w:rPr>
          <w:rFonts w:hint="eastAsia" w:ascii="宋体" w:hAnsi="宋体" w:eastAsia="宋体" w:cs="宋体"/>
          <w:color w:val="000000"/>
          <w:highlight w:val="none"/>
          <w:lang w:eastAsia="zh-CN"/>
        </w:rPr>
        <w:t>售后</w:t>
      </w:r>
      <w:r>
        <w:rPr>
          <w:rFonts w:ascii="宋体" w:hAnsi="宋体" w:eastAsia="宋体" w:cs="宋体"/>
          <w:color w:val="000000"/>
          <w:highlight w:val="none"/>
        </w:rPr>
        <w:t>方案</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服务方案等</w:t>
      </w:r>
    </w:p>
    <w:p w14:paraId="74E1C69D">
      <w:pPr>
        <w:pStyle w:val="182"/>
        <w:spacing w:after="100" w:afterAutospacing="1"/>
        <w:rPr>
          <w:rFonts w:ascii="Times New Roman" w:hAnsi="Times New Roman" w:eastAsia="Times New Roman" w:cs="Times New Roman"/>
          <w:color w:val="000000"/>
          <w:highlight w:val="none"/>
        </w:rPr>
      </w:pPr>
      <w:r>
        <w:rPr>
          <w:rFonts w:ascii="宋体" w:hAnsi="宋体" w:eastAsia="宋体" w:cs="宋体"/>
          <w:color w:val="000000"/>
          <w:highlight w:val="none"/>
        </w:rPr>
        <w:t>十</w:t>
      </w:r>
      <w:r>
        <w:rPr>
          <w:rFonts w:hint="eastAsia" w:ascii="宋体" w:hAnsi="宋体" w:eastAsia="宋体" w:cs="宋体"/>
          <w:color w:val="000000"/>
          <w:highlight w:val="none"/>
          <w:lang w:eastAsia="zh-CN"/>
        </w:rPr>
        <w:t>四</w:t>
      </w:r>
      <w:r>
        <w:rPr>
          <w:rFonts w:ascii="宋体" w:hAnsi="宋体" w:eastAsia="宋体" w:cs="宋体"/>
          <w:color w:val="000000"/>
          <w:highlight w:val="none"/>
        </w:rPr>
        <w:t>、</w:t>
      </w:r>
      <w:r>
        <w:rPr>
          <w:rFonts w:hint="eastAsia" w:ascii="宋体" w:hAnsi="宋体" w:eastAsia="宋体" w:cs="宋体"/>
          <w:color w:val="000000"/>
          <w:highlight w:val="none"/>
          <w:lang w:val="en-US" w:eastAsia="zh-CN"/>
        </w:rPr>
        <w:t>投标</w:t>
      </w:r>
      <w:r>
        <w:rPr>
          <w:rFonts w:ascii="宋体" w:hAnsi="宋体" w:eastAsia="宋体" w:cs="宋体"/>
          <w:color w:val="000000"/>
          <w:highlight w:val="none"/>
        </w:rPr>
        <w:t>供应商认为需提供的证明文件及其它资料</w:t>
      </w:r>
    </w:p>
    <w:p w14:paraId="2D164337">
      <w:pPr>
        <w:pStyle w:val="54"/>
        <w:rPr>
          <w:rFonts w:hint="eastAsia" w:ascii="宋体" w:hAnsi="宋体" w:eastAsia="宋体" w:cs="Times New Roman"/>
          <w:color w:val="000000"/>
          <w:kern w:val="2"/>
          <w:sz w:val="28"/>
          <w:szCs w:val="28"/>
          <w:highlight w:val="none"/>
          <w:lang w:val="en-US" w:eastAsia="zh-CN" w:bidi="ar-SA"/>
        </w:rPr>
      </w:pPr>
    </w:p>
    <w:p w14:paraId="2F3E595E">
      <w:pPr>
        <w:pStyle w:val="144"/>
        <w:outlineLvl w:val="1"/>
        <w:rPr>
          <w:rFonts w:cs="Times New Roman"/>
          <w:color w:val="000000"/>
          <w:highlight w:val="none"/>
        </w:rPr>
      </w:pPr>
      <w:r>
        <w:rPr>
          <w:rFonts w:cs="Times New Roman"/>
          <w:color w:val="000000"/>
          <w:highlight w:val="none"/>
        </w:rPr>
        <w:br w:type="page"/>
      </w:r>
      <w:bookmarkStart w:id="194" w:name="_Toc8578"/>
      <w:bookmarkStart w:id="195" w:name="_Toc12009"/>
      <w:bookmarkStart w:id="196" w:name="_Toc27852"/>
      <w:bookmarkStart w:id="197" w:name="_Toc15545"/>
      <w:r>
        <w:rPr>
          <w:rFonts w:hint="eastAsia" w:cs="Times New Roman"/>
          <w:color w:val="000000"/>
          <w:highlight w:val="none"/>
          <w:lang w:val="en-US" w:eastAsia="zh-CN"/>
        </w:rPr>
        <w:t>一</w:t>
      </w:r>
      <w:r>
        <w:rPr>
          <w:rFonts w:cs="Times New Roman"/>
          <w:color w:val="000000"/>
          <w:highlight w:val="none"/>
        </w:rPr>
        <w:t>、投标单位供应商反商业贿赂承诺书</w:t>
      </w:r>
      <w:bookmarkEnd w:id="194"/>
      <w:bookmarkEnd w:id="195"/>
      <w:bookmarkEnd w:id="196"/>
      <w:bookmarkEnd w:id="197"/>
    </w:p>
    <w:p w14:paraId="6D3003DA">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投标单位（供应商）反商业贿赂承诺书</w:t>
      </w:r>
    </w:p>
    <w:p w14:paraId="2586DB7D">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kern w:val="2"/>
          <w:sz w:val="21"/>
          <w:szCs w:val="21"/>
          <w:highlight w:val="none"/>
          <w:lang w:val="en-US" w:eastAsia="zh-CN" w:bidi="ar-SA"/>
        </w:rPr>
        <w:t xml:space="preserve">    </w:t>
      </w:r>
      <w:r>
        <w:rPr>
          <w:rFonts w:hint="eastAsia" w:ascii="宋体" w:hAnsi="宋体" w:eastAsia="宋体" w:cs="宋体"/>
          <w:color w:val="000000"/>
          <w:kern w:val="2"/>
          <w:sz w:val="24"/>
          <w:szCs w:val="24"/>
          <w:highlight w:val="none"/>
          <w:lang w:val="en-US" w:eastAsia="zh-CN" w:bidi="ar-SA"/>
        </w:rPr>
        <w:t>我公司承诺在</w:t>
      </w:r>
      <w:r>
        <w:rPr>
          <w:rFonts w:hint="eastAsia" w:ascii="宋体" w:hAnsi="宋体" w:eastAsia="宋体" w:cs="宋体"/>
          <w:color w:val="000000"/>
          <w:kern w:val="2"/>
          <w:sz w:val="24"/>
          <w:szCs w:val="24"/>
          <w:highlight w:val="none"/>
          <w:u w:val="single"/>
          <w:lang w:val="en-US" w:eastAsia="zh-CN" w:bidi="ar-SA"/>
        </w:rPr>
        <w:t>（项目编号、项目名称）</w:t>
      </w:r>
      <w:r>
        <w:rPr>
          <w:rFonts w:hint="eastAsia" w:ascii="宋体" w:hAnsi="宋体" w:eastAsia="宋体" w:cs="宋体"/>
          <w:color w:val="000000"/>
          <w:kern w:val="2"/>
          <w:sz w:val="24"/>
          <w:szCs w:val="24"/>
          <w:highlight w:val="none"/>
          <w:lang w:val="en-US" w:eastAsia="zh-CN" w:bidi="ar-SA"/>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投标单位（供应商）承诺书 </w:t>
      </w:r>
    </w:p>
    <w:p w14:paraId="64E7432C">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我公司承诺在参加本次投标前三年内，无以下行为：</w:t>
      </w:r>
    </w:p>
    <w:p w14:paraId="6D766793">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重大违法行为；</w:t>
      </w:r>
    </w:p>
    <w:p w14:paraId="54DFE91B">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商业贿赂行为；</w:t>
      </w:r>
    </w:p>
    <w:p w14:paraId="3674CB20">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政府采购法《第七十七条》，列入不良行为记录名单的各种行为；</w:t>
      </w:r>
    </w:p>
    <w:p w14:paraId="5675EF7A">
      <w:pPr>
        <w:widowControl/>
        <w:spacing w:line="48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如有上述行为，我公司及项目参与人员自愿放弃本次项目的投标、报价资格，若为预中标、成交人，也自愿放弃中标、成交资格。 </w:t>
      </w:r>
    </w:p>
    <w:p w14:paraId="2AB00D11">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7357A9CB">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472E2822">
      <w:pPr>
        <w:widowControl/>
        <w:spacing w:line="480" w:lineRule="auto"/>
        <w:jc w:val="left"/>
        <w:rPr>
          <w:rFonts w:hint="eastAsia" w:ascii="宋体" w:hAnsi="宋体" w:eastAsia="宋体" w:cs="宋体"/>
          <w:color w:val="000000"/>
          <w:kern w:val="2"/>
          <w:sz w:val="24"/>
          <w:szCs w:val="24"/>
          <w:highlight w:val="none"/>
          <w:lang w:val="en-US" w:eastAsia="zh-CN" w:bidi="ar-SA"/>
        </w:rPr>
      </w:pPr>
    </w:p>
    <w:p w14:paraId="14CFBC66">
      <w:pPr>
        <w:widowControl/>
        <w:spacing w:line="480" w:lineRule="auto"/>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公司法人代表签字或签章：</w:t>
      </w:r>
    </w:p>
    <w:p w14:paraId="2FD0C227">
      <w:pPr>
        <w:widowControl/>
        <w:spacing w:line="480" w:lineRule="auto"/>
        <w:jc w:val="left"/>
        <w:rPr>
          <w:rFonts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    年   月   日</w:t>
      </w:r>
    </w:p>
    <w:p w14:paraId="0378BBDB">
      <w:pPr>
        <w:pStyle w:val="172"/>
        <w:outlineLvl w:val="1"/>
        <w:rPr>
          <w:rFonts w:hint="default" w:cs="Times New Roman"/>
          <w:color w:val="000000"/>
          <w:highlight w:val="none"/>
          <w:lang w:val="en-US" w:eastAsia="zh-CN"/>
        </w:rPr>
      </w:pPr>
      <w:r>
        <w:rPr>
          <w:rFonts w:cs="Times New Roman"/>
          <w:color w:val="000000"/>
          <w:highlight w:val="none"/>
        </w:rPr>
        <w:br w:type="page"/>
      </w:r>
      <w:bookmarkStart w:id="198" w:name="_Toc27434"/>
      <w:bookmarkStart w:id="199" w:name="_Toc31464"/>
      <w:bookmarkStart w:id="200" w:name="_Toc32278"/>
      <w:bookmarkStart w:id="201" w:name="_Toc10419"/>
      <w:r>
        <w:rPr>
          <w:rFonts w:hint="eastAsia" w:cs="Times New Roman"/>
          <w:color w:val="000000"/>
          <w:highlight w:val="none"/>
          <w:lang w:val="en-US" w:eastAsia="zh-CN"/>
        </w:rPr>
        <w:t>二</w:t>
      </w:r>
      <w:r>
        <w:rPr>
          <w:rFonts w:hint="eastAsia" w:cs="Times New Roman"/>
          <w:color w:val="000000"/>
          <w:highlight w:val="none"/>
          <w:lang w:eastAsia="zh-CN"/>
        </w:rPr>
        <w:t>、</w:t>
      </w:r>
      <w:r>
        <w:rPr>
          <w:rFonts w:hint="eastAsia" w:cs="Times New Roman"/>
          <w:color w:val="000000"/>
          <w:highlight w:val="none"/>
          <w:lang w:val="en-US" w:eastAsia="zh-CN"/>
        </w:rPr>
        <w:t>资格</w:t>
      </w:r>
      <w:bookmarkEnd w:id="198"/>
      <w:bookmarkEnd w:id="199"/>
      <w:bookmarkEnd w:id="200"/>
      <w:bookmarkEnd w:id="201"/>
      <w:r>
        <w:rPr>
          <w:rFonts w:hint="eastAsia" w:cs="Times New Roman"/>
          <w:color w:val="000000"/>
          <w:highlight w:val="none"/>
          <w:lang w:val="en-US" w:eastAsia="zh-CN"/>
        </w:rPr>
        <w:t>投标文件</w:t>
      </w:r>
    </w:p>
    <w:p w14:paraId="493F9E3C">
      <w:pPr>
        <w:pStyle w:val="172"/>
        <w:outlineLvl w:val="9"/>
        <w:rPr>
          <w:rFonts w:hint="eastAsia" w:eastAsia="黑体" w:cs="Times New Roman"/>
          <w:color w:val="000000"/>
          <w:highlight w:val="none"/>
          <w:lang w:eastAsia="zh-CN"/>
        </w:rPr>
      </w:pPr>
      <w:bookmarkStart w:id="202" w:name="_Toc88"/>
      <w:r>
        <w:rPr>
          <w:rFonts w:hint="eastAsia" w:ascii="宋体" w:hAnsi="宋体" w:eastAsia="宋体" w:cs="宋体"/>
          <w:b/>
          <w:bCs/>
          <w:color w:val="auto"/>
          <w:kern w:val="0"/>
          <w:sz w:val="28"/>
          <w:szCs w:val="28"/>
          <w:highlight w:val="none"/>
          <w:lang w:val="zh-CN"/>
        </w:rPr>
        <w:t>《中华人民共和国政府采购法》第二十二条应当具备的条件</w:t>
      </w:r>
      <w:bookmarkEnd w:id="202"/>
    </w:p>
    <w:p w14:paraId="09B3ED1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（一）具有独立承担民事责任的能力；</w:t>
      </w:r>
    </w:p>
    <w:p w14:paraId="6D67317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1、须提供有效的营业执照。</w:t>
      </w:r>
    </w:p>
    <w:p w14:paraId="16FE978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2、如供应商是企业（包括合伙企业），应提供在工商部门注册的有效“企业法人营业执照”或“营业执照”。</w:t>
      </w:r>
    </w:p>
    <w:p w14:paraId="6AC63284">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3、如供应商是事业单位，应提供有效的“事业单位法人证书”。</w:t>
      </w:r>
    </w:p>
    <w:p w14:paraId="158D951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4、如供应商是个体工商户，应提供有效的“个体工商户营业执照”。</w:t>
      </w:r>
    </w:p>
    <w:p w14:paraId="22D3F1C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5、如供应商是自然人，应提供有效的自然人身份证明。</w:t>
      </w:r>
    </w:p>
    <w:p w14:paraId="097F2D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F6DA14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（二）具有良好的商业信誉和健全的财务会计制度</w:t>
      </w:r>
      <w:r>
        <w:rPr>
          <w:rStyle w:val="272"/>
          <w:rFonts w:hint="eastAsia" w:ascii="宋体" w:hAnsi="宋体" w:cs="宋体"/>
          <w:b w:val="0"/>
          <w:i w:val="0"/>
          <w:caps w:val="0"/>
          <w:color w:val="auto"/>
          <w:spacing w:val="0"/>
          <w:w w:val="100"/>
          <w:kern w:val="2"/>
          <w:sz w:val="24"/>
          <w:szCs w:val="24"/>
          <w:highlight w:val="none"/>
          <w:lang w:val="en-US" w:eastAsia="zh-CN" w:bidi="ar-SA"/>
        </w:rPr>
        <w:t>（按招标文件内要求提供）</w:t>
      </w:r>
      <w:r>
        <w:rPr>
          <w:rStyle w:val="272"/>
          <w:rFonts w:hint="eastAsia" w:ascii="宋体" w:hAnsi="宋体" w:eastAsia="宋体" w:cs="宋体"/>
          <w:b w:val="0"/>
          <w:i w:val="0"/>
          <w:caps w:val="0"/>
          <w:color w:val="auto"/>
          <w:spacing w:val="0"/>
          <w:w w:val="100"/>
          <w:kern w:val="2"/>
          <w:sz w:val="24"/>
          <w:szCs w:val="24"/>
          <w:highlight w:val="none"/>
          <w:lang w:val="en-US" w:eastAsia="zh-CN" w:bidi="ar-SA"/>
        </w:rPr>
        <w:t>；</w:t>
      </w:r>
    </w:p>
    <w:p w14:paraId="2A5FA5A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0776C7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7C4322D6">
      <w:pPr>
        <w:keepNext w:val="0"/>
        <w:keepLines w:val="0"/>
        <w:pageBreakBefore w:val="0"/>
        <w:widowControl/>
        <w:numPr>
          <w:ilvl w:val="0"/>
          <w:numId w:val="16"/>
        </w:numPr>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须具有履行合同所必需的设备和专业技术能力，须附相关证明材料或声明：</w:t>
      </w:r>
    </w:p>
    <w:p w14:paraId="1F3977F6">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格式：</w:t>
      </w:r>
    </w:p>
    <w:p w14:paraId="74B1987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本</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郑重声明：</w:t>
      </w:r>
    </w:p>
    <w:p w14:paraId="1BF6A0B3">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本公司（或单位）具备本项目履行合同所必需的设备和专业技术能力，特此承诺。 </w:t>
      </w:r>
    </w:p>
    <w:p w14:paraId="5B0AEC8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12226E12">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名称（盖章）：</w:t>
      </w:r>
    </w:p>
    <w:p w14:paraId="1AB2B99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法定代表人或授权代理人（签字或盖章）：</w:t>
      </w:r>
    </w:p>
    <w:p w14:paraId="30037BEF">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日期：         年    月   日 </w:t>
      </w:r>
    </w:p>
    <w:p w14:paraId="49B7E62B">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注：可附其他供应商认为必要的能力证明材料</w:t>
      </w:r>
    </w:p>
    <w:p w14:paraId="5610300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7C584D6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（四）依法缴纳税收和社会保障资金的良好记录：</w:t>
      </w:r>
    </w:p>
    <w:p w14:paraId="15B85FC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1）有依法缴纳税收和社会保障资金的良好记录。1）依法纳税证明须提供：税务管理部门出具的供应商近半年</w:t>
      </w:r>
      <w:r>
        <w:rPr>
          <w:rStyle w:val="272"/>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2"/>
          <w:rFonts w:hint="eastAsia" w:ascii="宋体" w:hAnsi="宋体" w:eastAsia="宋体" w:cs="宋体"/>
          <w:b w:val="0"/>
          <w:i w:val="0"/>
          <w:caps w:val="0"/>
          <w:color w:val="auto"/>
          <w:spacing w:val="0"/>
          <w:w w:val="100"/>
          <w:kern w:val="2"/>
          <w:sz w:val="24"/>
          <w:szCs w:val="24"/>
          <w:highlight w:val="none"/>
          <w:lang w:val="en-US" w:eastAsia="zh-CN" w:bidi="ar-SA"/>
        </w:rPr>
        <w:t>缴纳税收的凭据（完税证、缴款书、印花税票、银行代扣/缴，转账凭证等均可），依法免税的供应商，须提供相应文件证明其依法免税。</w:t>
      </w:r>
    </w:p>
    <w:p w14:paraId="2D422A5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2）依法缴纳社会保险的证明材料：须提供社保机构出具的</w:t>
      </w:r>
    </w:p>
    <w:p w14:paraId="47476223">
      <w:pPr>
        <w:keepNext w:val="0"/>
        <w:keepLines w:val="0"/>
        <w:pageBreakBefore w:val="0"/>
        <w:widowControl/>
        <w:kinsoku/>
        <w:wordWrap/>
        <w:overflowPunct/>
        <w:topLinePunct w:val="0"/>
        <w:autoSpaceDE/>
        <w:autoSpaceDN/>
        <w:bidi w:val="0"/>
        <w:adjustRightInd/>
        <w:snapToGrid w:val="0"/>
        <w:spacing w:beforeAutospacing="0" w:afterAutospacing="0" w:line="360" w:lineRule="auto"/>
        <w:ind w:right="0" w:firstLine="480" w:firstLineChars="20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供应商授权委托人及拟派项目人员的近半年</w:t>
      </w:r>
      <w:r>
        <w:rPr>
          <w:rStyle w:val="272"/>
          <w:rFonts w:hint="eastAsia" w:ascii="宋体" w:hAnsi="宋体" w:cs="宋体"/>
          <w:b w:val="0"/>
          <w:i w:val="0"/>
          <w:caps w:val="0"/>
          <w:color w:val="auto"/>
          <w:spacing w:val="0"/>
          <w:w w:val="100"/>
          <w:kern w:val="2"/>
          <w:sz w:val="24"/>
          <w:szCs w:val="24"/>
          <w:highlight w:val="none"/>
          <w:lang w:val="en-US" w:eastAsia="zh-CN" w:bidi="ar-SA"/>
        </w:rPr>
        <w:t>（根据初步评审要求）</w:t>
      </w:r>
      <w:r>
        <w:rPr>
          <w:rStyle w:val="272"/>
          <w:rFonts w:hint="eastAsia" w:ascii="宋体" w:hAnsi="宋体" w:eastAsia="宋体" w:cs="宋体"/>
          <w:b w:val="0"/>
          <w:i w:val="0"/>
          <w:caps w:val="0"/>
          <w:color w:val="auto"/>
          <w:spacing w:val="0"/>
          <w:w w:val="100"/>
          <w:kern w:val="2"/>
          <w:sz w:val="24"/>
          <w:szCs w:val="24"/>
          <w:highlight w:val="none"/>
          <w:lang w:val="en-US" w:eastAsia="zh-CN" w:bidi="ar-SA"/>
        </w:rPr>
        <w:t>的社保缴纳证明材料（专用收据或社会保险缴纳清单），依法不需要缴纳社会保障资金的供应商，须提供相应文件证明其依法不需要缴纳社会保障资金（无授权人委托人的可不提供相应社保缴纳材料）。</w:t>
      </w:r>
    </w:p>
    <w:p w14:paraId="6FAA929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3）供应商为其他组织或自然人的，也需要按此项规定提供</w:t>
      </w:r>
    </w:p>
    <w:p w14:paraId="0E4EF82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缴纳税收的凭据和缴纳社会保险的凭据。</w:t>
      </w:r>
    </w:p>
    <w:p w14:paraId="6BF8AA88">
      <w:pPr>
        <w:keepNext w:val="0"/>
        <w:keepLines w:val="0"/>
        <w:pageBreakBefore w:val="0"/>
        <w:widowControl/>
        <w:numPr>
          <w:ilvl w:val="0"/>
          <w:numId w:val="17"/>
        </w:numPr>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新成立不足 3 个月的供应商提供近期可提供的相应资料，如新成立不足一个月的可不提供本项资料。</w:t>
      </w:r>
    </w:p>
    <w:p w14:paraId="7C748CF5">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16A15F4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ind w:right="0" w:rightChars="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（五）参加本次政府采购活动前三年内，在经营活动中没有重大违法记录；</w:t>
      </w:r>
    </w:p>
    <w:p w14:paraId="476E260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我单位郑重声明： </w:t>
      </w:r>
    </w:p>
    <w:p w14:paraId="338ED99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59DD46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如我公司声明与实际不符，我公司将承担因此引起的一切后果。 </w:t>
      </w:r>
    </w:p>
    <w:p w14:paraId="2CAB4F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 </w:t>
      </w:r>
    </w:p>
    <w:p w14:paraId="43540FB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法定代表人（或法定代表人授权代表）签字：</w:t>
      </w:r>
    </w:p>
    <w:p w14:paraId="30DC487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名称（加盖公章）：</w:t>
      </w:r>
    </w:p>
    <w:p w14:paraId="08B7D9E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日期：   年   月   日</w:t>
      </w:r>
    </w:p>
    <w:p w14:paraId="28903CD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p>
    <w:p w14:paraId="2859AEB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附件：</w:t>
      </w:r>
    </w:p>
    <w:p w14:paraId="37DF253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须提供没有上述失信行为和重大税收违法案件记录的证明材料(查询日期自采购公告发布之日后，提供网页复印件加盖公章)。</w:t>
      </w:r>
    </w:p>
    <w:p w14:paraId="2E4D195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r>
        <w:rPr>
          <w:rStyle w:val="272"/>
          <w:rFonts w:hint="eastAsia" w:ascii="宋体" w:hAnsi="宋体" w:eastAsia="宋体" w:cs="宋体"/>
          <w:b w:val="0"/>
          <w:i w:val="0"/>
          <w:caps w:val="0"/>
          <w:color w:val="auto"/>
          <w:spacing w:val="0"/>
          <w:w w:val="100"/>
          <w:kern w:val="2"/>
          <w:sz w:val="24"/>
          <w:szCs w:val="24"/>
          <w:highlight w:val="none"/>
          <w:lang w:val="en-US" w:eastAsia="zh-CN" w:bidi="ar-SA"/>
        </w:rPr>
        <w:t>须提供“信用中国”网站（www.creditchina.gov.cn）及中国政府采购网（www.ccgp.gov.cn）已公布的信用记录查询截图。</w:t>
      </w:r>
    </w:p>
    <w:p w14:paraId="708193B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1"/>
        <w:rPr>
          <w:rStyle w:val="272"/>
          <w:rFonts w:hint="eastAsia" w:ascii="宋体" w:hAnsi="宋体" w:eastAsia="宋体" w:cs="宋体"/>
          <w:b w:val="0"/>
          <w:i w:val="0"/>
          <w:caps w:val="0"/>
          <w:color w:val="auto"/>
          <w:spacing w:val="0"/>
          <w:w w:val="100"/>
          <w:kern w:val="2"/>
          <w:sz w:val="24"/>
          <w:szCs w:val="24"/>
          <w:highlight w:val="none"/>
          <w:lang w:val="en-US" w:eastAsia="zh-CN" w:bidi="ar-SA"/>
        </w:rPr>
      </w:pPr>
      <w:bookmarkStart w:id="203" w:name="_Toc1208"/>
      <w:r>
        <w:rPr>
          <w:rStyle w:val="272"/>
          <w:rFonts w:hint="eastAsia" w:ascii="宋体" w:hAnsi="宋体" w:eastAsia="宋体" w:cs="宋体"/>
          <w:b w:val="0"/>
          <w:i w:val="0"/>
          <w:caps w:val="0"/>
          <w:color w:val="auto"/>
          <w:spacing w:val="0"/>
          <w:w w:val="100"/>
          <w:kern w:val="2"/>
          <w:sz w:val="24"/>
          <w:szCs w:val="24"/>
          <w:highlight w:val="none"/>
          <w:lang w:val="en-US" w:eastAsia="zh-CN" w:bidi="ar-SA"/>
        </w:rPr>
        <w:t>截图含：1）被列入失信被执行人</w:t>
      </w:r>
      <w:bookmarkEnd w:id="203"/>
    </w:p>
    <w:p w14:paraId="4813157E">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2）重大税收违法案件当事人名单的</w:t>
      </w:r>
      <w:r>
        <w:rPr>
          <w:rStyle w:val="272"/>
          <w:rFonts w:hint="eastAsia" w:ascii="宋体" w:hAnsi="宋体" w:cs="宋体"/>
          <w:b w:val="0"/>
          <w:i w:val="0"/>
          <w:caps w:val="0"/>
          <w:color w:val="auto"/>
          <w:spacing w:val="0"/>
          <w:w w:val="100"/>
          <w:kern w:val="2"/>
          <w:sz w:val="24"/>
          <w:szCs w:val="24"/>
          <w:highlight w:val="none"/>
          <w:lang w:val="en-US" w:eastAsia="zh-CN" w:bidi="ar-SA"/>
        </w:rPr>
        <w:t>投标供应商</w:t>
      </w:r>
    </w:p>
    <w:p w14:paraId="4D9D504C">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1320" w:firstLineChars="5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3）列入政府采购严重违法失信行为记录名单</w:t>
      </w:r>
    </w:p>
    <w:p w14:paraId="11ADBFEA">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firstLine="360" w:firstLineChars="150"/>
        <w:jc w:val="left"/>
        <w:textAlignment w:val="baseline"/>
        <w:outlineLvl w:val="9"/>
        <w:rPr>
          <w:rStyle w:val="272"/>
          <w:rFonts w:hint="eastAsia" w:ascii="宋体" w:hAnsi="宋体" w:eastAsia="宋体" w:cs="宋体"/>
          <w:b w:val="0"/>
          <w:i w:val="0"/>
          <w:caps w:val="0"/>
          <w:color w:val="auto"/>
          <w:spacing w:val="0"/>
          <w:w w:val="100"/>
          <w:kern w:val="2"/>
          <w:sz w:val="24"/>
          <w:szCs w:val="24"/>
          <w:highlight w:val="none"/>
          <w:lang w:val="en-US" w:eastAsia="zh-CN" w:bidi="ar-SA"/>
        </w:rPr>
      </w:pPr>
      <w:r>
        <w:rPr>
          <w:rStyle w:val="272"/>
          <w:rFonts w:hint="eastAsia" w:ascii="宋体" w:hAnsi="宋体" w:eastAsia="宋体" w:cs="宋体"/>
          <w:b w:val="0"/>
          <w:i w:val="0"/>
          <w:caps w:val="0"/>
          <w:color w:val="auto"/>
          <w:spacing w:val="0"/>
          <w:w w:val="100"/>
          <w:kern w:val="2"/>
          <w:sz w:val="24"/>
          <w:szCs w:val="24"/>
          <w:highlight w:val="none"/>
          <w:lang w:val="en-US" w:eastAsia="zh-CN" w:bidi="ar-SA"/>
        </w:rPr>
        <w:t xml:space="preserve">例如：网站搜索页输入供应商名称，截图查询结果，并加盖电子签章。 </w:t>
      </w:r>
    </w:p>
    <w:p w14:paraId="2D5011F5">
      <w:pPr>
        <w:pStyle w:val="130"/>
        <w:outlineLvl w:val="1"/>
        <w:rPr>
          <w:rFonts w:cs="Times New Roman"/>
          <w:color w:val="000000"/>
          <w:highlight w:val="none"/>
        </w:rPr>
      </w:pPr>
    </w:p>
    <w:p w14:paraId="26EE7F2E">
      <w:pPr>
        <w:pStyle w:val="130"/>
        <w:outlineLvl w:val="1"/>
        <w:rPr>
          <w:rFonts w:cs="Times New Roman"/>
          <w:color w:val="000000"/>
          <w:highlight w:val="none"/>
        </w:rPr>
      </w:pPr>
    </w:p>
    <w:p w14:paraId="0B0793A7">
      <w:pPr>
        <w:pStyle w:val="130"/>
        <w:outlineLvl w:val="1"/>
        <w:rPr>
          <w:rFonts w:cs="Times New Roman"/>
          <w:color w:val="000000"/>
          <w:highlight w:val="none"/>
        </w:rPr>
      </w:pPr>
    </w:p>
    <w:p w14:paraId="2559DB08">
      <w:pPr>
        <w:pStyle w:val="130"/>
        <w:outlineLvl w:val="1"/>
        <w:rPr>
          <w:rFonts w:cs="Times New Roman"/>
          <w:color w:val="000000"/>
          <w:highlight w:val="none"/>
        </w:rPr>
      </w:pPr>
    </w:p>
    <w:p w14:paraId="5955E82A">
      <w:pPr>
        <w:pStyle w:val="130"/>
        <w:outlineLvl w:val="1"/>
        <w:rPr>
          <w:rFonts w:cs="Times New Roman"/>
          <w:color w:val="000000"/>
          <w:highlight w:val="none"/>
        </w:rPr>
      </w:pPr>
    </w:p>
    <w:p w14:paraId="20166668">
      <w:pPr>
        <w:pStyle w:val="130"/>
        <w:outlineLvl w:val="1"/>
        <w:rPr>
          <w:rFonts w:cs="Times New Roman"/>
          <w:color w:val="000000"/>
          <w:highlight w:val="none"/>
        </w:rPr>
      </w:pPr>
    </w:p>
    <w:p w14:paraId="5A6254CC">
      <w:pPr>
        <w:pStyle w:val="130"/>
        <w:outlineLvl w:val="1"/>
        <w:rPr>
          <w:rFonts w:cs="Times New Roman"/>
          <w:color w:val="000000"/>
          <w:highlight w:val="none"/>
        </w:rPr>
      </w:pPr>
    </w:p>
    <w:p w14:paraId="15BDDF05">
      <w:pPr>
        <w:pStyle w:val="130"/>
        <w:outlineLvl w:val="1"/>
        <w:rPr>
          <w:rFonts w:cs="Times New Roman"/>
          <w:color w:val="000000"/>
          <w:highlight w:val="none"/>
        </w:rPr>
      </w:pPr>
    </w:p>
    <w:p w14:paraId="46737C2C">
      <w:pPr>
        <w:pStyle w:val="130"/>
        <w:outlineLvl w:val="1"/>
        <w:rPr>
          <w:rFonts w:cs="Times New Roman"/>
          <w:color w:val="000000"/>
          <w:highlight w:val="none"/>
        </w:rPr>
      </w:pPr>
    </w:p>
    <w:p w14:paraId="309D15E6">
      <w:pPr>
        <w:pStyle w:val="130"/>
        <w:outlineLvl w:val="1"/>
        <w:rPr>
          <w:rFonts w:cs="Times New Roman"/>
          <w:color w:val="000000"/>
          <w:highlight w:val="none"/>
        </w:rPr>
      </w:pPr>
    </w:p>
    <w:p w14:paraId="224CBB7E">
      <w:pPr>
        <w:pStyle w:val="130"/>
        <w:outlineLvl w:val="1"/>
        <w:rPr>
          <w:rFonts w:cs="Times New Roman"/>
          <w:color w:val="000000"/>
          <w:highlight w:val="none"/>
        </w:rPr>
      </w:pPr>
    </w:p>
    <w:p w14:paraId="78E4B826">
      <w:pPr>
        <w:pStyle w:val="130"/>
        <w:outlineLvl w:val="1"/>
        <w:rPr>
          <w:rFonts w:cs="Times New Roman"/>
          <w:color w:val="000000"/>
          <w:highlight w:val="none"/>
        </w:rPr>
      </w:pPr>
    </w:p>
    <w:p w14:paraId="06E1F4D4">
      <w:pPr>
        <w:pStyle w:val="130"/>
        <w:outlineLvl w:val="1"/>
        <w:rPr>
          <w:rFonts w:cs="Times New Roman"/>
          <w:color w:val="000000"/>
          <w:highlight w:val="none"/>
        </w:rPr>
      </w:pPr>
    </w:p>
    <w:p w14:paraId="606623B3">
      <w:pPr>
        <w:pStyle w:val="130"/>
        <w:outlineLvl w:val="1"/>
        <w:rPr>
          <w:rFonts w:cs="Times New Roman"/>
          <w:color w:val="000000"/>
          <w:highlight w:val="none"/>
        </w:rPr>
      </w:pPr>
    </w:p>
    <w:p w14:paraId="5E28D15E">
      <w:pPr>
        <w:pStyle w:val="130"/>
        <w:outlineLvl w:val="1"/>
        <w:rPr>
          <w:rFonts w:cs="Times New Roman"/>
          <w:color w:val="000000"/>
          <w:highlight w:val="none"/>
        </w:rPr>
      </w:pPr>
    </w:p>
    <w:p w14:paraId="03A1996C">
      <w:pPr>
        <w:pStyle w:val="130"/>
        <w:outlineLvl w:val="1"/>
        <w:rPr>
          <w:rFonts w:cs="Times New Roman"/>
          <w:color w:val="000000"/>
          <w:highlight w:val="none"/>
        </w:rPr>
      </w:pPr>
    </w:p>
    <w:p w14:paraId="7E91D943">
      <w:pPr>
        <w:pStyle w:val="130"/>
        <w:outlineLvl w:val="1"/>
        <w:rPr>
          <w:rFonts w:cs="Times New Roman"/>
          <w:color w:val="000000"/>
          <w:highlight w:val="none"/>
        </w:rPr>
      </w:pPr>
    </w:p>
    <w:p w14:paraId="3E0F9B98">
      <w:pPr>
        <w:pStyle w:val="130"/>
        <w:outlineLvl w:val="1"/>
        <w:rPr>
          <w:rFonts w:cs="Times New Roman"/>
          <w:color w:val="000000"/>
          <w:highlight w:val="none"/>
        </w:rPr>
      </w:pPr>
    </w:p>
    <w:p w14:paraId="582FA336">
      <w:pPr>
        <w:pStyle w:val="130"/>
        <w:outlineLvl w:val="1"/>
        <w:rPr>
          <w:rFonts w:cs="Times New Roman"/>
          <w:color w:val="000000"/>
          <w:highlight w:val="none"/>
        </w:rPr>
      </w:pPr>
    </w:p>
    <w:p w14:paraId="1A16C049">
      <w:pPr>
        <w:pStyle w:val="130"/>
        <w:outlineLvl w:val="1"/>
        <w:rPr>
          <w:rFonts w:cs="Times New Roman"/>
          <w:color w:val="000000"/>
          <w:highlight w:val="none"/>
        </w:rPr>
      </w:pPr>
    </w:p>
    <w:p w14:paraId="1255D633">
      <w:pPr>
        <w:pStyle w:val="130"/>
        <w:outlineLvl w:val="1"/>
        <w:rPr>
          <w:rFonts w:cs="Times New Roman"/>
          <w:color w:val="000000"/>
          <w:highlight w:val="none"/>
        </w:rPr>
      </w:pPr>
    </w:p>
    <w:p w14:paraId="37487C51">
      <w:pPr>
        <w:pStyle w:val="130"/>
        <w:outlineLvl w:val="1"/>
        <w:rPr>
          <w:rFonts w:cs="Times New Roman"/>
          <w:color w:val="000000"/>
          <w:highlight w:val="none"/>
        </w:rPr>
      </w:pPr>
    </w:p>
    <w:p w14:paraId="6FEE5034">
      <w:pPr>
        <w:pStyle w:val="130"/>
        <w:outlineLvl w:val="1"/>
        <w:rPr>
          <w:rFonts w:cs="Times New Roman"/>
          <w:color w:val="000000"/>
          <w:highlight w:val="none"/>
        </w:rPr>
      </w:pPr>
    </w:p>
    <w:p w14:paraId="794DE3DF">
      <w:pPr>
        <w:pStyle w:val="130"/>
        <w:outlineLvl w:val="1"/>
        <w:rPr>
          <w:rFonts w:cs="Times New Roman"/>
          <w:color w:val="000000"/>
          <w:highlight w:val="none"/>
        </w:rPr>
      </w:pPr>
    </w:p>
    <w:p w14:paraId="6AF9584D">
      <w:pPr>
        <w:pStyle w:val="130"/>
        <w:outlineLvl w:val="1"/>
        <w:rPr>
          <w:rFonts w:cs="Times New Roman"/>
          <w:color w:val="000000"/>
          <w:highlight w:val="none"/>
        </w:rPr>
      </w:pPr>
    </w:p>
    <w:p w14:paraId="5BE13FBF">
      <w:pPr>
        <w:pStyle w:val="130"/>
        <w:outlineLvl w:val="1"/>
        <w:rPr>
          <w:rFonts w:cs="Times New Roman"/>
          <w:color w:val="000000"/>
          <w:highlight w:val="none"/>
        </w:rPr>
      </w:pPr>
    </w:p>
    <w:p w14:paraId="00E33619">
      <w:pPr>
        <w:pStyle w:val="130"/>
        <w:outlineLvl w:val="1"/>
        <w:rPr>
          <w:rFonts w:cs="Times New Roman"/>
          <w:color w:val="000000"/>
          <w:highlight w:val="none"/>
        </w:rPr>
      </w:pPr>
    </w:p>
    <w:p w14:paraId="38F9E8C2">
      <w:pPr>
        <w:pStyle w:val="130"/>
        <w:outlineLvl w:val="1"/>
        <w:rPr>
          <w:rFonts w:cs="Times New Roman"/>
          <w:color w:val="000000"/>
          <w:highlight w:val="none"/>
        </w:rPr>
      </w:pPr>
    </w:p>
    <w:p w14:paraId="22A249E1">
      <w:pPr>
        <w:spacing w:before="100" w:line="225" w:lineRule="auto"/>
        <w:ind w:left="3085" w:leftChars="0"/>
        <w:outlineLvl w:val="9"/>
        <w:rPr>
          <w:rFonts w:ascii="宋体" w:hAnsi="宋体" w:eastAsia="宋体" w:cs="宋体"/>
          <w:sz w:val="31"/>
          <w:szCs w:val="31"/>
        </w:rPr>
      </w:pPr>
      <w:bookmarkStart w:id="204" w:name="_Toc26203"/>
      <w:bookmarkStart w:id="205" w:name="_Toc4636"/>
      <w:bookmarkStart w:id="206" w:name="_Toc23459"/>
      <w:r>
        <w:rPr>
          <w:rFonts w:ascii="宋体" w:hAnsi="宋体" w:eastAsia="宋体" w:cs="宋体"/>
          <w:b/>
          <w:bCs/>
          <w:spacing w:val="1"/>
          <w:sz w:val="31"/>
          <w:szCs w:val="31"/>
        </w:rPr>
        <w:t>中小企业声明函</w:t>
      </w:r>
      <w:bookmarkEnd w:id="204"/>
      <w:bookmarkEnd w:id="205"/>
      <w:bookmarkEnd w:id="206"/>
    </w:p>
    <w:p w14:paraId="31DB92E5">
      <w:pPr>
        <w:tabs>
          <w:tab w:val="left" w:pos="8320"/>
        </w:tabs>
        <w:spacing w:before="205" w:line="355" w:lineRule="auto"/>
        <w:ind w:left="22" w:right="137" w:firstLine="505"/>
        <w:jc w:val="both"/>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w:t>
      </w:r>
      <w:r>
        <w:rPr>
          <w:rFonts w:ascii="宋体" w:hAnsi="宋体" w:eastAsia="宋体" w:cs="宋体"/>
          <w:spacing w:val="10"/>
          <w:sz w:val="24"/>
          <w:szCs w:val="24"/>
        </w:rPr>
        <w:t>理办</w:t>
      </w:r>
      <w:r>
        <w:rPr>
          <w:rFonts w:ascii="宋体" w:hAnsi="宋体" w:eastAsia="宋体" w:cs="宋体"/>
          <w:spacing w:val="3"/>
          <w:sz w:val="24"/>
          <w:szCs w:val="24"/>
        </w:rPr>
        <w:t>法》（财库﹝2020﹞46号）</w:t>
      </w:r>
      <w:r>
        <w:rPr>
          <w:rFonts w:ascii="宋体" w:hAnsi="宋体" w:eastAsia="宋体" w:cs="宋体"/>
          <w:spacing w:val="-67"/>
          <w:sz w:val="24"/>
          <w:szCs w:val="24"/>
        </w:rPr>
        <w:t xml:space="preserve"> </w:t>
      </w:r>
      <w:r>
        <w:rPr>
          <w:rFonts w:ascii="宋体" w:hAnsi="宋体" w:eastAsia="宋体" w:cs="宋体"/>
          <w:spacing w:val="3"/>
          <w:sz w:val="24"/>
          <w:szCs w:val="24"/>
        </w:rPr>
        <w:t>的规定，本公司（联合体）参加</w:t>
      </w:r>
      <w:r>
        <w:rPr>
          <w:rFonts w:ascii="宋体" w:hAnsi="宋体" w:eastAsia="宋体" w:cs="宋体"/>
          <w:spacing w:val="3"/>
          <w:sz w:val="24"/>
          <w:szCs w:val="24"/>
          <w:u w:val="single" w:color="auto"/>
        </w:rPr>
        <w:t>（单位名称）</w:t>
      </w:r>
      <w:r>
        <w:rPr>
          <w:rFonts w:ascii="宋体" w:hAnsi="宋体" w:eastAsia="宋体" w:cs="宋体"/>
          <w:spacing w:val="10"/>
          <w:sz w:val="24"/>
          <w:szCs w:val="24"/>
        </w:rPr>
        <w:t>的</w:t>
      </w:r>
      <w:r>
        <w:rPr>
          <w:rFonts w:ascii="宋体" w:hAnsi="宋体" w:eastAsia="宋体" w:cs="宋体"/>
          <w:spacing w:val="10"/>
          <w:sz w:val="24"/>
          <w:szCs w:val="24"/>
          <w:u w:val="single" w:color="auto"/>
        </w:rPr>
        <w:t>（项目名称）</w:t>
      </w:r>
      <w:r>
        <w:rPr>
          <w:rFonts w:ascii="宋体" w:hAnsi="宋体" w:eastAsia="宋体" w:cs="宋体"/>
          <w:spacing w:val="-111"/>
          <w:sz w:val="24"/>
          <w:szCs w:val="24"/>
        </w:rPr>
        <w:t xml:space="preserve"> </w:t>
      </w:r>
      <w:r>
        <w:rPr>
          <w:rFonts w:ascii="宋体" w:hAnsi="宋体" w:eastAsia="宋体" w:cs="宋体"/>
          <w:spacing w:val="10"/>
          <w:sz w:val="24"/>
          <w:szCs w:val="24"/>
        </w:rPr>
        <w:t>采购活动，提供的货物全部由符合政策要求的中小企业制</w:t>
      </w:r>
      <w:r>
        <w:rPr>
          <w:rFonts w:ascii="宋体" w:hAnsi="宋体" w:eastAsia="宋体" w:cs="宋体"/>
          <w:spacing w:val="9"/>
          <w:sz w:val="24"/>
          <w:szCs w:val="24"/>
        </w:rPr>
        <w:t>造。相关企业（含联合体中的中小企业、签订分包意向协议的中小企业）的</w:t>
      </w:r>
      <w:r>
        <w:rPr>
          <w:rFonts w:ascii="宋体" w:hAnsi="宋体" w:eastAsia="宋体" w:cs="宋体"/>
          <w:spacing w:val="7"/>
          <w:sz w:val="24"/>
          <w:szCs w:val="24"/>
        </w:rPr>
        <w:t>具体情况如下：</w:t>
      </w:r>
    </w:p>
    <w:p w14:paraId="114810B7">
      <w:pPr>
        <w:spacing w:before="34" w:line="313" w:lineRule="auto"/>
        <w:ind w:left="23" w:right="148" w:firstLine="521"/>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行业；制造</w:t>
      </w:r>
      <w:r>
        <w:rPr>
          <w:rFonts w:ascii="宋体" w:hAnsi="宋体" w:eastAsia="宋体" w:cs="宋体"/>
          <w:spacing w:val="7"/>
          <w:sz w:val="24"/>
          <w:szCs w:val="24"/>
        </w:rPr>
        <w:t>商为</w:t>
      </w:r>
      <w:r>
        <w:rPr>
          <w:rFonts w:ascii="宋体" w:hAnsi="宋体" w:eastAsia="宋体" w:cs="宋体"/>
          <w:spacing w:val="7"/>
          <w:sz w:val="24"/>
          <w:szCs w:val="24"/>
          <w:u w:val="single" w:color="auto"/>
        </w:rPr>
        <w:t>（企业名称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467650E2">
      <w:pPr>
        <w:spacing w:before="183" w:line="313" w:lineRule="auto"/>
        <w:ind w:left="23" w:right="148" w:firstLine="506"/>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7"/>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color="auto"/>
        </w:rPr>
        <w:t>（采购文件中明确的所属行业）</w:t>
      </w:r>
      <w:r>
        <w:rPr>
          <w:rFonts w:ascii="宋体" w:hAnsi="宋体" w:eastAsia="宋体" w:cs="宋体"/>
          <w:spacing w:val="7"/>
          <w:sz w:val="24"/>
          <w:szCs w:val="24"/>
        </w:rPr>
        <w:t>行业；制造</w:t>
      </w:r>
      <w:r>
        <w:rPr>
          <w:rFonts w:ascii="宋体" w:hAnsi="宋体" w:eastAsia="宋体" w:cs="宋体"/>
          <w:spacing w:val="5"/>
          <w:sz w:val="24"/>
          <w:szCs w:val="24"/>
        </w:rPr>
        <w:t>商为</w:t>
      </w:r>
      <w:r>
        <w:rPr>
          <w:rFonts w:ascii="宋体" w:hAnsi="宋体" w:eastAsia="宋体" w:cs="宋体"/>
          <w:spacing w:val="-108"/>
          <w:sz w:val="24"/>
          <w:szCs w:val="24"/>
        </w:rPr>
        <w:t xml:space="preserve"> </w:t>
      </w:r>
      <w:r>
        <w:rPr>
          <w:rFonts w:ascii="宋体" w:hAnsi="宋体" w:eastAsia="宋体" w:cs="宋体"/>
          <w:spacing w:val="5"/>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5"/>
          <w:sz w:val="24"/>
          <w:szCs w:val="24"/>
        </w:rPr>
        <w:t>从业人员</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万元，资产总</w:t>
      </w:r>
      <w:r>
        <w:rPr>
          <w:rFonts w:ascii="宋体" w:hAnsi="宋体" w:eastAsia="宋体" w:cs="宋体"/>
          <w:spacing w:val="9"/>
          <w:sz w:val="24"/>
          <w:szCs w:val="24"/>
        </w:rPr>
        <w:t>额为</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万元，属于</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（中型企业、小型企业、微型企业</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1CC77E4F">
      <w:pPr>
        <w:spacing w:before="183" w:line="378" w:lineRule="exact"/>
        <w:ind w:left="542"/>
        <w:rPr>
          <w:rFonts w:ascii="宋体" w:hAnsi="宋体" w:eastAsia="宋体" w:cs="宋体"/>
          <w:sz w:val="24"/>
          <w:szCs w:val="24"/>
        </w:rPr>
      </w:pPr>
      <w:r>
        <w:rPr>
          <w:rFonts w:ascii="宋体" w:hAnsi="宋体" w:eastAsia="宋体" w:cs="宋体"/>
          <w:spacing w:val="-7"/>
          <w:position w:val="3"/>
          <w:sz w:val="24"/>
          <w:szCs w:val="24"/>
        </w:rPr>
        <w:t>……</w:t>
      </w:r>
    </w:p>
    <w:p w14:paraId="36A65C1A">
      <w:pPr>
        <w:spacing w:before="89" w:line="347" w:lineRule="auto"/>
        <w:ind w:left="28" w:right="82"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1"/>
          <w:sz w:val="24"/>
          <w:szCs w:val="24"/>
        </w:rPr>
        <w:t xml:space="preserve"> </w:t>
      </w:r>
      <w:r>
        <w:rPr>
          <w:rFonts w:ascii="宋体" w:hAnsi="宋体" w:eastAsia="宋体" w:cs="宋体"/>
          <w:spacing w:val="10"/>
          <w:sz w:val="24"/>
          <w:szCs w:val="24"/>
        </w:rPr>
        <w:t>也不存在与大企业的负责人为同一人的情形。</w:t>
      </w:r>
    </w:p>
    <w:p w14:paraId="1A59291B">
      <w:pPr>
        <w:spacing w:before="34" w:line="219" w:lineRule="auto"/>
        <w:ind w:right="35"/>
        <w:jc w:val="right"/>
        <w:rPr>
          <w:rFonts w:ascii="宋体" w:hAnsi="宋体" w:eastAsia="宋体" w:cs="宋体"/>
          <w:sz w:val="24"/>
          <w:szCs w:val="24"/>
        </w:rPr>
      </w:pPr>
      <w:r>
        <w:rPr>
          <w:rFonts w:ascii="宋体" w:hAnsi="宋体" w:eastAsia="宋体" w:cs="宋体"/>
          <w:spacing w:val="7"/>
          <w:sz w:val="24"/>
          <w:szCs w:val="24"/>
        </w:rPr>
        <w:t>本企业对上述声明内容的真实性负责。如有</w:t>
      </w:r>
      <w:r>
        <w:rPr>
          <w:rFonts w:ascii="宋体" w:hAnsi="宋体" w:eastAsia="宋体" w:cs="宋体"/>
          <w:spacing w:val="6"/>
          <w:sz w:val="24"/>
          <w:szCs w:val="24"/>
        </w:rPr>
        <w:t>虚假，将依法承担相应责任。</w:t>
      </w:r>
    </w:p>
    <w:p w14:paraId="195337C4">
      <w:pPr>
        <w:spacing w:line="284" w:lineRule="auto"/>
        <w:rPr>
          <w:rFonts w:ascii="Arial"/>
          <w:sz w:val="21"/>
        </w:rPr>
      </w:pPr>
    </w:p>
    <w:p w14:paraId="0F9530A0">
      <w:pPr>
        <w:spacing w:line="285" w:lineRule="auto"/>
        <w:rPr>
          <w:rFonts w:ascii="Arial"/>
          <w:sz w:val="21"/>
        </w:rPr>
      </w:pPr>
    </w:p>
    <w:p w14:paraId="60C32291">
      <w:pPr>
        <w:spacing w:before="79"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5F4475D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5FF5306F">
      <w:pPr>
        <w:spacing w:line="284" w:lineRule="auto"/>
        <w:rPr>
          <w:rFonts w:ascii="Arial"/>
          <w:sz w:val="21"/>
        </w:rPr>
      </w:pPr>
    </w:p>
    <w:p w14:paraId="391D9DA2">
      <w:pPr>
        <w:spacing w:line="285" w:lineRule="auto"/>
        <w:rPr>
          <w:rFonts w:ascii="Arial"/>
          <w:sz w:val="21"/>
        </w:rPr>
      </w:pPr>
    </w:p>
    <w:p w14:paraId="3BCFB66C">
      <w:pPr>
        <w:spacing w:before="79" w:line="351" w:lineRule="auto"/>
        <w:ind w:left="26" w:right="19"/>
        <w:jc w:val="both"/>
        <w:rPr>
          <w:rFonts w:ascii="宋体" w:hAnsi="宋体" w:eastAsia="宋体" w:cs="宋体"/>
          <w:spacing w:val="-50"/>
          <w:sz w:val="24"/>
          <w:szCs w:val="24"/>
        </w:rPr>
      </w:pPr>
      <w:r>
        <w:rPr>
          <w:rFonts w:ascii="宋体" w:hAnsi="宋体" w:eastAsia="宋体" w:cs="宋体"/>
          <w:b/>
          <w:bCs/>
          <w:spacing w:val="6"/>
          <w:sz w:val="24"/>
          <w:szCs w:val="24"/>
        </w:rPr>
        <w:t>说明：</w:t>
      </w:r>
    </w:p>
    <w:p w14:paraId="4C5F438F">
      <w:pPr>
        <w:spacing w:before="79" w:line="351" w:lineRule="auto"/>
        <w:ind w:left="26" w:right="19" w:firstLine="759" w:firstLineChars="300"/>
        <w:jc w:val="both"/>
        <w:rPr>
          <w:rFonts w:ascii="宋体" w:hAnsi="宋体" w:eastAsia="宋体" w:cs="宋体"/>
          <w:sz w:val="24"/>
          <w:szCs w:val="24"/>
        </w:rPr>
      </w:pPr>
      <w:r>
        <w:rPr>
          <w:rFonts w:ascii="宋体" w:hAnsi="宋体" w:eastAsia="宋体" w:cs="宋体"/>
          <w:b/>
          <w:bCs/>
          <w:spacing w:val="6"/>
          <w:sz w:val="24"/>
          <w:szCs w:val="24"/>
        </w:rPr>
        <w:t>1.重要提示：供应商应仔细阅读本函附件</w:t>
      </w:r>
      <w:r>
        <w:rPr>
          <w:rFonts w:ascii="宋体" w:hAnsi="宋体" w:eastAsia="宋体" w:cs="宋体"/>
          <w:spacing w:val="6"/>
          <w:sz w:val="24"/>
          <w:szCs w:val="24"/>
        </w:rPr>
        <w:t xml:space="preserve"> </w:t>
      </w:r>
      <w:r>
        <w:rPr>
          <w:rFonts w:ascii="宋体" w:hAnsi="宋体" w:eastAsia="宋体" w:cs="宋体"/>
          <w:b/>
          <w:bCs/>
          <w:spacing w:val="6"/>
          <w:sz w:val="24"/>
          <w:szCs w:val="24"/>
        </w:rPr>
        <w:t>1</w:t>
      </w:r>
      <w:r>
        <w:rPr>
          <w:rFonts w:ascii="宋体" w:hAnsi="宋体" w:eastAsia="宋体" w:cs="宋体"/>
          <w:spacing w:val="-37"/>
          <w:sz w:val="24"/>
          <w:szCs w:val="24"/>
        </w:rPr>
        <w:t xml:space="preserve"> </w:t>
      </w:r>
      <w:r>
        <w:rPr>
          <w:rFonts w:ascii="宋体" w:hAnsi="宋体" w:eastAsia="宋体" w:cs="宋体"/>
          <w:b/>
          <w:bCs/>
          <w:spacing w:val="6"/>
          <w:sz w:val="24"/>
          <w:szCs w:val="24"/>
        </w:rPr>
        <w:t>关于</w:t>
      </w:r>
      <w:r>
        <w:rPr>
          <w:rFonts w:ascii="宋体" w:hAnsi="宋体" w:eastAsia="宋体" w:cs="宋体"/>
          <w:spacing w:val="6"/>
          <w:sz w:val="24"/>
          <w:szCs w:val="24"/>
        </w:rPr>
        <w:t>“</w:t>
      </w:r>
      <w:r>
        <w:rPr>
          <w:rFonts w:ascii="宋体" w:hAnsi="宋体" w:eastAsia="宋体" w:cs="宋体"/>
          <w:b/>
          <w:bCs/>
          <w:spacing w:val="6"/>
          <w:sz w:val="24"/>
          <w:szCs w:val="24"/>
        </w:rPr>
        <w:t>中小企业声明函”</w:t>
      </w:r>
      <w:r>
        <w:rPr>
          <w:rFonts w:ascii="宋体" w:hAnsi="宋体" w:eastAsia="宋体" w:cs="宋体"/>
          <w:b/>
          <w:bCs/>
          <w:spacing w:val="8"/>
          <w:sz w:val="24"/>
          <w:szCs w:val="24"/>
        </w:rPr>
        <w:t>的填写要求及提交要求，否则，因填写或提交等产生的一切不利后果，须自</w:t>
      </w:r>
      <w:r>
        <w:rPr>
          <w:rFonts w:ascii="宋体" w:hAnsi="宋体" w:eastAsia="宋体" w:cs="宋体"/>
          <w:b/>
          <w:bCs/>
          <w:sz w:val="24"/>
          <w:szCs w:val="24"/>
        </w:rPr>
        <w:t>行承担。</w:t>
      </w:r>
    </w:p>
    <w:p w14:paraId="16E7917F">
      <w:pPr>
        <w:spacing w:before="34" w:line="347" w:lineRule="auto"/>
        <w:ind w:left="22" w:right="148" w:firstLine="759"/>
        <w:rPr>
          <w:rFonts w:ascii="宋体" w:hAnsi="宋体" w:eastAsia="宋体" w:cs="宋体"/>
          <w:sz w:val="24"/>
          <w:szCs w:val="24"/>
        </w:rPr>
      </w:pPr>
      <w:r>
        <w:rPr>
          <w:rFonts w:ascii="宋体" w:hAnsi="宋体" w:eastAsia="宋体" w:cs="宋体"/>
          <w:b/>
          <w:bCs/>
          <w:spacing w:val="10"/>
          <w:sz w:val="24"/>
          <w:szCs w:val="24"/>
        </w:rPr>
        <w:t>2.</w:t>
      </w:r>
      <w:r>
        <w:rPr>
          <w:rFonts w:ascii="宋体" w:hAnsi="宋体" w:eastAsia="宋体" w:cs="宋体"/>
          <w:spacing w:val="10"/>
          <w:sz w:val="24"/>
          <w:szCs w:val="24"/>
        </w:rPr>
        <w:t>从业人员、营业收入、资产总额填报上一年度数据，无上一年度数</w:t>
      </w:r>
      <w:r>
        <w:rPr>
          <w:rFonts w:ascii="宋体" w:hAnsi="宋体" w:eastAsia="宋体" w:cs="宋体"/>
          <w:spacing w:val="9"/>
          <w:sz w:val="24"/>
          <w:szCs w:val="24"/>
        </w:rPr>
        <w:t>据的新成立企业可不填报。</w:t>
      </w:r>
    </w:p>
    <w:p w14:paraId="31552CA4">
      <w:pPr>
        <w:spacing w:line="347" w:lineRule="auto"/>
        <w:rPr>
          <w:rFonts w:ascii="宋体" w:hAnsi="宋体" w:eastAsia="宋体" w:cs="宋体"/>
          <w:sz w:val="24"/>
          <w:szCs w:val="24"/>
        </w:rPr>
        <w:sectPr>
          <w:headerReference r:id="rId10" w:type="default"/>
          <w:footerReference r:id="rId11" w:type="default"/>
          <w:pgSz w:w="11906" w:h="16839"/>
          <w:pgMar w:top="1440" w:right="1800" w:bottom="1440" w:left="1800" w:header="865" w:footer="1186" w:gutter="0"/>
          <w:pgNumType w:fmt="decimal"/>
          <w:cols w:space="720" w:num="1"/>
        </w:sectPr>
      </w:pPr>
    </w:p>
    <w:p w14:paraId="6F277CD4">
      <w:pPr>
        <w:spacing w:before="304" w:line="219" w:lineRule="auto"/>
        <w:ind w:left="42" w:leftChars="0"/>
        <w:outlineLvl w:val="0"/>
        <w:rPr>
          <w:rFonts w:ascii="宋体" w:hAnsi="宋体" w:eastAsia="宋体" w:cs="宋体"/>
          <w:sz w:val="24"/>
          <w:szCs w:val="24"/>
        </w:rPr>
      </w:pPr>
      <w:bookmarkStart w:id="207" w:name="_Toc13713"/>
      <w:r>
        <w:rPr>
          <w:rFonts w:ascii="宋体" w:hAnsi="宋体" w:eastAsia="宋体" w:cs="宋体"/>
          <w:b/>
          <w:bCs/>
          <w:spacing w:val="-12"/>
          <w:sz w:val="24"/>
          <w:szCs w:val="24"/>
        </w:rPr>
        <w:t>附件</w:t>
      </w:r>
      <w:r>
        <w:rPr>
          <w:rFonts w:ascii="宋体" w:hAnsi="宋体" w:eastAsia="宋体" w:cs="宋体"/>
          <w:spacing w:val="-33"/>
          <w:sz w:val="24"/>
          <w:szCs w:val="24"/>
        </w:rPr>
        <w:t xml:space="preserve"> </w:t>
      </w:r>
      <w:r>
        <w:rPr>
          <w:rFonts w:ascii="宋体" w:hAnsi="宋体" w:eastAsia="宋体" w:cs="宋体"/>
          <w:b/>
          <w:bCs/>
          <w:spacing w:val="-12"/>
          <w:sz w:val="24"/>
          <w:szCs w:val="24"/>
        </w:rPr>
        <w:t>1</w:t>
      </w:r>
      <w:bookmarkEnd w:id="207"/>
    </w:p>
    <w:p w14:paraId="1F4CFB51">
      <w:pPr>
        <w:spacing w:before="91" w:line="220" w:lineRule="auto"/>
        <w:ind w:left="592" w:leftChars="0"/>
        <w:outlineLvl w:val="0"/>
        <w:rPr>
          <w:rFonts w:ascii="宋体" w:hAnsi="宋体" w:eastAsia="宋体" w:cs="宋体"/>
          <w:sz w:val="28"/>
          <w:szCs w:val="28"/>
        </w:rPr>
      </w:pPr>
      <w:bookmarkStart w:id="208" w:name="bookmark285"/>
      <w:bookmarkEnd w:id="208"/>
      <w:bookmarkStart w:id="209" w:name="_Toc30423"/>
      <w:bookmarkStart w:id="210" w:name="_Toc1958"/>
      <w:bookmarkStart w:id="211" w:name="_Toc25601"/>
      <w:bookmarkStart w:id="212" w:name="_Toc19504"/>
      <w:r>
        <w:rPr>
          <w:rFonts w:ascii="宋体" w:hAnsi="宋体" w:eastAsia="宋体" w:cs="宋体"/>
          <w:b/>
          <w:bCs/>
          <w:spacing w:val="-7"/>
          <w:sz w:val="28"/>
          <w:szCs w:val="28"/>
        </w:rPr>
        <w:t>（一）关于“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”的填写要求</w:t>
      </w:r>
      <w:bookmarkEnd w:id="209"/>
      <w:bookmarkEnd w:id="210"/>
      <w:bookmarkEnd w:id="211"/>
      <w:bookmarkEnd w:id="212"/>
    </w:p>
    <w:p w14:paraId="6F1CDC8C">
      <w:pPr>
        <w:spacing w:before="232" w:line="346" w:lineRule="auto"/>
        <w:ind w:left="520" w:right="3801" w:hanging="29"/>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85"/>
          <w:sz w:val="24"/>
          <w:szCs w:val="24"/>
        </w:rPr>
        <w:t xml:space="preserve"> </w:t>
      </w:r>
      <w:r>
        <w:rPr>
          <w:rFonts w:ascii="宋体" w:hAnsi="宋体" w:eastAsia="宋体" w:cs="宋体"/>
          <w:spacing w:val="-7"/>
          <w:sz w:val="24"/>
          <w:szCs w:val="24"/>
        </w:rPr>
        <w:t>中小企业声明函</w:t>
      </w:r>
      <w:r>
        <w:rPr>
          <w:rFonts w:ascii="宋体" w:hAnsi="宋体" w:eastAsia="宋体" w:cs="宋体"/>
          <w:spacing w:val="-88"/>
          <w:sz w:val="24"/>
          <w:szCs w:val="24"/>
        </w:rPr>
        <w:t xml:space="preserve"> </w:t>
      </w:r>
      <w:r>
        <w:rPr>
          <w:rFonts w:ascii="宋体" w:hAnsi="宋体" w:eastAsia="宋体" w:cs="宋体"/>
          <w:spacing w:val="-7"/>
          <w:sz w:val="24"/>
          <w:szCs w:val="24"/>
        </w:rPr>
        <w:t>”具体填写要求如下：</w:t>
      </w:r>
      <w:r>
        <w:rPr>
          <w:rFonts w:ascii="宋体" w:hAnsi="宋体" w:eastAsia="宋体" w:cs="宋体"/>
          <w:sz w:val="24"/>
          <w:szCs w:val="24"/>
        </w:rPr>
        <w:t xml:space="preserve"> </w:t>
      </w:r>
      <w:r>
        <w:rPr>
          <w:rFonts w:ascii="宋体" w:hAnsi="宋体" w:eastAsia="宋体" w:cs="宋体"/>
          <w:spacing w:val="-4"/>
          <w:sz w:val="24"/>
          <w:szCs w:val="24"/>
        </w:rPr>
        <w:t>1.“单位名称</w:t>
      </w:r>
      <w:r>
        <w:rPr>
          <w:rFonts w:ascii="宋体" w:hAnsi="宋体" w:eastAsia="宋体" w:cs="宋体"/>
          <w:spacing w:val="-81"/>
          <w:sz w:val="24"/>
          <w:szCs w:val="24"/>
        </w:rPr>
        <w:t xml:space="preserve"> </w:t>
      </w:r>
      <w:r>
        <w:rPr>
          <w:rFonts w:ascii="宋体" w:hAnsi="宋体" w:eastAsia="宋体" w:cs="宋体"/>
          <w:spacing w:val="-4"/>
          <w:sz w:val="24"/>
          <w:szCs w:val="24"/>
        </w:rPr>
        <w:t>”应填写采购人名称。</w:t>
      </w:r>
    </w:p>
    <w:p w14:paraId="445ED5D8">
      <w:pPr>
        <w:spacing w:before="35" w:line="351" w:lineRule="auto"/>
        <w:ind w:left="46" w:right="234" w:firstLine="460"/>
        <w:jc w:val="both"/>
        <w:rPr>
          <w:rFonts w:ascii="宋体" w:hAnsi="宋体" w:eastAsia="宋体" w:cs="宋体"/>
          <w:sz w:val="24"/>
          <w:szCs w:val="24"/>
        </w:rPr>
      </w:pPr>
      <w:r>
        <w:rPr>
          <w:rFonts w:ascii="宋体" w:hAnsi="宋体" w:eastAsia="宋体" w:cs="宋体"/>
          <w:spacing w:val="-4"/>
          <w:sz w:val="24"/>
          <w:szCs w:val="24"/>
        </w:rPr>
        <w:t>2.“项目名称</w:t>
      </w:r>
      <w:r>
        <w:rPr>
          <w:rFonts w:ascii="宋体" w:hAnsi="宋体" w:eastAsia="宋体" w:cs="宋体"/>
          <w:spacing w:val="-88"/>
          <w:sz w:val="24"/>
          <w:szCs w:val="24"/>
        </w:rPr>
        <w:t xml:space="preserve"> </w:t>
      </w:r>
      <w:r>
        <w:rPr>
          <w:rFonts w:ascii="宋体" w:hAnsi="宋体" w:eastAsia="宋体" w:cs="宋体"/>
          <w:spacing w:val="-4"/>
          <w:sz w:val="24"/>
          <w:szCs w:val="24"/>
        </w:rPr>
        <w:t>”应按照采购文件中确定的项目名称填写。对于分包方</w:t>
      </w:r>
      <w:r>
        <w:rPr>
          <w:rFonts w:ascii="宋体" w:hAnsi="宋体" w:eastAsia="宋体" w:cs="宋体"/>
          <w:spacing w:val="-5"/>
          <w:sz w:val="24"/>
          <w:szCs w:val="24"/>
        </w:rPr>
        <w:t>式面向</w:t>
      </w:r>
      <w:r>
        <w:rPr>
          <w:rFonts w:ascii="宋体" w:hAnsi="宋体" w:eastAsia="宋体" w:cs="宋体"/>
          <w:spacing w:val="-4"/>
          <w:sz w:val="24"/>
          <w:szCs w:val="24"/>
        </w:rPr>
        <w:t>中小企业采购的项目，应标明中小企业的具体分包内容；对于以联合体方式面向</w:t>
      </w:r>
      <w:r>
        <w:rPr>
          <w:rFonts w:ascii="宋体" w:hAnsi="宋体" w:eastAsia="宋体" w:cs="宋体"/>
          <w:spacing w:val="-1"/>
          <w:sz w:val="24"/>
          <w:szCs w:val="24"/>
        </w:rPr>
        <w:t>中小企业采购的项目，应标明联合体中中小企业所承担的具体</w:t>
      </w:r>
      <w:r>
        <w:rPr>
          <w:rFonts w:ascii="宋体" w:hAnsi="宋体" w:eastAsia="宋体" w:cs="宋体"/>
          <w:spacing w:val="-2"/>
          <w:sz w:val="24"/>
          <w:szCs w:val="24"/>
        </w:rPr>
        <w:t>内容。</w:t>
      </w:r>
    </w:p>
    <w:p w14:paraId="56FD930F">
      <w:pPr>
        <w:spacing w:before="36" w:line="353" w:lineRule="auto"/>
        <w:ind w:left="22" w:right="26" w:firstLine="485"/>
        <w:jc w:val="both"/>
        <w:rPr>
          <w:rFonts w:ascii="宋体" w:hAnsi="宋体" w:eastAsia="宋体" w:cs="宋体"/>
          <w:sz w:val="24"/>
          <w:szCs w:val="24"/>
        </w:rPr>
      </w:pPr>
      <w:r>
        <w:rPr>
          <w:rFonts w:ascii="宋体" w:hAnsi="宋体" w:eastAsia="宋体" w:cs="宋体"/>
          <w:spacing w:val="-4"/>
          <w:sz w:val="24"/>
          <w:szCs w:val="24"/>
        </w:rPr>
        <w:t>3.“标的名称</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”应填写采购文件中细化载明的采购标的名称。对</w:t>
      </w:r>
      <w:r>
        <w:rPr>
          <w:rFonts w:ascii="宋体" w:hAnsi="宋体" w:eastAsia="宋体" w:cs="宋体"/>
          <w:spacing w:val="-5"/>
          <w:sz w:val="24"/>
          <w:szCs w:val="24"/>
        </w:rPr>
        <w:t>于分包方式</w:t>
      </w:r>
      <w:r>
        <w:rPr>
          <w:rFonts w:ascii="宋体" w:hAnsi="宋体" w:eastAsia="宋体" w:cs="宋体"/>
          <w:spacing w:val="-4"/>
          <w:sz w:val="24"/>
          <w:szCs w:val="24"/>
        </w:rPr>
        <w:t>面向中小企业采购的项目，“标的名称</w:t>
      </w:r>
      <w:r>
        <w:rPr>
          <w:rFonts w:ascii="宋体" w:hAnsi="宋体" w:eastAsia="宋体" w:cs="宋体"/>
          <w:spacing w:val="-86"/>
          <w:sz w:val="24"/>
          <w:szCs w:val="24"/>
        </w:rPr>
        <w:t xml:space="preserve"> </w:t>
      </w:r>
      <w:r>
        <w:rPr>
          <w:rFonts w:ascii="宋体" w:hAnsi="宋体" w:eastAsia="宋体" w:cs="宋体"/>
          <w:spacing w:val="-4"/>
          <w:sz w:val="24"/>
          <w:szCs w:val="24"/>
        </w:rPr>
        <w:t>”应填写采购文件中注明的分包给中小企</w:t>
      </w:r>
      <w:r>
        <w:rPr>
          <w:rFonts w:ascii="宋体" w:hAnsi="宋体" w:eastAsia="宋体" w:cs="宋体"/>
          <w:spacing w:val="2"/>
          <w:sz w:val="24"/>
          <w:szCs w:val="24"/>
        </w:rPr>
        <w:t>业的采购标的名称；对于以联合体方式面向中小企业采购的项目，“标的名称”</w:t>
      </w:r>
      <w:r>
        <w:rPr>
          <w:rFonts w:ascii="宋体" w:hAnsi="宋体" w:eastAsia="宋体" w:cs="宋体"/>
          <w:sz w:val="24"/>
          <w:szCs w:val="24"/>
        </w:rPr>
        <w:t>应填写采购文件中注明的联合体中中小企业</w:t>
      </w:r>
      <w:r>
        <w:rPr>
          <w:rFonts w:ascii="宋体" w:hAnsi="宋体" w:eastAsia="宋体" w:cs="宋体"/>
          <w:spacing w:val="-1"/>
          <w:sz w:val="24"/>
          <w:szCs w:val="24"/>
        </w:rPr>
        <w:t>承担的采购标的名称。</w:t>
      </w:r>
    </w:p>
    <w:p w14:paraId="66F3F9DD">
      <w:pPr>
        <w:spacing w:before="35" w:line="351" w:lineRule="auto"/>
        <w:ind w:left="22" w:right="234" w:firstLine="480"/>
        <w:jc w:val="both"/>
        <w:rPr>
          <w:rFonts w:ascii="宋体" w:hAnsi="宋体" w:eastAsia="宋体" w:cs="宋体"/>
          <w:sz w:val="24"/>
          <w:szCs w:val="24"/>
        </w:rPr>
      </w:pPr>
      <w:r>
        <w:rPr>
          <w:rFonts w:ascii="宋体" w:hAnsi="宋体" w:eastAsia="宋体" w:cs="宋体"/>
          <w:spacing w:val="-4"/>
          <w:sz w:val="24"/>
          <w:szCs w:val="24"/>
        </w:rPr>
        <w:t>4.“采购文件中明确的所属行业</w:t>
      </w:r>
      <w:r>
        <w:rPr>
          <w:rFonts w:ascii="宋体" w:hAnsi="宋体" w:eastAsia="宋体" w:cs="宋体"/>
          <w:spacing w:val="-88"/>
          <w:sz w:val="24"/>
          <w:szCs w:val="24"/>
        </w:rPr>
        <w:t xml:space="preserve"> </w:t>
      </w:r>
      <w:r>
        <w:rPr>
          <w:rFonts w:ascii="宋体" w:hAnsi="宋体" w:eastAsia="宋体" w:cs="宋体"/>
          <w:spacing w:val="-4"/>
          <w:sz w:val="24"/>
          <w:szCs w:val="24"/>
        </w:rPr>
        <w:t>”应填写采购文件中明确的采购标的所属行</w:t>
      </w:r>
      <w:r>
        <w:rPr>
          <w:rFonts w:ascii="宋体" w:hAnsi="宋体" w:eastAsia="宋体" w:cs="宋体"/>
          <w:spacing w:val="-3"/>
          <w:sz w:val="24"/>
          <w:szCs w:val="24"/>
        </w:rPr>
        <w:t>业，并应确保与采购标的涉及的货物制造商/服务承接商/工程承建商（根据项目</w:t>
      </w:r>
      <w:r>
        <w:rPr>
          <w:rFonts w:ascii="宋体" w:hAnsi="宋体" w:eastAsia="宋体" w:cs="宋体"/>
          <w:spacing w:val="-1"/>
          <w:sz w:val="24"/>
          <w:szCs w:val="24"/>
        </w:rPr>
        <w:t>属性确定）本身的所属行业保持一致。</w:t>
      </w:r>
    </w:p>
    <w:p w14:paraId="45EF97BB">
      <w:pPr>
        <w:spacing w:before="36" w:line="353" w:lineRule="auto"/>
        <w:ind w:left="25" w:right="234" w:firstLine="477"/>
        <w:jc w:val="both"/>
        <w:rPr>
          <w:rFonts w:ascii="宋体" w:hAnsi="宋体" w:eastAsia="宋体" w:cs="宋体"/>
          <w:sz w:val="24"/>
          <w:szCs w:val="24"/>
        </w:rPr>
      </w:pPr>
      <w:r>
        <w:rPr>
          <w:rFonts w:ascii="宋体" w:hAnsi="宋体" w:eastAsia="宋体" w:cs="宋体"/>
          <w:spacing w:val="-4"/>
          <w:sz w:val="24"/>
          <w:szCs w:val="24"/>
        </w:rPr>
        <w:t>对于分包方式面向中小企业采购的项目，“采购文件中明确的所属行</w:t>
      </w:r>
      <w:r>
        <w:rPr>
          <w:rFonts w:ascii="宋体" w:hAnsi="宋体" w:eastAsia="宋体" w:cs="宋体"/>
          <w:spacing w:val="-5"/>
          <w:sz w:val="24"/>
          <w:szCs w:val="24"/>
        </w:rPr>
        <w:t>业</w:t>
      </w:r>
      <w:r>
        <w:rPr>
          <w:rFonts w:ascii="宋体" w:hAnsi="宋体" w:eastAsia="宋体" w:cs="宋体"/>
          <w:spacing w:val="-89"/>
          <w:sz w:val="24"/>
          <w:szCs w:val="24"/>
        </w:rPr>
        <w:t xml:space="preserve"> </w:t>
      </w:r>
      <w:r>
        <w:rPr>
          <w:rFonts w:ascii="宋体" w:hAnsi="宋体" w:eastAsia="宋体" w:cs="宋体"/>
          <w:spacing w:val="-5"/>
          <w:sz w:val="24"/>
          <w:szCs w:val="24"/>
        </w:rPr>
        <w:t>”应</w:t>
      </w:r>
      <w:r>
        <w:rPr>
          <w:rFonts w:ascii="宋体" w:hAnsi="宋体" w:eastAsia="宋体" w:cs="宋体"/>
          <w:spacing w:val="-3"/>
          <w:sz w:val="24"/>
          <w:szCs w:val="24"/>
        </w:rPr>
        <w:t>按照采购文件中注明的分包给中小企业的采购标的所属行业填写，并应确保与该分包部分采购标的涉及的货物制造商/服务承接商/工程承建商（根据项目属性确</w:t>
      </w:r>
      <w:r>
        <w:rPr>
          <w:rFonts w:ascii="宋体" w:hAnsi="宋体" w:eastAsia="宋体" w:cs="宋体"/>
          <w:spacing w:val="2"/>
          <w:sz w:val="24"/>
          <w:szCs w:val="24"/>
        </w:rPr>
        <w:t xml:space="preserve"> </w:t>
      </w:r>
      <w:r>
        <w:rPr>
          <w:rFonts w:ascii="宋体" w:hAnsi="宋体" w:eastAsia="宋体" w:cs="宋体"/>
          <w:spacing w:val="-1"/>
          <w:sz w:val="24"/>
          <w:szCs w:val="24"/>
        </w:rPr>
        <w:t>定）本身的所属行业保持一致。</w:t>
      </w:r>
    </w:p>
    <w:p w14:paraId="37E72F82">
      <w:pPr>
        <w:spacing w:before="36" w:line="353" w:lineRule="auto"/>
        <w:ind w:left="23" w:firstLine="479"/>
        <w:rPr>
          <w:rFonts w:ascii="宋体" w:hAnsi="宋体" w:eastAsia="宋体" w:cs="宋体"/>
          <w:sz w:val="24"/>
          <w:szCs w:val="24"/>
        </w:rPr>
      </w:pPr>
      <w:r>
        <w:rPr>
          <w:rFonts w:ascii="宋体" w:hAnsi="宋体" w:eastAsia="宋体" w:cs="宋体"/>
          <w:spacing w:val="-4"/>
          <w:sz w:val="24"/>
          <w:szCs w:val="24"/>
        </w:rPr>
        <w:t>对于以联合体方式面向中小企业采购的项目，“采购文件中明确的所</w:t>
      </w:r>
      <w:r>
        <w:rPr>
          <w:rFonts w:ascii="宋体" w:hAnsi="宋体" w:eastAsia="宋体" w:cs="宋体"/>
          <w:spacing w:val="-5"/>
          <w:sz w:val="24"/>
          <w:szCs w:val="24"/>
        </w:rPr>
        <w:t>属行业</w:t>
      </w:r>
      <w:r>
        <w:rPr>
          <w:rFonts w:ascii="宋体" w:hAnsi="宋体" w:eastAsia="宋体" w:cs="宋体"/>
          <w:spacing w:val="-89"/>
          <w:sz w:val="24"/>
          <w:szCs w:val="24"/>
        </w:rPr>
        <w:t xml:space="preserve"> </w:t>
      </w:r>
      <w:r>
        <w:rPr>
          <w:rFonts w:ascii="宋体" w:hAnsi="宋体" w:eastAsia="宋体" w:cs="宋体"/>
          <w:spacing w:val="-5"/>
          <w:sz w:val="24"/>
          <w:szCs w:val="24"/>
        </w:rPr>
        <w:t>”</w:t>
      </w:r>
      <w:r>
        <w:rPr>
          <w:rFonts w:ascii="宋体" w:hAnsi="宋体" w:eastAsia="宋体" w:cs="宋体"/>
          <w:spacing w:val="-3"/>
          <w:sz w:val="24"/>
          <w:szCs w:val="24"/>
        </w:rPr>
        <w:t>应按照采购文件中注明的联合体中中小企业承担的采购标的所属行业填写，并应确保与该承担部分采购标的涉及的货物制造商/服务承接商/工程承建商（根据项</w:t>
      </w:r>
      <w:r>
        <w:rPr>
          <w:rFonts w:ascii="宋体" w:hAnsi="宋体" w:eastAsia="宋体" w:cs="宋体"/>
          <w:spacing w:val="-1"/>
          <w:sz w:val="24"/>
          <w:szCs w:val="24"/>
        </w:rPr>
        <w:t>目属性确定）本身的所属行业保持一致。</w:t>
      </w:r>
    </w:p>
    <w:p w14:paraId="2C996CA7">
      <w:pPr>
        <w:spacing w:before="35" w:line="347" w:lineRule="auto"/>
        <w:ind w:left="34" w:right="234" w:firstLine="473"/>
        <w:rPr>
          <w:rFonts w:ascii="宋体" w:hAnsi="宋体" w:eastAsia="宋体" w:cs="宋体"/>
          <w:sz w:val="24"/>
          <w:szCs w:val="24"/>
        </w:rPr>
      </w:pPr>
      <w:r>
        <w:rPr>
          <w:rFonts w:ascii="宋体" w:hAnsi="宋体" w:eastAsia="宋体" w:cs="宋体"/>
          <w:spacing w:val="-4"/>
          <w:sz w:val="24"/>
          <w:szCs w:val="24"/>
        </w:rPr>
        <w:t>5.“企业名称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”应填写投标（响应）的货物制造商/服务承接商/工程承建商</w:t>
      </w:r>
      <w:r>
        <w:rPr>
          <w:rFonts w:ascii="宋体" w:hAnsi="宋体" w:eastAsia="宋体" w:cs="宋体"/>
          <w:spacing w:val="-2"/>
          <w:sz w:val="24"/>
          <w:szCs w:val="24"/>
        </w:rPr>
        <w:t>（根据项目属性确定）。</w:t>
      </w:r>
    </w:p>
    <w:p w14:paraId="1BD9C726">
      <w:pPr>
        <w:spacing w:before="35" w:line="347" w:lineRule="auto"/>
        <w:ind w:left="34" w:right="234" w:firstLine="473"/>
        <w:rPr>
          <w:rFonts w:ascii="宋体" w:hAnsi="宋体" w:eastAsia="宋体" w:cs="宋体"/>
          <w:spacing w:val="-4"/>
          <w:sz w:val="24"/>
          <w:szCs w:val="24"/>
        </w:rPr>
      </w:pPr>
      <w:r>
        <w:rPr>
          <w:rFonts w:ascii="宋体" w:hAnsi="宋体" w:eastAsia="宋体" w:cs="宋体"/>
          <w:spacing w:val="-4"/>
          <w:sz w:val="24"/>
          <w:szCs w:val="24"/>
        </w:rPr>
        <w:t>对于分包方式面向中小企业采购的项目，“企业名称 ”应填写分包部分采购标的对应的货物制造商/服务承接商/工程承建商（根据项目属性确定）。</w:t>
      </w:r>
    </w:p>
    <w:p w14:paraId="1F969BFD">
      <w:pPr>
        <w:spacing w:before="78" w:line="351" w:lineRule="auto"/>
        <w:ind w:left="26" w:right="80" w:firstLine="476"/>
        <w:jc w:val="both"/>
        <w:rPr>
          <w:rFonts w:ascii="宋体" w:hAnsi="宋体" w:eastAsia="宋体" w:cs="宋体"/>
          <w:sz w:val="24"/>
          <w:szCs w:val="24"/>
        </w:rPr>
      </w:pPr>
      <w:bookmarkStart w:id="213" w:name="bookmark286"/>
      <w:bookmarkEnd w:id="213"/>
      <w:r>
        <w:rPr>
          <w:rFonts w:ascii="宋体" w:hAnsi="宋体" w:eastAsia="宋体" w:cs="宋体"/>
          <w:spacing w:val="-4"/>
          <w:sz w:val="24"/>
          <w:szCs w:val="24"/>
        </w:rPr>
        <w:t>对于以联合体方式面向中小企业采购的项目，“企业名称</w:t>
      </w:r>
      <w:r>
        <w:rPr>
          <w:rFonts w:ascii="宋体" w:hAnsi="宋体" w:eastAsia="宋体" w:cs="宋体"/>
          <w:spacing w:val="-89"/>
          <w:sz w:val="24"/>
          <w:szCs w:val="24"/>
        </w:rPr>
        <w:t xml:space="preserve"> </w:t>
      </w:r>
      <w:r>
        <w:rPr>
          <w:rFonts w:ascii="宋体" w:hAnsi="宋体" w:eastAsia="宋体" w:cs="宋体"/>
          <w:spacing w:val="-4"/>
          <w:sz w:val="24"/>
          <w:szCs w:val="24"/>
        </w:rPr>
        <w:t>”应填写联</w:t>
      </w:r>
      <w:r>
        <w:rPr>
          <w:rFonts w:ascii="宋体" w:hAnsi="宋体" w:eastAsia="宋体" w:cs="宋体"/>
          <w:spacing w:val="-5"/>
          <w:sz w:val="24"/>
          <w:szCs w:val="24"/>
        </w:rPr>
        <w:t>合体中</w:t>
      </w:r>
      <w:r>
        <w:rPr>
          <w:rFonts w:ascii="宋体" w:hAnsi="宋体" w:eastAsia="宋体" w:cs="宋体"/>
          <w:spacing w:val="-3"/>
          <w:sz w:val="24"/>
          <w:szCs w:val="24"/>
        </w:rPr>
        <w:t>中小企业承担采购标的对应的货物制造商/服务承接商/工程承建商（根据项目属性确定）。</w:t>
      </w:r>
    </w:p>
    <w:p w14:paraId="1C44B93B">
      <w:pPr>
        <w:spacing w:before="34" w:line="346" w:lineRule="auto"/>
        <w:ind w:left="32" w:right="80" w:firstLine="472"/>
        <w:rPr>
          <w:rFonts w:ascii="宋体" w:hAnsi="宋体" w:eastAsia="宋体" w:cs="宋体"/>
          <w:sz w:val="24"/>
          <w:szCs w:val="24"/>
        </w:rPr>
      </w:pPr>
      <w:r>
        <w:rPr>
          <w:rFonts w:ascii="宋体" w:hAnsi="宋体" w:eastAsia="宋体" w:cs="宋体"/>
          <w:spacing w:val="-3"/>
          <w:sz w:val="24"/>
          <w:szCs w:val="24"/>
        </w:rPr>
        <w:t>6.从业人员、资产总额指标以上年度末数据为依据，营业收入指标</w:t>
      </w:r>
      <w:r>
        <w:rPr>
          <w:rFonts w:ascii="宋体" w:hAnsi="宋体" w:eastAsia="宋体" w:cs="宋体"/>
          <w:spacing w:val="-4"/>
          <w:sz w:val="24"/>
          <w:szCs w:val="24"/>
        </w:rPr>
        <w:t>以上年度</w:t>
      </w:r>
      <w:r>
        <w:rPr>
          <w:rFonts w:ascii="宋体" w:hAnsi="宋体" w:eastAsia="宋体" w:cs="宋体"/>
          <w:spacing w:val="-1"/>
          <w:sz w:val="24"/>
          <w:szCs w:val="24"/>
        </w:rPr>
        <w:t>累计数据为依据。无上年度数据的新成立企业可不填报。</w:t>
      </w:r>
    </w:p>
    <w:p w14:paraId="79D03683">
      <w:pPr>
        <w:spacing w:before="32" w:line="355" w:lineRule="auto"/>
        <w:ind w:left="22" w:right="80" w:firstLine="486"/>
        <w:rPr>
          <w:rFonts w:ascii="宋体" w:hAnsi="宋体" w:eastAsia="宋体" w:cs="宋体"/>
          <w:sz w:val="24"/>
          <w:szCs w:val="24"/>
        </w:rPr>
      </w:pPr>
      <w:r>
        <w:rPr>
          <w:rFonts w:ascii="宋体" w:hAnsi="宋体" w:eastAsia="宋体" w:cs="宋体"/>
          <w:spacing w:val="-5"/>
          <w:sz w:val="24"/>
          <w:szCs w:val="24"/>
        </w:rPr>
        <w:t>7.“中型企业/小型企业/微型企业</w:t>
      </w:r>
      <w:r>
        <w:rPr>
          <w:rFonts w:ascii="宋体" w:hAnsi="宋体" w:eastAsia="宋体" w:cs="宋体"/>
          <w:spacing w:val="-88"/>
          <w:sz w:val="24"/>
          <w:szCs w:val="24"/>
        </w:rPr>
        <w:t xml:space="preserve"> </w:t>
      </w:r>
      <w:r>
        <w:rPr>
          <w:rFonts w:ascii="宋体" w:hAnsi="宋体" w:eastAsia="宋体" w:cs="宋体"/>
          <w:spacing w:val="-5"/>
          <w:sz w:val="24"/>
          <w:szCs w:val="24"/>
        </w:rPr>
        <w:t>”部分，供应商应依据企业上年度从业人</w:t>
      </w:r>
      <w:r>
        <w:rPr>
          <w:rFonts w:ascii="宋体" w:hAnsi="宋体" w:eastAsia="宋体" w:cs="宋体"/>
          <w:spacing w:val="-3"/>
          <w:sz w:val="24"/>
          <w:szCs w:val="24"/>
        </w:rPr>
        <w:t>员、营业收入、资产总额等指标，按照《中小企业划型标准规定》（工信部联企</w:t>
      </w:r>
      <w:r>
        <w:rPr>
          <w:rFonts w:ascii="宋体" w:hAnsi="宋体" w:eastAsia="宋体" w:cs="宋体"/>
          <w:spacing w:val="-1"/>
          <w:sz w:val="24"/>
          <w:szCs w:val="24"/>
        </w:rPr>
        <w:t>业〔2011〕300</w:t>
      </w:r>
      <w:r>
        <w:rPr>
          <w:rFonts w:ascii="宋体" w:hAnsi="宋体" w:eastAsia="宋体" w:cs="宋体"/>
          <w:spacing w:val="-45"/>
          <w:sz w:val="24"/>
          <w:szCs w:val="24"/>
        </w:rPr>
        <w:t xml:space="preserve"> </w:t>
      </w:r>
      <w:r>
        <w:rPr>
          <w:rFonts w:ascii="宋体" w:hAnsi="宋体" w:eastAsia="宋体" w:cs="宋体"/>
          <w:spacing w:val="-1"/>
          <w:sz w:val="24"/>
          <w:szCs w:val="24"/>
        </w:rPr>
        <w:t>号）、《金融业企业划型标准规定》（银发〔2015〕309</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13"/>
          <w:sz w:val="24"/>
          <w:szCs w:val="24"/>
        </w:rPr>
        <w:t>），</w:t>
      </w:r>
      <w:r>
        <w:rPr>
          <w:rFonts w:ascii="宋体" w:hAnsi="宋体" w:eastAsia="宋体" w:cs="宋体"/>
          <w:spacing w:val="-5"/>
          <w:sz w:val="24"/>
          <w:szCs w:val="24"/>
        </w:rPr>
        <w:t>判断“</w:t>
      </w:r>
      <w:r>
        <w:rPr>
          <w:rFonts w:ascii="宋体" w:hAnsi="宋体" w:eastAsia="宋体" w:cs="宋体"/>
          <w:spacing w:val="-75"/>
          <w:sz w:val="24"/>
          <w:szCs w:val="24"/>
        </w:rPr>
        <w:t xml:space="preserve"> </w:t>
      </w:r>
      <w:r>
        <w:rPr>
          <w:rFonts w:ascii="宋体" w:hAnsi="宋体" w:eastAsia="宋体" w:cs="宋体"/>
          <w:spacing w:val="-5"/>
          <w:sz w:val="24"/>
          <w:szCs w:val="24"/>
        </w:rPr>
        <w:t>中小企业声明函”载明的货物制造商/服务承接商/工程承建商（根据项目</w:t>
      </w:r>
      <w:r>
        <w:rPr>
          <w:rFonts w:ascii="宋体" w:hAnsi="宋体" w:eastAsia="宋体" w:cs="宋体"/>
          <w:sz w:val="24"/>
          <w:szCs w:val="24"/>
        </w:rPr>
        <w:t>属性确定）是否属于采购文件所属行业的中型企业/</w:t>
      </w:r>
      <w:r>
        <w:rPr>
          <w:rFonts w:ascii="宋体" w:hAnsi="宋体" w:eastAsia="宋体" w:cs="宋体"/>
          <w:spacing w:val="-1"/>
          <w:sz w:val="24"/>
          <w:szCs w:val="24"/>
        </w:rPr>
        <w:t>小型企业/微型企业。</w:t>
      </w:r>
    </w:p>
    <w:p w14:paraId="4DF72CA7">
      <w:pPr>
        <w:spacing w:before="38" w:line="355" w:lineRule="auto"/>
        <w:ind w:left="22" w:right="26" w:firstLine="481"/>
        <w:rPr>
          <w:rFonts w:ascii="宋体" w:hAnsi="宋体" w:eastAsia="宋体" w:cs="宋体"/>
          <w:sz w:val="24"/>
          <w:szCs w:val="24"/>
        </w:rPr>
      </w:pPr>
      <w:r>
        <w:rPr>
          <w:rFonts w:ascii="宋体" w:hAnsi="宋体" w:eastAsia="宋体" w:cs="宋体"/>
          <w:spacing w:val="-2"/>
          <w:sz w:val="24"/>
          <w:szCs w:val="24"/>
        </w:rPr>
        <w:t>8.对于已纳入统计部门统计范围的企业，所属行业、从业人员、营业收入、</w:t>
      </w:r>
      <w:r>
        <w:rPr>
          <w:rFonts w:ascii="宋体" w:hAnsi="宋体" w:eastAsia="宋体" w:cs="宋体"/>
          <w:spacing w:val="-3"/>
          <w:sz w:val="24"/>
          <w:szCs w:val="24"/>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ascii="宋体" w:hAnsi="宋体" w:eastAsia="宋体" w:cs="宋体"/>
          <w:spacing w:val="-2"/>
          <w:sz w:val="24"/>
          <w:szCs w:val="24"/>
        </w:rPr>
        <w:t>据的来源依据。</w:t>
      </w:r>
    </w:p>
    <w:p w14:paraId="17F9E62B">
      <w:pPr>
        <w:spacing w:before="94" w:line="220" w:lineRule="auto"/>
        <w:ind w:left="592" w:leftChars="0"/>
        <w:outlineLvl w:val="0"/>
        <w:rPr>
          <w:rFonts w:ascii="宋体" w:hAnsi="宋体" w:eastAsia="宋体" w:cs="宋体"/>
          <w:sz w:val="28"/>
          <w:szCs w:val="28"/>
        </w:rPr>
      </w:pPr>
      <w:bookmarkStart w:id="214" w:name="_Toc27738"/>
      <w:bookmarkStart w:id="215" w:name="_Toc27016"/>
      <w:bookmarkStart w:id="216" w:name="_Toc16484"/>
      <w:bookmarkStart w:id="217" w:name="_Toc6980"/>
      <w:r>
        <w:rPr>
          <w:rFonts w:ascii="宋体" w:hAnsi="宋体" w:eastAsia="宋体" w:cs="宋体"/>
          <w:b/>
          <w:bCs/>
          <w:spacing w:val="-7"/>
          <w:sz w:val="28"/>
          <w:szCs w:val="28"/>
        </w:rPr>
        <w:t>（二）关于“</w:t>
      </w:r>
      <w:r>
        <w:rPr>
          <w:rFonts w:ascii="宋体" w:hAnsi="宋体" w:eastAsia="宋体" w:cs="宋体"/>
          <w:spacing w:val="-100"/>
          <w:sz w:val="28"/>
          <w:szCs w:val="28"/>
        </w:rPr>
        <w:t xml:space="preserve"> </w:t>
      </w:r>
      <w:r>
        <w:rPr>
          <w:rFonts w:ascii="宋体" w:hAnsi="宋体" w:eastAsia="宋体" w:cs="宋体"/>
          <w:b/>
          <w:bCs/>
          <w:spacing w:val="-7"/>
          <w:sz w:val="28"/>
          <w:szCs w:val="28"/>
        </w:rPr>
        <w:t>中小企业声明函</w:t>
      </w:r>
      <w:r>
        <w:rPr>
          <w:rFonts w:ascii="宋体" w:hAnsi="宋体" w:eastAsia="宋体" w:cs="宋体"/>
          <w:spacing w:val="-103"/>
          <w:sz w:val="28"/>
          <w:szCs w:val="28"/>
        </w:rPr>
        <w:t xml:space="preserve"> </w:t>
      </w:r>
      <w:r>
        <w:rPr>
          <w:rFonts w:ascii="宋体" w:hAnsi="宋体" w:eastAsia="宋体" w:cs="宋体"/>
          <w:b/>
          <w:bCs/>
          <w:spacing w:val="-7"/>
          <w:sz w:val="28"/>
          <w:szCs w:val="28"/>
        </w:rPr>
        <w:t>”的提交要求</w:t>
      </w:r>
      <w:bookmarkEnd w:id="214"/>
      <w:bookmarkEnd w:id="215"/>
      <w:bookmarkEnd w:id="216"/>
      <w:bookmarkEnd w:id="217"/>
    </w:p>
    <w:p w14:paraId="1B34581F">
      <w:pPr>
        <w:spacing w:before="234" w:line="353" w:lineRule="auto"/>
        <w:ind w:left="23" w:firstLine="497"/>
        <w:rPr>
          <w:rFonts w:ascii="宋体" w:hAnsi="宋体" w:eastAsia="宋体" w:cs="宋体"/>
          <w:sz w:val="24"/>
          <w:szCs w:val="24"/>
        </w:rPr>
      </w:pPr>
      <w:r>
        <w:rPr>
          <w:rFonts w:ascii="宋体" w:hAnsi="宋体" w:eastAsia="宋体" w:cs="宋体"/>
          <w:spacing w:val="-3"/>
          <w:sz w:val="24"/>
          <w:szCs w:val="24"/>
        </w:rPr>
        <w:t>1.投标（响应）供应商对“</w:t>
      </w:r>
      <w:r>
        <w:rPr>
          <w:rFonts w:ascii="宋体" w:hAnsi="宋体" w:eastAsia="宋体" w:cs="宋体"/>
          <w:spacing w:val="-88"/>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”的真实性负责。</w:t>
      </w:r>
      <w:r>
        <w:rPr>
          <w:rFonts w:ascii="宋体" w:hAnsi="宋体" w:eastAsia="宋体" w:cs="宋体"/>
          <w:spacing w:val="-4"/>
          <w:sz w:val="24"/>
          <w:szCs w:val="24"/>
        </w:rPr>
        <w:t>投标（响应）</w:t>
      </w:r>
      <w:r>
        <w:rPr>
          <w:rFonts w:ascii="宋体" w:hAnsi="宋体" w:eastAsia="宋体" w:cs="宋体"/>
          <w:spacing w:val="-3"/>
          <w:sz w:val="24"/>
          <w:szCs w:val="24"/>
        </w:rPr>
        <w:t>供应商应当核实投标（响应）的货物制造商/服务承接商/工程承建商（根据项目</w:t>
      </w:r>
      <w:r>
        <w:rPr>
          <w:rFonts w:ascii="宋体" w:hAnsi="宋体" w:eastAsia="宋体" w:cs="宋体"/>
          <w:spacing w:val="-7"/>
          <w:sz w:val="24"/>
          <w:szCs w:val="24"/>
        </w:rPr>
        <w:t>属性确定）的相关信息，如对相关信息了解不充分，或</w:t>
      </w:r>
      <w:r>
        <w:rPr>
          <w:rFonts w:ascii="宋体" w:hAnsi="宋体" w:eastAsia="宋体" w:cs="宋体"/>
          <w:spacing w:val="-8"/>
          <w:sz w:val="24"/>
          <w:szCs w:val="24"/>
        </w:rPr>
        <w:t>者不能确定相关信息真实、</w:t>
      </w:r>
      <w:r>
        <w:rPr>
          <w:rFonts w:ascii="宋体" w:hAnsi="宋体" w:eastAsia="宋体" w:cs="宋体"/>
          <w:spacing w:val="-3"/>
          <w:sz w:val="24"/>
          <w:szCs w:val="24"/>
        </w:rPr>
        <w:t>准确的，不建议出具“</w:t>
      </w:r>
      <w:r>
        <w:rPr>
          <w:rFonts w:ascii="宋体" w:hAnsi="宋体" w:eastAsia="宋体" w:cs="宋体"/>
          <w:spacing w:val="-73"/>
          <w:sz w:val="24"/>
          <w:szCs w:val="24"/>
        </w:rPr>
        <w:t xml:space="preserve"> </w:t>
      </w:r>
      <w:r>
        <w:rPr>
          <w:rFonts w:ascii="宋体" w:hAnsi="宋体" w:eastAsia="宋体" w:cs="宋体"/>
          <w:spacing w:val="-3"/>
          <w:sz w:val="24"/>
          <w:szCs w:val="24"/>
        </w:rPr>
        <w:t>中小企业声明函</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6EB83681">
      <w:pPr>
        <w:spacing w:before="35" w:line="346" w:lineRule="auto"/>
        <w:ind w:left="23" w:right="80" w:firstLine="482"/>
        <w:rPr>
          <w:rFonts w:ascii="宋体" w:hAnsi="宋体" w:eastAsia="宋体" w:cs="宋体"/>
          <w:sz w:val="24"/>
          <w:szCs w:val="24"/>
        </w:rPr>
      </w:pPr>
      <w:r>
        <w:rPr>
          <w:rFonts w:ascii="宋体" w:hAnsi="宋体" w:eastAsia="宋体" w:cs="宋体"/>
          <w:spacing w:val="-3"/>
          <w:sz w:val="24"/>
          <w:szCs w:val="24"/>
        </w:rPr>
        <w:t>2.鼓励供应商在投标（响应）时一并提供对货物制造商、服务承</w:t>
      </w:r>
      <w:r>
        <w:rPr>
          <w:rFonts w:ascii="宋体" w:hAnsi="宋体" w:eastAsia="宋体" w:cs="宋体"/>
          <w:spacing w:val="-4"/>
          <w:sz w:val="24"/>
          <w:szCs w:val="24"/>
        </w:rPr>
        <w:t>接商、工程</w:t>
      </w:r>
      <w:r>
        <w:rPr>
          <w:rFonts w:ascii="宋体" w:hAnsi="宋体" w:eastAsia="宋体" w:cs="宋体"/>
          <w:spacing w:val="-1"/>
          <w:sz w:val="24"/>
          <w:szCs w:val="24"/>
        </w:rPr>
        <w:t>承建商相关信息的核实核验情况以及其他佐证材料。</w:t>
      </w:r>
    </w:p>
    <w:p w14:paraId="7E309AB4">
      <w:pPr>
        <w:spacing w:before="33" w:line="356" w:lineRule="auto"/>
        <w:ind w:left="22" w:right="18" w:firstLine="485"/>
        <w:rPr>
          <w:rFonts w:ascii="宋体" w:hAnsi="宋体" w:eastAsia="宋体" w:cs="宋体"/>
          <w:sz w:val="24"/>
          <w:szCs w:val="24"/>
        </w:rPr>
      </w:pPr>
      <w:r>
        <w:rPr>
          <w:rFonts w:ascii="宋体" w:hAnsi="宋体" w:eastAsia="宋体" w:cs="宋体"/>
          <w:spacing w:val="-9"/>
          <w:sz w:val="24"/>
          <w:szCs w:val="24"/>
        </w:rPr>
        <w:t>3.如供应商提供的“中小企业声明函”存在按采购文件所属行业划</w:t>
      </w:r>
      <w:r>
        <w:rPr>
          <w:rFonts w:ascii="宋体" w:hAnsi="宋体" w:eastAsia="宋体" w:cs="宋体"/>
          <w:spacing w:val="-10"/>
          <w:sz w:val="24"/>
          <w:szCs w:val="24"/>
        </w:rPr>
        <w:t>型不实的，</w:t>
      </w:r>
      <w:r>
        <w:rPr>
          <w:rFonts w:ascii="宋体" w:hAnsi="宋体" w:eastAsia="宋体" w:cs="宋体"/>
          <w:spacing w:val="-3"/>
          <w:sz w:val="24"/>
          <w:szCs w:val="24"/>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ascii="宋体" w:hAnsi="宋体" w:eastAsia="宋体" w:cs="宋体"/>
          <w:spacing w:val="-2"/>
          <w:sz w:val="24"/>
          <w:szCs w:val="24"/>
        </w:rPr>
        <w:t>刑事责任。</w:t>
      </w:r>
    </w:p>
    <w:p w14:paraId="295DF348">
      <w:pPr>
        <w:spacing w:line="356" w:lineRule="auto"/>
        <w:rPr>
          <w:rFonts w:ascii="宋体" w:hAnsi="宋体" w:eastAsia="宋体" w:cs="宋体"/>
          <w:sz w:val="24"/>
          <w:szCs w:val="24"/>
        </w:rPr>
        <w:sectPr>
          <w:headerReference r:id="rId12" w:type="default"/>
          <w:footerReference r:id="rId13" w:type="default"/>
          <w:pgSz w:w="11906" w:h="16839"/>
          <w:pgMar w:top="1440" w:right="1800" w:bottom="1440" w:left="1800" w:header="865" w:footer="1186" w:gutter="0"/>
          <w:pgNumType w:fmt="decimal"/>
          <w:cols w:space="720" w:num="1"/>
        </w:sectPr>
      </w:pPr>
    </w:p>
    <w:p w14:paraId="69A7E449">
      <w:pPr>
        <w:spacing w:before="78" w:line="219" w:lineRule="auto"/>
        <w:ind w:left="42" w:leftChars="0"/>
        <w:outlineLvl w:val="0"/>
        <w:rPr>
          <w:rFonts w:ascii="宋体" w:hAnsi="宋体" w:eastAsia="宋体" w:cs="宋体"/>
          <w:sz w:val="24"/>
          <w:szCs w:val="24"/>
        </w:rPr>
      </w:pPr>
      <w:bookmarkStart w:id="218" w:name="_Toc31749"/>
      <w:r>
        <w:rPr>
          <w:rFonts w:ascii="宋体" w:hAnsi="宋体" w:eastAsia="宋体" w:cs="宋体"/>
          <w:b/>
          <w:bCs/>
          <w:spacing w:val="-13"/>
          <w:sz w:val="24"/>
          <w:szCs w:val="24"/>
        </w:rPr>
        <w:t>附件</w:t>
      </w:r>
      <w:r>
        <w:rPr>
          <w:rFonts w:ascii="宋体" w:hAnsi="宋体" w:eastAsia="宋体" w:cs="宋体"/>
          <w:spacing w:val="-48"/>
          <w:sz w:val="24"/>
          <w:szCs w:val="24"/>
        </w:rPr>
        <w:t xml:space="preserve"> </w:t>
      </w:r>
      <w:r>
        <w:rPr>
          <w:rFonts w:ascii="宋体" w:hAnsi="宋体" w:eastAsia="宋体" w:cs="宋体"/>
          <w:b/>
          <w:bCs/>
          <w:spacing w:val="-13"/>
          <w:sz w:val="24"/>
          <w:szCs w:val="24"/>
        </w:rPr>
        <w:t>2：</w:t>
      </w:r>
      <w:bookmarkEnd w:id="218"/>
    </w:p>
    <w:p w14:paraId="74594AF6">
      <w:pPr>
        <w:spacing w:before="123" w:line="187" w:lineRule="auto"/>
        <w:ind w:left="1453" w:leftChars="0"/>
        <w:outlineLvl w:val="9"/>
        <w:rPr>
          <w:rFonts w:ascii="微软雅黑" w:hAnsi="微软雅黑" w:eastAsia="微软雅黑" w:cs="微软雅黑"/>
          <w:sz w:val="31"/>
          <w:szCs w:val="31"/>
        </w:rPr>
      </w:pPr>
      <w:bookmarkStart w:id="219" w:name="_Toc25882"/>
      <w:bookmarkStart w:id="220" w:name="_Toc23609"/>
      <w:bookmarkStart w:id="221" w:name="_Toc27766"/>
      <w:r>
        <w:rPr>
          <w:rFonts w:ascii="微软雅黑" w:hAnsi="微软雅黑" w:eastAsia="微软雅黑" w:cs="微软雅黑"/>
          <w:spacing w:val="9"/>
          <w:sz w:val="31"/>
          <w:szCs w:val="31"/>
        </w:rPr>
        <w:t>关于印发中小企业划型标准规定的通知</w:t>
      </w:r>
      <w:bookmarkEnd w:id="219"/>
      <w:bookmarkEnd w:id="220"/>
      <w:bookmarkEnd w:id="221"/>
    </w:p>
    <w:p w14:paraId="1BBD833A">
      <w:pPr>
        <w:spacing w:before="162" w:line="219" w:lineRule="auto"/>
        <w:ind w:left="2649"/>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459B84FB">
      <w:pPr>
        <w:spacing w:before="74" w:line="219" w:lineRule="auto"/>
        <w:ind w:left="26"/>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024B36C">
      <w:pPr>
        <w:spacing w:before="77" w:line="270" w:lineRule="auto"/>
        <w:ind w:left="23" w:right="80" w:firstLine="482"/>
        <w:jc w:val="both"/>
        <w:rPr>
          <w:rFonts w:ascii="宋体" w:hAnsi="宋体" w:eastAsia="宋体" w:cs="宋体"/>
          <w:sz w:val="24"/>
          <w:szCs w:val="24"/>
        </w:rPr>
      </w:pPr>
      <w:r>
        <w:rPr>
          <w:rFonts w:ascii="宋体" w:hAnsi="宋体" w:eastAsia="宋体" w:cs="宋体"/>
          <w:spacing w:val="-3"/>
          <w:sz w:val="24"/>
          <w:szCs w:val="24"/>
        </w:rPr>
        <w:t>为贯彻落实《中华人民共和国中小企业促进法》和《国务</w:t>
      </w:r>
      <w:r>
        <w:rPr>
          <w:rFonts w:ascii="宋体" w:hAnsi="宋体" w:eastAsia="宋体" w:cs="宋体"/>
          <w:spacing w:val="-4"/>
          <w:sz w:val="24"/>
          <w:szCs w:val="24"/>
        </w:rPr>
        <w:t>院关于进一步促进</w:t>
      </w:r>
      <w:r>
        <w:rPr>
          <w:rFonts w:ascii="宋体" w:hAnsi="宋体" w:eastAsia="宋体" w:cs="宋体"/>
          <w:spacing w:val="-1"/>
          <w:sz w:val="24"/>
          <w:szCs w:val="24"/>
        </w:rPr>
        <w:t>中小企业发展的若干意见》（国发〔2009〕36</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6"/>
          <w:sz w:val="24"/>
          <w:szCs w:val="24"/>
        </w:rPr>
        <w:t>），</w:t>
      </w:r>
      <w:r>
        <w:rPr>
          <w:rFonts w:ascii="宋体" w:hAnsi="宋体" w:eastAsia="宋体" w:cs="宋体"/>
          <w:spacing w:val="-1"/>
          <w:sz w:val="24"/>
          <w:szCs w:val="24"/>
        </w:rPr>
        <w:t>工业和信息化部、</w:t>
      </w:r>
      <w:r>
        <w:rPr>
          <w:rFonts w:ascii="宋体" w:hAnsi="宋体" w:eastAsia="宋体" w:cs="宋体"/>
          <w:spacing w:val="-2"/>
          <w:sz w:val="24"/>
          <w:szCs w:val="24"/>
        </w:rPr>
        <w:t>国家统</w:t>
      </w:r>
      <w:r>
        <w:rPr>
          <w:rFonts w:ascii="宋体" w:hAnsi="宋体" w:eastAsia="宋体" w:cs="宋体"/>
          <w:spacing w:val="-3"/>
          <w:sz w:val="24"/>
          <w:szCs w:val="24"/>
        </w:rPr>
        <w:t>计局、发展改革委、财政部研究制定了《中小企业划型标准规定》。经国务院同</w:t>
      </w:r>
      <w:r>
        <w:rPr>
          <w:rFonts w:ascii="宋体" w:hAnsi="宋体" w:eastAsia="宋体" w:cs="宋体"/>
          <w:spacing w:val="-1"/>
          <w:sz w:val="24"/>
          <w:szCs w:val="24"/>
        </w:rPr>
        <w:t>意，现印发给你们，请遵照执行。</w:t>
      </w:r>
    </w:p>
    <w:p w14:paraId="24E6B287">
      <w:pPr>
        <w:spacing w:before="35" w:line="268" w:lineRule="auto"/>
        <w:ind w:left="4993" w:right="80" w:firstLine="219"/>
        <w:jc w:val="right"/>
        <w:rPr>
          <w:rFonts w:ascii="宋体" w:hAnsi="宋体" w:eastAsia="宋体" w:cs="宋体"/>
          <w:spacing w:val="-3"/>
          <w:sz w:val="24"/>
          <w:szCs w:val="24"/>
        </w:rPr>
      </w:pPr>
      <w:r>
        <w:rPr>
          <w:rFonts w:ascii="宋体" w:hAnsi="宋体" w:eastAsia="宋体" w:cs="宋体"/>
          <w:spacing w:val="-4"/>
          <w:sz w:val="24"/>
          <w:szCs w:val="24"/>
        </w:rPr>
        <w:t>工业和信息化部国家统计局</w:t>
      </w:r>
      <w:r>
        <w:rPr>
          <w:rFonts w:ascii="宋体" w:hAnsi="宋体" w:eastAsia="宋体" w:cs="宋体"/>
          <w:sz w:val="24"/>
          <w:szCs w:val="24"/>
        </w:rPr>
        <w:t xml:space="preserve"> </w:t>
      </w:r>
      <w:r>
        <w:rPr>
          <w:rFonts w:ascii="宋体" w:hAnsi="宋体" w:eastAsia="宋体" w:cs="宋体"/>
          <w:spacing w:val="-3"/>
          <w:sz w:val="24"/>
          <w:szCs w:val="24"/>
        </w:rPr>
        <w:t>国家发展和改革委员会</w:t>
      </w:r>
    </w:p>
    <w:p w14:paraId="4939D66F">
      <w:pPr>
        <w:spacing w:before="35" w:line="268" w:lineRule="auto"/>
        <w:ind w:left="4993" w:right="80" w:firstLine="219"/>
        <w:jc w:val="right"/>
        <w:rPr>
          <w:rFonts w:ascii="宋体" w:hAnsi="宋体" w:eastAsia="宋体" w:cs="宋体"/>
          <w:spacing w:val="11"/>
          <w:sz w:val="24"/>
          <w:szCs w:val="24"/>
        </w:rPr>
      </w:pPr>
      <w:r>
        <w:rPr>
          <w:rFonts w:ascii="宋体" w:hAnsi="宋体" w:eastAsia="宋体" w:cs="宋体"/>
          <w:spacing w:val="-3"/>
          <w:sz w:val="24"/>
          <w:szCs w:val="24"/>
        </w:rPr>
        <w:t>财政部</w:t>
      </w:r>
      <w:r>
        <w:rPr>
          <w:rFonts w:ascii="宋体" w:hAnsi="宋体" w:eastAsia="宋体" w:cs="宋体"/>
          <w:spacing w:val="11"/>
          <w:sz w:val="24"/>
          <w:szCs w:val="24"/>
        </w:rPr>
        <w:t xml:space="preserve"> </w:t>
      </w:r>
    </w:p>
    <w:p w14:paraId="6E0520FC">
      <w:pPr>
        <w:spacing w:before="35" w:line="268" w:lineRule="auto"/>
        <w:ind w:left="4993" w:right="80" w:firstLine="219"/>
        <w:jc w:val="right"/>
        <w:rPr>
          <w:rFonts w:ascii="宋体" w:hAnsi="宋体" w:eastAsia="宋体" w:cs="宋体"/>
          <w:sz w:val="24"/>
          <w:szCs w:val="24"/>
        </w:rPr>
      </w:pPr>
      <w:r>
        <w:rPr>
          <w:rFonts w:ascii="宋体" w:hAnsi="宋体" w:eastAsia="宋体" w:cs="宋体"/>
          <w:spacing w:val="-2"/>
          <w:sz w:val="24"/>
          <w:szCs w:val="24"/>
        </w:rPr>
        <w:t>二○一一年六月十八日</w:t>
      </w:r>
    </w:p>
    <w:p w14:paraId="43A186DA">
      <w:pPr>
        <w:spacing w:line="275" w:lineRule="auto"/>
        <w:rPr>
          <w:rFonts w:ascii="Arial"/>
          <w:sz w:val="21"/>
        </w:rPr>
      </w:pPr>
    </w:p>
    <w:p w14:paraId="449E5B07">
      <w:pPr>
        <w:spacing w:before="97" w:line="220" w:lineRule="auto"/>
        <w:ind w:left="2701"/>
        <w:rPr>
          <w:rFonts w:ascii="宋体" w:hAnsi="宋体" w:eastAsia="宋体" w:cs="宋体"/>
          <w:sz w:val="30"/>
          <w:szCs w:val="30"/>
        </w:rPr>
      </w:pPr>
      <w:r>
        <w:rPr>
          <w:rFonts w:ascii="宋体" w:hAnsi="宋体" w:eastAsia="宋体" w:cs="宋体"/>
          <w:b/>
          <w:bCs/>
          <w:spacing w:val="-7"/>
          <w:sz w:val="30"/>
          <w:szCs w:val="30"/>
        </w:rPr>
        <w:t>中小企业划型标准规定</w:t>
      </w:r>
    </w:p>
    <w:p w14:paraId="4204C5A8">
      <w:pPr>
        <w:spacing w:before="96" w:line="263" w:lineRule="auto"/>
        <w:ind w:left="29" w:right="80" w:firstLine="477"/>
        <w:rPr>
          <w:rFonts w:ascii="宋体" w:hAnsi="宋体" w:eastAsia="宋体" w:cs="宋体"/>
          <w:sz w:val="24"/>
          <w:szCs w:val="24"/>
        </w:rPr>
      </w:pPr>
      <w:r>
        <w:rPr>
          <w:rFonts w:ascii="宋体" w:hAnsi="宋体" w:eastAsia="宋体" w:cs="宋体"/>
          <w:spacing w:val="-3"/>
          <w:sz w:val="24"/>
          <w:szCs w:val="24"/>
        </w:rPr>
        <w:t>一、根据《中华人民共和国中小企业促进法》和《国务</w:t>
      </w:r>
      <w:r>
        <w:rPr>
          <w:rFonts w:ascii="宋体" w:hAnsi="宋体" w:eastAsia="宋体" w:cs="宋体"/>
          <w:spacing w:val="-4"/>
          <w:sz w:val="24"/>
          <w:szCs w:val="24"/>
        </w:rPr>
        <w:t>院关于进一步促进中</w:t>
      </w:r>
      <w:r>
        <w:rPr>
          <w:rFonts w:ascii="宋体" w:hAnsi="宋体" w:eastAsia="宋体" w:cs="宋体"/>
          <w:spacing w:val="-3"/>
          <w:sz w:val="24"/>
          <w:szCs w:val="24"/>
        </w:rPr>
        <w:t>小企业发展的若干意见》</w:t>
      </w:r>
      <w:r>
        <w:rPr>
          <w:rFonts w:ascii="宋体" w:hAnsi="宋体" w:eastAsia="宋体" w:cs="宋体"/>
          <w:spacing w:val="-59"/>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14:paraId="50EBE564">
      <w:pPr>
        <w:spacing w:before="114" w:line="264" w:lineRule="auto"/>
        <w:ind w:left="32" w:right="80" w:firstLine="474"/>
        <w:rPr>
          <w:rFonts w:ascii="宋体" w:hAnsi="宋体" w:eastAsia="宋体" w:cs="宋体"/>
          <w:sz w:val="24"/>
          <w:szCs w:val="24"/>
        </w:rPr>
      </w:pPr>
      <w:r>
        <w:rPr>
          <w:rFonts w:ascii="宋体" w:hAnsi="宋体" w:eastAsia="宋体" w:cs="宋体"/>
          <w:spacing w:val="-3"/>
          <w:sz w:val="24"/>
          <w:szCs w:val="24"/>
        </w:rPr>
        <w:t>二、中小企业划分为中型、小型、微型三种类型，具体</w:t>
      </w:r>
      <w:r>
        <w:rPr>
          <w:rFonts w:ascii="宋体" w:hAnsi="宋体" w:eastAsia="宋体" w:cs="宋体"/>
          <w:spacing w:val="-4"/>
          <w:sz w:val="24"/>
          <w:szCs w:val="24"/>
        </w:rPr>
        <w:t>标准根据企业从业人</w:t>
      </w:r>
      <w:r>
        <w:rPr>
          <w:rFonts w:ascii="宋体" w:hAnsi="宋体" w:eastAsia="宋体" w:cs="宋体"/>
          <w:spacing w:val="-1"/>
          <w:sz w:val="24"/>
          <w:szCs w:val="24"/>
        </w:rPr>
        <w:t>员、营业收入、资产总额等指标，结合行业特点制定。</w:t>
      </w:r>
    </w:p>
    <w:p w14:paraId="6A5A03E0">
      <w:pPr>
        <w:spacing w:before="116" w:line="295" w:lineRule="auto"/>
        <w:ind w:left="22" w:firstLine="480"/>
        <w:rPr>
          <w:rFonts w:ascii="宋体" w:hAnsi="宋体" w:eastAsia="宋体" w:cs="宋体"/>
          <w:sz w:val="24"/>
          <w:szCs w:val="24"/>
        </w:rPr>
      </w:pPr>
      <w:r>
        <w:rPr>
          <w:rFonts w:ascii="宋体" w:hAnsi="宋体" w:eastAsia="宋体" w:cs="宋体"/>
          <w:spacing w:val="-3"/>
          <w:sz w:val="24"/>
          <w:szCs w:val="24"/>
        </w:rPr>
        <w:t>三、本规定适用的行业包括：农、林、牧、渔业，工业（包括采</w:t>
      </w:r>
      <w:r>
        <w:rPr>
          <w:rFonts w:ascii="宋体" w:hAnsi="宋体" w:eastAsia="宋体" w:cs="宋体"/>
          <w:spacing w:val="-4"/>
          <w:sz w:val="24"/>
          <w:szCs w:val="24"/>
        </w:rPr>
        <w:t>矿业，制造</w:t>
      </w:r>
      <w:r>
        <w:rPr>
          <w:rFonts w:ascii="宋体" w:hAnsi="宋体" w:eastAsia="宋体" w:cs="宋体"/>
          <w:spacing w:val="-3"/>
          <w:sz w:val="24"/>
          <w:szCs w:val="24"/>
        </w:rPr>
        <w:t>业，电力、热力、燃气及水生产和供应业），建筑业，批发业，零售业，交通运输业（不含铁路运输业），仓储业，邮政业，住宿业，餐饮业，信息传输业（包</w:t>
      </w:r>
      <w:r>
        <w:rPr>
          <w:rFonts w:ascii="宋体" w:hAnsi="宋体" w:eastAsia="宋体" w:cs="宋体"/>
          <w:spacing w:val="-2"/>
          <w:sz w:val="24"/>
          <w:szCs w:val="24"/>
        </w:rPr>
        <w:t>括电信、互联网和相关服务</w:t>
      </w:r>
      <w:r>
        <w:rPr>
          <w:rFonts w:ascii="宋体" w:hAnsi="宋体" w:eastAsia="宋体" w:cs="宋体"/>
          <w:spacing w:val="-14"/>
          <w:sz w:val="24"/>
          <w:szCs w:val="24"/>
        </w:rPr>
        <w:t>），</w:t>
      </w:r>
      <w:r>
        <w:rPr>
          <w:rFonts w:ascii="宋体" w:hAnsi="宋体" w:eastAsia="宋体" w:cs="宋体"/>
          <w:spacing w:val="-2"/>
          <w:sz w:val="24"/>
          <w:szCs w:val="24"/>
        </w:rPr>
        <w:t>软件和信息技术服务业</w:t>
      </w:r>
      <w:r>
        <w:rPr>
          <w:rFonts w:ascii="宋体" w:hAnsi="宋体" w:eastAsia="宋体" w:cs="宋体"/>
          <w:spacing w:val="-3"/>
          <w:sz w:val="24"/>
          <w:szCs w:val="24"/>
        </w:rPr>
        <w:t>，房地产开发经营，物业</w:t>
      </w:r>
      <w:r>
        <w:rPr>
          <w:rFonts w:ascii="宋体" w:hAnsi="宋体" w:eastAsia="宋体" w:cs="宋体"/>
          <w:spacing w:val="-7"/>
          <w:sz w:val="24"/>
          <w:szCs w:val="24"/>
        </w:rPr>
        <w:t>管理，租赁和商务服务业，其他未列明行业（包括科学研</w:t>
      </w:r>
      <w:r>
        <w:rPr>
          <w:rFonts w:ascii="宋体" w:hAnsi="宋体" w:eastAsia="宋体" w:cs="宋体"/>
          <w:spacing w:val="-8"/>
          <w:sz w:val="24"/>
          <w:szCs w:val="24"/>
        </w:rPr>
        <w:t>究和技术服务业，水利、</w:t>
      </w:r>
      <w:r>
        <w:rPr>
          <w:rFonts w:ascii="宋体" w:hAnsi="宋体" w:eastAsia="宋体" w:cs="宋体"/>
          <w:spacing w:val="-3"/>
          <w:sz w:val="24"/>
          <w:szCs w:val="24"/>
        </w:rPr>
        <w:t>环境和公共设施管理业，居民服务、修理和其他服务业，社会工作，文化、体育</w:t>
      </w:r>
      <w:r>
        <w:rPr>
          <w:rFonts w:ascii="宋体" w:hAnsi="宋体" w:eastAsia="宋体" w:cs="宋体"/>
          <w:spacing w:val="-2"/>
          <w:sz w:val="24"/>
          <w:szCs w:val="24"/>
        </w:rPr>
        <w:t>和娱乐业等）。</w:t>
      </w:r>
    </w:p>
    <w:p w14:paraId="2E5FD87A">
      <w:pPr>
        <w:spacing w:before="114" w:line="220" w:lineRule="auto"/>
        <w:ind w:left="526" w:leftChars="0"/>
        <w:outlineLvl w:val="0"/>
        <w:rPr>
          <w:rFonts w:ascii="宋体" w:hAnsi="宋体" w:eastAsia="宋体" w:cs="宋体"/>
          <w:sz w:val="24"/>
          <w:szCs w:val="24"/>
        </w:rPr>
      </w:pPr>
      <w:bookmarkStart w:id="222" w:name="_Toc32642"/>
      <w:bookmarkStart w:id="223" w:name="_Toc15945"/>
      <w:bookmarkStart w:id="224" w:name="_Toc7013"/>
      <w:bookmarkStart w:id="225" w:name="_Toc25042"/>
      <w:r>
        <w:rPr>
          <w:rFonts w:ascii="宋体" w:hAnsi="宋体" w:eastAsia="宋体" w:cs="宋体"/>
          <w:spacing w:val="-3"/>
          <w:sz w:val="24"/>
          <w:szCs w:val="24"/>
        </w:rPr>
        <w:t>四、各行业划型标准为：</w:t>
      </w:r>
      <w:bookmarkEnd w:id="222"/>
      <w:bookmarkEnd w:id="223"/>
      <w:bookmarkEnd w:id="224"/>
      <w:bookmarkEnd w:id="225"/>
    </w:p>
    <w:p w14:paraId="6B93BA84">
      <w:pPr>
        <w:spacing w:before="114" w:line="278" w:lineRule="auto"/>
        <w:ind w:left="27" w:right="80" w:firstLine="475"/>
        <w:rPr>
          <w:rFonts w:ascii="宋体" w:hAnsi="宋体" w:eastAsia="宋体" w:cs="宋体"/>
          <w:sz w:val="24"/>
          <w:szCs w:val="24"/>
        </w:rPr>
      </w:pPr>
      <w:r>
        <w:rPr>
          <w:rFonts w:ascii="宋体" w:hAnsi="宋体" w:eastAsia="宋体" w:cs="宋体"/>
          <w:spacing w:val="-4"/>
          <w:sz w:val="24"/>
          <w:szCs w:val="24"/>
        </w:rPr>
        <w:t>（一）农、林、牧、渔业。营业收入</w:t>
      </w:r>
      <w:r>
        <w:rPr>
          <w:rFonts w:ascii="宋体" w:hAnsi="宋体" w:eastAsia="宋体" w:cs="宋体"/>
          <w:spacing w:val="-39"/>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pacing w:val="-2"/>
          <w:sz w:val="24"/>
          <w:szCs w:val="24"/>
        </w:rPr>
        <w:t>中，营业收入500万元及以上的为中型企业，营业收入50万元及以上的为小型</w:t>
      </w:r>
      <w:r>
        <w:rPr>
          <w:rFonts w:ascii="宋体" w:hAnsi="宋体" w:eastAsia="宋体" w:cs="宋体"/>
          <w:spacing w:val="-3"/>
          <w:sz w:val="24"/>
          <w:szCs w:val="24"/>
        </w:rPr>
        <w:t>企业，营业收入50万元以下的为微型企业。</w:t>
      </w:r>
    </w:p>
    <w:p w14:paraId="36357EA2">
      <w:pPr>
        <w:spacing w:before="114" w:line="286" w:lineRule="auto"/>
        <w:ind w:left="25" w:right="106" w:firstLine="489"/>
        <w:rPr>
          <w:rFonts w:ascii="宋体" w:hAnsi="宋体" w:eastAsia="宋体" w:cs="宋体"/>
          <w:sz w:val="24"/>
          <w:szCs w:val="24"/>
        </w:rPr>
      </w:pPr>
      <w:r>
        <w:rPr>
          <w:rFonts w:ascii="宋体" w:hAnsi="宋体" w:eastAsia="宋体" w:cs="宋体"/>
          <w:spacing w:val="-2"/>
          <w:sz w:val="24"/>
          <w:szCs w:val="24"/>
        </w:rPr>
        <w:t>（二）工业。从业人员</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1"/>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5"/>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B695B5A">
      <w:pPr>
        <w:spacing w:line="256" w:lineRule="auto"/>
        <w:ind w:firstLine="464" w:firstLineChars="200"/>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37"/>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50"/>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4"/>
          <w:sz w:val="24"/>
          <w:szCs w:val="24"/>
        </w:rPr>
        <w:t>小微型企业。其中，营业收入</w:t>
      </w:r>
      <w:r>
        <w:rPr>
          <w:rFonts w:ascii="宋体" w:hAnsi="宋体" w:eastAsia="宋体" w:cs="宋体"/>
          <w:spacing w:val="-48"/>
          <w:sz w:val="24"/>
          <w:szCs w:val="24"/>
        </w:rPr>
        <w:t xml:space="preserve"> </w:t>
      </w:r>
      <w:r>
        <w:rPr>
          <w:rFonts w:ascii="宋体" w:hAnsi="宋体" w:eastAsia="宋体" w:cs="宋体"/>
          <w:spacing w:val="-4"/>
          <w:sz w:val="24"/>
          <w:szCs w:val="24"/>
        </w:rPr>
        <w:t>6000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pacing w:val="-4"/>
          <w:sz w:val="24"/>
          <w:szCs w:val="24"/>
        </w:rPr>
        <w:t>为中型企业；营业收入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w:t>
      </w:r>
      <w:r>
        <w:rPr>
          <w:rFonts w:ascii="宋体" w:hAnsi="宋体" w:eastAsia="宋体" w:cs="宋体"/>
          <w:spacing w:val="-5"/>
          <w:sz w:val="24"/>
          <w:szCs w:val="24"/>
        </w:rPr>
        <w:t>且资产总额</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w:t>
      </w:r>
      <w:r>
        <w:rPr>
          <w:rFonts w:ascii="宋体" w:hAnsi="宋体" w:eastAsia="宋体" w:cs="宋体"/>
          <w:sz w:val="24"/>
          <w:szCs w:val="24"/>
        </w:rPr>
        <w:t xml:space="preserve"> </w:t>
      </w:r>
      <w:r>
        <w:rPr>
          <w:rFonts w:ascii="宋体" w:hAnsi="宋体" w:eastAsia="宋体" w:cs="宋体"/>
          <w:spacing w:val="-2"/>
          <w:sz w:val="24"/>
          <w:szCs w:val="24"/>
        </w:rPr>
        <w:t>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w:t>
      </w:r>
      <w:r>
        <w:rPr>
          <w:rFonts w:ascii="宋体" w:hAnsi="宋体" w:eastAsia="宋体" w:cs="宋体"/>
          <w:spacing w:val="-3"/>
          <w:sz w:val="24"/>
          <w:szCs w:val="24"/>
        </w:rPr>
        <w:t>型企业。</w:t>
      </w:r>
    </w:p>
    <w:p w14:paraId="38F62976">
      <w:pPr>
        <w:spacing w:before="32" w:line="286" w:lineRule="auto"/>
        <w:ind w:left="22" w:right="58" w:firstLine="461"/>
        <w:rPr>
          <w:rFonts w:ascii="宋体" w:hAnsi="宋体" w:eastAsia="宋体" w:cs="宋体"/>
          <w:sz w:val="24"/>
          <w:szCs w:val="24"/>
        </w:rPr>
      </w:pPr>
      <w:r>
        <w:rPr>
          <w:rFonts w:ascii="宋体" w:hAnsi="宋体" w:eastAsia="宋体" w:cs="宋体"/>
          <w:spacing w:val="-4"/>
          <w:sz w:val="24"/>
          <w:szCs w:val="24"/>
        </w:rPr>
        <w:t>（四）批发业。从业人员</w:t>
      </w:r>
      <w:r>
        <w:rPr>
          <w:rFonts w:ascii="宋体" w:hAnsi="宋体" w:eastAsia="宋体" w:cs="宋体"/>
          <w:spacing w:val="-36"/>
          <w:sz w:val="24"/>
          <w:szCs w:val="24"/>
        </w:rPr>
        <w:t xml:space="preserve"> </w:t>
      </w:r>
      <w:r>
        <w:rPr>
          <w:rFonts w:ascii="宋体" w:hAnsi="宋体" w:eastAsia="宋体" w:cs="宋体"/>
          <w:spacing w:val="-4"/>
          <w:sz w:val="24"/>
          <w:szCs w:val="24"/>
        </w:rPr>
        <w:t>200</w:t>
      </w:r>
      <w:r>
        <w:rPr>
          <w:rFonts w:ascii="宋体" w:hAnsi="宋体" w:eastAsia="宋体" w:cs="宋体"/>
          <w:spacing w:val="-48"/>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4"/>
          <w:sz w:val="24"/>
          <w:szCs w:val="24"/>
        </w:rPr>
        <w:t>型企业。其中，从业人员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pacing w:val="-5"/>
          <w:sz w:val="24"/>
          <w:szCs w:val="24"/>
        </w:rPr>
        <w:t>及以上的为中型企</w:t>
      </w:r>
      <w:r>
        <w:rPr>
          <w:rFonts w:ascii="宋体" w:hAnsi="宋体" w:eastAsia="宋体" w:cs="宋体"/>
          <w:sz w:val="24"/>
          <w:szCs w:val="24"/>
        </w:rPr>
        <w:t xml:space="preserve"> </w:t>
      </w:r>
      <w:r>
        <w:rPr>
          <w:rFonts w:ascii="宋体" w:hAnsi="宋体" w:eastAsia="宋体" w:cs="宋体"/>
          <w:spacing w:val="-2"/>
          <w:sz w:val="24"/>
          <w:szCs w:val="24"/>
        </w:rPr>
        <w:t>业；从业人员</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企业；从业人</w:t>
      </w:r>
      <w:r>
        <w:rPr>
          <w:rFonts w:ascii="宋体" w:hAnsi="宋体" w:eastAsia="宋体" w:cs="宋体"/>
          <w:sz w:val="24"/>
          <w:szCs w:val="24"/>
        </w:rPr>
        <w:t xml:space="preserve"> </w:t>
      </w:r>
      <w:r>
        <w:rPr>
          <w:rFonts w:ascii="宋体" w:hAnsi="宋体" w:eastAsia="宋体" w:cs="宋体"/>
          <w:spacing w:val="-3"/>
          <w:sz w:val="24"/>
          <w:szCs w:val="24"/>
        </w:rPr>
        <w:t>员</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pacing w:val="-4"/>
          <w:sz w:val="24"/>
          <w:szCs w:val="24"/>
        </w:rPr>
        <w:t>企业。</w:t>
      </w:r>
    </w:p>
    <w:p w14:paraId="17983B1C">
      <w:pPr>
        <w:spacing w:before="111" w:line="286" w:lineRule="auto"/>
        <w:ind w:left="22" w:right="58" w:firstLine="461"/>
        <w:rPr>
          <w:rFonts w:ascii="宋体" w:hAnsi="宋体" w:eastAsia="宋体" w:cs="宋体"/>
          <w:sz w:val="24"/>
          <w:szCs w:val="24"/>
        </w:rPr>
      </w:pPr>
      <w:r>
        <w:rPr>
          <w:rFonts w:ascii="宋体" w:hAnsi="宋体" w:eastAsia="宋体" w:cs="宋体"/>
          <w:spacing w:val="-4"/>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8"/>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w:t>
      </w:r>
      <w:r>
        <w:rPr>
          <w:rFonts w:ascii="宋体" w:hAnsi="宋体" w:eastAsia="宋体" w:cs="宋体"/>
          <w:sz w:val="24"/>
          <w:szCs w:val="24"/>
        </w:rPr>
        <w:t xml:space="preserve"> </w:t>
      </w:r>
      <w:r>
        <w:rPr>
          <w:rFonts w:ascii="宋体" w:hAnsi="宋体" w:eastAsia="宋体" w:cs="宋体"/>
          <w:spacing w:val="-4"/>
          <w:sz w:val="24"/>
          <w:szCs w:val="24"/>
        </w:rPr>
        <w:t>员</w:t>
      </w:r>
      <w:r>
        <w:rPr>
          <w:rFonts w:ascii="宋体" w:hAnsi="宋体" w:eastAsia="宋体" w:cs="宋体"/>
          <w:spacing w:val="-2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79DF5F4">
      <w:pPr>
        <w:spacing w:before="113" w:line="286" w:lineRule="auto"/>
        <w:ind w:left="26" w:firstLine="488"/>
        <w:rPr>
          <w:rFonts w:ascii="宋体" w:hAnsi="宋体" w:eastAsia="宋体" w:cs="宋体"/>
          <w:sz w:val="24"/>
          <w:szCs w:val="24"/>
        </w:rPr>
      </w:pPr>
      <w:r>
        <w:rPr>
          <w:rFonts w:ascii="宋体" w:hAnsi="宋体" w:eastAsia="宋体" w:cs="宋体"/>
          <w:spacing w:val="-3"/>
          <w:sz w:val="24"/>
          <w:szCs w:val="24"/>
        </w:rPr>
        <w:t>（六）交通运输业。从业人员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中小微型企业。其中，从业人员</w:t>
      </w:r>
      <w:r>
        <w:rPr>
          <w:rFonts w:ascii="宋体" w:hAnsi="宋体" w:eastAsia="宋体" w:cs="宋体"/>
          <w:spacing w:val="-40"/>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z w:val="24"/>
          <w:szCs w:val="24"/>
        </w:rPr>
        <w:t xml:space="preserve"> </w:t>
      </w:r>
      <w:r>
        <w:rPr>
          <w:rFonts w:ascii="宋体" w:hAnsi="宋体" w:eastAsia="宋体" w:cs="宋体"/>
          <w:spacing w:val="-6"/>
          <w:sz w:val="24"/>
          <w:szCs w:val="24"/>
        </w:rPr>
        <w:t>为中型企业；从业人员</w:t>
      </w:r>
      <w:r>
        <w:rPr>
          <w:rFonts w:ascii="宋体" w:hAnsi="宋体" w:eastAsia="宋体" w:cs="宋体"/>
          <w:spacing w:val="-45"/>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6"/>
          <w:sz w:val="24"/>
          <w:szCs w:val="24"/>
        </w:rPr>
        <w:t>200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pacing w:val="-3"/>
          <w:sz w:val="24"/>
          <w:szCs w:val="24"/>
        </w:rPr>
        <w:t>以下的为微型企业。</w:t>
      </w:r>
    </w:p>
    <w:p w14:paraId="50D9DDFE">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4"/>
          <w:sz w:val="24"/>
          <w:szCs w:val="24"/>
        </w:rPr>
        <w:t>200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w:t>
      </w:r>
      <w:r>
        <w:rPr>
          <w:rFonts w:ascii="宋体" w:hAnsi="宋体" w:eastAsia="宋体" w:cs="宋体"/>
          <w:sz w:val="24"/>
          <w:szCs w:val="24"/>
        </w:rPr>
        <w:t xml:space="preserve"> </w:t>
      </w:r>
      <w:r>
        <w:rPr>
          <w:rFonts w:ascii="宋体" w:hAnsi="宋体" w:eastAsia="宋体" w:cs="宋体"/>
          <w:spacing w:val="-3"/>
          <w:sz w:val="24"/>
          <w:szCs w:val="24"/>
        </w:rPr>
        <w:t>型企业。其中，从业人员</w:t>
      </w:r>
      <w:r>
        <w:rPr>
          <w:rFonts w:ascii="宋体" w:hAnsi="宋体" w:eastAsia="宋体" w:cs="宋体"/>
          <w:spacing w:val="-15"/>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w:t>
      </w:r>
      <w:r>
        <w:rPr>
          <w:rFonts w:ascii="宋体" w:hAnsi="宋体" w:eastAsia="宋体" w:cs="宋体"/>
          <w:sz w:val="24"/>
          <w:szCs w:val="24"/>
        </w:rPr>
        <w:t xml:space="preserve"> </w:t>
      </w:r>
      <w:r>
        <w:rPr>
          <w:rFonts w:ascii="宋体" w:hAnsi="宋体" w:eastAsia="宋体" w:cs="宋体"/>
          <w:spacing w:val="-2"/>
          <w:sz w:val="24"/>
          <w:szCs w:val="24"/>
        </w:rPr>
        <w:t>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w:t>
      </w:r>
      <w:r>
        <w:rPr>
          <w:rFonts w:ascii="宋体" w:hAnsi="宋体" w:eastAsia="宋体" w:cs="宋体"/>
          <w:spacing w:val="-3"/>
          <w:sz w:val="24"/>
          <w:szCs w:val="24"/>
        </w:rPr>
        <w:t>小型企业；从业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7AAF41DD">
      <w:pPr>
        <w:spacing w:before="111" w:line="286" w:lineRule="auto"/>
        <w:ind w:left="22" w:right="85" w:firstLine="492"/>
        <w:rPr>
          <w:rFonts w:ascii="宋体" w:hAnsi="宋体" w:eastAsia="宋体" w:cs="宋体"/>
          <w:sz w:val="24"/>
          <w:szCs w:val="24"/>
        </w:rPr>
      </w:pPr>
      <w:r>
        <w:rPr>
          <w:rFonts w:ascii="宋体" w:hAnsi="宋体" w:eastAsia="宋体" w:cs="宋体"/>
          <w:spacing w:val="-3"/>
          <w:sz w:val="24"/>
          <w:szCs w:val="24"/>
        </w:rPr>
        <w:t>（八）邮政业。从业人员</w:t>
      </w:r>
      <w:r>
        <w:rPr>
          <w:rFonts w:ascii="宋体" w:hAnsi="宋体" w:eastAsia="宋体" w:cs="宋体"/>
          <w:spacing w:val="-15"/>
          <w:sz w:val="24"/>
          <w:szCs w:val="24"/>
        </w:rPr>
        <w:t xml:space="preserve"> </w:t>
      </w:r>
      <w:r>
        <w:rPr>
          <w:rFonts w:ascii="宋体" w:hAnsi="宋体" w:eastAsia="宋体" w:cs="宋体"/>
          <w:spacing w:val="-3"/>
          <w:sz w:val="24"/>
          <w:szCs w:val="24"/>
        </w:rPr>
        <w:t>1000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万元以下的为中小</w:t>
      </w:r>
      <w:r>
        <w:rPr>
          <w:rFonts w:ascii="宋体" w:hAnsi="宋体" w:eastAsia="宋体" w:cs="宋体"/>
          <w:sz w:val="24"/>
          <w:szCs w:val="24"/>
        </w:rPr>
        <w:t xml:space="preserve"> </w:t>
      </w:r>
      <w:r>
        <w:rPr>
          <w:rFonts w:ascii="宋体" w:hAnsi="宋体" w:eastAsia="宋体" w:cs="宋体"/>
          <w:spacing w:val="-2"/>
          <w:sz w:val="24"/>
          <w:szCs w:val="24"/>
        </w:rPr>
        <w:t>微型企业。其中，从业人员</w:t>
      </w:r>
      <w:r>
        <w:rPr>
          <w:rFonts w:ascii="宋体" w:hAnsi="宋体" w:eastAsia="宋体" w:cs="宋体"/>
          <w:spacing w:val="-35"/>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w:t>
      </w:r>
      <w:r>
        <w:rPr>
          <w:rFonts w:ascii="宋体" w:hAnsi="宋体" w:eastAsia="宋体" w:cs="宋体"/>
          <w:sz w:val="24"/>
          <w:szCs w:val="24"/>
        </w:rPr>
        <w:t xml:space="preserve"> </w:t>
      </w:r>
      <w:r>
        <w:rPr>
          <w:rFonts w:ascii="宋体" w:hAnsi="宋体" w:eastAsia="宋体" w:cs="宋体"/>
          <w:spacing w:val="-2"/>
          <w:sz w:val="24"/>
          <w:szCs w:val="24"/>
        </w:rPr>
        <w:t>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企业；从</w:t>
      </w:r>
      <w:r>
        <w:rPr>
          <w:rFonts w:ascii="宋体" w:hAnsi="宋体" w:eastAsia="宋体" w:cs="宋体"/>
          <w:sz w:val="24"/>
          <w:szCs w:val="24"/>
        </w:rPr>
        <w:t xml:space="preserve"> </w:t>
      </w:r>
      <w:r>
        <w:rPr>
          <w:rFonts w:ascii="宋体" w:hAnsi="宋体" w:eastAsia="宋体" w:cs="宋体"/>
          <w:spacing w:val="-3"/>
          <w:sz w:val="24"/>
          <w:szCs w:val="24"/>
        </w:rPr>
        <w:t>业人员</w:t>
      </w:r>
      <w:r>
        <w:rPr>
          <w:rFonts w:ascii="宋体" w:hAnsi="宋体" w:eastAsia="宋体" w:cs="宋体"/>
          <w:spacing w:val="-42"/>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1CE4C6CF">
      <w:pPr>
        <w:spacing w:before="114" w:line="286" w:lineRule="auto"/>
        <w:ind w:left="25" w:right="58" w:firstLine="458"/>
        <w:rPr>
          <w:rFonts w:ascii="宋体" w:hAnsi="宋体" w:eastAsia="宋体" w:cs="宋体"/>
          <w:sz w:val="24"/>
          <w:szCs w:val="24"/>
        </w:rPr>
      </w:pPr>
      <w:r>
        <w:rPr>
          <w:rFonts w:ascii="宋体" w:hAnsi="宋体" w:eastAsia="宋体" w:cs="宋体"/>
          <w:spacing w:val="-4"/>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76E108FB">
      <w:pPr>
        <w:spacing w:before="113" w:line="286" w:lineRule="auto"/>
        <w:ind w:left="25" w:right="58" w:firstLine="458"/>
        <w:rPr>
          <w:rFonts w:ascii="宋体" w:hAnsi="宋体" w:eastAsia="宋体" w:cs="宋体"/>
          <w:sz w:val="24"/>
          <w:szCs w:val="24"/>
        </w:rPr>
      </w:pPr>
      <w:r>
        <w:rPr>
          <w:rFonts w:ascii="宋体" w:hAnsi="宋体" w:eastAsia="宋体" w:cs="宋体"/>
          <w:spacing w:val="-4"/>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18"/>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22"/>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35E85D28">
      <w:pPr>
        <w:spacing w:line="256" w:lineRule="auto"/>
        <w:rPr>
          <w:rFonts w:ascii="Arial"/>
          <w:sz w:val="21"/>
        </w:rPr>
      </w:pPr>
      <w:r>
        <w:rPr>
          <w:rFonts w:ascii="宋体" w:hAnsi="宋体" w:eastAsia="宋体" w:cs="宋体"/>
          <w:spacing w:val="-4"/>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100000</w:t>
      </w:r>
      <w:r>
        <w:rPr>
          <w:rFonts w:ascii="宋体" w:hAnsi="宋体" w:eastAsia="宋体" w:cs="宋体"/>
          <w:spacing w:val="-45"/>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w:t>
      </w:r>
      <w:r>
        <w:rPr>
          <w:rFonts w:ascii="宋体" w:hAnsi="宋体" w:eastAsia="宋体" w:cs="宋体"/>
          <w:sz w:val="24"/>
          <w:szCs w:val="24"/>
        </w:rPr>
        <w:t xml:space="preserve"> </w:t>
      </w:r>
      <w:r>
        <w:rPr>
          <w:rFonts w:ascii="宋体" w:hAnsi="宋体" w:eastAsia="宋体" w:cs="宋体"/>
          <w:spacing w:val="-2"/>
          <w:sz w:val="24"/>
          <w:szCs w:val="24"/>
        </w:rPr>
        <w:t>为中小微型企业。其中，从业人员</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w:t>
      </w:r>
      <w:r>
        <w:rPr>
          <w:rFonts w:ascii="宋体" w:hAnsi="宋体" w:eastAsia="宋体" w:cs="宋体"/>
          <w:spacing w:val="-3"/>
          <w:sz w:val="24"/>
          <w:szCs w:val="24"/>
        </w:rPr>
        <w:t>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w:t>
      </w:r>
      <w:r>
        <w:rPr>
          <w:rFonts w:ascii="宋体" w:hAnsi="宋体" w:eastAsia="宋体" w:cs="宋体"/>
          <w:sz w:val="24"/>
          <w:szCs w:val="24"/>
        </w:rPr>
        <w:t xml:space="preserve"> </w:t>
      </w:r>
      <w:r>
        <w:rPr>
          <w:rFonts w:ascii="宋体" w:hAnsi="宋体" w:eastAsia="宋体" w:cs="宋体"/>
          <w:spacing w:val="-3"/>
          <w:sz w:val="24"/>
          <w:szCs w:val="24"/>
        </w:rPr>
        <w:t>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5AA584E6">
      <w:pPr>
        <w:spacing w:before="78" w:line="301" w:lineRule="auto"/>
        <w:ind w:left="26" w:right="37"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z w:val="24"/>
          <w:szCs w:val="24"/>
        </w:rPr>
        <w:t xml:space="preserve">  </w:t>
      </w:r>
      <w:r>
        <w:rPr>
          <w:rFonts w:ascii="宋体" w:hAnsi="宋体" w:eastAsia="宋体" w:cs="宋体"/>
          <w:spacing w:val="-2"/>
          <w:sz w:val="24"/>
          <w:szCs w:val="24"/>
        </w:rPr>
        <w:t>万元以下的为中小微型企业。其中，从业人员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w:t>
      </w:r>
      <w:r>
        <w:rPr>
          <w:rFonts w:ascii="宋体" w:hAnsi="宋体" w:eastAsia="宋体" w:cs="宋体"/>
          <w:spacing w:val="-3"/>
          <w:sz w:val="24"/>
          <w:szCs w:val="24"/>
        </w:rPr>
        <w:t>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28"/>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w:t>
      </w:r>
      <w:r>
        <w:rPr>
          <w:rFonts w:ascii="宋体" w:hAnsi="宋体" w:eastAsia="宋体" w:cs="宋体"/>
          <w:sz w:val="24"/>
          <w:szCs w:val="24"/>
        </w:rPr>
        <w:t xml:space="preserve"> </w:t>
      </w:r>
      <w:r>
        <w:rPr>
          <w:rFonts w:ascii="宋体" w:hAnsi="宋体" w:eastAsia="宋体" w:cs="宋体"/>
          <w:spacing w:val="-3"/>
          <w:sz w:val="24"/>
          <w:szCs w:val="24"/>
        </w:rPr>
        <w:t>为小型企业；从业人员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5032DCF">
      <w:pPr>
        <w:spacing w:before="32" w:line="305" w:lineRule="auto"/>
        <w:ind w:left="25" w:right="37" w:firstLine="489"/>
        <w:jc w:val="both"/>
        <w:rPr>
          <w:rFonts w:ascii="宋体" w:hAnsi="宋体" w:eastAsia="宋体" w:cs="宋体"/>
          <w:sz w:val="24"/>
          <w:szCs w:val="24"/>
        </w:rPr>
      </w:pPr>
      <w:r>
        <w:rPr>
          <w:rFonts w:ascii="宋体" w:hAnsi="宋体" w:eastAsia="宋体" w:cs="宋体"/>
          <w:spacing w:val="-2"/>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10000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3"/>
          <w:sz w:val="24"/>
          <w:szCs w:val="24"/>
        </w:rPr>
        <w:t>元以下的为中小微型企业。其中，营业收入</w:t>
      </w:r>
      <w:r>
        <w:rPr>
          <w:rFonts w:ascii="宋体" w:hAnsi="宋体" w:eastAsia="宋体" w:cs="宋体"/>
          <w:spacing w:val="-22"/>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5"/>
          <w:sz w:val="24"/>
          <w:szCs w:val="24"/>
        </w:rPr>
        <w:t xml:space="preserve"> </w:t>
      </w:r>
      <w:r>
        <w:rPr>
          <w:rFonts w:ascii="宋体" w:hAnsi="宋体" w:eastAsia="宋体" w:cs="宋体"/>
          <w:spacing w:val="-3"/>
          <w:sz w:val="24"/>
          <w:szCs w:val="24"/>
        </w:rPr>
        <w:t>5000</w:t>
      </w:r>
      <w:r>
        <w:rPr>
          <w:rFonts w:ascii="宋体" w:hAnsi="宋体" w:eastAsia="宋体" w:cs="宋体"/>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w:t>
      </w:r>
      <w:r>
        <w:rPr>
          <w:rFonts w:ascii="宋体" w:hAnsi="宋体" w:eastAsia="宋体" w:cs="宋体"/>
          <w:spacing w:val="-3"/>
          <w:sz w:val="24"/>
          <w:szCs w:val="24"/>
        </w:rPr>
        <w:t>额</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w:t>
      </w:r>
      <w:r>
        <w:rPr>
          <w:rFonts w:ascii="宋体" w:hAnsi="宋体" w:eastAsia="宋体" w:cs="宋体"/>
          <w:sz w:val="24"/>
          <w:szCs w:val="24"/>
        </w:rPr>
        <w:t xml:space="preserve"> </w:t>
      </w:r>
      <w:r>
        <w:rPr>
          <w:rFonts w:ascii="宋体" w:hAnsi="宋体" w:eastAsia="宋体" w:cs="宋体"/>
          <w:spacing w:val="-2"/>
          <w:sz w:val="24"/>
          <w:szCs w:val="24"/>
        </w:rPr>
        <w:t>以上的为小型企业；营业收入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177AD7BA">
      <w:pPr>
        <w:spacing w:before="19" w:line="301" w:lineRule="auto"/>
        <w:ind w:left="26" w:right="5" w:firstLine="457"/>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5"/>
          <w:sz w:val="24"/>
          <w:szCs w:val="24"/>
        </w:rPr>
        <w:t>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w:t>
      </w:r>
      <w:r>
        <w:rPr>
          <w:rFonts w:ascii="宋体" w:hAnsi="宋体" w:eastAsia="宋体" w:cs="宋体"/>
          <w:sz w:val="24"/>
          <w:szCs w:val="24"/>
        </w:rPr>
        <w:t xml:space="preserve"> </w:t>
      </w:r>
      <w:r>
        <w:rPr>
          <w:rFonts w:ascii="宋体" w:hAnsi="宋体" w:eastAsia="宋体" w:cs="宋体"/>
          <w:spacing w:val="-2"/>
          <w:sz w:val="24"/>
          <w:szCs w:val="24"/>
        </w:rPr>
        <w:t>小微型企业。其中，从业人员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4"/>
          <w:sz w:val="24"/>
          <w:szCs w:val="24"/>
        </w:rPr>
        <w:t>中型企业；从业人员</w:t>
      </w:r>
      <w:r>
        <w:rPr>
          <w:rFonts w:ascii="宋体" w:hAnsi="宋体" w:eastAsia="宋体" w:cs="宋体"/>
          <w:spacing w:val="-2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27"/>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0331294F">
      <w:pPr>
        <w:spacing w:before="35" w:line="301" w:lineRule="auto"/>
        <w:ind w:left="22" w:right="63" w:firstLine="492"/>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28"/>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2"/>
          <w:sz w:val="24"/>
          <w:szCs w:val="24"/>
        </w:rPr>
        <w:t xml:space="preserve"> </w:t>
      </w:r>
      <w:r>
        <w:rPr>
          <w:rFonts w:ascii="宋体" w:hAnsi="宋体" w:eastAsia="宋体" w:cs="宋体"/>
          <w:spacing w:val="-3"/>
          <w:sz w:val="24"/>
          <w:szCs w:val="24"/>
        </w:rPr>
        <w:t>120000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2"/>
          <w:sz w:val="24"/>
          <w:szCs w:val="24"/>
        </w:rPr>
        <w:t>以下的为中小微型企业。其中，从业人员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2"/>
          <w:sz w:val="24"/>
          <w:szCs w:val="24"/>
        </w:rPr>
        <w:t>8000</w:t>
      </w:r>
      <w:r>
        <w:rPr>
          <w:rFonts w:ascii="宋体" w:hAnsi="宋体" w:eastAsia="宋体" w:cs="宋体"/>
          <w:spacing w:val="-45"/>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及以上的为中型企业；从业人员</w:t>
      </w:r>
      <w:r>
        <w:rPr>
          <w:rFonts w:ascii="宋体" w:hAnsi="宋体" w:eastAsia="宋体" w:cs="宋体"/>
          <w:spacing w:val="-15"/>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z w:val="24"/>
          <w:szCs w:val="24"/>
        </w:rPr>
        <w:t xml:space="preserve"> </w:t>
      </w:r>
      <w:r>
        <w:rPr>
          <w:rFonts w:ascii="宋体" w:hAnsi="宋体" w:eastAsia="宋体" w:cs="宋体"/>
          <w:spacing w:val="-3"/>
          <w:sz w:val="24"/>
          <w:szCs w:val="24"/>
        </w:rPr>
        <w:t>小型企业；从业人员</w:t>
      </w:r>
      <w:r>
        <w:rPr>
          <w:rFonts w:ascii="宋体" w:hAnsi="宋体" w:eastAsia="宋体" w:cs="宋体"/>
          <w:spacing w:val="-24"/>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4575A928">
      <w:pPr>
        <w:spacing w:before="33" w:line="299" w:lineRule="auto"/>
        <w:ind w:left="22" w:firstLine="494"/>
        <w:jc w:val="both"/>
        <w:rPr>
          <w:rFonts w:ascii="宋体" w:hAnsi="宋体" w:eastAsia="宋体" w:cs="宋体"/>
          <w:sz w:val="24"/>
          <w:szCs w:val="24"/>
        </w:rPr>
      </w:pPr>
      <w:r>
        <w:rPr>
          <w:rFonts w:ascii="宋体" w:hAnsi="宋体" w:eastAsia="宋体" w:cs="宋体"/>
          <w:spacing w:val="-3"/>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人以下的为中小微型企业</w:t>
      </w:r>
      <w:r>
        <w:rPr>
          <w:rFonts w:ascii="宋体" w:hAnsi="宋体" w:eastAsia="宋体" w:cs="宋体"/>
          <w:spacing w:val="-4"/>
          <w:sz w:val="24"/>
          <w:szCs w:val="24"/>
        </w:rPr>
        <w:t>。其中，</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人及以上的为中型企业；从业人</w:t>
      </w:r>
      <w:r>
        <w:rPr>
          <w:rFonts w:ascii="宋体" w:hAnsi="宋体" w:eastAsia="宋体" w:cs="宋体"/>
          <w:spacing w:val="-3"/>
          <w:sz w:val="24"/>
          <w:szCs w:val="24"/>
        </w:rPr>
        <w:t>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人及以上的为小型企业；从</w:t>
      </w:r>
      <w:r>
        <w:rPr>
          <w:rFonts w:ascii="宋体" w:hAnsi="宋体" w:eastAsia="宋体" w:cs="宋体"/>
          <w:sz w:val="24"/>
          <w:szCs w:val="24"/>
        </w:rPr>
        <w:t xml:space="preserve"> </w:t>
      </w:r>
      <w:r>
        <w:rPr>
          <w:rFonts w:ascii="宋体" w:hAnsi="宋体" w:eastAsia="宋体" w:cs="宋体"/>
          <w:spacing w:val="-4"/>
          <w:sz w:val="24"/>
          <w:szCs w:val="24"/>
        </w:rPr>
        <w:t>业人员</w:t>
      </w:r>
      <w:r>
        <w:rPr>
          <w:rFonts w:ascii="宋体" w:hAnsi="宋体" w:eastAsia="宋体" w:cs="宋体"/>
          <w:spacing w:val="-21"/>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人以下的为微型企业。</w:t>
      </w:r>
    </w:p>
    <w:p w14:paraId="1EBE67B1">
      <w:pPr>
        <w:spacing w:before="36" w:line="219" w:lineRule="auto"/>
        <w:ind w:left="509" w:leftChars="0"/>
        <w:outlineLvl w:val="9"/>
        <w:rPr>
          <w:rFonts w:ascii="宋体" w:hAnsi="宋体" w:eastAsia="宋体" w:cs="宋体"/>
          <w:sz w:val="24"/>
          <w:szCs w:val="24"/>
        </w:rPr>
      </w:pPr>
      <w:bookmarkStart w:id="226" w:name="_Toc12231"/>
      <w:bookmarkStart w:id="227" w:name="_Toc23132"/>
      <w:bookmarkStart w:id="228" w:name="_Toc7856"/>
      <w:r>
        <w:rPr>
          <w:rFonts w:ascii="宋体" w:hAnsi="宋体" w:eastAsia="宋体" w:cs="宋体"/>
          <w:spacing w:val="-1"/>
          <w:sz w:val="24"/>
          <w:szCs w:val="24"/>
        </w:rPr>
        <w:t>五、企业类型的划分以统计部门的统计数据为依据。</w:t>
      </w:r>
      <w:bookmarkEnd w:id="226"/>
      <w:bookmarkEnd w:id="227"/>
      <w:bookmarkEnd w:id="228"/>
    </w:p>
    <w:p w14:paraId="07D8CC82">
      <w:pPr>
        <w:spacing w:before="115" w:line="263" w:lineRule="auto"/>
        <w:ind w:left="26" w:right="37" w:firstLine="479"/>
        <w:rPr>
          <w:rFonts w:ascii="宋体" w:hAnsi="宋体" w:eastAsia="宋体" w:cs="宋体"/>
          <w:sz w:val="24"/>
          <w:szCs w:val="24"/>
        </w:rPr>
      </w:pPr>
      <w:r>
        <w:rPr>
          <w:rFonts w:ascii="宋体" w:hAnsi="宋体" w:eastAsia="宋体" w:cs="宋体"/>
          <w:spacing w:val="-3"/>
          <w:sz w:val="24"/>
          <w:szCs w:val="24"/>
        </w:rPr>
        <w:t>六、本规定适用于在中华人民共和国境内依法设立的各类所</w:t>
      </w:r>
      <w:r>
        <w:rPr>
          <w:rFonts w:ascii="宋体" w:hAnsi="宋体" w:eastAsia="宋体" w:cs="宋体"/>
          <w:spacing w:val="-4"/>
          <w:sz w:val="24"/>
          <w:szCs w:val="24"/>
        </w:rPr>
        <w:t>有制和各种组织</w:t>
      </w:r>
      <w:r>
        <w:rPr>
          <w:rFonts w:ascii="宋体" w:hAnsi="宋体" w:eastAsia="宋体" w:cs="宋体"/>
          <w:sz w:val="24"/>
          <w:szCs w:val="24"/>
        </w:rPr>
        <w:t xml:space="preserve"> </w:t>
      </w:r>
      <w:r>
        <w:rPr>
          <w:rFonts w:ascii="宋体" w:hAnsi="宋体" w:eastAsia="宋体" w:cs="宋体"/>
          <w:spacing w:val="-1"/>
          <w:sz w:val="24"/>
          <w:szCs w:val="24"/>
        </w:rPr>
        <w:t>形式的企业。个体工商户和本规定以外的行业，参照本规定进行划型。</w:t>
      </w:r>
    </w:p>
    <w:p w14:paraId="46CD984C">
      <w:pPr>
        <w:spacing w:before="116" w:line="278" w:lineRule="auto"/>
        <w:ind w:left="24" w:right="37" w:firstLine="478"/>
        <w:rPr>
          <w:rFonts w:ascii="宋体" w:hAnsi="宋体" w:eastAsia="宋体" w:cs="宋体"/>
          <w:sz w:val="24"/>
          <w:szCs w:val="24"/>
        </w:rPr>
      </w:pPr>
      <w:r>
        <w:rPr>
          <w:rFonts w:ascii="宋体" w:hAnsi="宋体" w:eastAsia="宋体" w:cs="宋体"/>
          <w:spacing w:val="-3"/>
          <w:sz w:val="24"/>
          <w:szCs w:val="24"/>
        </w:rPr>
        <w:t>七、本规定的中型企业标准上限即为大型企业标准的下限，国家</w:t>
      </w:r>
      <w:r>
        <w:rPr>
          <w:rFonts w:ascii="宋体" w:hAnsi="宋体" w:eastAsia="宋体" w:cs="宋体"/>
          <w:spacing w:val="-4"/>
          <w:sz w:val="24"/>
          <w:szCs w:val="24"/>
        </w:rPr>
        <w:t>统计部门据</w:t>
      </w:r>
      <w:r>
        <w:rPr>
          <w:rFonts w:ascii="宋体" w:hAnsi="宋体" w:eastAsia="宋体" w:cs="宋体"/>
          <w:sz w:val="24"/>
          <w:szCs w:val="24"/>
        </w:rPr>
        <w:t xml:space="preserve"> </w:t>
      </w:r>
      <w:r>
        <w:rPr>
          <w:rFonts w:ascii="宋体" w:hAnsi="宋体" w:eastAsia="宋体" w:cs="宋体"/>
          <w:spacing w:val="-3"/>
          <w:sz w:val="24"/>
          <w:szCs w:val="24"/>
        </w:rPr>
        <w:t>此制定大中小微型企业的统计分类。国务院有关部门据此进行相关数据分析，不</w:t>
      </w:r>
      <w:r>
        <w:rPr>
          <w:rFonts w:ascii="宋体" w:hAnsi="宋体" w:eastAsia="宋体" w:cs="宋体"/>
          <w:sz w:val="24"/>
          <w:szCs w:val="24"/>
        </w:rPr>
        <w:t xml:space="preserve"> </w:t>
      </w:r>
      <w:r>
        <w:rPr>
          <w:rFonts w:ascii="宋体" w:hAnsi="宋体" w:eastAsia="宋体" w:cs="宋体"/>
          <w:spacing w:val="-1"/>
          <w:sz w:val="24"/>
          <w:szCs w:val="24"/>
        </w:rPr>
        <w:t>得制定与本规定不一致的企业划型标准。</w:t>
      </w:r>
    </w:p>
    <w:p w14:paraId="311855FA">
      <w:pPr>
        <w:spacing w:before="116" w:line="263" w:lineRule="auto"/>
        <w:ind w:left="22" w:right="37" w:firstLine="484"/>
        <w:rPr>
          <w:rFonts w:ascii="宋体" w:hAnsi="宋体" w:eastAsia="宋体" w:cs="宋体"/>
          <w:sz w:val="24"/>
          <w:szCs w:val="24"/>
        </w:rPr>
      </w:pPr>
      <w:r>
        <w:rPr>
          <w:rFonts w:ascii="宋体" w:hAnsi="宋体" w:eastAsia="宋体" w:cs="宋体"/>
          <w:spacing w:val="-3"/>
          <w:sz w:val="24"/>
          <w:szCs w:val="24"/>
        </w:rPr>
        <w:t>八、本规定由工业和信息化部、国家统计局会同有关部</w:t>
      </w:r>
      <w:r>
        <w:rPr>
          <w:rFonts w:ascii="宋体" w:hAnsi="宋体" w:eastAsia="宋体" w:cs="宋体"/>
          <w:spacing w:val="-4"/>
          <w:sz w:val="24"/>
          <w:szCs w:val="24"/>
        </w:rPr>
        <w:t>门根据《国民经济行</w:t>
      </w:r>
      <w:r>
        <w:rPr>
          <w:rFonts w:ascii="宋体" w:hAnsi="宋体" w:eastAsia="宋体" w:cs="宋体"/>
          <w:sz w:val="24"/>
          <w:szCs w:val="24"/>
        </w:rPr>
        <w:t xml:space="preserve"> </w:t>
      </w:r>
      <w:r>
        <w:rPr>
          <w:rFonts w:ascii="宋体" w:hAnsi="宋体" w:eastAsia="宋体" w:cs="宋体"/>
          <w:spacing w:val="-1"/>
          <w:sz w:val="24"/>
          <w:szCs w:val="24"/>
        </w:rPr>
        <w:t>业分类》修订情况和企业发展变化情况适时修订。</w:t>
      </w:r>
    </w:p>
    <w:p w14:paraId="0702A128">
      <w:pPr>
        <w:spacing w:before="115" w:line="219" w:lineRule="auto"/>
        <w:ind w:left="509" w:leftChars="0"/>
        <w:outlineLvl w:val="9"/>
        <w:rPr>
          <w:rFonts w:ascii="宋体" w:hAnsi="宋体" w:eastAsia="宋体" w:cs="宋体"/>
          <w:sz w:val="24"/>
          <w:szCs w:val="24"/>
        </w:rPr>
      </w:pPr>
      <w:bookmarkStart w:id="229" w:name="_Toc11595"/>
      <w:bookmarkStart w:id="230" w:name="_Toc5418"/>
      <w:bookmarkStart w:id="231" w:name="_Toc22329"/>
      <w:r>
        <w:rPr>
          <w:rFonts w:ascii="宋体" w:hAnsi="宋体" w:eastAsia="宋体" w:cs="宋体"/>
          <w:spacing w:val="-1"/>
          <w:sz w:val="24"/>
          <w:szCs w:val="24"/>
        </w:rPr>
        <w:t>九、本规定由工业和信息化部、国家统计局会同有关部门负责解释。</w:t>
      </w:r>
      <w:bookmarkEnd w:id="229"/>
      <w:bookmarkEnd w:id="230"/>
      <w:bookmarkEnd w:id="231"/>
    </w:p>
    <w:p w14:paraId="20F38051">
      <w:pPr>
        <w:spacing w:before="116" w:line="263" w:lineRule="auto"/>
        <w:ind w:left="25" w:right="37" w:hanging="1"/>
        <w:rPr>
          <w:rFonts w:ascii="宋体" w:hAnsi="宋体" w:eastAsia="宋体" w:cs="宋体"/>
          <w:sz w:val="24"/>
          <w:szCs w:val="24"/>
        </w:rPr>
      </w:pPr>
      <w:r>
        <w:rPr>
          <w:rFonts w:ascii="宋体" w:hAnsi="宋体" w:eastAsia="宋体" w:cs="宋体"/>
          <w:spacing w:val="-3"/>
          <w:sz w:val="24"/>
          <w:szCs w:val="24"/>
        </w:rPr>
        <w:t>十、本规定自发布之日起执行，原国家经贸委、原国家计委、财政部和国家统计</w:t>
      </w:r>
      <w:r>
        <w:rPr>
          <w:rFonts w:ascii="宋体" w:hAnsi="宋体" w:eastAsia="宋体" w:cs="宋体"/>
          <w:sz w:val="24"/>
          <w:szCs w:val="24"/>
        </w:rPr>
        <w:t xml:space="preserve"> </w:t>
      </w:r>
      <w:r>
        <w:rPr>
          <w:rFonts w:ascii="宋体" w:hAnsi="宋体" w:eastAsia="宋体" w:cs="宋体"/>
          <w:spacing w:val="-2"/>
          <w:sz w:val="24"/>
          <w:szCs w:val="24"/>
        </w:rPr>
        <w:t>局</w:t>
      </w:r>
      <w:r>
        <w:rPr>
          <w:rFonts w:ascii="宋体" w:hAnsi="宋体" w:eastAsia="宋体" w:cs="宋体"/>
          <w:spacing w:val="-32"/>
          <w:sz w:val="24"/>
          <w:szCs w:val="24"/>
        </w:rPr>
        <w:t xml:space="preserve"> </w:t>
      </w:r>
      <w:r>
        <w:rPr>
          <w:rFonts w:ascii="宋体" w:hAnsi="宋体" w:eastAsia="宋体" w:cs="宋体"/>
          <w:spacing w:val="-2"/>
          <w:sz w:val="24"/>
          <w:szCs w:val="24"/>
        </w:rPr>
        <w:t>2003</w:t>
      </w:r>
      <w:r>
        <w:rPr>
          <w:rFonts w:ascii="宋体" w:hAnsi="宋体" w:eastAsia="宋体" w:cs="宋体"/>
          <w:spacing w:val="-50"/>
          <w:sz w:val="24"/>
          <w:szCs w:val="24"/>
        </w:rPr>
        <w:t xml:space="preserve"> </w:t>
      </w:r>
      <w:r>
        <w:rPr>
          <w:rFonts w:ascii="宋体" w:hAnsi="宋体" w:eastAsia="宋体" w:cs="宋体"/>
          <w:spacing w:val="-2"/>
          <w:sz w:val="24"/>
          <w:szCs w:val="24"/>
        </w:rPr>
        <w:t>年颁布的《中小企业标准暂行规定》同时废止。</w:t>
      </w:r>
    </w:p>
    <w:p w14:paraId="346E040B">
      <w:pPr>
        <w:spacing w:line="263" w:lineRule="auto"/>
        <w:rPr>
          <w:rFonts w:ascii="宋体" w:hAnsi="宋体" w:eastAsia="宋体" w:cs="宋体"/>
          <w:sz w:val="24"/>
          <w:szCs w:val="24"/>
        </w:rPr>
        <w:sectPr>
          <w:headerReference r:id="rId14" w:type="default"/>
          <w:footerReference r:id="rId15" w:type="default"/>
          <w:pgSz w:w="11906" w:h="16839"/>
          <w:pgMar w:top="1440" w:right="1800" w:bottom="1440" w:left="1800" w:header="865" w:footer="1186" w:gutter="0"/>
          <w:pgNumType w:fmt="decimal"/>
          <w:cols w:space="720" w:num="1"/>
        </w:sectPr>
      </w:pPr>
    </w:p>
    <w:p w14:paraId="6AC9CA63">
      <w:pPr>
        <w:spacing w:before="97" w:line="219" w:lineRule="auto"/>
        <w:ind w:left="38" w:leftChars="0"/>
        <w:outlineLvl w:val="9"/>
        <w:rPr>
          <w:rFonts w:ascii="宋体" w:hAnsi="宋体" w:eastAsia="宋体" w:cs="宋体"/>
          <w:sz w:val="30"/>
          <w:szCs w:val="30"/>
        </w:rPr>
      </w:pPr>
      <w:bookmarkStart w:id="232" w:name="_Toc1955"/>
      <w:bookmarkStart w:id="233" w:name="_Toc11034"/>
      <w:bookmarkStart w:id="234" w:name="_Toc13624"/>
      <w:r>
        <w:rPr>
          <w:rFonts w:ascii="宋体" w:hAnsi="宋体" w:eastAsia="宋体" w:cs="宋体"/>
          <w:b/>
          <w:bCs/>
          <w:spacing w:val="-3"/>
          <w:sz w:val="30"/>
          <w:szCs w:val="30"/>
        </w:rPr>
        <w:t>（</w:t>
      </w:r>
      <w:r>
        <w:rPr>
          <w:rFonts w:hint="eastAsia" w:ascii="宋体" w:hAnsi="宋体" w:cs="宋体"/>
          <w:b/>
          <w:bCs/>
          <w:spacing w:val="-3"/>
          <w:sz w:val="30"/>
          <w:szCs w:val="30"/>
          <w:lang w:val="en-US" w:eastAsia="zh-CN"/>
        </w:rPr>
        <w:t>二</w:t>
      </w:r>
      <w:r>
        <w:rPr>
          <w:rFonts w:ascii="宋体" w:hAnsi="宋体" w:eastAsia="宋体" w:cs="宋体"/>
          <w:b/>
          <w:bCs/>
          <w:spacing w:val="-3"/>
          <w:sz w:val="30"/>
          <w:szCs w:val="30"/>
        </w:rPr>
        <w:t>）监狱企业证明文件</w:t>
      </w:r>
      <w:r>
        <w:rPr>
          <w:rFonts w:ascii="宋体" w:hAnsi="宋体" w:eastAsia="宋体" w:cs="宋体"/>
          <w:spacing w:val="-3"/>
          <w:sz w:val="30"/>
          <w:szCs w:val="30"/>
        </w:rPr>
        <w:t>【如适用】</w:t>
      </w:r>
      <w:bookmarkEnd w:id="232"/>
      <w:bookmarkEnd w:id="233"/>
      <w:bookmarkEnd w:id="234"/>
    </w:p>
    <w:p w14:paraId="5C812CF7">
      <w:pPr>
        <w:spacing w:line="253" w:lineRule="auto"/>
        <w:rPr>
          <w:rFonts w:ascii="Arial"/>
          <w:sz w:val="21"/>
        </w:rPr>
      </w:pPr>
    </w:p>
    <w:p w14:paraId="0E2095C2">
      <w:pPr>
        <w:spacing w:line="254" w:lineRule="auto"/>
        <w:rPr>
          <w:rFonts w:ascii="Arial"/>
          <w:sz w:val="21"/>
        </w:rPr>
      </w:pPr>
    </w:p>
    <w:p w14:paraId="70439917">
      <w:pPr>
        <w:spacing w:line="254" w:lineRule="auto"/>
        <w:rPr>
          <w:rFonts w:ascii="Arial"/>
          <w:sz w:val="21"/>
        </w:rPr>
      </w:pPr>
    </w:p>
    <w:p w14:paraId="405A6B34">
      <w:pPr>
        <w:spacing w:before="78" w:line="347" w:lineRule="auto"/>
        <w:ind w:left="27" w:right="13" w:firstLine="469"/>
        <w:rPr>
          <w:rFonts w:ascii="宋体" w:hAnsi="宋体" w:eastAsia="宋体" w:cs="宋体"/>
          <w:sz w:val="24"/>
          <w:szCs w:val="24"/>
        </w:rPr>
      </w:pPr>
      <w:r>
        <w:rPr>
          <w:rFonts w:ascii="宋体" w:hAnsi="宋体" w:eastAsia="宋体" w:cs="宋体"/>
          <w:spacing w:val="-3"/>
          <w:sz w:val="24"/>
          <w:szCs w:val="24"/>
        </w:rPr>
        <w:t>【监狱企业应当提供由省级及以上监狱管理局、戒毒管理局（含新疆生产建</w:t>
      </w:r>
      <w:r>
        <w:rPr>
          <w:rFonts w:ascii="宋体" w:hAnsi="宋体" w:eastAsia="宋体" w:cs="宋体"/>
          <w:spacing w:val="1"/>
          <w:sz w:val="24"/>
          <w:szCs w:val="24"/>
        </w:rPr>
        <w:t xml:space="preserve"> </w:t>
      </w:r>
      <w:r>
        <w:rPr>
          <w:rFonts w:ascii="宋体" w:hAnsi="宋体" w:eastAsia="宋体" w:cs="宋体"/>
          <w:spacing w:val="-1"/>
          <w:sz w:val="24"/>
          <w:szCs w:val="24"/>
        </w:rPr>
        <w:t>设兵团）出具的监狱企业的证明文件，格式如下】。</w:t>
      </w:r>
    </w:p>
    <w:p w14:paraId="576C40BA">
      <w:pPr>
        <w:spacing w:line="335" w:lineRule="auto"/>
        <w:rPr>
          <w:rFonts w:ascii="Arial"/>
          <w:sz w:val="21"/>
        </w:rPr>
      </w:pPr>
    </w:p>
    <w:p w14:paraId="3E70D165">
      <w:pPr>
        <w:spacing w:line="335" w:lineRule="auto"/>
        <w:rPr>
          <w:rFonts w:ascii="Arial"/>
          <w:sz w:val="21"/>
        </w:rPr>
      </w:pPr>
    </w:p>
    <w:p w14:paraId="65D89094">
      <w:pPr>
        <w:spacing w:before="100" w:line="225" w:lineRule="auto"/>
        <w:ind w:left="3056"/>
        <w:rPr>
          <w:rFonts w:ascii="宋体" w:hAnsi="宋体" w:eastAsia="宋体" w:cs="宋体"/>
          <w:sz w:val="31"/>
          <w:szCs w:val="31"/>
        </w:rPr>
      </w:pPr>
      <w:r>
        <w:rPr>
          <w:rFonts w:ascii="宋体" w:hAnsi="宋体" w:eastAsia="宋体" w:cs="宋体"/>
          <w:b/>
          <w:bCs/>
          <w:spacing w:val="5"/>
          <w:sz w:val="31"/>
          <w:szCs w:val="31"/>
        </w:rPr>
        <w:t>监狱企业证明函</w:t>
      </w:r>
    </w:p>
    <w:p w14:paraId="4F473465">
      <w:pPr>
        <w:spacing w:line="249" w:lineRule="auto"/>
        <w:rPr>
          <w:rFonts w:ascii="Arial"/>
          <w:sz w:val="21"/>
        </w:rPr>
      </w:pPr>
    </w:p>
    <w:p w14:paraId="2D3AB891">
      <w:pPr>
        <w:spacing w:line="249" w:lineRule="auto"/>
        <w:rPr>
          <w:rFonts w:ascii="Arial"/>
          <w:sz w:val="21"/>
        </w:rPr>
      </w:pPr>
    </w:p>
    <w:p w14:paraId="55E81C6F">
      <w:pPr>
        <w:spacing w:line="250" w:lineRule="auto"/>
        <w:rPr>
          <w:rFonts w:ascii="Arial"/>
          <w:sz w:val="21"/>
        </w:rPr>
      </w:pPr>
    </w:p>
    <w:p w14:paraId="339105DB">
      <w:pPr>
        <w:spacing w:before="78" w:line="376" w:lineRule="auto"/>
        <w:ind w:left="25" w:right="28" w:firstLine="503"/>
        <w:rPr>
          <w:rFonts w:ascii="宋体" w:hAnsi="宋体" w:eastAsia="宋体" w:cs="宋体"/>
          <w:sz w:val="24"/>
          <w:szCs w:val="24"/>
        </w:rPr>
      </w:pPr>
      <w:r>
        <w:rPr>
          <w:rFonts w:ascii="宋体" w:hAnsi="宋体" w:eastAsia="宋体" w:cs="宋体"/>
          <w:spacing w:val="11"/>
          <w:sz w:val="24"/>
          <w:szCs w:val="24"/>
        </w:rPr>
        <w:t>本公司郑重声明，根据财政部、司法部《关于政府采购支持</w:t>
      </w:r>
      <w:r>
        <w:rPr>
          <w:rFonts w:ascii="宋体" w:hAnsi="宋体" w:eastAsia="宋体" w:cs="宋体"/>
          <w:spacing w:val="10"/>
          <w:sz w:val="24"/>
          <w:szCs w:val="24"/>
        </w:rPr>
        <w:t>监狱企业发</w:t>
      </w:r>
      <w:r>
        <w:rPr>
          <w:rFonts w:ascii="宋体" w:hAnsi="宋体" w:eastAsia="宋体" w:cs="宋体"/>
          <w:sz w:val="24"/>
          <w:szCs w:val="24"/>
        </w:rPr>
        <w:t xml:space="preserve"> </w:t>
      </w:r>
      <w:r>
        <w:rPr>
          <w:rFonts w:ascii="宋体" w:hAnsi="宋体" w:eastAsia="宋体" w:cs="宋体"/>
          <w:spacing w:val="5"/>
          <w:sz w:val="24"/>
          <w:szCs w:val="24"/>
        </w:rPr>
        <w:t>展有关问题的通知》</w:t>
      </w:r>
      <w:r>
        <w:rPr>
          <w:rFonts w:ascii="宋体" w:hAnsi="宋体" w:eastAsia="宋体" w:cs="宋体"/>
          <w:spacing w:val="-96"/>
          <w:sz w:val="24"/>
          <w:szCs w:val="24"/>
        </w:rPr>
        <w:t xml:space="preserve"> </w:t>
      </w:r>
      <w:r>
        <w:rPr>
          <w:rFonts w:ascii="宋体" w:hAnsi="宋体" w:eastAsia="宋体" w:cs="宋体"/>
          <w:spacing w:val="5"/>
          <w:sz w:val="24"/>
          <w:szCs w:val="24"/>
        </w:rPr>
        <w:t>（财库</w:t>
      </w:r>
      <w:r>
        <w:rPr>
          <w:rFonts w:ascii="微软雅黑" w:hAnsi="微软雅黑" w:eastAsia="微软雅黑" w:cs="微软雅黑"/>
          <w:spacing w:val="5"/>
          <w:sz w:val="24"/>
          <w:szCs w:val="24"/>
        </w:rPr>
        <w:t>〔</w:t>
      </w:r>
      <w:r>
        <w:rPr>
          <w:rFonts w:ascii="微软雅黑" w:hAnsi="微软雅黑" w:eastAsia="微软雅黑" w:cs="微软雅黑"/>
          <w:spacing w:val="-23"/>
          <w:sz w:val="24"/>
          <w:szCs w:val="24"/>
        </w:rPr>
        <w:t xml:space="preserve"> </w:t>
      </w:r>
      <w:r>
        <w:rPr>
          <w:rFonts w:ascii="宋体" w:hAnsi="宋体" w:eastAsia="宋体" w:cs="宋体"/>
          <w:spacing w:val="5"/>
          <w:sz w:val="24"/>
          <w:szCs w:val="24"/>
        </w:rPr>
        <w:t>2014</w:t>
      </w:r>
      <w:r>
        <w:rPr>
          <w:rFonts w:ascii="微软雅黑" w:hAnsi="微软雅黑" w:eastAsia="微软雅黑" w:cs="微软雅黑"/>
          <w:spacing w:val="5"/>
          <w:sz w:val="24"/>
          <w:szCs w:val="24"/>
        </w:rPr>
        <w:t>〕</w:t>
      </w:r>
      <w:r>
        <w:rPr>
          <w:rFonts w:ascii="微软雅黑" w:hAnsi="微软雅黑" w:eastAsia="微软雅黑" w:cs="微软雅黑"/>
          <w:spacing w:val="-39"/>
          <w:sz w:val="24"/>
          <w:szCs w:val="24"/>
        </w:rPr>
        <w:t xml:space="preserve"> </w:t>
      </w:r>
      <w:r>
        <w:rPr>
          <w:rFonts w:ascii="宋体" w:hAnsi="宋体" w:eastAsia="宋体" w:cs="宋体"/>
          <w:spacing w:val="5"/>
          <w:sz w:val="24"/>
          <w:szCs w:val="24"/>
        </w:rPr>
        <w:t>68</w:t>
      </w:r>
      <w:r>
        <w:rPr>
          <w:rFonts w:ascii="宋体" w:hAnsi="宋体" w:eastAsia="宋体" w:cs="宋体"/>
          <w:spacing w:val="-32"/>
          <w:sz w:val="24"/>
          <w:szCs w:val="24"/>
        </w:rPr>
        <w:t xml:space="preserve"> </w:t>
      </w:r>
      <w:r>
        <w:rPr>
          <w:rFonts w:ascii="宋体" w:hAnsi="宋体" w:eastAsia="宋体" w:cs="宋体"/>
          <w:spacing w:val="5"/>
          <w:sz w:val="24"/>
          <w:szCs w:val="24"/>
        </w:rPr>
        <w:t>号）</w:t>
      </w:r>
      <w:r>
        <w:rPr>
          <w:rFonts w:ascii="宋体" w:hAnsi="宋体" w:eastAsia="宋体" w:cs="宋体"/>
          <w:spacing w:val="-67"/>
          <w:sz w:val="24"/>
          <w:szCs w:val="24"/>
        </w:rPr>
        <w:t xml:space="preserve"> </w:t>
      </w:r>
      <w:r>
        <w:rPr>
          <w:rFonts w:ascii="宋体" w:hAnsi="宋体" w:eastAsia="宋体" w:cs="宋体"/>
          <w:spacing w:val="5"/>
          <w:sz w:val="24"/>
          <w:szCs w:val="24"/>
        </w:rPr>
        <w:t>的规定</w:t>
      </w:r>
      <w:r>
        <w:rPr>
          <w:rFonts w:ascii="宋体" w:hAnsi="宋体" w:eastAsia="宋体" w:cs="宋体"/>
          <w:spacing w:val="4"/>
          <w:sz w:val="24"/>
          <w:szCs w:val="24"/>
        </w:rPr>
        <w:t>，本公司为监狱企业。</w:t>
      </w:r>
    </w:p>
    <w:p w14:paraId="751DB398">
      <w:pPr>
        <w:spacing w:line="255" w:lineRule="auto"/>
        <w:rPr>
          <w:rFonts w:ascii="Arial"/>
          <w:sz w:val="21"/>
        </w:rPr>
      </w:pPr>
    </w:p>
    <w:p w14:paraId="3F2CBFE8">
      <w:pPr>
        <w:spacing w:line="255" w:lineRule="auto"/>
        <w:rPr>
          <w:rFonts w:ascii="Arial"/>
          <w:sz w:val="21"/>
        </w:rPr>
      </w:pPr>
    </w:p>
    <w:p w14:paraId="560C581C">
      <w:pPr>
        <w:spacing w:line="255" w:lineRule="auto"/>
        <w:rPr>
          <w:rFonts w:ascii="Arial"/>
          <w:sz w:val="21"/>
        </w:rPr>
      </w:pPr>
    </w:p>
    <w:p w14:paraId="515D8BFF">
      <w:pPr>
        <w:spacing w:line="255" w:lineRule="auto"/>
        <w:rPr>
          <w:rFonts w:ascii="Arial"/>
          <w:sz w:val="21"/>
        </w:rPr>
      </w:pPr>
    </w:p>
    <w:p w14:paraId="0D11E811">
      <w:pPr>
        <w:spacing w:line="255" w:lineRule="auto"/>
        <w:rPr>
          <w:rFonts w:ascii="Arial"/>
          <w:sz w:val="21"/>
        </w:rPr>
      </w:pPr>
    </w:p>
    <w:p w14:paraId="5C8BD6FD">
      <w:pPr>
        <w:spacing w:before="78" w:line="219" w:lineRule="auto"/>
        <w:ind w:left="4310"/>
        <w:rPr>
          <w:rFonts w:ascii="宋体" w:hAnsi="宋体" w:eastAsia="宋体" w:cs="宋体"/>
          <w:sz w:val="24"/>
          <w:szCs w:val="24"/>
        </w:rPr>
      </w:pPr>
      <w:r>
        <w:rPr>
          <w:rFonts w:ascii="宋体" w:hAnsi="宋体" w:eastAsia="宋体" w:cs="宋体"/>
          <w:spacing w:val="4"/>
          <w:sz w:val="24"/>
          <w:szCs w:val="24"/>
        </w:rPr>
        <w:t>投标人名称（公章)：</w:t>
      </w:r>
    </w:p>
    <w:p w14:paraId="2F7D7A1B">
      <w:pPr>
        <w:spacing w:before="184" w:line="219" w:lineRule="auto"/>
        <w:ind w:left="4348"/>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23"/>
          <w:sz w:val="24"/>
          <w:szCs w:val="24"/>
        </w:rPr>
        <w:t xml:space="preserve">   </w:t>
      </w:r>
      <w:r>
        <w:rPr>
          <w:rFonts w:ascii="宋体" w:hAnsi="宋体" w:eastAsia="宋体" w:cs="宋体"/>
          <w:spacing w:val="-11"/>
          <w:sz w:val="24"/>
          <w:szCs w:val="24"/>
        </w:rPr>
        <w:t>年</w:t>
      </w:r>
      <w:r>
        <w:rPr>
          <w:rFonts w:ascii="宋体" w:hAnsi="宋体" w:eastAsia="宋体" w:cs="宋体"/>
          <w:spacing w:val="26"/>
          <w:sz w:val="24"/>
          <w:szCs w:val="24"/>
        </w:rPr>
        <w:t xml:space="preserve">  </w:t>
      </w:r>
      <w:r>
        <w:rPr>
          <w:rFonts w:ascii="宋体" w:hAnsi="宋体" w:eastAsia="宋体" w:cs="宋体"/>
          <w:spacing w:val="-11"/>
          <w:sz w:val="24"/>
          <w:szCs w:val="24"/>
        </w:rPr>
        <w:t>月</w:t>
      </w:r>
      <w:r>
        <w:rPr>
          <w:rFonts w:ascii="宋体" w:hAnsi="宋体" w:eastAsia="宋体" w:cs="宋体"/>
          <w:spacing w:val="43"/>
          <w:sz w:val="24"/>
          <w:szCs w:val="24"/>
        </w:rPr>
        <w:t xml:space="preserve">  </w:t>
      </w:r>
      <w:r>
        <w:rPr>
          <w:rFonts w:ascii="宋体" w:hAnsi="宋体" w:eastAsia="宋体" w:cs="宋体"/>
          <w:spacing w:val="-11"/>
          <w:sz w:val="24"/>
          <w:szCs w:val="24"/>
        </w:rPr>
        <w:t>日</w:t>
      </w:r>
    </w:p>
    <w:p w14:paraId="661E3058">
      <w:pPr>
        <w:spacing w:line="258" w:lineRule="auto"/>
        <w:rPr>
          <w:rFonts w:ascii="Arial"/>
          <w:sz w:val="21"/>
        </w:rPr>
      </w:pPr>
    </w:p>
    <w:p w14:paraId="5CE3358C">
      <w:pPr>
        <w:spacing w:line="259" w:lineRule="auto"/>
        <w:rPr>
          <w:rFonts w:ascii="Arial"/>
          <w:sz w:val="21"/>
        </w:rPr>
      </w:pPr>
    </w:p>
    <w:p w14:paraId="03B94996">
      <w:pPr>
        <w:spacing w:line="259" w:lineRule="auto"/>
        <w:rPr>
          <w:rFonts w:ascii="Arial"/>
          <w:sz w:val="21"/>
        </w:rPr>
      </w:pPr>
    </w:p>
    <w:p w14:paraId="2C1DF9B4">
      <w:pPr>
        <w:spacing w:line="259" w:lineRule="auto"/>
        <w:rPr>
          <w:rFonts w:ascii="Arial"/>
          <w:sz w:val="21"/>
        </w:rPr>
      </w:pPr>
    </w:p>
    <w:p w14:paraId="1AF08AE4">
      <w:pPr>
        <w:spacing w:before="79" w:line="346" w:lineRule="auto"/>
        <w:ind w:left="3394" w:right="1360" w:hanging="7"/>
        <w:rPr>
          <w:rFonts w:ascii="宋体" w:hAnsi="宋体" w:eastAsia="宋体" w:cs="宋体"/>
          <w:sz w:val="24"/>
          <w:szCs w:val="24"/>
        </w:rPr>
      </w:pPr>
      <w:r>
        <w:rPr>
          <w:rFonts w:ascii="宋体" w:hAnsi="宋体" w:eastAsia="宋体" w:cs="宋体"/>
          <w:spacing w:val="-1"/>
          <w:sz w:val="24"/>
          <w:szCs w:val="24"/>
        </w:rPr>
        <w:t>省级以上监狱管理局、戒毒管理局</w:t>
      </w:r>
      <w:r>
        <w:rPr>
          <w:rFonts w:ascii="宋体" w:hAnsi="宋体" w:eastAsia="宋体" w:cs="宋体"/>
          <w:sz w:val="24"/>
          <w:szCs w:val="24"/>
        </w:rPr>
        <w:t xml:space="preserve"> </w:t>
      </w:r>
      <w:r>
        <w:rPr>
          <w:rFonts w:ascii="宋体" w:hAnsi="宋体" w:eastAsia="宋体" w:cs="宋体"/>
          <w:spacing w:val="-5"/>
          <w:sz w:val="24"/>
          <w:szCs w:val="24"/>
        </w:rPr>
        <w:t>（含新疆生产建设兵团）</w:t>
      </w:r>
      <w:r>
        <w:rPr>
          <w:rFonts w:ascii="宋体" w:hAnsi="宋体" w:eastAsia="宋体" w:cs="宋体"/>
          <w:spacing w:val="-62"/>
          <w:sz w:val="24"/>
          <w:szCs w:val="24"/>
        </w:rPr>
        <w:t xml:space="preserve"> </w:t>
      </w:r>
      <w:r>
        <w:rPr>
          <w:rFonts w:ascii="宋体" w:hAnsi="宋体" w:eastAsia="宋体" w:cs="宋体"/>
          <w:spacing w:val="-5"/>
          <w:sz w:val="24"/>
          <w:szCs w:val="24"/>
        </w:rPr>
        <w:t>(盖章)：</w:t>
      </w:r>
    </w:p>
    <w:p w14:paraId="4040FAA8">
      <w:pPr>
        <w:spacing w:before="36" w:line="219" w:lineRule="auto"/>
        <w:ind w:left="438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5"/>
          <w:sz w:val="24"/>
          <w:szCs w:val="24"/>
        </w:rPr>
        <w:t xml:space="preserve">   </w:t>
      </w:r>
      <w:r>
        <w:rPr>
          <w:rFonts w:ascii="宋体" w:hAnsi="宋体" w:eastAsia="宋体" w:cs="宋体"/>
          <w:spacing w:val="-13"/>
          <w:sz w:val="24"/>
          <w:szCs w:val="24"/>
        </w:rPr>
        <w:t>年</w:t>
      </w:r>
      <w:r>
        <w:rPr>
          <w:rFonts w:ascii="宋体" w:hAnsi="宋体" w:eastAsia="宋体" w:cs="宋体"/>
          <w:spacing w:val="26"/>
          <w:sz w:val="24"/>
          <w:szCs w:val="24"/>
        </w:rPr>
        <w:t xml:space="preserve">  </w:t>
      </w:r>
      <w:r>
        <w:rPr>
          <w:rFonts w:ascii="宋体" w:hAnsi="宋体" w:eastAsia="宋体" w:cs="宋体"/>
          <w:spacing w:val="-13"/>
          <w:sz w:val="24"/>
          <w:szCs w:val="24"/>
        </w:rPr>
        <w:t>月</w:t>
      </w:r>
      <w:r>
        <w:rPr>
          <w:rFonts w:ascii="宋体" w:hAnsi="宋体" w:eastAsia="宋体" w:cs="宋体"/>
          <w:spacing w:val="43"/>
          <w:sz w:val="24"/>
          <w:szCs w:val="24"/>
        </w:rPr>
        <w:t xml:space="preserve">  </w:t>
      </w:r>
      <w:r>
        <w:rPr>
          <w:rFonts w:ascii="宋体" w:hAnsi="宋体" w:eastAsia="宋体" w:cs="宋体"/>
          <w:spacing w:val="-13"/>
          <w:sz w:val="24"/>
          <w:szCs w:val="24"/>
        </w:rPr>
        <w:t>日</w:t>
      </w:r>
    </w:p>
    <w:p w14:paraId="582B2B7D">
      <w:pPr>
        <w:spacing w:line="219" w:lineRule="auto"/>
        <w:rPr>
          <w:rFonts w:ascii="宋体" w:hAnsi="宋体" w:eastAsia="宋体" w:cs="宋体"/>
          <w:sz w:val="24"/>
          <w:szCs w:val="24"/>
        </w:rPr>
        <w:sectPr>
          <w:headerReference r:id="rId16" w:type="default"/>
          <w:footerReference r:id="rId17" w:type="default"/>
          <w:pgSz w:w="11906" w:h="16839"/>
          <w:pgMar w:top="1440" w:right="1800" w:bottom="1440" w:left="1800" w:header="865" w:footer="1186" w:gutter="0"/>
          <w:pgNumType w:fmt="decimal"/>
          <w:cols w:space="720" w:num="1"/>
        </w:sectPr>
      </w:pPr>
    </w:p>
    <w:p w14:paraId="11723D3D">
      <w:pPr>
        <w:spacing w:before="97" w:line="219" w:lineRule="auto"/>
        <w:ind w:left="38" w:leftChars="0"/>
        <w:outlineLvl w:val="9"/>
        <w:rPr>
          <w:rFonts w:ascii="宋体" w:hAnsi="宋体" w:eastAsia="宋体" w:cs="宋体"/>
          <w:sz w:val="30"/>
          <w:szCs w:val="30"/>
        </w:rPr>
      </w:pPr>
      <w:bookmarkStart w:id="235" w:name="bookmark245"/>
      <w:bookmarkEnd w:id="235"/>
      <w:bookmarkStart w:id="236" w:name="_Toc30901"/>
      <w:bookmarkStart w:id="237" w:name="_Toc12801"/>
      <w:bookmarkStart w:id="238" w:name="_Toc23791"/>
      <w:r>
        <w:rPr>
          <w:rFonts w:ascii="宋体" w:hAnsi="宋体" w:eastAsia="宋体" w:cs="宋体"/>
          <w:b/>
          <w:bCs/>
          <w:spacing w:val="-3"/>
          <w:sz w:val="30"/>
          <w:szCs w:val="30"/>
        </w:rPr>
        <w:t>（</w:t>
      </w:r>
      <w:r>
        <w:rPr>
          <w:rFonts w:hint="eastAsia" w:ascii="宋体" w:hAnsi="宋体" w:cs="宋体"/>
          <w:b/>
          <w:bCs/>
          <w:spacing w:val="-3"/>
          <w:sz w:val="30"/>
          <w:szCs w:val="30"/>
          <w:lang w:val="en-US" w:eastAsia="zh-CN"/>
        </w:rPr>
        <w:t>三</w:t>
      </w:r>
      <w:r>
        <w:rPr>
          <w:rFonts w:ascii="宋体" w:hAnsi="宋体" w:eastAsia="宋体" w:cs="宋体"/>
          <w:b/>
          <w:bCs/>
          <w:spacing w:val="-3"/>
          <w:sz w:val="30"/>
          <w:szCs w:val="30"/>
        </w:rPr>
        <w:t>）残疾人福利性单位声明函</w:t>
      </w:r>
      <w:r>
        <w:rPr>
          <w:rFonts w:ascii="宋体" w:hAnsi="宋体" w:eastAsia="宋体" w:cs="宋体"/>
          <w:spacing w:val="-3"/>
          <w:sz w:val="30"/>
          <w:szCs w:val="30"/>
        </w:rPr>
        <w:t>【如适用】</w:t>
      </w:r>
      <w:bookmarkEnd w:id="236"/>
      <w:bookmarkEnd w:id="237"/>
      <w:bookmarkEnd w:id="238"/>
    </w:p>
    <w:p w14:paraId="7F52DD95">
      <w:pPr>
        <w:spacing w:line="285" w:lineRule="auto"/>
        <w:rPr>
          <w:rFonts w:ascii="Arial"/>
          <w:sz w:val="21"/>
        </w:rPr>
      </w:pPr>
    </w:p>
    <w:p w14:paraId="7E049254">
      <w:pPr>
        <w:spacing w:line="286" w:lineRule="auto"/>
        <w:rPr>
          <w:rFonts w:ascii="Arial"/>
          <w:sz w:val="21"/>
        </w:rPr>
      </w:pPr>
    </w:p>
    <w:p w14:paraId="5A88A16D">
      <w:pPr>
        <w:spacing w:line="286" w:lineRule="auto"/>
        <w:rPr>
          <w:rFonts w:ascii="Arial"/>
          <w:sz w:val="21"/>
        </w:rPr>
      </w:pPr>
    </w:p>
    <w:p w14:paraId="3A4B8DD5">
      <w:pPr>
        <w:spacing w:before="101" w:line="225" w:lineRule="auto"/>
        <w:ind w:left="2412"/>
        <w:rPr>
          <w:rFonts w:ascii="宋体" w:hAnsi="宋体" w:eastAsia="宋体" w:cs="宋体"/>
          <w:sz w:val="31"/>
          <w:szCs w:val="31"/>
        </w:rPr>
      </w:pPr>
      <w:r>
        <w:rPr>
          <w:rFonts w:ascii="宋体" w:hAnsi="宋体" w:eastAsia="宋体" w:cs="宋体"/>
          <w:b/>
          <w:bCs/>
          <w:spacing w:val="6"/>
          <w:sz w:val="31"/>
          <w:szCs w:val="31"/>
        </w:rPr>
        <w:t>残疾人福利性单位声明函</w:t>
      </w:r>
    </w:p>
    <w:p w14:paraId="017D345D">
      <w:pPr>
        <w:spacing w:line="295" w:lineRule="auto"/>
        <w:rPr>
          <w:rFonts w:ascii="Arial"/>
          <w:sz w:val="21"/>
        </w:rPr>
      </w:pPr>
    </w:p>
    <w:p w14:paraId="2984B8C2">
      <w:pPr>
        <w:spacing w:line="295" w:lineRule="auto"/>
        <w:rPr>
          <w:rFonts w:ascii="Arial"/>
          <w:sz w:val="21"/>
        </w:rPr>
      </w:pPr>
    </w:p>
    <w:p w14:paraId="080637F5">
      <w:pPr>
        <w:spacing w:before="78" w:line="352" w:lineRule="auto"/>
        <w:ind w:left="24" w:right="32" w:firstLine="480"/>
        <w:jc w:val="both"/>
        <w:rPr>
          <w:rFonts w:ascii="宋体" w:hAnsi="宋体" w:eastAsia="宋体" w:cs="宋体"/>
          <w:sz w:val="24"/>
          <w:szCs w:val="24"/>
        </w:rPr>
      </w:pPr>
      <w:r>
        <w:rPr>
          <w:rFonts w:ascii="宋体" w:hAnsi="宋体" w:eastAsia="宋体" w:cs="宋体"/>
          <w:spacing w:val="-5"/>
          <w:sz w:val="24"/>
          <w:szCs w:val="24"/>
        </w:rPr>
        <w:t>本公司（联合体）郑重声明，根据《财政部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6"/>
          <w:sz w:val="24"/>
          <w:szCs w:val="24"/>
        </w:rPr>
        <w:t>中国残疾人联合会关于</w:t>
      </w:r>
      <w:r>
        <w:rPr>
          <w:rFonts w:ascii="宋体" w:hAnsi="宋体" w:eastAsia="宋体" w:cs="宋体"/>
          <w:sz w:val="24"/>
          <w:szCs w:val="24"/>
        </w:rPr>
        <w:t xml:space="preserve"> </w:t>
      </w:r>
      <w:r>
        <w:rPr>
          <w:rFonts w:ascii="宋体" w:hAnsi="宋体" w:eastAsia="宋体" w:cs="宋体"/>
          <w:spacing w:val="-2"/>
          <w:sz w:val="24"/>
          <w:szCs w:val="24"/>
        </w:rPr>
        <w:t>促进残疾人就业政府采购政策的通知》（财库〔2017〕141</w:t>
      </w:r>
      <w:r>
        <w:rPr>
          <w:rFonts w:ascii="宋体" w:hAnsi="宋体" w:eastAsia="宋体" w:cs="宋体"/>
          <w:spacing w:val="-29"/>
          <w:sz w:val="24"/>
          <w:szCs w:val="24"/>
        </w:rPr>
        <w:t xml:space="preserve"> </w:t>
      </w:r>
      <w:r>
        <w:rPr>
          <w:rFonts w:ascii="宋体" w:hAnsi="宋体" w:eastAsia="宋体" w:cs="宋体"/>
          <w:spacing w:val="-2"/>
          <w:sz w:val="24"/>
          <w:szCs w:val="24"/>
        </w:rPr>
        <w:t>号）的规定，本公司</w:t>
      </w:r>
      <w:r>
        <w:rPr>
          <w:rFonts w:ascii="宋体" w:hAnsi="宋体" w:eastAsia="宋体" w:cs="宋体"/>
          <w:sz w:val="24"/>
          <w:szCs w:val="24"/>
        </w:rPr>
        <w:t xml:space="preserve"> </w:t>
      </w:r>
      <w:r>
        <w:rPr>
          <w:rFonts w:ascii="宋体" w:hAnsi="宋体" w:eastAsia="宋体" w:cs="宋体"/>
          <w:spacing w:val="-2"/>
          <w:sz w:val="24"/>
          <w:szCs w:val="24"/>
        </w:rPr>
        <w:t>（联合体）参加</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（单位名称）</w:t>
      </w:r>
      <w:r>
        <w:rPr>
          <w:rFonts w:ascii="宋体" w:hAnsi="宋体" w:eastAsia="宋体" w:cs="宋体"/>
          <w:spacing w:val="-58"/>
          <w:sz w:val="25"/>
          <w:szCs w:val="25"/>
          <w:u w:val="single" w:color="auto"/>
        </w:rPr>
        <w:t xml:space="preserve"> </w:t>
      </w:r>
      <w:r>
        <w:rPr>
          <w:rFonts w:ascii="宋体" w:hAnsi="宋体" w:eastAsia="宋体" w:cs="宋体"/>
          <w:spacing w:val="-2"/>
          <w:sz w:val="24"/>
          <w:szCs w:val="24"/>
        </w:rPr>
        <w:t>的</w:t>
      </w:r>
      <w:r>
        <w:rPr>
          <w:rFonts w:ascii="宋体" w:hAnsi="宋体" w:eastAsia="宋体" w:cs="宋体"/>
          <w:spacing w:val="-2"/>
          <w:sz w:val="25"/>
          <w:szCs w:val="25"/>
          <w:u w:val="single" w:color="auto"/>
        </w:rPr>
        <w:t xml:space="preserve"> </w:t>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采购活动，提供的货物</w:t>
      </w:r>
      <w:r>
        <w:rPr>
          <w:rFonts w:ascii="宋体" w:hAnsi="宋体" w:eastAsia="宋体" w:cs="宋体"/>
          <w:b/>
          <w:bCs/>
          <w:spacing w:val="-2"/>
          <w:sz w:val="24"/>
          <w:szCs w:val="24"/>
        </w:rPr>
        <w:t>全部由</w:t>
      </w:r>
      <w:r>
        <w:rPr>
          <w:rFonts w:ascii="宋体" w:hAnsi="宋体" w:eastAsia="宋体" w:cs="宋体"/>
          <w:sz w:val="24"/>
          <w:szCs w:val="24"/>
        </w:rPr>
        <w:t xml:space="preserve"> </w:t>
      </w:r>
      <w:r>
        <w:rPr>
          <w:rFonts w:ascii="宋体" w:hAnsi="宋体" w:eastAsia="宋体" w:cs="宋体"/>
          <w:spacing w:val="-4"/>
          <w:sz w:val="24"/>
          <w:szCs w:val="24"/>
        </w:rPr>
        <w:t>符合政策要求的</w:t>
      </w:r>
      <w:r>
        <w:rPr>
          <w:rFonts w:ascii="宋体" w:hAnsi="宋体" w:eastAsia="宋体" w:cs="宋体"/>
          <w:b/>
          <w:bCs/>
          <w:spacing w:val="-4"/>
          <w:sz w:val="24"/>
          <w:szCs w:val="24"/>
        </w:rPr>
        <w:t>残疾人福利性单位制造</w:t>
      </w:r>
      <w:r>
        <w:rPr>
          <w:rFonts w:ascii="宋体" w:hAnsi="宋体" w:eastAsia="宋体" w:cs="宋体"/>
          <w:spacing w:val="-4"/>
          <w:sz w:val="24"/>
          <w:szCs w:val="24"/>
        </w:rPr>
        <w:t>。相关企业（含联合体中的残疾人福利性</w:t>
      </w:r>
      <w:r>
        <w:rPr>
          <w:rFonts w:ascii="宋体" w:hAnsi="宋体" w:eastAsia="宋体" w:cs="宋体"/>
          <w:spacing w:val="9"/>
          <w:sz w:val="24"/>
          <w:szCs w:val="24"/>
        </w:rPr>
        <w:t xml:space="preserve"> </w:t>
      </w:r>
      <w:r>
        <w:rPr>
          <w:rFonts w:ascii="宋体" w:hAnsi="宋体" w:eastAsia="宋体" w:cs="宋体"/>
          <w:spacing w:val="-1"/>
          <w:sz w:val="24"/>
          <w:szCs w:val="24"/>
        </w:rPr>
        <w:t>单位、签订分包意向协议书的残疾人福利性单位）的具体情况如下：</w:t>
      </w:r>
    </w:p>
    <w:p w14:paraId="2F3A4469">
      <w:pPr>
        <w:spacing w:before="36" w:line="350" w:lineRule="auto"/>
        <w:ind w:left="506" w:firstLine="14"/>
        <w:jc w:val="both"/>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5"/>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属于残疾人福利性单位；</w:t>
      </w:r>
      <w:r>
        <w:rPr>
          <w:rFonts w:ascii="宋体" w:hAnsi="宋体" w:eastAsia="宋体" w:cs="宋体"/>
          <w:sz w:val="24"/>
          <w:szCs w:val="24"/>
        </w:rPr>
        <w:t xml:space="preserve"> </w:t>
      </w:r>
      <w:r>
        <w:rPr>
          <w:rFonts w:ascii="宋体" w:hAnsi="宋体" w:eastAsia="宋体" w:cs="宋体"/>
          <w:spacing w:val="-3"/>
          <w:sz w:val="24"/>
          <w:szCs w:val="24"/>
        </w:rPr>
        <w:t xml:space="preserve">2. </w:t>
      </w:r>
      <w:r>
        <w:rPr>
          <w:rFonts w:ascii="宋体" w:hAnsi="宋体" w:eastAsia="宋体" w:cs="宋体"/>
          <w:spacing w:val="-101"/>
          <w:sz w:val="25"/>
          <w:szCs w:val="25"/>
          <w:u w:val="single" w:color="auto"/>
        </w:rPr>
        <w:t xml:space="preserve"> </w:t>
      </w:r>
      <w:r>
        <w:rPr>
          <w:rFonts w:ascii="宋体" w:hAnsi="宋体" w:eastAsia="宋体" w:cs="宋体"/>
          <w:i/>
          <w:iCs/>
          <w:spacing w:val="-3"/>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76"/>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 xml:space="preserve">制造商为 </w:t>
      </w:r>
      <w:r>
        <w:rPr>
          <w:rFonts w:ascii="宋体" w:hAnsi="宋体" w:eastAsia="宋体" w:cs="宋体"/>
          <w:spacing w:val="-3"/>
          <w:sz w:val="25"/>
          <w:szCs w:val="25"/>
          <w:u w:val="single" w:color="auto"/>
        </w:rPr>
        <w:t xml:space="preserve">  </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77"/>
          <w:sz w:val="25"/>
          <w:szCs w:val="25"/>
          <w:u w:val="single" w:color="auto"/>
        </w:rPr>
        <w:t xml:space="preserve"> </w:t>
      </w:r>
      <w:r>
        <w:rPr>
          <w:rFonts w:ascii="宋体" w:hAnsi="宋体" w:eastAsia="宋体" w:cs="宋体"/>
          <w:spacing w:val="-96"/>
          <w:sz w:val="25"/>
          <w:szCs w:val="25"/>
        </w:rPr>
        <w:t xml:space="preserve"> </w:t>
      </w:r>
      <w:r>
        <w:rPr>
          <w:rFonts w:ascii="宋体" w:hAnsi="宋体" w:eastAsia="宋体" w:cs="宋体"/>
          <w:spacing w:val="-12"/>
          <w:sz w:val="24"/>
          <w:szCs w:val="24"/>
        </w:rPr>
        <w:t>，</w:t>
      </w:r>
      <w:r>
        <w:rPr>
          <w:rFonts w:ascii="宋体" w:hAnsi="宋体" w:eastAsia="宋体" w:cs="宋体"/>
          <w:spacing w:val="-3"/>
          <w:sz w:val="24"/>
          <w:szCs w:val="24"/>
        </w:rPr>
        <w:t>属于残疾人福利性</w:t>
      </w:r>
      <w:r>
        <w:rPr>
          <w:rFonts w:ascii="宋体" w:hAnsi="宋体" w:eastAsia="宋体" w:cs="宋体"/>
          <w:spacing w:val="-4"/>
          <w:sz w:val="24"/>
          <w:szCs w:val="24"/>
        </w:rPr>
        <w:t>单位；</w:t>
      </w:r>
      <w:r>
        <w:rPr>
          <w:rFonts w:ascii="宋体" w:hAnsi="宋体" w:eastAsia="宋体" w:cs="宋体"/>
          <w:sz w:val="24"/>
          <w:szCs w:val="24"/>
        </w:rPr>
        <w:t xml:space="preserve"> </w:t>
      </w:r>
      <w:r>
        <w:rPr>
          <w:rFonts w:ascii="宋体" w:hAnsi="宋体" w:eastAsia="宋体" w:cs="宋体"/>
          <w:spacing w:val="-7"/>
          <w:sz w:val="24"/>
          <w:szCs w:val="24"/>
        </w:rPr>
        <w:t>……</w:t>
      </w:r>
    </w:p>
    <w:p w14:paraId="645728A1">
      <w:pPr>
        <w:spacing w:before="1" w:line="346" w:lineRule="auto"/>
        <w:ind w:left="27" w:right="32"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3B5D84E8">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E4F22F3">
      <w:pPr>
        <w:spacing w:line="286" w:lineRule="auto"/>
        <w:rPr>
          <w:rFonts w:ascii="Arial"/>
          <w:sz w:val="21"/>
        </w:rPr>
      </w:pPr>
    </w:p>
    <w:p w14:paraId="46B2A0F3">
      <w:pPr>
        <w:spacing w:line="286" w:lineRule="auto"/>
        <w:rPr>
          <w:rFonts w:ascii="Arial"/>
          <w:sz w:val="21"/>
        </w:rPr>
      </w:pPr>
    </w:p>
    <w:p w14:paraId="1AEF9C08">
      <w:pPr>
        <w:spacing w:before="78" w:line="353" w:lineRule="auto"/>
        <w:ind w:left="1112" w:right="51" w:hanging="1086"/>
        <w:rPr>
          <w:rFonts w:ascii="宋体" w:hAnsi="宋体" w:eastAsia="宋体" w:cs="宋体"/>
          <w:sz w:val="24"/>
          <w:szCs w:val="24"/>
        </w:rPr>
      </w:pPr>
      <w:r>
        <w:rPr>
          <w:rFonts w:ascii="宋体" w:hAnsi="宋体" w:eastAsia="宋体" w:cs="宋体"/>
          <w:b/>
          <w:bCs/>
          <w:spacing w:val="-1"/>
          <w:sz w:val="24"/>
          <w:szCs w:val="24"/>
        </w:rPr>
        <w:t>说明：</w:t>
      </w:r>
      <w:r>
        <w:rPr>
          <w:rFonts w:ascii="宋体" w:hAnsi="宋体" w:eastAsia="宋体" w:cs="宋体"/>
          <w:spacing w:val="-1"/>
          <w:sz w:val="24"/>
          <w:szCs w:val="24"/>
        </w:rPr>
        <w:t>1、货物应当全部由符合政策要求的残疾人福利性单位生产且使用该残疾人福利性单位商号或注册商标（与代理商或投标人无关</w:t>
      </w:r>
      <w:r>
        <w:rPr>
          <w:rFonts w:ascii="宋体" w:hAnsi="宋体" w:eastAsia="宋体" w:cs="宋体"/>
          <w:spacing w:val="7"/>
          <w:sz w:val="24"/>
          <w:szCs w:val="24"/>
        </w:rPr>
        <w:t>）；</w:t>
      </w:r>
      <w:r>
        <w:rPr>
          <w:rFonts w:ascii="宋体" w:hAnsi="宋体" w:eastAsia="宋体" w:cs="宋体"/>
          <w:spacing w:val="-1"/>
          <w:sz w:val="24"/>
          <w:szCs w:val="24"/>
        </w:rPr>
        <w:t>应当严格按上述格式及内容进行填写（应当明确每个标的的生产企业类型及相</w:t>
      </w:r>
      <w:r>
        <w:rPr>
          <w:rFonts w:ascii="宋体" w:hAnsi="宋体" w:eastAsia="宋体" w:cs="宋体"/>
          <w:spacing w:val="17"/>
          <w:sz w:val="24"/>
          <w:szCs w:val="24"/>
        </w:rPr>
        <w:t xml:space="preserve"> </w:t>
      </w:r>
      <w:r>
        <w:rPr>
          <w:rFonts w:ascii="宋体" w:hAnsi="宋体" w:eastAsia="宋体" w:cs="宋体"/>
          <w:spacing w:val="-2"/>
          <w:sz w:val="24"/>
          <w:szCs w:val="24"/>
        </w:rPr>
        <w:t>关数据</w:t>
      </w:r>
      <w:r>
        <w:rPr>
          <w:rFonts w:ascii="宋体" w:hAnsi="宋体" w:eastAsia="宋体" w:cs="宋体"/>
          <w:spacing w:val="12"/>
          <w:sz w:val="24"/>
          <w:szCs w:val="24"/>
        </w:rPr>
        <w:t>），</w:t>
      </w:r>
      <w:r>
        <w:rPr>
          <w:rFonts w:ascii="宋体" w:hAnsi="宋体" w:eastAsia="宋体" w:cs="宋体"/>
          <w:spacing w:val="-2"/>
          <w:sz w:val="24"/>
          <w:szCs w:val="24"/>
        </w:rPr>
        <w:t>否则导致的后果由投标人自行承担；</w:t>
      </w:r>
    </w:p>
    <w:p w14:paraId="440E4F96">
      <w:pPr>
        <w:spacing w:before="35" w:line="219" w:lineRule="auto"/>
        <w:ind w:left="746"/>
        <w:rPr>
          <w:rFonts w:ascii="宋体" w:hAnsi="宋体" w:eastAsia="宋体" w:cs="宋体"/>
          <w:sz w:val="24"/>
          <w:szCs w:val="24"/>
        </w:rPr>
      </w:pPr>
      <w:r>
        <w:rPr>
          <w:rFonts w:ascii="宋体" w:hAnsi="宋体" w:eastAsia="宋体" w:cs="宋体"/>
          <w:spacing w:val="-1"/>
          <w:sz w:val="24"/>
          <w:szCs w:val="24"/>
        </w:rPr>
        <w:t>2、以联合体形式参加的，应当由联合体各方盖章。</w:t>
      </w:r>
    </w:p>
    <w:p w14:paraId="415B89B7">
      <w:pPr>
        <w:spacing w:line="384" w:lineRule="auto"/>
        <w:rPr>
          <w:rFonts w:ascii="Arial"/>
          <w:sz w:val="21"/>
        </w:rPr>
      </w:pPr>
    </w:p>
    <w:p w14:paraId="30C8CF41">
      <w:pPr>
        <w:pStyle w:val="130"/>
        <w:outlineLvl w:val="1"/>
        <w:rPr>
          <w:rFonts w:ascii="宋体" w:hAnsi="宋体" w:eastAsia="宋体" w:cs="宋体"/>
          <w:sz w:val="24"/>
          <w:szCs w:val="24"/>
          <w:u w:val="single" w:color="auto"/>
        </w:rPr>
      </w:pPr>
      <w:r>
        <w:rPr>
          <w:rFonts w:ascii="宋体" w:hAnsi="宋体" w:eastAsia="宋体" w:cs="宋体"/>
          <w:spacing w:val="-1"/>
          <w:sz w:val="24"/>
          <w:szCs w:val="24"/>
        </w:rPr>
        <w:t>投标人名称（公章)：</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32"/>
          <w:sz w:val="24"/>
          <w:szCs w:val="24"/>
        </w:rPr>
        <w:t>日</w:t>
      </w:r>
      <w:r>
        <w:rPr>
          <w:rFonts w:ascii="宋体" w:hAnsi="宋体" w:eastAsia="宋体" w:cs="宋体"/>
          <w:spacing w:val="6"/>
          <w:sz w:val="24"/>
          <w:szCs w:val="24"/>
        </w:rPr>
        <w:t xml:space="preserve">  </w:t>
      </w:r>
      <w:r>
        <w:rPr>
          <w:rFonts w:ascii="宋体" w:hAnsi="宋体" w:eastAsia="宋体" w:cs="宋体"/>
          <w:spacing w:val="-32"/>
          <w:sz w:val="24"/>
          <w:szCs w:val="24"/>
        </w:rPr>
        <w:t>期</w:t>
      </w:r>
      <w:r>
        <w:rPr>
          <w:rFonts w:ascii="宋体" w:hAnsi="宋体" w:eastAsia="宋体" w:cs="宋体"/>
          <w:spacing w:val="-89"/>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790B864">
      <w:pPr>
        <w:pStyle w:val="130"/>
        <w:outlineLvl w:val="1"/>
        <w:rPr>
          <w:rFonts w:ascii="宋体" w:hAnsi="宋体" w:eastAsia="宋体" w:cs="宋体"/>
          <w:sz w:val="24"/>
          <w:szCs w:val="24"/>
          <w:u w:val="single" w:color="auto"/>
        </w:rPr>
      </w:pPr>
    </w:p>
    <w:p w14:paraId="59B8A43F">
      <w:pPr>
        <w:pStyle w:val="130"/>
        <w:outlineLvl w:val="1"/>
        <w:rPr>
          <w:rFonts w:ascii="宋体" w:hAnsi="宋体" w:eastAsia="宋体" w:cs="宋体"/>
          <w:sz w:val="24"/>
          <w:szCs w:val="24"/>
          <w:u w:val="single" w:color="auto"/>
        </w:rPr>
      </w:pPr>
    </w:p>
    <w:p w14:paraId="726BFDA4">
      <w:pPr>
        <w:pStyle w:val="130"/>
        <w:outlineLvl w:val="1"/>
        <w:rPr>
          <w:rFonts w:ascii="宋体" w:hAnsi="宋体" w:eastAsia="宋体" w:cs="宋体"/>
          <w:sz w:val="24"/>
          <w:szCs w:val="24"/>
          <w:u w:val="single" w:color="auto"/>
        </w:rPr>
      </w:pPr>
    </w:p>
    <w:p w14:paraId="131B5890">
      <w:pPr>
        <w:pStyle w:val="130"/>
        <w:outlineLvl w:val="1"/>
        <w:rPr>
          <w:rFonts w:ascii="宋体" w:hAnsi="宋体" w:eastAsia="宋体" w:cs="宋体"/>
          <w:sz w:val="24"/>
          <w:szCs w:val="24"/>
          <w:u w:val="single" w:color="auto"/>
        </w:rPr>
      </w:pPr>
    </w:p>
    <w:p w14:paraId="4D1BC03F">
      <w:pPr>
        <w:pStyle w:val="130"/>
        <w:outlineLvl w:val="1"/>
        <w:rPr>
          <w:rFonts w:ascii="宋体" w:hAnsi="宋体" w:eastAsia="宋体" w:cs="宋体"/>
          <w:sz w:val="24"/>
          <w:szCs w:val="24"/>
          <w:u w:val="single" w:color="auto"/>
        </w:rPr>
      </w:pPr>
    </w:p>
    <w:p w14:paraId="73091844">
      <w:pPr>
        <w:spacing w:before="78" w:line="353" w:lineRule="auto"/>
        <w:ind w:left="1112" w:right="51" w:hanging="1086"/>
        <w:jc w:val="center"/>
        <w:rPr>
          <w:rFonts w:hint="eastAsia" w:ascii="宋体" w:hAnsi="宋体" w:eastAsia="宋体" w:cs="宋体"/>
          <w:b/>
          <w:bCs/>
          <w:spacing w:val="-1"/>
          <w:sz w:val="24"/>
          <w:szCs w:val="24"/>
          <w:lang w:val="en-GB" w:eastAsia="zh-CN"/>
        </w:rPr>
      </w:pPr>
      <w:r>
        <w:rPr>
          <w:rFonts w:hint="eastAsia" w:ascii="宋体" w:hAnsi="宋体" w:eastAsia="宋体" w:cs="宋体"/>
          <w:b/>
          <w:bCs/>
          <w:spacing w:val="-3"/>
          <w:sz w:val="30"/>
          <w:szCs w:val="30"/>
          <w:lang w:val="en-GB"/>
        </w:rPr>
        <w:t>分包意向协议</w:t>
      </w:r>
      <w:r>
        <w:rPr>
          <w:rFonts w:ascii="宋体" w:hAnsi="宋体" w:eastAsia="宋体" w:cs="宋体"/>
          <w:spacing w:val="-3"/>
          <w:sz w:val="30"/>
          <w:szCs w:val="30"/>
        </w:rPr>
        <w:t>【如适用】</w:t>
      </w:r>
    </w:p>
    <w:p w14:paraId="0AED4144">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甲方（投标人）：________ </w:t>
      </w:r>
    </w:p>
    <w:p w14:paraId="465AD8FB">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乙方（拟分包单位）：________ </w:t>
      </w:r>
    </w:p>
    <w:p w14:paraId="44066324">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甲方承诺，一旦在_________（采购项目名称）（项目编号/包号为：_______）</w:t>
      </w:r>
      <w:r>
        <w:rPr>
          <w:rFonts w:hint="eastAsia" w:ascii="宋体" w:hAnsi="宋体" w:eastAsia="宋体" w:cs="宋体"/>
          <w:spacing w:val="-1"/>
          <w:sz w:val="24"/>
          <w:szCs w:val="24"/>
          <w:lang w:val="en-US" w:eastAsia="zh-CN"/>
        </w:rPr>
        <w:t>招标</w:t>
      </w:r>
      <w:r>
        <w:rPr>
          <w:rFonts w:hint="eastAsia" w:ascii="宋体" w:hAnsi="宋体" w:eastAsia="宋体" w:cs="宋体"/>
          <w:spacing w:val="-1"/>
          <w:sz w:val="24"/>
          <w:szCs w:val="24"/>
          <w:lang w:val="en-GB"/>
        </w:rPr>
        <w:t>采购</w:t>
      </w:r>
    </w:p>
    <w:p w14:paraId="41A0BCDE">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项目中获得采购合同，将按照下述约定将合同项下部分内容分包给乙方： </w:t>
      </w:r>
    </w:p>
    <w:p w14:paraId="2A41E9B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分包内容：_____。 </w:t>
      </w:r>
    </w:p>
    <w:p w14:paraId="7E1DF7D3">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分包金额：_____，该金额占该采购包预算总金额的比例为___%。 </w:t>
      </w:r>
    </w:p>
    <w:p w14:paraId="0030181E">
      <w:pPr>
        <w:spacing w:before="78" w:line="353" w:lineRule="auto"/>
        <w:ind w:left="1119" w:leftChars="174" w:right="51" w:hanging="754" w:hangingChars="317"/>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乙方承诺将在上述情况下与甲方签订分包合同。 本协议自各方盖章之日起生效，如甲方</w:t>
      </w:r>
    </w:p>
    <w:p w14:paraId="45ADD34B">
      <w:pPr>
        <w:spacing w:before="78" w:line="353" w:lineRule="auto"/>
        <w:ind w:right="51"/>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未在该项目（采购包）中标，本协议自动终止。 </w:t>
      </w:r>
    </w:p>
    <w:p w14:paraId="4A04225C">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甲方（盖章）：_________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GB"/>
        </w:rPr>
        <w:t>乙方（盖章）：_________</w:t>
      </w:r>
    </w:p>
    <w:p w14:paraId="303EBDF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 xml:space="preserve">日期：_____年______月______日 </w:t>
      </w:r>
    </w:p>
    <w:p w14:paraId="7B02E752">
      <w:pPr>
        <w:spacing w:before="78" w:line="353" w:lineRule="auto"/>
        <w:ind w:left="1112" w:right="51" w:hanging="1086"/>
        <w:rPr>
          <w:rFonts w:hint="eastAsia" w:ascii="宋体" w:hAnsi="宋体" w:eastAsia="宋体" w:cs="宋体"/>
          <w:spacing w:val="-1"/>
          <w:sz w:val="24"/>
          <w:szCs w:val="24"/>
          <w:lang w:val="en-GB"/>
        </w:rPr>
      </w:pPr>
    </w:p>
    <w:p w14:paraId="6954759F">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lang w:val="en-GB"/>
        </w:rPr>
        <w:t>说明：</w:t>
      </w:r>
    </w:p>
    <w:p w14:paraId="42CB3441">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1.此</w:t>
      </w:r>
      <w:r>
        <w:rPr>
          <w:rFonts w:hint="eastAsia" w:ascii="宋体" w:hAnsi="宋体" w:eastAsia="宋体" w:cs="宋体"/>
          <w:spacing w:val="-1"/>
          <w:sz w:val="24"/>
          <w:szCs w:val="24"/>
          <w:lang w:val="en-GB"/>
        </w:rPr>
        <w:t>表</w:t>
      </w:r>
      <w:r>
        <w:rPr>
          <w:rFonts w:hint="eastAsia" w:ascii="宋体" w:hAnsi="宋体" w:eastAsia="宋体" w:cs="宋体"/>
          <w:spacing w:val="-1"/>
          <w:sz w:val="24"/>
          <w:szCs w:val="24"/>
        </w:rPr>
        <w:t>为</w:t>
      </w:r>
      <w:r>
        <w:rPr>
          <w:rFonts w:hint="eastAsia" w:ascii="宋体" w:hAnsi="宋体" w:eastAsia="宋体" w:cs="宋体"/>
          <w:spacing w:val="-1"/>
          <w:sz w:val="24"/>
          <w:szCs w:val="24"/>
          <w:lang w:val="en-GB"/>
        </w:rPr>
        <w:t>投标人</w:t>
      </w:r>
      <w:r>
        <w:rPr>
          <w:rFonts w:hint="eastAsia" w:ascii="宋体" w:hAnsi="宋体" w:eastAsia="宋体" w:cs="宋体"/>
          <w:spacing w:val="-1"/>
          <w:sz w:val="24"/>
          <w:szCs w:val="24"/>
        </w:rPr>
        <w:t>非因“</w:t>
      </w:r>
      <w:r>
        <w:rPr>
          <w:rFonts w:hint="eastAsia" w:ascii="宋体" w:hAnsi="宋体" w:eastAsia="宋体" w:cs="宋体"/>
          <w:spacing w:val="-1"/>
          <w:sz w:val="24"/>
          <w:szCs w:val="24"/>
          <w:lang w:val="en-GB"/>
        </w:rPr>
        <w:t>落实</w:t>
      </w:r>
      <w:r>
        <w:rPr>
          <w:rFonts w:hint="eastAsia" w:ascii="宋体" w:hAnsi="宋体" w:eastAsia="宋体" w:cs="宋体"/>
          <w:spacing w:val="-1"/>
          <w:sz w:val="24"/>
          <w:szCs w:val="24"/>
        </w:rPr>
        <w:t>中小企业预留份额”</w:t>
      </w:r>
      <w:r>
        <w:rPr>
          <w:rFonts w:hint="eastAsia" w:ascii="宋体" w:hAnsi="宋体" w:eastAsia="宋体" w:cs="宋体"/>
          <w:spacing w:val="-1"/>
          <w:sz w:val="24"/>
          <w:szCs w:val="24"/>
          <w:lang w:val="en-GB"/>
        </w:rPr>
        <w:t>分包时填写；</w:t>
      </w:r>
    </w:p>
    <w:p w14:paraId="6F082646">
      <w:pPr>
        <w:spacing w:before="78" w:line="353" w:lineRule="auto"/>
        <w:ind w:left="1112" w:right="51" w:hanging="1086"/>
        <w:rPr>
          <w:rFonts w:hint="eastAsia" w:ascii="宋体" w:hAnsi="宋体" w:eastAsia="宋体" w:cs="宋体"/>
          <w:spacing w:val="-1"/>
          <w:sz w:val="24"/>
          <w:szCs w:val="24"/>
          <w:lang w:val="en-GB"/>
        </w:rPr>
      </w:pPr>
      <w:r>
        <w:rPr>
          <w:rFonts w:hint="eastAsia" w:ascii="宋体" w:hAnsi="宋体" w:eastAsia="宋体" w:cs="宋体"/>
          <w:spacing w:val="-1"/>
          <w:sz w:val="24"/>
          <w:szCs w:val="24"/>
        </w:rPr>
        <w:t>2.</w:t>
      </w:r>
      <w:r>
        <w:rPr>
          <w:rFonts w:hint="eastAsia" w:ascii="宋体" w:hAnsi="宋体" w:eastAsia="宋体" w:cs="宋体"/>
          <w:spacing w:val="-1"/>
          <w:sz w:val="24"/>
          <w:szCs w:val="24"/>
          <w:lang w:val="en-GB"/>
        </w:rPr>
        <w:t>投标人须与所有拟分包单位分别签订《分包意向协议》，并在投标文件中提交协议复印件，</w:t>
      </w:r>
    </w:p>
    <w:p w14:paraId="2E29CCE6">
      <w:pPr>
        <w:spacing w:before="78" w:line="353" w:lineRule="auto"/>
        <w:ind w:left="1112" w:right="51" w:hanging="1086"/>
        <w:rPr>
          <w:rFonts w:ascii="宋体" w:hAnsi="宋体" w:eastAsia="宋体" w:cs="宋体"/>
          <w:spacing w:val="-1"/>
          <w:sz w:val="24"/>
          <w:szCs w:val="24"/>
        </w:rPr>
      </w:pPr>
      <w:r>
        <w:rPr>
          <w:rFonts w:hint="eastAsia" w:ascii="宋体" w:hAnsi="宋体" w:eastAsia="宋体" w:cs="宋体"/>
          <w:spacing w:val="-1"/>
          <w:sz w:val="24"/>
          <w:szCs w:val="24"/>
          <w:lang w:val="en-GB"/>
        </w:rPr>
        <w:t>否则投标无效。</w:t>
      </w:r>
    </w:p>
    <w:p w14:paraId="2775972D">
      <w:pPr>
        <w:pStyle w:val="130"/>
        <w:outlineLvl w:val="1"/>
        <w:rPr>
          <w:rFonts w:hint="eastAsia" w:eastAsia="黑体" w:cs="Times New Roman"/>
          <w:color w:val="auto"/>
          <w:highlight w:val="none"/>
          <w:lang w:eastAsia="zh-CN"/>
        </w:rPr>
      </w:pPr>
      <w:r>
        <w:rPr>
          <w:rFonts w:cs="Times New Roman"/>
          <w:color w:val="000000"/>
          <w:highlight w:val="none"/>
        </w:rPr>
        <w:br w:type="page"/>
      </w:r>
      <w:bookmarkStart w:id="239" w:name="_Toc1726"/>
      <w:bookmarkStart w:id="240" w:name="_Toc20125"/>
      <w:bookmarkStart w:id="241" w:name="_Toc24034"/>
      <w:bookmarkStart w:id="242" w:name="_Toc24265"/>
      <w:r>
        <w:rPr>
          <w:rFonts w:hint="eastAsia" w:cs="Times New Roman"/>
          <w:color w:val="auto"/>
          <w:highlight w:val="none"/>
          <w:lang w:val="en-US" w:eastAsia="zh-CN"/>
        </w:rPr>
        <w:t>三</w:t>
      </w:r>
      <w:r>
        <w:rPr>
          <w:rFonts w:cs="Times New Roman"/>
          <w:color w:val="auto"/>
          <w:highlight w:val="none"/>
        </w:rPr>
        <w:t>、投标保证金</w:t>
      </w:r>
      <w:bookmarkEnd w:id="239"/>
      <w:bookmarkEnd w:id="240"/>
      <w:bookmarkEnd w:id="241"/>
      <w:bookmarkEnd w:id="242"/>
    </w:p>
    <w:p w14:paraId="5099CDC1">
      <w:pPr>
        <w:widowControl w:val="0"/>
        <w:spacing w:line="360" w:lineRule="auto"/>
        <w:jc w:val="center"/>
        <w:rPr>
          <w:rFonts w:hint="eastAsia" w:ascii="宋体" w:hAnsi="宋体" w:eastAsia="宋体" w:cs="宋体"/>
          <w:b/>
          <w:color w:val="auto"/>
          <w:kern w:val="2"/>
          <w:sz w:val="28"/>
          <w:szCs w:val="24"/>
          <w:highlight w:val="none"/>
          <w:lang w:val="en-US" w:eastAsia="zh-CN" w:bidi="ar-SA"/>
        </w:rPr>
      </w:pPr>
      <w:bookmarkStart w:id="243" w:name="_Toc1453"/>
      <w:r>
        <w:rPr>
          <w:rFonts w:hint="eastAsia" w:ascii="宋体" w:hAnsi="宋体" w:eastAsia="宋体" w:cs="宋体"/>
          <w:b/>
          <w:color w:val="auto"/>
          <w:kern w:val="2"/>
          <w:sz w:val="28"/>
          <w:szCs w:val="24"/>
          <w:highlight w:val="none"/>
          <w:lang w:val="en-US" w:eastAsia="zh-CN" w:bidi="ar-SA"/>
        </w:rPr>
        <w:t>投标保证金</w:t>
      </w:r>
      <w:bookmarkEnd w:id="243"/>
    </w:p>
    <w:p w14:paraId="1C1EDFE3">
      <w:pPr>
        <w:keepNext w:val="0"/>
        <w:keepLines w:val="0"/>
        <w:pageBreakBefore w:val="0"/>
        <w:kinsoku/>
        <w:wordWrap/>
        <w:overflowPunct/>
        <w:topLinePunct w:val="0"/>
        <w:autoSpaceDE/>
        <w:autoSpaceDN/>
        <w:bidi w:val="0"/>
        <w:adjustRightInd/>
        <w:snapToGrid/>
        <w:spacing w:before="120" w:after="120" w:line="360" w:lineRule="auto"/>
        <w:ind w:left="0" w:firstLine="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说明：此处上传投标保证金缴纳证明文件（以到账时间为准）或电子保函</w:t>
      </w:r>
      <w:r>
        <w:rPr>
          <w:rFonts w:hint="eastAsia" w:ascii="宋体" w:hAnsi="宋体" w:eastAsia="宋体" w:cs="宋体"/>
          <w:color w:val="000000"/>
          <w:kern w:val="2"/>
          <w:sz w:val="24"/>
          <w:szCs w:val="24"/>
          <w:highlight w:val="none"/>
          <w:lang w:val="en-US" w:eastAsia="zh-CN" w:bidi="ar-SA"/>
        </w:rPr>
        <w:t>；</w:t>
      </w:r>
    </w:p>
    <w:p w14:paraId="6B6903E4">
      <w:pPr>
        <w:pStyle w:val="180"/>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color w:val="000000"/>
          <w:kern w:val="2"/>
          <w:sz w:val="24"/>
          <w:szCs w:val="24"/>
          <w:highlight w:val="none"/>
          <w:lang w:val="en-US" w:eastAsia="zh-CN" w:bidi="ar-SA"/>
        </w:rPr>
      </w:pPr>
      <w:bookmarkStart w:id="244" w:name="_Toc25292"/>
      <w:r>
        <w:rPr>
          <w:rFonts w:hint="eastAsia" w:ascii="宋体" w:hAnsi="宋体" w:eastAsia="宋体" w:cs="宋体"/>
          <w:b w:val="0"/>
          <w:color w:val="000000"/>
          <w:kern w:val="2"/>
          <w:sz w:val="24"/>
          <w:szCs w:val="24"/>
          <w:highlight w:val="none"/>
          <w:lang w:val="en-US" w:eastAsia="zh-CN" w:bidi="ar-SA"/>
        </w:rPr>
        <w:t>(1)投标供应商基本账户开户许可证。</w:t>
      </w:r>
      <w:bookmarkEnd w:id="244"/>
    </w:p>
    <w:p w14:paraId="11D0D24A">
      <w:pPr>
        <w:pStyle w:val="180"/>
        <w:keepNext w:val="0"/>
        <w:keepLines w:val="0"/>
        <w:pageBreakBefore w:val="0"/>
        <w:kinsoku/>
        <w:wordWrap/>
        <w:overflowPunct/>
        <w:topLinePunct w:val="0"/>
        <w:autoSpaceDE/>
        <w:autoSpaceDN/>
        <w:bidi w:val="0"/>
        <w:adjustRightInd/>
        <w:snapToGrid/>
        <w:spacing w:line="360" w:lineRule="auto"/>
        <w:textAlignment w:val="auto"/>
        <w:outlineLvl w:val="1"/>
        <w:rPr>
          <w:rFonts w:cs="Times New Roman"/>
          <w:color w:val="000000"/>
          <w:highlight w:val="none"/>
        </w:rPr>
      </w:pPr>
      <w:bookmarkStart w:id="245" w:name="_Toc5399"/>
      <w:r>
        <w:rPr>
          <w:rFonts w:hint="eastAsia" w:ascii="宋体" w:hAnsi="宋体" w:eastAsia="宋体" w:cs="宋体"/>
          <w:b w:val="0"/>
          <w:color w:val="000000"/>
          <w:kern w:val="2"/>
          <w:sz w:val="24"/>
          <w:szCs w:val="24"/>
          <w:highlight w:val="none"/>
          <w:lang w:val="en-US" w:eastAsia="zh-CN" w:bidi="ar-SA"/>
        </w:rPr>
        <w:t>(2)投标供应商从基本帐户缴纳的投标保证金回执单或保函。</w:t>
      </w:r>
      <w:r>
        <w:rPr>
          <w:rFonts w:cs="Times New Roman"/>
          <w:color w:val="000000"/>
          <w:highlight w:val="none"/>
        </w:rPr>
        <w:br w:type="page"/>
      </w:r>
      <w:bookmarkStart w:id="246" w:name="_Toc25482"/>
      <w:bookmarkStart w:id="247" w:name="_Toc5258"/>
      <w:bookmarkStart w:id="248" w:name="_Toc15626"/>
      <w:r>
        <w:rPr>
          <w:rFonts w:hint="eastAsia" w:cs="Times New Roman"/>
          <w:color w:val="000000"/>
          <w:highlight w:val="none"/>
          <w:lang w:val="en-US" w:eastAsia="zh-CN"/>
        </w:rPr>
        <w:t>四</w:t>
      </w:r>
      <w:r>
        <w:rPr>
          <w:rFonts w:cs="Times New Roman"/>
          <w:color w:val="000000"/>
          <w:highlight w:val="none"/>
        </w:rPr>
        <w:t>、其他声明材料</w:t>
      </w:r>
      <w:bookmarkEnd w:id="245"/>
      <w:bookmarkEnd w:id="246"/>
      <w:bookmarkEnd w:id="247"/>
      <w:bookmarkEnd w:id="248"/>
    </w:p>
    <w:p w14:paraId="33763B23">
      <w:pPr>
        <w:spacing w:before="120" w:after="120" w:line="500" w:lineRule="exact"/>
        <w:ind w:left="1072" w:hanging="1072"/>
        <w:jc w:val="both"/>
        <w:rPr>
          <w:rFonts w:hint="eastAsia" w:ascii="Calibri" w:hAnsi="Calibri" w:eastAsia="宋体" w:cs="Times New Roman"/>
          <w:color w:val="000000"/>
          <w:kern w:val="2"/>
          <w:sz w:val="28"/>
          <w:szCs w:val="22"/>
          <w:highlight w:val="none"/>
          <w:lang w:val="en-US" w:eastAsia="zh-CN" w:bidi="ar-SA"/>
        </w:rPr>
      </w:pPr>
    </w:p>
    <w:p w14:paraId="7F92EC96">
      <w:pPr>
        <w:pStyle w:val="106"/>
        <w:outlineLvl w:val="1"/>
        <w:rPr>
          <w:rFonts w:cs="Times New Roman"/>
          <w:color w:val="000000"/>
          <w:highlight w:val="none"/>
        </w:rPr>
      </w:pPr>
      <w:r>
        <w:rPr>
          <w:rFonts w:cs="Times New Roman"/>
          <w:color w:val="000000"/>
          <w:highlight w:val="none"/>
        </w:rPr>
        <w:br w:type="page"/>
      </w:r>
      <w:bookmarkStart w:id="249" w:name="_Toc78"/>
      <w:bookmarkStart w:id="250" w:name="_Toc29277"/>
      <w:bookmarkStart w:id="251" w:name="_Toc30843"/>
      <w:bookmarkStart w:id="252" w:name="_Toc11019"/>
      <w:r>
        <w:rPr>
          <w:rFonts w:hint="eastAsia" w:cs="Times New Roman"/>
          <w:color w:val="000000"/>
          <w:highlight w:val="none"/>
          <w:lang w:val="en-US" w:eastAsia="zh-CN"/>
        </w:rPr>
        <w:t>五</w:t>
      </w:r>
      <w:r>
        <w:rPr>
          <w:rFonts w:cs="Times New Roman"/>
          <w:color w:val="000000"/>
          <w:highlight w:val="none"/>
        </w:rPr>
        <w:t>、不参与围标串标承诺书</w:t>
      </w:r>
      <w:bookmarkEnd w:id="249"/>
      <w:bookmarkEnd w:id="250"/>
      <w:bookmarkEnd w:id="251"/>
      <w:bookmarkEnd w:id="252"/>
    </w:p>
    <w:p w14:paraId="7FC2A1E7">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不参与围标串标承诺书</w:t>
      </w:r>
    </w:p>
    <w:p w14:paraId="216CC842">
      <w:pPr>
        <w:widowControl w:val="0"/>
        <w:spacing w:line="640" w:lineRule="exact"/>
        <w:jc w:val="left"/>
        <w:rPr>
          <w:rFonts w:ascii="仿宋_GB2312" w:hAnsi="华文中宋" w:eastAsia="仿宋_GB2312" w:cs="Times New Roman"/>
          <w:color w:val="000000"/>
          <w:kern w:val="2"/>
          <w:sz w:val="24"/>
          <w:szCs w:val="24"/>
          <w:highlight w:val="none"/>
          <w:lang w:val="en-US" w:eastAsia="zh-CN" w:bidi="ar-SA"/>
        </w:rPr>
      </w:pPr>
    </w:p>
    <w:p w14:paraId="33C786F6">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本人作为</w:t>
      </w:r>
      <w:r>
        <w:rPr>
          <w:rFonts w:hint="eastAsia" w:ascii="宋体" w:hAnsi="宋体" w:eastAsia="宋体" w:cs="仿宋"/>
          <w:color w:val="000000"/>
          <w:kern w:val="2"/>
          <w:sz w:val="24"/>
          <w:szCs w:val="24"/>
          <w:highlight w:val="none"/>
          <w:u w:val="single"/>
          <w:lang w:val="en-US" w:eastAsia="zh-CN" w:bidi="ar-SA"/>
        </w:rPr>
        <w:t xml:space="preserve">（单位名称）                    </w:t>
      </w:r>
      <w:r>
        <w:rPr>
          <w:rFonts w:hint="eastAsia" w:ascii="宋体" w:hAnsi="宋体" w:eastAsia="宋体" w:cs="仿宋"/>
          <w:color w:val="000000"/>
          <w:kern w:val="2"/>
          <w:sz w:val="24"/>
          <w:szCs w:val="24"/>
          <w:highlight w:val="none"/>
          <w:lang w:val="en-US" w:eastAsia="zh-CN" w:bidi="ar-SA"/>
        </w:rPr>
        <w:t>的法人，清楚知晓我公司本项目投标活动，对以下事项作出承诺：</w:t>
      </w:r>
    </w:p>
    <w:p w14:paraId="45CBFC30">
      <w:pPr>
        <w:widowControl w:val="0"/>
        <w:spacing w:line="640" w:lineRule="exact"/>
        <w:ind w:firstLine="480" w:firstLineChars="200"/>
        <w:jc w:val="both"/>
        <w:rPr>
          <w:rFonts w:ascii="宋体" w:hAnsi="宋体" w:eastAsia="宋体" w:cs="仿宋"/>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一、我单位遵循公开、公平、公正、诚实守信的原则，依法依规参与本项目竞标。</w:t>
      </w:r>
    </w:p>
    <w:p w14:paraId="15E28BA8">
      <w:pPr>
        <w:widowControl w:val="0"/>
        <w:spacing w:line="640" w:lineRule="exact"/>
        <w:ind w:firstLine="480" w:firstLineChars="200"/>
        <w:jc w:val="both"/>
        <w:outlineLvl w:val="1"/>
        <w:rPr>
          <w:rFonts w:ascii="宋体" w:hAnsi="宋体" w:eastAsia="宋体" w:cs="仿宋"/>
          <w:color w:val="000000"/>
          <w:kern w:val="2"/>
          <w:sz w:val="24"/>
          <w:szCs w:val="24"/>
          <w:highlight w:val="none"/>
          <w:lang w:val="en-US" w:eastAsia="zh-CN" w:bidi="ar-SA"/>
        </w:rPr>
      </w:pPr>
      <w:bookmarkStart w:id="253" w:name="_Toc15677"/>
      <w:r>
        <w:rPr>
          <w:rFonts w:hint="eastAsia" w:ascii="宋体" w:hAnsi="宋体" w:eastAsia="宋体" w:cs="仿宋"/>
          <w:color w:val="000000"/>
          <w:kern w:val="2"/>
          <w:sz w:val="24"/>
          <w:szCs w:val="24"/>
          <w:highlight w:val="none"/>
          <w:lang w:val="en-US" w:eastAsia="zh-CN" w:bidi="ar-SA"/>
        </w:rPr>
        <w:t>二、我单位在本项目招标投标活动中，未参与围标串标。</w:t>
      </w:r>
      <w:bookmarkEnd w:id="253"/>
    </w:p>
    <w:p w14:paraId="7651A3FC">
      <w:pPr>
        <w:widowControl w:val="0"/>
        <w:spacing w:line="640" w:lineRule="exact"/>
        <w:ind w:firstLine="480" w:firstLineChars="200"/>
        <w:jc w:val="both"/>
        <w:rPr>
          <w:rFonts w:ascii="宋体" w:hAnsi="宋体" w:eastAsia="宋体" w:cs="Times New Roman"/>
          <w:b/>
          <w:color w:val="000000"/>
          <w:kern w:val="2"/>
          <w:sz w:val="24"/>
          <w:szCs w:val="24"/>
          <w:highlight w:val="none"/>
          <w:lang w:val="en-US" w:eastAsia="zh-CN" w:bidi="ar-SA"/>
        </w:rPr>
      </w:pPr>
      <w:r>
        <w:rPr>
          <w:rFonts w:hint="eastAsia" w:ascii="宋体" w:hAnsi="宋体" w:eastAsia="宋体" w:cs="仿宋"/>
          <w:color w:val="000000"/>
          <w:kern w:val="2"/>
          <w:sz w:val="24"/>
          <w:szCs w:val="24"/>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1AD5411F">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项目编号</w:t>
      </w:r>
      <w:r>
        <w:rPr>
          <w:rFonts w:ascii="宋体" w:hAnsi="宋体" w:eastAsia="宋体" w:cs="Times New Roman"/>
          <w:color w:val="000000"/>
          <w:kern w:val="2"/>
          <w:sz w:val="24"/>
          <w:szCs w:val="24"/>
          <w:highlight w:val="none"/>
          <w:lang w:val="en-US" w:eastAsia="zh-CN" w:bidi="ar-SA"/>
        </w:rPr>
        <w:t xml:space="preserve">：    </w:t>
      </w:r>
    </w:p>
    <w:p w14:paraId="280DB91E">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标段号：</w:t>
      </w:r>
      <w:r>
        <w:rPr>
          <w:rFonts w:hint="eastAsia" w:ascii="宋体" w:hAnsi="宋体" w:eastAsia="宋体" w:cs="Times New Roman"/>
          <w:color w:val="000000"/>
          <w:kern w:val="2"/>
          <w:sz w:val="24"/>
          <w:szCs w:val="24"/>
          <w:highlight w:val="none"/>
          <w:lang w:val="en-US" w:eastAsia="zh-CN" w:bidi="ar-SA"/>
        </w:rPr>
        <w:t xml:space="preserve">    </w:t>
      </w:r>
    </w:p>
    <w:p w14:paraId="28DB7B95">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供应商单位名称：</w:t>
      </w:r>
    </w:p>
    <w:p w14:paraId="438E034D">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供应商法人签名：</w:t>
      </w:r>
    </w:p>
    <w:p w14:paraId="155C09EA">
      <w:pPr>
        <w:widowControl w:val="0"/>
        <w:spacing w:line="640" w:lineRule="exact"/>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w:t>
      </w:r>
    </w:p>
    <w:p w14:paraId="515F3EB2">
      <w:pPr>
        <w:widowControl w:val="0"/>
        <w:spacing w:line="640" w:lineRule="exact"/>
        <w:jc w:val="left"/>
        <w:rPr>
          <w:rFonts w:ascii="宋体" w:hAnsi="宋体" w:eastAsia="宋体" w:cs="Times New Roman"/>
          <w:color w:val="000000"/>
          <w:kern w:val="2"/>
          <w:sz w:val="24"/>
          <w:szCs w:val="24"/>
          <w:highlight w:val="none"/>
          <w:lang w:val="en-US" w:eastAsia="zh-CN" w:bidi="ar-SA"/>
        </w:rPr>
      </w:pPr>
    </w:p>
    <w:p w14:paraId="7C566391">
      <w:pPr>
        <w:widowControl w:val="0"/>
        <w:spacing w:line="640" w:lineRule="exact"/>
        <w:ind w:firstLine="4080" w:firstLineChars="17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盖  章</w:t>
      </w:r>
    </w:p>
    <w:p w14:paraId="137B59FF">
      <w:pPr>
        <w:widowControl w:val="0"/>
        <w:spacing w:line="640" w:lineRule="exact"/>
        <w:ind w:firstLine="4320" w:firstLineChars="1800"/>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年   月   日</w:t>
      </w:r>
    </w:p>
    <w:p w14:paraId="4AC663F2">
      <w:pPr>
        <w:pStyle w:val="153"/>
        <w:outlineLvl w:val="1"/>
        <w:rPr>
          <w:rFonts w:cs="Times New Roman"/>
          <w:color w:val="000000"/>
          <w:highlight w:val="none"/>
        </w:rPr>
      </w:pPr>
      <w:r>
        <w:rPr>
          <w:rFonts w:cs="Times New Roman"/>
          <w:color w:val="000000"/>
          <w:highlight w:val="none"/>
        </w:rPr>
        <w:br w:type="page"/>
      </w:r>
      <w:bookmarkStart w:id="254" w:name="_Toc31752"/>
      <w:bookmarkStart w:id="255" w:name="_Toc14190"/>
      <w:bookmarkStart w:id="256" w:name="_Toc16972"/>
      <w:bookmarkStart w:id="257" w:name="_Toc15036"/>
      <w:r>
        <w:rPr>
          <w:rFonts w:hint="eastAsia" w:cs="Times New Roman"/>
          <w:color w:val="000000"/>
          <w:highlight w:val="none"/>
          <w:lang w:val="en-US" w:eastAsia="zh-CN"/>
        </w:rPr>
        <w:t>六</w:t>
      </w:r>
      <w:r>
        <w:rPr>
          <w:rFonts w:cs="Times New Roman"/>
          <w:color w:val="000000"/>
          <w:highlight w:val="none"/>
        </w:rPr>
        <w:t>、投标函</w:t>
      </w:r>
      <w:bookmarkEnd w:id="254"/>
      <w:bookmarkEnd w:id="255"/>
      <w:bookmarkEnd w:id="256"/>
      <w:bookmarkEnd w:id="257"/>
    </w:p>
    <w:p w14:paraId="4D7E86C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投 标 函</w:t>
      </w:r>
    </w:p>
    <w:p w14:paraId="5DB27610">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{采购人或采购代理机构}：</w:t>
      </w:r>
    </w:p>
    <w:p w14:paraId="41D8D4FE">
      <w:pPr>
        <w:widowControl/>
        <w:adjustRightInd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名称)授权</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授权代理人姓名)</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(职务、职称)为我方代表，参加贵方组织的</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(项目名称、项目编号、包号)招标的有关活动，并对此项目进行投标。为此：</w:t>
      </w:r>
    </w:p>
    <w:p w14:paraId="7CCC647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1、我方承诺：已经具备《中华人民共和国政府采购法》中规定的参加政府采购活动的供应商应当具备的条件和本招标文件中规定的条件。</w:t>
      </w:r>
    </w:p>
    <w:p w14:paraId="040A807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2、我方同意在本项目招标文件中规定的投标有效期</w:t>
      </w:r>
      <w:r>
        <w:rPr>
          <w:rFonts w:hint="eastAsia" w:ascii="宋体" w:hAnsi="宋体" w:cs="Times New Roman"/>
          <w:color w:val="000000"/>
          <w:kern w:val="2"/>
          <w:sz w:val="24"/>
          <w:szCs w:val="22"/>
          <w:highlight w:val="none"/>
          <w:lang w:val="en-US" w:eastAsia="zh-CN" w:bidi="ar-SA"/>
        </w:rPr>
        <w:t>为：  日历天。在投标有效期</w:t>
      </w:r>
      <w:r>
        <w:rPr>
          <w:rFonts w:hint="eastAsia" w:ascii="宋体" w:hAnsi="宋体" w:eastAsia="宋体" w:cs="Times New Roman"/>
          <w:color w:val="000000"/>
          <w:kern w:val="2"/>
          <w:sz w:val="24"/>
          <w:szCs w:val="22"/>
          <w:highlight w:val="none"/>
          <w:lang w:val="en-US" w:eastAsia="zh-CN" w:bidi="ar-SA"/>
        </w:rPr>
        <w:t>内遵守本投标文件中的承诺且在此期限期满之前均具有约束力。如果在开标后规定的投标有效期内撤回投标，我方的投标保证金可被贵方没收。</w:t>
      </w:r>
    </w:p>
    <w:p w14:paraId="3B7548F7">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3、按照招标文件规定提供全部投标文件，按照招标文件要求提供和交付的货物及相关服务的投标报价见开标一览表。</w:t>
      </w:r>
    </w:p>
    <w:p w14:paraId="2C284CFF">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4、我方承诺：接受招标文件中的全部条款且无任何异议，保证遵守招标文件的规定。</w:t>
      </w:r>
    </w:p>
    <w:p w14:paraId="1E605425">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5、我方承诺：完全满足和响应招标文件中的各项技术和服务要求，若有偏差，已在偏离表中予以明确特别说明。</w:t>
      </w:r>
    </w:p>
    <w:p w14:paraId="4340FC6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6、我方完全理解贵方不一定接受最低价的投标或收到的任何投标，以及投标报价若超过项目预算时投标将被拒绝。</w:t>
      </w:r>
    </w:p>
    <w:p w14:paraId="41136A3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7、我方已详细审核全部投标文件，包括投标文件修改书（如有的话）、参考资料及有关附件，确认无误。</w:t>
      </w:r>
    </w:p>
    <w:p w14:paraId="2F077E3D">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8、我方承诺：</w:t>
      </w:r>
      <w:r>
        <w:rPr>
          <w:rFonts w:ascii="宋体" w:hAnsi="宋体" w:eastAsia="宋体" w:cs="Times New Roman"/>
          <w:color w:val="000000"/>
          <w:kern w:val="2"/>
          <w:sz w:val="24"/>
          <w:szCs w:val="22"/>
          <w:highlight w:val="none"/>
          <w:lang w:val="en-US" w:eastAsia="zh-CN" w:bidi="ar-SA"/>
        </w:rPr>
        <w:t>保证所报货物均为原厂正品，</w:t>
      </w:r>
      <w:r>
        <w:rPr>
          <w:rFonts w:hint="eastAsia" w:ascii="宋体" w:hAnsi="宋体" w:eastAsia="宋体" w:cs="Times New Roman"/>
          <w:color w:val="000000"/>
          <w:kern w:val="2"/>
          <w:sz w:val="24"/>
          <w:szCs w:val="22"/>
          <w:highlight w:val="none"/>
          <w:lang w:val="en-US" w:eastAsia="zh-CN" w:bidi="ar-SA"/>
        </w:rPr>
        <w:t>如所报货物属国家强制认证产品的均已通过认证且在有效期内，否则，由此产生的一切法律责任由我方承担。</w:t>
      </w:r>
    </w:p>
    <w:p w14:paraId="5E80433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9、我方承诺：</w:t>
      </w:r>
      <w:r>
        <w:rPr>
          <w:rFonts w:hint="eastAsia" w:ascii="宋体" w:hAnsi="宋体" w:cs="Times New Roman"/>
          <w:color w:val="000000"/>
          <w:kern w:val="2"/>
          <w:sz w:val="24"/>
          <w:szCs w:val="22"/>
          <w:highlight w:val="none"/>
          <w:lang w:val="en-US" w:eastAsia="zh-CN" w:bidi="ar-SA"/>
        </w:rPr>
        <w:t>中标后按时如约缴纳招标代理服务费</w:t>
      </w:r>
      <w:r>
        <w:rPr>
          <w:rFonts w:hint="eastAsia" w:ascii="宋体" w:hAnsi="宋体" w:eastAsia="宋体" w:cs="Times New Roman"/>
          <w:color w:val="000000"/>
          <w:kern w:val="2"/>
          <w:sz w:val="24"/>
          <w:szCs w:val="22"/>
          <w:highlight w:val="none"/>
          <w:lang w:val="en-US" w:eastAsia="zh-CN" w:bidi="ar-SA"/>
        </w:rPr>
        <w:t>。</w:t>
      </w:r>
    </w:p>
    <w:p w14:paraId="505105B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10、保证忠实地执行双方所签订的合同，并承担合同规定的责任和义务。</w:t>
      </w:r>
    </w:p>
    <w:p w14:paraId="7174FFA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11、我方承诺：投标文件所提供的一切资料及政企采购云平台（https://www.zhengcaiyun.cn/）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73AD58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853C41">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1）提供虚假材料谋取中标、成交的；</w:t>
      </w:r>
    </w:p>
    <w:p w14:paraId="279A7EB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2）采取不正当手段诋毁、排挤其他供应商的；</w:t>
      </w:r>
    </w:p>
    <w:p w14:paraId="22D7B08A">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3）与采购人、其他供应商或者采购代理机构恶意串通的；</w:t>
      </w:r>
    </w:p>
    <w:p w14:paraId="0F2F9EF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4）向采购人、采购代理机构行贿或者提供其他不正当利益的；</w:t>
      </w:r>
    </w:p>
    <w:p w14:paraId="6EDE4D28">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5）在招标采购过程中与采购人进行协商谈判的；</w:t>
      </w:r>
    </w:p>
    <w:p w14:paraId="78EDBF9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6）拒绝有关部门监督检查或提供虚假情况的。</w:t>
      </w:r>
    </w:p>
    <w:p w14:paraId="034B4E29">
      <w:pPr>
        <w:widowControl w:val="0"/>
        <w:jc w:val="both"/>
        <w:rPr>
          <w:rFonts w:hint="eastAsia" w:ascii="Calibri" w:hAnsi="Calibri" w:eastAsia="宋体" w:cs="Times New Roman"/>
          <w:color w:val="000000"/>
          <w:kern w:val="2"/>
          <w:sz w:val="21"/>
          <w:szCs w:val="22"/>
          <w:highlight w:val="none"/>
          <w:lang w:val="en-US" w:eastAsia="zh-CN" w:bidi="ar-SA"/>
        </w:rPr>
      </w:pPr>
    </w:p>
    <w:p w14:paraId="6E7994D6">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与本投标有关的一切往来通讯请寄：</w:t>
      </w:r>
    </w:p>
    <w:p w14:paraId="6B0EC26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地址：____________________________________________________</w:t>
      </w:r>
    </w:p>
    <w:p w14:paraId="3D311E23">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邮编：____________</w:t>
      </w:r>
    </w:p>
    <w:p w14:paraId="14C00504">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电话：____________</w:t>
      </w:r>
    </w:p>
    <w:p w14:paraId="0E646C89">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传真：____________</w:t>
      </w:r>
    </w:p>
    <w:p w14:paraId="70177700">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电子邮箱：____________</w:t>
      </w:r>
    </w:p>
    <w:p w14:paraId="670601EB">
      <w:pPr>
        <w:widowControl/>
        <w:adjustRightIn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法定代表人或授权代理人联系电话：</w:t>
      </w:r>
      <w:r>
        <w:rPr>
          <w:rFonts w:hint="eastAsia" w:ascii="宋体" w:hAnsi="宋体" w:eastAsia="宋体" w:cs="Times New Roman"/>
          <w:color w:val="000000"/>
          <w:kern w:val="2"/>
          <w:sz w:val="24"/>
          <w:szCs w:val="22"/>
          <w:highlight w:val="none"/>
          <w:u w:val="single"/>
          <w:lang w:val="en-US" w:eastAsia="zh-CN" w:bidi="ar-SA"/>
        </w:rPr>
        <w:t xml:space="preserve">                           </w:t>
      </w:r>
    </w:p>
    <w:p w14:paraId="3EF4DD40">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1EF8B40D">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43D379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CFD1846">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18BB6A09">
      <w:pPr>
        <w:widowControl/>
        <w:adjustRightInd w:val="0"/>
        <w:spacing w:line="360" w:lineRule="auto"/>
        <w:jc w:val="both"/>
        <w:rPr>
          <w:rFonts w:hint="eastAsia" w:ascii="宋体" w:hAnsi="宋体" w:eastAsia="宋体" w:cs="Times New Roman"/>
          <w:b/>
          <w:color w:val="000000"/>
          <w:kern w:val="2"/>
          <w:sz w:val="24"/>
          <w:szCs w:val="22"/>
          <w:highlight w:val="none"/>
          <w:lang w:val="en-US" w:eastAsia="zh-CN" w:bidi="ar-SA"/>
        </w:rPr>
      </w:pPr>
    </w:p>
    <w:p w14:paraId="57C7D0B4">
      <w:pPr>
        <w:widowControl/>
        <w:adjustRightInd w:val="0"/>
        <w:spacing w:line="360" w:lineRule="auto"/>
        <w:jc w:val="both"/>
        <w:rPr>
          <w:rFonts w:hint="eastAsia" w:ascii="宋体" w:hAnsi="Calibri" w:eastAsia="宋体" w:cs="Times New Roman"/>
          <w:color w:val="000000"/>
          <w:kern w:val="2"/>
          <w:sz w:val="24"/>
          <w:szCs w:val="22"/>
          <w:highlight w:val="none"/>
          <w:lang w:val="en-US" w:eastAsia="zh-CN" w:bidi="ar-SA"/>
        </w:rPr>
      </w:pPr>
      <w:r>
        <w:rPr>
          <w:rFonts w:hint="eastAsia" w:ascii="宋体" w:hAnsi="宋体" w:eastAsia="宋体" w:cs="Times New Roman"/>
          <w:b/>
          <w:color w:val="000000"/>
          <w:kern w:val="2"/>
          <w:sz w:val="24"/>
          <w:szCs w:val="22"/>
          <w:highlight w:val="none"/>
          <w:lang w:val="en-US" w:eastAsia="zh-CN" w:bidi="ar-SA"/>
        </w:rPr>
        <w:t>说明：除可填报项目外，对本投标函的任何修改将被视为非实质性响应投标，从而导致该投标被拒绝。</w:t>
      </w:r>
    </w:p>
    <w:p w14:paraId="7D6C9CCA">
      <w:pPr>
        <w:pStyle w:val="132"/>
        <w:outlineLvl w:val="1"/>
        <w:rPr>
          <w:rFonts w:cs="Times New Roman"/>
          <w:color w:val="000000"/>
          <w:highlight w:val="none"/>
        </w:rPr>
      </w:pPr>
      <w:r>
        <w:rPr>
          <w:rFonts w:cs="Times New Roman"/>
          <w:color w:val="000000"/>
          <w:highlight w:val="none"/>
        </w:rPr>
        <w:br w:type="page"/>
      </w:r>
      <w:bookmarkStart w:id="258" w:name="_Toc28846"/>
      <w:bookmarkStart w:id="259" w:name="_Toc23788"/>
      <w:bookmarkStart w:id="260" w:name="_Toc13773"/>
      <w:bookmarkStart w:id="261" w:name="_Toc16580"/>
      <w:r>
        <w:rPr>
          <w:rFonts w:hint="eastAsia" w:cs="Times New Roman"/>
          <w:color w:val="000000"/>
          <w:highlight w:val="none"/>
          <w:lang w:val="en-US" w:eastAsia="zh-CN"/>
        </w:rPr>
        <w:t>七</w:t>
      </w:r>
      <w:r>
        <w:rPr>
          <w:rFonts w:cs="Times New Roman"/>
          <w:color w:val="000000"/>
          <w:highlight w:val="none"/>
        </w:rPr>
        <w:t>、</w:t>
      </w:r>
      <w:bookmarkEnd w:id="258"/>
      <w:r>
        <w:rPr>
          <w:rFonts w:hint="eastAsia" w:cs="Times New Roman"/>
          <w:color w:val="000000"/>
          <w:highlight w:val="none"/>
          <w:lang w:val="en-US" w:eastAsia="zh-CN"/>
        </w:rPr>
        <w:t>投标报价一览表</w:t>
      </w:r>
      <w:bookmarkEnd w:id="259"/>
      <w:bookmarkEnd w:id="260"/>
      <w:bookmarkEnd w:id="261"/>
    </w:p>
    <w:p w14:paraId="554A049C">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报价一览表</w:t>
      </w:r>
    </w:p>
    <w:p w14:paraId="5F68B3B0">
      <w:pPr>
        <w:widowControl w:val="0"/>
        <w:spacing w:line="360" w:lineRule="auto"/>
        <w:ind w:firstLine="0" w:firstLineChars="0"/>
        <w:jc w:val="both"/>
        <w:rPr>
          <w:rFonts w:hint="eastAsia" w:ascii="仿宋_GB2312" w:hAnsi="Calibri" w:eastAsia="仿宋_GB2312" w:cs="Times New Roman"/>
          <w:color w:val="000000"/>
          <w:kern w:val="2"/>
          <w:sz w:val="32"/>
          <w:szCs w:val="20"/>
          <w:highlight w:val="none"/>
          <w:lang w:val="en-US" w:eastAsia="zh-CN" w:bidi="ar-SA"/>
        </w:rPr>
      </w:pPr>
      <w:r>
        <w:rPr>
          <w:rFonts w:hint="eastAsia" w:ascii="宋体" w:hAnsi="宋体" w:eastAsia="宋体" w:cs="宋体"/>
          <w:color w:val="000000"/>
          <w:kern w:val="2"/>
          <w:sz w:val="24"/>
          <w:szCs w:val="24"/>
          <w:highlight w:val="none"/>
          <w:lang w:val="en-US" w:eastAsia="zh-CN" w:bidi="ar-SA"/>
        </w:rPr>
        <w:t>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仿宋_GB2312" w:hAnsi="Calibri" w:eastAsia="仿宋_GB2312" w:cs="Times New Roman"/>
          <w:color w:val="000000"/>
          <w:kern w:val="2"/>
          <w:sz w:val="32"/>
          <w:szCs w:val="20"/>
          <w:highlight w:val="none"/>
          <w:u w:val="single"/>
          <w:lang w:val="en-US" w:eastAsia="zh-CN" w:bidi="ar-SA"/>
        </w:rPr>
        <w:t xml:space="preserve">                  </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D8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D63AD2">
            <w:pPr>
              <w:widowControl w:val="0"/>
              <w:tabs>
                <w:tab w:val="left" w:pos="1337"/>
              </w:tabs>
              <w:spacing w:line="360" w:lineRule="auto"/>
              <w:jc w:val="center"/>
              <w:rPr>
                <w:rFonts w:ascii="Calibri" w:hAnsi="Calibri" w:eastAsia="黑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14:paraId="4F6E2B5D">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p>
        </w:tc>
      </w:tr>
      <w:tr w14:paraId="6F61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9763F2">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投标报价</w:t>
            </w:r>
          </w:p>
        </w:tc>
        <w:tc>
          <w:tcPr>
            <w:tcW w:w="6770" w:type="dxa"/>
            <w:tcBorders>
              <w:top w:val="single" w:color="auto" w:sz="4" w:space="0"/>
              <w:left w:val="single" w:color="auto" w:sz="4" w:space="0"/>
              <w:bottom w:val="single" w:color="auto" w:sz="4" w:space="0"/>
              <w:right w:val="single" w:color="auto" w:sz="4" w:space="0"/>
            </w:tcBorders>
            <w:vAlign w:val="top"/>
          </w:tcPr>
          <w:p w14:paraId="698730AF">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小写：                     </w:t>
            </w:r>
          </w:p>
          <w:p w14:paraId="67AF6D87">
            <w:pPr>
              <w:widowControl w:val="0"/>
              <w:tabs>
                <w:tab w:val="left" w:pos="1337"/>
              </w:tabs>
              <w:spacing w:line="360" w:lineRule="auto"/>
              <w:jc w:val="both"/>
              <w:rPr>
                <w:rFonts w:hint="eastAsia"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 xml:space="preserve">大写：                     </w:t>
            </w:r>
          </w:p>
          <w:p w14:paraId="599C3D30">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Calibri" w:hAnsi="Calibri" w:eastAsia="宋体" w:cs="Times New Roman"/>
                <w:color w:val="000000"/>
                <w:kern w:val="2"/>
                <w:sz w:val="24"/>
                <w:szCs w:val="22"/>
                <w:highlight w:val="none"/>
                <w:lang w:val="en-US" w:eastAsia="zh-CN" w:bidi="ar-SA"/>
              </w:rPr>
              <w:t>（注：投标报价应包括：货物本身价格、保险费用、包装费、运输 费用、二次搬运费、损耗、税金费用、检疫费、管理费、随产品资料费、自检费及验收合格前和质保期内发生的一切费用、应当提供的伴随服务/售后服务费用）</w:t>
            </w:r>
          </w:p>
        </w:tc>
      </w:tr>
      <w:tr w14:paraId="2260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9B89926">
            <w:pPr>
              <w:widowControl w:val="0"/>
              <w:tabs>
                <w:tab w:val="left" w:pos="1337"/>
              </w:tabs>
              <w:spacing w:line="360" w:lineRule="auto"/>
              <w:jc w:val="center"/>
              <w:rPr>
                <w:rFonts w:ascii="黑体" w:hAnsi="Calibri" w:eastAsia="宋体" w:cs="Times New Roman"/>
                <w:bCs/>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报价单位</w:t>
            </w:r>
          </w:p>
        </w:tc>
        <w:tc>
          <w:tcPr>
            <w:tcW w:w="6770" w:type="dxa"/>
            <w:tcBorders>
              <w:top w:val="single" w:color="auto" w:sz="4" w:space="0"/>
              <w:left w:val="single" w:color="auto" w:sz="4" w:space="0"/>
              <w:bottom w:val="single" w:color="auto" w:sz="4" w:space="0"/>
              <w:right w:val="single" w:color="auto" w:sz="4" w:space="0"/>
            </w:tcBorders>
            <w:vAlign w:val="top"/>
          </w:tcPr>
          <w:p w14:paraId="6323A848">
            <w:pPr>
              <w:widowControl w:val="0"/>
              <w:tabs>
                <w:tab w:val="left" w:pos="1337"/>
              </w:tabs>
              <w:spacing w:line="360" w:lineRule="auto"/>
              <w:jc w:val="both"/>
              <w:rPr>
                <w:rFonts w:hint="default" w:ascii="Calibri" w:hAnsi="Calibri" w:eastAsia="宋体"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w:t>
            </w:r>
          </w:p>
        </w:tc>
      </w:tr>
      <w:tr w14:paraId="6199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14:paraId="33D3345B">
            <w:pPr>
              <w:widowControl w:val="0"/>
              <w:tabs>
                <w:tab w:val="left" w:pos="1337"/>
              </w:tabs>
              <w:spacing w:line="360" w:lineRule="auto"/>
              <w:jc w:val="center"/>
              <w:rPr>
                <w:rFonts w:ascii="Calibri" w:hAnsi="Calibri" w:eastAsia="宋体" w:cs="Times New Roman"/>
                <w:color w:val="000000"/>
                <w:kern w:val="2"/>
                <w:sz w:val="24"/>
                <w:szCs w:val="22"/>
                <w:highlight w:val="none"/>
                <w:lang w:val="en-US" w:eastAsia="zh-CN" w:bidi="ar-SA"/>
              </w:rPr>
            </w:pPr>
            <w:r>
              <w:rPr>
                <w:rFonts w:hint="eastAsia" w:ascii="黑体" w:cs="Times New Roman"/>
                <w:bCs/>
                <w:color w:val="000000"/>
                <w:kern w:val="2"/>
                <w:sz w:val="24"/>
                <w:szCs w:val="22"/>
                <w:highlight w:val="none"/>
                <w:lang w:val="en-US" w:eastAsia="zh-CN" w:bidi="ar-SA"/>
              </w:rPr>
              <w:t>交货</w:t>
            </w:r>
            <w:r>
              <w:rPr>
                <w:rFonts w:hint="eastAsia" w:ascii="黑体" w:hAnsi="Calibri" w:eastAsia="宋体" w:cs="Times New Roman"/>
                <w:bCs/>
                <w:color w:val="000000"/>
                <w:kern w:val="2"/>
                <w:sz w:val="24"/>
                <w:szCs w:val="22"/>
                <w:highlight w:val="none"/>
                <w:lang w:val="en-US" w:eastAsia="zh-CN" w:bidi="ar-SA"/>
              </w:rPr>
              <w:t>期</w:t>
            </w:r>
          </w:p>
        </w:tc>
        <w:tc>
          <w:tcPr>
            <w:tcW w:w="6770" w:type="dxa"/>
            <w:tcBorders>
              <w:top w:val="single" w:color="auto" w:sz="4" w:space="0"/>
              <w:left w:val="single" w:color="auto" w:sz="4" w:space="0"/>
              <w:bottom w:val="single" w:color="auto" w:sz="4" w:space="0"/>
              <w:right w:val="single" w:color="auto" w:sz="4" w:space="0"/>
            </w:tcBorders>
            <w:vAlign w:val="top"/>
          </w:tcPr>
          <w:p w14:paraId="28D13E9C">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p>
        </w:tc>
      </w:tr>
      <w:tr w14:paraId="0B9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vAlign w:val="top"/>
          </w:tcPr>
          <w:p w14:paraId="4F466BC5">
            <w:pPr>
              <w:widowControl w:val="0"/>
              <w:tabs>
                <w:tab w:val="left" w:pos="1337"/>
              </w:tabs>
              <w:spacing w:line="360" w:lineRule="auto"/>
              <w:jc w:val="both"/>
              <w:rPr>
                <w:rFonts w:ascii="Calibri" w:hAnsi="Calibri" w:eastAsia="宋体" w:cs="Times New Roman"/>
                <w:color w:val="000000"/>
                <w:kern w:val="2"/>
                <w:sz w:val="24"/>
                <w:szCs w:val="22"/>
                <w:highlight w:val="none"/>
                <w:lang w:val="en-US" w:eastAsia="zh-CN" w:bidi="ar-SA"/>
              </w:rPr>
            </w:pPr>
            <w:r>
              <w:rPr>
                <w:rFonts w:hint="eastAsia" w:ascii="黑体" w:hAnsi="Calibri" w:eastAsia="宋体" w:cs="Times New Roman"/>
                <w:bCs/>
                <w:color w:val="000000"/>
                <w:kern w:val="2"/>
                <w:sz w:val="24"/>
                <w:szCs w:val="22"/>
                <w:highlight w:val="none"/>
                <w:lang w:val="en-US" w:eastAsia="zh-CN" w:bidi="ar-SA"/>
              </w:rPr>
              <w:t>备注：</w:t>
            </w:r>
          </w:p>
        </w:tc>
      </w:tr>
    </w:tbl>
    <w:p w14:paraId="1DD61096">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说明：1、</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严格按照规定的格式填写。投标报价为优惠后报价，并作为评审及定标的依据。</w:t>
      </w:r>
    </w:p>
    <w:p w14:paraId="0556EC55">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 xml:space="preserve">      2、任何有选择或有条件的投标报价或表中某一包填写多个报价，均将导致投标被拒绝。</w:t>
      </w:r>
    </w:p>
    <w:p w14:paraId="4CE86C1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19898573">
      <w:pPr>
        <w:widowControl w:val="0"/>
        <w:spacing w:line="360" w:lineRule="auto"/>
        <w:ind w:firstLine="480" w:firstLineChars="200"/>
        <w:jc w:val="both"/>
        <w:rPr>
          <w:rFonts w:hint="eastAsia" w:ascii="Calibri" w:hAnsi="Calibri" w:eastAsia="宋体" w:cs="Times New Roman"/>
          <w:color w:val="000000"/>
          <w:kern w:val="2"/>
          <w:sz w:val="24"/>
          <w:szCs w:val="22"/>
          <w:highlight w:val="none"/>
          <w:u w:val="single"/>
          <w:lang w:val="en-US" w:eastAsia="zh-CN" w:bidi="ar-SA"/>
        </w:rPr>
      </w:pPr>
    </w:p>
    <w:p w14:paraId="3C6641A3">
      <w:pPr>
        <w:widowControl w:val="0"/>
        <w:spacing w:line="360" w:lineRule="auto"/>
        <w:ind w:firstLine="480" w:firstLineChars="200"/>
        <w:jc w:val="both"/>
        <w:rPr>
          <w:rFonts w:ascii="Calibri" w:hAnsi="Calibri" w:eastAsia="宋体" w:cs="Times New Roman"/>
          <w:color w:val="000000"/>
          <w:kern w:val="2"/>
          <w:sz w:val="24"/>
          <w:szCs w:val="22"/>
          <w:highlight w:val="none"/>
          <w:u w:val="singl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559BED98">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536AAC4B">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日   期：</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日</w:t>
      </w:r>
    </w:p>
    <w:p w14:paraId="08308B25">
      <w:pPr>
        <w:adjustRightInd w:val="0"/>
        <w:snapToGrid w:val="0"/>
        <w:spacing w:before="120" w:after="120" w:line="500" w:lineRule="exact"/>
        <w:ind w:left="1636" w:leftChars="470" w:hanging="649" w:hangingChars="232"/>
        <w:jc w:val="both"/>
        <w:rPr>
          <w:rFonts w:hint="eastAsia" w:ascii="宋体" w:hAnsi="宋体" w:eastAsia="宋体" w:cs="Times New Roman"/>
          <w:color w:val="000000"/>
          <w:kern w:val="2"/>
          <w:sz w:val="28"/>
          <w:szCs w:val="28"/>
          <w:highlight w:val="none"/>
          <w:lang w:val="en-US" w:eastAsia="zh-CN" w:bidi="ar-SA"/>
        </w:rPr>
      </w:pPr>
    </w:p>
    <w:p w14:paraId="166A80FE">
      <w:pPr>
        <w:pStyle w:val="99"/>
        <w:outlineLvl w:val="1"/>
        <w:rPr>
          <w:rFonts w:cs="Times New Roman"/>
          <w:color w:val="000000"/>
          <w:highlight w:val="none"/>
        </w:rPr>
      </w:pPr>
      <w:r>
        <w:rPr>
          <w:rFonts w:cs="Times New Roman"/>
          <w:color w:val="000000"/>
          <w:highlight w:val="none"/>
        </w:rPr>
        <w:br w:type="page"/>
      </w:r>
      <w:bookmarkStart w:id="262" w:name="_Toc2411"/>
      <w:bookmarkStart w:id="263" w:name="_Toc22996"/>
      <w:bookmarkStart w:id="264" w:name="_Toc15049"/>
      <w:bookmarkStart w:id="265" w:name="_Toc13321"/>
      <w:r>
        <w:rPr>
          <w:rFonts w:hint="eastAsia" w:cs="Times New Roman"/>
          <w:color w:val="000000"/>
          <w:highlight w:val="none"/>
          <w:lang w:val="en-US" w:eastAsia="zh-CN"/>
        </w:rPr>
        <w:t>八</w:t>
      </w:r>
      <w:r>
        <w:rPr>
          <w:rFonts w:cs="Times New Roman"/>
          <w:color w:val="000000"/>
          <w:highlight w:val="none"/>
        </w:rPr>
        <w:t>、</w:t>
      </w:r>
      <w:bookmarkEnd w:id="262"/>
      <w:r>
        <w:rPr>
          <w:rFonts w:hint="eastAsia" w:cs="Times New Roman"/>
          <w:color w:val="000000"/>
          <w:highlight w:val="none"/>
          <w:lang w:val="en-US" w:eastAsia="zh-CN"/>
        </w:rPr>
        <w:t>投标</w:t>
      </w:r>
      <w:r>
        <w:rPr>
          <w:rFonts w:cs="Times New Roman"/>
          <w:color w:val="000000"/>
          <w:highlight w:val="none"/>
        </w:rPr>
        <w:t>报价明细表</w:t>
      </w:r>
      <w:bookmarkEnd w:id="263"/>
      <w:bookmarkEnd w:id="264"/>
      <w:bookmarkEnd w:id="265"/>
    </w:p>
    <w:p w14:paraId="7593D02C">
      <w:pPr>
        <w:adjustRightInd w:val="0"/>
        <w:snapToGrid w:val="0"/>
        <w:spacing w:before="120" w:after="120" w:line="500" w:lineRule="exact"/>
        <w:ind w:left="1072" w:hanging="1072"/>
        <w:jc w:val="center"/>
        <w:rPr>
          <w:rFonts w:hint="eastAsia" w:ascii="宋体" w:hAnsi="宋体" w:eastAsia="宋体" w:cs="宋体"/>
          <w:b/>
          <w:kern w:val="2"/>
          <w:sz w:val="28"/>
          <w:szCs w:val="24"/>
          <w:highlight w:val="none"/>
          <w:lang w:val="en-US" w:eastAsia="zh-CN" w:bidi="ar-SA"/>
        </w:rPr>
      </w:pPr>
      <w:r>
        <w:rPr>
          <w:rFonts w:hint="eastAsia" w:ascii="宋体" w:hAnsi="宋体" w:cs="宋体"/>
          <w:b/>
          <w:kern w:val="2"/>
          <w:sz w:val="28"/>
          <w:szCs w:val="24"/>
          <w:highlight w:val="none"/>
          <w:lang w:val="en-US" w:eastAsia="zh-CN" w:bidi="ar-SA"/>
        </w:rPr>
        <w:t>投标</w:t>
      </w:r>
      <w:r>
        <w:rPr>
          <w:rFonts w:hint="eastAsia" w:ascii="宋体" w:hAnsi="宋体" w:eastAsia="宋体" w:cs="宋体"/>
          <w:b/>
          <w:kern w:val="2"/>
          <w:sz w:val="28"/>
          <w:szCs w:val="24"/>
          <w:highlight w:val="none"/>
          <w:lang w:val="en-US" w:eastAsia="zh-CN" w:bidi="ar-SA"/>
        </w:rPr>
        <w:t>报价明细表</w:t>
      </w:r>
    </w:p>
    <w:p w14:paraId="3109E61D">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采购项目编号：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 xml:space="preserve">         </w:t>
      </w:r>
    </w:p>
    <w:p w14:paraId="000BCE57">
      <w:pPr>
        <w:adjustRightInd w:val="0"/>
        <w:snapToGrid w:val="0"/>
        <w:spacing w:before="120" w:after="120" w:line="500" w:lineRule="exact"/>
        <w:ind w:left="1072" w:hanging="1072"/>
        <w:jc w:val="both"/>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采购项目名称：</w:t>
      </w:r>
      <w:r>
        <w:rPr>
          <w:rFonts w:hint="eastAsia" w:ascii="宋体" w:hAnsi="宋体" w:eastAsia="宋体" w:cs="宋体"/>
          <w:color w:val="000000"/>
          <w:kern w:val="2"/>
          <w:sz w:val="24"/>
          <w:szCs w:val="24"/>
          <w:highlight w:val="none"/>
          <w:u w:val="single"/>
          <w:lang w:val="en-US" w:eastAsia="zh-CN" w:bidi="ar-SA"/>
        </w:rPr>
        <w:t xml:space="preserve">                        </w:t>
      </w:r>
    </w:p>
    <w:tbl>
      <w:tblPr>
        <w:tblStyle w:val="43"/>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14:paraId="6AEF1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vAlign w:val="center"/>
          </w:tcPr>
          <w:p w14:paraId="6ADF826A">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序号</w:t>
            </w:r>
          </w:p>
        </w:tc>
        <w:tc>
          <w:tcPr>
            <w:tcW w:w="2054" w:type="dxa"/>
            <w:tcBorders>
              <w:top w:val="single" w:color="auto" w:sz="4" w:space="0"/>
              <w:left w:val="single" w:color="auto" w:sz="6" w:space="0"/>
              <w:bottom w:val="single" w:color="auto" w:sz="6" w:space="0"/>
              <w:right w:val="single" w:color="auto" w:sz="6" w:space="0"/>
            </w:tcBorders>
            <w:vAlign w:val="center"/>
          </w:tcPr>
          <w:p w14:paraId="3A053E73">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名称</w:t>
            </w:r>
          </w:p>
        </w:tc>
        <w:tc>
          <w:tcPr>
            <w:tcW w:w="1323" w:type="dxa"/>
            <w:tcBorders>
              <w:top w:val="single" w:color="auto" w:sz="4" w:space="0"/>
              <w:left w:val="single" w:color="auto" w:sz="6" w:space="0"/>
              <w:bottom w:val="single" w:color="auto" w:sz="6" w:space="0"/>
              <w:right w:val="single" w:color="auto" w:sz="6" w:space="0"/>
            </w:tcBorders>
            <w:vAlign w:val="center"/>
          </w:tcPr>
          <w:p w14:paraId="3AC74CD8">
            <w:pPr>
              <w:widowControl w:val="0"/>
              <w:adjustRightInd w:val="0"/>
              <w:snapToGrid w:val="0"/>
              <w:spacing w:before="0" w:after="0" w:line="500" w:lineRule="exact"/>
              <w:ind w:left="-101" w:firstLine="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数量</w:t>
            </w:r>
          </w:p>
        </w:tc>
        <w:tc>
          <w:tcPr>
            <w:tcW w:w="1986" w:type="dxa"/>
            <w:tcBorders>
              <w:top w:val="single" w:color="auto" w:sz="4" w:space="0"/>
              <w:left w:val="single" w:color="auto" w:sz="6" w:space="0"/>
              <w:bottom w:val="single" w:color="auto" w:sz="6" w:space="0"/>
              <w:right w:val="single" w:color="auto" w:sz="6" w:space="0"/>
            </w:tcBorders>
            <w:vAlign w:val="center"/>
          </w:tcPr>
          <w:p w14:paraId="5A993F4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单位</w:t>
            </w:r>
          </w:p>
        </w:tc>
        <w:tc>
          <w:tcPr>
            <w:tcW w:w="923" w:type="dxa"/>
            <w:tcBorders>
              <w:top w:val="single" w:color="auto" w:sz="4" w:space="0"/>
              <w:left w:val="single" w:color="auto" w:sz="6" w:space="0"/>
              <w:bottom w:val="single" w:color="auto" w:sz="6" w:space="0"/>
              <w:right w:val="single" w:color="auto" w:sz="6" w:space="0"/>
            </w:tcBorders>
            <w:vAlign w:val="center"/>
          </w:tcPr>
          <w:p w14:paraId="2A39BFD6">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规格</w:t>
            </w:r>
          </w:p>
        </w:tc>
        <w:tc>
          <w:tcPr>
            <w:tcW w:w="939" w:type="dxa"/>
            <w:tcBorders>
              <w:top w:val="single" w:color="auto" w:sz="4" w:space="0"/>
              <w:left w:val="single" w:color="auto" w:sz="6" w:space="0"/>
              <w:bottom w:val="single" w:color="auto" w:sz="6" w:space="0"/>
              <w:right w:val="single" w:color="auto" w:sz="6" w:space="0"/>
            </w:tcBorders>
            <w:vAlign w:val="center"/>
          </w:tcPr>
          <w:p w14:paraId="3F408B93">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单价</w:t>
            </w:r>
          </w:p>
        </w:tc>
        <w:tc>
          <w:tcPr>
            <w:tcW w:w="994" w:type="dxa"/>
            <w:tcBorders>
              <w:top w:val="single" w:color="auto" w:sz="4" w:space="0"/>
              <w:left w:val="single" w:color="auto" w:sz="6" w:space="0"/>
              <w:bottom w:val="single" w:color="auto" w:sz="6" w:space="0"/>
              <w:right w:val="single" w:color="auto" w:sz="6" w:space="0"/>
            </w:tcBorders>
            <w:vAlign w:val="center"/>
          </w:tcPr>
          <w:p w14:paraId="719AA7B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小计</w:t>
            </w:r>
          </w:p>
        </w:tc>
        <w:tc>
          <w:tcPr>
            <w:tcW w:w="1035" w:type="dxa"/>
            <w:tcBorders>
              <w:top w:val="single" w:color="auto" w:sz="4" w:space="0"/>
              <w:left w:val="single" w:color="auto" w:sz="6" w:space="0"/>
              <w:bottom w:val="single" w:color="auto" w:sz="6" w:space="0"/>
              <w:right w:val="single" w:color="auto" w:sz="4" w:space="0"/>
            </w:tcBorders>
            <w:vAlign w:val="center"/>
          </w:tcPr>
          <w:p w14:paraId="0FBEA6FE">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备注</w:t>
            </w:r>
          </w:p>
        </w:tc>
      </w:tr>
      <w:tr w14:paraId="39012A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5F74FA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c>
          <w:tcPr>
            <w:tcW w:w="2054" w:type="dxa"/>
            <w:tcBorders>
              <w:top w:val="single" w:color="auto" w:sz="6" w:space="0"/>
              <w:left w:val="single" w:color="auto" w:sz="6" w:space="0"/>
              <w:bottom w:val="single" w:color="auto" w:sz="6" w:space="0"/>
              <w:right w:val="single" w:color="auto" w:sz="6" w:space="0"/>
            </w:tcBorders>
            <w:vAlign w:val="center"/>
          </w:tcPr>
          <w:p w14:paraId="053A446A">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30CF1C1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656A7C9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50C849B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601489B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78C91B5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6F09A4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38B4A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82AE0F4">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c>
          <w:tcPr>
            <w:tcW w:w="2054" w:type="dxa"/>
            <w:tcBorders>
              <w:top w:val="single" w:color="auto" w:sz="6" w:space="0"/>
              <w:left w:val="single" w:color="auto" w:sz="6" w:space="0"/>
              <w:bottom w:val="single" w:color="auto" w:sz="6" w:space="0"/>
              <w:right w:val="single" w:color="auto" w:sz="6" w:space="0"/>
            </w:tcBorders>
            <w:vAlign w:val="center"/>
          </w:tcPr>
          <w:p w14:paraId="77807AF0">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530391B7">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33A00CA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E94F87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10D39B6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AAAD935">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79746761">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915C4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34C42FB0">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c>
          <w:tcPr>
            <w:tcW w:w="2054" w:type="dxa"/>
            <w:tcBorders>
              <w:top w:val="single" w:color="auto" w:sz="6" w:space="0"/>
              <w:left w:val="single" w:color="auto" w:sz="6" w:space="0"/>
              <w:bottom w:val="single" w:color="auto" w:sz="6" w:space="0"/>
              <w:right w:val="single" w:color="auto" w:sz="6" w:space="0"/>
            </w:tcBorders>
            <w:vAlign w:val="center"/>
          </w:tcPr>
          <w:p w14:paraId="5EC55A5E">
            <w:pPr>
              <w:widowControl w:val="0"/>
              <w:adjustRightInd w:val="0"/>
              <w:snapToGrid w:val="0"/>
              <w:spacing w:before="0" w:after="0" w:line="500" w:lineRule="exact"/>
              <w:ind w:left="-88" w:leftChars="-42" w:firstLine="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14:paraId="2FB020FA">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097AC558">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317E0A9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5571F2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40A5732F">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2254CBC4">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4F074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14:paraId="4E4CD42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2054" w:type="dxa"/>
            <w:tcBorders>
              <w:top w:val="single" w:color="auto" w:sz="6" w:space="0"/>
              <w:left w:val="single" w:color="auto" w:sz="6" w:space="0"/>
              <w:bottom w:val="single" w:color="auto" w:sz="6" w:space="0"/>
              <w:right w:val="single" w:color="auto" w:sz="6" w:space="0"/>
            </w:tcBorders>
            <w:vAlign w:val="center"/>
          </w:tcPr>
          <w:p w14:paraId="27CA1D55">
            <w:pPr>
              <w:widowControl w:val="0"/>
              <w:adjustRightInd w:val="0"/>
              <w:snapToGrid w:val="0"/>
              <w:spacing w:before="0" w:after="0" w:line="500" w:lineRule="exact"/>
              <w:ind w:left="-88" w:leftChars="-42" w:firstLine="600" w:firstLineChars="25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tc>
        <w:tc>
          <w:tcPr>
            <w:tcW w:w="1323" w:type="dxa"/>
            <w:tcBorders>
              <w:top w:val="single" w:color="auto" w:sz="6" w:space="0"/>
              <w:left w:val="single" w:color="auto" w:sz="6" w:space="0"/>
              <w:bottom w:val="single" w:color="auto" w:sz="6" w:space="0"/>
              <w:right w:val="single" w:color="auto" w:sz="6" w:space="0"/>
            </w:tcBorders>
            <w:vAlign w:val="center"/>
          </w:tcPr>
          <w:p w14:paraId="4912457D">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986" w:type="dxa"/>
            <w:tcBorders>
              <w:top w:val="single" w:color="auto" w:sz="6" w:space="0"/>
              <w:left w:val="single" w:color="auto" w:sz="6" w:space="0"/>
              <w:bottom w:val="single" w:color="auto" w:sz="6" w:space="0"/>
              <w:right w:val="single" w:color="auto" w:sz="6" w:space="0"/>
            </w:tcBorders>
            <w:vAlign w:val="center"/>
          </w:tcPr>
          <w:p w14:paraId="2654C05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23" w:type="dxa"/>
            <w:tcBorders>
              <w:top w:val="single" w:color="auto" w:sz="6" w:space="0"/>
              <w:left w:val="single" w:color="auto" w:sz="6" w:space="0"/>
              <w:bottom w:val="single" w:color="auto" w:sz="6" w:space="0"/>
              <w:right w:val="single" w:color="auto" w:sz="6" w:space="0"/>
            </w:tcBorders>
            <w:vAlign w:val="center"/>
          </w:tcPr>
          <w:p w14:paraId="78A902EB">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39" w:type="dxa"/>
            <w:tcBorders>
              <w:top w:val="single" w:color="auto" w:sz="6" w:space="0"/>
              <w:left w:val="single" w:color="auto" w:sz="6" w:space="0"/>
              <w:bottom w:val="single" w:color="auto" w:sz="6" w:space="0"/>
              <w:right w:val="single" w:color="auto" w:sz="6" w:space="0"/>
            </w:tcBorders>
            <w:vAlign w:val="center"/>
          </w:tcPr>
          <w:p w14:paraId="25D331E2">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994" w:type="dxa"/>
            <w:tcBorders>
              <w:top w:val="single" w:color="auto" w:sz="6" w:space="0"/>
              <w:left w:val="single" w:color="auto" w:sz="6" w:space="0"/>
              <w:bottom w:val="single" w:color="auto" w:sz="6" w:space="0"/>
              <w:right w:val="single" w:color="auto" w:sz="6" w:space="0"/>
            </w:tcBorders>
            <w:vAlign w:val="center"/>
          </w:tcPr>
          <w:p w14:paraId="3634DEAC">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c>
          <w:tcPr>
            <w:tcW w:w="1035" w:type="dxa"/>
            <w:tcBorders>
              <w:top w:val="single" w:color="auto" w:sz="6" w:space="0"/>
              <w:left w:val="single" w:color="auto" w:sz="6" w:space="0"/>
              <w:bottom w:val="single" w:color="auto" w:sz="6" w:space="0"/>
              <w:right w:val="single" w:color="auto" w:sz="4" w:space="0"/>
            </w:tcBorders>
            <w:vAlign w:val="center"/>
          </w:tcPr>
          <w:p w14:paraId="18CEA940">
            <w:pPr>
              <w:widowControl w:val="0"/>
              <w:adjustRightInd w:val="0"/>
              <w:snapToGrid w:val="0"/>
              <w:spacing w:before="0" w:after="0" w:line="500" w:lineRule="exact"/>
              <w:ind w:left="-101" w:firstLine="0"/>
              <w:jc w:val="center"/>
              <w:rPr>
                <w:rFonts w:hint="eastAsia" w:ascii="宋体" w:hAnsi="宋体" w:eastAsia="宋体" w:cs="宋体"/>
                <w:color w:val="000000"/>
                <w:kern w:val="2"/>
                <w:sz w:val="24"/>
                <w:szCs w:val="24"/>
                <w:highlight w:val="none"/>
                <w:lang w:val="en-US" w:eastAsia="zh-CN" w:bidi="ar-SA"/>
              </w:rPr>
            </w:pPr>
          </w:p>
        </w:tc>
      </w:tr>
      <w:tr w14:paraId="5F9B63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vAlign w:val="center"/>
          </w:tcPr>
          <w:p w14:paraId="0B112008">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vAlign w:val="center"/>
          </w:tcPr>
          <w:p w14:paraId="218495EC">
            <w:pPr>
              <w:widowControl w:val="0"/>
              <w:adjustRightInd w:val="0"/>
              <w:snapToGrid w:val="0"/>
              <w:spacing w:before="0" w:after="0" w:line="500" w:lineRule="exact"/>
              <w:ind w:left="-88" w:leftChars="-42" w:firstLine="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w:t>
            </w:r>
          </w:p>
        </w:tc>
      </w:tr>
    </w:tbl>
    <w:p w14:paraId="7E4B430F">
      <w:pPr>
        <w:widowControl w:val="0"/>
        <w:adjustRightInd w:val="0"/>
        <w:snapToGrid w:val="0"/>
        <w:spacing w:before="0" w:after="0" w:line="500" w:lineRule="exact"/>
        <w:ind w:left="0" w:firstLine="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说明：1．所有价格均用人民币表示，单位为</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w:t>
      </w:r>
    </w:p>
    <w:p w14:paraId="768AC13B">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 分项报价总计价格必须与《报价一览表》报价一致。</w:t>
      </w:r>
    </w:p>
    <w:p w14:paraId="2F7D6B9A">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 如果不提供详细的分项报价表将被视为没有实质性响应询价通知书。</w:t>
      </w:r>
    </w:p>
    <w:p w14:paraId="66235B2E">
      <w:pPr>
        <w:widowControl w:val="0"/>
        <w:adjustRightInd w:val="0"/>
        <w:snapToGrid w:val="0"/>
        <w:spacing w:before="0" w:after="0" w:line="500" w:lineRule="exact"/>
        <w:ind w:left="1000" w:leftChars="304" w:hanging="362" w:hangingChars="151"/>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4．供应商必须按此表格式中的对应栏目内容填写，若需增加栏目，请在栏目“其它”中填写，并作详细说明。</w:t>
      </w:r>
    </w:p>
    <w:p w14:paraId="2F350A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供应商名称（签章）：</w:t>
      </w:r>
      <w:r>
        <w:rPr>
          <w:rFonts w:hint="eastAsia" w:ascii="宋体" w:hAnsi="宋体" w:eastAsia="宋体" w:cs="Times New Roman"/>
          <w:color w:val="000000"/>
          <w:kern w:val="2"/>
          <w:sz w:val="24"/>
          <w:szCs w:val="24"/>
          <w:highlight w:val="none"/>
          <w:u w:val="single"/>
          <w:lang w:val="en-US" w:eastAsia="zh-CN" w:bidi="ar-SA"/>
        </w:rPr>
        <w:t xml:space="preserve">                       </w:t>
      </w:r>
    </w:p>
    <w:p w14:paraId="17C8289A">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供应商法定代表人（签章）：</w:t>
      </w:r>
      <w:r>
        <w:rPr>
          <w:rFonts w:hint="eastAsia" w:ascii="宋体" w:hAnsi="宋体" w:eastAsia="宋体" w:cs="Times New Roman"/>
          <w:color w:val="000000"/>
          <w:kern w:val="2"/>
          <w:sz w:val="24"/>
          <w:szCs w:val="24"/>
          <w:highlight w:val="none"/>
          <w:u w:val="single"/>
          <w:lang w:val="en-US" w:eastAsia="zh-CN" w:bidi="ar-SA"/>
        </w:rPr>
        <w:t xml:space="preserve">                 </w:t>
      </w:r>
    </w:p>
    <w:p w14:paraId="36D7FDE1">
      <w:pPr>
        <w:adjustRightInd w:val="0"/>
        <w:snapToGrid w:val="0"/>
        <w:spacing w:before="120" w:after="120" w:line="500" w:lineRule="exact"/>
        <w:ind w:left="1543" w:leftChars="470" w:hanging="556" w:hangingChars="232"/>
        <w:jc w:val="both"/>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日期：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日</w:t>
      </w:r>
    </w:p>
    <w:p w14:paraId="51AC9ABE">
      <w:pPr>
        <w:pStyle w:val="165"/>
        <w:outlineLvl w:val="1"/>
        <w:rPr>
          <w:rFonts w:cs="Times New Roman"/>
          <w:color w:val="000000"/>
          <w:highlight w:val="none"/>
        </w:rPr>
      </w:pPr>
      <w:r>
        <w:rPr>
          <w:rFonts w:cs="Times New Roman"/>
          <w:color w:val="000000"/>
          <w:highlight w:val="none"/>
        </w:rPr>
        <w:br w:type="page"/>
      </w:r>
      <w:bookmarkStart w:id="266" w:name="_Toc15722"/>
      <w:bookmarkStart w:id="267" w:name="_Toc19641"/>
      <w:bookmarkStart w:id="268" w:name="_Toc29430"/>
      <w:bookmarkStart w:id="269" w:name="_Toc27581"/>
      <w:r>
        <w:rPr>
          <w:rFonts w:hint="eastAsia" w:cs="Times New Roman"/>
          <w:color w:val="000000"/>
          <w:highlight w:val="none"/>
          <w:lang w:val="en-US" w:eastAsia="zh-CN"/>
        </w:rPr>
        <w:t>九</w:t>
      </w:r>
      <w:r>
        <w:rPr>
          <w:rFonts w:cs="Times New Roman"/>
          <w:color w:val="000000"/>
          <w:highlight w:val="none"/>
        </w:rPr>
        <w:t>、</w:t>
      </w:r>
      <w:bookmarkEnd w:id="266"/>
      <w:bookmarkEnd w:id="267"/>
      <w:bookmarkEnd w:id="268"/>
      <w:bookmarkEnd w:id="269"/>
      <w:r>
        <w:rPr>
          <w:rFonts w:hint="eastAsia" w:cs="Times New Roman"/>
          <w:color w:val="000000"/>
          <w:highlight w:val="none"/>
        </w:rPr>
        <w:t>类似业绩一览表</w:t>
      </w:r>
    </w:p>
    <w:p w14:paraId="1308D053">
      <w:pPr>
        <w:widowControl w:val="0"/>
        <w:spacing w:line="360" w:lineRule="auto"/>
        <w:jc w:val="center"/>
        <w:rPr>
          <w:rFonts w:hint="eastAsia" w:ascii="宋体" w:hAnsi="宋体" w:eastAsia="宋体" w:cs="宋体"/>
          <w:b/>
          <w:kern w:val="2"/>
          <w:sz w:val="28"/>
          <w:szCs w:val="24"/>
          <w:highlight w:val="none"/>
          <w:lang w:val="en-US" w:eastAsia="zh-CN" w:bidi="ar-SA"/>
        </w:rPr>
      </w:pPr>
    </w:p>
    <w:tbl>
      <w:tblPr>
        <w:tblStyle w:val="4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41"/>
        <w:gridCol w:w="1536"/>
        <w:gridCol w:w="914"/>
        <w:gridCol w:w="1240"/>
        <w:gridCol w:w="1119"/>
        <w:gridCol w:w="1020"/>
        <w:gridCol w:w="1292"/>
      </w:tblGrid>
      <w:tr w14:paraId="508C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18" w:type="dxa"/>
            <w:tcMar>
              <w:top w:w="100" w:type="dxa"/>
              <w:right w:w="100" w:type="dxa"/>
            </w:tcMar>
            <w:vAlign w:val="center"/>
          </w:tcPr>
          <w:p w14:paraId="33E6DF8D">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序号</w:t>
            </w:r>
          </w:p>
        </w:tc>
        <w:tc>
          <w:tcPr>
            <w:tcW w:w="1641" w:type="dxa"/>
            <w:tcMar>
              <w:top w:w="100" w:type="dxa"/>
              <w:right w:w="100" w:type="dxa"/>
            </w:tcMar>
            <w:vAlign w:val="center"/>
          </w:tcPr>
          <w:p w14:paraId="0F3D317F">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采购单位名称</w:t>
            </w:r>
          </w:p>
        </w:tc>
        <w:tc>
          <w:tcPr>
            <w:tcW w:w="1536" w:type="dxa"/>
            <w:tcMar>
              <w:top w:w="100" w:type="dxa"/>
              <w:right w:w="100" w:type="dxa"/>
            </w:tcMar>
            <w:vAlign w:val="center"/>
          </w:tcPr>
          <w:p w14:paraId="03584F7A">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项目名称</w:t>
            </w:r>
          </w:p>
        </w:tc>
        <w:tc>
          <w:tcPr>
            <w:tcW w:w="914" w:type="dxa"/>
            <w:tcMar>
              <w:top w:w="100" w:type="dxa"/>
              <w:right w:w="100" w:type="dxa"/>
            </w:tcMar>
            <w:vAlign w:val="center"/>
          </w:tcPr>
          <w:p w14:paraId="1B64D303">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采购数量</w:t>
            </w:r>
          </w:p>
        </w:tc>
        <w:tc>
          <w:tcPr>
            <w:tcW w:w="1240" w:type="dxa"/>
            <w:tcMar>
              <w:top w:w="100" w:type="dxa"/>
              <w:right w:w="100" w:type="dxa"/>
            </w:tcMar>
            <w:vAlign w:val="center"/>
          </w:tcPr>
          <w:p w14:paraId="575F8616">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单价（元）</w:t>
            </w:r>
          </w:p>
        </w:tc>
        <w:tc>
          <w:tcPr>
            <w:tcW w:w="1119" w:type="dxa"/>
            <w:tcMar>
              <w:top w:w="100" w:type="dxa"/>
              <w:right w:w="100" w:type="dxa"/>
            </w:tcMar>
            <w:vAlign w:val="center"/>
          </w:tcPr>
          <w:p w14:paraId="7CE00D63">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合同</w:t>
            </w:r>
          </w:p>
          <w:p w14:paraId="6429758B">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金额</w:t>
            </w:r>
          </w:p>
          <w:p w14:paraId="5D47D2C9">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（万元）</w:t>
            </w:r>
          </w:p>
        </w:tc>
        <w:tc>
          <w:tcPr>
            <w:tcW w:w="1020" w:type="dxa"/>
            <w:tcMar>
              <w:top w:w="100" w:type="dxa"/>
              <w:right w:w="100" w:type="dxa"/>
            </w:tcMar>
            <w:vAlign w:val="center"/>
          </w:tcPr>
          <w:p w14:paraId="48DE8FFB">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证明材料页码</w:t>
            </w:r>
          </w:p>
        </w:tc>
        <w:tc>
          <w:tcPr>
            <w:tcW w:w="1292" w:type="dxa"/>
            <w:tcMar>
              <w:top w:w="100" w:type="dxa"/>
              <w:right w:w="100" w:type="dxa"/>
            </w:tcMar>
            <w:vAlign w:val="center"/>
          </w:tcPr>
          <w:p w14:paraId="3890156F">
            <w:pPr>
              <w:widowControl/>
              <w:autoSpaceDE w:val="0"/>
              <w:autoSpaceDN w:val="0"/>
              <w:adjustRightInd w:val="0"/>
              <w:spacing w:line="440" w:lineRule="exact"/>
              <w:jc w:val="center"/>
              <w:rPr>
                <w:rStyle w:val="278"/>
                <w:sz w:val="24"/>
                <w:szCs w:val="24"/>
                <w:highlight w:val="none"/>
              </w:rPr>
            </w:pPr>
            <w:r>
              <w:rPr>
                <w:rStyle w:val="278"/>
                <w:rFonts w:hint="eastAsia"/>
                <w:sz w:val="24"/>
                <w:szCs w:val="24"/>
                <w:highlight w:val="none"/>
              </w:rPr>
              <w:t>备注</w:t>
            </w:r>
          </w:p>
        </w:tc>
      </w:tr>
      <w:tr w14:paraId="454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27478C4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1</w:t>
            </w:r>
          </w:p>
        </w:tc>
        <w:tc>
          <w:tcPr>
            <w:tcW w:w="1641" w:type="dxa"/>
            <w:tcMar>
              <w:top w:w="100" w:type="dxa"/>
              <w:right w:w="100" w:type="dxa"/>
            </w:tcMar>
            <w:vAlign w:val="center"/>
          </w:tcPr>
          <w:p w14:paraId="0BA4C53B">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96B504D">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30D03BF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B72F70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2A3C7D4">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8E26360">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ADE0F2B">
            <w:pPr>
              <w:widowControl/>
              <w:autoSpaceDE w:val="0"/>
              <w:autoSpaceDN w:val="0"/>
              <w:adjustRightInd w:val="0"/>
              <w:spacing w:line="440" w:lineRule="exact"/>
              <w:jc w:val="center"/>
              <w:rPr>
                <w:rFonts w:ascii="仿宋" w:hAnsi="仿宋" w:eastAsia="仿宋"/>
                <w:kern w:val="1"/>
                <w:sz w:val="24"/>
                <w:szCs w:val="24"/>
                <w:highlight w:val="none"/>
              </w:rPr>
            </w:pPr>
          </w:p>
        </w:tc>
      </w:tr>
      <w:tr w14:paraId="487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12D6EC13">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2</w:t>
            </w:r>
          </w:p>
        </w:tc>
        <w:tc>
          <w:tcPr>
            <w:tcW w:w="1641" w:type="dxa"/>
            <w:tcMar>
              <w:top w:w="100" w:type="dxa"/>
              <w:right w:w="100" w:type="dxa"/>
            </w:tcMar>
            <w:vAlign w:val="center"/>
          </w:tcPr>
          <w:p w14:paraId="3966780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CCE0EA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BD6FB6D">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76B7F2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FED34F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7D92445">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21AA076">
            <w:pPr>
              <w:widowControl/>
              <w:autoSpaceDE w:val="0"/>
              <w:autoSpaceDN w:val="0"/>
              <w:adjustRightInd w:val="0"/>
              <w:spacing w:line="440" w:lineRule="exact"/>
              <w:jc w:val="center"/>
              <w:rPr>
                <w:rFonts w:ascii="仿宋" w:hAnsi="仿宋" w:eastAsia="仿宋"/>
                <w:kern w:val="1"/>
                <w:sz w:val="24"/>
                <w:szCs w:val="24"/>
                <w:highlight w:val="none"/>
              </w:rPr>
            </w:pPr>
          </w:p>
        </w:tc>
      </w:tr>
      <w:tr w14:paraId="2B54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635C2240">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3</w:t>
            </w:r>
          </w:p>
        </w:tc>
        <w:tc>
          <w:tcPr>
            <w:tcW w:w="1641" w:type="dxa"/>
            <w:tcMar>
              <w:top w:w="100" w:type="dxa"/>
              <w:right w:w="100" w:type="dxa"/>
            </w:tcMar>
            <w:vAlign w:val="center"/>
          </w:tcPr>
          <w:p w14:paraId="71C14C8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A776489">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2A5E2B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887FFFA">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4C7CF469">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29B3FA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EBFCC72">
            <w:pPr>
              <w:widowControl/>
              <w:autoSpaceDE w:val="0"/>
              <w:autoSpaceDN w:val="0"/>
              <w:adjustRightInd w:val="0"/>
              <w:spacing w:line="440" w:lineRule="exact"/>
              <w:jc w:val="center"/>
              <w:rPr>
                <w:rFonts w:ascii="仿宋" w:hAnsi="仿宋" w:eastAsia="仿宋"/>
                <w:kern w:val="1"/>
                <w:sz w:val="24"/>
                <w:szCs w:val="24"/>
                <w:highlight w:val="none"/>
              </w:rPr>
            </w:pPr>
          </w:p>
        </w:tc>
      </w:tr>
      <w:tr w14:paraId="333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9678A09">
            <w:pPr>
              <w:widowControl/>
              <w:autoSpaceDE w:val="0"/>
              <w:autoSpaceDN w:val="0"/>
              <w:adjustRightInd w:val="0"/>
              <w:spacing w:line="440" w:lineRule="exact"/>
              <w:jc w:val="center"/>
              <w:rPr>
                <w:rFonts w:ascii="仿宋" w:hAnsi="仿宋" w:eastAsia="仿宋"/>
                <w:kern w:val="1"/>
                <w:sz w:val="24"/>
                <w:szCs w:val="24"/>
                <w:highlight w:val="none"/>
              </w:rPr>
            </w:pPr>
            <w:r>
              <w:rPr>
                <w:rFonts w:hint="eastAsia" w:ascii="仿宋" w:hAnsi="仿宋" w:eastAsia="仿宋"/>
                <w:kern w:val="1"/>
                <w:sz w:val="24"/>
                <w:szCs w:val="24"/>
                <w:highlight w:val="none"/>
              </w:rPr>
              <w:t>...</w:t>
            </w:r>
          </w:p>
        </w:tc>
        <w:tc>
          <w:tcPr>
            <w:tcW w:w="1641" w:type="dxa"/>
            <w:tcMar>
              <w:top w:w="100" w:type="dxa"/>
              <w:right w:w="100" w:type="dxa"/>
            </w:tcMar>
            <w:vAlign w:val="center"/>
          </w:tcPr>
          <w:p w14:paraId="0AB68575">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F0CAE6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E206C27">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80280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DE4C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0C4E06C9">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5953C76">
            <w:pPr>
              <w:widowControl/>
              <w:autoSpaceDE w:val="0"/>
              <w:autoSpaceDN w:val="0"/>
              <w:adjustRightInd w:val="0"/>
              <w:spacing w:line="440" w:lineRule="exact"/>
              <w:jc w:val="center"/>
              <w:rPr>
                <w:rFonts w:ascii="仿宋" w:hAnsi="仿宋" w:eastAsia="仿宋"/>
                <w:kern w:val="1"/>
                <w:sz w:val="24"/>
                <w:szCs w:val="24"/>
                <w:highlight w:val="none"/>
              </w:rPr>
            </w:pPr>
          </w:p>
        </w:tc>
      </w:tr>
      <w:tr w14:paraId="304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3CDE982A">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70DC5717">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646DF36B">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7366680">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3B8E96C9">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370F1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18B6C3">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021C6A2B">
            <w:pPr>
              <w:widowControl/>
              <w:autoSpaceDE w:val="0"/>
              <w:autoSpaceDN w:val="0"/>
              <w:adjustRightInd w:val="0"/>
              <w:spacing w:line="440" w:lineRule="exact"/>
              <w:jc w:val="center"/>
              <w:rPr>
                <w:rFonts w:ascii="仿宋" w:hAnsi="仿宋" w:eastAsia="仿宋"/>
                <w:kern w:val="1"/>
                <w:sz w:val="24"/>
                <w:szCs w:val="24"/>
                <w:highlight w:val="none"/>
              </w:rPr>
            </w:pPr>
          </w:p>
        </w:tc>
      </w:tr>
      <w:tr w14:paraId="1393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ED3D778">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E36D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187D8126">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448E69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15D8B054">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D69FD17">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34C430C">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55C520E1">
            <w:pPr>
              <w:widowControl/>
              <w:autoSpaceDE w:val="0"/>
              <w:autoSpaceDN w:val="0"/>
              <w:adjustRightInd w:val="0"/>
              <w:spacing w:line="440" w:lineRule="exact"/>
              <w:jc w:val="center"/>
              <w:rPr>
                <w:rFonts w:ascii="仿宋" w:hAnsi="仿宋" w:eastAsia="仿宋"/>
                <w:kern w:val="1"/>
                <w:sz w:val="24"/>
                <w:szCs w:val="24"/>
                <w:highlight w:val="none"/>
              </w:rPr>
            </w:pPr>
          </w:p>
        </w:tc>
      </w:tr>
      <w:tr w14:paraId="271F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02382D8C">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9E93968">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0D8D8D42">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065C5189">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8092776">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7427303F">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CE593FE">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43A42F6D">
            <w:pPr>
              <w:widowControl/>
              <w:autoSpaceDE w:val="0"/>
              <w:autoSpaceDN w:val="0"/>
              <w:adjustRightInd w:val="0"/>
              <w:spacing w:line="440" w:lineRule="exact"/>
              <w:jc w:val="center"/>
              <w:rPr>
                <w:rFonts w:ascii="仿宋" w:hAnsi="仿宋" w:eastAsia="仿宋"/>
                <w:kern w:val="1"/>
                <w:sz w:val="24"/>
                <w:szCs w:val="24"/>
                <w:highlight w:val="none"/>
              </w:rPr>
            </w:pPr>
          </w:p>
        </w:tc>
      </w:tr>
      <w:tr w14:paraId="5DB7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8B6BB4F">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2E20D1D4">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26E676D0">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1C37E4A8">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5C07B34B">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0C6CE56">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AC6112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B79C02E">
            <w:pPr>
              <w:widowControl/>
              <w:autoSpaceDE w:val="0"/>
              <w:autoSpaceDN w:val="0"/>
              <w:adjustRightInd w:val="0"/>
              <w:spacing w:line="440" w:lineRule="exact"/>
              <w:jc w:val="center"/>
              <w:rPr>
                <w:rFonts w:ascii="仿宋" w:hAnsi="仿宋" w:eastAsia="仿宋"/>
                <w:kern w:val="1"/>
                <w:sz w:val="24"/>
                <w:szCs w:val="24"/>
                <w:highlight w:val="none"/>
              </w:rPr>
            </w:pPr>
          </w:p>
        </w:tc>
      </w:tr>
      <w:tr w14:paraId="000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595351B6">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454633A3">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43855C7E">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2472423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27CE22DE">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6BF37CB5">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2B814A42">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73036D12">
            <w:pPr>
              <w:widowControl/>
              <w:autoSpaceDE w:val="0"/>
              <w:autoSpaceDN w:val="0"/>
              <w:adjustRightInd w:val="0"/>
              <w:spacing w:line="440" w:lineRule="exact"/>
              <w:jc w:val="center"/>
              <w:rPr>
                <w:rFonts w:ascii="仿宋" w:hAnsi="仿宋" w:eastAsia="仿宋"/>
                <w:kern w:val="1"/>
                <w:sz w:val="24"/>
                <w:szCs w:val="24"/>
                <w:highlight w:val="none"/>
              </w:rPr>
            </w:pPr>
          </w:p>
        </w:tc>
      </w:tr>
      <w:tr w14:paraId="6826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8" w:type="dxa"/>
            <w:tcMar>
              <w:top w:w="100" w:type="dxa"/>
              <w:right w:w="100" w:type="dxa"/>
            </w:tcMar>
            <w:vAlign w:val="center"/>
          </w:tcPr>
          <w:p w14:paraId="72F270F3">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5CA81CD">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559173B8">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681AE3DE">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68224DE5">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591D223A">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18C4FBB1">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3272B810">
            <w:pPr>
              <w:widowControl/>
              <w:autoSpaceDE w:val="0"/>
              <w:autoSpaceDN w:val="0"/>
              <w:adjustRightInd w:val="0"/>
              <w:spacing w:line="440" w:lineRule="exact"/>
              <w:jc w:val="center"/>
              <w:rPr>
                <w:rFonts w:ascii="仿宋" w:hAnsi="仿宋" w:eastAsia="仿宋"/>
                <w:kern w:val="1"/>
                <w:sz w:val="24"/>
                <w:szCs w:val="24"/>
                <w:highlight w:val="none"/>
              </w:rPr>
            </w:pPr>
          </w:p>
        </w:tc>
      </w:tr>
      <w:tr w14:paraId="5E7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8" w:type="dxa"/>
            <w:tcMar>
              <w:top w:w="100" w:type="dxa"/>
              <w:right w:w="100" w:type="dxa"/>
            </w:tcMar>
            <w:vAlign w:val="center"/>
          </w:tcPr>
          <w:p w14:paraId="3A3B21AE">
            <w:pPr>
              <w:widowControl/>
              <w:autoSpaceDE w:val="0"/>
              <w:autoSpaceDN w:val="0"/>
              <w:adjustRightInd w:val="0"/>
              <w:spacing w:line="440" w:lineRule="exact"/>
              <w:jc w:val="center"/>
              <w:rPr>
                <w:rFonts w:ascii="仿宋" w:hAnsi="仿宋" w:eastAsia="仿宋"/>
                <w:kern w:val="1"/>
                <w:sz w:val="24"/>
                <w:szCs w:val="24"/>
                <w:highlight w:val="none"/>
              </w:rPr>
            </w:pPr>
          </w:p>
        </w:tc>
        <w:tc>
          <w:tcPr>
            <w:tcW w:w="1641" w:type="dxa"/>
            <w:tcMar>
              <w:top w:w="100" w:type="dxa"/>
              <w:right w:w="100" w:type="dxa"/>
            </w:tcMar>
            <w:vAlign w:val="center"/>
          </w:tcPr>
          <w:p w14:paraId="647FC2A2">
            <w:pPr>
              <w:widowControl/>
              <w:autoSpaceDE w:val="0"/>
              <w:autoSpaceDN w:val="0"/>
              <w:adjustRightInd w:val="0"/>
              <w:spacing w:line="440" w:lineRule="exact"/>
              <w:jc w:val="center"/>
              <w:rPr>
                <w:rFonts w:ascii="仿宋" w:hAnsi="仿宋" w:eastAsia="仿宋"/>
                <w:kern w:val="1"/>
                <w:sz w:val="24"/>
                <w:szCs w:val="24"/>
                <w:highlight w:val="none"/>
              </w:rPr>
            </w:pPr>
          </w:p>
        </w:tc>
        <w:tc>
          <w:tcPr>
            <w:tcW w:w="1536" w:type="dxa"/>
            <w:tcMar>
              <w:top w:w="100" w:type="dxa"/>
              <w:right w:w="100" w:type="dxa"/>
            </w:tcMar>
            <w:vAlign w:val="center"/>
          </w:tcPr>
          <w:p w14:paraId="7ACB5E77">
            <w:pPr>
              <w:widowControl/>
              <w:autoSpaceDE w:val="0"/>
              <w:autoSpaceDN w:val="0"/>
              <w:adjustRightInd w:val="0"/>
              <w:spacing w:line="440" w:lineRule="exact"/>
              <w:jc w:val="center"/>
              <w:rPr>
                <w:rFonts w:ascii="仿宋" w:hAnsi="仿宋" w:eastAsia="仿宋"/>
                <w:kern w:val="1"/>
                <w:sz w:val="24"/>
                <w:szCs w:val="24"/>
                <w:highlight w:val="none"/>
              </w:rPr>
            </w:pPr>
          </w:p>
        </w:tc>
        <w:tc>
          <w:tcPr>
            <w:tcW w:w="914" w:type="dxa"/>
            <w:tcMar>
              <w:top w:w="100" w:type="dxa"/>
              <w:right w:w="100" w:type="dxa"/>
            </w:tcMar>
            <w:vAlign w:val="center"/>
          </w:tcPr>
          <w:p w14:paraId="4F7CBF84">
            <w:pPr>
              <w:widowControl/>
              <w:autoSpaceDE w:val="0"/>
              <w:autoSpaceDN w:val="0"/>
              <w:adjustRightInd w:val="0"/>
              <w:spacing w:line="440" w:lineRule="exact"/>
              <w:jc w:val="center"/>
              <w:rPr>
                <w:rFonts w:ascii="仿宋" w:hAnsi="仿宋" w:eastAsia="仿宋"/>
                <w:kern w:val="1"/>
                <w:sz w:val="24"/>
                <w:szCs w:val="24"/>
                <w:highlight w:val="none"/>
              </w:rPr>
            </w:pPr>
          </w:p>
        </w:tc>
        <w:tc>
          <w:tcPr>
            <w:tcW w:w="1240" w:type="dxa"/>
            <w:tcMar>
              <w:top w:w="100" w:type="dxa"/>
              <w:right w:w="100" w:type="dxa"/>
            </w:tcMar>
            <w:vAlign w:val="center"/>
          </w:tcPr>
          <w:p w14:paraId="7C66654F">
            <w:pPr>
              <w:widowControl/>
              <w:autoSpaceDE w:val="0"/>
              <w:autoSpaceDN w:val="0"/>
              <w:adjustRightInd w:val="0"/>
              <w:spacing w:line="440" w:lineRule="exact"/>
              <w:jc w:val="center"/>
              <w:rPr>
                <w:rFonts w:ascii="仿宋" w:hAnsi="仿宋" w:eastAsia="仿宋"/>
                <w:kern w:val="1"/>
                <w:sz w:val="24"/>
                <w:szCs w:val="24"/>
                <w:highlight w:val="none"/>
              </w:rPr>
            </w:pPr>
          </w:p>
        </w:tc>
        <w:tc>
          <w:tcPr>
            <w:tcW w:w="1119" w:type="dxa"/>
            <w:tcMar>
              <w:top w:w="100" w:type="dxa"/>
              <w:right w:w="100" w:type="dxa"/>
            </w:tcMar>
            <w:vAlign w:val="center"/>
          </w:tcPr>
          <w:p w14:paraId="3DE9EBED">
            <w:pPr>
              <w:widowControl/>
              <w:autoSpaceDE w:val="0"/>
              <w:autoSpaceDN w:val="0"/>
              <w:adjustRightInd w:val="0"/>
              <w:spacing w:line="440" w:lineRule="exact"/>
              <w:jc w:val="center"/>
              <w:rPr>
                <w:rFonts w:ascii="仿宋" w:hAnsi="仿宋" w:eastAsia="仿宋"/>
                <w:kern w:val="1"/>
                <w:sz w:val="24"/>
                <w:szCs w:val="24"/>
                <w:highlight w:val="none"/>
              </w:rPr>
            </w:pPr>
          </w:p>
        </w:tc>
        <w:tc>
          <w:tcPr>
            <w:tcW w:w="1020" w:type="dxa"/>
            <w:tcMar>
              <w:top w:w="100" w:type="dxa"/>
              <w:right w:w="100" w:type="dxa"/>
            </w:tcMar>
            <w:vAlign w:val="center"/>
          </w:tcPr>
          <w:p w14:paraId="3E07713D">
            <w:pPr>
              <w:widowControl/>
              <w:autoSpaceDE w:val="0"/>
              <w:autoSpaceDN w:val="0"/>
              <w:adjustRightInd w:val="0"/>
              <w:spacing w:line="440" w:lineRule="exact"/>
              <w:jc w:val="center"/>
              <w:rPr>
                <w:rFonts w:ascii="仿宋" w:hAnsi="仿宋" w:eastAsia="仿宋"/>
                <w:kern w:val="1"/>
                <w:sz w:val="24"/>
                <w:szCs w:val="24"/>
                <w:highlight w:val="none"/>
              </w:rPr>
            </w:pPr>
          </w:p>
        </w:tc>
        <w:tc>
          <w:tcPr>
            <w:tcW w:w="1292" w:type="dxa"/>
            <w:tcMar>
              <w:top w:w="100" w:type="dxa"/>
              <w:right w:w="100" w:type="dxa"/>
            </w:tcMar>
            <w:vAlign w:val="center"/>
          </w:tcPr>
          <w:p w14:paraId="2ACAE229">
            <w:pPr>
              <w:widowControl/>
              <w:autoSpaceDE w:val="0"/>
              <w:autoSpaceDN w:val="0"/>
              <w:adjustRightInd w:val="0"/>
              <w:spacing w:line="440" w:lineRule="exact"/>
              <w:jc w:val="center"/>
              <w:rPr>
                <w:rFonts w:ascii="仿宋" w:hAnsi="仿宋" w:eastAsia="仿宋"/>
                <w:kern w:val="1"/>
                <w:sz w:val="24"/>
                <w:szCs w:val="24"/>
                <w:highlight w:val="none"/>
              </w:rPr>
            </w:pPr>
          </w:p>
        </w:tc>
      </w:tr>
    </w:tbl>
    <w:p w14:paraId="3033347D">
      <w:pPr>
        <w:spacing w:line="440" w:lineRule="exact"/>
        <w:ind w:firstLine="4108" w:firstLineChars="1712"/>
        <w:rPr>
          <w:rFonts w:ascii="仿宋" w:hAnsi="仿宋" w:eastAsia="仿宋"/>
          <w:sz w:val="24"/>
          <w:szCs w:val="24"/>
          <w:highlight w:val="none"/>
        </w:rPr>
      </w:pPr>
      <w:bookmarkStart w:id="270" w:name="_Toc21708"/>
      <w:bookmarkStart w:id="271" w:name="_Toc2604"/>
      <w:bookmarkStart w:id="272" w:name="_Toc23798"/>
      <w:bookmarkStart w:id="273" w:name="_Toc19443"/>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135F446">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52B8B8D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7E1A59C0">
      <w:pPr>
        <w:spacing w:before="100" w:beforeAutospacing="1" w:after="100" w:afterAutospacing="1" w:line="440" w:lineRule="exact"/>
        <w:rPr>
          <w:rFonts w:hint="default" w:ascii="仿宋" w:hAnsi="仿宋" w:eastAsia="仿宋" w:cs="仿宋"/>
          <w:kern w:val="1"/>
          <w:sz w:val="24"/>
          <w:szCs w:val="24"/>
          <w:highlight w:val="none"/>
          <w:lang w:val="en-US" w:eastAsia="zh-CN"/>
        </w:rPr>
      </w:pPr>
      <w:r>
        <w:rPr>
          <w:rFonts w:hint="eastAsia" w:ascii="仿宋" w:hAnsi="仿宋" w:eastAsia="仿宋" w:cs="仿宋"/>
          <w:kern w:val="1"/>
          <w:sz w:val="24"/>
          <w:szCs w:val="24"/>
          <w:highlight w:val="none"/>
          <w:lang w:val="en-US" w:eastAsia="zh-CN"/>
        </w:rPr>
        <w:t>注：后附相应业绩证明材料。</w:t>
      </w:r>
    </w:p>
    <w:p w14:paraId="2ED2F0B0">
      <w:pPr>
        <w:spacing w:before="100" w:beforeAutospacing="1" w:after="100" w:afterAutospacing="1" w:line="440" w:lineRule="exact"/>
        <w:jc w:val="center"/>
        <w:rPr>
          <w:rFonts w:ascii="仿宋" w:hAnsi="仿宋" w:eastAsia="仿宋"/>
          <w:sz w:val="28"/>
          <w:szCs w:val="28"/>
          <w:highlight w:val="none"/>
        </w:rPr>
      </w:pPr>
      <w:r>
        <w:rPr>
          <w:rFonts w:hint="eastAsia" w:ascii="仿宋" w:hAnsi="仿宋" w:eastAsia="仿宋"/>
          <w:sz w:val="28"/>
          <w:szCs w:val="28"/>
          <w:highlight w:val="none"/>
        </w:rPr>
        <w:br w:type="page"/>
      </w:r>
    </w:p>
    <w:p w14:paraId="5AB04960">
      <w:pPr>
        <w:pStyle w:val="184"/>
        <w:outlineLvl w:val="1"/>
        <w:rPr>
          <w:rFonts w:cs="Times New Roman"/>
          <w:color w:val="000000"/>
          <w:highlight w:val="none"/>
        </w:rPr>
      </w:pPr>
      <w:r>
        <w:rPr>
          <w:rFonts w:hint="eastAsia" w:cs="Times New Roman"/>
          <w:color w:val="000000"/>
          <w:highlight w:val="none"/>
          <w:lang w:eastAsia="zh-CN"/>
        </w:rPr>
        <w:t>十</w:t>
      </w:r>
      <w:r>
        <w:rPr>
          <w:rFonts w:cs="Times New Roman"/>
          <w:color w:val="000000"/>
          <w:highlight w:val="none"/>
        </w:rPr>
        <w:t>、法定代表人授权书</w:t>
      </w:r>
      <w:bookmarkEnd w:id="270"/>
      <w:bookmarkEnd w:id="271"/>
      <w:bookmarkEnd w:id="272"/>
      <w:bookmarkEnd w:id="273"/>
    </w:p>
    <w:p w14:paraId="520B2432">
      <w:pPr>
        <w:widowControl w:val="0"/>
        <w:spacing w:line="360" w:lineRule="auto"/>
        <w:jc w:val="center"/>
        <w:rPr>
          <w:rFonts w:hint="eastAsia" w:ascii="宋体" w:hAnsi="宋体" w:eastAsia="宋体" w:cs="宋体"/>
          <w:b/>
          <w:kern w:val="2"/>
          <w:sz w:val="28"/>
          <w:szCs w:val="24"/>
          <w:highlight w:val="none"/>
          <w:lang w:val="en-US" w:eastAsia="zh-CN" w:bidi="ar-SA"/>
        </w:rPr>
      </w:pPr>
      <w:bookmarkStart w:id="274" w:name="_Toc16710"/>
      <w:r>
        <w:rPr>
          <w:rFonts w:hint="eastAsia" w:ascii="宋体" w:hAnsi="宋体" w:eastAsia="宋体" w:cs="宋体"/>
          <w:b/>
          <w:kern w:val="2"/>
          <w:sz w:val="28"/>
          <w:szCs w:val="24"/>
          <w:highlight w:val="none"/>
          <w:lang w:val="en-US" w:eastAsia="zh-CN" w:bidi="ar-SA"/>
        </w:rPr>
        <w:t>法定代表人授权书</w:t>
      </w:r>
      <w:bookmarkEnd w:id="274"/>
    </w:p>
    <w:p w14:paraId="5B19D908">
      <w:pPr>
        <w:widowControl w:val="0"/>
        <w:adjustRightInd w:val="0"/>
        <w:snapToGrid w:val="0"/>
        <w:spacing w:before="0" w:after="0" w:line="500" w:lineRule="exact"/>
        <w:ind w:left="0" w:firstLine="0"/>
        <w:jc w:val="left"/>
        <w:rPr>
          <w:rFonts w:hint="eastAsia" w:ascii="宋体" w:hAnsi="宋体" w:eastAsia="宋体" w:cs="Times New Roman"/>
          <w:color w:val="000000"/>
          <w:kern w:val="2"/>
          <w:sz w:val="28"/>
          <w:szCs w:val="28"/>
          <w:highlight w:val="none"/>
          <w:lang w:val="en-US" w:eastAsia="zh-CN" w:bidi="ar-SA"/>
        </w:rPr>
      </w:pPr>
    </w:p>
    <w:p w14:paraId="0F3BFCE2">
      <w:pPr>
        <w:widowControl w:val="0"/>
        <w:tabs>
          <w:tab w:val="left" w:pos="5580"/>
        </w:tabs>
        <w:spacing w:line="360" w:lineRule="auto"/>
        <w:ind w:firstLine="480"/>
        <w:jc w:val="both"/>
        <w:rPr>
          <w:rFonts w:hint="eastAsia" w:ascii="宋体" w:hAnsi="宋体" w:eastAsia="宋体" w:cs="宋体"/>
          <w:color w:val="000000"/>
          <w:kern w:val="2"/>
          <w:sz w:val="24"/>
          <w:szCs w:val="28"/>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本授权书声明：注册于 </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住址）的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投标供应商</w:t>
      </w:r>
      <w:r>
        <w:rPr>
          <w:rFonts w:hint="eastAsia" w:ascii="宋体" w:hAnsi="宋体" w:eastAsia="宋体" w:cs="宋体"/>
          <w:color w:val="000000"/>
          <w:kern w:val="2"/>
          <w:sz w:val="24"/>
          <w:szCs w:val="24"/>
          <w:highlight w:val="none"/>
          <w:lang w:val="en-US" w:eastAsia="zh-CN" w:bidi="ar-SA"/>
        </w:rPr>
        <w:t>名称）的在下面电子签章的</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（法定代表人姓名、职务）代表本公司授权</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（授权代理人的姓名、职务）为本公司的合法代理人，就贵方组织</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（项目名称）项目（项目编号、包号：</w:t>
      </w:r>
      <w:r>
        <w:rPr>
          <w:rFonts w:hint="eastAsia" w:ascii="宋体" w:hAnsi="宋体" w:eastAsia="宋体" w:cs="宋体"/>
          <w:color w:val="000000"/>
          <w:kern w:val="2"/>
          <w:sz w:val="24"/>
          <w:szCs w:val="24"/>
          <w:highlight w:val="none"/>
          <w:u w:val="single"/>
          <w:lang w:val="en-US" w:eastAsia="zh-CN" w:bidi="ar-SA"/>
        </w:rPr>
        <w:t xml:space="preserve">           </w:t>
      </w:r>
      <w:r>
        <w:rPr>
          <w:rFonts w:hint="eastAsia" w:ascii="宋体" w:hAnsi="宋体" w:eastAsia="宋体" w:cs="宋体"/>
          <w:color w:val="000000"/>
          <w:kern w:val="2"/>
          <w:sz w:val="24"/>
          <w:szCs w:val="24"/>
          <w:highlight w:val="none"/>
          <w:lang w:val="en-US" w:eastAsia="zh-CN" w:bidi="ar-SA"/>
        </w:rPr>
        <w:t>），以本公司名义处理一切与之有关的事宜。</w:t>
      </w: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授权代理人在投标过程中所签署的一切文件和处理与之有关的一切事务，本公司均予以认可并对此承担责任。</w:t>
      </w:r>
    </w:p>
    <w:p w14:paraId="7638E373">
      <w:pPr>
        <w:widowControl w:val="0"/>
        <w:tabs>
          <w:tab w:val="left" w:pos="5580"/>
        </w:tabs>
        <w:spacing w:line="360" w:lineRule="auto"/>
        <w:ind w:firstLine="480"/>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8"/>
          <w:highlight w:val="none"/>
          <w:lang w:val="en-US" w:eastAsia="zh-CN" w:bidi="ar-SA"/>
        </w:rPr>
        <w:t>投标供应商</w:t>
      </w:r>
      <w:r>
        <w:rPr>
          <w:rFonts w:hint="eastAsia" w:ascii="宋体" w:hAnsi="宋体" w:eastAsia="宋体" w:cs="宋体"/>
          <w:color w:val="000000"/>
          <w:kern w:val="2"/>
          <w:sz w:val="24"/>
          <w:szCs w:val="28"/>
          <w:highlight w:val="none"/>
          <w:lang w:val="en-US" w:eastAsia="zh-CN" w:bidi="ar-SA"/>
        </w:rPr>
        <w:t>授权代理人无转委托权。特此授权。</w:t>
      </w:r>
      <w:r>
        <w:rPr>
          <w:rFonts w:hint="eastAsia" w:ascii="宋体" w:hAnsi="宋体" w:eastAsia="宋体" w:cs="宋体"/>
          <w:color w:val="000000"/>
          <w:kern w:val="2"/>
          <w:sz w:val="24"/>
          <w:szCs w:val="24"/>
          <w:highlight w:val="none"/>
          <w:lang w:val="en-US" w:eastAsia="zh-CN" w:bidi="ar-SA"/>
        </w:rPr>
        <w:cr/>
      </w:r>
    </w:p>
    <w:p w14:paraId="66E8A867">
      <w:pPr>
        <w:widowControl w:val="0"/>
        <w:tabs>
          <w:tab w:val="left" w:pos="5580"/>
        </w:tabs>
        <w:spacing w:line="360" w:lineRule="auto"/>
        <w:ind w:firstLine="480"/>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本授权书于__________年_____月______日生效，特此声明。</w:t>
      </w:r>
      <w:r>
        <w:rPr>
          <w:rFonts w:hint="eastAsia" w:ascii="宋体" w:hAnsi="宋体" w:eastAsia="宋体" w:cs="宋体"/>
          <w:color w:val="000000"/>
          <w:kern w:val="2"/>
          <w:sz w:val="24"/>
          <w:szCs w:val="24"/>
          <w:highlight w:val="none"/>
          <w:lang w:val="en-US" w:eastAsia="zh-CN" w:bidi="ar-SA"/>
        </w:rPr>
        <w:cr/>
      </w:r>
    </w:p>
    <w:p w14:paraId="5CB71C6B">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579582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59F876D1">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3EE4CC8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13A12A50">
      <w:pPr>
        <w:widowControl w:val="0"/>
        <w:tabs>
          <w:tab w:val="left" w:pos="5580"/>
        </w:tabs>
        <w:spacing w:line="360" w:lineRule="auto"/>
        <w:jc w:val="both"/>
        <w:rPr>
          <w:rFonts w:hint="eastAsia" w:ascii="宋体" w:hAnsi="宋体" w:eastAsia="宋体" w:cs="宋体"/>
          <w:b/>
          <w:color w:val="000000"/>
          <w:kern w:val="2"/>
          <w:sz w:val="24"/>
          <w:szCs w:val="24"/>
          <w:highlight w:val="none"/>
          <w:lang w:val="en-US" w:eastAsia="zh-CN" w:bidi="ar-SA"/>
        </w:rPr>
      </w:pPr>
      <w:r>
        <w:rPr>
          <w:rFonts w:hint="eastAsia" w:ascii="宋体" w:hAnsi="宋体" w:eastAsia="等线" w:cs="Courier New"/>
          <w:b/>
          <w:color w:val="000000"/>
          <w:kern w:val="2"/>
          <w:sz w:val="24"/>
          <w:szCs w:val="24"/>
          <w:highlight w:val="none"/>
          <w:lang w:val="en-US" w:eastAsia="zh-CN" w:bidi="ar-SA"/>
        </w:rPr>
        <w:t xml:space="preserve">                               </w:t>
      </w:r>
      <w:r>
        <w:rPr>
          <w:rFonts w:hint="eastAsia" w:ascii="宋体" w:hAnsi="宋体" w:eastAsia="宋体" w:cs="宋体"/>
          <w:b/>
          <w:color w:val="000000"/>
          <w:kern w:val="2"/>
          <w:sz w:val="24"/>
          <w:szCs w:val="24"/>
          <w:highlight w:val="none"/>
          <w:lang w:val="en-US" w:eastAsia="zh-CN" w:bidi="ar-SA"/>
        </w:rPr>
        <w:t xml:space="preserve"> （附授权代理人身份证正反两面扫描件）</w:t>
      </w:r>
    </w:p>
    <w:p w14:paraId="431D105A">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B9F0123">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78CEE378">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p>
    <w:p w14:paraId="6CCFD56D">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法定代表人电子签章：</w:t>
      </w:r>
    </w:p>
    <w:p w14:paraId="33CA45B9">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6CAF4DD1">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076FEE07">
      <w:pPr>
        <w:widowControl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p>
    <w:p w14:paraId="541AF9E6">
      <w:pPr>
        <w:widowControl w:val="0"/>
        <w:spacing w:line="360" w:lineRule="auto"/>
        <w:ind w:firstLine="480" w:firstLineChars="200"/>
        <w:jc w:val="both"/>
        <w:rPr>
          <w:rFonts w:hint="eastAsia" w:ascii="Calibri" w:hAnsi="宋体" w:eastAsia="宋体" w:cs="Times New Roman"/>
          <w:b/>
          <w:color w:val="000000"/>
          <w:kern w:val="2"/>
          <w:sz w:val="21"/>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r>
        <w:rPr>
          <w:rFonts w:ascii="Calibri" w:hAnsi="宋体" w:eastAsia="宋体" w:cs="Times New Roman"/>
          <w:b/>
          <w:color w:val="000000"/>
          <w:kern w:val="2"/>
          <w:sz w:val="21"/>
          <w:szCs w:val="22"/>
          <w:highlight w:val="none"/>
          <w:lang w:val="en-US" w:eastAsia="zh-CN" w:bidi="ar-SA"/>
        </w:rPr>
        <w:br w:type="page"/>
      </w:r>
      <w:r>
        <w:rPr>
          <w:rFonts w:hint="eastAsia" w:ascii="Calibri" w:hAnsi="宋体" w:eastAsia="宋体" w:cs="Times New Roman"/>
          <w:b/>
          <w:color w:val="000000"/>
          <w:kern w:val="2"/>
          <w:sz w:val="28"/>
          <w:szCs w:val="28"/>
          <w:highlight w:val="none"/>
          <w:lang w:val="en-US" w:eastAsia="zh-CN" w:bidi="ar-SA"/>
        </w:rPr>
        <w:t>附：法定代表人身份证明书</w:t>
      </w:r>
    </w:p>
    <w:p w14:paraId="50C604F1">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7621675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单位名称：</w:t>
      </w:r>
      <w:r>
        <w:rPr>
          <w:rFonts w:hint="eastAsia" w:ascii="宋体" w:hAnsi="宋体" w:eastAsia="宋体" w:cs="Times New Roman"/>
          <w:color w:val="000000"/>
          <w:kern w:val="2"/>
          <w:sz w:val="24"/>
          <w:szCs w:val="22"/>
          <w:highlight w:val="none"/>
          <w:u w:val="single"/>
          <w:lang w:val="en-US" w:eastAsia="zh-CN" w:bidi="ar-SA"/>
        </w:rPr>
        <w:t xml:space="preserve">                                  </w:t>
      </w:r>
    </w:p>
    <w:p w14:paraId="74364AC8">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单位</w:t>
      </w:r>
      <w:r>
        <w:rPr>
          <w:rFonts w:hint="eastAsia" w:ascii="宋体" w:hAnsi="宋体" w:eastAsia="宋体" w:cs="Times New Roman"/>
          <w:color w:val="000000"/>
          <w:kern w:val="2"/>
          <w:sz w:val="24"/>
          <w:szCs w:val="22"/>
          <w:highlight w:val="none"/>
          <w:lang w:val="en-US" w:eastAsia="zh-CN" w:bidi="ar-SA"/>
        </w:rPr>
        <w:t>类型</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01510027">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住</w:t>
      </w: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所</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5AAA2764">
      <w:pPr>
        <w:widowControl w:val="0"/>
        <w:spacing w:line="360" w:lineRule="auto"/>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 xml:space="preserve">  </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成立</w:t>
      </w:r>
      <w:r>
        <w:rPr>
          <w:rFonts w:hint="eastAsia" w:ascii="宋体" w:hAnsi="宋体" w:eastAsia="宋体" w:cs="Times New Roman"/>
          <w:color w:val="000000"/>
          <w:kern w:val="2"/>
          <w:sz w:val="24"/>
          <w:szCs w:val="22"/>
          <w:highlight w:val="none"/>
          <w:lang w:val="en-US" w:eastAsia="zh-CN" w:bidi="ar-SA"/>
        </w:rPr>
        <w:t>日期</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912EF2D">
      <w:pPr>
        <w:widowControl w:val="0"/>
        <w:spacing w:line="360" w:lineRule="auto"/>
        <w:ind w:firstLine="465"/>
        <w:jc w:val="both"/>
        <w:rPr>
          <w:rFonts w:hint="eastAsia" w:ascii="宋体" w:hAnsi="宋体" w:eastAsia="宋体" w:cs="Times New Roman"/>
          <w:color w:val="000000"/>
          <w:kern w:val="2"/>
          <w:sz w:val="24"/>
          <w:szCs w:val="22"/>
          <w:highlight w:val="none"/>
          <w:u w:val="single"/>
          <w:lang w:val="en-US" w:eastAsia="zh-CN" w:bidi="ar-SA"/>
        </w:rPr>
      </w:pPr>
      <w:r>
        <w:rPr>
          <w:rFonts w:hint="eastAsia" w:ascii="宋体" w:hAnsi="宋体" w:eastAsia="宋体" w:cs="Times New Roman"/>
          <w:color w:val="000000"/>
          <w:kern w:val="2"/>
          <w:sz w:val="24"/>
          <w:szCs w:val="22"/>
          <w:highlight w:val="none"/>
          <w:lang w:val="en-US" w:eastAsia="zh-CN" w:bidi="ar-SA"/>
        </w:rPr>
        <w:t>营业期限</w:t>
      </w:r>
      <w:r>
        <w:rPr>
          <w:rFonts w:ascii="宋体" w:hAnsi="宋体" w:eastAsia="宋体" w:cs="Times New Roman"/>
          <w:color w:val="000000"/>
          <w:kern w:val="2"/>
          <w:sz w:val="24"/>
          <w:szCs w:val="22"/>
          <w:highlight w:val="none"/>
          <w:lang w:val="en-US" w:eastAsia="zh-CN" w:bidi="ar-SA"/>
        </w:rPr>
        <w:t>：</w:t>
      </w:r>
      <w:r>
        <w:rPr>
          <w:rFonts w:hint="eastAsia" w:ascii="宋体" w:hAnsi="宋体" w:eastAsia="宋体" w:cs="Times New Roman"/>
          <w:color w:val="000000"/>
          <w:kern w:val="2"/>
          <w:sz w:val="24"/>
          <w:szCs w:val="22"/>
          <w:highlight w:val="none"/>
          <w:u w:val="single"/>
          <w:lang w:val="en-US" w:eastAsia="zh-CN" w:bidi="ar-SA"/>
        </w:rPr>
        <w:t xml:space="preserve">                                  </w:t>
      </w:r>
    </w:p>
    <w:p w14:paraId="1E153FA2">
      <w:pPr>
        <w:widowControl w:val="0"/>
        <w:spacing w:line="360" w:lineRule="auto"/>
        <w:ind w:firstLine="465"/>
        <w:jc w:val="both"/>
        <w:rPr>
          <w:rFonts w:hint="eastAsia" w:ascii="宋体" w:hAnsi="宋体" w:eastAsia="宋体" w:cs="Times New Roman"/>
          <w:color w:val="000000"/>
          <w:kern w:val="2"/>
          <w:sz w:val="24"/>
          <w:szCs w:val="22"/>
          <w:highlight w:val="none"/>
          <w:lang w:val="en-US" w:eastAsia="zh-CN" w:bidi="ar-SA"/>
        </w:rPr>
      </w:pPr>
    </w:p>
    <w:p w14:paraId="3728144E">
      <w:pPr>
        <w:widowControl w:val="0"/>
        <w:spacing w:line="360" w:lineRule="auto"/>
        <w:ind w:firstLine="480" w:firstLineChars="200"/>
        <w:jc w:val="both"/>
        <w:rPr>
          <w:rFonts w:hint="eastAsia" w:ascii="宋体" w:hAnsi="宋体" w:eastAsia="宋体" w:cs="Times New Roman"/>
          <w:color w:val="000000"/>
          <w:kern w:val="2"/>
          <w:sz w:val="24"/>
          <w:szCs w:val="22"/>
          <w:highlight w:val="none"/>
          <w:u w:val="single"/>
          <w:lang w:val="en-US" w:eastAsia="zh-CN" w:bidi="ar-SA"/>
        </w:rPr>
      </w:pPr>
      <w:r>
        <w:rPr>
          <w:rFonts w:ascii="宋体" w:hAnsi="宋体" w:eastAsia="宋体" w:cs="Times New Roman"/>
          <w:color w:val="000000"/>
          <w:kern w:val="2"/>
          <w:sz w:val="24"/>
          <w:szCs w:val="22"/>
          <w:highlight w:val="none"/>
          <w:lang w:val="en-US" w:eastAsia="zh-CN" w:bidi="ar-SA"/>
        </w:rPr>
        <w:t>姓    名：</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性别：</w:t>
      </w:r>
      <w:r>
        <w:rPr>
          <w:rFonts w:hint="eastAsia" w:ascii="宋体" w:hAnsi="宋体" w:eastAsia="宋体" w:cs="Times New Roman"/>
          <w:color w:val="000000"/>
          <w:kern w:val="2"/>
          <w:sz w:val="24"/>
          <w:szCs w:val="22"/>
          <w:highlight w:val="none"/>
          <w:u w:val="single"/>
          <w:lang w:val="en-US" w:eastAsia="zh-CN" w:bidi="ar-SA"/>
        </w:rPr>
        <w:t xml:space="preserve">           </w:t>
      </w:r>
    </w:p>
    <w:p w14:paraId="5DAA50F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系</w:t>
      </w:r>
      <w:r>
        <w:rPr>
          <w:rFonts w:hint="eastAsia" w:ascii="宋体" w:hAnsi="宋体" w:eastAsia="宋体" w:cs="Times New Roman"/>
          <w:color w:val="000000"/>
          <w:kern w:val="2"/>
          <w:sz w:val="24"/>
          <w:szCs w:val="22"/>
          <w:highlight w:val="none"/>
          <w:u w:val="single"/>
          <w:lang w:val="en-US" w:eastAsia="zh-CN" w:bidi="ar-SA"/>
        </w:rPr>
        <w:t xml:space="preserve">    （</w:t>
      </w:r>
      <w:r>
        <w:rPr>
          <w:rFonts w:hint="eastAsia" w:ascii="宋体" w:hAnsi="宋体" w:cs="Times New Roman"/>
          <w:color w:val="000000"/>
          <w:kern w:val="2"/>
          <w:sz w:val="24"/>
          <w:szCs w:val="22"/>
          <w:highlight w:val="none"/>
          <w:u w:val="single"/>
          <w:lang w:val="en-US" w:eastAsia="zh-CN" w:bidi="ar-SA"/>
        </w:rPr>
        <w:t>投标供应商</w:t>
      </w:r>
      <w:r>
        <w:rPr>
          <w:rFonts w:hint="eastAsia" w:ascii="宋体" w:hAnsi="宋体" w:eastAsia="宋体" w:cs="Times New Roman"/>
          <w:color w:val="000000"/>
          <w:kern w:val="2"/>
          <w:sz w:val="24"/>
          <w:szCs w:val="22"/>
          <w:highlight w:val="none"/>
          <w:u w:val="single"/>
          <w:lang w:val="en-US" w:eastAsia="zh-CN" w:bidi="ar-SA"/>
        </w:rPr>
        <w:t xml:space="preserve">名称）   </w:t>
      </w:r>
      <w:r>
        <w:rPr>
          <w:rFonts w:ascii="宋体" w:hAnsi="宋体" w:eastAsia="宋体" w:cs="Times New Roman"/>
          <w:color w:val="000000"/>
          <w:kern w:val="2"/>
          <w:sz w:val="24"/>
          <w:szCs w:val="22"/>
          <w:highlight w:val="none"/>
          <w:lang w:val="en-US" w:eastAsia="zh-CN" w:bidi="ar-SA"/>
        </w:rPr>
        <w:t>的法定代表人。</w:t>
      </w:r>
    </w:p>
    <w:p w14:paraId="44A7E63A">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3CFC8F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特此证明。</w:t>
      </w:r>
    </w:p>
    <w:p w14:paraId="48340A3D">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603B53A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7A8DEF5E">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2CFBC2AF">
      <w:pPr>
        <w:widowControl w:val="0"/>
        <w:tabs>
          <w:tab w:val="left" w:pos="5580"/>
        </w:tabs>
        <w:spacing w:line="360" w:lineRule="auto"/>
        <w:jc w:val="both"/>
        <w:rPr>
          <w:rFonts w:hint="eastAsia" w:ascii="宋体" w:hAnsi="宋体" w:eastAsia="等线" w:cs="Courier New"/>
          <w:color w:val="000000"/>
          <w:kern w:val="2"/>
          <w:sz w:val="24"/>
          <w:szCs w:val="24"/>
          <w:highlight w:val="none"/>
          <w:lang w:val="en-US" w:eastAsia="zh-CN" w:bidi="ar-SA"/>
        </w:rPr>
      </w:pPr>
      <w:r>
        <w:rPr>
          <w:rFonts w:hint="eastAsia" w:ascii="宋体" w:hAnsi="宋体" w:eastAsia="等线" w:cs="Courier New"/>
          <w:color w:val="000000"/>
          <w:kern w:val="2"/>
          <w:sz w:val="24"/>
          <w:szCs w:val="24"/>
          <w:highlight w:val="none"/>
          <w:lang w:val="en-US" w:eastAsia="zh-CN" w:bidi="ar-SA"/>
        </w:rPr>
        <w:t xml:space="preserve">                                （附法定代表人身份证正反两面扫描件）</w:t>
      </w:r>
    </w:p>
    <w:p w14:paraId="24B18DB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054D5C3B">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13FFB9F">
      <w:pPr>
        <w:widowControl w:val="0"/>
        <w:spacing w:line="360" w:lineRule="auto"/>
        <w:ind w:firstLine="480"/>
        <w:jc w:val="both"/>
        <w:rPr>
          <w:rFonts w:hint="eastAsia" w:ascii="宋体" w:hAnsi="宋体" w:eastAsia="宋体" w:cs="Times New Roman"/>
          <w:color w:val="000000"/>
          <w:kern w:val="2"/>
          <w:sz w:val="24"/>
          <w:szCs w:val="22"/>
          <w:highlight w:val="none"/>
          <w:lang w:val="en-US" w:eastAsia="zh-CN" w:bidi="ar-SA"/>
        </w:rPr>
      </w:pPr>
    </w:p>
    <w:p w14:paraId="32E2E0B9">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电子公章：</w:t>
      </w:r>
    </w:p>
    <w:p w14:paraId="1D1E81E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p>
    <w:p w14:paraId="310D467B">
      <w:pPr>
        <w:widowControl w:val="0"/>
        <w:spacing w:line="360" w:lineRule="auto"/>
        <w:ind w:firstLine="480" w:firstLineChars="200"/>
        <w:jc w:val="both"/>
        <w:rPr>
          <w:rFonts w:ascii="宋体" w:hAnsi="宋体" w:eastAsia="宋体" w:cs="Times New Roman"/>
          <w:color w:val="000000"/>
          <w:kern w:val="2"/>
          <w:sz w:val="24"/>
          <w:szCs w:val="22"/>
          <w:highlight w:val="none"/>
          <w:lang w:val="en-US" w:eastAsia="zh-CN" w:bidi="ar-SA"/>
        </w:rPr>
      </w:pPr>
      <w:r>
        <w:rPr>
          <w:rFonts w:ascii="宋体" w:hAnsi="宋体" w:eastAsia="宋体" w:cs="Times New Roman"/>
          <w:color w:val="000000"/>
          <w:kern w:val="2"/>
          <w:sz w:val="24"/>
          <w:szCs w:val="22"/>
          <w:highlight w:val="none"/>
          <w:lang w:val="en-US" w:eastAsia="zh-CN" w:bidi="ar-SA"/>
        </w:rPr>
        <w:t>日</w:t>
      </w:r>
      <w:r>
        <w:rPr>
          <w:rFonts w:hint="eastAsia" w:ascii="宋体" w:hAnsi="宋体" w:eastAsia="宋体" w:cs="Times New Roman"/>
          <w:color w:val="000000"/>
          <w:kern w:val="2"/>
          <w:sz w:val="24"/>
          <w:szCs w:val="22"/>
          <w:highlight w:val="none"/>
          <w:lang w:val="en-US" w:eastAsia="zh-CN" w:bidi="ar-SA"/>
        </w:rPr>
        <w:t xml:space="preserve">   </w:t>
      </w:r>
      <w:r>
        <w:rPr>
          <w:rFonts w:ascii="宋体" w:hAnsi="宋体" w:eastAsia="宋体" w:cs="Times New Roman"/>
          <w:color w:val="000000"/>
          <w:kern w:val="2"/>
          <w:sz w:val="24"/>
          <w:szCs w:val="22"/>
          <w:highlight w:val="none"/>
          <w:lang w:val="en-US" w:eastAsia="zh-CN" w:bidi="ar-SA"/>
        </w:rPr>
        <w:t>期：</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年</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月</w:t>
      </w:r>
      <w:r>
        <w:rPr>
          <w:rFonts w:hint="eastAsia" w:ascii="宋体" w:hAnsi="宋体" w:eastAsia="宋体" w:cs="Times New Roman"/>
          <w:color w:val="000000"/>
          <w:kern w:val="2"/>
          <w:sz w:val="24"/>
          <w:szCs w:val="22"/>
          <w:highlight w:val="none"/>
          <w:u w:val="single"/>
          <w:lang w:val="en-US" w:eastAsia="zh-CN" w:bidi="ar-SA"/>
        </w:rPr>
        <w:t xml:space="preserve">       </w:t>
      </w:r>
      <w:r>
        <w:rPr>
          <w:rFonts w:ascii="宋体" w:hAnsi="宋体" w:eastAsia="宋体" w:cs="Times New Roman"/>
          <w:color w:val="000000"/>
          <w:kern w:val="2"/>
          <w:sz w:val="24"/>
          <w:szCs w:val="22"/>
          <w:highlight w:val="none"/>
          <w:lang w:val="en-US" w:eastAsia="zh-CN" w:bidi="ar-SA"/>
        </w:rPr>
        <w:t>日</w:t>
      </w:r>
    </w:p>
    <w:p w14:paraId="0DE7C0D0">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50BBE7BD">
      <w:pPr>
        <w:widowControl w:val="0"/>
        <w:spacing w:line="360" w:lineRule="auto"/>
        <w:jc w:val="both"/>
        <w:rPr>
          <w:rFonts w:hint="eastAsia" w:ascii="宋体" w:hAnsi="宋体" w:eastAsia="宋体" w:cs="Times New Roman"/>
          <w:color w:val="000000"/>
          <w:kern w:val="2"/>
          <w:sz w:val="21"/>
          <w:szCs w:val="22"/>
          <w:highlight w:val="none"/>
          <w:lang w:val="en-US" w:eastAsia="zh-CN" w:bidi="ar-SA"/>
        </w:rPr>
      </w:pPr>
    </w:p>
    <w:p w14:paraId="2F1910D4">
      <w:pPr>
        <w:widowControl w:val="0"/>
        <w:spacing w:line="360" w:lineRule="auto"/>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注：1、本项目只允许有唯一的</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授权代理人，且必须为</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在职员工。</w:t>
      </w:r>
    </w:p>
    <w:p w14:paraId="31D069E8">
      <w:pPr>
        <w:widowControl w:val="0"/>
        <w:spacing w:line="360" w:lineRule="auto"/>
        <w:ind w:firstLine="480" w:firstLineChars="200"/>
        <w:jc w:val="both"/>
        <w:rPr>
          <w:rFonts w:ascii="Calibri" w:hAnsi="Calibri" w:eastAsia="宋体" w:cs="Times New Roman"/>
          <w:color w:val="000000"/>
          <w:kern w:val="2"/>
          <w:sz w:val="21"/>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2、</w:t>
      </w:r>
      <w:r>
        <w:rPr>
          <w:rFonts w:hint="eastAsia" w:ascii="宋体" w:hAnsi="宋体" w:cs="Times New Roman"/>
          <w:color w:val="000000"/>
          <w:kern w:val="2"/>
          <w:sz w:val="24"/>
          <w:szCs w:val="22"/>
          <w:highlight w:val="none"/>
          <w:lang w:val="en-US" w:eastAsia="zh-CN" w:bidi="ar-SA"/>
        </w:rPr>
        <w:t>投标供应商</w:t>
      </w:r>
      <w:r>
        <w:rPr>
          <w:rFonts w:hint="eastAsia" w:ascii="宋体" w:hAnsi="宋体" w:eastAsia="宋体" w:cs="Times New Roman"/>
          <w:color w:val="000000"/>
          <w:kern w:val="2"/>
          <w:sz w:val="24"/>
          <w:szCs w:val="22"/>
          <w:highlight w:val="none"/>
          <w:lang w:val="en-US" w:eastAsia="zh-CN" w:bidi="ar-SA"/>
        </w:rPr>
        <w:t>法定代表人参加投标的，可以不提供法定代表人授权委托书，但必须提供上述法定代表人身份证明书，否则将按无效投标处理。</w:t>
      </w:r>
    </w:p>
    <w:p w14:paraId="579B9375">
      <w:pPr>
        <w:pStyle w:val="108"/>
        <w:outlineLvl w:val="1"/>
        <w:rPr>
          <w:rFonts w:hint="eastAsia" w:eastAsia="黑体" w:cs="Times New Roman"/>
          <w:color w:val="000000"/>
          <w:highlight w:val="none"/>
          <w:lang w:eastAsia="zh-CN"/>
        </w:rPr>
      </w:pPr>
      <w:r>
        <w:rPr>
          <w:rFonts w:cs="Times New Roman"/>
          <w:color w:val="000000"/>
          <w:highlight w:val="none"/>
        </w:rPr>
        <w:br w:type="page"/>
      </w:r>
      <w:bookmarkStart w:id="275" w:name="_Toc23307"/>
      <w:bookmarkStart w:id="276" w:name="_Toc22386"/>
      <w:bookmarkStart w:id="277" w:name="_Toc26919"/>
      <w:bookmarkStart w:id="278" w:name="_Toc13885"/>
      <w:r>
        <w:rPr>
          <w:rFonts w:hint="eastAsia" w:cs="Times New Roman"/>
          <w:color w:val="000000"/>
          <w:highlight w:val="none"/>
          <w:lang w:eastAsia="zh-CN"/>
        </w:rPr>
        <w:t>十</w:t>
      </w:r>
      <w:r>
        <w:rPr>
          <w:rFonts w:hint="eastAsia" w:cs="Times New Roman"/>
          <w:color w:val="000000"/>
          <w:highlight w:val="none"/>
          <w:lang w:val="en-US" w:eastAsia="zh-CN"/>
        </w:rPr>
        <w:t>一</w:t>
      </w:r>
      <w:r>
        <w:rPr>
          <w:rFonts w:cs="Times New Roman"/>
          <w:color w:val="000000"/>
          <w:highlight w:val="none"/>
        </w:rPr>
        <w:t>、承诺</w:t>
      </w:r>
      <w:r>
        <w:rPr>
          <w:rFonts w:hint="eastAsia" w:cs="Times New Roman"/>
          <w:color w:val="000000"/>
          <w:highlight w:val="none"/>
          <w:lang w:eastAsia="zh-CN"/>
        </w:rPr>
        <w:t>书</w:t>
      </w:r>
      <w:bookmarkEnd w:id="275"/>
      <w:bookmarkEnd w:id="276"/>
      <w:bookmarkEnd w:id="277"/>
      <w:bookmarkEnd w:id="278"/>
    </w:p>
    <w:p w14:paraId="108F5611">
      <w:pPr>
        <w:widowControl w:val="0"/>
        <w:spacing w:line="360" w:lineRule="auto"/>
        <w:jc w:val="center"/>
        <w:rPr>
          <w:rFonts w:hint="eastAsia"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w:t>
      </w:r>
    </w:p>
    <w:p w14:paraId="411D2680">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p>
    <w:p w14:paraId="79C506F7">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427E15DE">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79" w:name="_Toc21501"/>
      <w:r>
        <w:rPr>
          <w:rFonts w:hint="eastAsia" w:ascii="宋体" w:hAnsi="宋体" w:eastAsia="宋体" w:cs="宋体"/>
          <w:kern w:val="2"/>
          <w:sz w:val="24"/>
          <w:szCs w:val="24"/>
          <w:highlight w:val="none"/>
          <w:lang w:val="en-US" w:eastAsia="zh-CN" w:bidi="ar-SA"/>
        </w:rPr>
        <w:t>一、关于我方经营资格的保证</w:t>
      </w:r>
      <w:bookmarkEnd w:id="279"/>
    </w:p>
    <w:p w14:paraId="39E1496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我方保证向贵单位提供的营业执照、经营生产许可证等证件真实、合法有效，且我公司依法存续。</w:t>
      </w:r>
    </w:p>
    <w:p w14:paraId="07208A97">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80" w:name="_Toc26456"/>
      <w:r>
        <w:rPr>
          <w:rFonts w:hint="eastAsia" w:ascii="宋体" w:hAnsi="宋体" w:eastAsia="宋体" w:cs="宋体"/>
          <w:kern w:val="2"/>
          <w:sz w:val="24"/>
          <w:szCs w:val="24"/>
          <w:highlight w:val="none"/>
          <w:lang w:val="en-US" w:eastAsia="zh-CN" w:bidi="ar-SA"/>
        </w:rPr>
        <w:t>二、关于我方供应货物的保证</w:t>
      </w:r>
      <w:bookmarkEnd w:id="280"/>
    </w:p>
    <w:p w14:paraId="6CC46DB4">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1、我方严格履行与贵公司签订合同及技术协议，供应物资都有产品合格证、产品说明书、质量证明书三证齐全，物资的质量符合国家标准、行业标准的相关规定。</w:t>
      </w:r>
    </w:p>
    <w:p w14:paraId="71869B9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2、供应物资经贵单位书面确认供应品牌后，不作随意更换。</w:t>
      </w:r>
    </w:p>
    <w:p w14:paraId="436D5F0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3、我方认可贵单位的物资验收制度，并在对供应货物进行验收时，严格遵守贵单位的货物验收制度。</w:t>
      </w:r>
    </w:p>
    <w:p w14:paraId="01DE3971">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4、对未通过验收的物资，保证在贵单位规定时间内补充合格的货物。</w:t>
      </w:r>
    </w:p>
    <w:p w14:paraId="791A012A">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5、对通过验收的物资，在贵单位投入使用之前，出现相关证照不全、品牌不符及质量问题的，保证无条件退货，并在贵单位规定时间内补充合格的货物。</w:t>
      </w:r>
    </w:p>
    <w:p w14:paraId="0AE4A2F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6、因我方供应物资的质量问题，对贵单位造成了不良影响的，我方愿承担违约金以及所造成的经济损失和法律责任。</w:t>
      </w:r>
    </w:p>
    <w:p w14:paraId="15645338">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三、我单位承诺对投标文件中向贵单位所提供的售后服务方案及培训方案完全响应落实。</w:t>
      </w:r>
    </w:p>
    <w:p w14:paraId="1A641B29">
      <w:pPr>
        <w:widowControl w:val="0"/>
        <w:spacing w:line="360" w:lineRule="auto"/>
        <w:jc w:val="both"/>
        <w:outlineLvl w:val="1"/>
        <w:rPr>
          <w:rFonts w:hint="eastAsia" w:ascii="宋体" w:hAnsi="宋体" w:eastAsia="宋体" w:cs="宋体"/>
          <w:kern w:val="2"/>
          <w:sz w:val="24"/>
          <w:szCs w:val="24"/>
          <w:highlight w:val="none"/>
          <w:lang w:val="en-US" w:eastAsia="zh-CN" w:bidi="ar-SA"/>
        </w:rPr>
      </w:pPr>
      <w:bookmarkStart w:id="281" w:name="_Toc12326"/>
      <w:r>
        <w:rPr>
          <w:rFonts w:hint="eastAsia" w:ascii="宋体" w:hAnsi="宋体" w:eastAsia="宋体" w:cs="宋体"/>
          <w:kern w:val="2"/>
          <w:sz w:val="24"/>
          <w:szCs w:val="24"/>
          <w:highlight w:val="none"/>
          <w:lang w:val="en-US" w:eastAsia="zh-CN" w:bidi="ar-SA"/>
        </w:rPr>
        <w:t>四、投标报价不受实物支付付款的影响。</w:t>
      </w:r>
      <w:bookmarkEnd w:id="281"/>
    </w:p>
    <w:p w14:paraId="3E37E78D">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五、遵守贵单位关于供应商管理相关规定，贵单位有权随时对我公司经营状况、资质、能力等进行必要的考察、核实。我公司经考察、考核后如不具有相关资质和能力，贵单位有权直接取消准入资格。</w:t>
      </w:r>
    </w:p>
    <w:p w14:paraId="2904208E">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我公司承诺遵守国家相关法律法规，在商务活动中遵守职业道德，不以任何形式、任何理由向贵单位员工提供个人佣金、回扣、礼金礼券和贵重物品等不正当行为，也不为贵单位员工安排高消费娱乐活动。如贵单位发现我公司以不正当竞争手段拉拢、贿赂贵单位员工，一经查实，我公司接受贵单位所采取的相应的处罚。</w:t>
      </w:r>
    </w:p>
    <w:p w14:paraId="52F594DF">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七、本承诺自我公司盖章后生效。有效期自本承诺出具之日起至全面履行完毕与贵单位签署的所有相关法律文件中约定的义务之日止。</w:t>
      </w:r>
    </w:p>
    <w:p w14:paraId="6AD70E1A">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特此承诺!</w:t>
      </w:r>
    </w:p>
    <w:p w14:paraId="6340C3B8">
      <w:pPr>
        <w:widowControl w:val="0"/>
        <w:spacing w:line="360" w:lineRule="auto"/>
        <w:jc w:val="both"/>
        <w:rPr>
          <w:rFonts w:hint="eastAsia" w:ascii="宋体" w:hAnsi="宋体" w:eastAsia="宋体" w:cs="宋体"/>
          <w:kern w:val="2"/>
          <w:sz w:val="24"/>
          <w:szCs w:val="24"/>
          <w:highlight w:val="none"/>
          <w:lang w:val="en-US" w:eastAsia="zh-CN" w:bidi="ar-SA"/>
        </w:rPr>
      </w:pPr>
    </w:p>
    <w:p w14:paraId="4B4A12B9">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50494EA1">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32DFF298">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46B8B483">
      <w:pPr>
        <w:rPr>
          <w:rFonts w:hint="eastAsia" w:eastAsia="宋体" w:cs="Times New Roman"/>
          <w:color w:val="000080"/>
          <w:sz w:val="20"/>
          <w:highlight w:val="none"/>
        </w:rPr>
      </w:pPr>
      <w:r>
        <w:rPr>
          <w:rFonts w:hint="eastAsia" w:eastAsia="宋体" w:cs="Times New Roman"/>
          <w:color w:val="000080"/>
          <w:sz w:val="20"/>
          <w:highlight w:val="none"/>
        </w:rPr>
        <w:t xml:space="preserve"> </w:t>
      </w:r>
    </w:p>
    <w:p w14:paraId="64B9BE6B">
      <w:pPr>
        <w:spacing w:line="400" w:lineRule="exact"/>
        <w:rPr>
          <w:rFonts w:ascii="Times New Roman" w:hAnsi="Times New Roman" w:eastAsia="宋体" w:cs="Times New Roman"/>
          <w:highlight w:val="none"/>
        </w:rPr>
      </w:pPr>
    </w:p>
    <w:p w14:paraId="6606E274">
      <w:pPr>
        <w:widowControl w:val="0"/>
        <w:spacing w:line="360" w:lineRule="auto"/>
        <w:jc w:val="center"/>
        <w:rPr>
          <w:rFonts w:hint="default" w:ascii="宋体" w:hAnsi="宋体" w:eastAsia="宋体" w:cs="宋体"/>
          <w:b/>
          <w:kern w:val="2"/>
          <w:sz w:val="28"/>
          <w:szCs w:val="24"/>
          <w:highlight w:val="none"/>
          <w:lang w:val="en-US" w:eastAsia="zh-CN" w:bidi="ar-SA"/>
        </w:rPr>
      </w:pPr>
      <w:r>
        <w:rPr>
          <w:rFonts w:hint="eastAsia" w:ascii="宋体" w:hAnsi="宋体" w:eastAsia="宋体" w:cs="宋体"/>
          <w:b/>
          <w:kern w:val="2"/>
          <w:sz w:val="28"/>
          <w:szCs w:val="24"/>
          <w:highlight w:val="none"/>
          <w:lang w:val="en-US" w:eastAsia="zh-CN" w:bidi="ar-SA"/>
        </w:rPr>
        <w:t>承 诺 书(附件)</w:t>
      </w:r>
    </w:p>
    <w:p w14:paraId="5A774972">
      <w:pPr>
        <w:widowControl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致</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（采购人名称）</w:t>
      </w:r>
    </w:p>
    <w:p w14:paraId="0C0AC1C9">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自愿成为</w:t>
      </w:r>
      <w:r>
        <w:rPr>
          <w:rFonts w:hint="eastAsia" w:ascii="宋体" w:hAnsi="宋体" w:eastAsia="宋体" w:cs="宋体"/>
          <w:kern w:val="2"/>
          <w:sz w:val="24"/>
          <w:szCs w:val="24"/>
          <w:highlight w:val="none"/>
          <w:u w:val="single"/>
          <w:lang w:val="en-US" w:eastAsia="zh-CN" w:bidi="ar-SA"/>
        </w:rPr>
        <w:t xml:space="preserve">     （项目名称）     设备采购</w:t>
      </w:r>
      <w:r>
        <w:rPr>
          <w:rFonts w:hint="eastAsia" w:ascii="宋体" w:hAnsi="宋体" w:eastAsia="宋体" w:cs="宋体"/>
          <w:kern w:val="2"/>
          <w:sz w:val="24"/>
          <w:szCs w:val="24"/>
          <w:highlight w:val="none"/>
          <w:lang w:val="en-US" w:eastAsia="zh-CN" w:bidi="ar-SA"/>
        </w:rPr>
        <w:t>的物资供应商，我愿做出如下郑重承诺：</w:t>
      </w:r>
    </w:p>
    <w:p w14:paraId="3D6A2628">
      <w:pPr>
        <w:pStyle w:val="182"/>
        <w:keepNext w:val="0"/>
        <w:keepLines w:val="0"/>
        <w:pageBreakBefore w:val="0"/>
        <w:widowControl/>
        <w:kinsoku/>
        <w:wordWrap/>
        <w:overflowPunct/>
        <w:topLinePunct w:val="0"/>
        <w:autoSpaceDE/>
        <w:autoSpaceDN/>
        <w:bidi w:val="0"/>
        <w:adjustRightInd/>
        <w:snapToGrid/>
        <w:spacing w:afterAutospacing="0"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宋体" w:hAnsi="宋体" w:eastAsia="Times New Roman" w:cs="宋体"/>
          <w:sz w:val="24"/>
          <w:szCs w:val="24"/>
          <w:highlight w:val="none"/>
        </w:rPr>
        <w:t>我方与贵公司签订合同及技术协议</w:t>
      </w:r>
      <w:r>
        <w:rPr>
          <w:rFonts w:hint="eastAsia" w:ascii="宋体" w:hAnsi="宋体" w:eastAsia="宋体" w:cs="宋体"/>
          <w:sz w:val="24"/>
          <w:szCs w:val="24"/>
          <w:highlight w:val="none"/>
          <w:lang w:val="en-US" w:eastAsia="zh-CN"/>
        </w:rPr>
        <w:t>前</w:t>
      </w:r>
      <w:r>
        <w:rPr>
          <w:rStyle w:val="45"/>
          <w:rFonts w:ascii="宋体" w:hAnsi="宋体" w:eastAsia="宋体" w:cs="宋体"/>
          <w:color w:val="000000"/>
          <w:sz w:val="24"/>
        </w:rPr>
        <w:t>，</w:t>
      </w:r>
      <w:r>
        <w:rPr>
          <w:rFonts w:hint="eastAsia" w:ascii="Times New Roman" w:hAnsi="Times New Roman" w:eastAsia="Times New Roman" w:cs="Times New Roman"/>
          <w:color w:val="000000"/>
          <w:highlight w:val="none"/>
          <w:lang w:val="en-US" w:eastAsia="zh-CN"/>
        </w:rPr>
        <w:t>严格按照采购需求标准及采购人要求附权威部门出具的相关检测报告，绝不提供</w:t>
      </w:r>
      <w:r>
        <w:rPr>
          <w:rFonts w:hint="eastAsia" w:ascii="宋体" w:hAnsi="宋体" w:eastAsia="宋体" w:cs="宋体"/>
          <w:kern w:val="2"/>
          <w:sz w:val="24"/>
          <w:szCs w:val="24"/>
          <w:highlight w:val="none"/>
          <w:u w:val="none"/>
          <w:lang w:val="en-US" w:eastAsia="zh-CN" w:bidi="ar-SA"/>
        </w:rPr>
        <w:t>虚假材料，对提供的材料真实性负责，愿意承担法律责任，包括：愿意接受相关行政主管部门作出的处罚，</w:t>
      </w:r>
      <w:r>
        <w:rPr>
          <w:rFonts w:hint="eastAsia" w:ascii="宋体" w:hAnsi="宋体" w:eastAsia="宋体" w:cs="宋体"/>
          <w:color w:val="auto"/>
          <w:kern w:val="2"/>
          <w:sz w:val="24"/>
          <w:szCs w:val="24"/>
          <w:highlight w:val="none"/>
          <w:u w:val="none"/>
          <w:lang w:val="en-US" w:eastAsia="zh-CN" w:bidi="ar-SA"/>
        </w:rPr>
        <w:t>愿意接受招标办作出的罚没投标保证金</w:t>
      </w:r>
      <w:r>
        <w:rPr>
          <w:rFonts w:hint="eastAsia" w:ascii="宋体" w:hAnsi="宋体" w:eastAsia="宋体" w:cs="宋体"/>
          <w:kern w:val="2"/>
          <w:sz w:val="24"/>
          <w:szCs w:val="24"/>
          <w:highlight w:val="none"/>
          <w:u w:val="none"/>
          <w:lang w:val="en-US" w:eastAsia="zh-CN" w:bidi="ar-SA"/>
        </w:rPr>
        <w:t>、限制交易和停止交易等市场准入与清出的处理。</w:t>
      </w:r>
    </w:p>
    <w:p w14:paraId="31C64FFE">
      <w:pPr>
        <w:pStyle w:val="182"/>
        <w:keepNext w:val="0"/>
        <w:keepLines w:val="0"/>
        <w:pageBreakBefore w:val="0"/>
        <w:kinsoku/>
        <w:wordWrap/>
        <w:overflowPunct/>
        <w:topLinePunct w:val="0"/>
        <w:autoSpaceDE/>
        <w:autoSpaceDN/>
        <w:bidi w:val="0"/>
        <w:adjustRightInd/>
        <w:snapToGrid/>
        <w:spacing w:after="100" w:afterAutospacing="1" w:line="360" w:lineRule="auto"/>
        <w:ind w:firstLine="480" w:firstLineChars="200"/>
        <w:textAlignment w:val="auto"/>
        <w:rPr>
          <w:rFonts w:hint="default" w:ascii="Times New Roman" w:hAnsi="Times New Roman" w:eastAsia="Times New Roman" w:cs="Times New Roman"/>
          <w:color w:val="000000"/>
          <w:highlight w:val="none"/>
          <w:lang w:val="en-US" w:eastAsia="zh-CN"/>
        </w:rPr>
      </w:pPr>
      <w:r>
        <w:rPr>
          <w:rFonts w:hint="eastAsia" w:ascii="Times New Roman" w:hAnsi="Times New Roman" w:eastAsia="Times New Roman" w:cs="Times New Roman"/>
          <w:color w:val="000000"/>
          <w:highlight w:val="none"/>
          <w:lang w:val="en-US" w:eastAsia="zh-CN"/>
        </w:rPr>
        <w:t>特此承诺！</w:t>
      </w:r>
    </w:p>
    <w:p w14:paraId="363F1447">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承诺人（盖章）：</w:t>
      </w:r>
    </w:p>
    <w:p w14:paraId="6A86830A">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法定代表人（签字）:</w:t>
      </w:r>
    </w:p>
    <w:p w14:paraId="16CF0484">
      <w:pPr>
        <w:widowControl w:val="0"/>
        <w:spacing w:line="48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时间：    年   月   日</w:t>
      </w:r>
    </w:p>
    <w:p w14:paraId="55851063">
      <w:pPr>
        <w:keepNext/>
        <w:keepLines/>
        <w:pageBreakBefore w:val="0"/>
        <w:widowControl w:val="0"/>
        <w:numPr>
          <w:ilvl w:val="0"/>
          <w:numId w:val="0"/>
        </w:numPr>
        <w:kinsoku/>
        <w:wordWrap/>
        <w:overflowPunct/>
        <w:topLinePunct w:val="0"/>
        <w:autoSpaceDE/>
        <w:autoSpaceDN/>
        <w:bidi w:val="0"/>
        <w:adjustRightInd w:val="0"/>
        <w:snapToGrid/>
        <w:spacing w:before="0" w:after="0" w:line="416" w:lineRule="atLeast"/>
        <w:ind w:left="0" w:leftChars="0" w:firstLine="0"/>
        <w:jc w:val="left"/>
        <w:textAlignment w:val="baseline"/>
        <w:outlineLvl w:val="1"/>
        <w:rPr>
          <w:rFonts w:hint="eastAsia" w:ascii="宋体" w:hAnsi="宋体" w:eastAsia="宋体" w:cs="宋体"/>
          <w:b/>
          <w:bCs/>
          <w:kern w:val="0"/>
          <w:sz w:val="28"/>
          <w:szCs w:val="28"/>
          <w:lang w:val="en-US" w:eastAsia="zh-CN" w:bidi="ar-SA"/>
        </w:rPr>
      </w:pPr>
      <w:r>
        <w:rPr>
          <w:rFonts w:ascii="宋体" w:hAnsi="宋体" w:eastAsia="宋体" w:cs="Times New Roman"/>
          <w:b/>
          <w:bCs/>
          <w:color w:val="000000"/>
          <w:kern w:val="0"/>
          <w:sz w:val="36"/>
          <w:szCs w:val="18"/>
          <w:highlight w:val="none"/>
          <w:lang w:val="en-US" w:eastAsia="zh-CN" w:bidi="ar-SA"/>
        </w:rPr>
        <w:br w:type="page"/>
      </w:r>
      <w:bookmarkStart w:id="282" w:name="_Toc28381"/>
      <w:bookmarkStart w:id="283" w:name="_Toc19774"/>
      <w:bookmarkStart w:id="284" w:name="_Toc13065"/>
      <w:bookmarkStart w:id="285" w:name="_Toc9334"/>
      <w:bookmarkStart w:id="286" w:name="_Toc27819"/>
      <w:r>
        <w:rPr>
          <w:rFonts w:hint="eastAsia" w:ascii="黑体" w:hAnsi="黑体" w:eastAsia="黑体" w:cs="Times New Roman"/>
          <w:b/>
          <w:bCs w:val="0"/>
          <w:color w:val="000000"/>
          <w:kern w:val="0"/>
          <w:sz w:val="32"/>
          <w:szCs w:val="24"/>
          <w:highlight w:val="none"/>
          <w:lang w:val="en-US" w:eastAsia="zh-CN" w:bidi="ar-SA"/>
        </w:rPr>
        <w:t>十二、商务、技术条款响应、偏离说明表</w:t>
      </w:r>
      <w:bookmarkEnd w:id="282"/>
      <w:bookmarkEnd w:id="283"/>
      <w:bookmarkEnd w:id="284"/>
      <w:bookmarkEnd w:id="285"/>
      <w:bookmarkEnd w:id="286"/>
    </w:p>
    <w:p w14:paraId="259526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055E5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采购项目编号：</w:t>
      </w:r>
    </w:p>
    <w:p w14:paraId="16E86F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p>
    <w:p w14:paraId="2B9B52D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lang w:val="en-US" w:eastAsia="zh-CN" w:bidi="ar-SA"/>
        </w:rPr>
      </w:pPr>
    </w:p>
    <w:tbl>
      <w:tblPr>
        <w:tblStyle w:val="43"/>
        <w:tblW w:w="9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2285"/>
        <w:gridCol w:w="1763"/>
      </w:tblGrid>
      <w:tr w14:paraId="1B1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shd w:val="pct10" w:color="auto" w:fill="auto"/>
            <w:noWrap w:val="0"/>
            <w:vAlign w:val="center"/>
          </w:tcPr>
          <w:p w14:paraId="4417178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序号</w:t>
            </w:r>
          </w:p>
        </w:tc>
        <w:tc>
          <w:tcPr>
            <w:tcW w:w="2422" w:type="dxa"/>
            <w:shd w:val="pct10" w:color="auto" w:fill="auto"/>
            <w:noWrap w:val="0"/>
            <w:vAlign w:val="center"/>
          </w:tcPr>
          <w:p w14:paraId="271C9D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val="en-US" w:eastAsia="zh-CN"/>
              </w:rPr>
              <w:t>招标</w:t>
            </w:r>
            <w:r>
              <w:rPr>
                <w:rFonts w:hint="eastAsia" w:ascii="宋体" w:hAnsi="宋体" w:eastAsia="宋体" w:cs="宋体"/>
                <w:sz w:val="24"/>
                <w:szCs w:val="24"/>
                <w:shd w:val="clear" w:color="auto" w:fill="auto"/>
              </w:rPr>
              <w:t>文件条款内容</w:t>
            </w:r>
          </w:p>
        </w:tc>
        <w:tc>
          <w:tcPr>
            <w:tcW w:w="2422" w:type="dxa"/>
            <w:shd w:val="pct10" w:color="auto" w:fill="auto"/>
            <w:noWrap w:val="0"/>
            <w:vAlign w:val="center"/>
          </w:tcPr>
          <w:p w14:paraId="66D3963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条款部分</w:t>
            </w:r>
          </w:p>
        </w:tc>
        <w:tc>
          <w:tcPr>
            <w:tcW w:w="2285" w:type="dxa"/>
            <w:shd w:val="pct10" w:color="auto" w:fill="auto"/>
            <w:noWrap w:val="0"/>
            <w:vAlign w:val="center"/>
          </w:tcPr>
          <w:p w14:paraId="0CEA75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偏离说明（正偏离/  完全响应/负偏离）</w:t>
            </w:r>
          </w:p>
        </w:tc>
        <w:tc>
          <w:tcPr>
            <w:tcW w:w="1763" w:type="dxa"/>
            <w:shd w:val="pct10" w:color="auto" w:fill="auto"/>
            <w:noWrap w:val="0"/>
            <w:vAlign w:val="top"/>
          </w:tcPr>
          <w:p w14:paraId="6654FC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eastAsia="zh-CN"/>
              </w:rPr>
              <w:t>投标文件</w:t>
            </w:r>
            <w:r>
              <w:rPr>
                <w:rFonts w:hint="eastAsia" w:ascii="宋体" w:hAnsi="宋体" w:eastAsia="宋体" w:cs="宋体"/>
                <w:sz w:val="24"/>
                <w:szCs w:val="24"/>
                <w:shd w:val="clear" w:color="auto" w:fill="auto"/>
              </w:rPr>
              <w:t>中对应的页码</w:t>
            </w:r>
          </w:p>
        </w:tc>
      </w:tr>
      <w:tr w14:paraId="2A66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2CABC86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32BCF9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74037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A0A0EE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F021B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50A4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52FA47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032ED10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9034B7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6FC708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C1E22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7AC1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3A7193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60997A9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47867D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5D4EDE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5B75DA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C1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0B2AE75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5459C4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7E15D5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331B6E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A17511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4810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6C23DF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c>
        <w:tc>
          <w:tcPr>
            <w:tcW w:w="2422" w:type="dxa"/>
            <w:noWrap w:val="0"/>
            <w:vAlign w:val="center"/>
          </w:tcPr>
          <w:p w14:paraId="126B8A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0226AB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138C7CA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2B66E0B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14:paraId="207B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14:paraId="4B7A1F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422" w:type="dxa"/>
            <w:noWrap w:val="0"/>
            <w:vAlign w:val="center"/>
          </w:tcPr>
          <w:p w14:paraId="5989A20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422" w:type="dxa"/>
            <w:noWrap w:val="0"/>
            <w:vAlign w:val="center"/>
          </w:tcPr>
          <w:p w14:paraId="668EFC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2285" w:type="dxa"/>
            <w:noWrap w:val="0"/>
            <w:vAlign w:val="center"/>
          </w:tcPr>
          <w:p w14:paraId="0A034B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763" w:type="dxa"/>
            <w:noWrap w:val="0"/>
            <w:vAlign w:val="center"/>
          </w:tcPr>
          <w:p w14:paraId="155A8F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14:paraId="63349895">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3D975596">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r>
        <w:rPr>
          <w:rFonts w:hint="eastAsia" w:ascii="宋体" w:hAnsi="宋体" w:eastAsia="宋体" w:cs="宋体"/>
          <w:sz w:val="24"/>
          <w:szCs w:val="24"/>
        </w:rPr>
        <w:t>注：1.供应商须对照</w:t>
      </w:r>
      <w:r>
        <w:rPr>
          <w:rFonts w:hint="eastAsia" w:ascii="宋体" w:hAnsi="宋体" w:eastAsia="宋体" w:cs="宋体"/>
          <w:sz w:val="24"/>
          <w:szCs w:val="24"/>
          <w:lang w:eastAsia="zh-CN"/>
        </w:rPr>
        <w:t>采购</w:t>
      </w:r>
      <w:r>
        <w:rPr>
          <w:rFonts w:hint="eastAsia" w:ascii="宋体" w:hAnsi="宋体" w:eastAsia="宋体" w:cs="宋体"/>
          <w:sz w:val="24"/>
          <w:szCs w:val="24"/>
        </w:rPr>
        <w:t>需求相关要求的响应情况逐条列入此表并进行响应，表格可延长。</w:t>
      </w:r>
    </w:p>
    <w:p w14:paraId="6AA39583">
      <w:pPr>
        <w:keepNext w:val="0"/>
        <w:keepLines w:val="0"/>
        <w:pageBreakBefore w:val="0"/>
        <w:widowControl w:val="0"/>
        <w:kinsoku/>
        <w:wordWrap/>
        <w:overflowPunct/>
        <w:topLinePunct w:val="0"/>
        <w:autoSpaceDE/>
        <w:autoSpaceDN/>
        <w:bidi w:val="0"/>
        <w:adjustRightInd w:val="0"/>
        <w:snapToGrid w:val="0"/>
        <w:spacing w:line="360" w:lineRule="auto"/>
        <w:ind w:left="840" w:hanging="720" w:hangingChars="300"/>
        <w:textAlignment w:val="auto"/>
        <w:rPr>
          <w:rFonts w:hint="eastAsia" w:ascii="宋体" w:hAnsi="宋体" w:eastAsia="宋体" w:cs="宋体"/>
          <w:sz w:val="24"/>
          <w:szCs w:val="24"/>
        </w:rPr>
      </w:pPr>
    </w:p>
    <w:p w14:paraId="57894F42">
      <w:pPr>
        <w:widowControl w:val="0"/>
        <w:spacing w:after="120"/>
        <w:jc w:val="both"/>
        <w:rPr>
          <w:rFonts w:hint="eastAsia" w:ascii="Calibri" w:hAnsi="Calibri" w:eastAsia="宋体" w:cs="Times New Roman"/>
          <w:kern w:val="2"/>
          <w:sz w:val="21"/>
          <w:szCs w:val="22"/>
          <w:lang w:val="en-US" w:eastAsia="zh-CN" w:bidi="ar-SA"/>
        </w:rPr>
      </w:pPr>
    </w:p>
    <w:p w14:paraId="2703432E">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9621CF3">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7D8FC133">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5BD992B1">
      <w:pPr>
        <w:pStyle w:val="182"/>
        <w:keepNext w:val="0"/>
        <w:keepLines w:val="0"/>
        <w:pageBreakBefore w:val="0"/>
        <w:kinsoku/>
        <w:wordWrap/>
        <w:overflowPunct/>
        <w:topLinePunct w:val="0"/>
        <w:autoSpaceDE/>
        <w:autoSpaceDN/>
        <w:bidi w:val="0"/>
        <w:adjustRightInd/>
        <w:snapToGrid/>
        <w:spacing w:after="100" w:afterAutospacing="1" w:line="360" w:lineRule="auto"/>
        <w:ind w:firstLine="643" w:firstLineChars="200"/>
        <w:textAlignment w:val="auto"/>
        <w:outlineLvl w:val="9"/>
        <w:rPr>
          <w:rFonts w:hint="eastAsia" w:ascii="黑体" w:hAnsi="黑体" w:eastAsia="黑体" w:cs="Times New Roman"/>
          <w:b/>
          <w:color w:val="000000"/>
          <w:sz w:val="32"/>
          <w:szCs w:val="24"/>
          <w:highlight w:val="none"/>
          <w:lang w:eastAsia="zh-CN" w:bidi="ar-SA"/>
        </w:rPr>
      </w:pPr>
    </w:p>
    <w:p w14:paraId="2AEEA06F">
      <w:pPr>
        <w:pStyle w:val="182"/>
        <w:keepNext w:val="0"/>
        <w:keepLines w:val="0"/>
        <w:pageBreakBefore w:val="0"/>
        <w:widowControl/>
        <w:kinsoku/>
        <w:wordWrap/>
        <w:overflowPunct/>
        <w:topLinePunct w:val="0"/>
        <w:autoSpaceDE/>
        <w:autoSpaceDN/>
        <w:bidi w:val="0"/>
        <w:adjustRightInd/>
        <w:snapToGrid/>
        <w:spacing w:after="100" w:afterAutospacing="1" w:line="240" w:lineRule="auto"/>
        <w:textAlignment w:val="auto"/>
        <w:outlineLvl w:val="1"/>
        <w:rPr>
          <w:rFonts w:hint="eastAsia" w:ascii="黑体" w:hAnsi="黑体" w:eastAsia="黑体" w:cs="Times New Roman"/>
          <w:b/>
          <w:color w:val="000000"/>
          <w:sz w:val="32"/>
          <w:szCs w:val="24"/>
          <w:highlight w:val="none"/>
          <w:lang w:val="en-US" w:eastAsia="zh-CN" w:bidi="ar-SA"/>
        </w:rPr>
      </w:pPr>
      <w:bookmarkStart w:id="287" w:name="_Toc13168"/>
      <w:bookmarkStart w:id="288" w:name="_Toc8361"/>
      <w:bookmarkStart w:id="289" w:name="_Toc4719"/>
      <w:r>
        <w:rPr>
          <w:rFonts w:hint="eastAsia" w:ascii="黑体" w:hAnsi="黑体" w:eastAsia="黑体" w:cs="Times New Roman"/>
          <w:b/>
          <w:color w:val="000000"/>
          <w:sz w:val="32"/>
          <w:szCs w:val="24"/>
          <w:highlight w:val="none"/>
          <w:lang w:val="en-US" w:eastAsia="zh-CN" w:bidi="ar-SA"/>
        </w:rPr>
        <w:t>十三、货物、服务介绍、售后、培训（服务）方案</w:t>
      </w:r>
      <w:bookmarkEnd w:id="287"/>
      <w:bookmarkEnd w:id="288"/>
      <w:bookmarkEnd w:id="289"/>
      <w:r>
        <w:rPr>
          <w:rFonts w:hint="eastAsia" w:ascii="黑体" w:hAnsi="黑体" w:eastAsia="黑体" w:cs="Times New Roman"/>
          <w:b/>
          <w:color w:val="000000"/>
          <w:sz w:val="32"/>
          <w:szCs w:val="24"/>
          <w:highlight w:val="none"/>
          <w:lang w:val="en-US" w:eastAsia="zh-CN" w:bidi="ar-SA"/>
        </w:rPr>
        <w:t>、服务方案</w:t>
      </w:r>
    </w:p>
    <w:p w14:paraId="5C39AC43">
      <w:pPr>
        <w:keepNext/>
        <w:keepLines/>
        <w:widowControl w:val="0"/>
        <w:spacing w:before="120" w:after="120" w:line="360" w:lineRule="auto"/>
        <w:jc w:val="center"/>
        <w:outlineLvl w:val="9"/>
        <w:rPr>
          <w:rFonts w:hint="eastAsia" w:ascii="宋体" w:hAnsi="宋体" w:eastAsia="宋体" w:cs="Times New Roman"/>
          <w:b/>
          <w:bCs/>
          <w:color w:val="000000"/>
          <w:kern w:val="2"/>
          <w:sz w:val="36"/>
          <w:szCs w:val="36"/>
          <w:highlight w:val="none"/>
          <w:lang w:val="en-US" w:eastAsia="zh-CN" w:bidi="ar-SA"/>
        </w:rPr>
      </w:pPr>
      <w:bookmarkStart w:id="290" w:name="_Toc6330"/>
      <w:bookmarkStart w:id="291" w:name="_Toc27587"/>
      <w:bookmarkStart w:id="292" w:name="_Toc2661"/>
      <w:bookmarkStart w:id="293" w:name="_Toc9462"/>
      <w:bookmarkStart w:id="294" w:name="_Toc12680"/>
      <w:r>
        <w:rPr>
          <w:rFonts w:hint="eastAsia" w:ascii="宋体" w:hAnsi="宋体" w:eastAsia="宋体" w:cs="Calibri"/>
          <w:b/>
          <w:bCs/>
          <w:color w:val="000000"/>
          <w:kern w:val="2"/>
          <w:sz w:val="28"/>
          <w:szCs w:val="28"/>
          <w:highlight w:val="none"/>
          <w:lang w:val="en-US" w:eastAsia="zh-CN" w:bidi="ar-SA"/>
        </w:rPr>
        <w:t>由供应商根据真实情况自行编写</w:t>
      </w:r>
      <w:bookmarkEnd w:id="290"/>
      <w:bookmarkEnd w:id="291"/>
      <w:bookmarkEnd w:id="292"/>
      <w:bookmarkEnd w:id="293"/>
      <w:bookmarkEnd w:id="294"/>
    </w:p>
    <w:p w14:paraId="6DDA942C">
      <w:pPr>
        <w:pStyle w:val="149"/>
        <w:outlineLvl w:val="1"/>
        <w:rPr>
          <w:rFonts w:cs="Times New Roman"/>
          <w:color w:val="000000"/>
          <w:highlight w:val="none"/>
        </w:rPr>
      </w:pPr>
      <w:r>
        <w:rPr>
          <w:rFonts w:cs="Times New Roman"/>
          <w:color w:val="000000"/>
          <w:highlight w:val="none"/>
        </w:rPr>
        <w:br w:type="page"/>
      </w:r>
      <w:bookmarkStart w:id="295" w:name="_Toc14541"/>
      <w:bookmarkStart w:id="296" w:name="_Toc13578"/>
      <w:bookmarkStart w:id="297" w:name="_Toc14002"/>
      <w:bookmarkStart w:id="298" w:name="_Toc30551"/>
      <w:bookmarkStart w:id="299" w:name="_Toc3531"/>
      <w:r>
        <w:rPr>
          <w:rFonts w:hint="eastAsia" w:cs="Times New Roman"/>
          <w:color w:val="000000"/>
          <w:highlight w:val="none"/>
          <w:lang w:eastAsia="zh-CN"/>
        </w:rPr>
        <w:t>十</w:t>
      </w:r>
      <w:r>
        <w:rPr>
          <w:rFonts w:hint="eastAsia" w:cs="Times New Roman"/>
          <w:color w:val="000000"/>
          <w:highlight w:val="none"/>
          <w:lang w:val="en-US" w:eastAsia="zh-CN"/>
        </w:rPr>
        <w:t>四</w:t>
      </w:r>
      <w:r>
        <w:rPr>
          <w:rFonts w:cs="Times New Roman"/>
          <w:color w:val="000000"/>
          <w:highlight w:val="none"/>
        </w:rPr>
        <w:t>、</w:t>
      </w:r>
      <w:r>
        <w:rPr>
          <w:rFonts w:hint="eastAsia" w:cs="Times New Roman"/>
          <w:color w:val="000000"/>
          <w:highlight w:val="none"/>
          <w:lang w:eastAsia="zh-CN"/>
        </w:rPr>
        <w:t>采购</w:t>
      </w:r>
      <w:r>
        <w:rPr>
          <w:rFonts w:cs="Times New Roman"/>
          <w:color w:val="000000"/>
          <w:highlight w:val="none"/>
        </w:rPr>
        <w:t>供应商认为需提供的证明文件及其它资料</w:t>
      </w:r>
      <w:bookmarkEnd w:id="295"/>
      <w:bookmarkEnd w:id="296"/>
      <w:bookmarkEnd w:id="297"/>
      <w:bookmarkEnd w:id="298"/>
      <w:bookmarkEnd w:id="299"/>
    </w:p>
    <w:p w14:paraId="7B1A16E1">
      <w:pPr>
        <w:keepNext/>
        <w:keepLines/>
        <w:widowControl w:val="0"/>
        <w:spacing w:before="120" w:after="120" w:line="360" w:lineRule="auto"/>
        <w:jc w:val="center"/>
        <w:outlineLvl w:val="0"/>
        <w:rPr>
          <w:rFonts w:hint="eastAsia" w:ascii="宋体" w:hAnsi="宋体" w:eastAsia="宋体" w:cs="Calibri"/>
          <w:b/>
          <w:bCs/>
          <w:color w:val="000000"/>
          <w:kern w:val="2"/>
          <w:sz w:val="28"/>
          <w:szCs w:val="28"/>
          <w:highlight w:val="none"/>
          <w:lang w:val="en-US" w:eastAsia="zh-CN" w:bidi="ar-SA"/>
        </w:rPr>
      </w:pPr>
      <w:bookmarkStart w:id="300" w:name="_Toc22338"/>
      <w:bookmarkStart w:id="301" w:name="_Toc24984"/>
      <w:bookmarkStart w:id="302" w:name="_Toc12810"/>
      <w:bookmarkStart w:id="303" w:name="_Toc16393"/>
      <w:bookmarkStart w:id="304" w:name="_Toc16275"/>
      <w:bookmarkStart w:id="305" w:name="_Toc18290"/>
      <w:bookmarkStart w:id="306" w:name="_Toc14438"/>
      <w:bookmarkStart w:id="307" w:name="_Toc15993"/>
      <w:r>
        <w:rPr>
          <w:rFonts w:hint="eastAsia" w:ascii="宋体" w:hAnsi="宋体" w:eastAsia="宋体" w:cs="Calibri"/>
          <w:b/>
          <w:bCs/>
          <w:color w:val="000000"/>
          <w:kern w:val="2"/>
          <w:sz w:val="28"/>
          <w:szCs w:val="28"/>
          <w:highlight w:val="none"/>
          <w:lang w:val="en-US" w:eastAsia="zh-CN" w:bidi="ar-SA"/>
        </w:rPr>
        <w:t>采购供应商认为需提供的证明文件及其它资料</w:t>
      </w:r>
      <w:bookmarkEnd w:id="300"/>
      <w:bookmarkEnd w:id="301"/>
      <w:bookmarkEnd w:id="302"/>
      <w:bookmarkEnd w:id="303"/>
      <w:bookmarkEnd w:id="304"/>
      <w:bookmarkEnd w:id="305"/>
      <w:bookmarkEnd w:id="306"/>
      <w:bookmarkEnd w:id="307"/>
    </w:p>
    <w:p w14:paraId="3533C36C">
      <w:pPr>
        <w:rPr>
          <w:rFonts w:hint="eastAsia"/>
          <w:color w:val="000000"/>
          <w:sz w:val="20"/>
          <w:highlight w:val="none"/>
        </w:rPr>
      </w:pPr>
      <w:r>
        <w:rPr>
          <w:rFonts w:hint="eastAsia"/>
          <w:color w:val="000000"/>
          <w:sz w:val="20"/>
          <w:highlight w:val="none"/>
        </w:rPr>
        <w:t xml:space="preserve"> </w:t>
      </w:r>
      <w:bookmarkEnd w:id="189"/>
    </w:p>
    <w:sectPr>
      <w:footerReference r:id="rId20" w:type="first"/>
      <w:headerReference r:id="rId18" w:type="default"/>
      <w:footerReference r:id="rId19" w:type="default"/>
      <w:pgSz w:w="11906" w:h="16838"/>
      <w:pgMar w:top="1440" w:right="1174" w:bottom="1440" w:left="11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dobe 仿宋 Std R">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7279">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A7FD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CA7FD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7386">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6EC8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26EC8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81A3">
    <w:pP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2286">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6D93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86D93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D7A9">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BD42">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8FD37">
                          <w:pPr>
                            <w:pStyle w:val="28"/>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08FD37">
                    <w:pPr>
                      <w:pStyle w:val="28"/>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114D">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327E6">
                          <w:pPr>
                            <w:pStyle w:val="2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DF327E6">
                    <w:pPr>
                      <w:pStyle w:val="2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6957">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52226">
                          <w:pPr>
                            <w:pStyle w:val="2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2952226">
                    <w:pPr>
                      <w:pStyle w:val="2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90CA">
    <w:pPr>
      <w:spacing w:line="179" w:lineRule="auto"/>
      <w:ind w:left="4071"/>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B25C">
                          <w:pPr>
                            <w:pStyle w:val="2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32B25C">
                    <w:pPr>
                      <w:pStyle w:val="2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9A5B">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B605E">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6B605E">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D23D">
    <w:pPr>
      <w:widowControl w:val="0"/>
      <w:pBdr>
        <w:bottom w:val="thinThickSmallGap" w:color="auto" w:sz="12" w:space="1"/>
      </w:pBdr>
      <w:tabs>
        <w:tab w:val="left" w:pos="1613"/>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7E0E">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33F5">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694C">
    <w:pPr>
      <w:pStyle w:val="30"/>
      <w:jc w:val="left"/>
      <w:rPr>
        <w:rFonts w:ascii="宋体" w:hAnsi="宋体" w:eastAsia="宋体" w:cs="宋体"/>
        <w:sz w:val="24"/>
        <w:szCs w:val="24"/>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6432;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pNg8IUAgAAfQQAAA4AAABkcnMvZTJvRG9jLnhtbK1U&#10;vW7bMBDeC/QdCO61ZCdOE8NyhhrpUrQBkj4ATVEWAf6BR1v23r17x6IvUQTN0zRFHyNHSrIdd/FQ&#10;D+KR9+m7+z6ePL3eaEXWwoO0pqDDQU6JMNyW0iwL+vn+5s0lJRCYKZmyRhR0K4Bez16/mjZuIka2&#10;tqoUniCJgUnjClqH4CZZBrwWmsHAOmEwWVmvWcCtX2alZw2ya5WN8vwia6wvnbdcAODpvE3SjtGf&#10;QmirSnIxt3ylhQktqxeKBZQEtXRAZ6nbqhI8fKoqEIGogqLSkJ5YBONFfGazKZssPXO15F0L7JQW&#10;jjRpJg0W3VHNWWBk5eU/VFpyb8FWYcCtzlohyRFUMcyPvLmrmRNJC1oNbmc6/D9a/nF964ksC3p1&#10;QYlhGm/898PDny9fn358+/v48+nXd4IZtKlxMEH0nbv13Q4wjJo3lddxRTVkk6zd7qwVm0A4Ho5H&#10;b8/Phug6x9zVeDSOlNn+Xb6C8F7YxMPWHyC0F1P2Eav7iG9MHzoW4nGsHUPSFPTyLB9TUuNgj9N9&#10;aLsW9zYhwlFzWH2fVeYQ1bL0KhDYp/vVJbIdbHjeyenz/driUDZynQRKE3lQkCsLorUqSkye7WQj&#10;7tA3sEqWN1KpKBf8cvFOebJmcfLTr+vxBUyZCDY2vtaWiSdZvOz2emO0sOUWp2TlvF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ak2DwhQCAAB9BAAA&#10;DgAAAAAAAAABACAAAAAoAQAAZHJzL2Uyb0RvYy54bWxQSwUGAAAAAAYABgBZAQAArgUAAAAA&#10;" path="m0,0l8305,0,830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30A7">
    <w:pPr>
      <w:pStyle w:val="30"/>
      <w:jc w:val="left"/>
      <w:rPr>
        <w:rFonts w:ascii="宋体" w:hAnsi="宋体" w:eastAsia="宋体" w:cs="宋体"/>
        <w:sz w:val="24"/>
        <w:szCs w:val="24"/>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97" name="任意多边形 97"/>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G2PZZIUAgAAfQQAAA4AAABkcnMvZTJvRG9jLnhtbK1U&#10;sW7bMBDdC/QfCO61ZCduEsNyhhrpUrQBkn4ATVEWAZJHkLRl7927dyz6E0XQfE1T9DNypCTbcRcP&#10;9SAeeU/v7j2ePL3eaEXWwnkJpqDDQU6JMBxKaZYF/Xx/8+aSEh+YKZkCIwq6FZ5ez16/mjZ2IkZQ&#10;gyqFI0hi/KSxBa1DsJMs87wWmvkBWGEwWYHTLODWLbPSsQbZtcpGef42a8CV1gEX3uPpvE3SjtGd&#10;QghVJbmYA19pYULL6oRiASX5WlpPZ6nbqhI8fKoqLwJRBUWlIT2xCMaL+MxmUzZZOmZrybsW2Ckt&#10;HGnSTBosuqOas8DIysl/qLTkDjxUYcBBZ62Q5AiqGOZH3tzVzIqkBa32dme6/3+0/OP61hFZFvTq&#10;ghLDNN7474eHP1++Pv349vfx59Ov7wQzaFNj/QTRd/bWdTuPYdS8qZyOK6ohm2Ttdmet2ATC8XA8&#10;ujg/G6LrHHNX49E4Umb7d/nKh/cCEg9bf/ChvZiyj1jdR3xj+tCyEI9j7RiSpqCXZ/mYkhoHe5zu&#10;Q8Na3ENChKPmsPo+q8whqmXpVSCwT/erTWQ72PC8k9Pn+7XFoWzkOgmUJvKgIFfgRWtVlJg828lG&#10;3KFvHpQsb6RSUa53y8U75ciaxclPv67HFzBlIthAfK0tE0+yeNnt9cZoAeUWp2RlnVzW+AkNE1PM&#10;4FSmlrovKI794T4x7f81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qxfO2QAAAAwBAAAPAAAA&#10;AAAAAAEAIAAAACIAAABkcnMvZG93bnJldi54bWxQSwECFAAUAAAACACHTuJAbY9lkhQCAAB9BAAA&#10;DgAAAAAAAAABACAAAAAoAQAAZHJzL2Uyb0RvYy54bWxQSwUGAAAAAAYABgBZAQAArgUAAAAA&#10;" path="m0,0l8305,0,8305,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96B5">
    <w:pPr>
      <w:pStyle w:val="30"/>
      <w:jc w:val="left"/>
      <w:rPr>
        <w:rFonts w:ascii="宋体" w:hAnsi="宋体" w:eastAsia="宋体" w:cs="宋体"/>
        <w:sz w:val="24"/>
        <w:szCs w:val="24"/>
      </w:rPr>
    </w:pPr>
    <w: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8" name="任意多边形 8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7456;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OuNY8TAgAAfQQAAA4AAABkcnMvZTJvRG9jLnhtbK1U&#10;zY7TMBC+I/EOlu80aXcLS9R0D1TLBcFKuzyA6ziNJf/J4zbtnTt3joiXQCv2aVjEYzB2kraUSw/k&#10;EI89k2/m+2ac2fVWK7IRHqQ1JR2PckqE4baSZlXSj/c3L64ogcBMxZQ1oqQ7AfR6/vzZrHWFmNjG&#10;qkp4giAGitaVtAnBFVkGvBGawcg6YdBZW69ZwK1fZZVnLaJrlU3y/GXWWl85b7kAwNNF56Q9oj8H&#10;0Na15GJh+VoLEzpULxQLSAka6YDOU7V1LXj4UNcgAlElRaYhvTEJ2sv4zuYzVqw8c43kfQnsnBJO&#10;OGkmDSbdQy1YYGTt5T9QWnJvwdZhxK3OOiJJEWQxzk+0uWuYE4kLSg1uLzr8P1j+fnPriaxKeoV9&#10;N0xjx38+PPz69Pnp25ffj9+ffnwl6EGZWgcFRt+5W9/vAM3IeVt7HVdkQ7ZJ2t1eWrENhOPhdPLq&#10;8mKMqnP0vZ5OphEyO3zL1xDeCptw2OYdhK4x1WCxZrD41gymYyEex9zRJC2yuMinlDQ42NPUD203&#10;4t6miHBSHGY/eJU5jupQBhYYOLiH1SWwfdj4sqcz+Ie1i0PaiHVWUJrIo4RcWRCdVJFi0mxPG+OO&#10;dQOrZHUjlYp0wa+Wb5QnGxYnPz19jX+FKRODjY2fdWniSRab3bU3Wktb7XBK1s7LVYNXaJyQogen&#10;MpXU36A49sf7hHT4a8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jrjWPEwIAAH0EAAAO&#10;AAAAAAAAAAEAIAAAACgBAABkcnMvZTJvRG9jLnhtbFBLBQYAAAAABgAGAFkBAACtBQAAAAA=&#10;" path="m0,0l8305,0,8305,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30F1">
    <w:pPr>
      <w:pStyle w:val="30"/>
      <w:jc w:val="left"/>
      <w:rPr>
        <w:rFonts w:ascii="宋体" w:hAnsi="宋体" w:eastAsia="宋体" w:cs="宋体"/>
        <w:sz w:val="24"/>
        <w:szCs w:val="24"/>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750570</wp:posOffset>
              </wp:positionV>
              <wp:extent cx="5274310" cy="9525"/>
              <wp:effectExtent l="0" t="0" r="0" b="0"/>
              <wp:wrapNone/>
              <wp:docPr id="89" name="任意多边形 89"/>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9.1pt;height:0.75pt;width:415.3pt;mso-position-horizontal-relative:page;mso-position-vertical-relative:page;z-index:251664384;mso-width-relative:page;mso-height-relative:page;" fillcolor="#000000" filled="t" stroked="f" coordsize="8305,15" o:allowincell="f" o:gfxdata="UEsDBAoAAAAAAIdO4kAAAAAAAAAAAAAAAAAEAAAAZHJzL1BLAwQUAAAACACHTuJA7qsXztkAAAAM&#10;AQAADwAAAGRycy9kb3ducmV2LnhtbE2PQUvDQBCF74L/YRnBm91NwZqk2fQgKFhQsIr2uMlOk2B2&#10;NmS3af33Tk72Nm/m8eZ7xebsejHhGDpPGpKFAoFUe9tRo+Hz4+kuBRGiIWt6T6jhFwNsyuurwuTW&#10;n+gdp11sBIdQyI2GNsYhlzLULToTFn5A4tvBj85ElmMj7WhOHO56uVRqJZ3piD+0ZsDHFuuf3dFp&#10;2MZtdm/339mrmg7yTU7PL5X70vr2JlFrEBHP8d8MMz6jQ8lMlT+SDaJnnSruEnlI0iWI2aEStQJR&#10;zavsAWRZyMsS5R9QSwMEFAAAAAgAh07iQKRs098TAgAAfQQAAA4AAABkcnMvZTJvRG9jLnhtbK1U&#10;wY7TMBC9I/EPlu80TXcLu1XTPVAtFwQr7fIBruM0lmyPZbtJe+fOnSPiJ9AKvoZFfAZjJ2lLufRA&#10;D/HY8/Jm3vOk85utVqQRzkswBc1HY0qE4VBKsy7oh4fbF1eU+MBMyRQYUdCd8PRm8fzZvLUzMYEa&#10;VCkcQRLjZ60taB2CnWWZ57XQzI/ACoPJCpxmAbdunZWOtciuVTYZj19mLbjSOuDCezxddknaM7pz&#10;CKGqJBdL4BstTOhYnVAsoCRfS+vpInVbVYKH91XlRSCqoKg0pCcWwXgVn9lizmZrx2wted8CO6eF&#10;E02aSYNF91RLFhjZOPkPlZbcgYcqjDjorBOSHEEV+fjEm/uaWZG0oNXe7k33/4+Wv2vuHJFlQa+u&#10;KTFM443/fHz89fHT09fPv398e/r+hWAGbWqtnyH63t65fucxjJq3ldNxRTVkm6zd7a0V20A4Hk4n&#10;ry4vcnSdY+56OplGyuzwLt/48EZA4mHNWx+6iymHiNVDxLdmCC0L8TjWjiFpUcXFeEpJjYM9Tfeh&#10;oREPkBDhpDmsfsgqc4zqWAYVCBzSw2oT2R6WX/ZyhvywdjiUjVxngdJEHhXkCrzorIoSk2d72Yg7&#10;9s2DkuWtVCrK9W69eq0caVic/PTre/wLpkwEG4ivdWXiSRYvu7veGK2g3OGUbKyT6xo/oTwxxQxO&#10;ZWqp/4Li2B/vE9PhX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6rF87ZAAAADAEAAA8AAAAA&#10;AAAAAQAgAAAAIgAAAGRycy9kb3ducmV2LnhtbFBLAQIUABQAAAAIAIdO4kCkbNPfEwIAAH0EAAAO&#10;AAAAAAAAAAEAIAAAACgBAABkcnMvZTJvRG9jLnhtbFBLBQYAAAAABgAGAFkBAACtBQAAAAA=&#10;" path="m0,0l8305,0,8305,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6402">
    <w:pPr>
      <w:pStyle w:val="30"/>
      <w:pBdr>
        <w:bottom w:val="none" w:color="auto" w:sz="0" w:space="1"/>
      </w:pBdr>
      <w:tabs>
        <w:tab w:val="left" w:pos="1613"/>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ED1DE"/>
    <w:multiLevelType w:val="singleLevel"/>
    <w:tmpl w:val="845ED1DE"/>
    <w:lvl w:ilvl="0" w:tentative="0">
      <w:start w:val="3"/>
      <w:numFmt w:val="chineseCounting"/>
      <w:suff w:val="nothing"/>
      <w:lvlText w:val="（%1）"/>
      <w:lvlJc w:val="left"/>
      <w:rPr>
        <w:rFonts w:hint="eastAsia"/>
      </w:rPr>
    </w:lvl>
  </w:abstractNum>
  <w:abstractNum w:abstractNumId="1">
    <w:nsid w:val="A7763EE3"/>
    <w:multiLevelType w:val="singleLevel"/>
    <w:tmpl w:val="A7763EE3"/>
    <w:lvl w:ilvl="0" w:tentative="0">
      <w:start w:val="2"/>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1888F87"/>
    <w:multiLevelType w:val="singleLevel"/>
    <w:tmpl w:val="E1888F87"/>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74A927"/>
    <w:multiLevelType w:val="singleLevel"/>
    <w:tmpl w:val="0074A927"/>
    <w:lvl w:ilvl="0" w:tentative="0">
      <w:start w:val="1"/>
      <w:numFmt w:val="chineseCounting"/>
      <w:suff w:val="nothing"/>
      <w:lvlText w:val="（%1）"/>
      <w:lvlJc w:val="left"/>
      <w:rPr>
        <w:rFonts w:hint="eastAsia"/>
      </w:rPr>
    </w:lvl>
  </w:abstractNum>
  <w:abstractNum w:abstractNumId="10">
    <w:nsid w:val="331539A0"/>
    <w:multiLevelType w:val="singleLevel"/>
    <w:tmpl w:val="331539A0"/>
    <w:lvl w:ilvl="0" w:tentative="0">
      <w:start w:val="1"/>
      <w:numFmt w:val="decimal"/>
      <w:suff w:val="nothing"/>
      <w:lvlText w:val="%1、"/>
      <w:lvlJc w:val="left"/>
    </w:lvl>
  </w:abstractNum>
  <w:abstractNum w:abstractNumId="11">
    <w:nsid w:val="535A1279"/>
    <w:multiLevelType w:val="singleLevel"/>
    <w:tmpl w:val="535A1279"/>
    <w:lvl w:ilvl="0" w:tentative="0">
      <w:start w:val="4"/>
      <w:numFmt w:val="decimal"/>
      <w:suff w:val="nothing"/>
      <w:lvlText w:val="%1）"/>
      <w:lvlJc w:val="left"/>
    </w:lvl>
  </w:abstractNum>
  <w:abstractNum w:abstractNumId="12">
    <w:nsid w:val="5784F23C"/>
    <w:multiLevelType w:val="singleLevel"/>
    <w:tmpl w:val="5784F23C"/>
    <w:lvl w:ilvl="0" w:tentative="0">
      <w:start w:val="1"/>
      <w:numFmt w:val="decimal"/>
      <w:suff w:val="nothing"/>
      <w:lvlText w:val="%1、"/>
      <w:lvlJc w:val="left"/>
    </w:lvl>
  </w:abstractNum>
  <w:abstractNum w:abstractNumId="13">
    <w:nsid w:val="6430444F"/>
    <w:multiLevelType w:val="singleLevel"/>
    <w:tmpl w:val="6430444F"/>
    <w:lvl w:ilvl="0" w:tentative="0">
      <w:start w:val="1"/>
      <w:numFmt w:val="decimal"/>
      <w:suff w:val="nothing"/>
      <w:lvlText w:val="（%1）"/>
      <w:lvlJc w:val="left"/>
    </w:lvl>
  </w:abstractNum>
  <w:abstractNum w:abstractNumId="14">
    <w:nsid w:val="6A2F4AB3"/>
    <w:multiLevelType w:val="multilevel"/>
    <w:tmpl w:val="6A2F4AB3"/>
    <w:lvl w:ilvl="0" w:tentative="0">
      <w:start w:val="1"/>
      <w:numFmt w:val="chineseCountingThousand"/>
      <w:pStyle w:val="173"/>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5">
    <w:nsid w:val="6CCC9090"/>
    <w:multiLevelType w:val="singleLevel"/>
    <w:tmpl w:val="6CCC9090"/>
    <w:lvl w:ilvl="0" w:tentative="0">
      <w:start w:val="2"/>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4"/>
  </w:num>
  <w:num w:numId="2">
    <w:abstractNumId w:val="1"/>
  </w:num>
  <w:num w:numId="3">
    <w:abstractNumId w:val="10"/>
  </w:num>
  <w:num w:numId="4">
    <w:abstractNumId w:val="15"/>
  </w:num>
  <w:num w:numId="5">
    <w:abstractNumId w:val="13"/>
  </w:num>
  <w:num w:numId="6">
    <w:abstractNumId w:val="9"/>
  </w:num>
  <w:num w:numId="7">
    <w:abstractNumId w:val="16"/>
  </w:num>
  <w:num w:numId="8">
    <w:abstractNumId w:val="3"/>
  </w:num>
  <w:num w:numId="9">
    <w:abstractNumId w:val="8"/>
  </w:num>
  <w:num w:numId="10">
    <w:abstractNumId w:val="5"/>
  </w:num>
  <w:num w:numId="11">
    <w:abstractNumId w:val="4"/>
  </w:num>
  <w:num w:numId="12">
    <w:abstractNumId w:val="2"/>
  </w:num>
  <w:num w:numId="13">
    <w:abstractNumId w:val="6"/>
  </w:num>
  <w:num w:numId="14">
    <w:abstractNumId w:val="7"/>
  </w:num>
  <w:num w:numId="15">
    <w:abstractNumId w:val="1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DRiYzhmZGQ3MGNmZGY0MmExZjkxNmIzYTUwOGUifQ=="/>
  </w:docVars>
  <w:rsids>
    <w:rsidRoot w:val="00172A27"/>
    <w:rsid w:val="001848D6"/>
    <w:rsid w:val="004C3B4C"/>
    <w:rsid w:val="005F5134"/>
    <w:rsid w:val="007D2DE5"/>
    <w:rsid w:val="00893E11"/>
    <w:rsid w:val="009321F3"/>
    <w:rsid w:val="00A938E7"/>
    <w:rsid w:val="00BC2186"/>
    <w:rsid w:val="00CF5303"/>
    <w:rsid w:val="00EA44F5"/>
    <w:rsid w:val="00FB2B5A"/>
    <w:rsid w:val="01182082"/>
    <w:rsid w:val="0120736F"/>
    <w:rsid w:val="01410B6B"/>
    <w:rsid w:val="014F66ED"/>
    <w:rsid w:val="01562A87"/>
    <w:rsid w:val="017240DE"/>
    <w:rsid w:val="01814321"/>
    <w:rsid w:val="01AF70E0"/>
    <w:rsid w:val="01C810B9"/>
    <w:rsid w:val="01DE3119"/>
    <w:rsid w:val="02097DBF"/>
    <w:rsid w:val="022E567C"/>
    <w:rsid w:val="0241525A"/>
    <w:rsid w:val="024E6EAC"/>
    <w:rsid w:val="02795907"/>
    <w:rsid w:val="027D0498"/>
    <w:rsid w:val="027E47AD"/>
    <w:rsid w:val="028B36A9"/>
    <w:rsid w:val="029D5416"/>
    <w:rsid w:val="02A36C44"/>
    <w:rsid w:val="02AF7C43"/>
    <w:rsid w:val="02B278FF"/>
    <w:rsid w:val="02C73184"/>
    <w:rsid w:val="02CA2A39"/>
    <w:rsid w:val="032E50FD"/>
    <w:rsid w:val="03306884"/>
    <w:rsid w:val="03361E7B"/>
    <w:rsid w:val="033F7C3E"/>
    <w:rsid w:val="034D32D6"/>
    <w:rsid w:val="036732B6"/>
    <w:rsid w:val="037A38B6"/>
    <w:rsid w:val="038940B8"/>
    <w:rsid w:val="03957E39"/>
    <w:rsid w:val="03A51702"/>
    <w:rsid w:val="04245B63"/>
    <w:rsid w:val="043A7135"/>
    <w:rsid w:val="044C4788"/>
    <w:rsid w:val="04854E8E"/>
    <w:rsid w:val="04EC02F8"/>
    <w:rsid w:val="04F83F38"/>
    <w:rsid w:val="05230ECC"/>
    <w:rsid w:val="05304B47"/>
    <w:rsid w:val="0544200F"/>
    <w:rsid w:val="05657CA1"/>
    <w:rsid w:val="05716E55"/>
    <w:rsid w:val="058B29A1"/>
    <w:rsid w:val="05E14DE5"/>
    <w:rsid w:val="061672BD"/>
    <w:rsid w:val="064829DB"/>
    <w:rsid w:val="0649781E"/>
    <w:rsid w:val="066825D0"/>
    <w:rsid w:val="0671705A"/>
    <w:rsid w:val="06853C15"/>
    <w:rsid w:val="06BB2651"/>
    <w:rsid w:val="06CE0320"/>
    <w:rsid w:val="06D33000"/>
    <w:rsid w:val="06E32170"/>
    <w:rsid w:val="06E432D0"/>
    <w:rsid w:val="06E614A9"/>
    <w:rsid w:val="06F7000B"/>
    <w:rsid w:val="06FA704F"/>
    <w:rsid w:val="06FB31FF"/>
    <w:rsid w:val="071D5A77"/>
    <w:rsid w:val="07651814"/>
    <w:rsid w:val="078A5363"/>
    <w:rsid w:val="0795652D"/>
    <w:rsid w:val="07AD530D"/>
    <w:rsid w:val="07BC2556"/>
    <w:rsid w:val="07C20A45"/>
    <w:rsid w:val="07DD01FC"/>
    <w:rsid w:val="07DD7A05"/>
    <w:rsid w:val="081731AB"/>
    <w:rsid w:val="08216CA4"/>
    <w:rsid w:val="0833206E"/>
    <w:rsid w:val="08514A4D"/>
    <w:rsid w:val="0885769F"/>
    <w:rsid w:val="08885CA1"/>
    <w:rsid w:val="08A54A7F"/>
    <w:rsid w:val="08A80966"/>
    <w:rsid w:val="08AD29E1"/>
    <w:rsid w:val="08EA3EF2"/>
    <w:rsid w:val="09020A95"/>
    <w:rsid w:val="0907768E"/>
    <w:rsid w:val="090B1C09"/>
    <w:rsid w:val="0930575A"/>
    <w:rsid w:val="093C56FD"/>
    <w:rsid w:val="093F596C"/>
    <w:rsid w:val="093F5AA7"/>
    <w:rsid w:val="094106DA"/>
    <w:rsid w:val="096D1D5A"/>
    <w:rsid w:val="09974510"/>
    <w:rsid w:val="09B84F4F"/>
    <w:rsid w:val="09D2572F"/>
    <w:rsid w:val="09D564AA"/>
    <w:rsid w:val="09D973F0"/>
    <w:rsid w:val="09E7342E"/>
    <w:rsid w:val="09EB2C7F"/>
    <w:rsid w:val="0A1A2AB4"/>
    <w:rsid w:val="0A1E12A6"/>
    <w:rsid w:val="0A222254"/>
    <w:rsid w:val="0A3A4C6F"/>
    <w:rsid w:val="0A432686"/>
    <w:rsid w:val="0A4A5089"/>
    <w:rsid w:val="0A7E15D0"/>
    <w:rsid w:val="0A821835"/>
    <w:rsid w:val="0A9D788F"/>
    <w:rsid w:val="0AA37708"/>
    <w:rsid w:val="0AAF0151"/>
    <w:rsid w:val="0AB34339"/>
    <w:rsid w:val="0ABC5ACE"/>
    <w:rsid w:val="0AE57AE4"/>
    <w:rsid w:val="0AF4337C"/>
    <w:rsid w:val="0B000E8E"/>
    <w:rsid w:val="0B0167F7"/>
    <w:rsid w:val="0B0D1464"/>
    <w:rsid w:val="0B0F4901"/>
    <w:rsid w:val="0B1B0D62"/>
    <w:rsid w:val="0B1E0FBD"/>
    <w:rsid w:val="0B304DED"/>
    <w:rsid w:val="0B633D2C"/>
    <w:rsid w:val="0B7629E9"/>
    <w:rsid w:val="0B856472"/>
    <w:rsid w:val="0B940401"/>
    <w:rsid w:val="0B97710D"/>
    <w:rsid w:val="0BA1163F"/>
    <w:rsid w:val="0BA81223"/>
    <w:rsid w:val="0BAE591A"/>
    <w:rsid w:val="0BBE23B9"/>
    <w:rsid w:val="0BC80A88"/>
    <w:rsid w:val="0BCC0AFA"/>
    <w:rsid w:val="0BFE313E"/>
    <w:rsid w:val="0C0D5FF8"/>
    <w:rsid w:val="0C1B4F65"/>
    <w:rsid w:val="0C2F779B"/>
    <w:rsid w:val="0C3E353A"/>
    <w:rsid w:val="0C605BA6"/>
    <w:rsid w:val="0C651F28"/>
    <w:rsid w:val="0C685B69"/>
    <w:rsid w:val="0C9D405A"/>
    <w:rsid w:val="0CC830CE"/>
    <w:rsid w:val="0CE911D3"/>
    <w:rsid w:val="0D1150F2"/>
    <w:rsid w:val="0D29687A"/>
    <w:rsid w:val="0D601F36"/>
    <w:rsid w:val="0DC90754"/>
    <w:rsid w:val="0DCD2DC7"/>
    <w:rsid w:val="0DD01432"/>
    <w:rsid w:val="0DD975D7"/>
    <w:rsid w:val="0E25392A"/>
    <w:rsid w:val="0E4532A6"/>
    <w:rsid w:val="0E8813E4"/>
    <w:rsid w:val="0E95021F"/>
    <w:rsid w:val="0EAA135B"/>
    <w:rsid w:val="0EC03B57"/>
    <w:rsid w:val="0EC464CF"/>
    <w:rsid w:val="0ECF4682"/>
    <w:rsid w:val="0ED31DD4"/>
    <w:rsid w:val="0ED431B1"/>
    <w:rsid w:val="0ED4462A"/>
    <w:rsid w:val="0EF95C79"/>
    <w:rsid w:val="0F04303A"/>
    <w:rsid w:val="0F11511A"/>
    <w:rsid w:val="0F3F04EA"/>
    <w:rsid w:val="0F40180E"/>
    <w:rsid w:val="0F4F5A5E"/>
    <w:rsid w:val="0F5168C8"/>
    <w:rsid w:val="0F5240AE"/>
    <w:rsid w:val="0F7A6D8E"/>
    <w:rsid w:val="0FB767C8"/>
    <w:rsid w:val="0FDD207A"/>
    <w:rsid w:val="0FE628FF"/>
    <w:rsid w:val="0FE7746C"/>
    <w:rsid w:val="100307E9"/>
    <w:rsid w:val="100920B1"/>
    <w:rsid w:val="101F67E5"/>
    <w:rsid w:val="105E41AB"/>
    <w:rsid w:val="1065378B"/>
    <w:rsid w:val="10656325"/>
    <w:rsid w:val="108E1DEA"/>
    <w:rsid w:val="10917770"/>
    <w:rsid w:val="10AC760C"/>
    <w:rsid w:val="10C46B17"/>
    <w:rsid w:val="10C94F3D"/>
    <w:rsid w:val="10D7743B"/>
    <w:rsid w:val="110101FB"/>
    <w:rsid w:val="112C4BE8"/>
    <w:rsid w:val="11352D8F"/>
    <w:rsid w:val="113E0089"/>
    <w:rsid w:val="11471780"/>
    <w:rsid w:val="114C4961"/>
    <w:rsid w:val="11673533"/>
    <w:rsid w:val="117C0D3F"/>
    <w:rsid w:val="117C454E"/>
    <w:rsid w:val="11861D98"/>
    <w:rsid w:val="118F6CAF"/>
    <w:rsid w:val="119F338B"/>
    <w:rsid w:val="11C81999"/>
    <w:rsid w:val="11D566EF"/>
    <w:rsid w:val="11DA1F57"/>
    <w:rsid w:val="11E44B84"/>
    <w:rsid w:val="11ED1C8A"/>
    <w:rsid w:val="11FA13AD"/>
    <w:rsid w:val="11FA58D8"/>
    <w:rsid w:val="11FD36A3"/>
    <w:rsid w:val="122B630F"/>
    <w:rsid w:val="12535EBD"/>
    <w:rsid w:val="125421C4"/>
    <w:rsid w:val="125F5C97"/>
    <w:rsid w:val="12790D23"/>
    <w:rsid w:val="12B842F0"/>
    <w:rsid w:val="12C52A46"/>
    <w:rsid w:val="12D46E31"/>
    <w:rsid w:val="12E0534B"/>
    <w:rsid w:val="12E97126"/>
    <w:rsid w:val="130112D4"/>
    <w:rsid w:val="13094E84"/>
    <w:rsid w:val="130C37B4"/>
    <w:rsid w:val="13117BFA"/>
    <w:rsid w:val="131B49E7"/>
    <w:rsid w:val="131C13C7"/>
    <w:rsid w:val="135E5B61"/>
    <w:rsid w:val="135F5705"/>
    <w:rsid w:val="13720AE7"/>
    <w:rsid w:val="1392377A"/>
    <w:rsid w:val="139D362F"/>
    <w:rsid w:val="139E4533"/>
    <w:rsid w:val="13AD22EA"/>
    <w:rsid w:val="13BC57A9"/>
    <w:rsid w:val="13CB7325"/>
    <w:rsid w:val="141D59F3"/>
    <w:rsid w:val="14237BE5"/>
    <w:rsid w:val="144C67D2"/>
    <w:rsid w:val="145854FB"/>
    <w:rsid w:val="146871B9"/>
    <w:rsid w:val="14797729"/>
    <w:rsid w:val="14883E62"/>
    <w:rsid w:val="14925364"/>
    <w:rsid w:val="14A127CF"/>
    <w:rsid w:val="14A80384"/>
    <w:rsid w:val="14BD142E"/>
    <w:rsid w:val="14CF5677"/>
    <w:rsid w:val="14E14CB3"/>
    <w:rsid w:val="14F948F2"/>
    <w:rsid w:val="14FD1E12"/>
    <w:rsid w:val="150E0F82"/>
    <w:rsid w:val="15161456"/>
    <w:rsid w:val="152966D5"/>
    <w:rsid w:val="15395A66"/>
    <w:rsid w:val="15606733"/>
    <w:rsid w:val="15727625"/>
    <w:rsid w:val="1582263F"/>
    <w:rsid w:val="158D22AC"/>
    <w:rsid w:val="15912C5F"/>
    <w:rsid w:val="15A84292"/>
    <w:rsid w:val="15B27DEA"/>
    <w:rsid w:val="15F71D8F"/>
    <w:rsid w:val="160E1438"/>
    <w:rsid w:val="16104199"/>
    <w:rsid w:val="162A5E6D"/>
    <w:rsid w:val="16563517"/>
    <w:rsid w:val="1665112C"/>
    <w:rsid w:val="16764003"/>
    <w:rsid w:val="16786F80"/>
    <w:rsid w:val="16996CCE"/>
    <w:rsid w:val="16A576FF"/>
    <w:rsid w:val="16A658F7"/>
    <w:rsid w:val="16BA175A"/>
    <w:rsid w:val="16BE6D35"/>
    <w:rsid w:val="16CB45A3"/>
    <w:rsid w:val="16DD77F3"/>
    <w:rsid w:val="17677C2F"/>
    <w:rsid w:val="17B14EDF"/>
    <w:rsid w:val="17B3450C"/>
    <w:rsid w:val="17B405B4"/>
    <w:rsid w:val="17C3523B"/>
    <w:rsid w:val="17CD4E7B"/>
    <w:rsid w:val="17D01E28"/>
    <w:rsid w:val="17DB4333"/>
    <w:rsid w:val="180C7115"/>
    <w:rsid w:val="180D589B"/>
    <w:rsid w:val="18195AA8"/>
    <w:rsid w:val="18650227"/>
    <w:rsid w:val="1865039C"/>
    <w:rsid w:val="18A031E2"/>
    <w:rsid w:val="18A05A4F"/>
    <w:rsid w:val="18A312F5"/>
    <w:rsid w:val="18BC728E"/>
    <w:rsid w:val="18D72B9C"/>
    <w:rsid w:val="18DB471B"/>
    <w:rsid w:val="18F20AC5"/>
    <w:rsid w:val="18F86951"/>
    <w:rsid w:val="19030013"/>
    <w:rsid w:val="191436B8"/>
    <w:rsid w:val="191D4677"/>
    <w:rsid w:val="195E2AD5"/>
    <w:rsid w:val="19726B5B"/>
    <w:rsid w:val="1981237A"/>
    <w:rsid w:val="19AA5BC6"/>
    <w:rsid w:val="19D159ED"/>
    <w:rsid w:val="19E571E4"/>
    <w:rsid w:val="1A086AF6"/>
    <w:rsid w:val="1A1809A4"/>
    <w:rsid w:val="1A19421B"/>
    <w:rsid w:val="1A3247D1"/>
    <w:rsid w:val="1A424B3D"/>
    <w:rsid w:val="1A782A01"/>
    <w:rsid w:val="1A7F2BFD"/>
    <w:rsid w:val="1A8F2FF8"/>
    <w:rsid w:val="1A98650B"/>
    <w:rsid w:val="1AA519D7"/>
    <w:rsid w:val="1AA749A0"/>
    <w:rsid w:val="1AC70EC2"/>
    <w:rsid w:val="1AEA2B09"/>
    <w:rsid w:val="1AFC344D"/>
    <w:rsid w:val="1AFC699D"/>
    <w:rsid w:val="1B1876F1"/>
    <w:rsid w:val="1B2A31D6"/>
    <w:rsid w:val="1B45624D"/>
    <w:rsid w:val="1B624D21"/>
    <w:rsid w:val="1B931C70"/>
    <w:rsid w:val="1BA73507"/>
    <w:rsid w:val="1BB52E8F"/>
    <w:rsid w:val="1BD3623E"/>
    <w:rsid w:val="1BFD1CF4"/>
    <w:rsid w:val="1C2875BF"/>
    <w:rsid w:val="1C352601"/>
    <w:rsid w:val="1C3D4AD7"/>
    <w:rsid w:val="1C550A59"/>
    <w:rsid w:val="1C6B07E5"/>
    <w:rsid w:val="1C7859F2"/>
    <w:rsid w:val="1C8E5DD9"/>
    <w:rsid w:val="1CBA0DC9"/>
    <w:rsid w:val="1CC0101E"/>
    <w:rsid w:val="1CC1486F"/>
    <w:rsid w:val="1CF468F3"/>
    <w:rsid w:val="1D0F08AC"/>
    <w:rsid w:val="1D1A42F8"/>
    <w:rsid w:val="1D203C5E"/>
    <w:rsid w:val="1D342569"/>
    <w:rsid w:val="1D4604A0"/>
    <w:rsid w:val="1D4830D2"/>
    <w:rsid w:val="1D51437E"/>
    <w:rsid w:val="1D600C98"/>
    <w:rsid w:val="1DBE44DB"/>
    <w:rsid w:val="1DCD3489"/>
    <w:rsid w:val="1DCF5278"/>
    <w:rsid w:val="1DFB2963"/>
    <w:rsid w:val="1E005185"/>
    <w:rsid w:val="1E0345E3"/>
    <w:rsid w:val="1E3A7D06"/>
    <w:rsid w:val="1E440382"/>
    <w:rsid w:val="1E6D755B"/>
    <w:rsid w:val="1EA56B47"/>
    <w:rsid w:val="1EA66BF4"/>
    <w:rsid w:val="1ECD1D9F"/>
    <w:rsid w:val="1F040932"/>
    <w:rsid w:val="1F0B7BF4"/>
    <w:rsid w:val="1F1A3993"/>
    <w:rsid w:val="1F1B0CAF"/>
    <w:rsid w:val="1F413615"/>
    <w:rsid w:val="1F497D22"/>
    <w:rsid w:val="1F782FF9"/>
    <w:rsid w:val="1F923830"/>
    <w:rsid w:val="1FB328F8"/>
    <w:rsid w:val="1FCC75E6"/>
    <w:rsid w:val="1FCE3883"/>
    <w:rsid w:val="1FD15F29"/>
    <w:rsid w:val="1FF22B62"/>
    <w:rsid w:val="204F4F90"/>
    <w:rsid w:val="20526F43"/>
    <w:rsid w:val="205B27F9"/>
    <w:rsid w:val="20700BF7"/>
    <w:rsid w:val="2070349A"/>
    <w:rsid w:val="207812B9"/>
    <w:rsid w:val="20904A82"/>
    <w:rsid w:val="20AE1765"/>
    <w:rsid w:val="20B33E2E"/>
    <w:rsid w:val="20C92CC6"/>
    <w:rsid w:val="20D847D3"/>
    <w:rsid w:val="20F20C84"/>
    <w:rsid w:val="2100305C"/>
    <w:rsid w:val="210F4028"/>
    <w:rsid w:val="2127683B"/>
    <w:rsid w:val="212A38FE"/>
    <w:rsid w:val="212E297D"/>
    <w:rsid w:val="21640165"/>
    <w:rsid w:val="217A4A8B"/>
    <w:rsid w:val="218940EF"/>
    <w:rsid w:val="21B628FA"/>
    <w:rsid w:val="21CD73E2"/>
    <w:rsid w:val="21CF4F08"/>
    <w:rsid w:val="21EF7D93"/>
    <w:rsid w:val="21FE5C9C"/>
    <w:rsid w:val="221F1C43"/>
    <w:rsid w:val="22463943"/>
    <w:rsid w:val="2246727C"/>
    <w:rsid w:val="225600DA"/>
    <w:rsid w:val="2267245D"/>
    <w:rsid w:val="22947F00"/>
    <w:rsid w:val="229D6DB5"/>
    <w:rsid w:val="229D7B04"/>
    <w:rsid w:val="22C540D8"/>
    <w:rsid w:val="22C72F42"/>
    <w:rsid w:val="22D31F5D"/>
    <w:rsid w:val="230A1F70"/>
    <w:rsid w:val="2323640B"/>
    <w:rsid w:val="233905A1"/>
    <w:rsid w:val="234057AC"/>
    <w:rsid w:val="235044A1"/>
    <w:rsid w:val="235229D8"/>
    <w:rsid w:val="23591890"/>
    <w:rsid w:val="23795CDF"/>
    <w:rsid w:val="23990218"/>
    <w:rsid w:val="23A50E4F"/>
    <w:rsid w:val="23B343B6"/>
    <w:rsid w:val="23D767BC"/>
    <w:rsid w:val="23F41EBE"/>
    <w:rsid w:val="240A4F22"/>
    <w:rsid w:val="240C2E27"/>
    <w:rsid w:val="24130C6C"/>
    <w:rsid w:val="24254366"/>
    <w:rsid w:val="243160D7"/>
    <w:rsid w:val="2471321A"/>
    <w:rsid w:val="248B5E11"/>
    <w:rsid w:val="249C135C"/>
    <w:rsid w:val="24A27A11"/>
    <w:rsid w:val="24BF0935"/>
    <w:rsid w:val="24CC5C1F"/>
    <w:rsid w:val="24D861C0"/>
    <w:rsid w:val="24E032EF"/>
    <w:rsid w:val="25255C32"/>
    <w:rsid w:val="255C5FC4"/>
    <w:rsid w:val="257B026C"/>
    <w:rsid w:val="259D6FE0"/>
    <w:rsid w:val="25B05051"/>
    <w:rsid w:val="25B14D16"/>
    <w:rsid w:val="25CA5542"/>
    <w:rsid w:val="25D53933"/>
    <w:rsid w:val="25D92C3A"/>
    <w:rsid w:val="25EA00A0"/>
    <w:rsid w:val="260B0397"/>
    <w:rsid w:val="26284335"/>
    <w:rsid w:val="262B7B8A"/>
    <w:rsid w:val="2667004F"/>
    <w:rsid w:val="266D1D6F"/>
    <w:rsid w:val="266E0C5F"/>
    <w:rsid w:val="26875036"/>
    <w:rsid w:val="269229A8"/>
    <w:rsid w:val="269442A9"/>
    <w:rsid w:val="26B3027B"/>
    <w:rsid w:val="26D71914"/>
    <w:rsid w:val="26FC45CC"/>
    <w:rsid w:val="27084A19"/>
    <w:rsid w:val="273326D9"/>
    <w:rsid w:val="27350799"/>
    <w:rsid w:val="275830B6"/>
    <w:rsid w:val="276B105B"/>
    <w:rsid w:val="276C7C9B"/>
    <w:rsid w:val="27A3170E"/>
    <w:rsid w:val="27A82844"/>
    <w:rsid w:val="27BA3FBB"/>
    <w:rsid w:val="27FA25B3"/>
    <w:rsid w:val="280F5C1D"/>
    <w:rsid w:val="281A3C9A"/>
    <w:rsid w:val="281A755B"/>
    <w:rsid w:val="28284086"/>
    <w:rsid w:val="2829733C"/>
    <w:rsid w:val="282E2A47"/>
    <w:rsid w:val="284F10A8"/>
    <w:rsid w:val="288F454C"/>
    <w:rsid w:val="28933EF3"/>
    <w:rsid w:val="28A92A3E"/>
    <w:rsid w:val="28C05622"/>
    <w:rsid w:val="2909272D"/>
    <w:rsid w:val="2926466D"/>
    <w:rsid w:val="293146FB"/>
    <w:rsid w:val="29420991"/>
    <w:rsid w:val="294366EC"/>
    <w:rsid w:val="295B4C5A"/>
    <w:rsid w:val="295C2DFA"/>
    <w:rsid w:val="296D252F"/>
    <w:rsid w:val="29BA6008"/>
    <w:rsid w:val="29BC4585"/>
    <w:rsid w:val="29BC62DC"/>
    <w:rsid w:val="29C67582"/>
    <w:rsid w:val="29E54667"/>
    <w:rsid w:val="29F20EB2"/>
    <w:rsid w:val="29F51284"/>
    <w:rsid w:val="2A027E45"/>
    <w:rsid w:val="2A0668E2"/>
    <w:rsid w:val="2A267359"/>
    <w:rsid w:val="2A365B8F"/>
    <w:rsid w:val="2A42532A"/>
    <w:rsid w:val="2A770D67"/>
    <w:rsid w:val="2A8346D1"/>
    <w:rsid w:val="2AA31537"/>
    <w:rsid w:val="2AD723D7"/>
    <w:rsid w:val="2ADB0A4B"/>
    <w:rsid w:val="2AE92790"/>
    <w:rsid w:val="2AF97FCC"/>
    <w:rsid w:val="2AFA0B1C"/>
    <w:rsid w:val="2B074961"/>
    <w:rsid w:val="2B295808"/>
    <w:rsid w:val="2B4120F8"/>
    <w:rsid w:val="2B514BE0"/>
    <w:rsid w:val="2B7D1F06"/>
    <w:rsid w:val="2B8A658A"/>
    <w:rsid w:val="2B976310"/>
    <w:rsid w:val="2BAC7D84"/>
    <w:rsid w:val="2BC0182F"/>
    <w:rsid w:val="2BCC4A55"/>
    <w:rsid w:val="2BE50DD5"/>
    <w:rsid w:val="2BE958CF"/>
    <w:rsid w:val="2BF63144"/>
    <w:rsid w:val="2C234059"/>
    <w:rsid w:val="2C2E62EE"/>
    <w:rsid w:val="2C5129BE"/>
    <w:rsid w:val="2C604A5F"/>
    <w:rsid w:val="2C681F1F"/>
    <w:rsid w:val="2C6B522B"/>
    <w:rsid w:val="2C700D4F"/>
    <w:rsid w:val="2C8903AA"/>
    <w:rsid w:val="2C967031"/>
    <w:rsid w:val="2CA14FC8"/>
    <w:rsid w:val="2CE33785"/>
    <w:rsid w:val="2CEA1413"/>
    <w:rsid w:val="2D1324EA"/>
    <w:rsid w:val="2D322095"/>
    <w:rsid w:val="2D5F4BED"/>
    <w:rsid w:val="2D784BE7"/>
    <w:rsid w:val="2D8C4C58"/>
    <w:rsid w:val="2DB349F6"/>
    <w:rsid w:val="2DDB0D74"/>
    <w:rsid w:val="2DDC3310"/>
    <w:rsid w:val="2E127FD0"/>
    <w:rsid w:val="2E156399"/>
    <w:rsid w:val="2E2E7F5D"/>
    <w:rsid w:val="2E5878E5"/>
    <w:rsid w:val="2E657594"/>
    <w:rsid w:val="2E753E92"/>
    <w:rsid w:val="2E9E20B8"/>
    <w:rsid w:val="2EA309B2"/>
    <w:rsid w:val="2EAB1AC6"/>
    <w:rsid w:val="2EB46A04"/>
    <w:rsid w:val="2EB77450"/>
    <w:rsid w:val="2EC13E2B"/>
    <w:rsid w:val="2EDD18FE"/>
    <w:rsid w:val="2EE2290F"/>
    <w:rsid w:val="2EF107E2"/>
    <w:rsid w:val="2F0628FE"/>
    <w:rsid w:val="2F10090E"/>
    <w:rsid w:val="2F134CD6"/>
    <w:rsid w:val="2F4832A8"/>
    <w:rsid w:val="2F5C7F78"/>
    <w:rsid w:val="2F6A1B9B"/>
    <w:rsid w:val="2F8759CF"/>
    <w:rsid w:val="2F884564"/>
    <w:rsid w:val="2F89083A"/>
    <w:rsid w:val="2F917EB5"/>
    <w:rsid w:val="2F920B47"/>
    <w:rsid w:val="2F927575"/>
    <w:rsid w:val="2FB243E2"/>
    <w:rsid w:val="2FBC2CCD"/>
    <w:rsid w:val="2FC5794B"/>
    <w:rsid w:val="2FF5677D"/>
    <w:rsid w:val="30046B6F"/>
    <w:rsid w:val="30077374"/>
    <w:rsid w:val="30381951"/>
    <w:rsid w:val="304C67C6"/>
    <w:rsid w:val="306A57AD"/>
    <w:rsid w:val="3072297D"/>
    <w:rsid w:val="307B6228"/>
    <w:rsid w:val="308746A5"/>
    <w:rsid w:val="308932A9"/>
    <w:rsid w:val="309477F8"/>
    <w:rsid w:val="30AE6631"/>
    <w:rsid w:val="30E15E23"/>
    <w:rsid w:val="30E87D95"/>
    <w:rsid w:val="30FA542B"/>
    <w:rsid w:val="310F493B"/>
    <w:rsid w:val="311237B4"/>
    <w:rsid w:val="31250E41"/>
    <w:rsid w:val="313E1763"/>
    <w:rsid w:val="31575D85"/>
    <w:rsid w:val="31605754"/>
    <w:rsid w:val="316C1AE0"/>
    <w:rsid w:val="31815AF3"/>
    <w:rsid w:val="31833619"/>
    <w:rsid w:val="31880C30"/>
    <w:rsid w:val="31A2505F"/>
    <w:rsid w:val="31C003FD"/>
    <w:rsid w:val="31D812B2"/>
    <w:rsid w:val="31E35882"/>
    <w:rsid w:val="31E84CAF"/>
    <w:rsid w:val="31F3417A"/>
    <w:rsid w:val="31F44C5D"/>
    <w:rsid w:val="32196DBB"/>
    <w:rsid w:val="321E77E6"/>
    <w:rsid w:val="3228125A"/>
    <w:rsid w:val="32313F1A"/>
    <w:rsid w:val="324D017F"/>
    <w:rsid w:val="325A3AE2"/>
    <w:rsid w:val="32621481"/>
    <w:rsid w:val="32797A7C"/>
    <w:rsid w:val="32A65A9A"/>
    <w:rsid w:val="32D66AB6"/>
    <w:rsid w:val="32DD30CB"/>
    <w:rsid w:val="32F00EB6"/>
    <w:rsid w:val="332218FA"/>
    <w:rsid w:val="33386686"/>
    <w:rsid w:val="33AC51B4"/>
    <w:rsid w:val="33E63678"/>
    <w:rsid w:val="343969A2"/>
    <w:rsid w:val="344D2EC9"/>
    <w:rsid w:val="344E28E5"/>
    <w:rsid w:val="3465568C"/>
    <w:rsid w:val="347D25A2"/>
    <w:rsid w:val="3482691E"/>
    <w:rsid w:val="348E0C53"/>
    <w:rsid w:val="348F04B0"/>
    <w:rsid w:val="34B9418B"/>
    <w:rsid w:val="34B955A4"/>
    <w:rsid w:val="34D740A3"/>
    <w:rsid w:val="34DD74E5"/>
    <w:rsid w:val="34E46E08"/>
    <w:rsid w:val="34E807A3"/>
    <w:rsid w:val="351F3659"/>
    <w:rsid w:val="353B64A8"/>
    <w:rsid w:val="35400B87"/>
    <w:rsid w:val="354956FE"/>
    <w:rsid w:val="35551029"/>
    <w:rsid w:val="35683252"/>
    <w:rsid w:val="356E638F"/>
    <w:rsid w:val="35870802"/>
    <w:rsid w:val="35960D8E"/>
    <w:rsid w:val="35990184"/>
    <w:rsid w:val="359A003D"/>
    <w:rsid w:val="359A7184"/>
    <w:rsid w:val="35A92573"/>
    <w:rsid w:val="35A93960"/>
    <w:rsid w:val="35AB421B"/>
    <w:rsid w:val="35B46461"/>
    <w:rsid w:val="35B60308"/>
    <w:rsid w:val="35E328D9"/>
    <w:rsid w:val="361C228F"/>
    <w:rsid w:val="3621129A"/>
    <w:rsid w:val="36381EC8"/>
    <w:rsid w:val="364C7018"/>
    <w:rsid w:val="36751F37"/>
    <w:rsid w:val="369C46C0"/>
    <w:rsid w:val="36AC482E"/>
    <w:rsid w:val="36B261C2"/>
    <w:rsid w:val="36B646DA"/>
    <w:rsid w:val="36C235E2"/>
    <w:rsid w:val="36F03FD8"/>
    <w:rsid w:val="37052A8B"/>
    <w:rsid w:val="37182A56"/>
    <w:rsid w:val="372E774E"/>
    <w:rsid w:val="373057B7"/>
    <w:rsid w:val="37517770"/>
    <w:rsid w:val="3771655B"/>
    <w:rsid w:val="378C0679"/>
    <w:rsid w:val="379065C1"/>
    <w:rsid w:val="379922AB"/>
    <w:rsid w:val="37D44250"/>
    <w:rsid w:val="37EE6555"/>
    <w:rsid w:val="37FB0669"/>
    <w:rsid w:val="3800571A"/>
    <w:rsid w:val="380751D0"/>
    <w:rsid w:val="380C4DD7"/>
    <w:rsid w:val="381F0BAD"/>
    <w:rsid w:val="38504C81"/>
    <w:rsid w:val="389C1A31"/>
    <w:rsid w:val="38B72026"/>
    <w:rsid w:val="38C40663"/>
    <w:rsid w:val="38D64977"/>
    <w:rsid w:val="38F53A4E"/>
    <w:rsid w:val="38FD1F03"/>
    <w:rsid w:val="39133617"/>
    <w:rsid w:val="3927138F"/>
    <w:rsid w:val="39357970"/>
    <w:rsid w:val="393E2C04"/>
    <w:rsid w:val="394144E6"/>
    <w:rsid w:val="396729E9"/>
    <w:rsid w:val="398354CF"/>
    <w:rsid w:val="398B0062"/>
    <w:rsid w:val="398D4278"/>
    <w:rsid w:val="398E6FFF"/>
    <w:rsid w:val="399356F8"/>
    <w:rsid w:val="39F25FC7"/>
    <w:rsid w:val="3A0E5821"/>
    <w:rsid w:val="3A1A5EE0"/>
    <w:rsid w:val="3A281124"/>
    <w:rsid w:val="3A6173C5"/>
    <w:rsid w:val="3A74058B"/>
    <w:rsid w:val="3A781D37"/>
    <w:rsid w:val="3A852D6A"/>
    <w:rsid w:val="3A9B33CC"/>
    <w:rsid w:val="3AAD0191"/>
    <w:rsid w:val="3ACA22B9"/>
    <w:rsid w:val="3AEF7B31"/>
    <w:rsid w:val="3B051423"/>
    <w:rsid w:val="3B06487C"/>
    <w:rsid w:val="3B1B2808"/>
    <w:rsid w:val="3B741A12"/>
    <w:rsid w:val="3BA608E5"/>
    <w:rsid w:val="3BAE0F89"/>
    <w:rsid w:val="3BD6620E"/>
    <w:rsid w:val="3C0A04E7"/>
    <w:rsid w:val="3C0E0F91"/>
    <w:rsid w:val="3C1242BA"/>
    <w:rsid w:val="3C1F5A72"/>
    <w:rsid w:val="3C320116"/>
    <w:rsid w:val="3C4147FD"/>
    <w:rsid w:val="3C4B742A"/>
    <w:rsid w:val="3C8373A7"/>
    <w:rsid w:val="3CCD7E3F"/>
    <w:rsid w:val="3CD9267B"/>
    <w:rsid w:val="3CF1460F"/>
    <w:rsid w:val="3D006494"/>
    <w:rsid w:val="3D0E6456"/>
    <w:rsid w:val="3DBA5B38"/>
    <w:rsid w:val="3DBC0EF6"/>
    <w:rsid w:val="3DBE6715"/>
    <w:rsid w:val="3DE202C9"/>
    <w:rsid w:val="3DF07D40"/>
    <w:rsid w:val="3DF20F54"/>
    <w:rsid w:val="3E0F6C00"/>
    <w:rsid w:val="3E1123C0"/>
    <w:rsid w:val="3E157CEF"/>
    <w:rsid w:val="3E18333B"/>
    <w:rsid w:val="3E21776A"/>
    <w:rsid w:val="3E483D6A"/>
    <w:rsid w:val="3E57542F"/>
    <w:rsid w:val="3E5A5BA9"/>
    <w:rsid w:val="3E60703C"/>
    <w:rsid w:val="3E875B34"/>
    <w:rsid w:val="3E9C2D0F"/>
    <w:rsid w:val="3EAF34DE"/>
    <w:rsid w:val="3EC653C0"/>
    <w:rsid w:val="3F081602"/>
    <w:rsid w:val="3F1B42A4"/>
    <w:rsid w:val="3F1E0E25"/>
    <w:rsid w:val="3F220CF6"/>
    <w:rsid w:val="3F312907"/>
    <w:rsid w:val="3F360D84"/>
    <w:rsid w:val="3F462939"/>
    <w:rsid w:val="3F5D2B82"/>
    <w:rsid w:val="3F764341"/>
    <w:rsid w:val="3F836EDA"/>
    <w:rsid w:val="3FF74142"/>
    <w:rsid w:val="40392B6F"/>
    <w:rsid w:val="405D772B"/>
    <w:rsid w:val="405D7899"/>
    <w:rsid w:val="4071000B"/>
    <w:rsid w:val="4073639E"/>
    <w:rsid w:val="40994546"/>
    <w:rsid w:val="40A2448B"/>
    <w:rsid w:val="40B41A41"/>
    <w:rsid w:val="40D05E19"/>
    <w:rsid w:val="41187FCD"/>
    <w:rsid w:val="41275709"/>
    <w:rsid w:val="412A1728"/>
    <w:rsid w:val="414B4733"/>
    <w:rsid w:val="415D6E89"/>
    <w:rsid w:val="41733C1E"/>
    <w:rsid w:val="417A3650"/>
    <w:rsid w:val="41811428"/>
    <w:rsid w:val="4199170B"/>
    <w:rsid w:val="419E1851"/>
    <w:rsid w:val="41B25855"/>
    <w:rsid w:val="41B81042"/>
    <w:rsid w:val="41B96BE3"/>
    <w:rsid w:val="41BF069E"/>
    <w:rsid w:val="41BF6404"/>
    <w:rsid w:val="41C90201"/>
    <w:rsid w:val="41C92058"/>
    <w:rsid w:val="41DF543A"/>
    <w:rsid w:val="42040D9D"/>
    <w:rsid w:val="42273FDA"/>
    <w:rsid w:val="429A7B2F"/>
    <w:rsid w:val="42A01E43"/>
    <w:rsid w:val="42DA50C0"/>
    <w:rsid w:val="43035333"/>
    <w:rsid w:val="431B5DA8"/>
    <w:rsid w:val="434353D7"/>
    <w:rsid w:val="437B5F65"/>
    <w:rsid w:val="437F2FE8"/>
    <w:rsid w:val="43827BD5"/>
    <w:rsid w:val="43A77CA5"/>
    <w:rsid w:val="43AD3A48"/>
    <w:rsid w:val="43BC1A22"/>
    <w:rsid w:val="43BE2F18"/>
    <w:rsid w:val="43C3550B"/>
    <w:rsid w:val="43CC3737"/>
    <w:rsid w:val="43E048FB"/>
    <w:rsid w:val="44071CA0"/>
    <w:rsid w:val="443750AD"/>
    <w:rsid w:val="44404318"/>
    <w:rsid w:val="44422B2F"/>
    <w:rsid w:val="444E49C5"/>
    <w:rsid w:val="44501EB0"/>
    <w:rsid w:val="446217B4"/>
    <w:rsid w:val="447D039C"/>
    <w:rsid w:val="44983C5E"/>
    <w:rsid w:val="449C28AC"/>
    <w:rsid w:val="44A34D3E"/>
    <w:rsid w:val="44BC7116"/>
    <w:rsid w:val="44C43E96"/>
    <w:rsid w:val="44C900C2"/>
    <w:rsid w:val="44EC64B4"/>
    <w:rsid w:val="44F91AB1"/>
    <w:rsid w:val="450B2CE6"/>
    <w:rsid w:val="451E03D5"/>
    <w:rsid w:val="451E2A09"/>
    <w:rsid w:val="4524602A"/>
    <w:rsid w:val="45305729"/>
    <w:rsid w:val="453244AE"/>
    <w:rsid w:val="453952FD"/>
    <w:rsid w:val="45401AF6"/>
    <w:rsid w:val="45551CD8"/>
    <w:rsid w:val="45555AF7"/>
    <w:rsid w:val="45642E67"/>
    <w:rsid w:val="4568104C"/>
    <w:rsid w:val="459267E2"/>
    <w:rsid w:val="45990BF3"/>
    <w:rsid w:val="45BA7EE8"/>
    <w:rsid w:val="45D03FA5"/>
    <w:rsid w:val="46041334"/>
    <w:rsid w:val="460C7C2A"/>
    <w:rsid w:val="46171CD4"/>
    <w:rsid w:val="462F0431"/>
    <w:rsid w:val="462F49B1"/>
    <w:rsid w:val="46333323"/>
    <w:rsid w:val="46483829"/>
    <w:rsid w:val="46526496"/>
    <w:rsid w:val="46652F28"/>
    <w:rsid w:val="467E5DD2"/>
    <w:rsid w:val="46992FA1"/>
    <w:rsid w:val="46B50A37"/>
    <w:rsid w:val="46C329DE"/>
    <w:rsid w:val="46E37315"/>
    <w:rsid w:val="46EA500D"/>
    <w:rsid w:val="4710794F"/>
    <w:rsid w:val="47132408"/>
    <w:rsid w:val="47470FC5"/>
    <w:rsid w:val="477C3AE3"/>
    <w:rsid w:val="47841A42"/>
    <w:rsid w:val="478C12AE"/>
    <w:rsid w:val="47D81EEC"/>
    <w:rsid w:val="47D97DDD"/>
    <w:rsid w:val="47DE21D2"/>
    <w:rsid w:val="47FD5430"/>
    <w:rsid w:val="480C3D47"/>
    <w:rsid w:val="4812704D"/>
    <w:rsid w:val="48256838"/>
    <w:rsid w:val="48274C8F"/>
    <w:rsid w:val="487A092C"/>
    <w:rsid w:val="488A75D7"/>
    <w:rsid w:val="489B21F6"/>
    <w:rsid w:val="48C22822"/>
    <w:rsid w:val="48E7182F"/>
    <w:rsid w:val="48F43378"/>
    <w:rsid w:val="490D6E35"/>
    <w:rsid w:val="490F0AA5"/>
    <w:rsid w:val="49200134"/>
    <w:rsid w:val="492139EC"/>
    <w:rsid w:val="493F361F"/>
    <w:rsid w:val="49425690"/>
    <w:rsid w:val="49616D53"/>
    <w:rsid w:val="49942B99"/>
    <w:rsid w:val="499A72FA"/>
    <w:rsid w:val="49A739A5"/>
    <w:rsid w:val="49BF4FB3"/>
    <w:rsid w:val="49C265E4"/>
    <w:rsid w:val="49CF2F84"/>
    <w:rsid w:val="49D209B0"/>
    <w:rsid w:val="49D34CDA"/>
    <w:rsid w:val="49DD222A"/>
    <w:rsid w:val="49F06373"/>
    <w:rsid w:val="4A163B6D"/>
    <w:rsid w:val="4A227A1C"/>
    <w:rsid w:val="4A365275"/>
    <w:rsid w:val="4A483506"/>
    <w:rsid w:val="4A484F7B"/>
    <w:rsid w:val="4A64568A"/>
    <w:rsid w:val="4A6F2535"/>
    <w:rsid w:val="4A8A58B4"/>
    <w:rsid w:val="4A934476"/>
    <w:rsid w:val="4A9F5F72"/>
    <w:rsid w:val="4AAA60D5"/>
    <w:rsid w:val="4AD90729"/>
    <w:rsid w:val="4AED3143"/>
    <w:rsid w:val="4B020D63"/>
    <w:rsid w:val="4B0233A9"/>
    <w:rsid w:val="4B0719EE"/>
    <w:rsid w:val="4B145D89"/>
    <w:rsid w:val="4B176B1E"/>
    <w:rsid w:val="4B2365F8"/>
    <w:rsid w:val="4B2934C1"/>
    <w:rsid w:val="4B2D7DF3"/>
    <w:rsid w:val="4B315A3D"/>
    <w:rsid w:val="4B677CB1"/>
    <w:rsid w:val="4B8466B2"/>
    <w:rsid w:val="4B95046D"/>
    <w:rsid w:val="4B9D0BA5"/>
    <w:rsid w:val="4B9F44CF"/>
    <w:rsid w:val="4BE11229"/>
    <w:rsid w:val="4C013362"/>
    <w:rsid w:val="4C1A5836"/>
    <w:rsid w:val="4C1B6113"/>
    <w:rsid w:val="4C2D28ED"/>
    <w:rsid w:val="4C341FEA"/>
    <w:rsid w:val="4C406E32"/>
    <w:rsid w:val="4C52764A"/>
    <w:rsid w:val="4C556310"/>
    <w:rsid w:val="4C624CD5"/>
    <w:rsid w:val="4C871DB8"/>
    <w:rsid w:val="4C9E26D9"/>
    <w:rsid w:val="4CC55F4E"/>
    <w:rsid w:val="4CD12D7B"/>
    <w:rsid w:val="4CD61141"/>
    <w:rsid w:val="4CDA2830"/>
    <w:rsid w:val="4CFD493D"/>
    <w:rsid w:val="4D144A35"/>
    <w:rsid w:val="4D172984"/>
    <w:rsid w:val="4D342A0C"/>
    <w:rsid w:val="4D3A1678"/>
    <w:rsid w:val="4D4D4194"/>
    <w:rsid w:val="4D6E77B6"/>
    <w:rsid w:val="4D6F46A0"/>
    <w:rsid w:val="4D8071CD"/>
    <w:rsid w:val="4D8077B1"/>
    <w:rsid w:val="4D942E5A"/>
    <w:rsid w:val="4DA033B7"/>
    <w:rsid w:val="4DAA1A78"/>
    <w:rsid w:val="4DD802BA"/>
    <w:rsid w:val="4E4C78C8"/>
    <w:rsid w:val="4E546612"/>
    <w:rsid w:val="4E6522E9"/>
    <w:rsid w:val="4E783BF0"/>
    <w:rsid w:val="4E8E1E27"/>
    <w:rsid w:val="4E90546F"/>
    <w:rsid w:val="4EA065B8"/>
    <w:rsid w:val="4EA34EA3"/>
    <w:rsid w:val="4ECF0A6B"/>
    <w:rsid w:val="4ED52D23"/>
    <w:rsid w:val="4EE32482"/>
    <w:rsid w:val="4EF306EE"/>
    <w:rsid w:val="4EF75830"/>
    <w:rsid w:val="4EFB10F4"/>
    <w:rsid w:val="4F2D6487"/>
    <w:rsid w:val="4F5C39D0"/>
    <w:rsid w:val="4F803201"/>
    <w:rsid w:val="4F996404"/>
    <w:rsid w:val="4F9C6A2F"/>
    <w:rsid w:val="4FD1603E"/>
    <w:rsid w:val="4FDD3C58"/>
    <w:rsid w:val="4FF71A8D"/>
    <w:rsid w:val="501C1B27"/>
    <w:rsid w:val="50275EB2"/>
    <w:rsid w:val="5043635A"/>
    <w:rsid w:val="50625B86"/>
    <w:rsid w:val="50831863"/>
    <w:rsid w:val="50922C3D"/>
    <w:rsid w:val="509323E4"/>
    <w:rsid w:val="50936EEC"/>
    <w:rsid w:val="50951D88"/>
    <w:rsid w:val="50974B9E"/>
    <w:rsid w:val="509B1714"/>
    <w:rsid w:val="50C21573"/>
    <w:rsid w:val="50D62D8D"/>
    <w:rsid w:val="50DC1A4E"/>
    <w:rsid w:val="50E146CF"/>
    <w:rsid w:val="50F60B10"/>
    <w:rsid w:val="510B2848"/>
    <w:rsid w:val="510F4B1A"/>
    <w:rsid w:val="512455E8"/>
    <w:rsid w:val="513B526C"/>
    <w:rsid w:val="513F5357"/>
    <w:rsid w:val="51476018"/>
    <w:rsid w:val="514B1956"/>
    <w:rsid w:val="514C2263"/>
    <w:rsid w:val="51534B88"/>
    <w:rsid w:val="51761565"/>
    <w:rsid w:val="51830B72"/>
    <w:rsid w:val="51C67EA2"/>
    <w:rsid w:val="51D61DA2"/>
    <w:rsid w:val="51E47CAD"/>
    <w:rsid w:val="52090AEC"/>
    <w:rsid w:val="5209326F"/>
    <w:rsid w:val="522D20D3"/>
    <w:rsid w:val="523F7A35"/>
    <w:rsid w:val="525B766B"/>
    <w:rsid w:val="526B5CD8"/>
    <w:rsid w:val="52752BA0"/>
    <w:rsid w:val="52794D53"/>
    <w:rsid w:val="529F0F39"/>
    <w:rsid w:val="52B01FC4"/>
    <w:rsid w:val="52BB7FB0"/>
    <w:rsid w:val="52F1583F"/>
    <w:rsid w:val="52F26C88"/>
    <w:rsid w:val="52F92F3C"/>
    <w:rsid w:val="52FB198D"/>
    <w:rsid w:val="535F043F"/>
    <w:rsid w:val="53672943"/>
    <w:rsid w:val="53723F6F"/>
    <w:rsid w:val="538632F1"/>
    <w:rsid w:val="53A62FEF"/>
    <w:rsid w:val="53A7052A"/>
    <w:rsid w:val="53B147E6"/>
    <w:rsid w:val="53BB7CF3"/>
    <w:rsid w:val="53C60909"/>
    <w:rsid w:val="53DB0C3B"/>
    <w:rsid w:val="53E04280"/>
    <w:rsid w:val="53FA607A"/>
    <w:rsid w:val="54006B20"/>
    <w:rsid w:val="540B00C4"/>
    <w:rsid w:val="541850C9"/>
    <w:rsid w:val="542B0B52"/>
    <w:rsid w:val="543D6EBA"/>
    <w:rsid w:val="544C727B"/>
    <w:rsid w:val="54572828"/>
    <w:rsid w:val="54867D29"/>
    <w:rsid w:val="548B36C6"/>
    <w:rsid w:val="54A371F6"/>
    <w:rsid w:val="54C64857"/>
    <w:rsid w:val="54E16725"/>
    <w:rsid w:val="54EE5B4F"/>
    <w:rsid w:val="54F80C56"/>
    <w:rsid w:val="55617F45"/>
    <w:rsid w:val="556437B4"/>
    <w:rsid w:val="556765C3"/>
    <w:rsid w:val="556F5ADF"/>
    <w:rsid w:val="5571150B"/>
    <w:rsid w:val="5572737D"/>
    <w:rsid w:val="55727B3F"/>
    <w:rsid w:val="55896610"/>
    <w:rsid w:val="558C2E92"/>
    <w:rsid w:val="55C67010"/>
    <w:rsid w:val="55CC1183"/>
    <w:rsid w:val="55F3214B"/>
    <w:rsid w:val="56012426"/>
    <w:rsid w:val="56153315"/>
    <w:rsid w:val="561938C7"/>
    <w:rsid w:val="561D08EE"/>
    <w:rsid w:val="56223832"/>
    <w:rsid w:val="564155A8"/>
    <w:rsid w:val="566A1DAB"/>
    <w:rsid w:val="566B48CF"/>
    <w:rsid w:val="566C75E6"/>
    <w:rsid w:val="56A03310"/>
    <w:rsid w:val="56A11879"/>
    <w:rsid w:val="56A33100"/>
    <w:rsid w:val="56A55348"/>
    <w:rsid w:val="56A72FB4"/>
    <w:rsid w:val="56E74567"/>
    <w:rsid w:val="570C524E"/>
    <w:rsid w:val="571C2419"/>
    <w:rsid w:val="57346FE0"/>
    <w:rsid w:val="57537251"/>
    <w:rsid w:val="577A5A56"/>
    <w:rsid w:val="577E376C"/>
    <w:rsid w:val="579A65D8"/>
    <w:rsid w:val="57A6256B"/>
    <w:rsid w:val="57AB1241"/>
    <w:rsid w:val="57B477C5"/>
    <w:rsid w:val="57CC6E04"/>
    <w:rsid w:val="57D319A3"/>
    <w:rsid w:val="57ED2FAA"/>
    <w:rsid w:val="57FB23C0"/>
    <w:rsid w:val="581509C3"/>
    <w:rsid w:val="582E7C90"/>
    <w:rsid w:val="58346A24"/>
    <w:rsid w:val="58503BF1"/>
    <w:rsid w:val="585B4B86"/>
    <w:rsid w:val="585D19F6"/>
    <w:rsid w:val="58A56525"/>
    <w:rsid w:val="58A56CE4"/>
    <w:rsid w:val="58D11F3C"/>
    <w:rsid w:val="58D81BED"/>
    <w:rsid w:val="58F51A47"/>
    <w:rsid w:val="596174B3"/>
    <w:rsid w:val="597631DB"/>
    <w:rsid w:val="598B035E"/>
    <w:rsid w:val="59931E96"/>
    <w:rsid w:val="59A2753B"/>
    <w:rsid w:val="59A92358"/>
    <w:rsid w:val="59AA24F0"/>
    <w:rsid w:val="59E82E65"/>
    <w:rsid w:val="59E830F1"/>
    <w:rsid w:val="5A1A19E6"/>
    <w:rsid w:val="5A276988"/>
    <w:rsid w:val="5A323AEF"/>
    <w:rsid w:val="5A643A41"/>
    <w:rsid w:val="5A69046C"/>
    <w:rsid w:val="5A797C03"/>
    <w:rsid w:val="5AED0505"/>
    <w:rsid w:val="5AF52E9E"/>
    <w:rsid w:val="5AFE1B0C"/>
    <w:rsid w:val="5B143978"/>
    <w:rsid w:val="5B3A7824"/>
    <w:rsid w:val="5B6360E6"/>
    <w:rsid w:val="5B917811"/>
    <w:rsid w:val="5B965218"/>
    <w:rsid w:val="5BBC3E1C"/>
    <w:rsid w:val="5BC930BD"/>
    <w:rsid w:val="5BCC4534"/>
    <w:rsid w:val="5BD21AB6"/>
    <w:rsid w:val="5BE66FCF"/>
    <w:rsid w:val="5BF04DFC"/>
    <w:rsid w:val="5C04693A"/>
    <w:rsid w:val="5C176E60"/>
    <w:rsid w:val="5C225659"/>
    <w:rsid w:val="5C252847"/>
    <w:rsid w:val="5C361105"/>
    <w:rsid w:val="5C4E4304"/>
    <w:rsid w:val="5C63204A"/>
    <w:rsid w:val="5C8A56BD"/>
    <w:rsid w:val="5C932846"/>
    <w:rsid w:val="5CAA564F"/>
    <w:rsid w:val="5CBF5022"/>
    <w:rsid w:val="5CC72459"/>
    <w:rsid w:val="5CC80EC3"/>
    <w:rsid w:val="5CF25472"/>
    <w:rsid w:val="5D0C417A"/>
    <w:rsid w:val="5D1723CB"/>
    <w:rsid w:val="5D6B53CD"/>
    <w:rsid w:val="5D6B697D"/>
    <w:rsid w:val="5D7222DE"/>
    <w:rsid w:val="5D722BC3"/>
    <w:rsid w:val="5D971F7F"/>
    <w:rsid w:val="5DA20285"/>
    <w:rsid w:val="5DB771AB"/>
    <w:rsid w:val="5DC07A93"/>
    <w:rsid w:val="5DF83E9E"/>
    <w:rsid w:val="5E04155C"/>
    <w:rsid w:val="5E1A52FF"/>
    <w:rsid w:val="5E39312E"/>
    <w:rsid w:val="5E4F48F3"/>
    <w:rsid w:val="5E9735D1"/>
    <w:rsid w:val="5EC17F51"/>
    <w:rsid w:val="5ED16AFB"/>
    <w:rsid w:val="5EF81602"/>
    <w:rsid w:val="5EFD7B06"/>
    <w:rsid w:val="5F077391"/>
    <w:rsid w:val="5F114D62"/>
    <w:rsid w:val="5F1621B0"/>
    <w:rsid w:val="5F1A424C"/>
    <w:rsid w:val="5F4B474B"/>
    <w:rsid w:val="5F4D1DD1"/>
    <w:rsid w:val="5F5F17DE"/>
    <w:rsid w:val="5F9F3465"/>
    <w:rsid w:val="5FA97C7F"/>
    <w:rsid w:val="5FB43DBF"/>
    <w:rsid w:val="5FD71400"/>
    <w:rsid w:val="5FDD2014"/>
    <w:rsid w:val="5FDF2FE9"/>
    <w:rsid w:val="5FF06117"/>
    <w:rsid w:val="60202FC2"/>
    <w:rsid w:val="60653243"/>
    <w:rsid w:val="606D0716"/>
    <w:rsid w:val="60787612"/>
    <w:rsid w:val="60830167"/>
    <w:rsid w:val="60E53E74"/>
    <w:rsid w:val="60F30A02"/>
    <w:rsid w:val="60F43F51"/>
    <w:rsid w:val="60F577E0"/>
    <w:rsid w:val="61333E65"/>
    <w:rsid w:val="61461DEA"/>
    <w:rsid w:val="614C3FF9"/>
    <w:rsid w:val="617567C7"/>
    <w:rsid w:val="6199582C"/>
    <w:rsid w:val="619C4100"/>
    <w:rsid w:val="61CE5D31"/>
    <w:rsid w:val="61DE09C4"/>
    <w:rsid w:val="61F60FB7"/>
    <w:rsid w:val="61FD1B39"/>
    <w:rsid w:val="62026373"/>
    <w:rsid w:val="621A312B"/>
    <w:rsid w:val="622D678C"/>
    <w:rsid w:val="623244F6"/>
    <w:rsid w:val="625B522D"/>
    <w:rsid w:val="626328C3"/>
    <w:rsid w:val="626C34C4"/>
    <w:rsid w:val="626F711E"/>
    <w:rsid w:val="6271748C"/>
    <w:rsid w:val="62724E61"/>
    <w:rsid w:val="62804FAC"/>
    <w:rsid w:val="62866233"/>
    <w:rsid w:val="62945DFC"/>
    <w:rsid w:val="62AF289C"/>
    <w:rsid w:val="62BC3972"/>
    <w:rsid w:val="62D44C82"/>
    <w:rsid w:val="62D508DA"/>
    <w:rsid w:val="62DF2A10"/>
    <w:rsid w:val="62EC09BE"/>
    <w:rsid w:val="62FB597D"/>
    <w:rsid w:val="630149EB"/>
    <w:rsid w:val="630E06E5"/>
    <w:rsid w:val="63267987"/>
    <w:rsid w:val="63476688"/>
    <w:rsid w:val="63812753"/>
    <w:rsid w:val="638835CC"/>
    <w:rsid w:val="638F596B"/>
    <w:rsid w:val="63B0762D"/>
    <w:rsid w:val="63C342B5"/>
    <w:rsid w:val="63C8056B"/>
    <w:rsid w:val="63CF3610"/>
    <w:rsid w:val="63FA7133"/>
    <w:rsid w:val="63FE1BA7"/>
    <w:rsid w:val="64006C4A"/>
    <w:rsid w:val="64111C09"/>
    <w:rsid w:val="64144D9F"/>
    <w:rsid w:val="641C32D6"/>
    <w:rsid w:val="64245B16"/>
    <w:rsid w:val="64436AB5"/>
    <w:rsid w:val="645047EC"/>
    <w:rsid w:val="645E744B"/>
    <w:rsid w:val="64607D75"/>
    <w:rsid w:val="64927433"/>
    <w:rsid w:val="649C190D"/>
    <w:rsid w:val="64B824DC"/>
    <w:rsid w:val="64C1176E"/>
    <w:rsid w:val="64EE1B6D"/>
    <w:rsid w:val="6505228C"/>
    <w:rsid w:val="650A22FC"/>
    <w:rsid w:val="654E3DDA"/>
    <w:rsid w:val="65622202"/>
    <w:rsid w:val="65660CAD"/>
    <w:rsid w:val="657449A8"/>
    <w:rsid w:val="65761066"/>
    <w:rsid w:val="65870FC7"/>
    <w:rsid w:val="658C39AE"/>
    <w:rsid w:val="65AC2BAE"/>
    <w:rsid w:val="65E40126"/>
    <w:rsid w:val="66083B12"/>
    <w:rsid w:val="66092C28"/>
    <w:rsid w:val="66110071"/>
    <w:rsid w:val="66223E21"/>
    <w:rsid w:val="66372649"/>
    <w:rsid w:val="667757BB"/>
    <w:rsid w:val="66922977"/>
    <w:rsid w:val="66A01F9C"/>
    <w:rsid w:val="66A575B3"/>
    <w:rsid w:val="66AF4913"/>
    <w:rsid w:val="66C45F6E"/>
    <w:rsid w:val="66CF4630"/>
    <w:rsid w:val="66F23AC1"/>
    <w:rsid w:val="66F964EB"/>
    <w:rsid w:val="66FD73EF"/>
    <w:rsid w:val="67031BF5"/>
    <w:rsid w:val="670C5F85"/>
    <w:rsid w:val="67107C71"/>
    <w:rsid w:val="676716F6"/>
    <w:rsid w:val="67A4786A"/>
    <w:rsid w:val="67AD0ED8"/>
    <w:rsid w:val="67C27CF0"/>
    <w:rsid w:val="67C670E7"/>
    <w:rsid w:val="67EB0BDF"/>
    <w:rsid w:val="67EB452B"/>
    <w:rsid w:val="67FF0378"/>
    <w:rsid w:val="680663DE"/>
    <w:rsid w:val="682936A3"/>
    <w:rsid w:val="68302D59"/>
    <w:rsid w:val="683472F0"/>
    <w:rsid w:val="683C5C00"/>
    <w:rsid w:val="684F0594"/>
    <w:rsid w:val="6851530F"/>
    <w:rsid w:val="68662C89"/>
    <w:rsid w:val="6869454F"/>
    <w:rsid w:val="686D5EAE"/>
    <w:rsid w:val="68802DFD"/>
    <w:rsid w:val="688A1D93"/>
    <w:rsid w:val="6896161F"/>
    <w:rsid w:val="68C1444C"/>
    <w:rsid w:val="68C963FA"/>
    <w:rsid w:val="68ED5241"/>
    <w:rsid w:val="69342E70"/>
    <w:rsid w:val="69462FB3"/>
    <w:rsid w:val="6984338D"/>
    <w:rsid w:val="699E07A3"/>
    <w:rsid w:val="69A00476"/>
    <w:rsid w:val="69A76C9C"/>
    <w:rsid w:val="69A95206"/>
    <w:rsid w:val="69D1173C"/>
    <w:rsid w:val="69DD3507"/>
    <w:rsid w:val="69E40CC2"/>
    <w:rsid w:val="69E635B4"/>
    <w:rsid w:val="69F31215"/>
    <w:rsid w:val="69F86301"/>
    <w:rsid w:val="6A4162E5"/>
    <w:rsid w:val="6A471585"/>
    <w:rsid w:val="6A4A3D79"/>
    <w:rsid w:val="6A7B70A2"/>
    <w:rsid w:val="6A7C0AB1"/>
    <w:rsid w:val="6A987763"/>
    <w:rsid w:val="6A9A0CC3"/>
    <w:rsid w:val="6AE40F4B"/>
    <w:rsid w:val="6AE8582D"/>
    <w:rsid w:val="6B3233DF"/>
    <w:rsid w:val="6B3400F0"/>
    <w:rsid w:val="6B3D24B0"/>
    <w:rsid w:val="6B4C5474"/>
    <w:rsid w:val="6B5613DA"/>
    <w:rsid w:val="6B59096C"/>
    <w:rsid w:val="6BAD3A3E"/>
    <w:rsid w:val="6BF560E5"/>
    <w:rsid w:val="6BF94150"/>
    <w:rsid w:val="6C0A7EB8"/>
    <w:rsid w:val="6C2D6CB2"/>
    <w:rsid w:val="6C3C413A"/>
    <w:rsid w:val="6C537580"/>
    <w:rsid w:val="6C7A181E"/>
    <w:rsid w:val="6C8832D0"/>
    <w:rsid w:val="6C884285"/>
    <w:rsid w:val="6C8B0FF9"/>
    <w:rsid w:val="6C937EAD"/>
    <w:rsid w:val="6C9871FF"/>
    <w:rsid w:val="6CA83867"/>
    <w:rsid w:val="6CB96EEE"/>
    <w:rsid w:val="6CDA01FA"/>
    <w:rsid w:val="6CDD04AE"/>
    <w:rsid w:val="6CE43BFD"/>
    <w:rsid w:val="6CFD71D8"/>
    <w:rsid w:val="6D0E5F94"/>
    <w:rsid w:val="6D120D2D"/>
    <w:rsid w:val="6D1A330B"/>
    <w:rsid w:val="6D266F73"/>
    <w:rsid w:val="6D317DF2"/>
    <w:rsid w:val="6D3B2A1F"/>
    <w:rsid w:val="6D70642F"/>
    <w:rsid w:val="6D867063"/>
    <w:rsid w:val="6D8C1240"/>
    <w:rsid w:val="6D916A24"/>
    <w:rsid w:val="6D986A8C"/>
    <w:rsid w:val="6DCC0A43"/>
    <w:rsid w:val="6DF36E56"/>
    <w:rsid w:val="6DFC04B4"/>
    <w:rsid w:val="6DFF79DB"/>
    <w:rsid w:val="6E134A4A"/>
    <w:rsid w:val="6E1B0658"/>
    <w:rsid w:val="6E1D3CCA"/>
    <w:rsid w:val="6E31797E"/>
    <w:rsid w:val="6E4C2A0A"/>
    <w:rsid w:val="6E526272"/>
    <w:rsid w:val="6E646411"/>
    <w:rsid w:val="6E985C4F"/>
    <w:rsid w:val="6ED4144E"/>
    <w:rsid w:val="6F1928EC"/>
    <w:rsid w:val="6F372686"/>
    <w:rsid w:val="6F751AEC"/>
    <w:rsid w:val="6FA0300D"/>
    <w:rsid w:val="6FA32F81"/>
    <w:rsid w:val="6FA67EF8"/>
    <w:rsid w:val="6FD36403"/>
    <w:rsid w:val="6FE72507"/>
    <w:rsid w:val="6FF444D8"/>
    <w:rsid w:val="6FF944CB"/>
    <w:rsid w:val="700A0487"/>
    <w:rsid w:val="700E2C8A"/>
    <w:rsid w:val="70307EAF"/>
    <w:rsid w:val="703758EF"/>
    <w:rsid w:val="70413BA9"/>
    <w:rsid w:val="704771DF"/>
    <w:rsid w:val="704E1DEC"/>
    <w:rsid w:val="706143B4"/>
    <w:rsid w:val="70854DB3"/>
    <w:rsid w:val="70861113"/>
    <w:rsid w:val="70911287"/>
    <w:rsid w:val="70A408DB"/>
    <w:rsid w:val="70C15679"/>
    <w:rsid w:val="70D301BC"/>
    <w:rsid w:val="70DF5431"/>
    <w:rsid w:val="70E70BF6"/>
    <w:rsid w:val="70F709F9"/>
    <w:rsid w:val="710527FA"/>
    <w:rsid w:val="71116D30"/>
    <w:rsid w:val="711E4FEF"/>
    <w:rsid w:val="711F5879"/>
    <w:rsid w:val="71203509"/>
    <w:rsid w:val="7146167C"/>
    <w:rsid w:val="71493BA7"/>
    <w:rsid w:val="71B959AB"/>
    <w:rsid w:val="71C64881"/>
    <w:rsid w:val="71CE60A8"/>
    <w:rsid w:val="71DE5EC0"/>
    <w:rsid w:val="71E22F68"/>
    <w:rsid w:val="71F66896"/>
    <w:rsid w:val="71F931FC"/>
    <w:rsid w:val="72180BD0"/>
    <w:rsid w:val="72451C4A"/>
    <w:rsid w:val="72614A63"/>
    <w:rsid w:val="72F23BE7"/>
    <w:rsid w:val="734E4B2E"/>
    <w:rsid w:val="73593BFF"/>
    <w:rsid w:val="735D68F0"/>
    <w:rsid w:val="73675F83"/>
    <w:rsid w:val="73832A2A"/>
    <w:rsid w:val="739A57A4"/>
    <w:rsid w:val="73AD675F"/>
    <w:rsid w:val="73B1346E"/>
    <w:rsid w:val="73FF369E"/>
    <w:rsid w:val="741B5358"/>
    <w:rsid w:val="742375E6"/>
    <w:rsid w:val="7426610C"/>
    <w:rsid w:val="742A10F7"/>
    <w:rsid w:val="74464405"/>
    <w:rsid w:val="74485846"/>
    <w:rsid w:val="74565B27"/>
    <w:rsid w:val="749A1DC1"/>
    <w:rsid w:val="74CE2E3C"/>
    <w:rsid w:val="75041948"/>
    <w:rsid w:val="75100BD8"/>
    <w:rsid w:val="751A7192"/>
    <w:rsid w:val="751B7593"/>
    <w:rsid w:val="754077FF"/>
    <w:rsid w:val="7577313B"/>
    <w:rsid w:val="7589576C"/>
    <w:rsid w:val="758C7B28"/>
    <w:rsid w:val="75930F1E"/>
    <w:rsid w:val="75A83CDF"/>
    <w:rsid w:val="75B90985"/>
    <w:rsid w:val="75CD5560"/>
    <w:rsid w:val="7615092E"/>
    <w:rsid w:val="7620273C"/>
    <w:rsid w:val="7629383A"/>
    <w:rsid w:val="76300779"/>
    <w:rsid w:val="764448E7"/>
    <w:rsid w:val="764B7ADD"/>
    <w:rsid w:val="765C3CC5"/>
    <w:rsid w:val="76674885"/>
    <w:rsid w:val="76791A73"/>
    <w:rsid w:val="768763E4"/>
    <w:rsid w:val="76AD5865"/>
    <w:rsid w:val="76AF3B36"/>
    <w:rsid w:val="76DB4722"/>
    <w:rsid w:val="76F5444D"/>
    <w:rsid w:val="76F95639"/>
    <w:rsid w:val="770517FC"/>
    <w:rsid w:val="77075720"/>
    <w:rsid w:val="7714467F"/>
    <w:rsid w:val="77203C46"/>
    <w:rsid w:val="773D062B"/>
    <w:rsid w:val="7758241F"/>
    <w:rsid w:val="775B2DAC"/>
    <w:rsid w:val="77994CD6"/>
    <w:rsid w:val="77AE0A71"/>
    <w:rsid w:val="77D3143F"/>
    <w:rsid w:val="77DC4DFE"/>
    <w:rsid w:val="78283BA0"/>
    <w:rsid w:val="78364428"/>
    <w:rsid w:val="783B7D77"/>
    <w:rsid w:val="78414C61"/>
    <w:rsid w:val="78814199"/>
    <w:rsid w:val="788D25A3"/>
    <w:rsid w:val="78973586"/>
    <w:rsid w:val="78B42F3A"/>
    <w:rsid w:val="78B86E68"/>
    <w:rsid w:val="78C943B3"/>
    <w:rsid w:val="78CC3B41"/>
    <w:rsid w:val="78D930EC"/>
    <w:rsid w:val="78E804AE"/>
    <w:rsid w:val="78FC148B"/>
    <w:rsid w:val="7911364D"/>
    <w:rsid w:val="7913630A"/>
    <w:rsid w:val="791E0AC6"/>
    <w:rsid w:val="79314CD6"/>
    <w:rsid w:val="797B550B"/>
    <w:rsid w:val="797E6DE5"/>
    <w:rsid w:val="79AE2CA6"/>
    <w:rsid w:val="79B27972"/>
    <w:rsid w:val="79C57387"/>
    <w:rsid w:val="79C8406A"/>
    <w:rsid w:val="79C93160"/>
    <w:rsid w:val="79D12983"/>
    <w:rsid w:val="79D834C5"/>
    <w:rsid w:val="79F008D8"/>
    <w:rsid w:val="79F818AC"/>
    <w:rsid w:val="7A052219"/>
    <w:rsid w:val="7A37456E"/>
    <w:rsid w:val="7A537AA0"/>
    <w:rsid w:val="7A5F39FD"/>
    <w:rsid w:val="7A7A20E2"/>
    <w:rsid w:val="7A8B31E0"/>
    <w:rsid w:val="7A8F7B41"/>
    <w:rsid w:val="7AAD4ADD"/>
    <w:rsid w:val="7AB53530"/>
    <w:rsid w:val="7AB57146"/>
    <w:rsid w:val="7AC1208A"/>
    <w:rsid w:val="7AC80FA9"/>
    <w:rsid w:val="7ACF6780"/>
    <w:rsid w:val="7AD61D6E"/>
    <w:rsid w:val="7AD753E7"/>
    <w:rsid w:val="7AE0262F"/>
    <w:rsid w:val="7AE104E4"/>
    <w:rsid w:val="7AF938A4"/>
    <w:rsid w:val="7B07396E"/>
    <w:rsid w:val="7B235D05"/>
    <w:rsid w:val="7B2923A8"/>
    <w:rsid w:val="7B476A33"/>
    <w:rsid w:val="7B5A22F8"/>
    <w:rsid w:val="7B695B15"/>
    <w:rsid w:val="7B7F4FAF"/>
    <w:rsid w:val="7B811F45"/>
    <w:rsid w:val="7B8B1C64"/>
    <w:rsid w:val="7BA1272C"/>
    <w:rsid w:val="7BC80A02"/>
    <w:rsid w:val="7BD32074"/>
    <w:rsid w:val="7BE83E17"/>
    <w:rsid w:val="7BF5648F"/>
    <w:rsid w:val="7BFF7723"/>
    <w:rsid w:val="7C0350F2"/>
    <w:rsid w:val="7C060246"/>
    <w:rsid w:val="7C06069C"/>
    <w:rsid w:val="7C1558FC"/>
    <w:rsid w:val="7C1728A9"/>
    <w:rsid w:val="7C1D35DC"/>
    <w:rsid w:val="7C4A299E"/>
    <w:rsid w:val="7C514602"/>
    <w:rsid w:val="7C611D76"/>
    <w:rsid w:val="7C643795"/>
    <w:rsid w:val="7C84359F"/>
    <w:rsid w:val="7C945A2F"/>
    <w:rsid w:val="7CBE0F77"/>
    <w:rsid w:val="7CC05256"/>
    <w:rsid w:val="7CCD32AF"/>
    <w:rsid w:val="7CE56027"/>
    <w:rsid w:val="7CE9480E"/>
    <w:rsid w:val="7CEF2EDE"/>
    <w:rsid w:val="7CF41F44"/>
    <w:rsid w:val="7D0C4510"/>
    <w:rsid w:val="7D153FE5"/>
    <w:rsid w:val="7D2F0B26"/>
    <w:rsid w:val="7D3A5278"/>
    <w:rsid w:val="7D8210FA"/>
    <w:rsid w:val="7DBF54A5"/>
    <w:rsid w:val="7DC07AD8"/>
    <w:rsid w:val="7DDA23CA"/>
    <w:rsid w:val="7DF05160"/>
    <w:rsid w:val="7DF06F0E"/>
    <w:rsid w:val="7E120DFF"/>
    <w:rsid w:val="7E2A4812"/>
    <w:rsid w:val="7E2C6FCE"/>
    <w:rsid w:val="7E346DF7"/>
    <w:rsid w:val="7E35244A"/>
    <w:rsid w:val="7E3C4310"/>
    <w:rsid w:val="7E6259EC"/>
    <w:rsid w:val="7EB07597"/>
    <w:rsid w:val="7EC405CA"/>
    <w:rsid w:val="7ED70C48"/>
    <w:rsid w:val="7EF7251E"/>
    <w:rsid w:val="7F30148E"/>
    <w:rsid w:val="7F4D4C51"/>
    <w:rsid w:val="7F533B06"/>
    <w:rsid w:val="7F6A3441"/>
    <w:rsid w:val="7F7973D7"/>
    <w:rsid w:val="7FD15D95"/>
    <w:rsid w:val="7FF23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88"/>
    <w:autoRedefine/>
    <w:qFormat/>
    <w:uiPriority w:val="0"/>
    <w:pPr>
      <w:outlineLvl w:val="0"/>
    </w:pPr>
    <w:rPr>
      <w:rFonts w:ascii="宋体" w:hAnsi="宋体"/>
    </w:rPr>
  </w:style>
  <w:style w:type="paragraph" w:styleId="4">
    <w:name w:val="heading 2"/>
    <w:basedOn w:val="1"/>
    <w:next w:val="1"/>
    <w:link w:val="194"/>
    <w:autoRedefine/>
    <w:qFormat/>
    <w:uiPriority w:val="0"/>
    <w:pPr>
      <w:outlineLvl w:val="1"/>
    </w:pPr>
  </w:style>
  <w:style w:type="paragraph" w:styleId="5">
    <w:name w:val="heading 3"/>
    <w:basedOn w:val="1"/>
    <w:next w:val="1"/>
    <w:link w:val="195"/>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link w:val="197"/>
    <w:autoRedefine/>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7">
    <w:name w:val="heading 5"/>
    <w:basedOn w:val="1"/>
    <w:next w:val="1"/>
    <w:link w:val="191"/>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8">
    <w:name w:val="heading 6"/>
    <w:basedOn w:val="1"/>
    <w:next w:val="1"/>
    <w:link w:val="193"/>
    <w:autoRedefine/>
    <w:qFormat/>
    <w:uiPriority w:val="0"/>
    <w:pPr>
      <w:keepNext/>
      <w:keepLines/>
      <w:spacing w:before="240" w:after="64" w:line="320" w:lineRule="auto"/>
      <w:ind w:left="1134" w:hanging="1134"/>
      <w:outlineLvl w:val="5"/>
    </w:pPr>
    <w:rPr>
      <w:rFonts w:ascii="Cambria" w:hAnsi="Cambria"/>
      <w:b/>
      <w:bCs/>
      <w:szCs w:val="24"/>
    </w:rPr>
  </w:style>
  <w:style w:type="paragraph" w:styleId="9">
    <w:name w:val="heading 7"/>
    <w:basedOn w:val="1"/>
    <w:next w:val="1"/>
    <w:link w:val="185"/>
    <w:autoRedefine/>
    <w:qFormat/>
    <w:uiPriority w:val="0"/>
    <w:pPr>
      <w:keepNext/>
      <w:keepLines/>
      <w:spacing w:before="240" w:after="64" w:line="320" w:lineRule="auto"/>
      <w:outlineLvl w:val="6"/>
    </w:pPr>
    <w:rPr>
      <w:rFonts w:ascii="Times New Roman" w:hAnsi="Times New Roman"/>
      <w:b/>
      <w:bCs/>
      <w:szCs w:val="24"/>
    </w:rPr>
  </w:style>
  <w:style w:type="paragraph" w:styleId="10">
    <w:name w:val="heading 8"/>
    <w:basedOn w:val="8"/>
    <w:next w:val="1"/>
    <w:link w:val="190"/>
    <w:autoRedefine/>
    <w:qFormat/>
    <w:uiPriority w:val="0"/>
    <w:pPr>
      <w:numPr>
        <w:ilvl w:val="0"/>
        <w:numId w:val="0"/>
      </w:numPr>
      <w:spacing w:before="120" w:after="120" w:line="360" w:lineRule="auto"/>
      <w:outlineLvl w:val="7"/>
    </w:pPr>
    <w:rPr>
      <w:rFonts w:ascii="Times New Roman" w:hAnsi="Times New Roman"/>
      <w:bCs w:val="0"/>
      <w:kern w:val="0"/>
    </w:rPr>
  </w:style>
  <w:style w:type="paragraph" w:styleId="11">
    <w:name w:val="heading 9"/>
    <w:basedOn w:val="1"/>
    <w:next w:val="1"/>
    <w:link w:val="189"/>
    <w:autoRedefine/>
    <w:qFormat/>
    <w:uiPriority w:val="0"/>
    <w:pPr>
      <w:keepNext/>
      <w:keepLines/>
      <w:spacing w:before="240" w:after="64" w:line="320" w:lineRule="auto"/>
      <w:outlineLvl w:val="8"/>
    </w:pPr>
    <w:rPr>
      <w:rFonts w:ascii="Cambria" w:hAnsi="Cambria"/>
      <w:sz w:val="21"/>
      <w:szCs w:val="21"/>
    </w:rPr>
  </w:style>
  <w:style w:type="character" w:default="1" w:styleId="45">
    <w:name w:val="Default Paragraph Font"/>
    <w:autoRedefine/>
    <w:unhideWhenUsed/>
    <w:qFormat/>
    <w:uiPriority w:val="1"/>
  </w:style>
  <w:style w:type="table" w:default="1" w:styleId="43">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
    <w:link w:val="196"/>
    <w:autoRedefine/>
    <w:unhideWhenUsed/>
    <w:qFormat/>
    <w:uiPriority w:val="0"/>
    <w:pPr>
      <w:ind w:firstLine="420" w:firstLineChars="200"/>
    </w:pPr>
    <w:rPr>
      <w:rFonts w:ascii="Calibri" w:hAnsi="Calibri"/>
      <w:sz w:val="21"/>
    </w:rPr>
  </w:style>
  <w:style w:type="paragraph" w:styleId="14">
    <w:name w:val="caption"/>
    <w:basedOn w:val="1"/>
    <w:next w:val="1"/>
    <w:autoRedefine/>
    <w:qFormat/>
    <w:uiPriority w:val="35"/>
    <w:rPr>
      <w:rFonts w:ascii="Cambria" w:hAnsi="Cambria" w:eastAsia="黑体"/>
      <w:sz w:val="20"/>
      <w:szCs w:val="20"/>
    </w:rPr>
  </w:style>
  <w:style w:type="paragraph" w:styleId="15">
    <w:name w:val="Document Map"/>
    <w:basedOn w:val="1"/>
    <w:link w:val="187"/>
    <w:autoRedefine/>
    <w:qFormat/>
    <w:uiPriority w:val="0"/>
    <w:rPr>
      <w:rFonts w:ascii="宋体" w:hAnsi="Calibri"/>
      <w:sz w:val="18"/>
      <w:szCs w:val="18"/>
    </w:rPr>
  </w:style>
  <w:style w:type="paragraph" w:styleId="16">
    <w:name w:val="toa heading"/>
    <w:basedOn w:val="1"/>
    <w:next w:val="1"/>
    <w:autoRedefine/>
    <w:qFormat/>
    <w:uiPriority w:val="99"/>
    <w:pPr>
      <w:spacing w:before="120"/>
    </w:pPr>
    <w:rPr>
      <w:rFonts w:ascii="Cambria" w:hAnsi="Cambria"/>
      <w:sz w:val="24"/>
    </w:rPr>
  </w:style>
  <w:style w:type="paragraph" w:styleId="17">
    <w:name w:val="annotation text"/>
    <w:basedOn w:val="1"/>
    <w:link w:val="198"/>
    <w:autoRedefine/>
    <w:qFormat/>
    <w:uiPriority w:val="0"/>
    <w:pPr>
      <w:jc w:val="left"/>
    </w:pPr>
    <w:rPr>
      <w:rFonts w:ascii="Calibri" w:hAnsi="Calibri"/>
      <w:sz w:val="21"/>
    </w:rPr>
  </w:style>
  <w:style w:type="paragraph" w:styleId="18">
    <w:name w:val="Body Text"/>
    <w:basedOn w:val="1"/>
    <w:next w:val="1"/>
    <w:autoRedefine/>
    <w:qFormat/>
    <w:uiPriority w:val="0"/>
    <w:pPr>
      <w:spacing w:after="120"/>
    </w:pPr>
  </w:style>
  <w:style w:type="paragraph" w:styleId="19">
    <w:name w:val="Body Text Indent"/>
    <w:basedOn w:val="1"/>
    <w:link w:val="199"/>
    <w:autoRedefine/>
    <w:qFormat/>
    <w:uiPriority w:val="0"/>
    <w:pPr>
      <w:ind w:firstLine="830" w:firstLineChars="352"/>
    </w:pPr>
    <w:rPr>
      <w:rFonts w:ascii="仿宋_GB2312" w:eastAsia="仿宋_GB2312"/>
      <w:sz w:val="32"/>
      <w:szCs w:val="20"/>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unhideWhenUsed/>
    <w:qFormat/>
    <w:uiPriority w:val="39"/>
    <w:pPr>
      <w:ind w:left="420"/>
      <w:jc w:val="left"/>
    </w:pPr>
    <w:rPr>
      <w:iCs/>
      <w:sz w:val="28"/>
      <w:szCs w:val="20"/>
    </w:rPr>
  </w:style>
  <w:style w:type="paragraph" w:styleId="24">
    <w:name w:val="Plain Text"/>
    <w:basedOn w:val="1"/>
    <w:link w:val="200"/>
    <w:autoRedefine/>
    <w:qFormat/>
    <w:uiPriority w:val="0"/>
    <w:rPr>
      <w:rFonts w:ascii="宋体" w:hAnsi="Courier New" w:eastAsia="等线"/>
      <w:sz w:val="21"/>
      <w:szCs w:val="21"/>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201"/>
    <w:autoRedefine/>
    <w:qFormat/>
    <w:uiPriority w:val="0"/>
    <w:pPr>
      <w:adjustRightInd w:val="0"/>
      <w:spacing w:line="360" w:lineRule="atLeast"/>
    </w:pPr>
    <w:rPr>
      <w:rFonts w:hint="eastAsia" w:ascii="宋体"/>
      <w:kern w:val="0"/>
      <w:sz w:val="24"/>
      <w:szCs w:val="20"/>
    </w:rPr>
  </w:style>
  <w:style w:type="paragraph" w:styleId="27">
    <w:name w:val="Balloon Text"/>
    <w:basedOn w:val="1"/>
    <w:link w:val="202"/>
    <w:autoRedefine/>
    <w:qFormat/>
    <w:uiPriority w:val="0"/>
    <w:rPr>
      <w:rFonts w:ascii="Calibri" w:hAnsi="Calibri"/>
      <w:sz w:val="18"/>
      <w:szCs w:val="18"/>
    </w:rPr>
  </w:style>
  <w:style w:type="paragraph" w:styleId="28">
    <w:name w:val="footer"/>
    <w:basedOn w:val="1"/>
    <w:link w:val="203"/>
    <w:autoRedefine/>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rPr>
      <w:rFonts w:ascii="Arial" w:hAnsi="Arial"/>
    </w:rPr>
  </w:style>
  <w:style w:type="paragraph" w:styleId="30">
    <w:name w:val="header"/>
    <w:basedOn w:val="1"/>
    <w:link w:val="192"/>
    <w:autoRedefine/>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31">
    <w:name w:val="toc 1"/>
    <w:basedOn w:val="1"/>
    <w:next w:val="1"/>
    <w:autoRedefine/>
    <w:unhideWhenUsed/>
    <w:qFormat/>
    <w:uiPriority w:val="39"/>
    <w:pPr>
      <w:spacing w:before="120" w:after="120"/>
      <w:jc w:val="left"/>
    </w:pPr>
    <w:rPr>
      <w:b/>
      <w:bCs/>
      <w:caps/>
      <w:sz w:val="28"/>
      <w:szCs w:val="20"/>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204"/>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adjustRightInd w:val="0"/>
      <w:jc w:val="center"/>
      <w:textAlignment w:val="baseline"/>
    </w:pPr>
    <w:rPr>
      <w:rFonts w:ascii="宋体" w:hAnsi="宋体"/>
      <w:sz w:val="24"/>
      <w:szCs w:val="20"/>
    </w:rPr>
  </w:style>
  <w:style w:type="paragraph" w:styleId="35">
    <w:name w:val="toc 6"/>
    <w:basedOn w:val="1"/>
    <w:next w:val="1"/>
    <w:autoRedefine/>
    <w:qFormat/>
    <w:uiPriority w:val="0"/>
    <w:pPr>
      <w:ind w:left="1050"/>
      <w:jc w:val="left"/>
    </w:pPr>
    <w:rPr>
      <w:sz w:val="18"/>
      <w:szCs w:val="18"/>
    </w:rPr>
  </w:style>
  <w:style w:type="paragraph" w:styleId="36">
    <w:name w:val="toc 2"/>
    <w:basedOn w:val="1"/>
    <w:next w:val="1"/>
    <w:autoRedefine/>
    <w:unhideWhenUsed/>
    <w:qFormat/>
    <w:uiPriority w:val="39"/>
    <w:pPr>
      <w:ind w:left="200" w:leftChars="200"/>
      <w:jc w:val="left"/>
    </w:pPr>
    <w:rPr>
      <w:smallCaps/>
      <w:sz w:val="28"/>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99"/>
    <w:rPr>
      <w:rFonts w:ascii="Times New Roman" w:hAnsi="Times New Roman" w:cs="Times New Roman"/>
      <w:sz w:val="24"/>
      <w:szCs w:val="24"/>
    </w:rPr>
  </w:style>
  <w:style w:type="paragraph" w:styleId="39">
    <w:name w:val="Title"/>
    <w:basedOn w:val="1"/>
    <w:next w:val="1"/>
    <w:link w:val="205"/>
    <w:autoRedefine/>
    <w:qFormat/>
    <w:uiPriority w:val="0"/>
    <w:pPr>
      <w:spacing w:before="240" w:after="60" w:line="960" w:lineRule="auto"/>
      <w:jc w:val="center"/>
    </w:pPr>
    <w:rPr>
      <w:rFonts w:ascii="Cambria" w:hAnsi="Cambria" w:eastAsia="黑体"/>
      <w:b/>
      <w:bCs/>
      <w:kern w:val="0"/>
      <w:sz w:val="52"/>
      <w:szCs w:val="32"/>
    </w:rPr>
  </w:style>
  <w:style w:type="paragraph" w:styleId="40">
    <w:name w:val="annotation subject"/>
    <w:basedOn w:val="17"/>
    <w:next w:val="17"/>
    <w:link w:val="206"/>
    <w:autoRedefine/>
    <w:qFormat/>
    <w:uiPriority w:val="99"/>
    <w:rPr>
      <w:rFonts w:ascii="Times New Roman" w:hAnsi="Times New Roman"/>
      <w:b/>
      <w:sz w:val="28"/>
      <w:szCs w:val="20"/>
    </w:rPr>
  </w:style>
  <w:style w:type="paragraph" w:styleId="41">
    <w:name w:val="Body Text First Indent"/>
    <w:basedOn w:val="18"/>
    <w:autoRedefine/>
    <w:unhideWhenUsed/>
    <w:qFormat/>
    <w:uiPriority w:val="0"/>
    <w:pPr>
      <w:spacing w:before="0" w:beforeLines="0" w:after="120" w:afterLines="0" w:line="312" w:lineRule="atLeast"/>
      <w:ind w:firstLine="420" w:firstLineChars="100"/>
    </w:pPr>
    <w:rPr>
      <w:sz w:val="21"/>
    </w:rPr>
  </w:style>
  <w:style w:type="paragraph" w:styleId="42">
    <w:name w:val="Body Text First Indent 2"/>
    <w:basedOn w:val="19"/>
    <w:autoRedefine/>
    <w:qFormat/>
    <w:uiPriority w:val="0"/>
    <w:pPr>
      <w:tabs>
        <w:tab w:val="left" w:pos="0"/>
        <w:tab w:val="left" w:pos="993"/>
        <w:tab w:val="left" w:pos="1134"/>
      </w:tabs>
      <w:ind w:firstLine="420"/>
    </w:pPr>
    <w:rPr>
      <w:rFonts w:ascii="宋体" w:cs="宋体"/>
      <w:kern w:val="0"/>
      <w:szCs w:val="21"/>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unhideWhenUsed/>
    <w:qFormat/>
    <w:uiPriority w:val="99"/>
    <w:rPr>
      <w:color w:val="800080"/>
      <w:u w:val="single"/>
    </w:rPr>
  </w:style>
  <w:style w:type="character" w:styleId="49">
    <w:name w:val="Emphasis"/>
    <w:autoRedefine/>
    <w:qFormat/>
    <w:uiPriority w:val="20"/>
    <w:rPr>
      <w:i/>
      <w:iCs/>
    </w:rPr>
  </w:style>
  <w:style w:type="character" w:styleId="50">
    <w:name w:val="Hyperlink"/>
    <w:autoRedefine/>
    <w:unhideWhenUsed/>
    <w:qFormat/>
    <w:uiPriority w:val="99"/>
    <w:rPr>
      <w:color w:val="0000FF"/>
      <w:u w:val="single"/>
    </w:rPr>
  </w:style>
  <w:style w:type="character" w:styleId="51">
    <w:name w:val="annotation reference"/>
    <w:autoRedefine/>
    <w:qFormat/>
    <w:uiPriority w:val="0"/>
    <w:rPr>
      <w:sz w:val="21"/>
      <w:szCs w:val="21"/>
    </w:rPr>
  </w:style>
  <w:style w:type="character" w:styleId="52">
    <w:name w:val="HTML Sample"/>
    <w:basedOn w:val="45"/>
    <w:autoRedefine/>
    <w:semiHidden/>
    <w:qFormat/>
    <w:uiPriority w:val="0"/>
    <w:rPr>
      <w:rFonts w:ascii="Courier New" w:hAnsi="Courier New"/>
    </w:rPr>
  </w:style>
  <w:style w:type="paragraph" w:customStyle="1" w:styleId="53">
    <w:name w:val="UserStyle_0"/>
    <w:basedOn w:val="1"/>
    <w:autoRedefine/>
    <w:qFormat/>
    <w:uiPriority w:val="0"/>
    <w:pPr>
      <w:spacing w:after="120"/>
      <w:jc w:val="both"/>
      <w:textAlignment w:val="baseline"/>
    </w:pPr>
    <w:rPr>
      <w:rFonts w:ascii="Times New Roman" w:hAnsi="Times New Roman" w:eastAsia="宋体"/>
      <w:kern w:val="2"/>
      <w:sz w:val="21"/>
      <w:szCs w:val="22"/>
      <w:lang w:val="en-US" w:eastAsia="zh-CN" w:bidi="ar-SA"/>
    </w:rPr>
  </w:style>
  <w:style w:type="paragraph" w:customStyle="1" w:styleId="54">
    <w:name w:val="_Style 2"/>
    <w:basedOn w:val="55"/>
    <w:autoRedefine/>
    <w:qFormat/>
    <w:uiPriority w:val="0"/>
    <w:pPr>
      <w:ind w:firstLine="420" w:firstLineChars="200"/>
    </w:pPr>
  </w:style>
  <w:style w:type="paragraph" w:customStyle="1" w:styleId="55">
    <w:name w:val="正文_9"/>
    <w:next w:val="5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文本_1_0"/>
    <w:basedOn w:val="55"/>
    <w:next w:val="54"/>
    <w:autoRedefine/>
    <w:qFormat/>
    <w:uiPriority w:val="0"/>
    <w:pPr>
      <w:spacing w:after="120"/>
    </w:pPr>
  </w:style>
  <w:style w:type="paragraph" w:customStyle="1" w:styleId="57">
    <w:name w:val="Heading2"/>
    <w:basedOn w:val="1"/>
    <w:next w:val="1"/>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58">
    <w:name w:val="正文正"/>
    <w:basedOn w:val="1"/>
    <w:autoRedefine/>
    <w:qFormat/>
    <w:uiPriority w:val="0"/>
    <w:pPr>
      <w:spacing w:line="560" w:lineRule="exact"/>
      <w:ind w:firstLine="561"/>
    </w:pPr>
    <w:rPr>
      <w:rFonts w:eastAsia="仿宋_GB2312"/>
      <w:sz w:val="28"/>
    </w:rPr>
  </w:style>
  <w:style w:type="paragraph" w:customStyle="1" w:styleId="59">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60">
    <w:name w:val="_Style 3"/>
    <w:autoRedefine/>
    <w:qFormat/>
    <w:uiPriority w:val="99"/>
    <w:pPr>
      <w:widowControl w:val="0"/>
      <w:jc w:val="both"/>
    </w:pPr>
    <w:rPr>
      <w:rFonts w:ascii="Times New Roman" w:hAnsi="Times New Roman" w:eastAsia="微软雅黑" w:cs="Times New Roman"/>
      <w:kern w:val="2"/>
      <w:sz w:val="21"/>
      <w:szCs w:val="22"/>
      <w:lang w:val="en-US" w:eastAsia="zh-CN" w:bidi="ar-SA"/>
    </w:rPr>
  </w:style>
  <w:style w:type="paragraph" w:customStyle="1" w:styleId="61">
    <w:name w:val="正文_2"/>
    <w:basedOn w:val="62"/>
    <w:next w:val="6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1"/>
    <w:next w:val="63"/>
    <w:autoRedefine/>
    <w:qFormat/>
    <w:uiPriority w:val="0"/>
    <w:pPr>
      <w:widowControl w:val="0"/>
    </w:pPr>
    <w:rPr>
      <w:rFonts w:ascii="等线" w:hAnsi="等线" w:eastAsia="宋体" w:cs="Times New Roman"/>
      <w:kern w:val="2"/>
      <w:sz w:val="24"/>
      <w:szCs w:val="22"/>
      <w:lang w:val="en-US" w:eastAsia="zh-CN" w:bidi="ar-SA"/>
    </w:rPr>
  </w:style>
  <w:style w:type="paragraph" w:customStyle="1" w:styleId="63">
    <w:name w:val="列表_0"/>
    <w:basedOn w:val="64"/>
    <w:autoRedefine/>
    <w:semiHidden/>
    <w:qFormat/>
    <w:locked/>
    <w:uiPriority w:val="0"/>
    <w:pPr>
      <w:ind w:left="200" w:hanging="200" w:hangingChars="200"/>
    </w:pPr>
  </w:style>
  <w:style w:type="paragraph" w:customStyle="1" w:styleId="64">
    <w:name w:val="正文_3"/>
    <w:basedOn w:val="61"/>
    <w:next w:val="6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5">
    <w:name w:val="正文文本_1"/>
    <w:basedOn w:val="66"/>
    <w:link w:val="208"/>
    <w:autoRedefine/>
    <w:unhideWhenUsed/>
    <w:qFormat/>
    <w:uiPriority w:val="0"/>
    <w:pPr>
      <w:spacing w:after="120"/>
    </w:pPr>
  </w:style>
  <w:style w:type="paragraph" w:customStyle="1" w:styleId="66">
    <w:name w:val="正文_1_1"/>
    <w:basedOn w:val="67"/>
    <w:autoRedefine/>
    <w:qFormat/>
    <w:uiPriority w:val="0"/>
    <w:pPr>
      <w:widowControl w:val="0"/>
    </w:pPr>
    <w:rPr>
      <w:rFonts w:ascii="等线" w:hAnsi="等线" w:eastAsia="宋体" w:cs="Times New Roman"/>
      <w:kern w:val="2"/>
      <w:sz w:val="24"/>
      <w:szCs w:val="22"/>
      <w:lang w:val="en-US" w:eastAsia="zh-CN" w:bidi="ar-SA"/>
    </w:rPr>
  </w:style>
  <w:style w:type="paragraph" w:customStyle="1" w:styleId="67">
    <w:name w:val="正文_5"/>
    <w:next w:val="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引文目录标题_0"/>
    <w:basedOn w:val="67"/>
    <w:next w:val="67"/>
    <w:autoRedefine/>
    <w:qFormat/>
    <w:uiPriority w:val="0"/>
    <w:pPr>
      <w:spacing w:before="120"/>
    </w:pPr>
    <w:rPr>
      <w:rFonts w:ascii="Arial" w:hAnsi="Arial"/>
      <w:sz w:val="24"/>
    </w:rPr>
  </w:style>
  <w:style w:type="paragraph" w:customStyle="1" w:styleId="69">
    <w:name w:val="正文文本_0"/>
    <w:basedOn w:val="70"/>
    <w:autoRedefine/>
    <w:qFormat/>
    <w:uiPriority w:val="0"/>
    <w:pPr>
      <w:spacing w:after="120"/>
    </w:pPr>
  </w:style>
  <w:style w:type="paragraph" w:customStyle="1" w:styleId="70">
    <w:name w:val="正文_1_0_0"/>
    <w:basedOn w:val="71"/>
    <w:next w:val="7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_2_0"/>
    <w:basedOn w:val="6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首行缩进 2_0_0"/>
    <w:basedOn w:val="73"/>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73">
    <w:name w:val="正文文本缩进_1_0"/>
    <w:basedOn w:val="64"/>
    <w:autoRedefine/>
    <w:unhideWhenUsed/>
    <w:qFormat/>
    <w:uiPriority w:val="0"/>
    <w:pPr>
      <w:spacing w:line="360" w:lineRule="auto"/>
      <w:ind w:firstLine="570"/>
    </w:pPr>
    <w:rPr>
      <w:rFonts w:ascii="宋体" w:hAnsi="宋体" w:eastAsia="宋体" w:cs="Times New Roman"/>
      <w:i/>
      <w:iCs/>
      <w:sz w:val="28"/>
      <w:szCs w:val="20"/>
    </w:rPr>
  </w:style>
  <w:style w:type="paragraph" w:customStyle="1" w:styleId="74">
    <w:name w:val="正文_1_0"/>
    <w:basedOn w:val="75"/>
    <w:next w:val="79"/>
    <w:autoRedefine/>
    <w:qFormat/>
    <w:uiPriority w:val="0"/>
    <w:pPr>
      <w:widowControl w:val="0"/>
      <w:jc w:val="both"/>
    </w:pPr>
    <w:rPr>
      <w:rFonts w:ascii="Calibri" w:hAnsi="Calibri"/>
      <w:kern w:val="2"/>
      <w:sz w:val="28"/>
      <w:szCs w:val="22"/>
      <w:lang w:val="en-US" w:eastAsia="zh-CN" w:bidi="ar-SA"/>
    </w:rPr>
  </w:style>
  <w:style w:type="paragraph" w:customStyle="1" w:styleId="75">
    <w:name w:val="正文_1_1_0"/>
    <w:basedOn w:val="76"/>
    <w:autoRedefine/>
    <w:qFormat/>
    <w:uiPriority w:val="0"/>
    <w:pPr>
      <w:widowControl w:val="0"/>
      <w:jc w:val="both"/>
    </w:pPr>
    <w:rPr>
      <w:rFonts w:ascii="Calibri" w:hAnsi="Calibri" w:eastAsia="宋体" w:cs="Times New Roman"/>
      <w:lang w:val="en-US" w:eastAsia="zh-CN" w:bidi="ar-SA"/>
    </w:rPr>
  </w:style>
  <w:style w:type="paragraph" w:customStyle="1" w:styleId="76">
    <w:name w:val="正文_2_0_0"/>
    <w:basedOn w:val="7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_1"/>
    <w:basedOn w:val="78"/>
    <w:autoRedefine/>
    <w:qFormat/>
    <w:uiPriority w:val="0"/>
  </w:style>
  <w:style w:type="paragraph" w:customStyle="1" w:styleId="78">
    <w:name w:val="正文_2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首行缩进1"/>
    <w:basedOn w:val="80"/>
    <w:autoRedefine/>
    <w:unhideWhenUsed/>
    <w:qFormat/>
    <w:uiPriority w:val="99"/>
    <w:pPr>
      <w:ind w:firstLine="420" w:firstLineChars="100"/>
    </w:pPr>
    <w:rPr>
      <w:szCs w:val="22"/>
    </w:rPr>
  </w:style>
  <w:style w:type="paragraph" w:customStyle="1" w:styleId="80">
    <w:name w:val="正文文本_0_0"/>
    <w:basedOn w:val="81"/>
    <w:autoRedefine/>
    <w:unhideWhenUsed/>
    <w:qFormat/>
    <w:uiPriority w:val="0"/>
    <w:pPr>
      <w:spacing w:after="120"/>
    </w:pPr>
  </w:style>
  <w:style w:type="paragraph" w:customStyle="1" w:styleId="81">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1"/>
    <w:basedOn w:val="61"/>
    <w:autoRedefine/>
    <w:qFormat/>
    <w:uiPriority w:val="0"/>
    <w:pPr>
      <w:widowControl/>
      <w:adjustRightInd w:val="0"/>
      <w:spacing w:before="120" w:after="120"/>
      <w:ind w:firstLine="200" w:firstLineChars="200"/>
      <w:jc w:val="left"/>
    </w:pPr>
    <w:rPr>
      <w:rFonts w:ascii="Times New Roman" w:hAnsi="Times New Roman" w:eastAsia="Adobe 仿宋 Std R"/>
      <w:szCs w:val="21"/>
    </w:rPr>
  </w:style>
  <w:style w:type="paragraph" w:customStyle="1" w:styleId="83">
    <w:name w:val="正文首行缩进 2_0"/>
    <w:basedOn w:val="84"/>
    <w:autoRedefine/>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84">
    <w:name w:val="正文文本缩进_1"/>
    <w:basedOn w:val="85"/>
    <w:link w:val="207"/>
    <w:autoRedefine/>
    <w:unhideWhenUsed/>
    <w:qFormat/>
    <w:uiPriority w:val="0"/>
    <w:pPr>
      <w:ind w:firstLine="830" w:firstLineChars="352"/>
    </w:pPr>
    <w:rPr>
      <w:rFonts w:ascii="仿宋_GB2312" w:hAnsi="Calibri" w:eastAsia="仿宋_GB2312"/>
      <w:sz w:val="32"/>
      <w:szCs w:val="20"/>
    </w:rPr>
  </w:style>
  <w:style w:type="paragraph" w:customStyle="1" w:styleId="85">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缩进_0"/>
    <w:basedOn w:val="62"/>
    <w:autoRedefine/>
    <w:unhideWhenUsed/>
    <w:qFormat/>
    <w:uiPriority w:val="0"/>
    <w:pPr>
      <w:spacing w:after="120"/>
      <w:ind w:left="420" w:leftChars="200"/>
    </w:pPr>
    <w:rPr>
      <w:rFonts w:ascii="Calibri" w:hAnsi="Calibri" w:eastAsia="宋体"/>
      <w:sz w:val="21"/>
    </w:rPr>
  </w:style>
  <w:style w:type="paragraph" w:customStyle="1" w:styleId="8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4"/>
    <w:basedOn w:val="89"/>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0_1"/>
    <w:basedOn w:val="9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文本_2"/>
    <w:basedOn w:val="88"/>
    <w:autoRedefine/>
    <w:qFormat/>
    <w:uiPriority w:val="0"/>
    <w:pPr>
      <w:spacing w:after="120"/>
    </w:pPr>
  </w:style>
  <w:style w:type="paragraph" w:customStyle="1" w:styleId="92">
    <w:name w:val="Body text|2"/>
    <w:basedOn w:val="1"/>
    <w:autoRedefine/>
    <w:qFormat/>
    <w:uiPriority w:val="0"/>
    <w:pPr>
      <w:widowControl w:val="0"/>
      <w:shd w:val="clear" w:color="auto" w:fill="auto"/>
      <w:spacing w:after="120"/>
      <w:ind w:right="440"/>
      <w:jc w:val="right"/>
    </w:pPr>
    <w:rPr>
      <w:rFonts w:ascii="Arial" w:hAnsi="Arial" w:eastAsia="Arial" w:cs="Arial"/>
      <w:sz w:val="17"/>
      <w:szCs w:val="17"/>
      <w:u w:val="none"/>
      <w:shd w:val="clear" w:color="auto" w:fill="auto"/>
      <w:lang w:val="zh-TW" w:eastAsia="zh-TW" w:bidi="zh-TW"/>
    </w:rPr>
  </w:style>
  <w:style w:type="paragraph" w:customStyle="1" w:styleId="93">
    <w:name w:val="_Style 55"/>
    <w:link w:val="247"/>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标题 3_1"/>
    <w:basedOn w:val="61"/>
    <w:next w:val="6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95">
    <w:name w:val="Normal_16"/>
    <w:autoRedefine/>
    <w:qFormat/>
    <w:uiPriority w:val="0"/>
    <w:rPr>
      <w:rFonts w:ascii="黑体" w:hAnsi="黑体" w:eastAsia="黑体" w:cs="Times New Roman"/>
      <w:b/>
      <w:sz w:val="32"/>
      <w:szCs w:val="24"/>
      <w:lang w:bidi="ar-SA"/>
    </w:rPr>
  </w:style>
  <w:style w:type="paragraph" w:customStyle="1" w:styleId="96">
    <w:name w:val="正文_1_2_0"/>
    <w:autoRedefine/>
    <w:qFormat/>
    <w:uiPriority w:val="0"/>
    <w:pPr>
      <w:widowControl w:val="0"/>
    </w:pPr>
    <w:rPr>
      <w:rFonts w:ascii="等线" w:hAnsi="等线" w:eastAsia="宋体" w:cs="Times New Roman"/>
      <w:kern w:val="2"/>
      <w:sz w:val="24"/>
      <w:szCs w:val="22"/>
      <w:lang w:val="en-US" w:eastAsia="zh-CN" w:bidi="ar-SA"/>
    </w:rPr>
  </w:style>
  <w:style w:type="paragraph" w:customStyle="1" w:styleId="97">
    <w:name w:val="标题 3_2"/>
    <w:basedOn w:val="64"/>
    <w:next w:val="64"/>
    <w:link w:val="214"/>
    <w:autoRedefine/>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98">
    <w:name w:val="Normal_4"/>
    <w:autoRedefine/>
    <w:qFormat/>
    <w:uiPriority w:val="0"/>
    <w:rPr>
      <w:rFonts w:ascii="黑体" w:hAnsi="黑体" w:eastAsia="黑体" w:cs="Times New Roman"/>
      <w:b/>
      <w:sz w:val="32"/>
      <w:szCs w:val="24"/>
      <w:lang w:bidi="ar-SA"/>
    </w:rPr>
  </w:style>
  <w:style w:type="paragraph" w:customStyle="1" w:styleId="99">
    <w:name w:val="Normal_11"/>
    <w:autoRedefine/>
    <w:qFormat/>
    <w:uiPriority w:val="0"/>
    <w:rPr>
      <w:rFonts w:ascii="黑体" w:hAnsi="黑体" w:eastAsia="黑体" w:cs="Times New Roman"/>
      <w:b/>
      <w:sz w:val="32"/>
      <w:szCs w:val="24"/>
      <w:lang w:bidi="ar-SA"/>
    </w:rPr>
  </w:style>
  <w:style w:type="paragraph" w:customStyle="1" w:styleId="100">
    <w:name w:val="_Style 64"/>
    <w:basedOn w:val="3"/>
    <w:next w:val="1"/>
    <w:autoRedefine/>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101">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2">
    <w:name w:val="正文_0_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_0"/>
    <w:basedOn w:val="104"/>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
    <w:name w:val="正文_3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5">
    <w:name w:val="_Style 69"/>
    <w:basedOn w:val="1"/>
    <w:autoRedefine/>
    <w:qFormat/>
    <w:uiPriority w:val="34"/>
    <w:pPr>
      <w:ind w:firstLine="420" w:firstLineChars="200"/>
    </w:pPr>
  </w:style>
  <w:style w:type="paragraph" w:customStyle="1" w:styleId="106">
    <w:name w:val="Normal_7"/>
    <w:autoRedefine/>
    <w:qFormat/>
    <w:uiPriority w:val="0"/>
    <w:rPr>
      <w:rFonts w:ascii="黑体" w:hAnsi="黑体" w:eastAsia="黑体" w:cs="Times New Roman"/>
      <w:b/>
      <w:sz w:val="32"/>
      <w:szCs w:val="24"/>
      <w:lang w:bidi="ar-SA"/>
    </w:rPr>
  </w:style>
  <w:style w:type="paragraph" w:customStyle="1" w:styleId="107">
    <w:name w:val="Normal_1"/>
    <w:autoRedefine/>
    <w:qFormat/>
    <w:uiPriority w:val="0"/>
    <w:rPr>
      <w:rFonts w:ascii="Times New Roman" w:hAnsi="Times New Roman" w:eastAsia="Times New Roman" w:cs="Times New Roman"/>
      <w:sz w:val="24"/>
      <w:szCs w:val="24"/>
      <w:lang w:bidi="ar-SA"/>
    </w:rPr>
  </w:style>
  <w:style w:type="paragraph" w:customStyle="1" w:styleId="108">
    <w:name w:val="Normal_14"/>
    <w:autoRedefine/>
    <w:qFormat/>
    <w:uiPriority w:val="0"/>
    <w:rPr>
      <w:rFonts w:ascii="黑体" w:hAnsi="黑体" w:eastAsia="黑体" w:cs="Times New Roman"/>
      <w:b/>
      <w:sz w:val="32"/>
      <w:szCs w:val="24"/>
      <w:lang w:bidi="ar-SA"/>
    </w:rPr>
  </w:style>
  <w:style w:type="paragraph" w:customStyle="1" w:styleId="10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标题 2_0_2"/>
    <w:basedOn w:val="111"/>
    <w:next w:val="111"/>
    <w:link w:val="228"/>
    <w:autoRedefine/>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111">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Table Paragraph"/>
    <w:basedOn w:val="1"/>
    <w:autoRedefine/>
    <w:qFormat/>
    <w:uiPriority w:val="1"/>
    <w:pPr>
      <w:autoSpaceDE w:val="0"/>
      <w:autoSpaceDN w:val="0"/>
      <w:jc w:val="left"/>
    </w:pPr>
    <w:rPr>
      <w:rFonts w:ascii="宋体" w:hAnsi="宋体" w:cs="宋体"/>
      <w:kern w:val="0"/>
      <w:sz w:val="22"/>
      <w:szCs w:val="22"/>
      <w:lang w:val="ja-JP" w:eastAsia="ja-JP" w:bidi="ja-JP"/>
    </w:rPr>
  </w:style>
  <w:style w:type="paragraph" w:customStyle="1" w:styleId="113">
    <w:name w:val="正文_0_0_1"/>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4">
    <w:name w:val="正文_1_2"/>
    <w:autoRedefine/>
    <w:qFormat/>
    <w:uiPriority w:val="0"/>
    <w:pPr>
      <w:widowControl w:val="0"/>
    </w:pPr>
    <w:rPr>
      <w:rFonts w:ascii="等线" w:hAnsi="等线" w:eastAsia="宋体" w:cs="Times New Roman"/>
      <w:kern w:val="2"/>
      <w:sz w:val="24"/>
      <w:szCs w:val="22"/>
      <w:lang w:val="en-US" w:eastAsia="zh-CN" w:bidi="ar-SA"/>
    </w:rPr>
  </w:style>
  <w:style w:type="paragraph" w:customStyle="1" w:styleId="115">
    <w:name w:val="标题 2_0_0_0"/>
    <w:basedOn w:val="116"/>
    <w:next w:val="116"/>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16">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_0_0_2"/>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8">
    <w:name w:val="Normal_8"/>
    <w:autoRedefine/>
    <w:qFormat/>
    <w:uiPriority w:val="0"/>
    <w:rPr>
      <w:rFonts w:ascii="黑体" w:hAnsi="黑体" w:eastAsia="黑体" w:cs="Times New Roman"/>
      <w:b/>
      <w:sz w:val="32"/>
      <w:szCs w:val="24"/>
      <w:lang w:bidi="ar-SA"/>
    </w:rPr>
  </w:style>
  <w:style w:type="paragraph" w:customStyle="1" w:styleId="11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标题 2_1"/>
    <w:basedOn w:val="94"/>
    <w:next w:val="61"/>
    <w:autoRedefine/>
    <w:qFormat/>
    <w:uiPriority w:val="0"/>
    <w:pPr>
      <w:outlineLvl w:val="1"/>
    </w:pPr>
  </w:style>
  <w:style w:type="paragraph" w:customStyle="1" w:styleId="121">
    <w:name w:val="正文_0_2_0"/>
    <w:basedOn w:val="102"/>
    <w:autoRedefine/>
    <w:qFormat/>
    <w:uiPriority w:val="0"/>
    <w:rPr>
      <w:rFonts w:ascii="Calibri" w:hAnsi="Calibri" w:eastAsia="宋体" w:cs="Calibri"/>
      <w:szCs w:val="21"/>
    </w:rPr>
  </w:style>
  <w:style w:type="paragraph" w:customStyle="1" w:styleId="122">
    <w:name w:val="Body Text"/>
    <w:basedOn w:val="123"/>
    <w:autoRedefine/>
    <w:qFormat/>
    <w:uiPriority w:val="0"/>
    <w:pPr>
      <w:spacing w:after="120"/>
    </w:pPr>
  </w:style>
  <w:style w:type="paragraph" w:customStyle="1" w:styleId="123">
    <w:name w:val="Normal"/>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_Style 91"/>
    <w:basedOn w:val="1"/>
    <w:next w:val="1"/>
    <w:link w:val="246"/>
    <w:autoRedefine/>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paragraph" w:customStyle="1" w:styleId="125">
    <w:name w:val="Normal_17"/>
    <w:autoRedefine/>
    <w:qFormat/>
    <w:uiPriority w:val="0"/>
    <w:rPr>
      <w:rFonts w:ascii="黑体" w:hAnsi="黑体" w:eastAsia="黑体" w:cs="Times New Roman"/>
      <w:b/>
      <w:sz w:val="32"/>
      <w:szCs w:val="24"/>
      <w:lang w:bidi="ar-SA"/>
    </w:rPr>
  </w:style>
  <w:style w:type="paragraph" w:customStyle="1" w:styleId="126">
    <w:name w:val="标题 3_3"/>
    <w:basedOn w:val="88"/>
    <w:next w:val="88"/>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127">
    <w:name w:val="标题 3_0_0"/>
    <w:basedOn w:val="74"/>
    <w:next w:val="74"/>
    <w:link w:val="230"/>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128">
    <w:name w:val="标题 3_0"/>
    <w:basedOn w:val="101"/>
    <w:next w:val="101"/>
    <w:link w:val="220"/>
    <w:autoRedefine/>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129">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Normal_5"/>
    <w:autoRedefine/>
    <w:qFormat/>
    <w:uiPriority w:val="0"/>
    <w:rPr>
      <w:rFonts w:ascii="黑体" w:hAnsi="黑体" w:eastAsia="黑体" w:cs="Times New Roman"/>
      <w:b/>
      <w:sz w:val="32"/>
      <w:szCs w:val="24"/>
      <w:lang w:bidi="ar-SA"/>
    </w:rPr>
  </w:style>
  <w:style w:type="paragraph" w:customStyle="1" w:styleId="131">
    <w:name w:val="标题 2_0_0_1"/>
    <w:basedOn w:val="88"/>
    <w:next w:val="88"/>
    <w:link w:val="218"/>
    <w:autoRedefine/>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32">
    <w:name w:val="Normal_10"/>
    <w:autoRedefine/>
    <w:qFormat/>
    <w:uiPriority w:val="0"/>
    <w:rPr>
      <w:rFonts w:ascii="黑体" w:hAnsi="黑体" w:eastAsia="黑体" w:cs="Times New Roman"/>
      <w:b/>
      <w:sz w:val="32"/>
      <w:szCs w:val="24"/>
      <w:lang w:bidi="ar-SA"/>
    </w:rPr>
  </w:style>
  <w:style w:type="paragraph" w:customStyle="1" w:styleId="133">
    <w:name w:val="纯文本_0"/>
    <w:basedOn w:val="61"/>
    <w:link w:val="215"/>
    <w:autoRedefine/>
    <w:qFormat/>
    <w:uiPriority w:val="0"/>
    <w:rPr>
      <w:rFonts w:ascii="宋体" w:hAnsi="Courier New" w:eastAsia="等线" w:cs="Courier New"/>
      <w:szCs w:val="21"/>
    </w:rPr>
  </w:style>
  <w:style w:type="paragraph" w:customStyle="1" w:styleId="134">
    <w:name w:val="标题 2_0_0_0_0"/>
    <w:basedOn w:val="135"/>
    <w:next w:val="135"/>
    <w:link w:val="234"/>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3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0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7">
    <w:name w:val="正文_0_0_5"/>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8">
    <w:name w:val="正文缩进_0_0"/>
    <w:basedOn w:val="139"/>
    <w:unhideWhenUsed/>
    <w:qFormat/>
    <w:uiPriority w:val="0"/>
    <w:pPr>
      <w:ind w:firstLine="420" w:firstLineChars="200"/>
    </w:pPr>
    <w:rPr>
      <w:rFonts w:ascii="Calibri" w:hAnsi="Calibri"/>
      <w:szCs w:val="22"/>
    </w:rPr>
  </w:style>
  <w:style w:type="paragraph" w:customStyle="1" w:styleId="139">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_0_0_6"/>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41">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_Style 113"/>
    <w:basedOn w:val="1"/>
    <w:next w:val="1"/>
    <w:link w:val="210"/>
    <w:qFormat/>
    <w:uiPriority w:val="29"/>
    <w:rPr>
      <w:rFonts w:ascii="Times New Roman" w:hAnsi="Times New Roman"/>
      <w:i/>
      <w:iCs/>
      <w:color w:val="000000"/>
      <w:sz w:val="21"/>
      <w:szCs w:val="24"/>
    </w:rPr>
  </w:style>
  <w:style w:type="paragraph" w:customStyle="1" w:styleId="143">
    <w:name w:val="日期_0"/>
    <w:basedOn w:val="111"/>
    <w:next w:val="111"/>
    <w:link w:val="209"/>
    <w:autoRedefine/>
    <w:qFormat/>
    <w:uiPriority w:val="0"/>
    <w:pPr>
      <w:adjustRightInd w:val="0"/>
      <w:spacing w:line="360" w:lineRule="atLeast"/>
    </w:pPr>
    <w:rPr>
      <w:rFonts w:ascii="宋体" w:hAnsi="Calibri" w:eastAsia="宋体"/>
      <w:sz w:val="24"/>
    </w:rPr>
  </w:style>
  <w:style w:type="paragraph" w:customStyle="1" w:styleId="144">
    <w:name w:val="Normal_2"/>
    <w:autoRedefine/>
    <w:qFormat/>
    <w:uiPriority w:val="0"/>
    <w:rPr>
      <w:rFonts w:ascii="黑体" w:hAnsi="黑体" w:eastAsia="黑体" w:cs="Times New Roman"/>
      <w:b/>
      <w:sz w:val="32"/>
      <w:szCs w:val="24"/>
      <w:lang w:bidi="ar-SA"/>
    </w:rPr>
  </w:style>
  <w:style w:type="paragraph" w:customStyle="1" w:styleId="145">
    <w:name w:val="标题 2_2"/>
    <w:basedOn w:val="97"/>
    <w:next w:val="64"/>
    <w:link w:val="226"/>
    <w:autoRedefine/>
    <w:unhideWhenUsed/>
    <w:qFormat/>
    <w:uiPriority w:val="0"/>
    <w:pPr>
      <w:keepNext/>
      <w:keepLines/>
      <w:spacing w:before="260" w:after="260" w:line="415" w:lineRule="auto"/>
      <w:outlineLvl w:val="1"/>
    </w:pPr>
    <w:rPr>
      <w:rFonts w:ascii="Cambria" w:hAnsi="Cambria" w:eastAsia="宋体" w:cs="黑体"/>
      <w:b w:val="0"/>
      <w:bCs w:val="0"/>
      <w:sz w:val="36"/>
      <w:szCs w:val="32"/>
    </w:rPr>
  </w:style>
  <w:style w:type="paragraph" w:customStyle="1" w:styleId="14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标题 2_0_0_1_0"/>
    <w:basedOn w:val="119"/>
    <w:next w:val="119"/>
    <w:link w:val="250"/>
    <w:autoRedefine/>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48">
    <w:name w:val="标题 3_0_1_0"/>
    <w:basedOn w:val="140"/>
    <w:next w:val="140"/>
    <w:link w:val="211"/>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49">
    <w:name w:val="Normal_18"/>
    <w:autoRedefine/>
    <w:qFormat/>
    <w:uiPriority w:val="0"/>
    <w:rPr>
      <w:rFonts w:ascii="黑体" w:hAnsi="黑体" w:eastAsia="黑体" w:cs="Times New Roman"/>
      <w:b/>
      <w:sz w:val="32"/>
      <w:szCs w:val="24"/>
      <w:lang w:bidi="ar-SA"/>
    </w:rPr>
  </w:style>
  <w:style w:type="paragraph" w:customStyle="1" w:styleId="150">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1">
    <w:name w:val="标题 2_0_1"/>
    <w:basedOn w:val="152"/>
    <w:next w:val="152"/>
    <w:link w:val="227"/>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52">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3">
    <w:name w:val="Normal_9"/>
    <w:autoRedefine/>
    <w:qFormat/>
    <w:uiPriority w:val="0"/>
    <w:rPr>
      <w:rFonts w:ascii="黑体" w:hAnsi="黑体" w:eastAsia="黑体" w:cs="Times New Roman"/>
      <w:b/>
      <w:sz w:val="32"/>
      <w:szCs w:val="24"/>
      <w:lang w:bidi="ar-SA"/>
    </w:rPr>
  </w:style>
  <w:style w:type="paragraph" w:customStyle="1" w:styleId="154">
    <w:name w:val="标题 2_0_0"/>
    <w:basedOn w:val="127"/>
    <w:next w:val="74"/>
    <w:link w:val="241"/>
    <w:autoRedefine/>
    <w:qFormat/>
    <w:uiPriority w:val="0"/>
    <w:pPr>
      <w:outlineLvl w:val="1"/>
    </w:pPr>
    <w:rPr>
      <w:rFonts w:ascii="Calibri" w:hAnsi="Calibri" w:eastAsia="宋体"/>
      <w:lang w:eastAsia="zh-CN"/>
    </w:rPr>
  </w:style>
  <w:style w:type="paragraph" w:customStyle="1" w:styleId="155">
    <w:name w:val="标题 3_0_1"/>
    <w:basedOn w:val="156"/>
    <w:next w:val="156"/>
    <w:link w:val="221"/>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56">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7">
    <w:name w:val="正文缩进_0_1"/>
    <w:basedOn w:val="158"/>
    <w:link w:val="240"/>
    <w:autoRedefine/>
    <w:unhideWhenUsed/>
    <w:qFormat/>
    <w:uiPriority w:val="0"/>
    <w:pPr>
      <w:ind w:firstLine="420" w:firstLineChars="200"/>
    </w:pPr>
    <w:rPr>
      <w:rFonts w:ascii="Calibri" w:hAnsi="Calibri"/>
      <w:szCs w:val="22"/>
    </w:rPr>
  </w:style>
  <w:style w:type="paragraph" w:customStyle="1" w:styleId="158">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2_0_0_2"/>
    <w:basedOn w:val="136"/>
    <w:next w:val="136"/>
    <w:link w:val="213"/>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61">
    <w:name w:val="标题 3_0_0_0"/>
    <w:basedOn w:val="137"/>
    <w:next w:val="137"/>
    <w:link w:val="186"/>
    <w:autoRedefine/>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62">
    <w:name w:val="Normal_15"/>
    <w:autoRedefine/>
    <w:qFormat/>
    <w:uiPriority w:val="0"/>
    <w:rPr>
      <w:rFonts w:ascii="黑体" w:hAnsi="黑体" w:eastAsia="黑体" w:cs="Times New Roman"/>
      <w:b/>
      <w:sz w:val="32"/>
      <w:szCs w:val="24"/>
      <w:lang w:bidi="ar-SA"/>
    </w:rPr>
  </w:style>
  <w:style w:type="paragraph" w:customStyle="1" w:styleId="163">
    <w:name w:val="标题 1_1"/>
    <w:basedOn w:val="145"/>
    <w:next w:val="64"/>
    <w:link w:val="225"/>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6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Normal_12"/>
    <w:autoRedefine/>
    <w:qFormat/>
    <w:uiPriority w:val="0"/>
    <w:rPr>
      <w:rFonts w:ascii="黑体" w:hAnsi="黑体" w:eastAsia="黑体" w:cs="Times New Roman"/>
      <w:b/>
      <w:sz w:val="32"/>
      <w:szCs w:val="24"/>
      <w:lang w:bidi="ar-SA"/>
    </w:rPr>
  </w:style>
  <w:style w:type="paragraph" w:customStyle="1" w:styleId="166">
    <w:name w:val="日期_0_0"/>
    <w:basedOn w:val="159"/>
    <w:next w:val="159"/>
    <w:link w:val="236"/>
    <w:autoRedefine/>
    <w:qFormat/>
    <w:uiPriority w:val="0"/>
    <w:pPr>
      <w:adjustRightInd w:val="0"/>
      <w:spacing w:line="360" w:lineRule="atLeast"/>
    </w:pPr>
    <w:rPr>
      <w:rFonts w:ascii="宋体" w:hAnsi="Calibri" w:eastAsia="宋体"/>
      <w:sz w:val="24"/>
    </w:rPr>
  </w:style>
  <w:style w:type="paragraph" w:customStyle="1" w:styleId="167">
    <w:name w:val="List Paragraph"/>
    <w:basedOn w:val="1"/>
    <w:autoRedefine/>
    <w:qFormat/>
    <w:uiPriority w:val="34"/>
    <w:pPr>
      <w:ind w:firstLine="420" w:firstLineChars="200"/>
    </w:pPr>
  </w:style>
  <w:style w:type="paragraph" w:customStyle="1" w:styleId="168">
    <w:name w:val="标题 1_2"/>
    <w:basedOn w:val="169"/>
    <w:next w:val="88"/>
    <w:autoRedefine/>
    <w:qFormat/>
    <w:uiPriority w:val="0"/>
    <w:pPr>
      <w:outlineLvl w:val="0"/>
    </w:pPr>
    <w:rPr>
      <w:rFonts w:ascii="宋体" w:hAnsi="宋体"/>
    </w:rPr>
  </w:style>
  <w:style w:type="paragraph" w:customStyle="1" w:styleId="169">
    <w:name w:val="标题 2_3"/>
    <w:basedOn w:val="126"/>
    <w:next w:val="88"/>
    <w:autoRedefine/>
    <w:qFormat/>
    <w:uiPriority w:val="0"/>
    <w:pPr>
      <w:outlineLvl w:val="1"/>
    </w:pPr>
  </w:style>
  <w:style w:type="paragraph" w:customStyle="1" w:styleId="170">
    <w:name w:val="标题 1_0"/>
    <w:basedOn w:val="120"/>
    <w:next w:val="61"/>
    <w:autoRedefine/>
    <w:qFormat/>
    <w:uiPriority w:val="0"/>
    <w:pPr>
      <w:outlineLvl w:val="0"/>
    </w:pPr>
    <w:rPr>
      <w:rFonts w:ascii="宋体" w:hAnsi="宋体"/>
    </w:rPr>
  </w:style>
  <w:style w:type="paragraph" w:customStyle="1" w:styleId="171">
    <w:name w:val="标题 2_0"/>
    <w:basedOn w:val="101"/>
    <w:next w:val="101"/>
    <w:link w:val="238"/>
    <w:autoRedefine/>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72">
    <w:name w:val="Normal_3"/>
    <w:autoRedefine/>
    <w:qFormat/>
    <w:uiPriority w:val="0"/>
    <w:rPr>
      <w:rFonts w:ascii="黑体" w:hAnsi="黑体" w:eastAsia="黑体" w:cs="Times New Roman"/>
      <w:b/>
      <w:sz w:val="32"/>
      <w:szCs w:val="24"/>
      <w:lang w:bidi="ar-SA"/>
    </w:rPr>
  </w:style>
  <w:style w:type="paragraph" w:customStyle="1" w:styleId="173">
    <w:name w:val="需求样式"/>
    <w:basedOn w:val="3"/>
    <w:link w:val="243"/>
    <w:autoRedefine/>
    <w:qFormat/>
    <w:uiPriority w:val="0"/>
    <w:pPr>
      <w:numPr>
        <w:ilvl w:val="0"/>
        <w:numId w:val="1"/>
      </w:numPr>
      <w:spacing w:before="120" w:after="120" w:line="360" w:lineRule="auto"/>
    </w:pPr>
    <w:rPr>
      <w:rFonts w:ascii="Times New Roman" w:hAnsi="Times New Roman"/>
      <w:sz w:val="32"/>
      <w:szCs w:val="28"/>
    </w:rPr>
  </w:style>
  <w:style w:type="paragraph" w:customStyle="1" w:styleId="174">
    <w:name w:val="正文缩进_0"/>
    <w:basedOn w:val="61"/>
    <w:link w:val="245"/>
    <w:autoRedefine/>
    <w:unhideWhenUsed/>
    <w:qFormat/>
    <w:uiPriority w:val="0"/>
    <w:pPr>
      <w:ind w:firstLine="420" w:firstLineChars="200"/>
    </w:pPr>
    <w:rPr>
      <w:rFonts w:ascii="Calibri" w:hAnsi="Calibri"/>
      <w:szCs w:val="22"/>
    </w:rPr>
  </w:style>
  <w:style w:type="paragraph" w:customStyle="1" w:styleId="175">
    <w:name w:val="正文_1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标题 2_0_1_0"/>
    <w:basedOn w:val="113"/>
    <w:next w:val="113"/>
    <w:link w:val="248"/>
    <w:autoRedefine/>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7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8">
    <w:name w:val="Normal_0_0"/>
    <w:autoRedefine/>
    <w:qFormat/>
    <w:uiPriority w:val="0"/>
    <w:rPr>
      <w:rFonts w:ascii="黑体" w:hAnsi="黑体" w:eastAsia="黑体" w:cs="Times New Roman"/>
      <w:b/>
      <w:sz w:val="32"/>
      <w:szCs w:val="24"/>
      <w:lang w:bidi="ar-SA"/>
    </w:rPr>
  </w:style>
  <w:style w:type="paragraph" w:customStyle="1" w:styleId="179">
    <w:name w:val="样式1"/>
    <w:basedOn w:val="1"/>
    <w:autoRedefine/>
    <w:qFormat/>
    <w:uiPriority w:val="0"/>
    <w:pPr>
      <w:tabs>
        <w:tab w:val="left" w:pos="709"/>
      </w:tabs>
      <w:adjustRightInd w:val="0"/>
      <w:ind w:left="709" w:hanging="709"/>
      <w:textAlignment w:val="baseline"/>
    </w:pPr>
    <w:rPr>
      <w:rFonts w:ascii="宋体" w:hAnsi="宋体" w:eastAsia="宋体"/>
      <w:kern w:val="0"/>
      <w:szCs w:val="21"/>
    </w:rPr>
  </w:style>
  <w:style w:type="paragraph" w:customStyle="1" w:styleId="180">
    <w:name w:val="Normal_6"/>
    <w:autoRedefine/>
    <w:qFormat/>
    <w:uiPriority w:val="0"/>
    <w:rPr>
      <w:rFonts w:ascii="黑体" w:hAnsi="黑体" w:eastAsia="黑体" w:cs="Times New Roman"/>
      <w:b/>
      <w:sz w:val="32"/>
      <w:szCs w:val="24"/>
      <w:lang w:bidi="ar-SA"/>
    </w:rPr>
  </w:style>
  <w:style w:type="paragraph" w:customStyle="1" w:styleId="181">
    <w:name w:val="列出段落1"/>
    <w:basedOn w:val="1"/>
    <w:autoRedefine/>
    <w:qFormat/>
    <w:uiPriority w:val="0"/>
    <w:pPr>
      <w:ind w:firstLine="420" w:firstLineChars="200"/>
    </w:pPr>
    <w:rPr>
      <w:rFonts w:ascii="Calibri" w:hAnsi="Calibri"/>
      <w:szCs w:val="22"/>
    </w:rPr>
  </w:style>
  <w:style w:type="paragraph" w:customStyle="1" w:styleId="182">
    <w:name w:val="Normal_19"/>
    <w:autoRedefine/>
    <w:qFormat/>
    <w:uiPriority w:val="0"/>
    <w:rPr>
      <w:rFonts w:ascii="Times New Roman" w:hAnsi="Times New Roman" w:eastAsia="Times New Roman" w:cs="Times New Roman"/>
      <w:sz w:val="24"/>
      <w:szCs w:val="24"/>
      <w:lang w:bidi="ar-SA"/>
    </w:rPr>
  </w:style>
  <w:style w:type="paragraph" w:customStyle="1" w:styleId="183">
    <w:name w:val="Normal_1_0"/>
    <w:autoRedefine/>
    <w:qFormat/>
    <w:uiPriority w:val="0"/>
    <w:rPr>
      <w:rFonts w:ascii="黑体" w:hAnsi="黑体" w:eastAsia="黑体" w:cs="Times New Roman"/>
      <w:b/>
      <w:sz w:val="32"/>
      <w:szCs w:val="24"/>
      <w:lang w:bidi="ar-SA"/>
    </w:rPr>
  </w:style>
  <w:style w:type="paragraph" w:customStyle="1" w:styleId="184">
    <w:name w:val="Normal_13"/>
    <w:autoRedefine/>
    <w:qFormat/>
    <w:uiPriority w:val="0"/>
    <w:rPr>
      <w:rFonts w:ascii="黑体" w:hAnsi="黑体" w:eastAsia="黑体" w:cs="Times New Roman"/>
      <w:b/>
      <w:sz w:val="32"/>
      <w:szCs w:val="24"/>
      <w:lang w:bidi="ar-SA"/>
    </w:rPr>
  </w:style>
  <w:style w:type="character" w:customStyle="1" w:styleId="185">
    <w:name w:val="标题 7 Char"/>
    <w:link w:val="9"/>
    <w:autoRedefine/>
    <w:qFormat/>
    <w:uiPriority w:val="0"/>
    <w:rPr>
      <w:b/>
      <w:bCs/>
      <w:kern w:val="2"/>
      <w:sz w:val="24"/>
      <w:szCs w:val="24"/>
    </w:rPr>
  </w:style>
  <w:style w:type="character" w:customStyle="1" w:styleId="186">
    <w:name w:val="标题 3 Char_0_0_0"/>
    <w:link w:val="161"/>
    <w:autoRedefine/>
    <w:qFormat/>
    <w:uiPriority w:val="0"/>
    <w:rPr>
      <w:rFonts w:ascii="宋体" w:hAnsi="宋体"/>
      <w:b/>
      <w:sz w:val="32"/>
      <w:szCs w:val="32"/>
    </w:rPr>
  </w:style>
  <w:style w:type="character" w:customStyle="1" w:styleId="187">
    <w:name w:val="文档结构图 Char"/>
    <w:link w:val="15"/>
    <w:autoRedefine/>
    <w:qFormat/>
    <w:uiPriority w:val="0"/>
    <w:rPr>
      <w:rFonts w:ascii="宋体" w:hAnsi="Calibri"/>
      <w:kern w:val="2"/>
      <w:sz w:val="18"/>
      <w:szCs w:val="18"/>
    </w:rPr>
  </w:style>
  <w:style w:type="character" w:customStyle="1" w:styleId="188">
    <w:name w:val="标题 1 Char"/>
    <w:link w:val="3"/>
    <w:autoRedefine/>
    <w:qFormat/>
    <w:uiPriority w:val="0"/>
    <w:rPr>
      <w:rFonts w:ascii="宋体" w:hAnsi="宋体"/>
      <w:b/>
      <w:bCs/>
      <w:sz w:val="44"/>
      <w:szCs w:val="32"/>
    </w:rPr>
  </w:style>
  <w:style w:type="character" w:customStyle="1" w:styleId="189">
    <w:name w:val="标题 9 Char"/>
    <w:link w:val="11"/>
    <w:autoRedefine/>
    <w:qFormat/>
    <w:uiPriority w:val="0"/>
    <w:rPr>
      <w:rFonts w:ascii="Cambria" w:hAnsi="Cambria"/>
      <w:kern w:val="2"/>
      <w:sz w:val="21"/>
      <w:szCs w:val="21"/>
    </w:rPr>
  </w:style>
  <w:style w:type="character" w:customStyle="1" w:styleId="190">
    <w:name w:val="标题 8 Char"/>
    <w:link w:val="10"/>
    <w:autoRedefine/>
    <w:semiHidden/>
    <w:qFormat/>
    <w:uiPriority w:val="0"/>
    <w:rPr>
      <w:rFonts w:eastAsia="宋体" w:cs="Times New Roman"/>
      <w:b/>
      <w:sz w:val="21"/>
      <w:szCs w:val="24"/>
    </w:rPr>
  </w:style>
  <w:style w:type="character" w:customStyle="1" w:styleId="191">
    <w:name w:val="标题 5 Char"/>
    <w:link w:val="7"/>
    <w:autoRedefine/>
    <w:semiHidden/>
    <w:qFormat/>
    <w:uiPriority w:val="0"/>
    <w:rPr>
      <w:rFonts w:eastAsia="宋体" w:cs="Times New Roman"/>
      <w:b/>
      <w:bCs/>
      <w:szCs w:val="28"/>
    </w:rPr>
  </w:style>
  <w:style w:type="character" w:customStyle="1" w:styleId="192">
    <w:name w:val="页眉 Char"/>
    <w:link w:val="30"/>
    <w:autoRedefine/>
    <w:qFormat/>
    <w:uiPriority w:val="99"/>
    <w:rPr>
      <w:rFonts w:ascii="等线" w:hAnsi="等线" w:eastAsia="等线"/>
      <w:kern w:val="2"/>
      <w:sz w:val="18"/>
      <w:szCs w:val="18"/>
    </w:rPr>
  </w:style>
  <w:style w:type="character" w:customStyle="1" w:styleId="193">
    <w:name w:val="标题 6 Char"/>
    <w:link w:val="8"/>
    <w:autoRedefine/>
    <w:semiHidden/>
    <w:qFormat/>
    <w:uiPriority w:val="0"/>
    <w:rPr>
      <w:rFonts w:ascii="Cambria" w:hAnsi="Cambria" w:eastAsia="宋体" w:cs="Times New Roman"/>
      <w:b/>
      <w:bCs/>
      <w:kern w:val="2"/>
      <w:sz w:val="21"/>
      <w:szCs w:val="24"/>
    </w:rPr>
  </w:style>
  <w:style w:type="character" w:customStyle="1" w:styleId="194">
    <w:name w:val="标题 2 Char"/>
    <w:link w:val="4"/>
    <w:autoRedefine/>
    <w:qFormat/>
    <w:uiPriority w:val="0"/>
    <w:rPr>
      <w:rFonts w:ascii="宋体" w:hAnsi="宋体"/>
      <w:b/>
      <w:bCs/>
      <w:sz w:val="36"/>
      <w:szCs w:val="18"/>
    </w:rPr>
  </w:style>
  <w:style w:type="character" w:customStyle="1" w:styleId="195">
    <w:name w:val="标题 3 Char"/>
    <w:link w:val="5"/>
    <w:autoRedefine/>
    <w:qFormat/>
    <w:uiPriority w:val="0"/>
    <w:rPr>
      <w:rFonts w:ascii="宋体" w:hAnsi="宋体"/>
      <w:b/>
      <w:bCs/>
      <w:sz w:val="36"/>
      <w:szCs w:val="18"/>
    </w:rPr>
  </w:style>
  <w:style w:type="character" w:customStyle="1" w:styleId="196">
    <w:name w:val="正文缩进 Char"/>
    <w:link w:val="13"/>
    <w:autoRedefine/>
    <w:qFormat/>
    <w:uiPriority w:val="0"/>
    <w:rPr>
      <w:rFonts w:ascii="Calibri" w:hAnsi="Calibri"/>
      <w:kern w:val="2"/>
      <w:sz w:val="21"/>
      <w:szCs w:val="22"/>
    </w:rPr>
  </w:style>
  <w:style w:type="character" w:customStyle="1" w:styleId="197">
    <w:name w:val="标题 4 Char"/>
    <w:link w:val="6"/>
    <w:autoRedefine/>
    <w:qFormat/>
    <w:uiPriority w:val="0"/>
    <w:rPr>
      <w:b/>
      <w:bCs/>
      <w:sz w:val="24"/>
      <w:szCs w:val="28"/>
    </w:rPr>
  </w:style>
  <w:style w:type="character" w:customStyle="1" w:styleId="198">
    <w:name w:val="批注文字 Char"/>
    <w:link w:val="17"/>
    <w:autoRedefine/>
    <w:qFormat/>
    <w:uiPriority w:val="0"/>
    <w:rPr>
      <w:rFonts w:ascii="Calibri" w:hAnsi="Calibri"/>
      <w:kern w:val="2"/>
      <w:sz w:val="21"/>
      <w:szCs w:val="22"/>
    </w:rPr>
  </w:style>
  <w:style w:type="character" w:customStyle="1" w:styleId="199">
    <w:name w:val="正文文本缩进 Char"/>
    <w:link w:val="19"/>
    <w:autoRedefine/>
    <w:qFormat/>
    <w:uiPriority w:val="0"/>
    <w:rPr>
      <w:rFonts w:ascii="仿宋_GB2312" w:hAnsi="Calibri" w:eastAsia="仿宋_GB2312" w:cs="Times New Roman"/>
      <w:kern w:val="2"/>
      <w:sz w:val="32"/>
    </w:rPr>
  </w:style>
  <w:style w:type="character" w:customStyle="1" w:styleId="200">
    <w:name w:val="纯文本 Char"/>
    <w:link w:val="24"/>
    <w:autoRedefine/>
    <w:qFormat/>
    <w:locked/>
    <w:uiPriority w:val="0"/>
    <w:rPr>
      <w:rFonts w:ascii="宋体" w:hAnsi="Courier New" w:eastAsia="等线" w:cs="Courier New"/>
      <w:kern w:val="2"/>
      <w:sz w:val="21"/>
      <w:szCs w:val="21"/>
    </w:rPr>
  </w:style>
  <w:style w:type="character" w:customStyle="1" w:styleId="201">
    <w:name w:val="日期 Char"/>
    <w:link w:val="26"/>
    <w:autoRedefine/>
    <w:qFormat/>
    <w:uiPriority w:val="0"/>
    <w:rPr>
      <w:rFonts w:ascii="宋体" w:hAnsi="Calibri" w:eastAsia="宋体" w:cs="Times New Roman"/>
      <w:sz w:val="24"/>
    </w:rPr>
  </w:style>
  <w:style w:type="character" w:customStyle="1" w:styleId="202">
    <w:name w:val="批注框文本 Char"/>
    <w:link w:val="27"/>
    <w:qFormat/>
    <w:uiPriority w:val="0"/>
    <w:rPr>
      <w:rFonts w:ascii="Calibri" w:hAnsi="Calibri"/>
      <w:kern w:val="2"/>
      <w:sz w:val="18"/>
      <w:szCs w:val="18"/>
    </w:rPr>
  </w:style>
  <w:style w:type="character" w:customStyle="1" w:styleId="203">
    <w:name w:val="页脚 Char"/>
    <w:link w:val="28"/>
    <w:autoRedefine/>
    <w:qFormat/>
    <w:uiPriority w:val="0"/>
    <w:rPr>
      <w:rFonts w:ascii="Calibri" w:hAnsi="Calibri" w:eastAsia="宋体" w:cs="Times New Roman"/>
      <w:kern w:val="2"/>
      <w:sz w:val="18"/>
      <w:szCs w:val="18"/>
    </w:rPr>
  </w:style>
  <w:style w:type="character" w:customStyle="1" w:styleId="204">
    <w:name w:val="副标题 Char"/>
    <w:link w:val="33"/>
    <w:qFormat/>
    <w:uiPriority w:val="11"/>
    <w:rPr>
      <w:rFonts w:ascii="Cambria" w:hAnsi="Cambria"/>
      <w:b/>
      <w:bCs/>
      <w:kern w:val="28"/>
      <w:sz w:val="32"/>
      <w:szCs w:val="32"/>
    </w:rPr>
  </w:style>
  <w:style w:type="character" w:customStyle="1" w:styleId="205">
    <w:name w:val="标题 Char"/>
    <w:link w:val="39"/>
    <w:autoRedefine/>
    <w:semiHidden/>
    <w:qFormat/>
    <w:uiPriority w:val="0"/>
    <w:rPr>
      <w:rFonts w:ascii="Cambria" w:hAnsi="Cambria" w:eastAsia="黑体" w:cs="Times New Roman"/>
      <w:b/>
      <w:bCs/>
      <w:sz w:val="52"/>
      <w:szCs w:val="32"/>
    </w:rPr>
  </w:style>
  <w:style w:type="character" w:customStyle="1" w:styleId="206">
    <w:name w:val="批注主题 Char"/>
    <w:link w:val="40"/>
    <w:qFormat/>
    <w:uiPriority w:val="99"/>
    <w:rPr>
      <w:b/>
      <w:kern w:val="2"/>
      <w:sz w:val="28"/>
    </w:rPr>
  </w:style>
  <w:style w:type="character" w:customStyle="1" w:styleId="207">
    <w:name w:val="正文文本缩进 Char_0"/>
    <w:link w:val="84"/>
    <w:autoRedefine/>
    <w:semiHidden/>
    <w:qFormat/>
    <w:uiPriority w:val="0"/>
    <w:rPr>
      <w:rFonts w:ascii="仿宋_GB2312" w:hAnsi="Calibri" w:eastAsia="仿宋_GB2312" w:cs="Times New Roman"/>
      <w:sz w:val="32"/>
      <w:szCs w:val="20"/>
    </w:rPr>
  </w:style>
  <w:style w:type="character" w:customStyle="1" w:styleId="208">
    <w:name w:val="正文文本 Char"/>
    <w:link w:val="65"/>
    <w:autoRedefine/>
    <w:qFormat/>
    <w:uiPriority w:val="0"/>
    <w:rPr>
      <w:rFonts w:ascii="Times New Roman" w:hAnsi="Times New Roman" w:eastAsia="仿宋_GB2312"/>
      <w:kern w:val="2"/>
      <w:sz w:val="28"/>
      <w:szCs w:val="24"/>
    </w:rPr>
  </w:style>
  <w:style w:type="character" w:customStyle="1" w:styleId="209">
    <w:name w:val="日期 Char_0"/>
    <w:link w:val="143"/>
    <w:autoRedefine/>
    <w:qFormat/>
    <w:uiPriority w:val="0"/>
    <w:rPr>
      <w:rFonts w:ascii="宋体" w:hAnsi="Calibri" w:eastAsia="宋体" w:cs="Times New Roman"/>
      <w:sz w:val="24"/>
    </w:rPr>
  </w:style>
  <w:style w:type="character" w:customStyle="1" w:styleId="210">
    <w:name w:val="引用 Char"/>
    <w:link w:val="142"/>
    <w:autoRedefine/>
    <w:qFormat/>
    <w:uiPriority w:val="29"/>
    <w:rPr>
      <w:i/>
      <w:iCs/>
      <w:color w:val="000000"/>
      <w:kern w:val="2"/>
      <w:sz w:val="21"/>
      <w:szCs w:val="24"/>
    </w:rPr>
  </w:style>
  <w:style w:type="character" w:customStyle="1" w:styleId="211">
    <w:name w:val="标题 3 Char_0_1_0"/>
    <w:link w:val="148"/>
    <w:autoRedefine/>
    <w:qFormat/>
    <w:uiPriority w:val="0"/>
    <w:rPr>
      <w:rFonts w:ascii="宋体" w:hAnsi="宋体"/>
      <w:b/>
      <w:sz w:val="32"/>
      <w:szCs w:val="32"/>
    </w:rPr>
  </w:style>
  <w:style w:type="character" w:customStyle="1" w:styleId="212">
    <w:name w:val="_Style 186"/>
    <w:autoRedefine/>
    <w:qFormat/>
    <w:uiPriority w:val="19"/>
    <w:rPr>
      <w:i/>
      <w:iCs/>
      <w:color w:val="808080"/>
    </w:rPr>
  </w:style>
  <w:style w:type="character" w:customStyle="1" w:styleId="213">
    <w:name w:val="标题 2 Char_0_0_1"/>
    <w:link w:val="160"/>
    <w:autoRedefine/>
    <w:qFormat/>
    <w:uiPriority w:val="0"/>
    <w:rPr>
      <w:rFonts w:ascii="Calibri Light" w:hAnsi="Calibri Light" w:eastAsia="宋体" w:cs="Times New Roman"/>
      <w:b/>
      <w:bCs/>
      <w:sz w:val="32"/>
      <w:szCs w:val="32"/>
    </w:rPr>
  </w:style>
  <w:style w:type="character" w:customStyle="1" w:styleId="214">
    <w:name w:val="标题 3 Char_1"/>
    <w:link w:val="97"/>
    <w:autoRedefine/>
    <w:qFormat/>
    <w:uiPriority w:val="0"/>
    <w:rPr>
      <w:b/>
      <w:bCs/>
      <w:kern w:val="2"/>
      <w:sz w:val="32"/>
      <w:szCs w:val="32"/>
    </w:rPr>
  </w:style>
  <w:style w:type="character" w:customStyle="1" w:styleId="215">
    <w:name w:val="纯文本 Char_0"/>
    <w:link w:val="133"/>
    <w:autoRedefine/>
    <w:qFormat/>
    <w:locked/>
    <w:uiPriority w:val="0"/>
    <w:rPr>
      <w:rFonts w:ascii="宋体" w:hAnsi="Courier New" w:eastAsia="等线" w:cs="Courier New"/>
      <w:szCs w:val="21"/>
    </w:rPr>
  </w:style>
  <w:style w:type="character" w:customStyle="1" w:styleId="216">
    <w:name w:val="标题 9 Char1"/>
    <w:autoRedefine/>
    <w:semiHidden/>
    <w:qFormat/>
    <w:uiPriority w:val="0"/>
    <w:rPr>
      <w:rFonts w:ascii="Cambria" w:hAnsi="Cambria" w:eastAsia="宋体" w:cs="Times New Roman"/>
      <w:kern w:val="2"/>
      <w:sz w:val="21"/>
      <w:szCs w:val="21"/>
    </w:rPr>
  </w:style>
  <w:style w:type="character" w:customStyle="1" w:styleId="217">
    <w:name w:val="case31"/>
    <w:autoRedefine/>
    <w:semiHidden/>
    <w:qFormat/>
    <w:uiPriority w:val="0"/>
    <w:rPr>
      <w:rFonts w:hint="default"/>
      <w:spacing w:val="390"/>
      <w:sz w:val="21"/>
      <w:szCs w:val="21"/>
    </w:rPr>
  </w:style>
  <w:style w:type="character" w:customStyle="1" w:styleId="218">
    <w:name w:val="标题 2 Char_0_0_0"/>
    <w:link w:val="131"/>
    <w:autoRedefine/>
    <w:qFormat/>
    <w:uiPriority w:val="0"/>
    <w:rPr>
      <w:rFonts w:ascii="宋体" w:hAnsi="宋体"/>
      <w:b/>
      <w:bCs/>
      <w:sz w:val="36"/>
      <w:szCs w:val="18"/>
    </w:rPr>
  </w:style>
  <w:style w:type="character" w:customStyle="1" w:styleId="219">
    <w:name w:val="标题 5 Char1"/>
    <w:autoRedefine/>
    <w:semiHidden/>
    <w:qFormat/>
    <w:uiPriority w:val="0"/>
    <w:rPr>
      <w:rFonts w:ascii="等线" w:hAnsi="等线"/>
      <w:b/>
      <w:bCs/>
      <w:kern w:val="2"/>
      <w:sz w:val="28"/>
      <w:szCs w:val="28"/>
    </w:rPr>
  </w:style>
  <w:style w:type="character" w:customStyle="1" w:styleId="220">
    <w:name w:val="标题 3 Char_0"/>
    <w:link w:val="128"/>
    <w:autoRedefine/>
    <w:qFormat/>
    <w:uiPriority w:val="0"/>
    <w:rPr>
      <w:rFonts w:ascii="宋体" w:hAnsi="宋体"/>
      <w:b/>
      <w:kern w:val="2"/>
      <w:sz w:val="32"/>
      <w:szCs w:val="32"/>
    </w:rPr>
  </w:style>
  <w:style w:type="character" w:customStyle="1" w:styleId="221">
    <w:name w:val="标题 3 Char_0_1"/>
    <w:link w:val="155"/>
    <w:autoRedefine/>
    <w:qFormat/>
    <w:uiPriority w:val="0"/>
    <w:rPr>
      <w:rFonts w:ascii="宋体" w:hAnsi="宋体"/>
      <w:b/>
      <w:sz w:val="32"/>
      <w:szCs w:val="32"/>
    </w:rPr>
  </w:style>
  <w:style w:type="character" w:customStyle="1" w:styleId="222">
    <w:name w:val="标题 3 Char1"/>
    <w:autoRedefine/>
    <w:semiHidden/>
    <w:qFormat/>
    <w:uiPriority w:val="0"/>
    <w:rPr>
      <w:rFonts w:ascii="等线" w:hAnsi="等线"/>
      <w:b/>
      <w:bCs/>
      <w:kern w:val="2"/>
      <w:sz w:val="32"/>
      <w:szCs w:val="32"/>
    </w:rPr>
  </w:style>
  <w:style w:type="character" w:customStyle="1" w:styleId="223">
    <w:name w:val="超链接_0"/>
    <w:autoRedefine/>
    <w:unhideWhenUsed/>
    <w:qFormat/>
    <w:uiPriority w:val="99"/>
    <w:rPr>
      <w:color w:val="0000FF"/>
      <w:u w:val="single"/>
    </w:rPr>
  </w:style>
  <w:style w:type="character" w:customStyle="1" w:styleId="224">
    <w:name w:val="标题 7 Char1"/>
    <w:autoRedefine/>
    <w:semiHidden/>
    <w:qFormat/>
    <w:uiPriority w:val="0"/>
    <w:rPr>
      <w:rFonts w:ascii="等线" w:hAnsi="等线"/>
      <w:b/>
      <w:bCs/>
      <w:kern w:val="2"/>
      <w:sz w:val="24"/>
      <w:szCs w:val="24"/>
    </w:rPr>
  </w:style>
  <w:style w:type="character" w:customStyle="1" w:styleId="225">
    <w:name w:val="标题 1 Char_0"/>
    <w:link w:val="163"/>
    <w:autoRedefine/>
    <w:qFormat/>
    <w:uiPriority w:val="0"/>
    <w:rPr>
      <w:b/>
      <w:bCs/>
      <w:kern w:val="44"/>
      <w:sz w:val="44"/>
      <w:szCs w:val="44"/>
    </w:rPr>
  </w:style>
  <w:style w:type="character" w:customStyle="1" w:styleId="226">
    <w:name w:val="标题 2 Char_1"/>
    <w:link w:val="145"/>
    <w:autoRedefine/>
    <w:qFormat/>
    <w:uiPriority w:val="0"/>
    <w:rPr>
      <w:rFonts w:ascii="Cambria" w:hAnsi="Cambria" w:eastAsia="宋体" w:cs="黑体"/>
      <w:b/>
      <w:bCs/>
      <w:sz w:val="36"/>
      <w:szCs w:val="32"/>
    </w:rPr>
  </w:style>
  <w:style w:type="character" w:customStyle="1" w:styleId="227">
    <w:name w:val="标题 2 Char_0_1"/>
    <w:link w:val="151"/>
    <w:autoRedefine/>
    <w:qFormat/>
    <w:uiPriority w:val="0"/>
    <w:rPr>
      <w:rFonts w:ascii="Calibri Light" w:hAnsi="Calibri Light" w:eastAsia="宋体" w:cs="Times New Roman"/>
      <w:b/>
      <w:bCs/>
      <w:sz w:val="32"/>
      <w:szCs w:val="32"/>
    </w:rPr>
  </w:style>
  <w:style w:type="character" w:customStyle="1" w:styleId="228">
    <w:name w:val="标题 2 Char_0_2"/>
    <w:link w:val="110"/>
    <w:autoRedefine/>
    <w:qFormat/>
    <w:uiPriority w:val="0"/>
    <w:rPr>
      <w:rFonts w:ascii="Calibri Light" w:hAnsi="Calibri Light" w:eastAsia="宋体" w:cs="Times New Roman"/>
      <w:b/>
      <w:bCs/>
      <w:sz w:val="32"/>
      <w:szCs w:val="32"/>
    </w:rPr>
  </w:style>
  <w:style w:type="character" w:customStyle="1" w:styleId="229">
    <w:name w:val="_Style 203"/>
    <w:autoRedefine/>
    <w:qFormat/>
    <w:uiPriority w:val="21"/>
    <w:rPr>
      <w:b/>
      <w:bCs/>
      <w:i/>
      <w:iCs/>
      <w:color w:val="4F81BD"/>
    </w:rPr>
  </w:style>
  <w:style w:type="character" w:customStyle="1" w:styleId="230">
    <w:name w:val="标题 3 Char_0_0"/>
    <w:link w:val="127"/>
    <w:autoRedefine/>
    <w:qFormat/>
    <w:uiPriority w:val="0"/>
    <w:rPr>
      <w:rFonts w:ascii="宋体" w:hAnsi="宋体"/>
      <w:b/>
      <w:bCs/>
      <w:sz w:val="36"/>
      <w:szCs w:val="18"/>
    </w:rPr>
  </w:style>
  <w:style w:type="character" w:customStyle="1" w:styleId="231">
    <w:name w:val="标题 6 Char1"/>
    <w:autoRedefine/>
    <w:semiHidden/>
    <w:qFormat/>
    <w:uiPriority w:val="0"/>
    <w:rPr>
      <w:rFonts w:ascii="Cambria" w:hAnsi="Cambria" w:eastAsia="宋体" w:cs="Times New Roman"/>
      <w:b/>
      <w:bCs/>
      <w:kern w:val="2"/>
      <w:sz w:val="24"/>
      <w:szCs w:val="24"/>
    </w:rPr>
  </w:style>
  <w:style w:type="character" w:customStyle="1" w:styleId="232">
    <w:name w:val="批注主题 Char1"/>
    <w:autoRedefine/>
    <w:qFormat/>
    <w:uiPriority w:val="0"/>
    <w:rPr>
      <w:rFonts w:ascii="Calibri" w:hAnsi="Calibri"/>
      <w:b/>
      <w:bCs/>
      <w:kern w:val="2"/>
      <w:sz w:val="21"/>
      <w:szCs w:val="22"/>
    </w:rPr>
  </w:style>
  <w:style w:type="character" w:customStyle="1" w:styleId="233">
    <w:name w:val="_Style 207"/>
    <w:autoRedefine/>
    <w:qFormat/>
    <w:uiPriority w:val="32"/>
    <w:rPr>
      <w:b/>
      <w:bCs/>
      <w:smallCaps/>
      <w:color w:val="C0504D"/>
      <w:spacing w:val="5"/>
      <w:u w:val="single"/>
    </w:rPr>
  </w:style>
  <w:style w:type="character" w:customStyle="1" w:styleId="234">
    <w:name w:val="标题 2 Char_0_0_0_0"/>
    <w:link w:val="134"/>
    <w:autoRedefine/>
    <w:qFormat/>
    <w:uiPriority w:val="0"/>
    <w:rPr>
      <w:rFonts w:ascii="宋体" w:hAnsi="宋体"/>
      <w:b/>
      <w:bCs/>
      <w:sz w:val="36"/>
      <w:szCs w:val="18"/>
    </w:rPr>
  </w:style>
  <w:style w:type="character" w:customStyle="1" w:styleId="235">
    <w:name w:val="普通文字 Char Char2"/>
    <w:autoRedefine/>
    <w:qFormat/>
    <w:uiPriority w:val="99"/>
    <w:rPr>
      <w:rFonts w:ascii="宋体" w:hAnsi="Courier New" w:cs="Courier New"/>
      <w:kern w:val="2"/>
      <w:sz w:val="21"/>
      <w:szCs w:val="21"/>
    </w:rPr>
  </w:style>
  <w:style w:type="character" w:customStyle="1" w:styleId="236">
    <w:name w:val="日期 Char_0_0"/>
    <w:link w:val="166"/>
    <w:autoRedefine/>
    <w:qFormat/>
    <w:uiPriority w:val="0"/>
    <w:rPr>
      <w:rFonts w:ascii="宋体" w:hAnsi="Calibri" w:eastAsia="宋体" w:cs="Times New Roman"/>
      <w:sz w:val="24"/>
    </w:rPr>
  </w:style>
  <w:style w:type="character" w:customStyle="1" w:styleId="237">
    <w:name w:val="_Style 211"/>
    <w:autoRedefine/>
    <w:qFormat/>
    <w:uiPriority w:val="33"/>
    <w:rPr>
      <w:b/>
      <w:bCs/>
      <w:smallCaps/>
      <w:spacing w:val="5"/>
    </w:rPr>
  </w:style>
  <w:style w:type="character" w:customStyle="1" w:styleId="238">
    <w:name w:val="标题 2 Char_0"/>
    <w:link w:val="171"/>
    <w:autoRedefine/>
    <w:qFormat/>
    <w:uiPriority w:val="0"/>
    <w:rPr>
      <w:rFonts w:ascii="Calibri Light" w:hAnsi="Calibri Light" w:eastAsia="宋体" w:cs="Times New Roman"/>
      <w:b/>
      <w:bCs/>
      <w:kern w:val="2"/>
      <w:sz w:val="32"/>
      <w:szCs w:val="32"/>
    </w:rPr>
  </w:style>
  <w:style w:type="character" w:customStyle="1" w:styleId="239">
    <w:name w:val="标题 8 Char1"/>
    <w:autoRedefine/>
    <w:semiHidden/>
    <w:qFormat/>
    <w:uiPriority w:val="0"/>
    <w:rPr>
      <w:rFonts w:ascii="Cambria" w:hAnsi="Cambria" w:eastAsia="宋体" w:cs="Times New Roman"/>
      <w:kern w:val="2"/>
      <w:sz w:val="24"/>
      <w:szCs w:val="24"/>
    </w:rPr>
  </w:style>
  <w:style w:type="character" w:customStyle="1" w:styleId="240">
    <w:name w:val="正文缩进 Char_0_0"/>
    <w:link w:val="157"/>
    <w:autoRedefine/>
    <w:qFormat/>
    <w:uiPriority w:val="0"/>
    <w:rPr>
      <w:rFonts w:ascii="Calibri" w:hAnsi="Calibri" w:eastAsia="宋体" w:cs="Times New Roman"/>
    </w:rPr>
  </w:style>
  <w:style w:type="character" w:customStyle="1" w:styleId="241">
    <w:name w:val="标题 2 Char_0_0"/>
    <w:link w:val="154"/>
    <w:autoRedefine/>
    <w:qFormat/>
    <w:uiPriority w:val="0"/>
    <w:rPr>
      <w:rFonts w:ascii="宋体" w:hAnsi="宋体"/>
      <w:b/>
      <w:bCs/>
      <w:sz w:val="36"/>
      <w:szCs w:val="18"/>
    </w:rPr>
  </w:style>
  <w:style w:type="character" w:customStyle="1" w:styleId="242">
    <w:name w:val="15"/>
    <w:autoRedefine/>
    <w:qFormat/>
    <w:uiPriority w:val="0"/>
    <w:rPr>
      <w:rFonts w:hint="default" w:ascii="Times New Roman" w:hAnsi="Times New Roman" w:eastAsia="宋体" w:cs="Times New Roman"/>
      <w:b/>
      <w:bCs/>
      <w:color w:val="000000"/>
      <w:kern w:val="44"/>
      <w:sz w:val="44"/>
      <w:szCs w:val="44"/>
      <w:u w:val="none" w:color="000000"/>
    </w:rPr>
  </w:style>
  <w:style w:type="character" w:customStyle="1" w:styleId="243">
    <w:name w:val="需求样式 Char"/>
    <w:link w:val="173"/>
    <w:autoRedefine/>
    <w:qFormat/>
    <w:uiPriority w:val="0"/>
    <w:rPr>
      <w:b/>
      <w:bCs/>
      <w:kern w:val="44"/>
      <w:sz w:val="32"/>
      <w:szCs w:val="28"/>
    </w:rPr>
  </w:style>
  <w:style w:type="character" w:customStyle="1" w:styleId="244">
    <w:name w:val="超链接_1"/>
    <w:autoRedefine/>
    <w:qFormat/>
    <w:uiPriority w:val="99"/>
    <w:rPr>
      <w:rFonts w:ascii="Calibri" w:hAnsi="Calibri"/>
      <w:color w:val="0000FF"/>
      <w:u w:val="single"/>
    </w:rPr>
  </w:style>
  <w:style w:type="character" w:customStyle="1" w:styleId="245">
    <w:name w:val="正文缩进 Char_0"/>
    <w:link w:val="174"/>
    <w:autoRedefine/>
    <w:qFormat/>
    <w:uiPriority w:val="0"/>
    <w:rPr>
      <w:rFonts w:ascii="Calibri" w:hAnsi="Calibri" w:eastAsia="宋体" w:cs="Times New Roman"/>
    </w:rPr>
  </w:style>
  <w:style w:type="character" w:customStyle="1" w:styleId="246">
    <w:name w:val="明显引用 Char"/>
    <w:link w:val="124"/>
    <w:autoRedefine/>
    <w:qFormat/>
    <w:uiPriority w:val="30"/>
    <w:rPr>
      <w:b/>
      <w:bCs/>
      <w:i/>
      <w:iCs/>
      <w:color w:val="4F81BD"/>
      <w:kern w:val="2"/>
      <w:sz w:val="21"/>
      <w:szCs w:val="24"/>
    </w:rPr>
  </w:style>
  <w:style w:type="character" w:customStyle="1" w:styleId="247">
    <w:name w:val="无间隔 Char"/>
    <w:link w:val="93"/>
    <w:qFormat/>
    <w:uiPriority w:val="1"/>
    <w:rPr>
      <w:kern w:val="2"/>
      <w:sz w:val="21"/>
      <w:szCs w:val="24"/>
      <w:lang w:bidi="ar-SA"/>
    </w:rPr>
  </w:style>
  <w:style w:type="character" w:customStyle="1" w:styleId="248">
    <w:name w:val="标题 2 Char_0_1_0"/>
    <w:link w:val="176"/>
    <w:qFormat/>
    <w:uiPriority w:val="0"/>
    <w:rPr>
      <w:rFonts w:ascii="Calibri Light" w:hAnsi="Calibri Light" w:eastAsia="宋体" w:cs="Times New Roman"/>
      <w:b/>
      <w:bCs/>
      <w:sz w:val="32"/>
      <w:szCs w:val="32"/>
    </w:rPr>
  </w:style>
  <w:style w:type="character" w:customStyle="1" w:styleId="249">
    <w:name w:val="_Style 223"/>
    <w:autoRedefine/>
    <w:qFormat/>
    <w:uiPriority w:val="31"/>
    <w:rPr>
      <w:smallCaps/>
      <w:color w:val="C0504D"/>
      <w:u w:val="single"/>
    </w:rPr>
  </w:style>
  <w:style w:type="character" w:customStyle="1" w:styleId="250">
    <w:name w:val="标题 2 Char_0_0_1_0"/>
    <w:link w:val="147"/>
    <w:autoRedefine/>
    <w:qFormat/>
    <w:uiPriority w:val="0"/>
    <w:rPr>
      <w:rFonts w:ascii="宋体" w:hAnsi="宋体"/>
      <w:b/>
      <w:bCs/>
      <w:sz w:val="36"/>
      <w:szCs w:val="18"/>
    </w:rPr>
  </w:style>
  <w:style w:type="character" w:customStyle="1" w:styleId="251">
    <w:name w:val="标题 4 Char1"/>
    <w:autoRedefine/>
    <w:semiHidden/>
    <w:qFormat/>
    <w:uiPriority w:val="0"/>
    <w:rPr>
      <w:rFonts w:ascii="Cambria" w:hAnsi="Cambria" w:eastAsia="宋体" w:cs="Times New Roman"/>
      <w:b/>
      <w:bCs/>
      <w:kern w:val="2"/>
      <w:sz w:val="28"/>
      <w:szCs w:val="28"/>
    </w:rPr>
  </w:style>
  <w:style w:type="paragraph" w:customStyle="1" w:styleId="252">
    <w:name w:val="正文缩进_1"/>
    <w:basedOn w:val="61"/>
    <w:unhideWhenUsed/>
    <w:qFormat/>
    <w:uiPriority w:val="0"/>
    <w:pPr>
      <w:ind w:firstLine="420" w:firstLineChars="200"/>
    </w:pPr>
  </w:style>
  <w:style w:type="paragraph" w:customStyle="1" w:styleId="253">
    <w:name w:val="Table Paragraph_0"/>
    <w:basedOn w:val="62"/>
    <w:autoRedefine/>
    <w:qFormat/>
    <w:uiPriority w:val="0"/>
    <w:pPr>
      <w:jc w:val="left"/>
    </w:pPr>
    <w:rPr>
      <w:rFonts w:ascii="等线" w:hAnsi="等线" w:cs="宋体"/>
      <w:kern w:val="0"/>
      <w:sz w:val="22"/>
      <w:szCs w:val="22"/>
    </w:rPr>
  </w:style>
  <w:style w:type="character" w:customStyle="1" w:styleId="254">
    <w:name w:val="font31"/>
    <w:basedOn w:val="45"/>
    <w:qFormat/>
    <w:uiPriority w:val="0"/>
    <w:rPr>
      <w:rFonts w:ascii="Arial" w:hAnsi="Arial" w:cs="Arial"/>
      <w:color w:val="000000"/>
      <w:sz w:val="20"/>
      <w:szCs w:val="20"/>
      <w:u w:val="none"/>
    </w:rPr>
  </w:style>
  <w:style w:type="character" w:customStyle="1" w:styleId="255">
    <w:name w:val="font11"/>
    <w:basedOn w:val="45"/>
    <w:qFormat/>
    <w:uiPriority w:val="0"/>
    <w:rPr>
      <w:rFonts w:hint="eastAsia" w:ascii="楷体" w:hAnsi="楷体" w:eastAsia="楷体" w:cs="楷体"/>
      <w:color w:val="000000"/>
      <w:sz w:val="20"/>
      <w:szCs w:val="20"/>
      <w:u w:val="none"/>
    </w:rPr>
  </w:style>
  <w:style w:type="character" w:customStyle="1" w:styleId="256">
    <w:name w:val="font01"/>
    <w:basedOn w:val="45"/>
    <w:autoRedefine/>
    <w:qFormat/>
    <w:uiPriority w:val="0"/>
    <w:rPr>
      <w:rFonts w:hint="eastAsia" w:ascii="楷体" w:hAnsi="楷体" w:eastAsia="楷体" w:cs="楷体"/>
      <w:b/>
      <w:bCs/>
      <w:color w:val="000000"/>
      <w:sz w:val="20"/>
      <w:szCs w:val="20"/>
      <w:u w:val="none"/>
    </w:rPr>
  </w:style>
  <w:style w:type="character" w:customStyle="1" w:styleId="257">
    <w:name w:val="font81"/>
    <w:basedOn w:val="45"/>
    <w:autoRedefine/>
    <w:qFormat/>
    <w:uiPriority w:val="0"/>
    <w:rPr>
      <w:rFonts w:hint="eastAsia" w:ascii="宋体" w:hAnsi="宋体" w:eastAsia="宋体" w:cs="宋体"/>
      <w:b/>
      <w:bCs/>
      <w:color w:val="000000"/>
      <w:sz w:val="20"/>
      <w:szCs w:val="20"/>
      <w:u w:val="none"/>
    </w:rPr>
  </w:style>
  <w:style w:type="character" w:customStyle="1" w:styleId="258">
    <w:name w:val="font41"/>
    <w:basedOn w:val="45"/>
    <w:autoRedefine/>
    <w:qFormat/>
    <w:uiPriority w:val="0"/>
    <w:rPr>
      <w:rFonts w:hint="eastAsia" w:ascii="楷体" w:hAnsi="楷体" w:eastAsia="楷体" w:cs="楷体"/>
      <w:color w:val="000000"/>
      <w:sz w:val="20"/>
      <w:szCs w:val="20"/>
      <w:u w:val="none"/>
    </w:rPr>
  </w:style>
  <w:style w:type="character" w:customStyle="1" w:styleId="259">
    <w:name w:val="font21"/>
    <w:basedOn w:val="45"/>
    <w:autoRedefine/>
    <w:qFormat/>
    <w:uiPriority w:val="0"/>
    <w:rPr>
      <w:rFonts w:hint="eastAsia" w:ascii="宋体" w:hAnsi="宋体" w:eastAsia="宋体" w:cs="宋体"/>
      <w:color w:val="000000"/>
      <w:sz w:val="18"/>
      <w:szCs w:val="18"/>
      <w:u w:val="none"/>
    </w:rPr>
  </w:style>
  <w:style w:type="paragraph" w:customStyle="1" w:styleId="260">
    <w:name w:val="UserStyle_94"/>
    <w:basedOn w:val="261"/>
    <w:next w:val="270"/>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1">
    <w:name w:val="UserStyle_24"/>
    <w:basedOn w:val="262"/>
    <w:next w:val="265"/>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2">
    <w:name w:val="UserStyle_26"/>
    <w:basedOn w:val="263"/>
    <w:next w:val="265"/>
    <w:qFormat/>
    <w:uiPriority w:val="0"/>
    <w:pPr>
      <w:spacing w:before="0" w:after="0"/>
      <w:ind w:left="0" w:right="0"/>
      <w:jc w:val="both"/>
      <w:textAlignment w:val="baseline"/>
    </w:pPr>
    <w:rPr>
      <w:rFonts w:ascii="Times New Roman" w:hAnsi="Times New Roman" w:eastAsia="宋体"/>
      <w:kern w:val="0"/>
      <w:sz w:val="20"/>
      <w:szCs w:val="24"/>
      <w:lang w:val="en-US" w:eastAsia="zh-CN"/>
    </w:rPr>
  </w:style>
  <w:style w:type="paragraph" w:customStyle="1" w:styleId="263">
    <w:name w:val="UserStyle_27"/>
    <w:basedOn w:val="264"/>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264">
    <w:name w:val="UserStyle_2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65">
    <w:name w:val="UserStyle_25"/>
    <w:basedOn w:val="266"/>
    <w:autoRedefine/>
    <w:qFormat/>
    <w:uiPriority w:val="0"/>
    <w:pPr>
      <w:spacing w:before="0" w:after="120"/>
      <w:ind w:left="0" w:right="0"/>
      <w:jc w:val="both"/>
      <w:textAlignment w:val="baseline"/>
    </w:pPr>
    <w:rPr>
      <w:rFonts w:ascii="Times New Roman" w:hAnsi="Times New Roman" w:eastAsia="宋体"/>
      <w:kern w:val="0"/>
      <w:sz w:val="20"/>
      <w:szCs w:val="24"/>
      <w:lang w:val="en-US" w:eastAsia="zh-CN"/>
    </w:rPr>
  </w:style>
  <w:style w:type="paragraph" w:customStyle="1" w:styleId="266">
    <w:name w:val="UserStyle_29"/>
    <w:basedOn w:val="1"/>
    <w:next w:val="267"/>
    <w:autoRedefine/>
    <w:qFormat/>
    <w:uiPriority w:val="0"/>
    <w:pPr>
      <w:spacing w:before="0" w:after="0"/>
      <w:ind w:left="0" w:right="0"/>
      <w:jc w:val="both"/>
      <w:textAlignment w:val="baseline"/>
    </w:pPr>
    <w:rPr>
      <w:rFonts w:ascii="Times New Roman" w:hAnsi="Times New Roman" w:eastAsia="宋体"/>
      <w:kern w:val="2"/>
      <w:sz w:val="21"/>
      <w:szCs w:val="24"/>
      <w:lang w:val="en-US" w:eastAsia="zh-CN"/>
    </w:rPr>
  </w:style>
  <w:style w:type="paragraph" w:customStyle="1" w:styleId="267">
    <w:name w:val="UserStyle_31"/>
    <w:basedOn w:val="268"/>
    <w:autoRedefine/>
    <w:qFormat/>
    <w:uiPriority w:val="0"/>
    <w:pPr>
      <w:spacing w:after="120"/>
      <w:ind w:firstLine="420" w:firstLineChars="100"/>
      <w:jc w:val="both"/>
      <w:textAlignment w:val="baseline"/>
    </w:pPr>
    <w:rPr>
      <w:rFonts w:ascii="Times New Roman" w:hAnsi="Times New Roman" w:eastAsia="宋体"/>
      <w:kern w:val="2"/>
      <w:sz w:val="21"/>
      <w:szCs w:val="22"/>
      <w:lang w:val="en-US" w:eastAsia="zh-CN" w:bidi="ar-SA"/>
    </w:rPr>
  </w:style>
  <w:style w:type="paragraph" w:customStyle="1" w:styleId="268">
    <w:name w:val="UserStyle_32"/>
    <w:basedOn w:val="269"/>
    <w:autoRedefine/>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269">
    <w:name w:val="UserStyle_3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0">
    <w:name w:val="UserStyle_95"/>
    <w:basedOn w:val="271"/>
    <w:autoRedefine/>
    <w:qFormat/>
    <w:uiPriority w:val="0"/>
    <w:pPr>
      <w:spacing w:before="0" w:after="120"/>
      <w:ind w:left="0" w:right="0"/>
      <w:jc w:val="both"/>
      <w:textAlignment w:val="baseline"/>
    </w:pPr>
    <w:rPr>
      <w:rFonts w:ascii="Calibri" w:hAnsi="Calibri" w:eastAsia="宋体"/>
      <w:kern w:val="2"/>
      <w:sz w:val="21"/>
      <w:szCs w:val="24"/>
      <w:lang w:val="en-US" w:eastAsia="zh-CN"/>
    </w:rPr>
  </w:style>
  <w:style w:type="paragraph" w:customStyle="1" w:styleId="271">
    <w:name w:val="UserStyle_87"/>
    <w:basedOn w:val="1"/>
    <w:autoRedefine/>
    <w:qFormat/>
    <w:uiPriority w:val="0"/>
    <w:pPr>
      <w:spacing w:before="0" w:after="0"/>
      <w:ind w:left="0" w:right="0"/>
      <w:jc w:val="both"/>
      <w:textAlignment w:val="baseline"/>
    </w:pPr>
    <w:rPr>
      <w:rFonts w:ascii="Calibri" w:hAnsi="Calibri" w:eastAsia="宋体"/>
      <w:kern w:val="0"/>
      <w:sz w:val="20"/>
      <w:szCs w:val="20"/>
      <w:lang w:val="en-US" w:eastAsia="zh-CN"/>
    </w:rPr>
  </w:style>
  <w:style w:type="character" w:customStyle="1" w:styleId="272">
    <w:name w:val="NormalCharacter"/>
    <w:autoRedefine/>
    <w:semiHidden/>
    <w:qFormat/>
    <w:uiPriority w:val="0"/>
    <w:rPr>
      <w:rFonts w:ascii="Calibri" w:hAnsi="Calibri"/>
      <w:kern w:val="2"/>
      <w:sz w:val="21"/>
      <w:szCs w:val="22"/>
      <w:lang w:val="en-US" w:eastAsia="zh-CN" w:bidi="ar-SA"/>
    </w:rPr>
  </w:style>
  <w:style w:type="paragraph" w:customStyle="1" w:styleId="273">
    <w:name w:val="UserStyle_83"/>
    <w:basedOn w:val="1"/>
    <w:autoRedefine/>
    <w:qFormat/>
    <w:uiPriority w:val="0"/>
    <w:pPr>
      <w:spacing w:before="0" w:after="0"/>
      <w:ind w:left="0" w:right="0"/>
      <w:jc w:val="both"/>
      <w:textAlignment w:val="baseline"/>
    </w:pPr>
    <w:rPr>
      <w:rFonts w:ascii="Times New Roman" w:hAnsi="Times New Roman" w:eastAsia="Times New Roman"/>
      <w:kern w:val="0"/>
      <w:sz w:val="20"/>
      <w:szCs w:val="20"/>
      <w:lang w:val="en-US" w:eastAsia="zh-CN"/>
    </w:rPr>
  </w:style>
  <w:style w:type="paragraph" w:customStyle="1" w:styleId="274">
    <w:name w:val="UserStyle_59"/>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75">
    <w:name w:val="WPSOffice手动目录 1"/>
    <w:autoRedefine/>
    <w:qFormat/>
    <w:uiPriority w:val="0"/>
    <w:pPr>
      <w:ind w:leftChars="0"/>
    </w:pPr>
    <w:rPr>
      <w:rFonts w:ascii="Times New Roman" w:hAnsi="Times New Roman" w:eastAsia="宋体" w:cs="Times New Roman"/>
      <w:sz w:val="20"/>
      <w:szCs w:val="20"/>
    </w:rPr>
  </w:style>
  <w:style w:type="paragraph" w:customStyle="1" w:styleId="27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7">
    <w:name w:val="Body text|1"/>
    <w:basedOn w:val="1"/>
    <w:autoRedefine/>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character" w:customStyle="1" w:styleId="278">
    <w:name w:val="样式 仿宋"/>
    <w:autoRedefine/>
    <w:qFormat/>
    <w:uiPriority w:val="0"/>
    <w:rPr>
      <w:rFonts w:ascii="仿宋" w:hAnsi="仿宋" w:eastAsia="仿宋"/>
      <w:kern w:val="1"/>
    </w:rPr>
  </w:style>
  <w:style w:type="character" w:customStyle="1" w:styleId="279">
    <w:name w:val="UserStyle_14"/>
    <w:autoRedefine/>
    <w:qFormat/>
    <w:uiPriority w:val="0"/>
    <w:rPr>
      <w:sz w:val="24"/>
      <w:szCs w:val="24"/>
      <w:lang w:val="en-US" w:eastAsia="zh-CN" w:bidi="ar-SA"/>
    </w:rPr>
  </w:style>
  <w:style w:type="table" w:customStyle="1" w:styleId="2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18321</Words>
  <Characters>19740</Characters>
  <Lines>228</Lines>
  <Paragraphs>64</Paragraphs>
  <TotalTime>21</TotalTime>
  <ScaleCrop>false</ScaleCrop>
  <LinksUpToDate>false</LinksUpToDate>
  <CharactersWithSpaces>21723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微软用户</dc:creator>
  <cp:lastModifiedBy>嘉·夜玄</cp:lastModifiedBy>
  <cp:lastPrinted>2025-04-11T05:28:00Z</cp:lastPrinted>
  <dcterms:modified xsi:type="dcterms:W3CDTF">2025-06-25T04:50:36Z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4FF08D7FFC4740D192ABFA5FDBB754E7_13</vt:lpwstr>
  </property>
  <property fmtid="{D5CDD505-2E9C-101B-9397-08002B2CF9AE}" pid="4" name="KSOTemplateDocerSaveRecord">
    <vt:lpwstr>eyJoZGlkIjoiM2FhMzFmZmY3MDg2MzUwNTgxODZmNmQ4ZDdhYWU1OGMiLCJ1c2VySWQiOiIzMTc4NzYzMjkifQ==</vt:lpwstr>
  </property>
</Properties>
</file>