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DD9C26">
      <w:pPr>
        <w:rPr>
          <w:rFonts w:hint="eastAsia" w:ascii="宋体" w:hAnsi="宋体" w:cs="宋体"/>
          <w:b/>
          <w:color w:val="auto"/>
          <w:szCs w:val="21"/>
          <w:highlight w:val="none"/>
          <w:u w:val="single"/>
        </w:rPr>
      </w:pPr>
    </w:p>
    <w:p w14:paraId="024960BA">
      <w:pPr>
        <w:rPr>
          <w:rFonts w:ascii="宋体" w:hAnsi="宋体" w:cs="宋体"/>
          <w:b/>
          <w:color w:val="auto"/>
          <w:szCs w:val="21"/>
          <w:highlight w:val="none"/>
          <w:u w:val="single"/>
        </w:rPr>
      </w:pPr>
    </w:p>
    <w:p w14:paraId="6EB03371">
      <w:pPr>
        <w:rPr>
          <w:rFonts w:ascii="宋体" w:hAnsi="宋体" w:cs="宋体"/>
          <w:b/>
          <w:color w:val="auto"/>
          <w:szCs w:val="21"/>
          <w:highlight w:val="none"/>
          <w:u w:val="single"/>
        </w:rPr>
      </w:pPr>
    </w:p>
    <w:p w14:paraId="7761E5C0">
      <w:pPr>
        <w:spacing w:after="120" w:line="360" w:lineRule="atLeast"/>
        <w:rPr>
          <w:rFonts w:ascii="宋体" w:hAnsi="宋体" w:cs="宋体"/>
          <w:b/>
          <w:color w:val="auto"/>
          <w:szCs w:val="21"/>
          <w:highlight w:val="none"/>
          <w:u w:val="single"/>
        </w:rPr>
      </w:pPr>
    </w:p>
    <w:p w14:paraId="7C1AA49C">
      <w:pPr>
        <w:pStyle w:val="60"/>
        <w:keepNext w:val="0"/>
        <w:keepLines w:val="0"/>
        <w:widowControl/>
        <w:suppressLineNumbers w:val="0"/>
        <w:spacing w:before="0" w:beforeAutospacing="0" w:after="0" w:afterAutospacing="0"/>
        <w:ind w:left="0" w:right="0" w:firstLine="0"/>
        <w:jc w:val="center"/>
        <w:rPr>
          <w:rFonts w:hint="eastAsia" w:ascii="宋体" w:hAnsi="宋体" w:eastAsia="宋体" w:cs="宋体"/>
          <w:b/>
          <w:color w:val="auto"/>
          <w:kern w:val="2"/>
          <w:sz w:val="48"/>
          <w:szCs w:val="48"/>
          <w:highlight w:val="none"/>
          <w:lang w:val="en-US" w:eastAsia="zh-CN" w:bidi="ar-SA"/>
        </w:rPr>
      </w:pPr>
      <w:r>
        <w:rPr>
          <w:rFonts w:hint="eastAsia" w:ascii="宋体" w:hAnsi="宋体" w:eastAsia="宋体" w:cs="宋体"/>
          <w:b/>
          <w:color w:val="auto"/>
          <w:kern w:val="2"/>
          <w:sz w:val="48"/>
          <w:szCs w:val="48"/>
          <w:highlight w:val="none"/>
          <w:lang w:val="en-US" w:eastAsia="zh-CN" w:bidi="ar-SA"/>
        </w:rPr>
        <w:t>配电网新型源荷接入及多运行工况试验测试平台项目</w:t>
      </w:r>
    </w:p>
    <w:p w14:paraId="21FFD7E2">
      <w:pPr>
        <w:pStyle w:val="27"/>
        <w:ind w:firstLine="281"/>
        <w:rPr>
          <w:rFonts w:ascii="宋体" w:hAnsi="宋体" w:cs="宋体"/>
          <w:b/>
          <w:color w:val="auto"/>
          <w:sz w:val="28"/>
          <w:szCs w:val="28"/>
          <w:highlight w:val="none"/>
        </w:rPr>
      </w:pPr>
    </w:p>
    <w:p w14:paraId="478D1794">
      <w:pPr>
        <w:pStyle w:val="27"/>
        <w:ind w:firstLine="281"/>
        <w:rPr>
          <w:rFonts w:ascii="宋体" w:hAnsi="宋体" w:cs="宋体"/>
          <w:b/>
          <w:color w:val="auto"/>
          <w:sz w:val="28"/>
          <w:szCs w:val="28"/>
          <w:highlight w:val="none"/>
        </w:rPr>
      </w:pPr>
    </w:p>
    <w:p w14:paraId="455DB819">
      <w:pPr>
        <w:pStyle w:val="27"/>
        <w:ind w:firstLine="281"/>
        <w:rPr>
          <w:rFonts w:ascii="宋体" w:hAnsi="宋体" w:cs="宋体"/>
          <w:b/>
          <w:color w:val="auto"/>
          <w:sz w:val="28"/>
          <w:szCs w:val="28"/>
          <w:highlight w:val="none"/>
        </w:rPr>
      </w:pPr>
    </w:p>
    <w:p w14:paraId="7346D7E1">
      <w:pPr>
        <w:pStyle w:val="27"/>
        <w:ind w:firstLine="281"/>
        <w:rPr>
          <w:rFonts w:ascii="宋体" w:hAnsi="宋体" w:cs="宋体"/>
          <w:b/>
          <w:color w:val="auto"/>
          <w:sz w:val="28"/>
          <w:szCs w:val="28"/>
          <w:highlight w:val="none"/>
        </w:rPr>
      </w:pPr>
    </w:p>
    <w:p w14:paraId="01685B02"/>
    <w:p w14:paraId="42EBAB86">
      <w:pPr>
        <w:rPr>
          <w:rFonts w:ascii="宋体" w:hAnsi="宋体" w:cs="宋体"/>
          <w:color w:val="auto"/>
          <w:highlight w:val="none"/>
        </w:rPr>
      </w:pPr>
    </w:p>
    <w:p w14:paraId="5B0BD5CC">
      <w:pPr>
        <w:rPr>
          <w:rFonts w:ascii="宋体" w:hAnsi="宋体" w:cs="宋体"/>
          <w:color w:val="auto"/>
          <w:highlight w:val="none"/>
        </w:rPr>
      </w:pPr>
    </w:p>
    <w:p w14:paraId="2C8FBECD">
      <w:pPr>
        <w:spacing w:line="288" w:lineRule="auto"/>
        <w:jc w:val="center"/>
        <w:rPr>
          <w:rFonts w:ascii="宋体" w:hAnsi="宋体" w:cs="宋体"/>
          <w:b/>
          <w:color w:val="auto"/>
          <w:sz w:val="84"/>
          <w:highlight w:val="none"/>
        </w:rPr>
      </w:pPr>
      <w:r>
        <w:rPr>
          <w:rFonts w:hint="eastAsia" w:ascii="宋体" w:hAnsi="宋体" w:cs="宋体"/>
          <w:b/>
          <w:color w:val="auto"/>
          <w:sz w:val="84"/>
          <w:highlight w:val="none"/>
        </w:rPr>
        <w:t>招  标  文  件</w:t>
      </w:r>
    </w:p>
    <w:p w14:paraId="4BAC682C">
      <w:pPr>
        <w:spacing w:line="288" w:lineRule="auto"/>
        <w:jc w:val="center"/>
        <w:rPr>
          <w:rFonts w:ascii="宋体" w:hAnsi="宋体" w:cs="宋体"/>
          <w:color w:val="auto"/>
          <w:sz w:val="32"/>
          <w:highlight w:val="none"/>
        </w:rPr>
      </w:pPr>
    </w:p>
    <w:p w14:paraId="09BBD0C7">
      <w:pPr>
        <w:spacing w:line="288" w:lineRule="auto"/>
        <w:rPr>
          <w:rFonts w:ascii="宋体" w:hAnsi="宋体" w:cs="宋体"/>
          <w:color w:val="auto"/>
          <w:highlight w:val="none"/>
        </w:rPr>
      </w:pPr>
    </w:p>
    <w:p w14:paraId="083693EB">
      <w:pPr>
        <w:spacing w:line="288"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项 目 编 号：采购计划-[2025]-</w:t>
      </w:r>
      <w:r>
        <w:rPr>
          <w:rFonts w:hint="eastAsia" w:ascii="宋体" w:hAnsi="宋体" w:cs="宋体"/>
          <w:b/>
          <w:color w:val="auto"/>
          <w:sz w:val="32"/>
          <w:szCs w:val="32"/>
          <w:highlight w:val="none"/>
          <w:lang w:val="en-US" w:eastAsia="zh-CN"/>
        </w:rPr>
        <w:t>08274</w:t>
      </w:r>
      <w:r>
        <w:rPr>
          <w:rFonts w:hint="eastAsia" w:ascii="宋体" w:hAnsi="宋体" w:cs="宋体"/>
          <w:b/>
          <w:color w:val="auto"/>
          <w:sz w:val="32"/>
          <w:szCs w:val="32"/>
          <w:highlight w:val="none"/>
        </w:rPr>
        <w:t xml:space="preserve">号 </w:t>
      </w:r>
    </w:p>
    <w:p w14:paraId="24C65234">
      <w:pPr>
        <w:spacing w:line="288" w:lineRule="auto"/>
        <w:ind w:left="3240" w:hanging="3240"/>
        <w:jc w:val="left"/>
        <w:rPr>
          <w:rFonts w:ascii="宋体" w:hAnsi="宋体" w:cs="宋体"/>
          <w:color w:val="auto"/>
          <w:sz w:val="32"/>
          <w:szCs w:val="32"/>
          <w:highlight w:val="none"/>
        </w:rPr>
      </w:pPr>
    </w:p>
    <w:p w14:paraId="1CA85E4B">
      <w:pPr>
        <w:spacing w:line="288" w:lineRule="auto"/>
        <w:ind w:left="3240" w:hanging="3240"/>
        <w:jc w:val="center"/>
        <w:rPr>
          <w:rFonts w:ascii="宋体" w:hAnsi="宋体" w:cs="宋体"/>
          <w:color w:val="auto"/>
          <w:sz w:val="32"/>
          <w:szCs w:val="32"/>
          <w:highlight w:val="none"/>
        </w:rPr>
      </w:pPr>
    </w:p>
    <w:p w14:paraId="53ADB42D">
      <w:pPr>
        <w:pStyle w:val="3"/>
        <w:rPr>
          <w:rFonts w:ascii="宋体" w:hAnsi="宋体" w:cs="宋体"/>
          <w:color w:val="auto"/>
          <w:highlight w:val="none"/>
        </w:rPr>
      </w:pPr>
    </w:p>
    <w:p w14:paraId="519A732F">
      <w:pPr>
        <w:rPr>
          <w:rFonts w:ascii="宋体" w:hAnsi="宋体" w:cs="宋体"/>
          <w:color w:val="auto"/>
          <w:sz w:val="32"/>
          <w:szCs w:val="32"/>
          <w:highlight w:val="none"/>
        </w:rPr>
      </w:pPr>
    </w:p>
    <w:p w14:paraId="437C320C">
      <w:pPr>
        <w:pStyle w:val="3"/>
        <w:rPr>
          <w:rFonts w:ascii="宋体" w:hAnsi="宋体" w:cs="宋体"/>
          <w:color w:val="auto"/>
          <w:highlight w:val="none"/>
        </w:rPr>
      </w:pPr>
    </w:p>
    <w:p w14:paraId="2482585D">
      <w:pPr>
        <w:spacing w:line="460" w:lineRule="exact"/>
        <w:rPr>
          <w:rFonts w:ascii="宋体" w:hAnsi="宋体" w:cs="宋体"/>
          <w:b/>
          <w:color w:val="auto"/>
          <w:sz w:val="32"/>
          <w:szCs w:val="32"/>
          <w:highlight w:val="none"/>
        </w:rPr>
      </w:pPr>
    </w:p>
    <w:p w14:paraId="75A78F72">
      <w:pPr>
        <w:spacing w:line="460" w:lineRule="exact"/>
        <w:jc w:val="center"/>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采购人：</w:t>
      </w:r>
      <w:r>
        <w:rPr>
          <w:rFonts w:hint="eastAsia" w:ascii="宋体" w:hAnsi="宋体" w:cs="宋体"/>
          <w:b/>
          <w:color w:val="auto"/>
          <w:sz w:val="32"/>
          <w:szCs w:val="32"/>
          <w:highlight w:val="none"/>
          <w:lang w:val="en-US" w:eastAsia="zh-CN"/>
        </w:rPr>
        <w:t>东北电力大学</w:t>
      </w:r>
    </w:p>
    <w:p w14:paraId="6BD90D62">
      <w:pPr>
        <w:jc w:val="center"/>
        <w:rPr>
          <w:rFonts w:ascii="宋体" w:hAnsi="宋体" w:cs="宋体"/>
          <w:b/>
          <w:color w:val="auto"/>
          <w:sz w:val="32"/>
          <w:szCs w:val="32"/>
          <w:highlight w:val="none"/>
        </w:rPr>
      </w:pPr>
    </w:p>
    <w:p w14:paraId="09B7314E">
      <w:pPr>
        <w:jc w:val="center"/>
        <w:rPr>
          <w:rFonts w:ascii="宋体" w:hAnsi="宋体" w:cs="宋体"/>
          <w:b/>
          <w:color w:val="auto"/>
          <w:sz w:val="32"/>
          <w:szCs w:val="32"/>
          <w:highlight w:val="none"/>
        </w:rPr>
      </w:pPr>
      <w:r>
        <w:rPr>
          <w:rFonts w:hint="eastAsia" w:ascii="宋体" w:hAnsi="宋体" w:cs="宋体"/>
          <w:b/>
          <w:color w:val="auto"/>
          <w:sz w:val="32"/>
          <w:szCs w:val="32"/>
          <w:highlight w:val="none"/>
        </w:rPr>
        <w:t>采购代理机构：中招辰丰达招标有限公司</w:t>
      </w:r>
    </w:p>
    <w:p w14:paraId="56434031">
      <w:pPr>
        <w:spacing w:after="120" w:line="360" w:lineRule="atLeast"/>
        <w:jc w:val="center"/>
        <w:rPr>
          <w:rFonts w:ascii="宋体" w:hAnsi="宋体" w:cs="宋体"/>
          <w:b/>
          <w:bCs/>
          <w:color w:val="auto"/>
          <w:sz w:val="32"/>
          <w:szCs w:val="32"/>
          <w:highlight w:val="none"/>
        </w:rPr>
      </w:pPr>
    </w:p>
    <w:p w14:paraId="3A2A2BB0">
      <w:pPr>
        <w:jc w:val="center"/>
        <w:rPr>
          <w:rFonts w:ascii="宋体" w:hAnsi="宋体" w:cs="宋体"/>
          <w:b/>
          <w:color w:val="auto"/>
          <w:sz w:val="32"/>
          <w:szCs w:val="32"/>
          <w:highlight w:val="none"/>
        </w:rPr>
        <w:sectPr>
          <w:headerReference r:id="rId4" w:type="first"/>
          <w:footerReference r:id="rId6" w:type="first"/>
          <w:headerReference r:id="rId3" w:type="default"/>
          <w:footerReference r:id="rId5" w:type="default"/>
          <w:pgSz w:w="11910" w:h="16840"/>
          <w:pgMar w:top="1440" w:right="1080" w:bottom="1440" w:left="1080" w:header="935" w:footer="993" w:gutter="0"/>
          <w:pgNumType w:start="1"/>
          <w:cols w:space="720" w:num="1"/>
        </w:sectPr>
      </w:pPr>
      <w:r>
        <w:rPr>
          <w:rFonts w:hint="eastAsia" w:ascii="宋体" w:hAnsi="宋体" w:cs="宋体"/>
          <w:b/>
          <w:color w:val="auto"/>
          <w:sz w:val="32"/>
          <w:szCs w:val="32"/>
          <w:highlight w:val="none"/>
        </w:rPr>
        <w:t>二〇二五年</w:t>
      </w:r>
      <w:r>
        <w:rPr>
          <w:rFonts w:hint="eastAsia" w:ascii="宋体" w:hAnsi="宋体" w:cs="宋体"/>
          <w:b/>
          <w:color w:val="auto"/>
          <w:sz w:val="32"/>
          <w:szCs w:val="32"/>
          <w:highlight w:val="none"/>
          <w:lang w:eastAsia="zh-CN"/>
        </w:rPr>
        <w:t>六</w:t>
      </w:r>
      <w:r>
        <w:rPr>
          <w:rFonts w:hint="eastAsia" w:ascii="宋体" w:hAnsi="宋体" w:cs="宋体"/>
          <w:b/>
          <w:color w:val="auto"/>
          <w:sz w:val="32"/>
          <w:szCs w:val="32"/>
          <w:highlight w:val="none"/>
        </w:rPr>
        <w:t>月</w:t>
      </w:r>
    </w:p>
    <w:p w14:paraId="707B69DC">
      <w:pPr>
        <w:spacing w:after="120" w:line="360" w:lineRule="atLeast"/>
        <w:jc w:val="center"/>
        <w:rPr>
          <w:rFonts w:ascii="宋体" w:hAnsi="宋体" w:cs="宋体"/>
          <w:color w:val="auto"/>
          <w:sz w:val="48"/>
          <w:szCs w:val="48"/>
          <w:highlight w:val="none"/>
        </w:rPr>
      </w:pPr>
      <w:r>
        <w:rPr>
          <w:rFonts w:hint="eastAsia" w:ascii="宋体" w:hAnsi="宋体" w:cs="宋体"/>
          <w:color w:val="auto"/>
          <w:sz w:val="48"/>
          <w:szCs w:val="48"/>
          <w:highlight w:val="none"/>
        </w:rPr>
        <w:t>目   录</w:t>
      </w:r>
    </w:p>
    <w:p w14:paraId="4E9BF5E3">
      <w:pPr>
        <w:jc w:val="center"/>
        <w:rPr>
          <w:color w:val="auto"/>
          <w:highlight w:val="none"/>
        </w:rPr>
      </w:pPr>
    </w:p>
    <w:p w14:paraId="2FAB4622">
      <w:pPr>
        <w:pStyle w:val="425"/>
        <w:tabs>
          <w:tab w:val="right" w:leader="dot" w:pos="8200"/>
        </w:tabs>
        <w:spacing w:line="480" w:lineRule="auto"/>
        <w:rPr>
          <w:rFonts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TOC \o "1-1" \h \u </w:instrText>
      </w:r>
      <w:r>
        <w:rPr>
          <w:rFonts w:hint="eastAsia" w:ascii="宋体" w:hAnsi="宋体" w:cs="宋体"/>
          <w:color w:val="auto"/>
          <w:sz w:val="28"/>
          <w:szCs w:val="28"/>
          <w:highlight w:val="none"/>
        </w:rPr>
        <w:fldChar w:fldCharType="separate"/>
      </w:r>
      <w:r>
        <w:rPr>
          <w:color w:val="auto"/>
          <w:highlight w:val="none"/>
        </w:rPr>
        <w:fldChar w:fldCharType="begin"/>
      </w:r>
      <w:r>
        <w:rPr>
          <w:color w:val="auto"/>
          <w:highlight w:val="none"/>
        </w:rPr>
        <w:instrText xml:space="preserve"> HYPERLINK \l "_Toc755" </w:instrText>
      </w:r>
      <w:r>
        <w:rPr>
          <w:color w:val="auto"/>
          <w:highlight w:val="none"/>
        </w:rPr>
        <w:fldChar w:fldCharType="separate"/>
      </w:r>
      <w:r>
        <w:rPr>
          <w:rFonts w:hint="eastAsia" w:ascii="宋体" w:hAnsi="宋体" w:cs="宋体"/>
          <w:color w:val="auto"/>
          <w:sz w:val="28"/>
          <w:szCs w:val="28"/>
          <w:highlight w:val="none"/>
        </w:rPr>
        <w:t>第一章  招标公告（资格后审）</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_Toc755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787B4D97">
      <w:pPr>
        <w:pStyle w:val="425"/>
        <w:tabs>
          <w:tab w:val="right" w:leader="dot" w:pos="8200"/>
        </w:tabs>
        <w:spacing w:line="48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"_Toc16069" </w:instrText>
      </w:r>
      <w:r>
        <w:rPr>
          <w:color w:val="auto"/>
          <w:highlight w:val="none"/>
        </w:rPr>
        <w:fldChar w:fldCharType="separate"/>
      </w:r>
      <w:r>
        <w:rPr>
          <w:rFonts w:hint="eastAsia" w:ascii="宋体" w:hAnsi="宋体" w:cs="宋体"/>
          <w:color w:val="auto"/>
          <w:sz w:val="28"/>
          <w:szCs w:val="28"/>
          <w:highlight w:val="none"/>
        </w:rPr>
        <w:t>第二章  供应商须知</w:t>
      </w:r>
      <w:r>
        <w:rPr>
          <w:rFonts w:hint="eastAsia" w:ascii="宋体" w:hAnsi="宋体" w:cs="宋体"/>
          <w:color w:val="auto"/>
          <w:sz w:val="28"/>
          <w:szCs w:val="28"/>
          <w:highlight w:val="none"/>
        </w:rPr>
        <w:tab/>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fldChar w:fldCharType="end"/>
      </w:r>
    </w:p>
    <w:p w14:paraId="5A0062A4">
      <w:pPr>
        <w:pStyle w:val="425"/>
        <w:tabs>
          <w:tab w:val="right" w:leader="dot" w:pos="8200"/>
        </w:tabs>
        <w:spacing w:line="480" w:lineRule="auto"/>
        <w:rPr>
          <w:rFonts w:hint="eastAsia" w:ascii="宋体" w:hAnsi="宋体" w:eastAsia="宋体" w:cs="宋体"/>
          <w:color w:val="auto"/>
          <w:sz w:val="28"/>
          <w:szCs w:val="28"/>
          <w:highlight w:val="none"/>
          <w:lang w:val="en-US" w:eastAsia="zh-CN"/>
        </w:rPr>
      </w:pPr>
      <w:r>
        <w:rPr>
          <w:color w:val="auto"/>
          <w:highlight w:val="none"/>
        </w:rPr>
        <w:fldChar w:fldCharType="begin"/>
      </w:r>
      <w:r>
        <w:rPr>
          <w:color w:val="auto"/>
          <w:highlight w:val="none"/>
        </w:rPr>
        <w:instrText xml:space="preserve"> HYPERLINK \l "_Toc23783" </w:instrText>
      </w:r>
      <w:r>
        <w:rPr>
          <w:color w:val="auto"/>
          <w:highlight w:val="none"/>
        </w:rPr>
        <w:fldChar w:fldCharType="separate"/>
      </w:r>
      <w:r>
        <w:rPr>
          <w:rFonts w:hint="eastAsia" w:ascii="宋体" w:hAnsi="宋体" w:cs="宋体"/>
          <w:color w:val="auto"/>
          <w:sz w:val="28"/>
          <w:szCs w:val="28"/>
          <w:highlight w:val="none"/>
        </w:rPr>
        <w:t>第三章  合同格式</w:t>
      </w:r>
      <w:r>
        <w:rPr>
          <w:rFonts w:hint="eastAsia" w:ascii="宋体" w:hAnsi="宋体" w:cs="宋体"/>
          <w:color w:val="auto"/>
          <w:sz w:val="28"/>
          <w:szCs w:val="28"/>
          <w:highlight w:val="none"/>
        </w:rPr>
        <w:tab/>
      </w:r>
      <w:r>
        <w:rPr>
          <w:rFonts w:hint="eastAsia" w:ascii="宋体" w:hAnsi="宋体" w:cs="宋体"/>
          <w:color w:val="auto"/>
          <w:sz w:val="28"/>
          <w:szCs w:val="28"/>
          <w:highlight w:val="none"/>
          <w:lang w:val="en-US" w:eastAsia="zh-CN"/>
        </w:rPr>
        <w:t>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lang w:val="en-US" w:eastAsia="zh-CN"/>
        </w:rPr>
        <w:t>0</w:t>
      </w:r>
    </w:p>
    <w:p w14:paraId="31A4E0EC">
      <w:pPr>
        <w:pStyle w:val="425"/>
        <w:tabs>
          <w:tab w:val="right" w:leader="dot" w:pos="8200"/>
        </w:tabs>
        <w:spacing w:line="480" w:lineRule="auto"/>
        <w:rPr>
          <w:rFonts w:hint="eastAsia" w:ascii="宋体" w:hAnsi="宋体" w:eastAsia="宋体" w:cs="宋体"/>
          <w:color w:val="auto"/>
          <w:sz w:val="28"/>
          <w:szCs w:val="28"/>
          <w:highlight w:val="none"/>
          <w:lang w:val="en-US" w:eastAsia="zh-CN"/>
        </w:rPr>
      </w:pPr>
      <w:r>
        <w:rPr>
          <w:color w:val="auto"/>
          <w:highlight w:val="none"/>
        </w:rPr>
        <w:fldChar w:fldCharType="begin"/>
      </w:r>
      <w:r>
        <w:rPr>
          <w:color w:val="auto"/>
          <w:highlight w:val="none"/>
        </w:rPr>
        <w:instrText xml:space="preserve"> HYPERLINK \l "_Toc29315" </w:instrText>
      </w:r>
      <w:r>
        <w:rPr>
          <w:color w:val="auto"/>
          <w:highlight w:val="none"/>
        </w:rPr>
        <w:fldChar w:fldCharType="separate"/>
      </w:r>
      <w:r>
        <w:rPr>
          <w:rFonts w:hint="eastAsia" w:ascii="宋体" w:hAnsi="宋体" w:cs="宋体"/>
          <w:color w:val="auto"/>
          <w:sz w:val="28"/>
          <w:szCs w:val="28"/>
          <w:highlight w:val="none"/>
        </w:rPr>
        <w:t>第四章  采购需求</w:t>
      </w:r>
      <w:r>
        <w:rPr>
          <w:rFonts w:hint="eastAsia" w:ascii="宋体" w:hAnsi="宋体" w:cs="宋体"/>
          <w:color w:val="auto"/>
          <w:sz w:val="28"/>
          <w:szCs w:val="28"/>
          <w:highlight w:val="none"/>
        </w:rPr>
        <w:tab/>
      </w:r>
      <w:r>
        <w:rPr>
          <w:rFonts w:hint="eastAsia" w:ascii="宋体" w:hAnsi="宋体" w:cs="宋体"/>
          <w:color w:val="auto"/>
          <w:sz w:val="28"/>
          <w:szCs w:val="28"/>
          <w:highlight w:val="none"/>
          <w:lang w:val="en-US" w:eastAsia="zh-CN"/>
        </w:rPr>
        <w:t>4</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lang w:val="en-US" w:eastAsia="zh-CN"/>
        </w:rPr>
        <w:t>6</w:t>
      </w:r>
    </w:p>
    <w:p w14:paraId="1DDF6692">
      <w:pPr>
        <w:pStyle w:val="425"/>
        <w:tabs>
          <w:tab w:val="right" w:leader="dot" w:pos="8200"/>
        </w:tabs>
        <w:spacing w:line="480" w:lineRule="auto"/>
        <w:rPr>
          <w:rFonts w:hint="eastAsia" w:ascii="宋体" w:hAnsi="宋体" w:eastAsia="宋体" w:cs="宋体"/>
          <w:color w:val="auto"/>
          <w:sz w:val="28"/>
          <w:szCs w:val="28"/>
          <w:highlight w:val="none"/>
          <w:lang w:val="en-US" w:eastAsia="zh-CN"/>
        </w:rPr>
      </w:pPr>
      <w:r>
        <w:rPr>
          <w:color w:val="auto"/>
          <w:highlight w:val="none"/>
        </w:rPr>
        <w:fldChar w:fldCharType="begin"/>
      </w:r>
      <w:r>
        <w:rPr>
          <w:color w:val="auto"/>
          <w:highlight w:val="none"/>
        </w:rPr>
        <w:instrText xml:space="preserve"> HYPERLINK \l "_Toc16995" </w:instrText>
      </w:r>
      <w:r>
        <w:rPr>
          <w:color w:val="auto"/>
          <w:highlight w:val="none"/>
        </w:rPr>
        <w:fldChar w:fldCharType="separate"/>
      </w:r>
      <w:r>
        <w:rPr>
          <w:rFonts w:hint="eastAsia" w:ascii="宋体" w:hAnsi="宋体" w:cs="宋体"/>
          <w:color w:val="auto"/>
          <w:sz w:val="28"/>
          <w:szCs w:val="28"/>
          <w:highlight w:val="none"/>
        </w:rPr>
        <w:t>第五章  评标办法</w:t>
      </w:r>
      <w:r>
        <w:rPr>
          <w:rFonts w:hint="eastAsia" w:ascii="宋体" w:hAnsi="宋体" w:cs="宋体"/>
          <w:color w:val="auto"/>
          <w:sz w:val="28"/>
          <w:szCs w:val="28"/>
          <w:highlight w:val="none"/>
        </w:rPr>
        <w:tab/>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lang w:val="en-US" w:eastAsia="zh-CN"/>
        </w:rPr>
        <w:t>0</w:t>
      </w:r>
    </w:p>
    <w:p w14:paraId="4E3157C9">
      <w:pPr>
        <w:pStyle w:val="425"/>
        <w:tabs>
          <w:tab w:val="right" w:leader="dot" w:pos="8200"/>
        </w:tabs>
        <w:spacing w:line="48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"_Toc28825" </w:instrText>
      </w:r>
      <w:r>
        <w:rPr>
          <w:color w:val="auto"/>
          <w:highlight w:val="none"/>
        </w:rPr>
        <w:fldChar w:fldCharType="separate"/>
      </w:r>
      <w:r>
        <w:rPr>
          <w:rFonts w:hint="eastAsia" w:ascii="宋体" w:hAnsi="宋体" w:cs="宋体"/>
          <w:color w:val="auto"/>
          <w:sz w:val="28"/>
          <w:szCs w:val="28"/>
          <w:highlight w:val="none"/>
        </w:rPr>
        <w:t>第六章  投标文件格式</w:t>
      </w:r>
      <w:r>
        <w:rPr>
          <w:rFonts w:hint="eastAsia" w:ascii="宋体" w:hAnsi="宋体" w:cs="宋体"/>
          <w:color w:val="auto"/>
          <w:sz w:val="28"/>
          <w:szCs w:val="28"/>
          <w:highlight w:val="none"/>
        </w:rPr>
        <w:tab/>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5</w:t>
      </w:r>
      <w:r>
        <w:rPr>
          <w:rFonts w:hint="eastAsia" w:ascii="宋体" w:hAnsi="宋体" w:cs="宋体"/>
          <w:color w:val="auto"/>
          <w:sz w:val="28"/>
          <w:szCs w:val="28"/>
          <w:highlight w:val="none"/>
        </w:rPr>
        <w:fldChar w:fldCharType="end"/>
      </w:r>
    </w:p>
    <w:p w14:paraId="256DE60B">
      <w:pPr>
        <w:spacing w:after="120" w:line="480" w:lineRule="auto"/>
        <w:jc w:val="center"/>
        <w:rPr>
          <w:rFonts w:ascii="宋体" w:hAnsi="宋体" w:cs="宋体"/>
          <w:color w:val="auto"/>
          <w:sz w:val="48"/>
          <w:szCs w:val="48"/>
          <w:highlight w:val="none"/>
        </w:rPr>
      </w:pPr>
      <w:r>
        <w:rPr>
          <w:rFonts w:hint="eastAsia" w:ascii="宋体" w:hAnsi="宋体" w:cs="宋体"/>
          <w:color w:val="auto"/>
          <w:sz w:val="28"/>
          <w:szCs w:val="28"/>
          <w:highlight w:val="none"/>
        </w:rPr>
        <w:fldChar w:fldCharType="end"/>
      </w:r>
    </w:p>
    <w:p w14:paraId="1D2E068A">
      <w:pPr>
        <w:spacing w:after="120" w:line="360" w:lineRule="atLeast"/>
        <w:jc w:val="center"/>
        <w:rPr>
          <w:rFonts w:ascii="宋体" w:hAnsi="宋体" w:cs="宋体"/>
          <w:color w:val="auto"/>
          <w:sz w:val="48"/>
          <w:szCs w:val="48"/>
          <w:highlight w:val="none"/>
        </w:rPr>
      </w:pPr>
    </w:p>
    <w:p w14:paraId="3CAEE5CC">
      <w:pPr>
        <w:spacing w:after="120" w:line="360" w:lineRule="atLeast"/>
        <w:jc w:val="center"/>
        <w:rPr>
          <w:rFonts w:ascii="宋体" w:hAnsi="宋体" w:cs="宋体"/>
          <w:color w:val="auto"/>
          <w:sz w:val="48"/>
          <w:szCs w:val="48"/>
          <w:highlight w:val="none"/>
        </w:rPr>
      </w:pPr>
    </w:p>
    <w:p w14:paraId="57B622CE">
      <w:pPr>
        <w:spacing w:after="120" w:line="360" w:lineRule="atLeast"/>
        <w:jc w:val="center"/>
        <w:rPr>
          <w:rFonts w:ascii="宋体" w:hAnsi="宋体" w:cs="宋体"/>
          <w:color w:val="auto"/>
          <w:sz w:val="48"/>
          <w:szCs w:val="48"/>
          <w:highlight w:val="none"/>
        </w:rPr>
      </w:pPr>
    </w:p>
    <w:p w14:paraId="09C5817F">
      <w:pPr>
        <w:spacing w:after="120" w:line="360" w:lineRule="atLeast"/>
        <w:jc w:val="center"/>
        <w:rPr>
          <w:rFonts w:ascii="宋体" w:hAnsi="宋体" w:cs="宋体"/>
          <w:color w:val="auto"/>
          <w:sz w:val="48"/>
          <w:szCs w:val="48"/>
          <w:highlight w:val="none"/>
        </w:rPr>
      </w:pPr>
    </w:p>
    <w:p w14:paraId="10B4F5F1">
      <w:pPr>
        <w:spacing w:after="120" w:line="360" w:lineRule="atLeast"/>
        <w:jc w:val="center"/>
        <w:rPr>
          <w:rFonts w:ascii="宋体" w:hAnsi="宋体" w:cs="宋体"/>
          <w:color w:val="auto"/>
          <w:sz w:val="48"/>
          <w:szCs w:val="48"/>
          <w:highlight w:val="none"/>
        </w:rPr>
      </w:pPr>
    </w:p>
    <w:p w14:paraId="5602B4F1">
      <w:pPr>
        <w:spacing w:after="120" w:line="360" w:lineRule="atLeast"/>
        <w:jc w:val="center"/>
        <w:rPr>
          <w:rFonts w:ascii="宋体" w:hAnsi="宋体" w:cs="宋体"/>
          <w:color w:val="auto"/>
          <w:sz w:val="48"/>
          <w:szCs w:val="48"/>
          <w:highlight w:val="none"/>
        </w:rPr>
      </w:pPr>
    </w:p>
    <w:p w14:paraId="0EF21721">
      <w:pPr>
        <w:spacing w:after="120" w:line="360" w:lineRule="atLeast"/>
        <w:jc w:val="center"/>
        <w:rPr>
          <w:rFonts w:ascii="宋体" w:hAnsi="宋体" w:cs="宋体"/>
          <w:color w:val="auto"/>
          <w:sz w:val="48"/>
          <w:szCs w:val="48"/>
          <w:highlight w:val="none"/>
        </w:rPr>
      </w:pPr>
    </w:p>
    <w:p w14:paraId="76664187">
      <w:pPr>
        <w:spacing w:after="120" w:line="360" w:lineRule="atLeast"/>
        <w:jc w:val="center"/>
        <w:rPr>
          <w:rFonts w:ascii="宋体" w:hAnsi="宋体" w:cs="宋体"/>
          <w:color w:val="auto"/>
          <w:sz w:val="48"/>
          <w:szCs w:val="48"/>
          <w:highlight w:val="none"/>
        </w:rPr>
      </w:pPr>
    </w:p>
    <w:p w14:paraId="1FD04FB0">
      <w:pPr>
        <w:snapToGrid w:val="0"/>
        <w:jc w:val="center"/>
        <w:outlineLvl w:val="0"/>
        <w:rPr>
          <w:rFonts w:ascii="宋体" w:hAnsi="宋体" w:cs="宋体"/>
          <w:b/>
          <w:color w:val="auto"/>
          <w:sz w:val="32"/>
          <w:szCs w:val="32"/>
          <w:highlight w:val="none"/>
        </w:rPr>
        <w:sectPr>
          <w:headerReference r:id="rId9" w:type="first"/>
          <w:footerReference r:id="rId12" w:type="first"/>
          <w:headerReference r:id="rId7" w:type="default"/>
          <w:footerReference r:id="rId10" w:type="default"/>
          <w:headerReference r:id="rId8" w:type="even"/>
          <w:footerReference r:id="rId11" w:type="even"/>
          <w:pgSz w:w="11907" w:h="16840"/>
          <w:pgMar w:top="1440" w:right="1797" w:bottom="1440" w:left="1797" w:header="851" w:footer="851" w:gutter="0"/>
          <w:paperSrc w:first="15" w:other="15"/>
          <w:pgNumType w:start="1"/>
          <w:cols w:space="720" w:num="1"/>
          <w:titlePg/>
          <w:docGrid w:linePitch="381" w:charSpace="0"/>
        </w:sectPr>
      </w:pPr>
      <w:bookmarkStart w:id="0" w:name="_Toc443990254"/>
      <w:bookmarkStart w:id="1" w:name="_Toc755"/>
      <w:bookmarkStart w:id="2" w:name="_Toc227057880"/>
      <w:bookmarkStart w:id="3" w:name="_Toc479578042"/>
    </w:p>
    <w:p w14:paraId="34C7185A">
      <w:pPr>
        <w:snapToGrid w:val="0"/>
        <w:jc w:val="center"/>
        <w:outlineLvl w:val="0"/>
        <w:rPr>
          <w:rFonts w:hint="eastAsia" w:ascii="宋体" w:hAnsi="宋体" w:cs="宋体"/>
          <w:b/>
          <w:color w:val="auto"/>
          <w:sz w:val="32"/>
          <w:szCs w:val="32"/>
          <w:highlight w:val="none"/>
        </w:rPr>
      </w:pPr>
    </w:p>
    <w:p w14:paraId="0567798E">
      <w:pPr>
        <w:snapToGrid w:val="0"/>
        <w:jc w:val="center"/>
        <w:outlineLvl w:val="0"/>
        <w:rPr>
          <w:rFonts w:hint="default" w:ascii="宋体" w:hAnsi="宋体" w:eastAsia="宋体" w:cs="宋体"/>
          <w:b/>
          <w:color w:val="auto"/>
          <w:highlight w:val="none"/>
          <w:lang w:val="en-US" w:eastAsia="zh-CN"/>
        </w:rPr>
      </w:pPr>
      <w:r>
        <w:rPr>
          <w:rFonts w:hint="eastAsia" w:ascii="宋体" w:hAnsi="宋体" w:cs="宋体"/>
          <w:b/>
          <w:color w:val="auto"/>
          <w:sz w:val="32"/>
          <w:szCs w:val="32"/>
          <w:highlight w:val="none"/>
        </w:rPr>
        <w:t xml:space="preserve">第一章  </w:t>
      </w:r>
      <w:bookmarkEnd w:id="0"/>
      <w:bookmarkEnd w:id="1"/>
      <w:bookmarkEnd w:id="2"/>
      <w:bookmarkEnd w:id="3"/>
      <w:r>
        <w:rPr>
          <w:rFonts w:hint="eastAsia" w:ascii="宋体" w:hAnsi="宋体" w:cs="宋体"/>
          <w:b/>
          <w:color w:val="auto"/>
          <w:sz w:val="32"/>
          <w:szCs w:val="32"/>
          <w:highlight w:val="none"/>
          <w:lang w:val="en-US" w:eastAsia="zh-CN"/>
        </w:rPr>
        <w:t>招标公告</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4"/>
      </w:tblGrid>
      <w:tr w14:paraId="54203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9444" w:type="dxa"/>
            <w:noWrap/>
          </w:tcPr>
          <w:p w14:paraId="457A0086">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项目概况</w:t>
            </w:r>
          </w:p>
          <w:p w14:paraId="7787619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en-US" w:eastAsia="zh-CN"/>
              </w:rPr>
              <w:t>配电网新型源荷接入及多运行工况试验测试平台项目</w:t>
            </w:r>
            <w:r>
              <w:rPr>
                <w:rFonts w:hint="eastAsia" w:ascii="宋体" w:hAnsi="宋体" w:cs="宋体"/>
                <w:color w:val="auto"/>
                <w:sz w:val="24"/>
                <w:highlight w:val="none"/>
              </w:rPr>
              <w:t>招标项目的潜在供应商应在</w:t>
            </w:r>
            <w:r>
              <w:rPr>
                <w:rFonts w:hint="eastAsia" w:ascii="宋体" w:hAnsi="宋体" w:cs="宋体"/>
                <w:color w:val="auto"/>
                <w:sz w:val="24"/>
                <w:highlight w:val="none"/>
                <w:u w:val="single"/>
              </w:rPr>
              <w:t>政采云平台（网址：http://www.zcygov.cn）</w:t>
            </w:r>
            <w:r>
              <w:rPr>
                <w:rFonts w:hint="eastAsia" w:ascii="宋体" w:hAnsi="宋体" w:cs="宋体"/>
                <w:color w:val="auto"/>
                <w:sz w:val="24"/>
                <w:highlight w:val="none"/>
              </w:rPr>
              <w:t>获取招标文件，并于</w:t>
            </w:r>
            <w:r>
              <w:rPr>
                <w:rFonts w:hint="eastAsia" w:ascii="宋体" w:hAnsi="宋体" w:cs="宋体"/>
                <w:color w:val="auto"/>
                <w:sz w:val="24"/>
                <w:highlight w:val="none"/>
                <w:u w:val="single"/>
              </w:rPr>
              <w:t>2025</w:t>
            </w:r>
            <w:r>
              <w:rPr>
                <w:rFonts w:hint="eastAsia" w:ascii="宋体" w:hAnsi="宋体" w:cs="宋体"/>
                <w:color w:val="auto"/>
                <w:sz w:val="24"/>
                <w:highlight w:val="none"/>
                <w:u w:val="single"/>
                <w:lang w:val="zh-CN"/>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lang w:val="zh-CN"/>
              </w:rPr>
              <w:t>月</w:t>
            </w:r>
            <w:r>
              <w:rPr>
                <w:rFonts w:hint="eastAsia" w:ascii="宋体" w:hAnsi="宋体" w:cs="宋体"/>
                <w:color w:val="auto"/>
                <w:sz w:val="24"/>
                <w:highlight w:val="none"/>
                <w:u w:val="single"/>
                <w:lang w:val="en-US" w:eastAsia="zh-CN"/>
              </w:rPr>
              <w:t>16</w:t>
            </w:r>
            <w:r>
              <w:rPr>
                <w:rFonts w:hint="eastAsia" w:ascii="宋体" w:hAnsi="宋体" w:cs="宋体"/>
                <w:color w:val="auto"/>
                <w:sz w:val="24"/>
                <w:highlight w:val="none"/>
                <w:u w:val="single"/>
                <w:lang w:val="zh-CN"/>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lang w:val="zh-CN"/>
              </w:rPr>
              <w:t>时</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lang w:val="zh-CN"/>
              </w:rPr>
              <w:t>分</w:t>
            </w:r>
            <w:r>
              <w:rPr>
                <w:rFonts w:hint="eastAsia" w:ascii="宋体" w:hAnsi="宋体" w:cs="宋体"/>
                <w:color w:val="auto"/>
                <w:sz w:val="24"/>
                <w:highlight w:val="none"/>
              </w:rPr>
              <w:t>（</w:t>
            </w:r>
            <w:r>
              <w:rPr>
                <w:rFonts w:hint="eastAsia" w:ascii="宋体" w:hAnsi="宋体" w:cs="宋体"/>
                <w:color w:val="auto"/>
                <w:sz w:val="24"/>
                <w:highlight w:val="none"/>
                <w:lang w:val="zh-CN"/>
              </w:rPr>
              <w:t>北</w:t>
            </w:r>
            <w:r>
              <w:rPr>
                <w:rFonts w:hint="eastAsia" w:ascii="宋体" w:hAnsi="宋体" w:cs="宋体"/>
                <w:color w:val="auto"/>
                <w:sz w:val="24"/>
                <w:highlight w:val="none"/>
              </w:rPr>
              <w:t>京时间）前递交投标文件。</w:t>
            </w:r>
          </w:p>
        </w:tc>
      </w:tr>
    </w:tbl>
    <w:p w14:paraId="5E2EAD16">
      <w:pPr>
        <w:keepNext w:val="0"/>
        <w:keepLines w:val="0"/>
        <w:pageBreakBefore w:val="0"/>
        <w:kinsoku/>
        <w:overflowPunct/>
        <w:topLinePunct w:val="0"/>
        <w:bidi w:val="0"/>
        <w:adjustRightInd w:val="0"/>
        <w:snapToGrid w:val="0"/>
        <w:spacing w:line="400" w:lineRule="exact"/>
        <w:textAlignment w:val="auto"/>
        <w:rPr>
          <w:rFonts w:ascii="宋体" w:hAnsi="宋体" w:cs="宋体"/>
          <w:b/>
          <w:color w:val="auto"/>
          <w:sz w:val="24"/>
          <w:highlight w:val="none"/>
        </w:rPr>
      </w:pPr>
      <w:r>
        <w:rPr>
          <w:rFonts w:hint="eastAsia" w:ascii="宋体" w:hAnsi="宋体" w:cs="宋体"/>
          <w:b/>
          <w:color w:val="auto"/>
          <w:sz w:val="24"/>
          <w:highlight w:val="none"/>
        </w:rPr>
        <w:t>一、项目基本情况</w:t>
      </w:r>
    </w:p>
    <w:p w14:paraId="46048597">
      <w:pPr>
        <w:keepNext w:val="0"/>
        <w:keepLines w:val="0"/>
        <w:pageBreakBefore w:val="0"/>
        <w:kinsoku/>
        <w:overflowPunct/>
        <w:topLinePunct w:val="0"/>
        <w:bidi w:val="0"/>
        <w:adjustRightInd w:val="0"/>
        <w:snapToGrid w:val="0"/>
        <w:spacing w:line="400" w:lineRule="exact"/>
        <w:ind w:firstLine="420" w:firstLineChars="175"/>
        <w:jc w:val="left"/>
        <w:textAlignment w:val="auto"/>
        <w:rPr>
          <w:rFonts w:hint="eastAsia"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项目编号：</w:t>
      </w:r>
      <w:r>
        <w:rPr>
          <w:rFonts w:hint="eastAsia" w:asciiTheme="minorEastAsia" w:hAnsiTheme="minorEastAsia" w:cstheme="minorEastAsia"/>
          <w:bCs/>
          <w:color w:val="auto"/>
          <w:sz w:val="24"/>
          <w:highlight w:val="none"/>
          <w:lang w:val="en-US" w:eastAsia="zh-CN"/>
        </w:rPr>
        <w:t>采购计划-[2025]-08274号；</w:t>
      </w:r>
    </w:p>
    <w:p w14:paraId="0D43A802">
      <w:pPr>
        <w:keepNext w:val="0"/>
        <w:keepLines w:val="0"/>
        <w:pageBreakBefore w:val="0"/>
        <w:kinsoku/>
        <w:overflowPunct/>
        <w:topLinePunct w:val="0"/>
        <w:bidi w:val="0"/>
        <w:adjustRightInd w:val="0"/>
        <w:snapToGrid w:val="0"/>
        <w:spacing w:line="400" w:lineRule="exact"/>
        <w:ind w:firstLine="420" w:firstLineChars="175"/>
        <w:jc w:val="left"/>
        <w:textAlignment w:val="auto"/>
        <w:rPr>
          <w:rFonts w:hint="eastAsia"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项目名称：</w:t>
      </w:r>
      <w:r>
        <w:rPr>
          <w:rFonts w:hint="eastAsia" w:asciiTheme="minorEastAsia" w:hAnsiTheme="minorEastAsia" w:cstheme="minorEastAsia"/>
          <w:bCs/>
          <w:color w:val="auto"/>
          <w:sz w:val="24"/>
          <w:highlight w:val="none"/>
          <w:lang w:val="en-US" w:eastAsia="zh-CN"/>
        </w:rPr>
        <w:t>配电网新型源荷接入及多运行工况试验测试平台项目</w:t>
      </w:r>
      <w:r>
        <w:rPr>
          <w:rFonts w:hint="eastAsia" w:asciiTheme="minorEastAsia" w:hAnsiTheme="minorEastAsia" w:cstheme="minorEastAsia"/>
          <w:bCs/>
          <w:color w:val="auto"/>
          <w:sz w:val="24"/>
          <w:highlight w:val="none"/>
        </w:rPr>
        <w:t>；</w:t>
      </w:r>
    </w:p>
    <w:p w14:paraId="04B3D82E">
      <w:pPr>
        <w:keepNext w:val="0"/>
        <w:keepLines w:val="0"/>
        <w:pageBreakBefore w:val="0"/>
        <w:kinsoku/>
        <w:overflowPunct/>
        <w:topLinePunct w:val="0"/>
        <w:bidi w:val="0"/>
        <w:adjustRightInd w:val="0"/>
        <w:snapToGrid w:val="0"/>
        <w:spacing w:line="400" w:lineRule="exact"/>
        <w:ind w:firstLine="420" w:firstLineChars="175"/>
        <w:jc w:val="left"/>
        <w:textAlignment w:val="auto"/>
        <w:rPr>
          <w:rFonts w:hint="eastAsia"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预算金额：人民币</w:t>
      </w:r>
      <w:r>
        <w:rPr>
          <w:rFonts w:hint="eastAsia" w:asciiTheme="minorEastAsia" w:hAnsiTheme="minorEastAsia" w:cstheme="minorEastAsia"/>
          <w:bCs/>
          <w:color w:val="auto"/>
          <w:sz w:val="24"/>
          <w:highlight w:val="none"/>
          <w:lang w:val="en-US" w:eastAsia="zh-CN"/>
        </w:rPr>
        <w:t>350</w:t>
      </w:r>
      <w:r>
        <w:rPr>
          <w:rFonts w:hint="eastAsia" w:asciiTheme="minorEastAsia" w:hAnsiTheme="minorEastAsia" w:cstheme="minorEastAsia"/>
          <w:bCs/>
          <w:color w:val="auto"/>
          <w:sz w:val="24"/>
          <w:highlight w:val="none"/>
        </w:rPr>
        <w:t>万元；</w:t>
      </w:r>
    </w:p>
    <w:p w14:paraId="403797AE">
      <w:pPr>
        <w:keepNext w:val="0"/>
        <w:keepLines w:val="0"/>
        <w:pageBreakBefore w:val="0"/>
        <w:kinsoku/>
        <w:overflowPunct/>
        <w:topLinePunct w:val="0"/>
        <w:bidi w:val="0"/>
        <w:adjustRightInd w:val="0"/>
        <w:snapToGrid w:val="0"/>
        <w:spacing w:line="400" w:lineRule="exact"/>
        <w:ind w:firstLine="420" w:firstLineChars="175"/>
        <w:jc w:val="left"/>
        <w:textAlignment w:val="auto"/>
        <w:rPr>
          <w:rFonts w:hint="eastAsia"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最高限价：人民币</w:t>
      </w:r>
      <w:r>
        <w:rPr>
          <w:rFonts w:hint="eastAsia" w:asciiTheme="minorEastAsia" w:hAnsiTheme="minorEastAsia" w:cstheme="minorEastAsia"/>
          <w:bCs/>
          <w:color w:val="auto"/>
          <w:sz w:val="24"/>
          <w:highlight w:val="none"/>
          <w:lang w:val="en-US" w:eastAsia="zh-CN"/>
        </w:rPr>
        <w:t>350</w:t>
      </w:r>
      <w:r>
        <w:rPr>
          <w:rFonts w:hint="eastAsia" w:asciiTheme="minorEastAsia" w:hAnsiTheme="minorEastAsia" w:cstheme="minorEastAsia"/>
          <w:bCs/>
          <w:color w:val="auto"/>
          <w:sz w:val="24"/>
          <w:highlight w:val="none"/>
        </w:rPr>
        <w:t>万元；</w:t>
      </w:r>
    </w:p>
    <w:p w14:paraId="79F8B542">
      <w:pPr>
        <w:keepNext w:val="0"/>
        <w:keepLines w:val="0"/>
        <w:pageBreakBefore w:val="0"/>
        <w:kinsoku/>
        <w:overflowPunct/>
        <w:topLinePunct w:val="0"/>
        <w:bidi w:val="0"/>
        <w:adjustRightInd w:val="0"/>
        <w:snapToGrid w:val="0"/>
        <w:spacing w:line="400" w:lineRule="exact"/>
        <w:ind w:firstLine="420" w:firstLineChars="175"/>
        <w:jc w:val="left"/>
        <w:textAlignment w:val="auto"/>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采购需求：</w:t>
      </w:r>
    </w:p>
    <w:p w14:paraId="3CA7AD86">
      <w:pPr>
        <w:keepNext w:val="0"/>
        <w:keepLines w:val="0"/>
        <w:pageBreakBefore w:val="0"/>
        <w:kinsoku/>
        <w:overflowPunct/>
        <w:topLinePunct w:val="0"/>
        <w:bidi w:val="0"/>
        <w:adjustRightInd w:val="0"/>
        <w:snapToGrid w:val="0"/>
        <w:spacing w:line="400" w:lineRule="exact"/>
        <w:ind w:firstLine="420" w:firstLineChars="175"/>
        <w:jc w:val="left"/>
        <w:textAlignment w:val="auto"/>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（1）</w:t>
      </w:r>
      <w:r>
        <w:rPr>
          <w:rFonts w:hint="eastAsia" w:ascii="宋体" w:hAnsi="宋体" w:cs="宋体"/>
          <w:color w:val="auto"/>
          <w:sz w:val="24"/>
          <w:highlight w:val="none"/>
        </w:rPr>
        <w:t>标的名称：三端两相T型直流变压器动模一次系统</w:t>
      </w:r>
      <w:r>
        <w:rPr>
          <w:rFonts w:hint="eastAsia" w:asciiTheme="minorEastAsia" w:hAnsiTheme="minorEastAsia" w:cstheme="minorEastAsia"/>
          <w:bCs/>
          <w:color w:val="auto"/>
          <w:sz w:val="24"/>
          <w:highlight w:val="none"/>
        </w:rPr>
        <w:t>等 ；</w:t>
      </w:r>
    </w:p>
    <w:p w14:paraId="43D0EF90">
      <w:pPr>
        <w:keepNext w:val="0"/>
        <w:keepLines w:val="0"/>
        <w:pageBreakBefore w:val="0"/>
        <w:kinsoku/>
        <w:overflowPunct/>
        <w:topLinePunct w:val="0"/>
        <w:bidi w:val="0"/>
        <w:adjustRightInd w:val="0"/>
        <w:snapToGrid w:val="0"/>
        <w:spacing w:line="400" w:lineRule="exact"/>
        <w:ind w:firstLine="420" w:firstLineChars="175"/>
        <w:jc w:val="left"/>
        <w:textAlignment w:val="auto"/>
        <w:rPr>
          <w:rFonts w:ascii="宋体" w:hAnsi="宋体" w:cs="宋体"/>
          <w:color w:val="auto"/>
          <w:sz w:val="24"/>
          <w:highlight w:val="none"/>
        </w:rPr>
      </w:pPr>
      <w:r>
        <w:rPr>
          <w:rFonts w:hint="eastAsia" w:ascii="宋体" w:hAnsi="宋体" w:cs="宋体"/>
          <w:color w:val="auto"/>
          <w:sz w:val="24"/>
          <w:highlight w:val="none"/>
        </w:rPr>
        <w:t>（2）三端两相T型直流变压器动模一次系统</w:t>
      </w:r>
      <w:r>
        <w:rPr>
          <w:rFonts w:hint="eastAsia" w:asciiTheme="minorEastAsia" w:hAnsiTheme="minorEastAsia" w:cstheme="minorEastAsia"/>
          <w:bCs/>
          <w:color w:val="auto"/>
          <w:sz w:val="24"/>
          <w:highlight w:val="none"/>
        </w:rPr>
        <w:t>采购数量：1套；</w:t>
      </w:r>
    </w:p>
    <w:p w14:paraId="4EC185BB">
      <w:pPr>
        <w:keepNext w:val="0"/>
        <w:keepLines w:val="0"/>
        <w:pageBreakBefore w:val="0"/>
        <w:kinsoku/>
        <w:overflowPunct/>
        <w:topLinePunct w:val="0"/>
        <w:bidi w:val="0"/>
        <w:adjustRightInd w:val="0"/>
        <w:snapToGrid w:val="0"/>
        <w:spacing w:line="400" w:lineRule="exact"/>
        <w:ind w:firstLine="420" w:firstLineChars="175"/>
        <w:jc w:val="left"/>
        <w:textAlignment w:val="auto"/>
        <w:rPr>
          <w:rFonts w:ascii="宋体" w:hAnsi="宋体" w:cs="宋体"/>
          <w:color w:val="auto"/>
          <w:sz w:val="24"/>
          <w:highlight w:val="none"/>
        </w:rPr>
      </w:pPr>
      <w:r>
        <w:rPr>
          <w:rFonts w:hint="eastAsia" w:ascii="宋体" w:hAnsi="宋体" w:cs="宋体"/>
          <w:color w:val="auto"/>
          <w:sz w:val="24"/>
          <w:highlight w:val="none"/>
        </w:rPr>
        <w:t>（3）简要技术需求：</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三端两相T型直流变压器动模一次系统</w:t>
      </w:r>
      <w:r>
        <w:rPr>
          <w:rFonts w:hint="eastAsia" w:ascii="宋体" w:hAnsi="宋体" w:cs="宋体"/>
          <w:color w:val="auto"/>
          <w:sz w:val="24"/>
          <w:highlight w:val="none"/>
          <w:lang w:val="en-US" w:eastAsia="zh-CN"/>
        </w:rPr>
        <w:t>1套，无穷大电源模拟系统2套，中压配电网综合组网屏4面，中压配电网架空线参数模拟装置1套</w:t>
      </w:r>
      <w:r>
        <w:rPr>
          <w:rFonts w:hint="eastAsia" w:ascii="宋体" w:hAnsi="宋体" w:cs="宋体"/>
          <w:color w:val="auto"/>
          <w:sz w:val="24"/>
          <w:highlight w:val="none"/>
        </w:rPr>
        <w:t>等，具体详见招标文件采购需求；</w:t>
      </w:r>
    </w:p>
    <w:p w14:paraId="45EC8358">
      <w:pPr>
        <w:keepNext w:val="0"/>
        <w:keepLines w:val="0"/>
        <w:pageBreakBefore w:val="0"/>
        <w:kinsoku/>
        <w:overflowPunct/>
        <w:topLinePunct w:val="0"/>
        <w:bidi w:val="0"/>
        <w:adjustRightInd w:val="0"/>
        <w:snapToGrid w:val="0"/>
        <w:spacing w:line="400" w:lineRule="exact"/>
        <w:ind w:firstLine="420" w:firstLineChars="175"/>
        <w:jc w:val="left"/>
        <w:textAlignment w:val="auto"/>
        <w:rPr>
          <w:rFonts w:ascii="宋体" w:hAnsi="宋体" w:cs="宋体"/>
          <w:color w:val="auto"/>
          <w:sz w:val="24"/>
          <w:highlight w:val="none"/>
        </w:rPr>
      </w:pPr>
      <w:r>
        <w:rPr>
          <w:rFonts w:hint="eastAsia" w:ascii="宋体" w:hAnsi="宋体" w:cs="宋体"/>
          <w:color w:val="auto"/>
          <w:sz w:val="24"/>
          <w:highlight w:val="none"/>
        </w:rPr>
        <w:t>（4）供货地点：</w:t>
      </w:r>
      <w:r>
        <w:rPr>
          <w:rFonts w:hint="eastAsia" w:ascii="宋体" w:hAnsi="宋体" w:cs="宋体"/>
          <w:color w:val="auto"/>
          <w:sz w:val="24"/>
          <w:highlight w:val="none"/>
          <w:lang w:val="en-US" w:eastAsia="zh-CN"/>
        </w:rPr>
        <w:t>东北电力</w:t>
      </w:r>
      <w:r>
        <w:rPr>
          <w:rFonts w:hint="eastAsia" w:ascii="宋体" w:hAnsi="宋体" w:cs="宋体"/>
          <w:color w:val="auto"/>
          <w:sz w:val="24"/>
          <w:highlight w:val="none"/>
        </w:rPr>
        <w:t>大学指定地点；</w:t>
      </w:r>
    </w:p>
    <w:p w14:paraId="3BBBBA05">
      <w:pPr>
        <w:keepNext w:val="0"/>
        <w:keepLines w:val="0"/>
        <w:pageBreakBefore w:val="0"/>
        <w:kinsoku/>
        <w:overflowPunct/>
        <w:topLinePunct w:val="0"/>
        <w:bidi w:val="0"/>
        <w:adjustRightInd w:val="0"/>
        <w:snapToGrid w:val="0"/>
        <w:spacing w:line="400" w:lineRule="exact"/>
        <w:ind w:firstLine="420" w:firstLineChars="175"/>
        <w:jc w:val="left"/>
        <w:textAlignment w:val="auto"/>
        <w:rPr>
          <w:rFonts w:ascii="宋体" w:hAnsi="宋体" w:cs="宋体"/>
          <w:color w:val="auto"/>
          <w:sz w:val="24"/>
          <w:highlight w:val="none"/>
        </w:rPr>
      </w:pPr>
      <w:r>
        <w:rPr>
          <w:rFonts w:hint="eastAsia" w:ascii="宋体" w:hAnsi="宋体" w:cs="宋体"/>
          <w:color w:val="auto"/>
          <w:sz w:val="24"/>
          <w:highlight w:val="none"/>
        </w:rPr>
        <w:t>（5）质量标准：符合现行国家、行业、地方或者其他相关标准的合格要求；</w:t>
      </w:r>
    </w:p>
    <w:p w14:paraId="37E25C2E">
      <w:pPr>
        <w:keepNext w:val="0"/>
        <w:keepLines w:val="0"/>
        <w:pageBreakBefore w:val="0"/>
        <w:kinsoku/>
        <w:overflowPunct/>
        <w:topLinePunct w:val="0"/>
        <w:bidi w:val="0"/>
        <w:adjustRightInd w:val="0"/>
        <w:snapToGrid w:val="0"/>
        <w:spacing w:line="400" w:lineRule="exact"/>
        <w:ind w:firstLine="480" w:firstLineChars="200"/>
        <w:jc w:val="left"/>
        <w:textAlignment w:val="auto"/>
        <w:rPr>
          <w:rFonts w:asciiTheme="minorEastAsia" w:hAnsiTheme="minorEastAsia" w:cstheme="minorEastAsia"/>
          <w:bCs/>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）合同履行</w:t>
      </w:r>
      <w:r>
        <w:rPr>
          <w:rFonts w:hint="eastAsia" w:asciiTheme="minorEastAsia" w:hAnsiTheme="minorEastAsia" w:cstheme="minorEastAsia"/>
          <w:bCs/>
          <w:color w:val="auto"/>
          <w:sz w:val="24"/>
          <w:highlight w:val="none"/>
        </w:rPr>
        <w:t>期限</w:t>
      </w:r>
      <w:r>
        <w:rPr>
          <w:rFonts w:hint="eastAsia" w:asciiTheme="minorEastAsia" w:hAnsiTheme="minorEastAsia" w:cstheme="minorEastAsia"/>
          <w:bCs/>
          <w:color w:val="auto"/>
          <w:sz w:val="24"/>
          <w:highlight w:val="none"/>
          <w:lang w:eastAsia="zh-CN"/>
        </w:rPr>
        <w:t>（交货期）</w:t>
      </w:r>
      <w:r>
        <w:rPr>
          <w:rFonts w:hint="eastAsia" w:asciiTheme="minorEastAsia" w:hAnsiTheme="minorEastAsia" w:cstheme="minorEastAsia"/>
          <w:bCs/>
          <w:color w:val="auto"/>
          <w:sz w:val="24"/>
          <w:highlight w:val="none"/>
        </w:rPr>
        <w:t>：</w:t>
      </w:r>
      <w:r>
        <w:rPr>
          <w:rFonts w:hint="eastAsia" w:ascii="宋体" w:hAnsi="宋体" w:cs="宋体"/>
          <w:color w:val="auto"/>
          <w:sz w:val="24"/>
          <w:highlight w:val="none"/>
          <w:lang w:val="zh-CN"/>
        </w:rPr>
        <w:t>自合同签订之日起</w:t>
      </w:r>
      <w:r>
        <w:rPr>
          <w:rFonts w:hint="eastAsia" w:ascii="宋体" w:hAnsi="宋体" w:cs="宋体"/>
          <w:color w:val="auto"/>
          <w:sz w:val="24"/>
          <w:highlight w:val="none"/>
          <w:lang w:val="en-US" w:eastAsia="zh-CN"/>
        </w:rPr>
        <w:t>6个月</w:t>
      </w:r>
      <w:r>
        <w:rPr>
          <w:rFonts w:hint="eastAsia" w:ascii="宋体" w:hAnsi="宋体" w:cs="宋体"/>
          <w:color w:val="auto"/>
          <w:sz w:val="24"/>
          <w:highlight w:val="none"/>
          <w:lang w:val="zh-CN"/>
        </w:rPr>
        <w:t>内安装调试完毕交付使用并验收合格</w:t>
      </w:r>
      <w:r>
        <w:rPr>
          <w:rFonts w:hint="eastAsia" w:asciiTheme="minorEastAsia" w:hAnsiTheme="minorEastAsia" w:cstheme="minorEastAsia"/>
          <w:bCs/>
          <w:color w:val="auto"/>
          <w:sz w:val="24"/>
          <w:highlight w:val="none"/>
        </w:rPr>
        <w:t>；</w:t>
      </w:r>
    </w:p>
    <w:p w14:paraId="36CD0D75">
      <w:pPr>
        <w:keepNext w:val="0"/>
        <w:keepLines w:val="0"/>
        <w:pageBreakBefore w:val="0"/>
        <w:kinsoku/>
        <w:overflowPunct/>
        <w:topLinePunct w:val="0"/>
        <w:bidi w:val="0"/>
        <w:adjustRightInd w:val="0"/>
        <w:snapToGrid w:val="0"/>
        <w:spacing w:line="400" w:lineRule="exact"/>
        <w:ind w:firstLine="420" w:firstLineChars="175"/>
        <w:jc w:val="left"/>
        <w:textAlignment w:val="auto"/>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本项目不接受联合体投标。</w:t>
      </w:r>
    </w:p>
    <w:p w14:paraId="7ABE75D0">
      <w:pPr>
        <w:keepNext w:val="0"/>
        <w:keepLines w:val="0"/>
        <w:pageBreakBefore w:val="0"/>
        <w:kinsoku/>
        <w:overflowPunct/>
        <w:topLinePunct w:val="0"/>
        <w:bidi w:val="0"/>
        <w:adjustRightInd w:val="0"/>
        <w:snapToGrid w:val="0"/>
        <w:spacing w:line="400" w:lineRule="exact"/>
        <w:textAlignment w:val="auto"/>
        <w:rPr>
          <w:rFonts w:ascii="宋体" w:hAnsi="宋体" w:cs="宋体"/>
          <w:b/>
          <w:color w:val="auto"/>
          <w:sz w:val="24"/>
          <w:highlight w:val="none"/>
        </w:rPr>
      </w:pPr>
      <w:r>
        <w:rPr>
          <w:rFonts w:hint="eastAsia" w:ascii="宋体" w:hAnsi="宋体" w:cs="宋体"/>
          <w:b/>
          <w:bCs/>
          <w:color w:val="auto"/>
          <w:sz w:val="22"/>
          <w:szCs w:val="22"/>
          <w:highlight w:val="none"/>
        </w:rPr>
        <w:t>二、</w:t>
      </w:r>
      <w:r>
        <w:rPr>
          <w:rFonts w:hint="eastAsia" w:ascii="宋体" w:hAnsi="宋体" w:cs="宋体"/>
          <w:b/>
          <w:color w:val="auto"/>
          <w:sz w:val="24"/>
          <w:highlight w:val="none"/>
        </w:rPr>
        <w:t>申请人的资格要求</w:t>
      </w:r>
    </w:p>
    <w:p w14:paraId="3E68CEAD">
      <w:pPr>
        <w:keepNext w:val="0"/>
        <w:keepLines w:val="0"/>
        <w:pageBreakBefore w:val="0"/>
        <w:kinsoku/>
        <w:overflowPunct/>
        <w:topLinePunct w:val="0"/>
        <w:autoSpaceDE w:val="0"/>
        <w:autoSpaceDN w:val="0"/>
        <w:bidi w:val="0"/>
        <w:adjustRightInd w:val="0"/>
        <w:snapToGrid w:val="0"/>
        <w:spacing w:line="400" w:lineRule="exact"/>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1.满足《中华人民共和国政府采购法》第二十二条规定：</w:t>
      </w:r>
    </w:p>
    <w:p w14:paraId="34F4010C">
      <w:pPr>
        <w:keepNext w:val="0"/>
        <w:keepLines w:val="0"/>
        <w:pageBreakBefore w:val="0"/>
        <w:kinsoku/>
        <w:overflowPunct/>
        <w:topLinePunct w:val="0"/>
        <w:autoSpaceDE w:val="0"/>
        <w:autoSpaceDN w:val="0"/>
        <w:bidi w:val="0"/>
        <w:adjustRightInd w:val="0"/>
        <w:snapToGrid w:val="0"/>
        <w:spacing w:line="400" w:lineRule="exact"/>
        <w:ind w:firstLine="480" w:firstLineChars="200"/>
        <w:textAlignment w:val="auto"/>
        <w:rPr>
          <w:rFonts w:asciiTheme="minorEastAsia" w:hAnsiTheme="minorEastAsia" w:cstheme="minorEastAsia"/>
          <w:bCs/>
          <w:color w:val="auto"/>
          <w:sz w:val="24"/>
          <w:highlight w:val="none"/>
        </w:rPr>
      </w:pPr>
      <w:r>
        <w:rPr>
          <w:rFonts w:hint="eastAsia" w:ascii="宋体" w:hAnsi="宋体" w:cs="宋体"/>
          <w:bCs/>
          <w:color w:val="auto"/>
          <w:sz w:val="24"/>
          <w:highlight w:val="none"/>
        </w:rPr>
        <w:t>2.落实政府采购政策需满足的资格要求：</w:t>
      </w:r>
      <w:r>
        <w:rPr>
          <w:rFonts w:hint="eastAsia" w:ascii="宋体" w:hAnsi="宋体" w:cs="宋体"/>
          <w:color w:val="auto"/>
          <w:sz w:val="24"/>
          <w:highlight w:val="none"/>
        </w:rPr>
        <w:t>本项目</w:t>
      </w:r>
      <w:r>
        <w:rPr>
          <w:rFonts w:hint="eastAsia" w:ascii="宋体" w:hAnsi="宋体" w:cs="宋体"/>
          <w:color w:val="auto"/>
          <w:sz w:val="24"/>
          <w:highlight w:val="none"/>
          <w:lang w:val="en-US" w:eastAsia="zh-CN"/>
        </w:rPr>
        <w:t>不</w:t>
      </w:r>
      <w:r>
        <w:rPr>
          <w:rFonts w:hint="eastAsia" w:ascii="宋体" w:hAnsi="宋体" w:cs="宋体"/>
          <w:color w:val="auto"/>
          <w:sz w:val="24"/>
          <w:highlight w:val="none"/>
        </w:rPr>
        <w:t>专门面向中小企业</w:t>
      </w:r>
      <w:r>
        <w:rPr>
          <w:rFonts w:hint="eastAsia" w:ascii="宋体" w:hAnsi="宋体" w:cs="宋体"/>
          <w:bCs/>
          <w:color w:val="auto"/>
          <w:sz w:val="24"/>
          <w:highlight w:val="none"/>
        </w:rPr>
        <w:t>；</w:t>
      </w:r>
    </w:p>
    <w:p w14:paraId="21B638D4">
      <w:pPr>
        <w:pStyle w:val="60"/>
        <w:keepNext w:val="0"/>
        <w:keepLines w:val="0"/>
        <w:pageBreakBefore w:val="0"/>
        <w:kinsoku/>
        <w:wordWrap w:val="0"/>
        <w:overflowPunct/>
        <w:topLinePunct w:val="0"/>
        <w:bidi w:val="0"/>
        <w:adjustRightInd w:val="0"/>
        <w:snapToGrid w:val="0"/>
        <w:spacing w:beforeAutospacing="0" w:afterAutospacing="0" w:line="400" w:lineRule="exact"/>
        <w:ind w:firstLine="480" w:firstLineChars="200"/>
        <w:jc w:val="both"/>
        <w:textAlignment w:val="auto"/>
        <w:rPr>
          <w:rFonts w:asciiTheme="minorEastAsia" w:hAnsiTheme="minorEastAsia" w:cstheme="minorEastAsia"/>
          <w:bCs/>
          <w:color w:val="auto"/>
          <w:szCs w:val="24"/>
          <w:highlight w:val="none"/>
        </w:rPr>
      </w:pPr>
      <w:r>
        <w:rPr>
          <w:rFonts w:hint="eastAsia" w:asciiTheme="minorEastAsia" w:hAnsiTheme="minorEastAsia" w:cstheme="minorEastAsia"/>
          <w:bCs/>
          <w:color w:val="auto"/>
          <w:szCs w:val="24"/>
          <w:highlight w:val="none"/>
        </w:rPr>
        <w:t>3.本项目的特定资格要求：</w:t>
      </w:r>
    </w:p>
    <w:p w14:paraId="3E83A125">
      <w:pPr>
        <w:keepNext w:val="0"/>
        <w:keepLines w:val="0"/>
        <w:pageBreakBefore w:val="0"/>
        <w:kinsoku/>
        <w:overflowPunct/>
        <w:topLinePunct w:val="0"/>
        <w:autoSpaceDE w:val="0"/>
        <w:autoSpaceDN w:val="0"/>
        <w:bidi w:val="0"/>
        <w:adjustRightInd w:val="0"/>
        <w:snapToGrid w:val="0"/>
        <w:spacing w:line="400" w:lineRule="exact"/>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3.1供应商须是中华人民共和国境内注册的法人或者其他组织，具有有效的营业执照，并在设备、资金、人员组织等方面具有合同履约能力；</w:t>
      </w:r>
    </w:p>
    <w:p w14:paraId="07A259C3">
      <w:pPr>
        <w:keepNext w:val="0"/>
        <w:keepLines w:val="0"/>
        <w:pageBreakBefore w:val="0"/>
        <w:kinsoku/>
        <w:overflowPunct/>
        <w:topLinePunct w:val="0"/>
        <w:autoSpaceDE w:val="0"/>
        <w:autoSpaceDN w:val="0"/>
        <w:bidi w:val="0"/>
        <w:adjustRightInd w:val="0"/>
        <w:snapToGrid w:val="0"/>
        <w:spacing w:line="400" w:lineRule="exact"/>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3.2财务要求：提供会计师事务所审计的2024年度财务审计报告或银行资信证明；</w:t>
      </w:r>
    </w:p>
    <w:p w14:paraId="071E3FED">
      <w:pPr>
        <w:keepNext w:val="0"/>
        <w:keepLines w:val="0"/>
        <w:pageBreakBefore w:val="0"/>
        <w:kinsoku/>
        <w:overflowPunct/>
        <w:topLinePunct w:val="0"/>
        <w:autoSpaceDE w:val="0"/>
        <w:autoSpaceDN w:val="0"/>
        <w:bidi w:val="0"/>
        <w:adjustRightInd w:val="0"/>
        <w:snapToGrid w:val="0"/>
        <w:spacing w:line="400" w:lineRule="exact"/>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3.3供应商有依法缴纳税收和社会保障资金的良好记录，提供投标截止日前，一年内任一月份的缴税凭据（或完税证明等）和缴纳社会保险的凭据。依法免税和不需要缴纳社会保险的，应提供相应文件证明其依法免税及依法不需要缴纳社会保险；</w:t>
      </w:r>
    </w:p>
    <w:p w14:paraId="564CA182">
      <w:pPr>
        <w:keepNext w:val="0"/>
        <w:keepLines w:val="0"/>
        <w:pageBreakBefore w:val="0"/>
        <w:kinsoku/>
        <w:overflowPunct/>
        <w:topLinePunct w:val="0"/>
        <w:autoSpaceDE w:val="0"/>
        <w:autoSpaceDN w:val="0"/>
        <w:bidi w:val="0"/>
        <w:adjustRightInd w:val="0"/>
        <w:snapToGrid w:val="0"/>
        <w:spacing w:line="400" w:lineRule="exact"/>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3.4参加政府采购活动近3年内（2022年至今）在经营活动中没有重大违法记录；拒绝列入政府取消投标资格记录期间的企业或个人投标，且不能是被列入“信用中国”网站(www.creditchina.gov.cn)、失信被执行人、企业经营异常名录、重大税收违法失信主体；被市场监督管理部门在全国企业信用信息公示系统中列入严重违法失信企业名单；被列入“中国政府采购网”(www.ccgp.gov.cn)政府采购严重违法失信行为记录名单的供应商；“中国裁判文书网”（wenshu.court.gov.cn/）查询企业及法定代表人无行贿犯罪记录；</w:t>
      </w:r>
    </w:p>
    <w:p w14:paraId="17831399">
      <w:pPr>
        <w:keepNext w:val="0"/>
        <w:keepLines w:val="0"/>
        <w:pageBreakBefore w:val="0"/>
        <w:kinsoku/>
        <w:overflowPunct/>
        <w:topLinePunct w:val="0"/>
        <w:autoSpaceDE w:val="0"/>
        <w:autoSpaceDN w:val="0"/>
        <w:bidi w:val="0"/>
        <w:adjustRightInd w:val="0"/>
        <w:snapToGrid w:val="0"/>
        <w:spacing w:line="400" w:lineRule="exact"/>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3.5与采购人存在利害关系可能影响招标公正性的法人、其他组织或者个人，不得参加投标。单位负责人为同一人或者存在直接控股、管理关系的不同供应商，不得参加同一合同项下的政府采购活动。违反这两款规定的，相关投标均无效。</w:t>
      </w:r>
    </w:p>
    <w:p w14:paraId="26FF0957">
      <w:pPr>
        <w:keepNext w:val="0"/>
        <w:keepLines w:val="0"/>
        <w:pageBreakBefore w:val="0"/>
        <w:kinsoku/>
        <w:overflowPunct/>
        <w:topLinePunct w:val="0"/>
        <w:bidi w:val="0"/>
        <w:adjustRightInd w:val="0"/>
        <w:snapToGrid w:val="0"/>
        <w:spacing w:line="400" w:lineRule="exact"/>
        <w:textAlignment w:val="auto"/>
        <w:rPr>
          <w:rFonts w:ascii="宋体" w:hAnsi="宋体" w:cs="宋体"/>
          <w:b/>
          <w:bCs/>
          <w:color w:val="auto"/>
          <w:sz w:val="24"/>
          <w:highlight w:val="none"/>
        </w:rPr>
      </w:pPr>
      <w:r>
        <w:rPr>
          <w:rFonts w:hint="eastAsia" w:ascii="宋体" w:hAnsi="宋体" w:cs="宋体"/>
          <w:b/>
          <w:bCs/>
          <w:color w:val="auto"/>
          <w:sz w:val="24"/>
          <w:highlight w:val="none"/>
        </w:rPr>
        <w:t>三、获取招标文件</w:t>
      </w:r>
    </w:p>
    <w:p w14:paraId="24658F58">
      <w:pPr>
        <w:keepNext w:val="0"/>
        <w:keepLines w:val="0"/>
        <w:pageBreakBefore w:val="0"/>
        <w:kinsoku/>
        <w:overflowPunct/>
        <w:topLinePunct w:val="0"/>
        <w:autoSpaceDE w:val="0"/>
        <w:autoSpaceDN w:val="0"/>
        <w:bidi w:val="0"/>
        <w:adjustRightInd w:val="0"/>
        <w:spacing w:line="400" w:lineRule="exact"/>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时间：2025年</w:t>
      </w:r>
      <w:r>
        <w:rPr>
          <w:rFonts w:hint="eastAsia" w:ascii="宋体" w:hAnsi="宋体" w:cs="宋体"/>
          <w:bCs/>
          <w:color w:val="auto"/>
          <w:sz w:val="24"/>
          <w:highlight w:val="none"/>
          <w:lang w:val="en-US" w:eastAsia="zh-CN"/>
        </w:rPr>
        <w:t>6</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24</w:t>
      </w:r>
      <w:r>
        <w:rPr>
          <w:rFonts w:hint="eastAsia" w:ascii="宋体" w:hAnsi="宋体" w:cs="宋体"/>
          <w:bCs/>
          <w:color w:val="auto"/>
          <w:sz w:val="24"/>
          <w:highlight w:val="none"/>
        </w:rPr>
        <w:t>日上午09时00分至2025年</w:t>
      </w:r>
      <w:r>
        <w:rPr>
          <w:rFonts w:hint="eastAsia" w:ascii="宋体" w:hAnsi="宋体" w:cs="宋体"/>
          <w:bCs/>
          <w:color w:val="auto"/>
          <w:sz w:val="24"/>
          <w:highlight w:val="none"/>
          <w:lang w:val="en-US" w:eastAsia="zh-CN"/>
        </w:rPr>
        <w:t>6</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30</w:t>
      </w:r>
      <w:r>
        <w:rPr>
          <w:rFonts w:hint="eastAsia" w:ascii="宋体" w:hAnsi="宋体" w:cs="宋体"/>
          <w:bCs/>
          <w:color w:val="auto"/>
          <w:sz w:val="24"/>
          <w:highlight w:val="none"/>
        </w:rPr>
        <w:t>日下午16时（北京时间，法定节假日除外）；</w:t>
      </w:r>
    </w:p>
    <w:p w14:paraId="5368DAF3">
      <w:pPr>
        <w:keepNext w:val="0"/>
        <w:keepLines w:val="0"/>
        <w:pageBreakBefore w:val="0"/>
        <w:kinsoku/>
        <w:overflowPunct/>
        <w:topLinePunct w:val="0"/>
        <w:autoSpaceDE w:val="0"/>
        <w:autoSpaceDN w:val="0"/>
        <w:bidi w:val="0"/>
        <w:adjustRightInd w:val="0"/>
        <w:spacing w:line="400" w:lineRule="exact"/>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地点：政采云平台（网址：http:// www.zcygov.cn）；</w:t>
      </w:r>
    </w:p>
    <w:p w14:paraId="6EC139ED">
      <w:pPr>
        <w:keepNext w:val="0"/>
        <w:keepLines w:val="0"/>
        <w:pageBreakBefore w:val="0"/>
        <w:kinsoku/>
        <w:overflowPunct/>
        <w:topLinePunct w:val="0"/>
        <w:autoSpaceDE w:val="0"/>
        <w:autoSpaceDN w:val="0"/>
        <w:bidi w:val="0"/>
        <w:adjustRightInd w:val="0"/>
        <w:spacing w:line="400" w:lineRule="exact"/>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方式：潜在供应商可自行在“政采云”平台（网址：http：//www.zcygov.cn）下载采购文件（操作路径：登录“政采云”平台-项目采购-获取采购文件-找到本项目-点击“申请获取采购文件”），其他途径获取的采购文件开标时一律按无效投标处理。未进行网上注册并办理CA认证的供应商将无法参与本次招标活动。</w:t>
      </w:r>
    </w:p>
    <w:p w14:paraId="3F3C32C9">
      <w:pPr>
        <w:keepNext w:val="0"/>
        <w:keepLines w:val="0"/>
        <w:pageBreakBefore w:val="0"/>
        <w:kinsoku/>
        <w:overflowPunct/>
        <w:topLinePunct w:val="0"/>
        <w:bidi w:val="0"/>
        <w:adjustRightInd w:val="0"/>
        <w:snapToGrid w:val="0"/>
        <w:spacing w:line="400" w:lineRule="exact"/>
        <w:ind w:firstLine="480" w:firstLineChars="200"/>
        <w:textAlignment w:val="auto"/>
        <w:rPr>
          <w:rFonts w:ascii="宋体" w:hAnsi="宋体" w:cs="宋体"/>
          <w:color w:val="auto"/>
          <w:kern w:val="0"/>
          <w:sz w:val="24"/>
          <w:highlight w:val="none"/>
        </w:rPr>
      </w:pPr>
      <w:r>
        <w:rPr>
          <w:rFonts w:hint="eastAsia" w:ascii="宋体" w:hAnsi="宋体" w:cs="宋体"/>
          <w:bCs/>
          <w:color w:val="auto"/>
          <w:sz w:val="24"/>
          <w:highlight w:val="none"/>
        </w:rPr>
        <w:t>售价：人民币0元。</w:t>
      </w:r>
    </w:p>
    <w:p w14:paraId="15EE21CD">
      <w:pPr>
        <w:keepNext w:val="0"/>
        <w:keepLines w:val="0"/>
        <w:pageBreakBefore w:val="0"/>
        <w:kinsoku/>
        <w:overflowPunct/>
        <w:topLinePunct w:val="0"/>
        <w:bidi w:val="0"/>
        <w:adjustRightInd w:val="0"/>
        <w:snapToGrid w:val="0"/>
        <w:spacing w:line="400" w:lineRule="exact"/>
        <w:textAlignment w:val="auto"/>
        <w:rPr>
          <w:rFonts w:ascii="宋体" w:hAnsi="宋体" w:cs="宋体"/>
          <w:b/>
          <w:bCs/>
          <w:color w:val="auto"/>
          <w:sz w:val="24"/>
          <w:highlight w:val="none"/>
        </w:rPr>
      </w:pPr>
      <w:r>
        <w:rPr>
          <w:rFonts w:hint="eastAsia" w:ascii="宋体" w:hAnsi="宋体" w:cs="宋体"/>
          <w:b/>
          <w:bCs/>
          <w:color w:val="auto"/>
          <w:sz w:val="24"/>
          <w:highlight w:val="none"/>
        </w:rPr>
        <w:t>四、提交投标文件截止时间、开标时间和地点</w:t>
      </w:r>
    </w:p>
    <w:p w14:paraId="6AA1AC36">
      <w:pPr>
        <w:pStyle w:val="60"/>
        <w:keepNext w:val="0"/>
        <w:keepLines w:val="0"/>
        <w:pageBreakBefore w:val="0"/>
        <w:kinsoku/>
        <w:wordWrap w:val="0"/>
        <w:overflowPunct/>
        <w:topLinePunct w:val="0"/>
        <w:bidi w:val="0"/>
        <w:adjustRightInd w:val="0"/>
        <w:snapToGrid w:val="0"/>
        <w:spacing w:beforeAutospacing="0" w:afterAutospacing="0" w:line="400" w:lineRule="exact"/>
        <w:ind w:firstLine="480" w:firstLineChars="200"/>
        <w:jc w:val="both"/>
        <w:textAlignment w:val="auto"/>
        <w:rPr>
          <w:rFonts w:ascii="Calibri" w:hAnsi="Calibri" w:cs="Calibri"/>
          <w:color w:val="auto"/>
          <w:sz w:val="21"/>
          <w:szCs w:val="21"/>
          <w:highlight w:val="none"/>
        </w:rPr>
      </w:pPr>
      <w:r>
        <w:rPr>
          <w:rFonts w:hint="eastAsia" w:cs="宋体"/>
          <w:color w:val="auto"/>
          <w:highlight w:val="none"/>
          <w:lang w:val="zh-CN"/>
        </w:rPr>
        <w:t>时间：2025年</w:t>
      </w:r>
      <w:r>
        <w:rPr>
          <w:rFonts w:hint="eastAsia" w:cs="宋体"/>
          <w:color w:val="auto"/>
          <w:highlight w:val="none"/>
          <w:lang w:val="en-US" w:eastAsia="zh-CN"/>
        </w:rPr>
        <w:t>7</w:t>
      </w:r>
      <w:r>
        <w:rPr>
          <w:rFonts w:hint="eastAsia" w:cs="宋体"/>
          <w:color w:val="auto"/>
          <w:highlight w:val="none"/>
          <w:lang w:val="zh-CN"/>
        </w:rPr>
        <w:t>月</w:t>
      </w:r>
      <w:r>
        <w:rPr>
          <w:rFonts w:hint="eastAsia" w:cs="宋体"/>
          <w:color w:val="auto"/>
          <w:highlight w:val="none"/>
          <w:lang w:val="en-US" w:eastAsia="zh-CN"/>
        </w:rPr>
        <w:t>16</w:t>
      </w:r>
      <w:r>
        <w:rPr>
          <w:rFonts w:hint="eastAsia" w:cs="宋体"/>
          <w:color w:val="auto"/>
          <w:highlight w:val="none"/>
          <w:lang w:val="zh-CN"/>
        </w:rPr>
        <w:t>日</w:t>
      </w:r>
      <w:r>
        <w:rPr>
          <w:rFonts w:hint="eastAsia" w:cs="宋体"/>
          <w:color w:val="auto"/>
          <w:highlight w:val="none"/>
          <w:lang w:val="en-US" w:eastAsia="zh-CN"/>
        </w:rPr>
        <w:t>13</w:t>
      </w:r>
      <w:r>
        <w:rPr>
          <w:rFonts w:hint="eastAsia" w:cs="宋体"/>
          <w:color w:val="auto"/>
          <w:highlight w:val="none"/>
          <w:lang w:val="zh-CN"/>
        </w:rPr>
        <w:t>时</w:t>
      </w:r>
      <w:r>
        <w:rPr>
          <w:rFonts w:hint="eastAsia" w:cs="宋体"/>
          <w:color w:val="auto"/>
          <w:highlight w:val="none"/>
          <w:lang w:val="en-US" w:eastAsia="zh-CN"/>
        </w:rPr>
        <w:t>30</w:t>
      </w:r>
      <w:r>
        <w:rPr>
          <w:rFonts w:hint="eastAsia" w:cs="宋体"/>
          <w:color w:val="auto"/>
          <w:highlight w:val="none"/>
          <w:lang w:val="zh-CN"/>
        </w:rPr>
        <w:t>分</w:t>
      </w:r>
      <w:r>
        <w:rPr>
          <w:rFonts w:hint="eastAsia" w:cs="宋体"/>
          <w:color w:val="auto"/>
          <w:szCs w:val="24"/>
          <w:highlight w:val="none"/>
        </w:rPr>
        <w:t>（北京时间）</w:t>
      </w:r>
    </w:p>
    <w:p w14:paraId="3F109BCF">
      <w:pPr>
        <w:pStyle w:val="60"/>
        <w:keepNext w:val="0"/>
        <w:keepLines w:val="0"/>
        <w:pageBreakBefore w:val="0"/>
        <w:kinsoku/>
        <w:wordWrap w:val="0"/>
        <w:overflowPunct/>
        <w:topLinePunct w:val="0"/>
        <w:bidi w:val="0"/>
        <w:adjustRightInd w:val="0"/>
        <w:snapToGrid w:val="0"/>
        <w:spacing w:beforeAutospacing="0" w:afterAutospacing="0" w:line="400" w:lineRule="exact"/>
        <w:ind w:firstLine="480" w:firstLineChars="200"/>
        <w:jc w:val="both"/>
        <w:textAlignment w:val="auto"/>
        <w:rPr>
          <w:color w:val="auto"/>
          <w:highlight w:val="none"/>
        </w:rPr>
      </w:pPr>
      <w:r>
        <w:rPr>
          <w:rFonts w:hint="eastAsia" w:cs="宋体"/>
          <w:color w:val="auto"/>
          <w:szCs w:val="24"/>
          <w:highlight w:val="none"/>
        </w:rPr>
        <w:t>地点：</w:t>
      </w:r>
      <w:r>
        <w:rPr>
          <w:rFonts w:hint="eastAsia" w:cs="宋体"/>
          <w:color w:val="auto"/>
          <w:szCs w:val="24"/>
          <w:highlight w:val="none"/>
          <w:lang w:val="zh-CN"/>
        </w:rPr>
        <w:t>政采云平台</w:t>
      </w:r>
      <w:r>
        <w:rPr>
          <w:rFonts w:hint="eastAsia" w:cs="宋体"/>
          <w:color w:val="auto"/>
          <w:szCs w:val="24"/>
          <w:highlight w:val="none"/>
        </w:rPr>
        <w:t>（</w:t>
      </w:r>
      <w:r>
        <w:rPr>
          <w:rFonts w:hint="eastAsia" w:cs="宋体"/>
          <w:color w:val="auto"/>
          <w:szCs w:val="24"/>
          <w:highlight w:val="none"/>
          <w:lang w:val="zh-CN"/>
        </w:rPr>
        <w:t>网址</w:t>
      </w:r>
      <w:r>
        <w:rPr>
          <w:rFonts w:hint="eastAsia" w:cs="宋体"/>
          <w:color w:val="auto"/>
          <w:szCs w:val="24"/>
          <w:highlight w:val="none"/>
        </w:rPr>
        <w:t>：http://www.zcygov.cn）</w:t>
      </w:r>
    </w:p>
    <w:p w14:paraId="558F89B9">
      <w:pPr>
        <w:keepNext w:val="0"/>
        <w:keepLines w:val="0"/>
        <w:pageBreakBefore w:val="0"/>
        <w:kinsoku/>
        <w:overflowPunct/>
        <w:topLinePunct w:val="0"/>
        <w:bidi w:val="0"/>
        <w:adjustRightInd w:val="0"/>
        <w:snapToGrid w:val="0"/>
        <w:spacing w:line="400" w:lineRule="exact"/>
        <w:textAlignment w:val="auto"/>
        <w:rPr>
          <w:rFonts w:ascii="宋体" w:hAnsi="宋体" w:cs="宋体"/>
          <w:b/>
          <w:bCs/>
          <w:color w:val="auto"/>
          <w:sz w:val="24"/>
          <w:highlight w:val="none"/>
        </w:rPr>
      </w:pPr>
      <w:r>
        <w:rPr>
          <w:rFonts w:hint="eastAsia" w:ascii="宋体" w:hAnsi="宋体" w:cs="宋体"/>
          <w:b/>
          <w:bCs/>
          <w:color w:val="auto"/>
          <w:sz w:val="24"/>
          <w:highlight w:val="none"/>
        </w:rPr>
        <w:t>五、公告期限</w:t>
      </w:r>
    </w:p>
    <w:p w14:paraId="5F928C21">
      <w:pPr>
        <w:pStyle w:val="60"/>
        <w:keepNext w:val="0"/>
        <w:keepLines w:val="0"/>
        <w:pageBreakBefore w:val="0"/>
        <w:kinsoku/>
        <w:wordWrap w:val="0"/>
        <w:overflowPunct/>
        <w:topLinePunct w:val="0"/>
        <w:bidi w:val="0"/>
        <w:adjustRightInd w:val="0"/>
        <w:snapToGrid w:val="0"/>
        <w:spacing w:beforeAutospacing="0" w:afterAutospacing="0" w:line="400" w:lineRule="exact"/>
        <w:ind w:firstLine="480" w:firstLineChars="200"/>
        <w:jc w:val="both"/>
        <w:textAlignment w:val="auto"/>
        <w:rPr>
          <w:rFonts w:cs="宋体"/>
          <w:color w:val="auto"/>
          <w:szCs w:val="24"/>
          <w:highlight w:val="none"/>
        </w:rPr>
      </w:pPr>
      <w:r>
        <w:rPr>
          <w:rFonts w:hint="eastAsia" w:cs="宋体"/>
          <w:color w:val="auto"/>
          <w:szCs w:val="24"/>
          <w:highlight w:val="none"/>
        </w:rPr>
        <w:t>自本公告发布之日起5个工作日。</w:t>
      </w:r>
    </w:p>
    <w:p w14:paraId="03CA6F50">
      <w:pPr>
        <w:keepNext w:val="0"/>
        <w:keepLines w:val="0"/>
        <w:pageBreakBefore w:val="0"/>
        <w:kinsoku/>
        <w:overflowPunct/>
        <w:topLinePunct w:val="0"/>
        <w:autoSpaceDE w:val="0"/>
        <w:autoSpaceDN w:val="0"/>
        <w:bidi w:val="0"/>
        <w:adjustRightInd w:val="0"/>
        <w:snapToGrid w:val="0"/>
        <w:spacing w:line="400" w:lineRule="exact"/>
        <w:textAlignment w:val="auto"/>
        <w:rPr>
          <w:rFonts w:asciiTheme="minorEastAsia" w:hAnsiTheme="minorEastAsia" w:cstheme="minorEastAsia"/>
          <w:b/>
          <w:color w:val="auto"/>
          <w:sz w:val="24"/>
          <w:highlight w:val="none"/>
        </w:rPr>
      </w:pPr>
      <w:r>
        <w:rPr>
          <w:rFonts w:hint="eastAsia" w:ascii="宋体" w:hAnsi="宋体" w:cs="宋体"/>
          <w:b/>
          <w:bCs/>
          <w:color w:val="auto"/>
          <w:sz w:val="24"/>
          <w:highlight w:val="none"/>
        </w:rPr>
        <w:t>六、其他补充事宜</w:t>
      </w:r>
      <w:r>
        <w:rPr>
          <w:rFonts w:hint="eastAsia" w:asciiTheme="minorEastAsia" w:hAnsiTheme="minorEastAsia" w:cstheme="minorEastAsia"/>
          <w:b/>
          <w:color w:val="auto"/>
          <w:sz w:val="24"/>
          <w:highlight w:val="none"/>
        </w:rPr>
        <w:t>：</w:t>
      </w:r>
    </w:p>
    <w:p w14:paraId="354B834C">
      <w:pPr>
        <w:keepNext w:val="0"/>
        <w:keepLines w:val="0"/>
        <w:pageBreakBefore w:val="0"/>
        <w:kinsoku/>
        <w:overflowPunct/>
        <w:topLinePunct w:val="0"/>
        <w:autoSpaceDE w:val="0"/>
        <w:autoSpaceDN w:val="0"/>
        <w:bidi w:val="0"/>
        <w:adjustRightInd w:val="0"/>
        <w:spacing w:line="400" w:lineRule="exact"/>
        <w:ind w:firstLine="480" w:firstLineChars="200"/>
        <w:textAlignment w:val="auto"/>
        <w:rPr>
          <w:rFonts w:ascii="宋体" w:hAnsi="宋体" w:cs="宋体"/>
          <w:bCs/>
          <w:color w:val="auto"/>
          <w:sz w:val="24"/>
          <w:highlight w:val="none"/>
          <w:lang w:val="zh-CN"/>
        </w:rPr>
      </w:pPr>
      <w:r>
        <w:rPr>
          <w:rFonts w:hint="eastAsia" w:ascii="宋体" w:hAnsi="宋体" w:cs="宋体"/>
          <w:bCs/>
          <w:color w:val="auto"/>
          <w:sz w:val="24"/>
          <w:highlight w:val="none"/>
        </w:rPr>
        <w:t>1、</w:t>
      </w:r>
      <w:r>
        <w:rPr>
          <w:rFonts w:hint="eastAsia" w:ascii="宋体" w:hAnsi="宋体" w:cs="宋体"/>
          <w:bCs/>
          <w:color w:val="auto"/>
          <w:sz w:val="24"/>
          <w:highlight w:val="none"/>
          <w:lang w:val="zh-CN"/>
        </w:rPr>
        <w:t>本项目采用全流程电子化招投标</w:t>
      </w:r>
      <w:r>
        <w:rPr>
          <w:rFonts w:hint="eastAsia" w:ascii="宋体" w:hAnsi="宋体" w:cs="宋体"/>
          <w:bCs/>
          <w:color w:val="auto"/>
          <w:sz w:val="24"/>
          <w:highlight w:val="none"/>
        </w:rPr>
        <w:t>，</w:t>
      </w:r>
      <w:r>
        <w:rPr>
          <w:rFonts w:hint="eastAsia" w:ascii="宋体" w:hAnsi="宋体" w:cs="宋体"/>
          <w:bCs/>
          <w:color w:val="auto"/>
          <w:sz w:val="24"/>
          <w:highlight w:val="none"/>
          <w:lang w:val="zh-CN"/>
        </w:rPr>
        <w:t>开标方式为远程开标</w:t>
      </w:r>
      <w:r>
        <w:rPr>
          <w:rFonts w:hint="eastAsia" w:ascii="宋体" w:hAnsi="宋体" w:cs="宋体"/>
          <w:bCs/>
          <w:color w:val="auto"/>
          <w:sz w:val="24"/>
          <w:highlight w:val="none"/>
        </w:rPr>
        <w:t>，</w:t>
      </w:r>
      <w:r>
        <w:rPr>
          <w:rFonts w:hint="eastAsia" w:ascii="宋体" w:hAnsi="宋体" w:cs="宋体"/>
          <w:bCs/>
          <w:color w:val="auto"/>
          <w:sz w:val="24"/>
          <w:highlight w:val="none"/>
          <w:lang w:val="zh-CN"/>
        </w:rPr>
        <w:t>供应商须在提交响应文件截止时间前通过政府采购云平台</w:t>
      </w:r>
      <w:r>
        <w:rPr>
          <w:rFonts w:hint="eastAsia" w:ascii="宋体" w:hAnsi="宋体" w:cs="宋体"/>
          <w:bCs/>
          <w:color w:val="auto"/>
          <w:sz w:val="24"/>
          <w:highlight w:val="none"/>
        </w:rPr>
        <w:t>（</w:t>
      </w:r>
      <w:r>
        <w:rPr>
          <w:rFonts w:hint="eastAsia" w:ascii="宋体" w:hAnsi="宋体" w:cs="宋体"/>
          <w:bCs/>
          <w:color w:val="auto"/>
          <w:sz w:val="24"/>
          <w:highlight w:val="none"/>
          <w:lang w:val="zh-CN"/>
        </w:rPr>
        <w:t>网址</w:t>
      </w:r>
      <w:r>
        <w:rPr>
          <w:rFonts w:hint="eastAsia" w:ascii="宋体" w:hAnsi="宋体" w:cs="宋体"/>
          <w:bCs/>
          <w:color w:val="auto"/>
          <w:sz w:val="24"/>
          <w:highlight w:val="none"/>
        </w:rPr>
        <w:t>：http://www.zcygov.cn）</w:t>
      </w:r>
      <w:r>
        <w:rPr>
          <w:rFonts w:hint="eastAsia" w:ascii="宋体" w:hAnsi="宋体" w:cs="宋体"/>
          <w:bCs/>
          <w:color w:val="auto"/>
          <w:sz w:val="24"/>
          <w:highlight w:val="none"/>
          <w:lang w:val="zh-CN"/>
        </w:rPr>
        <w:t>递交电子投标文件</w:t>
      </w:r>
      <w:r>
        <w:rPr>
          <w:rFonts w:hint="eastAsia" w:ascii="宋体" w:hAnsi="宋体" w:cs="宋体"/>
          <w:bCs/>
          <w:color w:val="auto"/>
          <w:sz w:val="24"/>
          <w:highlight w:val="none"/>
        </w:rPr>
        <w:t>，</w:t>
      </w:r>
      <w:r>
        <w:rPr>
          <w:rFonts w:hint="eastAsia" w:ascii="宋体" w:hAnsi="宋体" w:cs="宋体"/>
          <w:bCs/>
          <w:color w:val="auto"/>
          <w:sz w:val="24"/>
          <w:highlight w:val="none"/>
          <w:lang w:val="zh-CN"/>
        </w:rPr>
        <w:t>并按照现场工作人员通知使用</w:t>
      </w:r>
      <w:r>
        <w:rPr>
          <w:rFonts w:hint="eastAsia" w:ascii="宋体" w:hAnsi="宋体" w:cs="宋体"/>
          <w:bCs/>
          <w:color w:val="auto"/>
          <w:sz w:val="24"/>
          <w:highlight w:val="none"/>
        </w:rPr>
        <w:t>CA</w:t>
      </w:r>
      <w:r>
        <w:rPr>
          <w:rFonts w:hint="eastAsia" w:ascii="宋体" w:hAnsi="宋体" w:cs="宋体"/>
          <w:bCs/>
          <w:color w:val="auto"/>
          <w:sz w:val="24"/>
          <w:highlight w:val="none"/>
          <w:lang w:val="zh-CN"/>
        </w:rPr>
        <w:t>锁进行投标文件远程解密。逾期上传的或者未上传指定平台的投标文件，采购人、采购代理机构不予受理。</w:t>
      </w:r>
    </w:p>
    <w:p w14:paraId="6533D759">
      <w:pPr>
        <w:keepNext w:val="0"/>
        <w:keepLines w:val="0"/>
        <w:pageBreakBefore w:val="0"/>
        <w:kinsoku/>
        <w:overflowPunct/>
        <w:topLinePunct w:val="0"/>
        <w:autoSpaceDE w:val="0"/>
        <w:autoSpaceDN w:val="0"/>
        <w:bidi w:val="0"/>
        <w:adjustRightInd w:val="0"/>
        <w:spacing w:line="400" w:lineRule="exact"/>
        <w:ind w:firstLine="480" w:firstLineChars="200"/>
        <w:textAlignment w:val="auto"/>
        <w:rPr>
          <w:rFonts w:ascii="宋体" w:hAnsi="宋体" w:cs="宋体"/>
          <w:bCs/>
          <w:color w:val="auto"/>
          <w:sz w:val="24"/>
          <w:highlight w:val="none"/>
          <w:lang w:val="zh-CN"/>
        </w:rPr>
      </w:pPr>
      <w:r>
        <w:rPr>
          <w:rFonts w:hint="eastAsia" w:ascii="宋体" w:hAnsi="宋体" w:cs="宋体"/>
          <w:bCs/>
          <w:color w:val="auto"/>
          <w:sz w:val="24"/>
          <w:highlight w:val="none"/>
        </w:rPr>
        <w:t>2、</w:t>
      </w:r>
      <w:r>
        <w:rPr>
          <w:rFonts w:hint="eastAsia" w:ascii="宋体" w:hAnsi="宋体" w:cs="宋体"/>
          <w:bCs/>
          <w:color w:val="auto"/>
          <w:sz w:val="24"/>
          <w:highlight w:val="none"/>
          <w:lang w:val="zh-CN"/>
        </w:rPr>
        <w:t>投标操作流程：供应商在政府采购云平台网注册入库成为正式供应商后，在平台上按《政府采购项目电子交易管理操作指南-供应商》进行投标操作。</w:t>
      </w:r>
    </w:p>
    <w:p w14:paraId="71759F20">
      <w:pPr>
        <w:keepNext w:val="0"/>
        <w:keepLines w:val="0"/>
        <w:pageBreakBefore w:val="0"/>
        <w:kinsoku/>
        <w:overflowPunct/>
        <w:topLinePunct w:val="0"/>
        <w:autoSpaceDE w:val="0"/>
        <w:autoSpaceDN w:val="0"/>
        <w:bidi w:val="0"/>
        <w:adjustRightInd w:val="0"/>
        <w:spacing w:line="400" w:lineRule="exact"/>
        <w:ind w:firstLine="480" w:firstLineChars="200"/>
        <w:textAlignment w:val="auto"/>
        <w:rPr>
          <w:rFonts w:ascii="宋体" w:hAnsi="宋体" w:cs="宋体"/>
          <w:bCs/>
          <w:color w:val="auto"/>
          <w:sz w:val="24"/>
          <w:highlight w:val="none"/>
          <w:lang w:val="zh-CN"/>
        </w:rPr>
      </w:pPr>
      <w:r>
        <w:rPr>
          <w:rFonts w:hint="eastAsia" w:ascii="宋体" w:hAnsi="宋体" w:cs="宋体"/>
          <w:bCs/>
          <w:color w:val="auto"/>
          <w:sz w:val="24"/>
          <w:highlight w:val="none"/>
        </w:rPr>
        <w:t>3、</w:t>
      </w:r>
      <w:r>
        <w:rPr>
          <w:rFonts w:hint="eastAsia" w:ascii="宋体" w:hAnsi="宋体" w:cs="宋体"/>
          <w:bCs/>
          <w:color w:val="auto"/>
          <w:sz w:val="24"/>
          <w:highlight w:val="none"/>
          <w:lang w:val="zh-CN"/>
        </w:rPr>
        <w:t>数字证书办理及投标技术咨询：</w:t>
      </w:r>
      <w:r>
        <w:rPr>
          <w:rFonts w:hint="eastAsia" w:ascii="宋体" w:hAnsi="宋体" w:cs="宋体"/>
          <w:bCs/>
          <w:color w:val="auto"/>
          <w:sz w:val="24"/>
          <w:highlight w:val="none"/>
        </w:rPr>
        <w:t>供应商</w:t>
      </w:r>
      <w:r>
        <w:rPr>
          <w:rFonts w:hint="eastAsia" w:ascii="宋体" w:hAnsi="宋体" w:cs="宋体"/>
          <w:bCs/>
          <w:color w:val="auto"/>
          <w:sz w:val="24"/>
          <w:highlight w:val="none"/>
          <w:lang w:val="zh-CN"/>
        </w:rPr>
        <w:t>须办理数字证书方可参加投标。供应商须自行考虑数字证书办理时限，由于供应商自身原因在开标前无法完成办理，后果自负。</w:t>
      </w:r>
    </w:p>
    <w:p w14:paraId="46A24CA2">
      <w:pPr>
        <w:keepNext w:val="0"/>
        <w:keepLines w:val="0"/>
        <w:pageBreakBefore w:val="0"/>
        <w:kinsoku/>
        <w:overflowPunct/>
        <w:topLinePunct w:val="0"/>
        <w:autoSpaceDE w:val="0"/>
        <w:autoSpaceDN w:val="0"/>
        <w:bidi w:val="0"/>
        <w:adjustRightInd w:val="0"/>
        <w:spacing w:line="400" w:lineRule="exact"/>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4、若对项目采购电子交易系统操作有疑问，可登录“政采云”平台（https://www.zcygov.cn/）点击右侧咨询小采，获取采小蜜智能服务管家帮助，或拨打政采云服务热线95763获取热线服务帮助。</w:t>
      </w:r>
    </w:p>
    <w:p w14:paraId="77DDADB4">
      <w:pPr>
        <w:keepNext w:val="0"/>
        <w:keepLines w:val="0"/>
        <w:pageBreakBefore w:val="0"/>
        <w:kinsoku/>
        <w:overflowPunct/>
        <w:topLinePunct w:val="0"/>
        <w:autoSpaceDE w:val="0"/>
        <w:autoSpaceDN w:val="0"/>
        <w:bidi w:val="0"/>
        <w:adjustRightInd w:val="0"/>
        <w:spacing w:line="400" w:lineRule="exact"/>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5、因企业自身原因未能在规定时间内进行解密的，其投标无效。</w:t>
      </w:r>
    </w:p>
    <w:p w14:paraId="12BB086C">
      <w:pPr>
        <w:keepNext w:val="0"/>
        <w:keepLines w:val="0"/>
        <w:pageBreakBefore w:val="0"/>
        <w:kinsoku/>
        <w:overflowPunct/>
        <w:topLinePunct w:val="0"/>
        <w:autoSpaceDE w:val="0"/>
        <w:autoSpaceDN w:val="0"/>
        <w:bidi w:val="0"/>
        <w:adjustRightInd w:val="0"/>
        <w:spacing w:line="400" w:lineRule="exact"/>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6、采购项目需要落实的政府采购政策:《政府采购促进中小企业发展管理办法》（财库〔2020〕46号）、《关于促进残疾人就业政府采购政策的通知》（财库〔2017〕141号）、《关于政府采购支持监狱企业发展有关问题的通知》(财库〔2014〕68号)、《国务院办公厅关于建立政府强制采购节能产品制度的通知》（国办发〔2007〕51号）、《关于调整优化节能产品、环境标志产品政府采购执行机制的通知》（财库〔2019〕9号）等国家最新政策。</w:t>
      </w:r>
    </w:p>
    <w:p w14:paraId="7519B3CF">
      <w:pPr>
        <w:keepNext w:val="0"/>
        <w:keepLines w:val="0"/>
        <w:pageBreakBefore w:val="0"/>
        <w:kinsoku/>
        <w:overflowPunct/>
        <w:topLinePunct w:val="0"/>
        <w:autoSpaceDE w:val="0"/>
        <w:autoSpaceDN w:val="0"/>
        <w:bidi w:val="0"/>
        <w:adjustRightInd w:val="0"/>
        <w:spacing w:line="400" w:lineRule="exact"/>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7、本次采购公告同时在政采云平台（同步推送到吉林省政府采购网）、中国招标投标公共服务平台上发布。</w:t>
      </w:r>
    </w:p>
    <w:p w14:paraId="7D4DD450">
      <w:pPr>
        <w:keepNext w:val="0"/>
        <w:keepLines w:val="0"/>
        <w:pageBreakBefore w:val="0"/>
        <w:kinsoku/>
        <w:overflowPunct/>
        <w:topLinePunct w:val="0"/>
        <w:bidi w:val="0"/>
        <w:adjustRightInd w:val="0"/>
        <w:snapToGrid w:val="0"/>
        <w:spacing w:line="400" w:lineRule="exact"/>
        <w:textAlignment w:val="auto"/>
        <w:rPr>
          <w:rFonts w:ascii="宋体" w:hAnsi="宋体" w:cs="宋体"/>
          <w:b/>
          <w:bCs/>
          <w:color w:val="auto"/>
          <w:sz w:val="24"/>
          <w:highlight w:val="none"/>
        </w:rPr>
      </w:pPr>
      <w:r>
        <w:rPr>
          <w:rFonts w:hint="eastAsia" w:ascii="宋体" w:hAnsi="宋体" w:cs="宋体"/>
          <w:b/>
          <w:bCs/>
          <w:color w:val="auto"/>
          <w:sz w:val="24"/>
          <w:highlight w:val="none"/>
        </w:rPr>
        <w:t>七、对本次招标提出询问，请按以下方式联系</w:t>
      </w:r>
    </w:p>
    <w:p w14:paraId="2BDE260D">
      <w:pPr>
        <w:pStyle w:val="60"/>
        <w:keepNext w:val="0"/>
        <w:keepLines w:val="0"/>
        <w:pageBreakBefore w:val="0"/>
        <w:kinsoku/>
        <w:wordWrap w:val="0"/>
        <w:overflowPunct/>
        <w:topLinePunct w:val="0"/>
        <w:bidi w:val="0"/>
        <w:adjustRightInd w:val="0"/>
        <w:snapToGrid w:val="0"/>
        <w:spacing w:beforeAutospacing="0" w:afterAutospacing="0" w:line="400" w:lineRule="exact"/>
        <w:ind w:firstLine="480" w:firstLineChars="200"/>
        <w:jc w:val="both"/>
        <w:textAlignment w:val="auto"/>
        <w:rPr>
          <w:rFonts w:cs="宋体"/>
          <w:color w:val="auto"/>
          <w:szCs w:val="24"/>
          <w:highlight w:val="none"/>
        </w:rPr>
      </w:pPr>
      <w:r>
        <w:rPr>
          <w:rFonts w:hint="eastAsia" w:cs="宋体"/>
          <w:color w:val="auto"/>
          <w:szCs w:val="24"/>
          <w:highlight w:val="none"/>
        </w:rPr>
        <w:t>1.采购人信息</w:t>
      </w:r>
    </w:p>
    <w:p w14:paraId="727E0317">
      <w:pPr>
        <w:pStyle w:val="60"/>
        <w:keepNext w:val="0"/>
        <w:keepLines w:val="0"/>
        <w:pageBreakBefore w:val="0"/>
        <w:kinsoku/>
        <w:wordWrap w:val="0"/>
        <w:overflowPunct/>
        <w:topLinePunct w:val="0"/>
        <w:bidi w:val="0"/>
        <w:adjustRightInd w:val="0"/>
        <w:snapToGrid w:val="0"/>
        <w:spacing w:beforeAutospacing="0" w:afterAutospacing="0" w:line="400" w:lineRule="exact"/>
        <w:ind w:firstLine="480" w:firstLineChars="200"/>
        <w:jc w:val="both"/>
        <w:textAlignment w:val="auto"/>
        <w:rPr>
          <w:rFonts w:cs="宋体"/>
          <w:color w:val="auto"/>
          <w:szCs w:val="24"/>
          <w:highlight w:val="none"/>
        </w:rPr>
      </w:pPr>
      <w:r>
        <w:rPr>
          <w:rFonts w:hint="eastAsia" w:cs="宋体"/>
          <w:color w:val="auto"/>
          <w:szCs w:val="24"/>
          <w:highlight w:val="none"/>
          <w:lang w:val="en-US" w:eastAsia="zh-CN"/>
        </w:rPr>
        <w:t>名称</w:t>
      </w:r>
      <w:r>
        <w:rPr>
          <w:rFonts w:hint="eastAsia" w:cs="宋体"/>
          <w:color w:val="auto"/>
          <w:szCs w:val="24"/>
          <w:highlight w:val="none"/>
        </w:rPr>
        <w:t>：</w:t>
      </w:r>
      <w:r>
        <w:rPr>
          <w:rFonts w:hint="eastAsia" w:ascii="宋体" w:hAnsi="宋体" w:eastAsia="宋体" w:cs="宋体"/>
          <w:color w:val="auto"/>
          <w:szCs w:val="24"/>
          <w:highlight w:val="none"/>
          <w:lang w:val="en-US" w:eastAsia="zh-CN"/>
        </w:rPr>
        <w:t>东北电力大学</w:t>
      </w:r>
    </w:p>
    <w:p w14:paraId="212C0652">
      <w:pPr>
        <w:pStyle w:val="60"/>
        <w:keepNext w:val="0"/>
        <w:keepLines w:val="0"/>
        <w:pageBreakBefore w:val="0"/>
        <w:kinsoku/>
        <w:wordWrap w:val="0"/>
        <w:overflowPunct/>
        <w:topLinePunct w:val="0"/>
        <w:bidi w:val="0"/>
        <w:adjustRightInd w:val="0"/>
        <w:snapToGrid w:val="0"/>
        <w:spacing w:beforeAutospacing="0" w:afterAutospacing="0" w:line="400" w:lineRule="exact"/>
        <w:ind w:firstLine="480" w:firstLineChars="200"/>
        <w:jc w:val="both"/>
        <w:textAlignment w:val="auto"/>
        <w:rPr>
          <w:rFonts w:cs="宋体"/>
          <w:color w:val="auto"/>
          <w:szCs w:val="24"/>
          <w:highlight w:val="none"/>
        </w:rPr>
      </w:pPr>
      <w:r>
        <w:rPr>
          <w:rFonts w:hint="eastAsia" w:cs="宋体"/>
          <w:color w:val="auto"/>
          <w:szCs w:val="24"/>
          <w:highlight w:val="none"/>
        </w:rPr>
        <w:t>地址：</w:t>
      </w:r>
      <w:r>
        <w:rPr>
          <w:rFonts w:hint="eastAsia" w:ascii="宋体" w:hAnsi="宋体" w:eastAsia="宋体" w:cs="宋体"/>
          <w:color w:val="auto"/>
          <w:szCs w:val="24"/>
          <w:highlight w:val="none"/>
          <w:lang w:val="en-US" w:eastAsia="zh-CN"/>
        </w:rPr>
        <w:t>吉林市船营区长春路169号</w:t>
      </w:r>
    </w:p>
    <w:p w14:paraId="70D188DF">
      <w:pPr>
        <w:pStyle w:val="60"/>
        <w:keepNext w:val="0"/>
        <w:keepLines w:val="0"/>
        <w:pageBreakBefore w:val="0"/>
        <w:kinsoku/>
        <w:wordWrap w:val="0"/>
        <w:overflowPunct/>
        <w:topLinePunct w:val="0"/>
        <w:bidi w:val="0"/>
        <w:adjustRightInd w:val="0"/>
        <w:snapToGrid w:val="0"/>
        <w:spacing w:beforeAutospacing="0" w:afterAutospacing="0" w:line="400" w:lineRule="exact"/>
        <w:ind w:firstLine="480" w:firstLineChars="200"/>
        <w:jc w:val="both"/>
        <w:textAlignment w:val="auto"/>
        <w:rPr>
          <w:rFonts w:cs="宋体"/>
          <w:color w:val="auto"/>
          <w:szCs w:val="24"/>
          <w:highlight w:val="none"/>
        </w:rPr>
      </w:pPr>
      <w:r>
        <w:rPr>
          <w:rFonts w:hint="eastAsia" w:cs="宋体"/>
          <w:color w:val="auto"/>
          <w:szCs w:val="24"/>
          <w:highlight w:val="none"/>
        </w:rPr>
        <w:t>联系人：</w:t>
      </w:r>
      <w:r>
        <w:rPr>
          <w:rFonts w:hint="eastAsia" w:ascii="宋体" w:hAnsi="宋体" w:eastAsia="宋体" w:cs="宋体"/>
          <w:color w:val="auto"/>
          <w:szCs w:val="24"/>
          <w:highlight w:val="none"/>
          <w:lang w:val="en-US" w:eastAsia="zh-CN"/>
        </w:rPr>
        <w:t>张琪</w:t>
      </w:r>
    </w:p>
    <w:p w14:paraId="0997C05A">
      <w:pPr>
        <w:pStyle w:val="60"/>
        <w:keepNext w:val="0"/>
        <w:keepLines w:val="0"/>
        <w:pageBreakBefore w:val="0"/>
        <w:kinsoku/>
        <w:wordWrap w:val="0"/>
        <w:overflowPunct/>
        <w:topLinePunct w:val="0"/>
        <w:bidi w:val="0"/>
        <w:adjustRightInd w:val="0"/>
        <w:snapToGrid w:val="0"/>
        <w:spacing w:beforeAutospacing="0" w:afterAutospacing="0" w:line="400" w:lineRule="exact"/>
        <w:ind w:firstLine="480" w:firstLineChars="200"/>
        <w:jc w:val="both"/>
        <w:textAlignment w:val="auto"/>
        <w:rPr>
          <w:rFonts w:hint="eastAsia" w:cs="宋体"/>
          <w:color w:val="auto"/>
          <w:szCs w:val="24"/>
          <w:highlight w:val="none"/>
        </w:rPr>
      </w:pPr>
      <w:r>
        <w:rPr>
          <w:rFonts w:hint="eastAsia" w:cs="宋体"/>
          <w:color w:val="auto"/>
          <w:szCs w:val="24"/>
          <w:highlight w:val="none"/>
        </w:rPr>
        <w:t>联系方式：</w:t>
      </w:r>
      <w:r>
        <w:rPr>
          <w:rFonts w:hint="eastAsia" w:ascii="宋体" w:hAnsi="宋体" w:eastAsia="宋体" w:cs="宋体"/>
          <w:color w:val="auto"/>
          <w:szCs w:val="24"/>
          <w:highlight w:val="none"/>
          <w:lang w:val="en-US" w:eastAsia="zh-CN"/>
        </w:rPr>
        <w:t>0432-64806666</w:t>
      </w:r>
    </w:p>
    <w:p w14:paraId="2BF25D19">
      <w:pPr>
        <w:pStyle w:val="60"/>
        <w:keepNext w:val="0"/>
        <w:keepLines w:val="0"/>
        <w:pageBreakBefore w:val="0"/>
        <w:kinsoku/>
        <w:wordWrap w:val="0"/>
        <w:overflowPunct/>
        <w:topLinePunct w:val="0"/>
        <w:bidi w:val="0"/>
        <w:adjustRightInd w:val="0"/>
        <w:snapToGrid w:val="0"/>
        <w:spacing w:beforeAutospacing="0" w:afterAutospacing="0" w:line="400" w:lineRule="exact"/>
        <w:ind w:firstLine="480" w:firstLineChars="200"/>
        <w:jc w:val="both"/>
        <w:textAlignment w:val="auto"/>
        <w:rPr>
          <w:rFonts w:hint="eastAsia" w:cs="宋体"/>
          <w:color w:val="auto"/>
          <w:szCs w:val="24"/>
          <w:highlight w:val="none"/>
        </w:rPr>
      </w:pPr>
    </w:p>
    <w:p w14:paraId="0A23CDA2">
      <w:pPr>
        <w:pStyle w:val="60"/>
        <w:keepNext w:val="0"/>
        <w:keepLines w:val="0"/>
        <w:pageBreakBefore w:val="0"/>
        <w:kinsoku/>
        <w:wordWrap w:val="0"/>
        <w:overflowPunct/>
        <w:topLinePunct w:val="0"/>
        <w:bidi w:val="0"/>
        <w:adjustRightInd w:val="0"/>
        <w:snapToGrid w:val="0"/>
        <w:spacing w:beforeAutospacing="0" w:afterAutospacing="0" w:line="400" w:lineRule="exact"/>
        <w:ind w:firstLine="480" w:firstLineChars="200"/>
        <w:jc w:val="both"/>
        <w:textAlignment w:val="auto"/>
        <w:rPr>
          <w:rFonts w:cs="宋体"/>
          <w:color w:val="auto"/>
          <w:szCs w:val="24"/>
          <w:highlight w:val="none"/>
        </w:rPr>
      </w:pPr>
      <w:r>
        <w:rPr>
          <w:rFonts w:hint="eastAsia" w:cs="宋体"/>
          <w:color w:val="auto"/>
          <w:szCs w:val="24"/>
          <w:highlight w:val="none"/>
        </w:rPr>
        <w:t>2.采购代理机构信息</w:t>
      </w:r>
    </w:p>
    <w:p w14:paraId="541DD093">
      <w:pPr>
        <w:pStyle w:val="60"/>
        <w:keepNext w:val="0"/>
        <w:keepLines w:val="0"/>
        <w:pageBreakBefore w:val="0"/>
        <w:kinsoku/>
        <w:wordWrap w:val="0"/>
        <w:overflowPunct/>
        <w:topLinePunct w:val="0"/>
        <w:bidi w:val="0"/>
        <w:adjustRightInd w:val="0"/>
        <w:snapToGrid w:val="0"/>
        <w:spacing w:beforeAutospacing="0" w:afterAutospacing="0" w:line="400" w:lineRule="exact"/>
        <w:ind w:firstLine="480" w:firstLineChars="200"/>
        <w:jc w:val="both"/>
        <w:textAlignment w:val="auto"/>
        <w:rPr>
          <w:rFonts w:cs="宋体"/>
          <w:color w:val="auto"/>
          <w:szCs w:val="24"/>
          <w:highlight w:val="none"/>
        </w:rPr>
      </w:pPr>
      <w:r>
        <w:rPr>
          <w:rFonts w:hint="eastAsia" w:cs="宋体"/>
          <w:color w:val="auto"/>
          <w:szCs w:val="24"/>
          <w:highlight w:val="none"/>
        </w:rPr>
        <w:t>名称</w:t>
      </w:r>
      <w:r>
        <w:rPr>
          <w:rFonts w:hint="eastAsia" w:cs="宋体"/>
          <w:color w:val="auto"/>
          <w:szCs w:val="24"/>
          <w:highlight w:val="none"/>
          <w:lang w:val="zh-CN"/>
        </w:rPr>
        <w:t>：</w:t>
      </w:r>
      <w:r>
        <w:rPr>
          <w:rFonts w:hint="eastAsia" w:cs="宋体"/>
          <w:color w:val="auto"/>
          <w:szCs w:val="24"/>
          <w:highlight w:val="none"/>
        </w:rPr>
        <w:t>中招辰丰达招标有限公司</w:t>
      </w:r>
    </w:p>
    <w:p w14:paraId="0AB3D438">
      <w:pPr>
        <w:pStyle w:val="60"/>
        <w:keepNext w:val="0"/>
        <w:keepLines w:val="0"/>
        <w:pageBreakBefore w:val="0"/>
        <w:kinsoku/>
        <w:wordWrap w:val="0"/>
        <w:overflowPunct/>
        <w:topLinePunct w:val="0"/>
        <w:bidi w:val="0"/>
        <w:adjustRightInd w:val="0"/>
        <w:snapToGrid w:val="0"/>
        <w:spacing w:beforeAutospacing="0" w:afterAutospacing="0" w:line="400" w:lineRule="exact"/>
        <w:ind w:firstLine="480" w:firstLineChars="200"/>
        <w:jc w:val="both"/>
        <w:textAlignment w:val="auto"/>
        <w:rPr>
          <w:rFonts w:cs="宋体"/>
          <w:color w:val="auto"/>
          <w:szCs w:val="24"/>
          <w:highlight w:val="none"/>
        </w:rPr>
      </w:pPr>
      <w:r>
        <w:rPr>
          <w:rFonts w:hint="eastAsia" w:cs="宋体"/>
          <w:color w:val="auto"/>
          <w:szCs w:val="24"/>
          <w:highlight w:val="none"/>
          <w:lang w:val="zh-CN"/>
        </w:rPr>
        <w:t>地址：</w:t>
      </w:r>
      <w:r>
        <w:rPr>
          <w:rFonts w:hint="eastAsia" w:cs="宋体"/>
          <w:color w:val="auto"/>
          <w:szCs w:val="24"/>
          <w:highlight w:val="none"/>
        </w:rPr>
        <w:t>长春市高新区学海街781号长春吉大科技园高科技产业孵化大厦15楼</w:t>
      </w:r>
    </w:p>
    <w:p w14:paraId="11AA7D44">
      <w:pPr>
        <w:pStyle w:val="60"/>
        <w:keepNext w:val="0"/>
        <w:keepLines w:val="0"/>
        <w:pageBreakBefore w:val="0"/>
        <w:kinsoku/>
        <w:wordWrap w:val="0"/>
        <w:overflowPunct/>
        <w:topLinePunct w:val="0"/>
        <w:bidi w:val="0"/>
        <w:adjustRightInd w:val="0"/>
        <w:snapToGrid w:val="0"/>
        <w:spacing w:beforeAutospacing="0" w:afterAutospacing="0" w:line="400" w:lineRule="exact"/>
        <w:ind w:firstLine="480" w:firstLineChars="200"/>
        <w:jc w:val="both"/>
        <w:textAlignment w:val="auto"/>
        <w:rPr>
          <w:rFonts w:hint="default" w:eastAsia="宋体" w:cs="宋体"/>
          <w:color w:val="auto"/>
          <w:szCs w:val="24"/>
          <w:highlight w:val="none"/>
          <w:lang w:val="en-US" w:eastAsia="zh-CN"/>
        </w:rPr>
      </w:pPr>
      <w:r>
        <w:rPr>
          <w:rFonts w:hint="eastAsia" w:cs="宋体"/>
          <w:color w:val="auto"/>
          <w:szCs w:val="24"/>
          <w:highlight w:val="none"/>
          <w:lang w:val="en-US" w:eastAsia="zh-CN"/>
        </w:rPr>
        <w:t>联系人：</w:t>
      </w:r>
      <w:r>
        <w:rPr>
          <w:rFonts w:hint="eastAsia" w:cs="宋体"/>
          <w:bCs/>
          <w:color w:val="auto"/>
          <w:szCs w:val="24"/>
          <w:highlight w:val="none"/>
          <w:lang w:val="en-US" w:eastAsia="zh-CN"/>
        </w:rPr>
        <w:t>张婷婷</w:t>
      </w:r>
      <w:r>
        <w:rPr>
          <w:rFonts w:cs="宋体"/>
          <w:bCs/>
          <w:color w:val="auto"/>
          <w:szCs w:val="24"/>
          <w:highlight w:val="none"/>
        </w:rPr>
        <w:t>、兰亚珍、李新民</w:t>
      </w:r>
    </w:p>
    <w:p w14:paraId="156F183E">
      <w:pPr>
        <w:pStyle w:val="60"/>
        <w:keepNext w:val="0"/>
        <w:keepLines w:val="0"/>
        <w:pageBreakBefore w:val="0"/>
        <w:kinsoku/>
        <w:wordWrap w:val="0"/>
        <w:overflowPunct/>
        <w:topLinePunct w:val="0"/>
        <w:bidi w:val="0"/>
        <w:adjustRightInd w:val="0"/>
        <w:snapToGrid w:val="0"/>
        <w:spacing w:beforeAutospacing="0" w:afterAutospacing="0" w:line="400" w:lineRule="exact"/>
        <w:ind w:firstLine="480" w:firstLineChars="200"/>
        <w:jc w:val="both"/>
        <w:textAlignment w:val="auto"/>
        <w:rPr>
          <w:rFonts w:hint="eastAsia" w:cs="宋体"/>
          <w:color w:val="auto"/>
          <w:szCs w:val="24"/>
          <w:highlight w:val="none"/>
          <w:lang w:val="zh-CN"/>
        </w:rPr>
      </w:pPr>
      <w:r>
        <w:rPr>
          <w:rFonts w:hint="eastAsia" w:cs="宋体"/>
          <w:color w:val="auto"/>
          <w:szCs w:val="24"/>
          <w:highlight w:val="none"/>
          <w:lang w:val="zh-CN"/>
        </w:rPr>
        <w:t>联系</w:t>
      </w:r>
      <w:r>
        <w:rPr>
          <w:rFonts w:hint="eastAsia" w:cs="宋体"/>
          <w:color w:val="auto"/>
          <w:szCs w:val="24"/>
          <w:highlight w:val="none"/>
        </w:rPr>
        <w:t>方式</w:t>
      </w:r>
      <w:r>
        <w:rPr>
          <w:rFonts w:hint="eastAsia" w:cs="宋体"/>
          <w:color w:val="auto"/>
          <w:szCs w:val="24"/>
          <w:highlight w:val="none"/>
          <w:lang w:val="zh-CN"/>
        </w:rPr>
        <w:t>：0431-81124285</w:t>
      </w:r>
    </w:p>
    <w:p w14:paraId="2450CC0C">
      <w:pPr>
        <w:pStyle w:val="60"/>
        <w:keepNext w:val="0"/>
        <w:keepLines w:val="0"/>
        <w:pageBreakBefore w:val="0"/>
        <w:kinsoku/>
        <w:wordWrap w:val="0"/>
        <w:overflowPunct/>
        <w:topLinePunct w:val="0"/>
        <w:bidi w:val="0"/>
        <w:adjustRightInd w:val="0"/>
        <w:snapToGrid w:val="0"/>
        <w:spacing w:beforeAutospacing="0" w:afterAutospacing="0" w:line="400" w:lineRule="exact"/>
        <w:ind w:firstLine="480" w:firstLineChars="200"/>
        <w:jc w:val="both"/>
        <w:textAlignment w:val="auto"/>
        <w:rPr>
          <w:rFonts w:hint="eastAsia" w:cs="宋体"/>
          <w:color w:val="auto"/>
          <w:szCs w:val="24"/>
          <w:highlight w:val="none"/>
          <w:lang w:val="zh-CN"/>
        </w:rPr>
      </w:pPr>
    </w:p>
    <w:p w14:paraId="513F7672">
      <w:pPr>
        <w:pStyle w:val="60"/>
        <w:keepNext w:val="0"/>
        <w:keepLines w:val="0"/>
        <w:pageBreakBefore w:val="0"/>
        <w:kinsoku/>
        <w:wordWrap w:val="0"/>
        <w:overflowPunct/>
        <w:topLinePunct w:val="0"/>
        <w:bidi w:val="0"/>
        <w:adjustRightInd w:val="0"/>
        <w:snapToGrid w:val="0"/>
        <w:spacing w:beforeAutospacing="0" w:afterAutospacing="0" w:line="400" w:lineRule="exact"/>
        <w:ind w:firstLine="480" w:firstLineChars="200"/>
        <w:jc w:val="both"/>
        <w:textAlignment w:val="auto"/>
        <w:rPr>
          <w:rFonts w:cs="宋体"/>
          <w:color w:val="auto"/>
          <w:szCs w:val="24"/>
          <w:highlight w:val="none"/>
        </w:rPr>
      </w:pPr>
      <w:r>
        <w:rPr>
          <w:rFonts w:hint="eastAsia" w:cs="宋体"/>
          <w:color w:val="auto"/>
          <w:szCs w:val="24"/>
          <w:highlight w:val="none"/>
        </w:rPr>
        <w:t>3.项目联系方式</w:t>
      </w:r>
    </w:p>
    <w:p w14:paraId="4642F147">
      <w:pPr>
        <w:pStyle w:val="60"/>
        <w:keepNext w:val="0"/>
        <w:keepLines w:val="0"/>
        <w:pageBreakBefore w:val="0"/>
        <w:kinsoku/>
        <w:wordWrap w:val="0"/>
        <w:overflowPunct/>
        <w:topLinePunct w:val="0"/>
        <w:bidi w:val="0"/>
        <w:adjustRightInd w:val="0"/>
        <w:snapToGrid w:val="0"/>
        <w:spacing w:beforeAutospacing="0" w:afterAutospacing="0" w:line="400" w:lineRule="exact"/>
        <w:ind w:firstLine="480" w:firstLineChars="200"/>
        <w:jc w:val="both"/>
        <w:textAlignment w:val="auto"/>
        <w:rPr>
          <w:rFonts w:cs="宋体"/>
          <w:color w:val="auto"/>
          <w:szCs w:val="24"/>
          <w:highlight w:val="none"/>
        </w:rPr>
      </w:pPr>
      <w:r>
        <w:rPr>
          <w:rFonts w:hint="eastAsia" w:cs="宋体"/>
          <w:color w:val="auto"/>
          <w:szCs w:val="24"/>
          <w:highlight w:val="none"/>
        </w:rPr>
        <w:t>项目联系人：</w:t>
      </w:r>
      <w:r>
        <w:rPr>
          <w:rFonts w:hint="eastAsia" w:cs="宋体"/>
          <w:bCs/>
          <w:color w:val="auto"/>
          <w:szCs w:val="24"/>
          <w:highlight w:val="none"/>
          <w:lang w:val="en-US" w:eastAsia="zh-CN"/>
        </w:rPr>
        <w:t>张婷婷</w:t>
      </w:r>
      <w:r>
        <w:rPr>
          <w:rFonts w:cs="宋体"/>
          <w:bCs/>
          <w:color w:val="auto"/>
          <w:szCs w:val="24"/>
          <w:highlight w:val="none"/>
        </w:rPr>
        <w:t>、兰亚珍、李新民</w:t>
      </w:r>
    </w:p>
    <w:p w14:paraId="097C7A47">
      <w:pPr>
        <w:pStyle w:val="60"/>
        <w:keepNext w:val="0"/>
        <w:keepLines w:val="0"/>
        <w:pageBreakBefore w:val="0"/>
        <w:kinsoku/>
        <w:wordWrap w:val="0"/>
        <w:overflowPunct/>
        <w:topLinePunct w:val="0"/>
        <w:bidi w:val="0"/>
        <w:adjustRightInd w:val="0"/>
        <w:snapToGrid w:val="0"/>
        <w:spacing w:beforeAutospacing="0" w:afterAutospacing="0" w:line="400" w:lineRule="exact"/>
        <w:ind w:firstLine="480" w:firstLineChars="200"/>
        <w:jc w:val="both"/>
        <w:textAlignment w:val="auto"/>
        <w:rPr>
          <w:rFonts w:cs="宋体"/>
          <w:color w:val="auto"/>
          <w:szCs w:val="24"/>
          <w:highlight w:val="none"/>
        </w:rPr>
      </w:pPr>
      <w:r>
        <w:rPr>
          <w:rFonts w:hint="eastAsia" w:cs="宋体"/>
          <w:color w:val="auto"/>
          <w:szCs w:val="24"/>
          <w:highlight w:val="none"/>
        </w:rPr>
        <w:t>电　话：</w:t>
      </w:r>
      <w:r>
        <w:rPr>
          <w:rFonts w:hint="eastAsia" w:cs="宋体"/>
          <w:color w:val="auto"/>
          <w:szCs w:val="24"/>
          <w:highlight w:val="none"/>
          <w:lang w:val="zh-CN"/>
        </w:rPr>
        <w:t>0431-81124285</w:t>
      </w:r>
    </w:p>
    <w:p w14:paraId="37B1E6FE">
      <w:pPr>
        <w:pStyle w:val="60"/>
        <w:wordWrap w:val="0"/>
        <w:spacing w:beforeAutospacing="0" w:afterAutospacing="0" w:line="360" w:lineRule="auto"/>
        <w:ind w:firstLine="480" w:firstLineChars="200"/>
        <w:jc w:val="both"/>
        <w:rPr>
          <w:rFonts w:cs="宋体"/>
          <w:color w:val="auto"/>
          <w:szCs w:val="24"/>
          <w:highlight w:val="none"/>
        </w:rPr>
      </w:pPr>
    </w:p>
    <w:p w14:paraId="5AB0FFAE">
      <w:pPr>
        <w:jc w:val="center"/>
        <w:outlineLvl w:val="0"/>
        <w:rPr>
          <w:rFonts w:hint="eastAsia" w:ascii="宋体" w:hAnsi="宋体" w:cs="宋体"/>
          <w:b/>
          <w:color w:val="auto"/>
          <w:sz w:val="32"/>
          <w:szCs w:val="32"/>
          <w:highlight w:val="none"/>
        </w:rPr>
        <w:sectPr>
          <w:headerReference r:id="rId13" w:type="default"/>
          <w:footerReference r:id="rId14" w:type="default"/>
          <w:pgSz w:w="11906" w:h="16838"/>
          <w:pgMar w:top="1440" w:right="1080" w:bottom="1440" w:left="1080" w:header="1134" w:footer="907" w:gutter="0"/>
          <w:cols w:space="720" w:num="1"/>
          <w:docGrid w:type="linesAndChars" w:linePitch="380" w:charSpace="0"/>
        </w:sectPr>
      </w:pPr>
      <w:bookmarkStart w:id="4" w:name="_Toc479578043"/>
      <w:bookmarkStart w:id="5" w:name="_Toc443990255"/>
      <w:bookmarkStart w:id="6" w:name="_Toc107822483"/>
      <w:bookmarkStart w:id="7" w:name="_Toc16069"/>
      <w:bookmarkStart w:id="8" w:name="_Toc227057883"/>
      <w:bookmarkStart w:id="9" w:name="_Toc226969276"/>
    </w:p>
    <w:p w14:paraId="1FF91BF7">
      <w:pPr>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第二章  供应商须知</w:t>
      </w:r>
      <w:bookmarkEnd w:id="4"/>
      <w:bookmarkEnd w:id="5"/>
      <w:bookmarkEnd w:id="6"/>
      <w:bookmarkEnd w:id="7"/>
      <w:bookmarkEnd w:id="8"/>
      <w:bookmarkEnd w:id="9"/>
    </w:p>
    <w:p w14:paraId="3C806E41">
      <w:pPr>
        <w:pStyle w:val="426"/>
        <w:outlineLvl w:val="2"/>
        <w:rPr>
          <w:rFonts w:ascii="宋体" w:hAnsi="宋体"/>
          <w:b w:val="0"/>
          <w:color w:val="auto"/>
          <w:sz w:val="30"/>
          <w:szCs w:val="30"/>
          <w:highlight w:val="none"/>
          <w:lang w:val="zh-CN"/>
        </w:rPr>
      </w:pPr>
      <w:bookmarkStart w:id="10" w:name="_Toc455496917"/>
      <w:bookmarkStart w:id="11" w:name="_Toc28837"/>
      <w:bookmarkStart w:id="12" w:name="_Toc201719063"/>
      <w:bookmarkStart w:id="13" w:name="_Toc14424"/>
      <w:bookmarkStart w:id="14" w:name="_Toc522014744"/>
      <w:bookmarkStart w:id="15" w:name="_Toc29424"/>
      <w:bookmarkStart w:id="16" w:name="_Toc273539709"/>
      <w:bookmarkStart w:id="17" w:name="_Toc479578044"/>
      <w:bookmarkStart w:id="18" w:name="_Toc226969277"/>
      <w:bookmarkStart w:id="19" w:name="_Toc443990257"/>
      <w:bookmarkStart w:id="20" w:name="_Toc488655831"/>
      <w:bookmarkStart w:id="21" w:name="_Toc479578045"/>
      <w:bookmarkStart w:id="22" w:name="_Toc227057884"/>
      <w:bookmarkStart w:id="23" w:name="_Toc227057885"/>
      <w:bookmarkStart w:id="24" w:name="_Toc443990256"/>
      <w:bookmarkStart w:id="25" w:name="_Toc226969278"/>
      <w:bookmarkStart w:id="26" w:name="_Toc107822484"/>
      <w:r>
        <w:rPr>
          <w:rFonts w:hint="eastAsia" w:ascii="宋体" w:hAnsi="宋体"/>
          <w:b w:val="0"/>
          <w:color w:val="auto"/>
          <w:sz w:val="30"/>
          <w:szCs w:val="30"/>
          <w:highlight w:val="none"/>
          <w:lang w:val="zh-CN"/>
        </w:rPr>
        <w:t>供应商须知前附表</w:t>
      </w:r>
      <w:bookmarkEnd w:id="10"/>
      <w:bookmarkEnd w:id="11"/>
      <w:bookmarkEnd w:id="12"/>
      <w:bookmarkEnd w:id="13"/>
      <w:bookmarkEnd w:id="14"/>
      <w:bookmarkEnd w:id="15"/>
      <w:bookmarkEnd w:id="16"/>
    </w:p>
    <w:tbl>
      <w:tblPr>
        <w:tblStyle w:val="63"/>
        <w:tblW w:w="10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567"/>
        <w:gridCol w:w="6545"/>
      </w:tblGrid>
      <w:tr w14:paraId="21F65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060" w:type="dxa"/>
            <w:vAlign w:val="center"/>
          </w:tcPr>
          <w:p w14:paraId="0244738F">
            <w:pPr>
              <w:autoSpaceDE w:val="0"/>
              <w:autoSpaceDN w:val="0"/>
              <w:adjustRightIn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条款号</w:t>
            </w:r>
          </w:p>
        </w:tc>
        <w:tc>
          <w:tcPr>
            <w:tcW w:w="2567" w:type="dxa"/>
            <w:vAlign w:val="center"/>
          </w:tcPr>
          <w:p w14:paraId="6130389D">
            <w:pPr>
              <w:pStyle w:val="427"/>
              <w:pBdr>
                <w:bottom w:val="none" w:color="auto" w:sz="0" w:space="0"/>
              </w:pBdr>
              <w:tabs>
                <w:tab w:val="clear" w:pos="4153"/>
                <w:tab w:val="clear" w:pos="8306"/>
              </w:tabs>
              <w:autoSpaceDE w:val="0"/>
              <w:autoSpaceDN w:val="0"/>
              <w:adjustRightInd w:val="0"/>
              <w:snapToGrid/>
              <w:spacing w:line="360" w:lineRule="auto"/>
              <w:rPr>
                <w:rFonts w:ascii="宋体" w:hAnsi="宋体" w:cs="宋体"/>
                <w:b w:val="0"/>
                <w:color w:val="auto"/>
                <w:sz w:val="24"/>
                <w:szCs w:val="24"/>
                <w:highlight w:val="none"/>
                <w:lang w:val="zh-CN"/>
              </w:rPr>
            </w:pPr>
            <w:r>
              <w:rPr>
                <w:rFonts w:hint="eastAsia" w:ascii="宋体" w:hAnsi="宋体" w:cs="宋体"/>
                <w:b w:val="0"/>
                <w:color w:val="auto"/>
                <w:sz w:val="24"/>
                <w:szCs w:val="24"/>
                <w:highlight w:val="none"/>
                <w:lang w:val="zh-CN"/>
              </w:rPr>
              <w:t>条款名称</w:t>
            </w:r>
          </w:p>
        </w:tc>
        <w:tc>
          <w:tcPr>
            <w:tcW w:w="6545" w:type="dxa"/>
            <w:vAlign w:val="center"/>
          </w:tcPr>
          <w:p w14:paraId="36FD54E3">
            <w:pPr>
              <w:pStyle w:val="427"/>
              <w:pBdr>
                <w:bottom w:val="none" w:color="auto" w:sz="0" w:space="0"/>
              </w:pBdr>
              <w:tabs>
                <w:tab w:val="clear" w:pos="4153"/>
                <w:tab w:val="clear" w:pos="8306"/>
              </w:tabs>
              <w:autoSpaceDE w:val="0"/>
              <w:autoSpaceDN w:val="0"/>
              <w:adjustRightInd w:val="0"/>
              <w:snapToGrid/>
              <w:spacing w:line="360" w:lineRule="auto"/>
              <w:rPr>
                <w:rFonts w:ascii="宋体" w:hAnsi="宋体" w:cs="宋体"/>
                <w:b w:val="0"/>
                <w:color w:val="auto"/>
                <w:sz w:val="24"/>
                <w:szCs w:val="24"/>
                <w:highlight w:val="none"/>
                <w:lang w:val="zh-CN"/>
              </w:rPr>
            </w:pPr>
            <w:r>
              <w:rPr>
                <w:rFonts w:hint="eastAsia" w:ascii="宋体" w:hAnsi="宋体" w:cs="宋体"/>
                <w:b w:val="0"/>
                <w:color w:val="auto"/>
                <w:sz w:val="24"/>
                <w:szCs w:val="24"/>
                <w:highlight w:val="none"/>
                <w:lang w:val="zh-CN"/>
              </w:rPr>
              <w:t>编列内容</w:t>
            </w:r>
          </w:p>
        </w:tc>
      </w:tr>
      <w:tr w14:paraId="24FCF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vAlign w:val="center"/>
          </w:tcPr>
          <w:p w14:paraId="3D9DB883">
            <w:pPr>
              <w:autoSpaceDE w:val="0"/>
              <w:autoSpaceDN w:val="0"/>
              <w:adjustRightInd w:val="0"/>
              <w:spacing w:line="360" w:lineRule="auto"/>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1.1.2</w:t>
            </w:r>
          </w:p>
        </w:tc>
        <w:tc>
          <w:tcPr>
            <w:tcW w:w="2567" w:type="dxa"/>
            <w:vAlign w:val="center"/>
          </w:tcPr>
          <w:p w14:paraId="4A26E5B1">
            <w:pPr>
              <w:autoSpaceDE w:val="0"/>
              <w:autoSpaceDN w:val="0"/>
              <w:adjustRightInd w:val="0"/>
              <w:spacing w:line="360" w:lineRule="auto"/>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采购人</w:t>
            </w:r>
          </w:p>
        </w:tc>
        <w:tc>
          <w:tcPr>
            <w:tcW w:w="6545" w:type="dxa"/>
            <w:vAlign w:val="center"/>
          </w:tcPr>
          <w:p w14:paraId="15C75EC4">
            <w:pPr>
              <w:pStyle w:val="60"/>
              <w:wordWrap w:val="0"/>
              <w:adjustRightInd w:val="0"/>
              <w:snapToGrid w:val="0"/>
              <w:spacing w:beforeAutospacing="0" w:afterAutospacing="0" w:line="360" w:lineRule="auto"/>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名称</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val="en-US" w:eastAsia="zh-CN"/>
              </w:rPr>
              <w:t>东北电力大学</w:t>
            </w:r>
          </w:p>
          <w:p w14:paraId="33171C2A">
            <w:pPr>
              <w:pStyle w:val="60"/>
              <w:wordWrap w:val="0"/>
              <w:adjustRightInd w:val="0"/>
              <w:snapToGrid w:val="0"/>
              <w:spacing w:beforeAutospacing="0" w:afterAutospacing="0" w:line="360" w:lineRule="auto"/>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地址：</w:t>
            </w:r>
            <w:r>
              <w:rPr>
                <w:rFonts w:hint="eastAsia" w:ascii="宋体" w:hAnsi="宋体" w:eastAsia="宋体" w:cs="宋体"/>
                <w:color w:val="auto"/>
                <w:szCs w:val="24"/>
                <w:highlight w:val="none"/>
                <w:lang w:val="en-US" w:eastAsia="zh-CN"/>
              </w:rPr>
              <w:t>吉林市船营区长春路169号</w:t>
            </w:r>
          </w:p>
          <w:p w14:paraId="71BB7CEF">
            <w:pPr>
              <w:pStyle w:val="60"/>
              <w:wordWrap w:val="0"/>
              <w:adjustRightInd w:val="0"/>
              <w:snapToGrid w:val="0"/>
              <w:spacing w:beforeAutospacing="0" w:afterAutospacing="0" w:line="360" w:lineRule="auto"/>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联系人：</w:t>
            </w:r>
            <w:r>
              <w:rPr>
                <w:rFonts w:hint="eastAsia" w:ascii="宋体" w:hAnsi="宋体" w:eastAsia="宋体" w:cs="宋体"/>
                <w:color w:val="auto"/>
                <w:szCs w:val="24"/>
                <w:highlight w:val="none"/>
                <w:lang w:val="en-US" w:eastAsia="zh-CN"/>
              </w:rPr>
              <w:t>张琪</w:t>
            </w:r>
          </w:p>
          <w:p w14:paraId="56CB1822">
            <w:pPr>
              <w:pStyle w:val="60"/>
              <w:wordWrap w:val="0"/>
              <w:adjustRightInd w:val="0"/>
              <w:snapToGrid w:val="0"/>
              <w:spacing w:beforeAutospacing="0" w:afterAutospacing="0" w:line="360" w:lineRule="auto"/>
              <w:jc w:val="both"/>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rPr>
              <w:t>联系方式：</w:t>
            </w:r>
            <w:r>
              <w:rPr>
                <w:rFonts w:hint="eastAsia" w:ascii="宋体" w:hAnsi="宋体" w:eastAsia="宋体" w:cs="宋体"/>
                <w:color w:val="auto"/>
                <w:szCs w:val="24"/>
                <w:highlight w:val="none"/>
                <w:lang w:val="en-US" w:eastAsia="zh-CN"/>
              </w:rPr>
              <w:t>0432-64806666</w:t>
            </w:r>
          </w:p>
        </w:tc>
      </w:tr>
      <w:tr w14:paraId="4BCB2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060" w:type="dxa"/>
            <w:vAlign w:val="center"/>
          </w:tcPr>
          <w:p w14:paraId="69C4BC19">
            <w:pPr>
              <w:autoSpaceDE w:val="0"/>
              <w:autoSpaceDN w:val="0"/>
              <w:adjustRightInd w:val="0"/>
              <w:spacing w:line="360" w:lineRule="auto"/>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1.1.3</w:t>
            </w:r>
          </w:p>
        </w:tc>
        <w:tc>
          <w:tcPr>
            <w:tcW w:w="2567" w:type="dxa"/>
            <w:vAlign w:val="center"/>
          </w:tcPr>
          <w:p w14:paraId="1636267B">
            <w:pPr>
              <w:autoSpaceDE w:val="0"/>
              <w:autoSpaceDN w:val="0"/>
              <w:adjustRightInd w:val="0"/>
              <w:spacing w:line="360" w:lineRule="auto"/>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采购代理机构</w:t>
            </w:r>
          </w:p>
        </w:tc>
        <w:tc>
          <w:tcPr>
            <w:tcW w:w="6545" w:type="dxa"/>
            <w:vAlign w:val="center"/>
          </w:tcPr>
          <w:p w14:paraId="055DBE16">
            <w:pPr>
              <w:pStyle w:val="60"/>
              <w:wordWrap w:val="0"/>
              <w:adjustRightInd w:val="0"/>
              <w:snapToGrid w:val="0"/>
              <w:spacing w:beforeAutospacing="0" w:afterAutospacing="0" w:line="360" w:lineRule="auto"/>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名称</w:t>
            </w:r>
            <w:r>
              <w:rPr>
                <w:rFonts w:hint="eastAsia" w:ascii="宋体" w:hAnsi="宋体" w:eastAsia="宋体" w:cs="宋体"/>
                <w:color w:val="auto"/>
                <w:szCs w:val="24"/>
                <w:highlight w:val="none"/>
                <w:lang w:val="zh-CN"/>
              </w:rPr>
              <w:t>：</w:t>
            </w:r>
            <w:r>
              <w:rPr>
                <w:rFonts w:hint="eastAsia" w:ascii="宋体" w:hAnsi="宋体" w:eastAsia="宋体" w:cs="宋体"/>
                <w:color w:val="auto"/>
                <w:szCs w:val="24"/>
                <w:highlight w:val="none"/>
              </w:rPr>
              <w:t>中招辰丰达招标有限公司</w:t>
            </w:r>
          </w:p>
          <w:p w14:paraId="6458E518">
            <w:pPr>
              <w:pStyle w:val="60"/>
              <w:wordWrap w:val="0"/>
              <w:adjustRightInd w:val="0"/>
              <w:snapToGrid w:val="0"/>
              <w:spacing w:beforeAutospacing="0" w:afterAutospacing="0" w:line="360" w:lineRule="auto"/>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地址：</w:t>
            </w:r>
            <w:r>
              <w:rPr>
                <w:rFonts w:hint="eastAsia" w:ascii="宋体" w:hAnsi="宋体" w:eastAsia="宋体" w:cs="宋体"/>
                <w:color w:val="auto"/>
                <w:szCs w:val="24"/>
                <w:highlight w:val="none"/>
              </w:rPr>
              <w:t>长春市高新区学海街781号长春吉大科技园高科技产业孵化大厦15楼</w:t>
            </w:r>
          </w:p>
          <w:p w14:paraId="29A69D13">
            <w:pPr>
              <w:pStyle w:val="60"/>
              <w:wordWrap w:val="0"/>
              <w:adjustRightInd w:val="0"/>
              <w:snapToGrid w:val="0"/>
              <w:spacing w:beforeAutospacing="0" w:afterAutospacing="0" w:line="360" w:lineRule="auto"/>
              <w:jc w:val="both"/>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联系人：张婷婷</w:t>
            </w:r>
            <w:r>
              <w:rPr>
                <w:rFonts w:hint="eastAsia" w:ascii="宋体" w:hAnsi="宋体" w:eastAsia="宋体" w:cs="宋体"/>
                <w:color w:val="auto"/>
                <w:szCs w:val="24"/>
                <w:highlight w:val="none"/>
              </w:rPr>
              <w:t>、兰亚珍、李新民</w:t>
            </w:r>
          </w:p>
          <w:p w14:paraId="551B3DC1">
            <w:pPr>
              <w:pStyle w:val="60"/>
              <w:wordWrap w:val="0"/>
              <w:adjustRightInd w:val="0"/>
              <w:snapToGrid w:val="0"/>
              <w:spacing w:beforeAutospacing="0" w:afterAutospacing="0" w:line="360" w:lineRule="auto"/>
              <w:jc w:val="both"/>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联系</w:t>
            </w:r>
            <w:r>
              <w:rPr>
                <w:rFonts w:hint="eastAsia" w:ascii="宋体" w:hAnsi="宋体" w:eastAsia="宋体" w:cs="宋体"/>
                <w:color w:val="auto"/>
                <w:szCs w:val="24"/>
                <w:highlight w:val="none"/>
              </w:rPr>
              <w:t>方式</w:t>
            </w:r>
            <w:r>
              <w:rPr>
                <w:rFonts w:hint="eastAsia" w:ascii="宋体" w:hAnsi="宋体" w:eastAsia="宋体" w:cs="宋体"/>
                <w:color w:val="auto"/>
                <w:szCs w:val="24"/>
                <w:highlight w:val="none"/>
                <w:lang w:val="zh-CN"/>
              </w:rPr>
              <w:t>：0431-81124285</w:t>
            </w:r>
          </w:p>
        </w:tc>
      </w:tr>
      <w:tr w14:paraId="6B5E6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060" w:type="dxa"/>
            <w:vAlign w:val="center"/>
          </w:tcPr>
          <w:p w14:paraId="2ECD153F">
            <w:pPr>
              <w:autoSpaceDE w:val="0"/>
              <w:autoSpaceDN w:val="0"/>
              <w:adjustRightInd w:val="0"/>
              <w:spacing w:line="360" w:lineRule="auto"/>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1.1.4</w:t>
            </w:r>
          </w:p>
        </w:tc>
        <w:tc>
          <w:tcPr>
            <w:tcW w:w="2567" w:type="dxa"/>
            <w:vAlign w:val="center"/>
          </w:tcPr>
          <w:p w14:paraId="6F4E30A8">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项目名称及项目编号</w:t>
            </w:r>
          </w:p>
        </w:tc>
        <w:tc>
          <w:tcPr>
            <w:tcW w:w="6545" w:type="dxa"/>
            <w:vAlign w:val="center"/>
          </w:tcPr>
          <w:p w14:paraId="60BEF56D">
            <w:pPr>
              <w:autoSpaceDE w:val="0"/>
              <w:autoSpaceDN w:val="0"/>
              <w:adjustRightInd w:val="0"/>
              <w:spacing w:line="360" w:lineRule="auto"/>
              <w:jc w:val="left"/>
              <w:rPr>
                <w:rFonts w:hint="eastAsia" w:ascii="宋体" w:hAnsi="宋体" w:cs="宋体"/>
                <w:bCs/>
                <w:color w:val="auto"/>
                <w:sz w:val="24"/>
                <w:highlight w:val="none"/>
                <w:lang w:eastAsia="zh-CN"/>
              </w:rPr>
            </w:pPr>
            <w:r>
              <w:rPr>
                <w:rFonts w:hint="eastAsia" w:ascii="宋体" w:hAnsi="宋体" w:cs="宋体"/>
                <w:bCs/>
                <w:color w:val="auto"/>
                <w:sz w:val="24"/>
                <w:highlight w:val="none"/>
                <w:lang w:val="zh-CN"/>
              </w:rPr>
              <w:t>项目名称：</w:t>
            </w:r>
            <w:r>
              <w:rPr>
                <w:rFonts w:hint="eastAsia" w:asciiTheme="minorEastAsia" w:hAnsiTheme="minorEastAsia" w:cstheme="minorEastAsia"/>
                <w:bCs/>
                <w:color w:val="auto"/>
                <w:sz w:val="24"/>
                <w:highlight w:val="none"/>
                <w:lang w:val="en-US" w:eastAsia="zh-CN"/>
              </w:rPr>
              <w:t>配电网新型源荷接入及多运行工况试验测试平台项目</w:t>
            </w:r>
          </w:p>
          <w:p w14:paraId="7DD66F1C">
            <w:pPr>
              <w:autoSpaceDE w:val="0"/>
              <w:autoSpaceDN w:val="0"/>
              <w:adjustRightInd w:val="0"/>
              <w:spacing w:line="360" w:lineRule="auto"/>
              <w:jc w:val="left"/>
              <w:rPr>
                <w:rFonts w:ascii="宋体" w:hAnsi="宋体" w:cs="宋体"/>
                <w:bCs/>
                <w:color w:val="auto"/>
                <w:sz w:val="24"/>
                <w:highlight w:val="none"/>
              </w:rPr>
            </w:pPr>
            <w:r>
              <w:rPr>
                <w:rFonts w:hint="eastAsia" w:ascii="宋体" w:hAnsi="宋体" w:cs="宋体"/>
                <w:bCs/>
                <w:color w:val="auto"/>
                <w:sz w:val="24"/>
                <w:highlight w:val="none"/>
                <w:lang w:val="zh-CN"/>
              </w:rPr>
              <w:t>项目编号：</w:t>
            </w:r>
            <w:r>
              <w:rPr>
                <w:rFonts w:hint="eastAsia" w:asciiTheme="minorEastAsia" w:hAnsiTheme="minorEastAsia" w:cstheme="minorEastAsia"/>
                <w:bCs/>
                <w:color w:val="auto"/>
                <w:sz w:val="24"/>
                <w:highlight w:val="none"/>
                <w:lang w:val="en-US" w:eastAsia="zh-CN"/>
              </w:rPr>
              <w:t>采购计划-[2025]-08274号</w:t>
            </w:r>
          </w:p>
        </w:tc>
      </w:tr>
      <w:tr w14:paraId="32705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0" w:type="dxa"/>
            <w:vAlign w:val="center"/>
          </w:tcPr>
          <w:p w14:paraId="1A4B7CF2">
            <w:pPr>
              <w:autoSpaceDE w:val="0"/>
              <w:autoSpaceDN w:val="0"/>
              <w:adjustRightInd w:val="0"/>
              <w:spacing w:line="360" w:lineRule="auto"/>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1.1.5</w:t>
            </w:r>
          </w:p>
        </w:tc>
        <w:tc>
          <w:tcPr>
            <w:tcW w:w="2567" w:type="dxa"/>
            <w:vAlign w:val="center"/>
          </w:tcPr>
          <w:p w14:paraId="4608D814">
            <w:pPr>
              <w:autoSpaceDE w:val="0"/>
              <w:autoSpaceDN w:val="0"/>
              <w:adjustRightInd w:val="0"/>
              <w:spacing w:line="360" w:lineRule="auto"/>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供货地点</w:t>
            </w:r>
          </w:p>
        </w:tc>
        <w:tc>
          <w:tcPr>
            <w:tcW w:w="6545" w:type="dxa"/>
            <w:vAlign w:val="center"/>
          </w:tcPr>
          <w:p w14:paraId="3C9883BA">
            <w:pPr>
              <w:autoSpaceDE w:val="0"/>
              <w:autoSpaceDN w:val="0"/>
              <w:adjustRightInd w:val="0"/>
              <w:spacing w:line="360" w:lineRule="auto"/>
              <w:jc w:val="left"/>
              <w:rPr>
                <w:rFonts w:ascii="宋体" w:hAnsi="宋体" w:cs="宋体"/>
                <w:bCs/>
                <w:color w:val="auto"/>
                <w:sz w:val="24"/>
                <w:highlight w:val="none"/>
                <w:lang w:val="zh-CN"/>
              </w:rPr>
            </w:pPr>
            <w:r>
              <w:rPr>
                <w:rFonts w:hint="eastAsia" w:ascii="宋体" w:hAnsi="宋体" w:cs="宋体"/>
                <w:color w:val="auto"/>
                <w:sz w:val="24"/>
                <w:highlight w:val="none"/>
                <w:lang w:val="en-US" w:eastAsia="zh-CN"/>
              </w:rPr>
              <w:t>东北电力</w:t>
            </w:r>
            <w:r>
              <w:rPr>
                <w:rFonts w:hint="eastAsia" w:ascii="宋体" w:hAnsi="宋体" w:cs="宋体"/>
                <w:color w:val="auto"/>
                <w:sz w:val="24"/>
                <w:highlight w:val="none"/>
              </w:rPr>
              <w:t>大学指定地点</w:t>
            </w:r>
          </w:p>
        </w:tc>
      </w:tr>
      <w:tr w14:paraId="05DC5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vAlign w:val="center"/>
          </w:tcPr>
          <w:p w14:paraId="2F89E9F7">
            <w:pPr>
              <w:autoSpaceDE w:val="0"/>
              <w:autoSpaceDN w:val="0"/>
              <w:adjustRightInd w:val="0"/>
              <w:spacing w:line="360" w:lineRule="auto"/>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l.2.1</w:t>
            </w:r>
          </w:p>
        </w:tc>
        <w:tc>
          <w:tcPr>
            <w:tcW w:w="2567" w:type="dxa"/>
            <w:vAlign w:val="center"/>
          </w:tcPr>
          <w:p w14:paraId="31CAB0D9">
            <w:pPr>
              <w:autoSpaceDE w:val="0"/>
              <w:autoSpaceDN w:val="0"/>
              <w:adjustRightInd w:val="0"/>
              <w:spacing w:line="0" w:lineRule="atLeast"/>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资金比例</w:t>
            </w:r>
          </w:p>
        </w:tc>
        <w:tc>
          <w:tcPr>
            <w:tcW w:w="6545" w:type="dxa"/>
            <w:vAlign w:val="center"/>
          </w:tcPr>
          <w:p w14:paraId="6ECFA389">
            <w:pPr>
              <w:autoSpaceDE w:val="0"/>
              <w:autoSpaceDN w:val="0"/>
              <w:adjustRightInd w:val="0"/>
              <w:spacing w:line="0" w:lineRule="atLeast"/>
              <w:rPr>
                <w:rFonts w:ascii="宋体" w:hAnsi="宋体" w:cs="宋体"/>
                <w:bCs/>
                <w:color w:val="auto"/>
                <w:sz w:val="24"/>
                <w:highlight w:val="none"/>
                <w:lang w:val="zh-CN"/>
              </w:rPr>
            </w:pPr>
            <w:r>
              <w:rPr>
                <w:rFonts w:hint="eastAsia" w:ascii="宋体" w:hAnsi="宋体" w:cs="宋体"/>
                <w:bCs/>
                <w:color w:val="auto"/>
                <w:sz w:val="24"/>
                <w:highlight w:val="none"/>
                <w:lang w:val="zh-CN"/>
              </w:rPr>
              <w:t>100%</w:t>
            </w:r>
          </w:p>
        </w:tc>
      </w:tr>
      <w:tr w14:paraId="218B8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vAlign w:val="center"/>
          </w:tcPr>
          <w:p w14:paraId="4FF8C2A7">
            <w:pPr>
              <w:autoSpaceDE w:val="0"/>
              <w:autoSpaceDN w:val="0"/>
              <w:adjustRightInd w:val="0"/>
              <w:spacing w:line="360" w:lineRule="auto"/>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1.2.2</w:t>
            </w:r>
          </w:p>
        </w:tc>
        <w:tc>
          <w:tcPr>
            <w:tcW w:w="2567" w:type="dxa"/>
            <w:vAlign w:val="center"/>
          </w:tcPr>
          <w:p w14:paraId="278A9875">
            <w:pPr>
              <w:autoSpaceDE w:val="0"/>
              <w:autoSpaceDN w:val="0"/>
              <w:adjustRightInd w:val="0"/>
              <w:spacing w:line="0" w:lineRule="atLeast"/>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资金落实情况</w:t>
            </w:r>
          </w:p>
        </w:tc>
        <w:tc>
          <w:tcPr>
            <w:tcW w:w="6545" w:type="dxa"/>
            <w:vAlign w:val="center"/>
          </w:tcPr>
          <w:p w14:paraId="148E72FD">
            <w:pPr>
              <w:autoSpaceDE w:val="0"/>
              <w:autoSpaceDN w:val="0"/>
              <w:adjustRightInd w:val="0"/>
              <w:spacing w:line="0" w:lineRule="atLeast"/>
              <w:rPr>
                <w:rFonts w:ascii="宋体" w:hAnsi="宋体" w:cs="宋体"/>
                <w:bCs/>
                <w:color w:val="auto"/>
                <w:sz w:val="24"/>
                <w:highlight w:val="none"/>
                <w:lang w:val="zh-CN"/>
              </w:rPr>
            </w:pPr>
            <w:r>
              <w:rPr>
                <w:rFonts w:hint="eastAsia" w:ascii="宋体" w:hAnsi="宋体" w:cs="宋体"/>
                <w:bCs/>
                <w:color w:val="auto"/>
                <w:sz w:val="24"/>
                <w:highlight w:val="none"/>
                <w:lang w:val="zh-CN"/>
              </w:rPr>
              <w:t>已落实</w:t>
            </w:r>
          </w:p>
        </w:tc>
      </w:tr>
      <w:tr w14:paraId="5AE04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vAlign w:val="center"/>
          </w:tcPr>
          <w:p w14:paraId="74FD8025">
            <w:pPr>
              <w:autoSpaceDE w:val="0"/>
              <w:autoSpaceDN w:val="0"/>
              <w:adjustRightInd w:val="0"/>
              <w:spacing w:line="360" w:lineRule="auto"/>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1.2.3</w:t>
            </w:r>
          </w:p>
        </w:tc>
        <w:tc>
          <w:tcPr>
            <w:tcW w:w="2567" w:type="dxa"/>
            <w:vAlign w:val="center"/>
          </w:tcPr>
          <w:p w14:paraId="4A6353E7">
            <w:pPr>
              <w:autoSpaceDE w:val="0"/>
              <w:autoSpaceDN w:val="0"/>
              <w:adjustRightInd w:val="0"/>
              <w:spacing w:line="0" w:lineRule="atLeast"/>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资金来源</w:t>
            </w:r>
          </w:p>
        </w:tc>
        <w:tc>
          <w:tcPr>
            <w:tcW w:w="6545" w:type="dxa"/>
            <w:vAlign w:val="center"/>
          </w:tcPr>
          <w:p w14:paraId="4FF82515">
            <w:pPr>
              <w:autoSpaceDE w:val="0"/>
              <w:autoSpaceDN w:val="0"/>
              <w:adjustRightInd w:val="0"/>
              <w:spacing w:line="0" w:lineRule="atLeast"/>
              <w:rPr>
                <w:rFonts w:ascii="宋体" w:hAnsi="宋体" w:cs="宋体"/>
                <w:color w:val="auto"/>
                <w:sz w:val="24"/>
                <w:highlight w:val="none"/>
              </w:rPr>
            </w:pPr>
            <w:r>
              <w:rPr>
                <w:rFonts w:hint="eastAsia" w:ascii="宋体" w:hAnsi="宋体" w:cs="宋体"/>
                <w:color w:val="auto"/>
                <w:sz w:val="24"/>
                <w:highlight w:val="none"/>
              </w:rPr>
              <w:t>财政资金</w:t>
            </w:r>
          </w:p>
        </w:tc>
      </w:tr>
      <w:tr w14:paraId="45586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60" w:type="dxa"/>
            <w:vAlign w:val="center"/>
          </w:tcPr>
          <w:p w14:paraId="2F0E2A66">
            <w:pPr>
              <w:autoSpaceDE w:val="0"/>
              <w:autoSpaceDN w:val="0"/>
              <w:adjustRightInd w:val="0"/>
              <w:spacing w:line="360" w:lineRule="auto"/>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1.3.1</w:t>
            </w:r>
          </w:p>
        </w:tc>
        <w:tc>
          <w:tcPr>
            <w:tcW w:w="2567" w:type="dxa"/>
            <w:vAlign w:val="center"/>
          </w:tcPr>
          <w:p w14:paraId="6BD647E0">
            <w:pPr>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采购需求</w:t>
            </w:r>
          </w:p>
        </w:tc>
        <w:tc>
          <w:tcPr>
            <w:tcW w:w="6545" w:type="dxa"/>
            <w:vAlign w:val="center"/>
          </w:tcPr>
          <w:p w14:paraId="3858B1EB">
            <w:pPr>
              <w:spacing w:line="360" w:lineRule="auto"/>
              <w:jc w:val="left"/>
              <w:rPr>
                <w:rFonts w:ascii="宋体" w:hAnsi="宋体" w:cs="宋体"/>
                <w:color w:val="auto"/>
                <w:sz w:val="24"/>
                <w:highlight w:val="none"/>
              </w:rPr>
            </w:pPr>
            <w:r>
              <w:rPr>
                <w:rFonts w:hint="eastAsia" w:ascii="宋体" w:hAnsi="宋体" w:cs="宋体"/>
                <w:color w:val="auto"/>
                <w:sz w:val="24"/>
                <w:highlight w:val="none"/>
              </w:rPr>
              <w:t>详见第四章采购需求</w:t>
            </w:r>
          </w:p>
        </w:tc>
      </w:tr>
      <w:tr w14:paraId="70851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vAlign w:val="center"/>
          </w:tcPr>
          <w:p w14:paraId="20BBD9E7">
            <w:pPr>
              <w:autoSpaceDE w:val="0"/>
              <w:autoSpaceDN w:val="0"/>
              <w:adjustRightInd w:val="0"/>
              <w:spacing w:line="360" w:lineRule="auto"/>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1.3.2</w:t>
            </w:r>
          </w:p>
        </w:tc>
        <w:tc>
          <w:tcPr>
            <w:tcW w:w="2567" w:type="dxa"/>
            <w:vAlign w:val="center"/>
          </w:tcPr>
          <w:p w14:paraId="5DF4C2E5">
            <w:pPr>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合同履行期限</w:t>
            </w:r>
          </w:p>
        </w:tc>
        <w:tc>
          <w:tcPr>
            <w:tcW w:w="6545" w:type="dxa"/>
            <w:vAlign w:val="center"/>
          </w:tcPr>
          <w:p w14:paraId="524F38AE">
            <w:pPr>
              <w:wordWrap w:val="0"/>
              <w:spacing w:line="360" w:lineRule="auto"/>
              <w:jc w:val="left"/>
              <w:rPr>
                <w:rFonts w:ascii="宋体" w:hAnsi="宋体" w:cs="宋体"/>
                <w:color w:val="auto"/>
                <w:sz w:val="24"/>
                <w:highlight w:val="none"/>
              </w:rPr>
            </w:pPr>
            <w:r>
              <w:rPr>
                <w:rFonts w:hint="eastAsia" w:ascii="宋体" w:hAnsi="宋体" w:cs="宋体"/>
                <w:color w:val="auto"/>
                <w:sz w:val="24"/>
                <w:highlight w:val="none"/>
                <w:lang w:val="zh-CN"/>
              </w:rPr>
              <w:t>自合同签订之日起</w:t>
            </w:r>
            <w:r>
              <w:rPr>
                <w:rFonts w:hint="eastAsia" w:ascii="宋体" w:hAnsi="宋体" w:cs="宋体"/>
                <w:color w:val="auto"/>
                <w:sz w:val="24"/>
                <w:highlight w:val="none"/>
                <w:lang w:val="en-US" w:eastAsia="zh-CN"/>
              </w:rPr>
              <w:t>6个月</w:t>
            </w:r>
            <w:r>
              <w:rPr>
                <w:rFonts w:hint="eastAsia" w:ascii="宋体" w:hAnsi="宋体" w:cs="宋体"/>
                <w:color w:val="auto"/>
                <w:sz w:val="24"/>
                <w:highlight w:val="none"/>
                <w:lang w:val="zh-CN"/>
              </w:rPr>
              <w:t>内安装调试完毕交付使用并验收合格</w:t>
            </w:r>
          </w:p>
        </w:tc>
      </w:tr>
      <w:tr w14:paraId="2E0CA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vAlign w:val="center"/>
          </w:tcPr>
          <w:p w14:paraId="726A3E8A">
            <w:pPr>
              <w:autoSpaceDE w:val="0"/>
              <w:autoSpaceDN w:val="0"/>
              <w:adjustRightIn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1.3.4</w:t>
            </w:r>
          </w:p>
        </w:tc>
        <w:tc>
          <w:tcPr>
            <w:tcW w:w="2567" w:type="dxa"/>
            <w:vAlign w:val="center"/>
          </w:tcPr>
          <w:p w14:paraId="373B0476">
            <w:pPr>
              <w:autoSpaceDE w:val="0"/>
              <w:autoSpaceDN w:val="0"/>
              <w:adjustRightInd w:val="0"/>
              <w:spacing w:line="0" w:lineRule="atLeast"/>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质量标准</w:t>
            </w:r>
          </w:p>
        </w:tc>
        <w:tc>
          <w:tcPr>
            <w:tcW w:w="6545" w:type="dxa"/>
            <w:vAlign w:val="center"/>
          </w:tcPr>
          <w:p w14:paraId="29D2AF3E">
            <w:pPr>
              <w:wordWrap w:val="0"/>
              <w:spacing w:line="360" w:lineRule="auto"/>
              <w:jc w:val="left"/>
              <w:rPr>
                <w:rFonts w:ascii="宋体" w:hAnsi="宋体" w:cs="宋体"/>
                <w:color w:val="auto"/>
                <w:sz w:val="24"/>
                <w:highlight w:val="none"/>
                <w:lang w:val="zh-CN"/>
              </w:rPr>
            </w:pPr>
            <w:r>
              <w:rPr>
                <w:rFonts w:hint="eastAsia" w:asciiTheme="minorEastAsia" w:hAnsiTheme="minorEastAsia" w:cstheme="minorEastAsia"/>
                <w:bCs/>
                <w:color w:val="auto"/>
                <w:sz w:val="24"/>
                <w:highlight w:val="none"/>
              </w:rPr>
              <w:t>符合现行国家、行业、地方或者其他相关标准的合格要求</w:t>
            </w:r>
          </w:p>
        </w:tc>
      </w:tr>
      <w:tr w14:paraId="1DAA8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0" w:type="dxa"/>
            <w:vAlign w:val="center"/>
          </w:tcPr>
          <w:p w14:paraId="0AD65DF7">
            <w:pPr>
              <w:autoSpaceDE w:val="0"/>
              <w:autoSpaceDN w:val="0"/>
              <w:adjustRightInd w:val="0"/>
              <w:spacing w:line="360" w:lineRule="auto"/>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1.4.1</w:t>
            </w:r>
          </w:p>
        </w:tc>
        <w:tc>
          <w:tcPr>
            <w:tcW w:w="2567" w:type="dxa"/>
            <w:vAlign w:val="center"/>
          </w:tcPr>
          <w:p w14:paraId="5CCCAA4E">
            <w:pPr>
              <w:autoSpaceDE w:val="0"/>
              <w:autoSpaceDN w:val="0"/>
              <w:adjustRightInd w:val="0"/>
              <w:spacing w:line="360" w:lineRule="auto"/>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供应商资格要求、能力和信誉</w:t>
            </w:r>
          </w:p>
        </w:tc>
        <w:tc>
          <w:tcPr>
            <w:tcW w:w="6545" w:type="dxa"/>
            <w:vAlign w:val="center"/>
          </w:tcPr>
          <w:p w14:paraId="13C294E2">
            <w:pPr>
              <w:keepNext w:val="0"/>
              <w:keepLines w:val="0"/>
              <w:pageBreakBefore w:val="0"/>
              <w:kinsoku/>
              <w:overflowPunct/>
              <w:topLinePunct w:val="0"/>
              <w:autoSpaceDE w:val="0"/>
              <w:autoSpaceDN w:val="0"/>
              <w:bidi w:val="0"/>
              <w:adjustRightInd w:val="0"/>
              <w:snapToGrid w:val="0"/>
              <w:spacing w:line="400" w:lineRule="exact"/>
              <w:textAlignment w:val="auto"/>
              <w:rPr>
                <w:rFonts w:ascii="宋体" w:hAnsi="宋体" w:cs="宋体"/>
                <w:bCs/>
                <w:color w:val="auto"/>
                <w:sz w:val="24"/>
                <w:highlight w:val="none"/>
              </w:rPr>
            </w:pPr>
            <w:r>
              <w:rPr>
                <w:rFonts w:hint="eastAsia" w:ascii="宋体" w:hAnsi="宋体" w:cs="宋体"/>
                <w:bCs/>
                <w:color w:val="auto"/>
                <w:sz w:val="24"/>
                <w:highlight w:val="none"/>
              </w:rPr>
              <w:t>1.满足《中华人民共和国政府采购法》第二十二条规定：</w:t>
            </w:r>
          </w:p>
          <w:p w14:paraId="6447CFC5">
            <w:pPr>
              <w:keepNext w:val="0"/>
              <w:keepLines w:val="0"/>
              <w:pageBreakBefore w:val="0"/>
              <w:kinsoku/>
              <w:overflowPunct/>
              <w:topLinePunct w:val="0"/>
              <w:autoSpaceDE w:val="0"/>
              <w:autoSpaceDN w:val="0"/>
              <w:bidi w:val="0"/>
              <w:adjustRightInd w:val="0"/>
              <w:snapToGrid w:val="0"/>
              <w:spacing w:line="400" w:lineRule="exact"/>
              <w:textAlignment w:val="auto"/>
              <w:rPr>
                <w:rFonts w:asciiTheme="minorEastAsia" w:hAnsiTheme="minorEastAsia" w:cstheme="minorEastAsia"/>
                <w:bCs/>
                <w:color w:val="auto"/>
                <w:sz w:val="24"/>
                <w:highlight w:val="none"/>
              </w:rPr>
            </w:pPr>
            <w:r>
              <w:rPr>
                <w:rFonts w:hint="eastAsia" w:ascii="宋体" w:hAnsi="宋体" w:cs="宋体"/>
                <w:bCs/>
                <w:color w:val="auto"/>
                <w:sz w:val="24"/>
                <w:highlight w:val="none"/>
              </w:rPr>
              <w:t>2.落实政府采购政策需满足的资格要求：</w:t>
            </w:r>
            <w:r>
              <w:rPr>
                <w:rFonts w:hint="eastAsia" w:ascii="宋体" w:hAnsi="宋体" w:cs="宋体"/>
                <w:color w:val="auto"/>
                <w:sz w:val="24"/>
                <w:highlight w:val="none"/>
              </w:rPr>
              <w:t>本项目</w:t>
            </w:r>
            <w:r>
              <w:rPr>
                <w:rFonts w:hint="eastAsia" w:ascii="宋体" w:hAnsi="宋体" w:cs="宋体"/>
                <w:color w:val="auto"/>
                <w:sz w:val="24"/>
                <w:highlight w:val="none"/>
                <w:lang w:val="en-US" w:eastAsia="zh-CN"/>
              </w:rPr>
              <w:t>不</w:t>
            </w:r>
            <w:r>
              <w:rPr>
                <w:rFonts w:hint="eastAsia" w:ascii="宋体" w:hAnsi="宋体" w:cs="宋体"/>
                <w:color w:val="auto"/>
                <w:sz w:val="24"/>
                <w:highlight w:val="none"/>
              </w:rPr>
              <w:t>专门面向中小企业</w:t>
            </w:r>
            <w:r>
              <w:rPr>
                <w:rFonts w:hint="eastAsia" w:ascii="宋体" w:hAnsi="宋体" w:cs="宋体"/>
                <w:bCs/>
                <w:color w:val="auto"/>
                <w:sz w:val="24"/>
                <w:highlight w:val="none"/>
              </w:rPr>
              <w:t>；</w:t>
            </w:r>
          </w:p>
          <w:p w14:paraId="7D9EB4F8">
            <w:pPr>
              <w:pStyle w:val="60"/>
              <w:keepNext w:val="0"/>
              <w:keepLines w:val="0"/>
              <w:pageBreakBefore w:val="0"/>
              <w:kinsoku/>
              <w:wordWrap w:val="0"/>
              <w:overflowPunct/>
              <w:topLinePunct w:val="0"/>
              <w:bidi w:val="0"/>
              <w:adjustRightInd w:val="0"/>
              <w:snapToGrid w:val="0"/>
              <w:spacing w:beforeAutospacing="0" w:afterAutospacing="0" w:line="400" w:lineRule="exact"/>
              <w:jc w:val="both"/>
              <w:textAlignment w:val="auto"/>
              <w:rPr>
                <w:rFonts w:asciiTheme="minorEastAsia" w:hAnsiTheme="minorEastAsia" w:cstheme="minorEastAsia"/>
                <w:bCs/>
                <w:color w:val="auto"/>
                <w:szCs w:val="24"/>
                <w:highlight w:val="none"/>
              </w:rPr>
            </w:pPr>
            <w:r>
              <w:rPr>
                <w:rFonts w:hint="eastAsia" w:asciiTheme="minorEastAsia" w:hAnsiTheme="minorEastAsia" w:cstheme="minorEastAsia"/>
                <w:bCs/>
                <w:color w:val="auto"/>
                <w:szCs w:val="24"/>
                <w:highlight w:val="none"/>
              </w:rPr>
              <w:t>3.本项目的特定资格要求：</w:t>
            </w:r>
          </w:p>
          <w:p w14:paraId="4F344FE2">
            <w:pPr>
              <w:keepNext w:val="0"/>
              <w:keepLines w:val="0"/>
              <w:pageBreakBefore w:val="0"/>
              <w:kinsoku/>
              <w:overflowPunct/>
              <w:topLinePunct w:val="0"/>
              <w:autoSpaceDE w:val="0"/>
              <w:autoSpaceDN w:val="0"/>
              <w:bidi w:val="0"/>
              <w:adjustRightInd w:val="0"/>
              <w:snapToGrid w:val="0"/>
              <w:spacing w:line="400" w:lineRule="exact"/>
              <w:textAlignment w:val="auto"/>
              <w:rPr>
                <w:rFonts w:ascii="宋体" w:hAnsi="宋体" w:cs="宋体"/>
                <w:bCs/>
                <w:color w:val="auto"/>
                <w:sz w:val="24"/>
                <w:highlight w:val="none"/>
              </w:rPr>
            </w:pPr>
            <w:r>
              <w:rPr>
                <w:rFonts w:hint="eastAsia" w:ascii="宋体" w:hAnsi="宋体" w:cs="宋体"/>
                <w:bCs/>
                <w:color w:val="auto"/>
                <w:sz w:val="24"/>
                <w:highlight w:val="none"/>
              </w:rPr>
              <w:t>3.1供应商须是中华人民共和国境内注册的法人或者其他组织，具有有效的营业执照，并在设备、资金、人员组织等方面具有合同履约能力；</w:t>
            </w:r>
          </w:p>
          <w:p w14:paraId="1B9DC0BD">
            <w:pPr>
              <w:keepNext w:val="0"/>
              <w:keepLines w:val="0"/>
              <w:pageBreakBefore w:val="0"/>
              <w:kinsoku/>
              <w:overflowPunct/>
              <w:topLinePunct w:val="0"/>
              <w:autoSpaceDE w:val="0"/>
              <w:autoSpaceDN w:val="0"/>
              <w:bidi w:val="0"/>
              <w:adjustRightInd w:val="0"/>
              <w:snapToGrid w:val="0"/>
              <w:spacing w:line="400" w:lineRule="exact"/>
              <w:textAlignment w:val="auto"/>
              <w:rPr>
                <w:rFonts w:ascii="宋体" w:hAnsi="宋体" w:cs="宋体"/>
                <w:bCs/>
                <w:color w:val="auto"/>
                <w:sz w:val="24"/>
                <w:highlight w:val="none"/>
              </w:rPr>
            </w:pPr>
            <w:r>
              <w:rPr>
                <w:rFonts w:hint="eastAsia" w:ascii="宋体" w:hAnsi="宋体" w:cs="宋体"/>
                <w:bCs/>
                <w:color w:val="auto"/>
                <w:sz w:val="24"/>
                <w:highlight w:val="none"/>
              </w:rPr>
              <w:t>3.2财务要求：提供会计师事务所审计的2024年度财务审计报告或银行资信证明；</w:t>
            </w:r>
          </w:p>
          <w:p w14:paraId="7D2CE848">
            <w:pPr>
              <w:keepNext w:val="0"/>
              <w:keepLines w:val="0"/>
              <w:pageBreakBefore w:val="0"/>
              <w:kinsoku/>
              <w:overflowPunct/>
              <w:topLinePunct w:val="0"/>
              <w:autoSpaceDE w:val="0"/>
              <w:autoSpaceDN w:val="0"/>
              <w:bidi w:val="0"/>
              <w:adjustRightInd w:val="0"/>
              <w:snapToGrid w:val="0"/>
              <w:spacing w:line="400" w:lineRule="exact"/>
              <w:textAlignment w:val="auto"/>
              <w:rPr>
                <w:rFonts w:ascii="宋体" w:hAnsi="宋体" w:cs="宋体"/>
                <w:bCs/>
                <w:color w:val="auto"/>
                <w:sz w:val="24"/>
                <w:highlight w:val="none"/>
              </w:rPr>
            </w:pPr>
            <w:r>
              <w:rPr>
                <w:rFonts w:hint="eastAsia" w:ascii="宋体" w:hAnsi="宋体" w:cs="宋体"/>
                <w:bCs/>
                <w:color w:val="auto"/>
                <w:sz w:val="24"/>
                <w:highlight w:val="none"/>
              </w:rPr>
              <w:t>3.3供应商有依法缴纳税收和社会保障资金的良好记录，提供投标截止日前，一年内任一月份的缴税凭据（或完税证明等）和缴纳社会保险的凭据。依法免税和不需要缴纳社会保险的，应提供相应文件证明其依法免税及依法不需要缴纳社会保险；</w:t>
            </w:r>
          </w:p>
          <w:p w14:paraId="33EB7C4F">
            <w:pPr>
              <w:keepNext w:val="0"/>
              <w:keepLines w:val="0"/>
              <w:pageBreakBefore w:val="0"/>
              <w:kinsoku/>
              <w:overflowPunct/>
              <w:topLinePunct w:val="0"/>
              <w:autoSpaceDE w:val="0"/>
              <w:autoSpaceDN w:val="0"/>
              <w:bidi w:val="0"/>
              <w:adjustRightInd w:val="0"/>
              <w:snapToGrid w:val="0"/>
              <w:spacing w:line="400" w:lineRule="exact"/>
              <w:textAlignment w:val="auto"/>
              <w:rPr>
                <w:rFonts w:ascii="宋体" w:hAnsi="宋体" w:cs="宋体"/>
                <w:bCs/>
                <w:color w:val="auto"/>
                <w:sz w:val="24"/>
                <w:highlight w:val="none"/>
              </w:rPr>
            </w:pPr>
            <w:r>
              <w:rPr>
                <w:rFonts w:hint="eastAsia" w:ascii="宋体" w:hAnsi="宋体" w:cs="宋体"/>
                <w:bCs/>
                <w:color w:val="auto"/>
                <w:sz w:val="24"/>
                <w:highlight w:val="none"/>
              </w:rPr>
              <w:t>3.4参加政府采购活动近3年内（2022年至今）在经营活动中没有重大违法记录；拒绝列入政府取消投标资格记录期间的企业或个人投标，且不能是被列入“信用中国”网站(www.creditchina.gov.cn)、失信被执行人、企业经营异常名录、重大税收违法失信主体；被市场监督管理部门在全国企业信用信息公示系统中列入严重违法失信企业名单；被列入“中国政府采购网”(www.ccgp.gov.cn)政府采购严重违法失信行为记录名单的供应商；“中国裁判文书网”（wenshu.court.gov.cn/）查询企业及法定代表人无行贿犯罪记录；</w:t>
            </w:r>
          </w:p>
          <w:p w14:paraId="32816D30">
            <w:pPr>
              <w:keepNext w:val="0"/>
              <w:keepLines w:val="0"/>
              <w:pageBreakBefore w:val="0"/>
              <w:kinsoku/>
              <w:overflowPunct/>
              <w:topLinePunct w:val="0"/>
              <w:autoSpaceDE w:val="0"/>
              <w:autoSpaceDN w:val="0"/>
              <w:bidi w:val="0"/>
              <w:adjustRightInd w:val="0"/>
              <w:snapToGrid w:val="0"/>
              <w:spacing w:line="400" w:lineRule="exact"/>
              <w:textAlignment w:val="auto"/>
              <w:rPr>
                <w:rFonts w:ascii="宋体" w:hAnsi="宋体" w:cs="宋体"/>
                <w:bCs/>
                <w:color w:val="auto"/>
                <w:sz w:val="24"/>
                <w:highlight w:val="none"/>
              </w:rPr>
            </w:pPr>
            <w:r>
              <w:rPr>
                <w:rFonts w:hint="eastAsia" w:ascii="宋体" w:hAnsi="宋体" w:cs="宋体"/>
                <w:bCs/>
                <w:color w:val="auto"/>
                <w:sz w:val="24"/>
                <w:highlight w:val="none"/>
              </w:rPr>
              <w:t>3.5与采购人存在利害关系可能影响招标公正性的法人、其他组织或者个人，不得参加投标。单位负责人为同一人或者存在直接控股、管理关系的不同供应商，不得参加同一合同项下的政府采购活动。违反这两款规定的，相关投标均无效。</w:t>
            </w:r>
          </w:p>
        </w:tc>
      </w:tr>
      <w:tr w14:paraId="436A0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60" w:type="dxa"/>
            <w:vAlign w:val="center"/>
          </w:tcPr>
          <w:p w14:paraId="067B5688">
            <w:pPr>
              <w:autoSpaceDE w:val="0"/>
              <w:autoSpaceDN w:val="0"/>
              <w:adjustRightInd w:val="0"/>
              <w:spacing w:line="360" w:lineRule="auto"/>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1.4.2</w:t>
            </w:r>
          </w:p>
        </w:tc>
        <w:tc>
          <w:tcPr>
            <w:tcW w:w="2567" w:type="dxa"/>
            <w:vAlign w:val="center"/>
          </w:tcPr>
          <w:p w14:paraId="372853A4">
            <w:pPr>
              <w:autoSpaceDE w:val="0"/>
              <w:autoSpaceDN w:val="0"/>
              <w:adjustRightInd w:val="0"/>
              <w:spacing w:line="360" w:lineRule="auto"/>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是否接受联合体投标</w:t>
            </w:r>
          </w:p>
        </w:tc>
        <w:tc>
          <w:tcPr>
            <w:tcW w:w="6545" w:type="dxa"/>
            <w:vAlign w:val="center"/>
          </w:tcPr>
          <w:p w14:paraId="7EBDE7E3">
            <w:pPr>
              <w:autoSpaceDE w:val="0"/>
              <w:autoSpaceDN w:val="0"/>
              <w:adjustRightInd w:val="0"/>
              <w:spacing w:line="360" w:lineRule="auto"/>
              <w:rPr>
                <w:rFonts w:ascii="宋体" w:hAnsi="宋体" w:cs="宋体"/>
                <w:bCs/>
                <w:color w:val="auto"/>
                <w:sz w:val="24"/>
                <w:highlight w:val="none"/>
                <w:lang w:val="zh-CN"/>
              </w:rPr>
            </w:pPr>
            <w:r>
              <w:rPr>
                <w:rFonts w:hint="eastAsia" w:ascii="宋体" w:hAnsi="宋体" w:cs="宋体"/>
                <w:bCs/>
                <w:color w:val="auto"/>
                <w:sz w:val="24"/>
                <w:highlight w:val="none"/>
                <w:lang w:val="zh-CN"/>
              </w:rPr>
              <w:t>不接受</w:t>
            </w:r>
          </w:p>
        </w:tc>
      </w:tr>
      <w:tr w14:paraId="662B6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60" w:type="dxa"/>
            <w:vAlign w:val="center"/>
          </w:tcPr>
          <w:p w14:paraId="610141B7">
            <w:pPr>
              <w:autoSpaceDE w:val="0"/>
              <w:autoSpaceDN w:val="0"/>
              <w:adjustRightInd w:val="0"/>
              <w:spacing w:line="360" w:lineRule="auto"/>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1.10.2</w:t>
            </w:r>
          </w:p>
        </w:tc>
        <w:tc>
          <w:tcPr>
            <w:tcW w:w="2567" w:type="dxa"/>
            <w:vAlign w:val="center"/>
          </w:tcPr>
          <w:p w14:paraId="03DA42FC">
            <w:pPr>
              <w:autoSpaceDE w:val="0"/>
              <w:autoSpaceDN w:val="0"/>
              <w:adjustRightInd w:val="0"/>
              <w:spacing w:line="0" w:lineRule="atLeast"/>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供应商提出问题的截止时间</w:t>
            </w:r>
          </w:p>
        </w:tc>
        <w:tc>
          <w:tcPr>
            <w:tcW w:w="6545" w:type="dxa"/>
            <w:vAlign w:val="center"/>
          </w:tcPr>
          <w:p w14:paraId="450E305F">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询问形式：加盖公章的纸质文件递交至采购代理机构，同时将电子版（word）及加盖公章的扫描件发送至指定邮箱中，并电话告知采购代理机构。</w:t>
            </w:r>
          </w:p>
          <w:p w14:paraId="5E6EF96B">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递交地址：中招辰丰达招标有限公司（长春市高新区学海街781号长春吉大科技园高科技产业孵化大厦15楼），邮箱（</w:t>
            </w:r>
            <w:r>
              <w:rPr>
                <w:rFonts w:hint="eastAsia" w:ascii="宋体" w:hAnsi="宋体" w:cs="宋体"/>
                <w:bCs/>
                <w:color w:val="auto"/>
                <w:sz w:val="24"/>
                <w:highlight w:val="none"/>
                <w:lang w:val="en-US" w:eastAsia="zh-CN"/>
              </w:rPr>
              <w:t>2160200166</w:t>
            </w:r>
            <w:r>
              <w:rPr>
                <w:rFonts w:hint="eastAsia" w:ascii="宋体" w:hAnsi="宋体" w:cs="宋体"/>
                <w:bCs/>
                <w:color w:val="auto"/>
                <w:sz w:val="24"/>
                <w:highlight w:val="none"/>
                <w:lang w:val="zh-CN"/>
              </w:rPr>
              <w:t xml:space="preserve">@qq.com）  </w:t>
            </w:r>
          </w:p>
          <w:p w14:paraId="5D3CF2B6">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联系人：</w:t>
            </w:r>
            <w:r>
              <w:rPr>
                <w:rFonts w:hint="eastAsia" w:ascii="宋体" w:hAnsi="宋体" w:cs="宋体"/>
                <w:bCs/>
                <w:color w:val="auto"/>
                <w:sz w:val="24"/>
                <w:highlight w:val="none"/>
                <w:lang w:val="en-US" w:eastAsia="zh-CN"/>
              </w:rPr>
              <w:t>张婷婷</w:t>
            </w:r>
            <w:r>
              <w:rPr>
                <w:rFonts w:ascii="宋体" w:hAnsi="宋体" w:cs="宋体"/>
                <w:bCs/>
                <w:color w:val="auto"/>
                <w:sz w:val="24"/>
                <w:highlight w:val="none"/>
              </w:rPr>
              <w:t>、兰亚珍、李新民</w:t>
            </w:r>
          </w:p>
          <w:p w14:paraId="6FC22364">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电话：</w:t>
            </w:r>
            <w:r>
              <w:rPr>
                <w:rFonts w:hint="eastAsia" w:cs="宋体"/>
                <w:color w:val="auto"/>
                <w:highlight w:val="none"/>
                <w:lang w:val="zh-CN"/>
              </w:rPr>
              <w:t>0431-81124285</w:t>
            </w:r>
          </w:p>
          <w:p w14:paraId="52B30028">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用A4纸打印，一式五份，并加盖公章，格式见附页。</w:t>
            </w:r>
          </w:p>
          <w:p w14:paraId="37F377DD">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若供应商未按规定提交疑问，则视为其无疑问。</w:t>
            </w:r>
          </w:p>
        </w:tc>
      </w:tr>
      <w:tr w14:paraId="50959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60" w:type="dxa"/>
            <w:vAlign w:val="center"/>
          </w:tcPr>
          <w:p w14:paraId="4B07C205">
            <w:pPr>
              <w:autoSpaceDE w:val="0"/>
              <w:autoSpaceDN w:val="0"/>
              <w:adjustRightInd w:val="0"/>
              <w:spacing w:line="360" w:lineRule="auto"/>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1.10.3</w:t>
            </w:r>
          </w:p>
        </w:tc>
        <w:tc>
          <w:tcPr>
            <w:tcW w:w="2567" w:type="dxa"/>
            <w:vAlign w:val="center"/>
          </w:tcPr>
          <w:p w14:paraId="2FE4C5AF">
            <w:pPr>
              <w:autoSpaceDE w:val="0"/>
              <w:autoSpaceDN w:val="0"/>
              <w:adjustRightInd w:val="0"/>
              <w:spacing w:line="0" w:lineRule="atLeast"/>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采购人书面澄清的时间</w:t>
            </w:r>
          </w:p>
        </w:tc>
        <w:tc>
          <w:tcPr>
            <w:tcW w:w="6545" w:type="dxa"/>
            <w:vAlign w:val="center"/>
          </w:tcPr>
          <w:p w14:paraId="7535AA42">
            <w:pPr>
              <w:spacing w:line="0" w:lineRule="atLeast"/>
              <w:rPr>
                <w:rFonts w:ascii="宋体" w:hAnsi="宋体" w:cs="宋体"/>
                <w:bCs/>
                <w:color w:val="auto"/>
                <w:sz w:val="24"/>
                <w:highlight w:val="none"/>
                <w:lang w:val="zh-CN"/>
              </w:rPr>
            </w:pPr>
            <w:r>
              <w:rPr>
                <w:rFonts w:hint="eastAsia" w:ascii="宋体" w:hAnsi="宋体" w:cs="宋体"/>
                <w:bCs/>
                <w:color w:val="auto"/>
                <w:sz w:val="24"/>
                <w:highlight w:val="none"/>
                <w:lang w:val="zh-CN"/>
              </w:rPr>
              <w:t>提交标文件截止时间</w:t>
            </w:r>
            <w:r>
              <w:rPr>
                <w:rFonts w:hint="eastAsia" w:ascii="宋体" w:hAnsi="宋体" w:cs="宋体"/>
                <w:bCs/>
                <w:color w:val="auto"/>
                <w:sz w:val="24"/>
                <w:highlight w:val="none"/>
              </w:rPr>
              <w:t>15</w:t>
            </w:r>
            <w:r>
              <w:rPr>
                <w:rFonts w:hint="eastAsia" w:ascii="宋体" w:hAnsi="宋体" w:cs="宋体"/>
                <w:bCs/>
                <w:color w:val="auto"/>
                <w:sz w:val="24"/>
                <w:highlight w:val="none"/>
                <w:lang w:val="zh-CN"/>
              </w:rPr>
              <w:t>日前。</w:t>
            </w:r>
          </w:p>
        </w:tc>
      </w:tr>
      <w:tr w14:paraId="7768C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60" w:type="dxa"/>
            <w:vAlign w:val="center"/>
          </w:tcPr>
          <w:p w14:paraId="7180AA2F">
            <w:pPr>
              <w:autoSpaceDE w:val="0"/>
              <w:autoSpaceDN w:val="0"/>
              <w:adjustRightInd w:val="0"/>
              <w:spacing w:line="360" w:lineRule="auto"/>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1.11</w:t>
            </w:r>
          </w:p>
        </w:tc>
        <w:tc>
          <w:tcPr>
            <w:tcW w:w="2567" w:type="dxa"/>
            <w:vAlign w:val="center"/>
          </w:tcPr>
          <w:p w14:paraId="3FF3523F">
            <w:pPr>
              <w:autoSpaceDE w:val="0"/>
              <w:autoSpaceDN w:val="0"/>
              <w:adjustRightInd w:val="0"/>
              <w:spacing w:line="0" w:lineRule="atLeast"/>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分包</w:t>
            </w:r>
          </w:p>
        </w:tc>
        <w:tc>
          <w:tcPr>
            <w:tcW w:w="6545" w:type="dxa"/>
            <w:vAlign w:val="center"/>
          </w:tcPr>
          <w:p w14:paraId="3D8ADD0A">
            <w:pPr>
              <w:autoSpaceDE w:val="0"/>
              <w:autoSpaceDN w:val="0"/>
              <w:adjustRightInd w:val="0"/>
              <w:spacing w:line="0" w:lineRule="atLeast"/>
              <w:rPr>
                <w:rFonts w:ascii="宋体" w:hAnsi="宋体" w:cs="宋体"/>
                <w:bCs/>
                <w:color w:val="auto"/>
                <w:sz w:val="24"/>
                <w:highlight w:val="none"/>
                <w:lang w:val="zh-CN"/>
              </w:rPr>
            </w:pPr>
            <w:r>
              <w:rPr>
                <w:rFonts w:hint="eastAsia" w:ascii="宋体" w:hAnsi="宋体" w:cs="宋体"/>
                <w:bCs/>
                <w:color w:val="auto"/>
                <w:sz w:val="24"/>
                <w:highlight w:val="none"/>
                <w:lang w:val="zh-CN"/>
              </w:rPr>
              <w:t>不允许</w:t>
            </w:r>
          </w:p>
        </w:tc>
      </w:tr>
      <w:tr w14:paraId="7F605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60" w:type="dxa"/>
            <w:vAlign w:val="center"/>
          </w:tcPr>
          <w:p w14:paraId="7238853B">
            <w:pPr>
              <w:autoSpaceDE w:val="0"/>
              <w:autoSpaceDN w:val="0"/>
              <w:adjustRightInd w:val="0"/>
              <w:spacing w:line="360" w:lineRule="auto"/>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1.12</w:t>
            </w:r>
          </w:p>
        </w:tc>
        <w:tc>
          <w:tcPr>
            <w:tcW w:w="2567" w:type="dxa"/>
            <w:vAlign w:val="center"/>
          </w:tcPr>
          <w:p w14:paraId="464102EB">
            <w:pPr>
              <w:autoSpaceDE w:val="0"/>
              <w:autoSpaceDN w:val="0"/>
              <w:adjustRightInd w:val="0"/>
              <w:spacing w:line="0" w:lineRule="atLeast"/>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偏离</w:t>
            </w:r>
          </w:p>
        </w:tc>
        <w:tc>
          <w:tcPr>
            <w:tcW w:w="6545" w:type="dxa"/>
            <w:vAlign w:val="center"/>
          </w:tcPr>
          <w:p w14:paraId="141C9AA3">
            <w:pPr>
              <w:spacing w:line="0" w:lineRule="atLeast"/>
              <w:rPr>
                <w:rFonts w:ascii="宋体" w:hAnsi="宋体" w:cs="宋体"/>
                <w:bCs/>
                <w:color w:val="auto"/>
                <w:kern w:val="15"/>
                <w:sz w:val="24"/>
                <w:highlight w:val="none"/>
              </w:rPr>
            </w:pPr>
            <w:r>
              <w:rPr>
                <w:rFonts w:hint="eastAsia" w:ascii="宋体" w:hAnsi="宋体" w:cs="宋体"/>
                <w:bCs/>
                <w:color w:val="auto"/>
                <w:sz w:val="24"/>
                <w:highlight w:val="none"/>
              </w:rPr>
              <w:t>技术参数不</w:t>
            </w:r>
            <w:r>
              <w:rPr>
                <w:rFonts w:hint="eastAsia" w:ascii="宋体" w:hAnsi="宋体" w:cs="宋体"/>
                <w:bCs/>
                <w:color w:val="auto"/>
                <w:sz w:val="24"/>
                <w:highlight w:val="none"/>
                <w:lang w:val="zh-CN"/>
              </w:rPr>
              <w:t>允许</w:t>
            </w:r>
            <w:r>
              <w:rPr>
                <w:rFonts w:hint="eastAsia" w:ascii="宋体" w:hAnsi="宋体" w:cs="宋体"/>
                <w:bCs/>
                <w:color w:val="auto"/>
                <w:sz w:val="24"/>
                <w:highlight w:val="none"/>
              </w:rPr>
              <w:t>负</w:t>
            </w:r>
            <w:r>
              <w:rPr>
                <w:rFonts w:hint="eastAsia" w:ascii="宋体" w:hAnsi="宋体" w:cs="宋体"/>
                <w:bCs/>
                <w:color w:val="auto"/>
                <w:sz w:val="24"/>
                <w:highlight w:val="none"/>
                <w:lang w:val="zh-CN"/>
              </w:rPr>
              <w:t>偏离。</w:t>
            </w:r>
          </w:p>
        </w:tc>
      </w:tr>
      <w:tr w14:paraId="2DAFD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60" w:type="dxa"/>
            <w:vAlign w:val="center"/>
          </w:tcPr>
          <w:p w14:paraId="6BDD7E14">
            <w:pPr>
              <w:autoSpaceDE w:val="0"/>
              <w:autoSpaceDN w:val="0"/>
              <w:adjustRightInd w:val="0"/>
              <w:spacing w:line="360" w:lineRule="auto"/>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2.1</w:t>
            </w:r>
          </w:p>
        </w:tc>
        <w:tc>
          <w:tcPr>
            <w:tcW w:w="2567" w:type="dxa"/>
            <w:vAlign w:val="center"/>
          </w:tcPr>
          <w:p w14:paraId="507D0399">
            <w:pPr>
              <w:autoSpaceDE w:val="0"/>
              <w:autoSpaceDN w:val="0"/>
              <w:adjustRightInd w:val="0"/>
              <w:spacing w:line="0" w:lineRule="atLeast"/>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构成招标文件的其他材料</w:t>
            </w:r>
          </w:p>
        </w:tc>
        <w:tc>
          <w:tcPr>
            <w:tcW w:w="6545" w:type="dxa"/>
            <w:vAlign w:val="center"/>
          </w:tcPr>
          <w:p w14:paraId="3F01ABA9">
            <w:pPr>
              <w:autoSpaceDE w:val="0"/>
              <w:autoSpaceDN w:val="0"/>
              <w:adjustRightInd w:val="0"/>
              <w:spacing w:line="0" w:lineRule="atLeast"/>
              <w:rPr>
                <w:rFonts w:ascii="宋体" w:hAnsi="宋体" w:cs="宋体"/>
                <w:bCs/>
                <w:color w:val="auto"/>
                <w:sz w:val="24"/>
                <w:highlight w:val="none"/>
                <w:lang w:val="zh-CN"/>
              </w:rPr>
            </w:pPr>
            <w:r>
              <w:rPr>
                <w:rFonts w:hint="eastAsia" w:ascii="宋体" w:hAnsi="宋体" w:cs="宋体"/>
                <w:bCs/>
                <w:color w:val="auto"/>
                <w:sz w:val="24"/>
                <w:highlight w:val="none"/>
                <w:lang w:val="zh-CN"/>
              </w:rPr>
              <w:t>采购需求；澄清、补遗文件等</w:t>
            </w:r>
          </w:p>
        </w:tc>
      </w:tr>
      <w:tr w14:paraId="1A980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060" w:type="dxa"/>
            <w:vAlign w:val="center"/>
          </w:tcPr>
          <w:p w14:paraId="7B5935F1">
            <w:pPr>
              <w:autoSpaceDE w:val="0"/>
              <w:autoSpaceDN w:val="0"/>
              <w:adjustRightInd w:val="0"/>
              <w:spacing w:line="360" w:lineRule="auto"/>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2.2.1</w:t>
            </w:r>
          </w:p>
        </w:tc>
        <w:tc>
          <w:tcPr>
            <w:tcW w:w="2567" w:type="dxa"/>
            <w:vAlign w:val="center"/>
          </w:tcPr>
          <w:p w14:paraId="76454E1F">
            <w:pPr>
              <w:autoSpaceDE w:val="0"/>
              <w:autoSpaceDN w:val="0"/>
              <w:adjustRightInd w:val="0"/>
              <w:spacing w:line="0" w:lineRule="atLeast"/>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供应商要求澄清</w:t>
            </w:r>
          </w:p>
          <w:p w14:paraId="2FD26197">
            <w:pPr>
              <w:autoSpaceDE w:val="0"/>
              <w:autoSpaceDN w:val="0"/>
              <w:adjustRightInd w:val="0"/>
              <w:spacing w:line="0" w:lineRule="atLeast"/>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招标文件的截止时间</w:t>
            </w:r>
          </w:p>
        </w:tc>
        <w:tc>
          <w:tcPr>
            <w:tcW w:w="6545" w:type="dxa"/>
            <w:vAlign w:val="center"/>
          </w:tcPr>
          <w:p w14:paraId="5936FF4D">
            <w:pPr>
              <w:autoSpaceDE w:val="0"/>
              <w:autoSpaceDN w:val="0"/>
              <w:adjustRightInd w:val="0"/>
              <w:spacing w:line="0" w:lineRule="atLeast"/>
              <w:rPr>
                <w:rFonts w:ascii="宋体" w:hAnsi="宋体" w:cs="宋体"/>
                <w:bCs/>
                <w:color w:val="auto"/>
                <w:sz w:val="24"/>
                <w:highlight w:val="none"/>
                <w:lang w:val="zh-CN"/>
              </w:rPr>
            </w:pPr>
            <w:r>
              <w:rPr>
                <w:rFonts w:hint="eastAsia" w:ascii="宋体" w:hAnsi="宋体" w:cs="宋体"/>
                <w:bCs/>
                <w:color w:val="auto"/>
                <w:sz w:val="24"/>
                <w:highlight w:val="none"/>
                <w:lang w:val="zh-CN"/>
              </w:rPr>
              <w:t>投标截止时间前10日</w:t>
            </w:r>
          </w:p>
        </w:tc>
      </w:tr>
      <w:tr w14:paraId="0DBD5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060" w:type="dxa"/>
            <w:vAlign w:val="center"/>
          </w:tcPr>
          <w:p w14:paraId="5915C975">
            <w:pPr>
              <w:autoSpaceDE w:val="0"/>
              <w:autoSpaceDN w:val="0"/>
              <w:adjustRightInd w:val="0"/>
              <w:spacing w:line="360" w:lineRule="auto"/>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2.2.2</w:t>
            </w:r>
          </w:p>
        </w:tc>
        <w:tc>
          <w:tcPr>
            <w:tcW w:w="2567" w:type="dxa"/>
            <w:vAlign w:val="center"/>
          </w:tcPr>
          <w:p w14:paraId="7D9D0080">
            <w:pPr>
              <w:autoSpaceDE w:val="0"/>
              <w:autoSpaceDN w:val="0"/>
              <w:adjustRightInd w:val="0"/>
              <w:spacing w:line="0" w:lineRule="atLeast"/>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投标截止时间</w:t>
            </w:r>
          </w:p>
        </w:tc>
        <w:tc>
          <w:tcPr>
            <w:tcW w:w="6545" w:type="dxa"/>
            <w:vAlign w:val="center"/>
          </w:tcPr>
          <w:p w14:paraId="57A0CFEE">
            <w:pPr>
              <w:autoSpaceDE w:val="0"/>
              <w:autoSpaceDN w:val="0"/>
              <w:adjustRightInd w:val="0"/>
              <w:spacing w:line="0" w:lineRule="atLeast"/>
              <w:rPr>
                <w:rFonts w:ascii="宋体" w:hAnsi="宋体" w:cs="宋体"/>
                <w:b/>
                <w:bCs/>
                <w:color w:val="auto"/>
                <w:sz w:val="24"/>
                <w:highlight w:val="none"/>
                <w:lang w:val="zh-CN"/>
              </w:rPr>
            </w:pPr>
            <w:r>
              <w:rPr>
                <w:rFonts w:hint="eastAsia" w:ascii="宋体" w:hAnsi="宋体" w:cs="宋体"/>
                <w:bCs/>
                <w:color w:val="auto"/>
                <w:sz w:val="24"/>
                <w:highlight w:val="none"/>
                <w:lang w:val="zh-CN"/>
              </w:rPr>
              <w:t>2025年</w:t>
            </w: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lang w:val="zh-CN"/>
              </w:rPr>
              <w:t>月</w:t>
            </w:r>
            <w:r>
              <w:rPr>
                <w:rFonts w:hint="eastAsia" w:ascii="宋体" w:hAnsi="宋体" w:cs="宋体"/>
                <w:bCs/>
                <w:color w:val="auto"/>
                <w:sz w:val="24"/>
                <w:highlight w:val="none"/>
                <w:lang w:val="en-US" w:eastAsia="zh-CN"/>
              </w:rPr>
              <w:t>16</w:t>
            </w:r>
            <w:r>
              <w:rPr>
                <w:rFonts w:hint="eastAsia" w:ascii="宋体" w:hAnsi="宋体" w:cs="宋体"/>
                <w:bCs/>
                <w:color w:val="auto"/>
                <w:sz w:val="24"/>
                <w:highlight w:val="none"/>
                <w:lang w:val="zh-CN"/>
              </w:rPr>
              <w:t>日</w:t>
            </w:r>
            <w:r>
              <w:rPr>
                <w:rFonts w:hint="eastAsia" w:ascii="宋体" w:hAnsi="宋体" w:cs="宋体"/>
                <w:bCs/>
                <w:color w:val="auto"/>
                <w:sz w:val="24"/>
                <w:highlight w:val="none"/>
                <w:lang w:val="en-US" w:eastAsia="zh-CN"/>
              </w:rPr>
              <w:t>13</w:t>
            </w:r>
            <w:r>
              <w:rPr>
                <w:rFonts w:hint="eastAsia" w:ascii="宋体" w:hAnsi="宋体" w:cs="宋体"/>
                <w:bCs/>
                <w:color w:val="auto"/>
                <w:sz w:val="24"/>
                <w:highlight w:val="none"/>
                <w:lang w:val="zh-CN"/>
              </w:rPr>
              <w:t>时</w:t>
            </w:r>
            <w:r>
              <w:rPr>
                <w:rFonts w:hint="eastAsia" w:ascii="宋体" w:hAnsi="宋体" w:cs="宋体"/>
                <w:bCs/>
                <w:color w:val="auto"/>
                <w:sz w:val="24"/>
                <w:highlight w:val="none"/>
                <w:lang w:val="en-US" w:eastAsia="zh-CN"/>
              </w:rPr>
              <w:t>30</w:t>
            </w:r>
            <w:r>
              <w:rPr>
                <w:rFonts w:hint="eastAsia" w:ascii="宋体" w:hAnsi="宋体" w:cs="宋体"/>
                <w:bCs/>
                <w:color w:val="auto"/>
                <w:sz w:val="24"/>
                <w:highlight w:val="none"/>
                <w:lang w:val="zh-CN"/>
              </w:rPr>
              <w:t>分</w:t>
            </w:r>
          </w:p>
        </w:tc>
      </w:tr>
      <w:tr w14:paraId="35E6C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60" w:type="dxa"/>
            <w:vAlign w:val="center"/>
          </w:tcPr>
          <w:p w14:paraId="725849B4">
            <w:pPr>
              <w:autoSpaceDE w:val="0"/>
              <w:autoSpaceDN w:val="0"/>
              <w:adjustRightInd w:val="0"/>
              <w:spacing w:line="360" w:lineRule="auto"/>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2.2.3</w:t>
            </w:r>
          </w:p>
        </w:tc>
        <w:tc>
          <w:tcPr>
            <w:tcW w:w="2567" w:type="dxa"/>
            <w:vAlign w:val="center"/>
          </w:tcPr>
          <w:p w14:paraId="33D3CD3B">
            <w:pPr>
              <w:autoSpaceDE w:val="0"/>
              <w:autoSpaceDN w:val="0"/>
              <w:adjustRightInd w:val="0"/>
              <w:spacing w:line="0" w:lineRule="atLeast"/>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供应商确认收到</w:t>
            </w:r>
          </w:p>
          <w:p w14:paraId="74D4AC36">
            <w:pPr>
              <w:autoSpaceDE w:val="0"/>
              <w:autoSpaceDN w:val="0"/>
              <w:adjustRightInd w:val="0"/>
              <w:spacing w:line="0" w:lineRule="atLeast"/>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招标文件澄清的时间</w:t>
            </w:r>
          </w:p>
        </w:tc>
        <w:tc>
          <w:tcPr>
            <w:tcW w:w="6545" w:type="dxa"/>
            <w:vAlign w:val="center"/>
          </w:tcPr>
          <w:p w14:paraId="350FDFE9">
            <w:pPr>
              <w:autoSpaceDE w:val="0"/>
              <w:autoSpaceDN w:val="0"/>
              <w:adjustRightInd w:val="0"/>
              <w:spacing w:line="360" w:lineRule="auto"/>
              <w:rPr>
                <w:rFonts w:ascii="宋体" w:hAnsi="宋体" w:cs="宋体"/>
                <w:bCs/>
                <w:color w:val="auto"/>
                <w:sz w:val="24"/>
                <w:highlight w:val="none"/>
                <w:lang w:val="zh-CN"/>
              </w:rPr>
            </w:pPr>
            <w:r>
              <w:rPr>
                <w:rFonts w:hint="eastAsia" w:ascii="宋体" w:hAnsi="宋体" w:cs="宋体"/>
                <w:bCs/>
                <w:color w:val="auto"/>
                <w:sz w:val="24"/>
                <w:highlight w:val="none"/>
              </w:rPr>
              <w:t>招标</w:t>
            </w:r>
            <w:r>
              <w:rPr>
                <w:rFonts w:hint="eastAsia" w:ascii="宋体" w:hAnsi="宋体" w:cs="宋体"/>
                <w:bCs/>
                <w:color w:val="auto"/>
                <w:sz w:val="24"/>
                <w:highlight w:val="none"/>
                <w:lang w:val="zh-CN"/>
              </w:rPr>
              <w:t>文件的澄清将在“政采云”上发布，请潜在供应商在参与本项目投标期间持续关注平台信息，无需以书面形式回复。</w:t>
            </w:r>
          </w:p>
        </w:tc>
      </w:tr>
      <w:tr w14:paraId="7EC69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60" w:type="dxa"/>
            <w:vAlign w:val="center"/>
          </w:tcPr>
          <w:p w14:paraId="0E6A000C">
            <w:pPr>
              <w:autoSpaceDE w:val="0"/>
              <w:autoSpaceDN w:val="0"/>
              <w:adjustRightInd w:val="0"/>
              <w:spacing w:line="360" w:lineRule="auto"/>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2.3.2</w:t>
            </w:r>
          </w:p>
        </w:tc>
        <w:tc>
          <w:tcPr>
            <w:tcW w:w="2567" w:type="dxa"/>
            <w:vAlign w:val="center"/>
          </w:tcPr>
          <w:p w14:paraId="629F7412">
            <w:pPr>
              <w:autoSpaceDE w:val="0"/>
              <w:autoSpaceDN w:val="0"/>
              <w:adjustRightInd w:val="0"/>
              <w:spacing w:line="0" w:lineRule="atLeast"/>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供应商确认收到</w:t>
            </w:r>
          </w:p>
          <w:p w14:paraId="0B11448A">
            <w:pPr>
              <w:autoSpaceDE w:val="0"/>
              <w:autoSpaceDN w:val="0"/>
              <w:adjustRightInd w:val="0"/>
              <w:spacing w:line="0" w:lineRule="atLeast"/>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招标文件修改的时间</w:t>
            </w:r>
          </w:p>
        </w:tc>
        <w:tc>
          <w:tcPr>
            <w:tcW w:w="6545" w:type="dxa"/>
            <w:vAlign w:val="center"/>
          </w:tcPr>
          <w:p w14:paraId="301D4A36">
            <w:pPr>
              <w:autoSpaceDE w:val="0"/>
              <w:autoSpaceDN w:val="0"/>
              <w:adjustRightInd w:val="0"/>
              <w:spacing w:line="360" w:lineRule="auto"/>
              <w:rPr>
                <w:rFonts w:ascii="宋体" w:hAnsi="宋体" w:cs="宋体"/>
                <w:bCs/>
                <w:color w:val="auto"/>
                <w:sz w:val="24"/>
                <w:highlight w:val="none"/>
                <w:lang w:val="zh-CN"/>
              </w:rPr>
            </w:pPr>
            <w:r>
              <w:rPr>
                <w:rFonts w:hint="eastAsia" w:ascii="宋体" w:hAnsi="宋体" w:cs="宋体"/>
                <w:bCs/>
                <w:color w:val="auto"/>
                <w:sz w:val="24"/>
                <w:highlight w:val="none"/>
              </w:rPr>
              <w:t>招标</w:t>
            </w:r>
            <w:r>
              <w:rPr>
                <w:rFonts w:hint="eastAsia" w:ascii="宋体" w:hAnsi="宋体" w:cs="宋体"/>
                <w:bCs/>
                <w:color w:val="auto"/>
                <w:sz w:val="24"/>
                <w:highlight w:val="none"/>
                <w:lang w:val="zh-CN"/>
              </w:rPr>
              <w:t>文件的澄清将在“政采云”上发布，请潜在供应商在参与本项目投标期间持续关注平台信息，无需以书面形式回复。</w:t>
            </w:r>
          </w:p>
        </w:tc>
      </w:tr>
      <w:tr w14:paraId="71CDF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060" w:type="dxa"/>
            <w:vAlign w:val="center"/>
          </w:tcPr>
          <w:p w14:paraId="35D8357B">
            <w:pPr>
              <w:autoSpaceDE w:val="0"/>
              <w:autoSpaceDN w:val="0"/>
              <w:adjustRightInd w:val="0"/>
              <w:spacing w:line="360" w:lineRule="auto"/>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3.1.1</w:t>
            </w:r>
          </w:p>
        </w:tc>
        <w:tc>
          <w:tcPr>
            <w:tcW w:w="2567" w:type="dxa"/>
            <w:vAlign w:val="center"/>
          </w:tcPr>
          <w:p w14:paraId="45193125">
            <w:pPr>
              <w:autoSpaceDE w:val="0"/>
              <w:autoSpaceDN w:val="0"/>
              <w:adjustRightInd w:val="0"/>
              <w:spacing w:line="0" w:lineRule="atLeast"/>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构成投标文件的其他材料</w:t>
            </w:r>
          </w:p>
        </w:tc>
        <w:tc>
          <w:tcPr>
            <w:tcW w:w="6545" w:type="dxa"/>
            <w:vAlign w:val="center"/>
          </w:tcPr>
          <w:p w14:paraId="04BCB995">
            <w:pPr>
              <w:spacing w:line="360" w:lineRule="auto"/>
              <w:jc w:val="left"/>
              <w:rPr>
                <w:rFonts w:ascii="宋体" w:hAnsi="宋体" w:cs="宋体"/>
                <w:color w:val="auto"/>
                <w:sz w:val="24"/>
                <w:highlight w:val="none"/>
              </w:rPr>
            </w:pPr>
            <w:r>
              <w:rPr>
                <w:rFonts w:hint="eastAsia" w:ascii="宋体" w:hAnsi="宋体" w:cs="宋体"/>
                <w:color w:val="auto"/>
                <w:kern w:val="0"/>
                <w:sz w:val="24"/>
                <w:highlight w:val="none"/>
                <w:lang w:val="zh-CN"/>
              </w:rPr>
              <w:t>招标文件要求提供的材料</w:t>
            </w:r>
          </w:p>
        </w:tc>
      </w:tr>
      <w:tr w14:paraId="28842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vAlign w:val="center"/>
          </w:tcPr>
          <w:p w14:paraId="5B413060">
            <w:pPr>
              <w:autoSpaceDE w:val="0"/>
              <w:autoSpaceDN w:val="0"/>
              <w:adjustRightInd w:val="0"/>
              <w:spacing w:line="360" w:lineRule="auto"/>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3.3.1</w:t>
            </w:r>
          </w:p>
        </w:tc>
        <w:tc>
          <w:tcPr>
            <w:tcW w:w="2567" w:type="dxa"/>
            <w:vAlign w:val="center"/>
          </w:tcPr>
          <w:p w14:paraId="1BE931B3">
            <w:pPr>
              <w:autoSpaceDE w:val="0"/>
              <w:autoSpaceDN w:val="0"/>
              <w:adjustRightInd w:val="0"/>
              <w:spacing w:line="360" w:lineRule="auto"/>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投标有效期</w:t>
            </w:r>
          </w:p>
        </w:tc>
        <w:tc>
          <w:tcPr>
            <w:tcW w:w="6545" w:type="dxa"/>
            <w:vAlign w:val="center"/>
          </w:tcPr>
          <w:p w14:paraId="1D48F01E">
            <w:pPr>
              <w:autoSpaceDE w:val="0"/>
              <w:autoSpaceDN w:val="0"/>
              <w:adjustRightInd w:val="0"/>
              <w:spacing w:line="360" w:lineRule="auto"/>
              <w:jc w:val="left"/>
              <w:rPr>
                <w:rFonts w:ascii="宋体" w:hAnsi="宋体" w:cs="宋体"/>
                <w:color w:val="auto"/>
                <w:sz w:val="24"/>
                <w:highlight w:val="none"/>
                <w:lang w:val="zh-CN"/>
              </w:rPr>
            </w:pPr>
            <w:r>
              <w:rPr>
                <w:rFonts w:hint="eastAsia" w:ascii="宋体" w:hAnsi="宋体" w:cs="宋体"/>
                <w:color w:val="auto"/>
                <w:kern w:val="15"/>
                <w:sz w:val="24"/>
                <w:highlight w:val="none"/>
              </w:rPr>
              <w:t>投标截止之日后</w:t>
            </w:r>
            <w:r>
              <w:rPr>
                <w:rFonts w:hint="eastAsia" w:ascii="宋体" w:hAnsi="宋体" w:cs="宋体"/>
                <w:color w:val="auto"/>
                <w:sz w:val="24"/>
                <w:highlight w:val="none"/>
              </w:rPr>
              <w:t>9</w:t>
            </w:r>
            <w:r>
              <w:rPr>
                <w:rFonts w:hint="eastAsia" w:ascii="宋体" w:hAnsi="宋体" w:cs="宋体"/>
                <w:color w:val="auto"/>
                <w:sz w:val="24"/>
                <w:highlight w:val="none"/>
                <w:lang w:val="zh-CN"/>
              </w:rPr>
              <w:t>0天（日历天）</w:t>
            </w:r>
          </w:p>
        </w:tc>
      </w:tr>
      <w:tr w14:paraId="7BEA3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0" w:type="dxa"/>
            <w:vAlign w:val="center"/>
          </w:tcPr>
          <w:p w14:paraId="01CB288E">
            <w:pPr>
              <w:autoSpaceDE w:val="0"/>
              <w:autoSpaceDN w:val="0"/>
              <w:adjustRightInd w:val="0"/>
              <w:spacing w:line="360" w:lineRule="auto"/>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3.4.1</w:t>
            </w:r>
          </w:p>
        </w:tc>
        <w:tc>
          <w:tcPr>
            <w:tcW w:w="2567" w:type="dxa"/>
            <w:vAlign w:val="center"/>
          </w:tcPr>
          <w:p w14:paraId="400AF916">
            <w:pPr>
              <w:autoSpaceDE w:val="0"/>
              <w:autoSpaceDN w:val="0"/>
              <w:adjustRightInd w:val="0"/>
              <w:spacing w:line="360" w:lineRule="auto"/>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投标保证金</w:t>
            </w:r>
          </w:p>
        </w:tc>
        <w:tc>
          <w:tcPr>
            <w:tcW w:w="6545" w:type="dxa"/>
            <w:vAlign w:val="center"/>
          </w:tcPr>
          <w:p w14:paraId="4E5A6CC9">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投标保证金的形式：转账、电汇、保函等非现金形式</w:t>
            </w:r>
          </w:p>
          <w:p w14:paraId="76EC23C2">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投标保证金的金额：人民币：</w:t>
            </w:r>
            <w:r>
              <w:rPr>
                <w:rFonts w:hint="eastAsia" w:ascii="宋体" w:hAnsi="宋体" w:cs="宋体"/>
                <w:bCs/>
                <w:color w:val="auto"/>
                <w:sz w:val="24"/>
                <w:highlight w:val="none"/>
                <w:lang w:val="en-US" w:eastAsia="zh-CN"/>
              </w:rPr>
              <w:t>50</w:t>
            </w:r>
            <w:r>
              <w:rPr>
                <w:rFonts w:hint="eastAsia" w:ascii="宋体" w:hAnsi="宋体" w:cs="宋体"/>
                <w:bCs/>
                <w:color w:val="auto"/>
                <w:sz w:val="24"/>
                <w:highlight w:val="none"/>
              </w:rPr>
              <w:t>,000.00元</w:t>
            </w:r>
          </w:p>
          <w:p w14:paraId="2E773616">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银行名称：中国建设银行股份有限公司长春蔚山路支行</w:t>
            </w:r>
          </w:p>
          <w:p w14:paraId="6E5FF4CF">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开户名称：中招辰丰达招标有限公司吉林分公司</w:t>
            </w:r>
          </w:p>
          <w:p w14:paraId="0E67E66B">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账号：22050136050000000375</w:t>
            </w:r>
          </w:p>
          <w:p w14:paraId="481EEDE6">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电话：0431-81124285</w:t>
            </w:r>
          </w:p>
          <w:p w14:paraId="4397D307">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1）供应商提交的投标保证金应当从供应商基本账户转出。且应于投标文件递交截止时间前，到达指定账户，供应商应充分考虑保证金在银行之间划转所需要的时间，确保投标保证金在上述时间前到达指定账户（未从基本账户汇出或未到帐均视为无效）。供应商若未按此要求办理产生的一切后果由供应商自行承担。</w:t>
            </w:r>
          </w:p>
          <w:p w14:paraId="6F510615">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2）汇款信息注明：请供应商在汇款时务必注明所投标项目的项目编号、项目名称（标段）及用途，否则，因款项用途不明导致投标无效等后果由供应商自行承担。（项目名称可适当缩略，但应保证财务人员得以区分）</w:t>
            </w:r>
          </w:p>
          <w:p w14:paraId="3EC0F098">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（3）供应商应将投标保证金转款凭证及开户许可证扫描件装订入投标文件相应位置。</w:t>
            </w:r>
          </w:p>
          <w:p w14:paraId="6D1B9E55">
            <w:pPr>
              <w:wordWrap w:val="0"/>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（4）为避免出现因投投标证金递交失误而导致的废标情况，递交投标保证金或保函的投标的单位，可以在保证金递交截至日期前，将保证金汇款凭证或保函扫描件发送至</w:t>
            </w:r>
            <w:r>
              <w:rPr>
                <w:rFonts w:hint="eastAsia" w:ascii="宋体" w:hAnsi="宋体" w:cs="宋体"/>
                <w:bCs/>
                <w:color w:val="auto"/>
                <w:sz w:val="24"/>
                <w:highlight w:val="none"/>
                <w:lang w:val="en-US" w:eastAsia="zh-CN"/>
              </w:rPr>
              <w:t>2160200166</w:t>
            </w:r>
            <w:r>
              <w:rPr>
                <w:rFonts w:hint="eastAsia" w:ascii="宋体" w:hAnsi="宋体" w:cs="宋体"/>
                <w:bCs/>
                <w:color w:val="auto"/>
                <w:sz w:val="24"/>
                <w:highlight w:val="none"/>
              </w:rPr>
              <w:t>@qq.com 进行核验，且于开标当天将保函递交至代理机构。</w:t>
            </w:r>
          </w:p>
          <w:p w14:paraId="4F809369">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注:基本账户开户许可取消后新开立基本账户的供应商在投标时，可以按照中国人民银行的相关文件规定提交银行打印的《基本存款账户信息》。</w:t>
            </w:r>
          </w:p>
        </w:tc>
      </w:tr>
      <w:tr w14:paraId="22726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060" w:type="dxa"/>
            <w:vAlign w:val="center"/>
          </w:tcPr>
          <w:p w14:paraId="7A704765">
            <w:pPr>
              <w:autoSpaceDE w:val="0"/>
              <w:autoSpaceDN w:val="0"/>
              <w:adjustRightInd w:val="0"/>
              <w:spacing w:line="360" w:lineRule="auto"/>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3.5.2</w:t>
            </w:r>
          </w:p>
        </w:tc>
        <w:tc>
          <w:tcPr>
            <w:tcW w:w="2567" w:type="dxa"/>
            <w:vAlign w:val="center"/>
          </w:tcPr>
          <w:p w14:paraId="026E2776">
            <w:pPr>
              <w:autoSpaceDE w:val="0"/>
              <w:autoSpaceDN w:val="0"/>
              <w:adjustRightInd w:val="0"/>
              <w:spacing w:line="360" w:lineRule="auto"/>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近年财务状况的年份要求</w:t>
            </w:r>
          </w:p>
        </w:tc>
        <w:tc>
          <w:tcPr>
            <w:tcW w:w="6545" w:type="dxa"/>
            <w:vAlign w:val="center"/>
          </w:tcPr>
          <w:p w14:paraId="54B7E2F9">
            <w:pPr>
              <w:autoSpaceDE w:val="0"/>
              <w:autoSpaceDN w:val="0"/>
              <w:adjustRightInd w:val="0"/>
              <w:spacing w:line="360" w:lineRule="auto"/>
              <w:rPr>
                <w:rFonts w:ascii="宋体" w:hAnsi="宋体" w:cs="宋体"/>
                <w:bCs/>
                <w:color w:val="auto"/>
                <w:sz w:val="24"/>
                <w:highlight w:val="none"/>
              </w:rPr>
            </w:pPr>
            <w:r>
              <w:rPr>
                <w:rFonts w:hint="eastAsia" w:ascii="宋体" w:hAnsi="宋体" w:cs="宋体"/>
                <w:color w:val="auto"/>
                <w:sz w:val="24"/>
                <w:highlight w:val="none"/>
              </w:rPr>
              <w:t>2024年度</w:t>
            </w:r>
          </w:p>
        </w:tc>
      </w:tr>
      <w:tr w14:paraId="1314D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060" w:type="dxa"/>
            <w:vAlign w:val="center"/>
          </w:tcPr>
          <w:p w14:paraId="06B1D029">
            <w:pPr>
              <w:autoSpaceDE w:val="0"/>
              <w:autoSpaceDN w:val="0"/>
              <w:adjustRightInd w:val="0"/>
              <w:spacing w:line="360" w:lineRule="auto"/>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3.5.3</w:t>
            </w:r>
          </w:p>
        </w:tc>
        <w:tc>
          <w:tcPr>
            <w:tcW w:w="2567" w:type="dxa"/>
            <w:vAlign w:val="center"/>
          </w:tcPr>
          <w:p w14:paraId="7F827F2B">
            <w:pPr>
              <w:autoSpaceDE w:val="0"/>
              <w:autoSpaceDN w:val="0"/>
              <w:adjustRightInd w:val="0"/>
              <w:spacing w:line="360" w:lineRule="auto"/>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近年承接的类似项目的年份要求</w:t>
            </w:r>
          </w:p>
        </w:tc>
        <w:tc>
          <w:tcPr>
            <w:tcW w:w="6545" w:type="dxa"/>
            <w:vAlign w:val="center"/>
          </w:tcPr>
          <w:p w14:paraId="753A4B45">
            <w:pPr>
              <w:autoSpaceDE w:val="0"/>
              <w:autoSpaceDN w:val="0"/>
              <w:adjustRightInd w:val="0"/>
              <w:spacing w:line="360" w:lineRule="auto"/>
              <w:rPr>
                <w:rFonts w:ascii="宋体" w:hAnsi="宋体" w:cs="宋体"/>
                <w:bCs/>
                <w:color w:val="auto"/>
                <w:sz w:val="24"/>
                <w:highlight w:val="none"/>
                <w:lang w:val="zh-CN"/>
              </w:rPr>
            </w:pPr>
            <w:r>
              <w:rPr>
                <w:rFonts w:hint="eastAsia" w:ascii="宋体" w:hAnsi="宋体" w:cs="宋体"/>
                <w:color w:val="auto"/>
                <w:sz w:val="24"/>
                <w:highlight w:val="none"/>
                <w:lang w:val="zh-CN"/>
              </w:rPr>
              <w:t>近三年（</w:t>
            </w:r>
            <w:r>
              <w:rPr>
                <w:rFonts w:hint="eastAsia" w:ascii="宋体" w:hAnsi="宋体" w:cs="宋体"/>
                <w:color w:val="auto"/>
                <w:sz w:val="24"/>
                <w:highlight w:val="none"/>
              </w:rPr>
              <w:t>2022年-至今</w:t>
            </w:r>
            <w:r>
              <w:rPr>
                <w:rFonts w:hint="eastAsia" w:ascii="宋体" w:hAnsi="宋体" w:cs="宋体"/>
                <w:color w:val="auto"/>
                <w:sz w:val="24"/>
                <w:highlight w:val="none"/>
                <w:lang w:val="zh-CN"/>
              </w:rPr>
              <w:t>）</w:t>
            </w:r>
          </w:p>
        </w:tc>
      </w:tr>
      <w:tr w14:paraId="13B49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060" w:type="dxa"/>
            <w:vAlign w:val="center"/>
          </w:tcPr>
          <w:p w14:paraId="541BB7DF">
            <w:pPr>
              <w:autoSpaceDE w:val="0"/>
              <w:autoSpaceDN w:val="0"/>
              <w:adjustRightInd w:val="0"/>
              <w:spacing w:line="360" w:lineRule="auto"/>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3.5.5</w:t>
            </w:r>
          </w:p>
        </w:tc>
        <w:tc>
          <w:tcPr>
            <w:tcW w:w="2567" w:type="dxa"/>
            <w:vAlign w:val="center"/>
          </w:tcPr>
          <w:p w14:paraId="7B8E26DF">
            <w:pPr>
              <w:autoSpaceDE w:val="0"/>
              <w:autoSpaceDN w:val="0"/>
              <w:adjustRightInd w:val="0"/>
              <w:spacing w:line="360" w:lineRule="auto"/>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近年发生的诉讼及仲裁情况的年份要求</w:t>
            </w:r>
          </w:p>
        </w:tc>
        <w:tc>
          <w:tcPr>
            <w:tcW w:w="6545" w:type="dxa"/>
            <w:vAlign w:val="center"/>
          </w:tcPr>
          <w:p w14:paraId="367FAC2F">
            <w:pPr>
              <w:autoSpaceDE w:val="0"/>
              <w:autoSpaceDN w:val="0"/>
              <w:adjustRightInd w:val="0"/>
              <w:spacing w:line="360" w:lineRule="auto"/>
              <w:rPr>
                <w:rFonts w:ascii="宋体" w:hAnsi="宋体" w:cs="宋体"/>
                <w:bCs/>
                <w:color w:val="auto"/>
                <w:sz w:val="24"/>
                <w:highlight w:val="none"/>
                <w:lang w:val="zh-CN"/>
              </w:rPr>
            </w:pPr>
            <w:r>
              <w:rPr>
                <w:rFonts w:hint="eastAsia" w:ascii="宋体" w:hAnsi="宋体" w:cs="宋体"/>
                <w:color w:val="auto"/>
                <w:sz w:val="24"/>
                <w:highlight w:val="none"/>
                <w:lang w:val="zh-CN"/>
              </w:rPr>
              <w:t>近三年（</w:t>
            </w:r>
            <w:r>
              <w:rPr>
                <w:rFonts w:hint="eastAsia" w:ascii="宋体" w:hAnsi="宋体" w:cs="宋体"/>
                <w:color w:val="auto"/>
                <w:sz w:val="24"/>
                <w:highlight w:val="none"/>
              </w:rPr>
              <w:t>2022年-至今</w:t>
            </w:r>
            <w:r>
              <w:rPr>
                <w:rFonts w:hint="eastAsia" w:ascii="宋体" w:hAnsi="宋体" w:cs="宋体"/>
                <w:color w:val="auto"/>
                <w:sz w:val="24"/>
                <w:highlight w:val="none"/>
                <w:lang w:val="zh-CN"/>
              </w:rPr>
              <w:t>）</w:t>
            </w:r>
          </w:p>
        </w:tc>
      </w:tr>
      <w:tr w14:paraId="23B81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060" w:type="dxa"/>
            <w:vAlign w:val="center"/>
          </w:tcPr>
          <w:p w14:paraId="63DC5AE0">
            <w:pPr>
              <w:autoSpaceDE w:val="0"/>
              <w:autoSpaceDN w:val="0"/>
              <w:adjustRightInd w:val="0"/>
              <w:spacing w:line="360" w:lineRule="auto"/>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3.6</w:t>
            </w:r>
          </w:p>
        </w:tc>
        <w:tc>
          <w:tcPr>
            <w:tcW w:w="2567" w:type="dxa"/>
            <w:vAlign w:val="center"/>
          </w:tcPr>
          <w:p w14:paraId="07C1C6E6">
            <w:pPr>
              <w:autoSpaceDE w:val="0"/>
              <w:autoSpaceDN w:val="0"/>
              <w:adjustRightInd w:val="0"/>
              <w:spacing w:line="360" w:lineRule="auto"/>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是否允许递交备选投标方案</w:t>
            </w:r>
          </w:p>
        </w:tc>
        <w:tc>
          <w:tcPr>
            <w:tcW w:w="6545" w:type="dxa"/>
            <w:vAlign w:val="center"/>
          </w:tcPr>
          <w:p w14:paraId="7522F100">
            <w:pPr>
              <w:spacing w:line="360" w:lineRule="auto"/>
              <w:rPr>
                <w:rFonts w:ascii="宋体" w:hAnsi="宋体" w:cs="宋体"/>
                <w:bCs/>
                <w:color w:val="auto"/>
                <w:kern w:val="15"/>
                <w:sz w:val="24"/>
                <w:highlight w:val="none"/>
              </w:rPr>
            </w:pPr>
            <w:r>
              <w:rPr>
                <w:rFonts w:hint="eastAsia" w:ascii="宋体" w:hAnsi="宋体" w:cs="宋体"/>
                <w:bCs/>
                <w:color w:val="auto"/>
                <w:sz w:val="24"/>
                <w:highlight w:val="none"/>
                <w:lang w:val="zh-CN"/>
              </w:rPr>
              <w:t>不允许</w:t>
            </w:r>
          </w:p>
        </w:tc>
      </w:tr>
      <w:tr w14:paraId="3B702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vAlign w:val="center"/>
          </w:tcPr>
          <w:p w14:paraId="3E1324BC">
            <w:pPr>
              <w:autoSpaceDE w:val="0"/>
              <w:autoSpaceDN w:val="0"/>
              <w:adjustRightInd w:val="0"/>
              <w:spacing w:line="360" w:lineRule="auto"/>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3.7.3</w:t>
            </w:r>
          </w:p>
        </w:tc>
        <w:tc>
          <w:tcPr>
            <w:tcW w:w="2567" w:type="dxa"/>
            <w:vAlign w:val="center"/>
          </w:tcPr>
          <w:p w14:paraId="2EF263BC">
            <w:pPr>
              <w:autoSpaceDE w:val="0"/>
              <w:autoSpaceDN w:val="0"/>
              <w:adjustRightInd w:val="0"/>
              <w:spacing w:line="360" w:lineRule="auto"/>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签字或盖章要求</w:t>
            </w:r>
          </w:p>
        </w:tc>
        <w:tc>
          <w:tcPr>
            <w:tcW w:w="6545" w:type="dxa"/>
          </w:tcPr>
          <w:p w14:paraId="7B6B48C7">
            <w:pPr>
              <w:autoSpaceDE w:val="0"/>
              <w:autoSpaceDN w:val="0"/>
              <w:adjustRightInd w:val="0"/>
              <w:spacing w:line="360" w:lineRule="auto"/>
              <w:rPr>
                <w:rFonts w:ascii="宋体" w:hAnsi="宋体" w:cs="宋体"/>
                <w:color w:val="auto"/>
                <w:sz w:val="24"/>
                <w:highlight w:val="none"/>
                <w:lang w:val="zh-CN" w:bidi="zh-CN"/>
              </w:rPr>
            </w:pPr>
            <w:r>
              <w:rPr>
                <w:rFonts w:hint="eastAsia" w:ascii="宋体" w:hAnsi="宋体" w:cs="宋体"/>
                <w:color w:val="auto"/>
                <w:sz w:val="24"/>
                <w:highlight w:val="none"/>
                <w:lang w:val="zh-CN" w:bidi="zh-CN"/>
              </w:rPr>
              <w:t>按政府采购云平台（网址：http:// www.zcygov.cn）提供的格式及要求填写。</w:t>
            </w:r>
          </w:p>
          <w:p w14:paraId="029AF12D">
            <w:pPr>
              <w:autoSpaceDE w:val="0"/>
              <w:autoSpaceDN w:val="0"/>
              <w:adjustRightInd w:val="0"/>
              <w:spacing w:line="360" w:lineRule="auto"/>
              <w:rPr>
                <w:rFonts w:ascii="宋体" w:hAnsi="宋体" w:cs="宋体"/>
                <w:color w:val="auto"/>
                <w:sz w:val="24"/>
                <w:highlight w:val="none"/>
                <w:lang w:val="zh-CN"/>
              </w:rPr>
            </w:pPr>
            <w:r>
              <w:rPr>
                <w:rFonts w:hint="eastAsia" w:ascii="宋体" w:hAnsi="宋体" w:cs="宋体"/>
                <w:color w:val="auto"/>
                <w:sz w:val="24"/>
                <w:highlight w:val="none"/>
              </w:rPr>
              <w:t>投标文件应</w:t>
            </w:r>
            <w:r>
              <w:rPr>
                <w:rFonts w:hint="eastAsia" w:ascii="宋体" w:hAnsi="宋体" w:cs="宋体"/>
                <w:color w:val="auto"/>
                <w:sz w:val="24"/>
                <w:highlight w:val="none"/>
                <w:lang w:val="zh-CN"/>
              </w:rPr>
              <w:t>按</w:t>
            </w:r>
            <w:r>
              <w:rPr>
                <w:rFonts w:hint="eastAsia" w:ascii="宋体" w:hAnsi="宋体" w:cs="宋体"/>
                <w:color w:val="auto"/>
                <w:sz w:val="24"/>
                <w:highlight w:val="none"/>
              </w:rPr>
              <w:t>招标</w:t>
            </w:r>
            <w:r>
              <w:rPr>
                <w:rFonts w:hint="eastAsia" w:ascii="宋体" w:hAnsi="宋体" w:cs="宋体"/>
                <w:color w:val="auto"/>
                <w:sz w:val="24"/>
                <w:highlight w:val="none"/>
                <w:lang w:val="zh-CN"/>
              </w:rPr>
              <w:t>文件的要求签字或盖章。</w:t>
            </w:r>
          </w:p>
          <w:p w14:paraId="4BC955AC">
            <w:pPr>
              <w:autoSpaceDE w:val="0"/>
              <w:autoSpaceDN w:val="0"/>
              <w:adjustRightInd w:val="0"/>
              <w:spacing w:line="360" w:lineRule="auto"/>
              <w:rPr>
                <w:rFonts w:ascii="宋体" w:hAnsi="宋体" w:cs="宋体"/>
                <w:color w:val="auto"/>
                <w:sz w:val="24"/>
                <w:highlight w:val="none"/>
                <w:lang w:val="zh-CN"/>
              </w:rPr>
            </w:pPr>
            <w:r>
              <w:rPr>
                <w:rFonts w:hint="eastAsia" w:ascii="宋体" w:hAnsi="宋体" w:cs="宋体"/>
                <w:color w:val="auto"/>
                <w:sz w:val="24"/>
                <w:highlight w:val="none"/>
              </w:rPr>
              <w:t>投标</w:t>
            </w:r>
            <w:r>
              <w:rPr>
                <w:rFonts w:hint="eastAsia" w:ascii="宋体" w:hAnsi="宋体" w:cs="宋体"/>
                <w:color w:val="auto"/>
                <w:sz w:val="24"/>
                <w:highlight w:val="none"/>
                <w:lang w:val="zh-CN"/>
              </w:rPr>
              <w:t>文件应尽量避免涂改和插字，如有修改，除了按采购人书面请示进行修改的以外，均应由法定代表人（或授权委托人）在修改处盖章或签名确认。</w:t>
            </w:r>
          </w:p>
          <w:p w14:paraId="5CECF578">
            <w:pPr>
              <w:autoSpaceDE w:val="0"/>
              <w:autoSpaceDN w:val="0"/>
              <w:adjustRightInd w:val="0"/>
              <w:spacing w:line="360" w:lineRule="auto"/>
              <w:rPr>
                <w:rFonts w:ascii="宋体" w:hAnsi="宋体" w:cs="宋体"/>
                <w:color w:val="auto"/>
                <w:sz w:val="24"/>
                <w:highlight w:val="none"/>
                <w:lang w:val="zh-CN"/>
              </w:rPr>
            </w:pPr>
            <w:r>
              <w:rPr>
                <w:rFonts w:hint="eastAsia" w:ascii="宋体" w:hAnsi="宋体" w:cs="宋体"/>
                <w:color w:val="auto"/>
                <w:sz w:val="24"/>
                <w:highlight w:val="none"/>
              </w:rPr>
              <w:t>投标</w:t>
            </w:r>
            <w:r>
              <w:rPr>
                <w:rFonts w:hint="eastAsia" w:ascii="宋体" w:hAnsi="宋体" w:cs="宋体"/>
                <w:color w:val="auto"/>
                <w:sz w:val="24"/>
                <w:highlight w:val="none"/>
                <w:lang w:val="zh-CN"/>
              </w:rPr>
              <w:t>文件的投标函、开标一览表、法人授权委托书等需要盖章和签字（盖章不能代替签字）。</w:t>
            </w:r>
          </w:p>
          <w:p w14:paraId="77E83AEA">
            <w:pPr>
              <w:autoSpaceDE w:val="0"/>
              <w:autoSpaceDN w:val="0"/>
              <w:adjustRightInd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按</w:t>
            </w:r>
            <w:r>
              <w:rPr>
                <w:rFonts w:hint="eastAsia" w:ascii="宋体" w:hAnsi="宋体" w:cs="宋体"/>
                <w:color w:val="auto"/>
                <w:sz w:val="24"/>
                <w:highlight w:val="none"/>
              </w:rPr>
              <w:t>招标</w:t>
            </w:r>
            <w:r>
              <w:rPr>
                <w:rFonts w:hint="eastAsia" w:ascii="宋体" w:hAnsi="宋体" w:cs="宋体"/>
                <w:color w:val="auto"/>
                <w:sz w:val="24"/>
                <w:highlight w:val="none"/>
                <w:lang w:val="zh-CN"/>
              </w:rPr>
              <w:t>文件要求进行签字和盖章，否则视为不响应</w:t>
            </w:r>
            <w:r>
              <w:rPr>
                <w:rFonts w:hint="eastAsia" w:ascii="宋体" w:hAnsi="宋体" w:cs="宋体"/>
                <w:color w:val="auto"/>
                <w:sz w:val="24"/>
                <w:highlight w:val="none"/>
              </w:rPr>
              <w:t>招标</w:t>
            </w:r>
            <w:r>
              <w:rPr>
                <w:rFonts w:hint="eastAsia" w:ascii="宋体" w:hAnsi="宋体" w:cs="宋体"/>
                <w:color w:val="auto"/>
                <w:sz w:val="24"/>
                <w:highlight w:val="none"/>
                <w:lang w:val="zh-CN"/>
              </w:rPr>
              <w:t>文件。</w:t>
            </w:r>
          </w:p>
        </w:tc>
      </w:tr>
      <w:tr w14:paraId="06AEE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60" w:type="dxa"/>
            <w:vAlign w:val="center"/>
          </w:tcPr>
          <w:p w14:paraId="1E12DEC8">
            <w:pPr>
              <w:autoSpaceDE w:val="0"/>
              <w:autoSpaceDN w:val="0"/>
              <w:adjustRightInd w:val="0"/>
              <w:spacing w:line="360" w:lineRule="auto"/>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3.7.4</w:t>
            </w:r>
          </w:p>
        </w:tc>
        <w:tc>
          <w:tcPr>
            <w:tcW w:w="2567" w:type="dxa"/>
            <w:vAlign w:val="center"/>
          </w:tcPr>
          <w:p w14:paraId="66361E2D">
            <w:pPr>
              <w:autoSpaceDE w:val="0"/>
              <w:autoSpaceDN w:val="0"/>
              <w:adjustRightInd w:val="0"/>
              <w:spacing w:line="360" w:lineRule="auto"/>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投标文件份数</w:t>
            </w:r>
          </w:p>
        </w:tc>
        <w:tc>
          <w:tcPr>
            <w:tcW w:w="6545" w:type="dxa"/>
            <w:vAlign w:val="center"/>
          </w:tcPr>
          <w:p w14:paraId="686BA880">
            <w:pPr>
              <w:autoSpaceDE w:val="0"/>
              <w:autoSpaceDN w:val="0"/>
              <w:adjustRightInd w:val="0"/>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电子版一份。</w:t>
            </w:r>
          </w:p>
        </w:tc>
      </w:tr>
      <w:tr w14:paraId="201F6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060" w:type="dxa"/>
            <w:vAlign w:val="center"/>
          </w:tcPr>
          <w:p w14:paraId="65EA36FF">
            <w:pPr>
              <w:autoSpaceDE w:val="0"/>
              <w:autoSpaceDN w:val="0"/>
              <w:adjustRightInd w:val="0"/>
              <w:spacing w:line="360" w:lineRule="auto"/>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3.7.5</w:t>
            </w:r>
          </w:p>
        </w:tc>
        <w:tc>
          <w:tcPr>
            <w:tcW w:w="2567" w:type="dxa"/>
            <w:vAlign w:val="center"/>
          </w:tcPr>
          <w:p w14:paraId="6E71B530">
            <w:pPr>
              <w:autoSpaceDE w:val="0"/>
              <w:autoSpaceDN w:val="0"/>
              <w:adjustRightInd w:val="0"/>
              <w:spacing w:line="360" w:lineRule="auto"/>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装订要求</w:t>
            </w:r>
          </w:p>
        </w:tc>
        <w:tc>
          <w:tcPr>
            <w:tcW w:w="6545" w:type="dxa"/>
            <w:vAlign w:val="center"/>
          </w:tcPr>
          <w:p w14:paraId="21DB7DA2">
            <w:pPr>
              <w:autoSpaceDE w:val="0"/>
              <w:autoSpaceDN w:val="0"/>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无。</w:t>
            </w:r>
          </w:p>
        </w:tc>
      </w:tr>
      <w:tr w14:paraId="12936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060" w:type="dxa"/>
            <w:vAlign w:val="center"/>
          </w:tcPr>
          <w:p w14:paraId="12E1086D">
            <w:pPr>
              <w:autoSpaceDE w:val="0"/>
              <w:autoSpaceDN w:val="0"/>
              <w:adjustRightInd w:val="0"/>
              <w:spacing w:line="360" w:lineRule="auto"/>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3.7.6</w:t>
            </w:r>
          </w:p>
        </w:tc>
        <w:tc>
          <w:tcPr>
            <w:tcW w:w="2567" w:type="dxa"/>
            <w:vAlign w:val="center"/>
          </w:tcPr>
          <w:p w14:paraId="21C30752">
            <w:pPr>
              <w:autoSpaceDE w:val="0"/>
              <w:autoSpaceDN w:val="0"/>
              <w:adjustRightInd w:val="0"/>
              <w:spacing w:line="360" w:lineRule="auto"/>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封套上写明</w:t>
            </w:r>
          </w:p>
        </w:tc>
        <w:tc>
          <w:tcPr>
            <w:tcW w:w="6545" w:type="dxa"/>
            <w:vAlign w:val="center"/>
          </w:tcPr>
          <w:p w14:paraId="74731E06">
            <w:pPr>
              <w:autoSpaceDE w:val="0"/>
              <w:autoSpaceDN w:val="0"/>
              <w:adjustRightInd w:val="0"/>
              <w:spacing w:line="360" w:lineRule="auto"/>
              <w:rPr>
                <w:rFonts w:ascii="宋体" w:hAnsi="宋体" w:cs="宋体"/>
                <w:bCs/>
                <w:color w:val="auto"/>
                <w:sz w:val="24"/>
                <w:highlight w:val="none"/>
              </w:rPr>
            </w:pPr>
            <w:r>
              <w:rPr>
                <w:rFonts w:hint="eastAsia" w:ascii="宋体" w:hAnsi="宋体" w:cs="宋体"/>
                <w:bCs/>
                <w:color w:val="auto"/>
                <w:sz w:val="24"/>
                <w:highlight w:val="none"/>
              </w:rPr>
              <w:t>本项目不适用</w:t>
            </w:r>
          </w:p>
        </w:tc>
      </w:tr>
      <w:tr w14:paraId="03176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060" w:type="dxa"/>
            <w:vAlign w:val="center"/>
          </w:tcPr>
          <w:p w14:paraId="57668948">
            <w:pPr>
              <w:autoSpaceDE w:val="0"/>
              <w:autoSpaceDN w:val="0"/>
              <w:adjustRightInd w:val="0"/>
              <w:spacing w:line="360" w:lineRule="auto"/>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4.1.2</w:t>
            </w:r>
          </w:p>
        </w:tc>
        <w:tc>
          <w:tcPr>
            <w:tcW w:w="2567" w:type="dxa"/>
            <w:vAlign w:val="center"/>
          </w:tcPr>
          <w:p w14:paraId="4F896E61">
            <w:pPr>
              <w:autoSpaceDE w:val="0"/>
              <w:autoSpaceDN w:val="0"/>
              <w:adjustRightInd w:val="0"/>
              <w:spacing w:line="0" w:lineRule="atLeast"/>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递交投标文件地点</w:t>
            </w:r>
          </w:p>
        </w:tc>
        <w:tc>
          <w:tcPr>
            <w:tcW w:w="6545" w:type="dxa"/>
            <w:vAlign w:val="center"/>
          </w:tcPr>
          <w:p w14:paraId="5E01E8EC">
            <w:pPr>
              <w:autoSpaceDE w:val="0"/>
              <w:autoSpaceDN w:val="0"/>
              <w:adjustRightInd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电子加密文件：上传提交至政采云平台（网址：</w:t>
            </w:r>
            <w:r>
              <w:rPr>
                <w:color w:val="auto"/>
                <w:highlight w:val="none"/>
              </w:rPr>
              <w:fldChar w:fldCharType="begin"/>
            </w:r>
            <w:r>
              <w:rPr>
                <w:color w:val="auto"/>
                <w:highlight w:val="none"/>
              </w:rPr>
              <w:instrText xml:space="preserve"> HYPERLINK "http://www.zcygov.cn）" </w:instrText>
            </w:r>
            <w:r>
              <w:rPr>
                <w:color w:val="auto"/>
                <w:highlight w:val="none"/>
              </w:rPr>
              <w:fldChar w:fldCharType="separate"/>
            </w:r>
            <w:r>
              <w:rPr>
                <w:rFonts w:hint="eastAsia" w:ascii="宋体" w:hAnsi="宋体" w:cs="宋体"/>
                <w:color w:val="auto"/>
                <w:sz w:val="24"/>
                <w:highlight w:val="none"/>
                <w:lang w:val="zh-CN"/>
              </w:rPr>
              <w:t>http://www.zcygov.cn）</w:t>
            </w:r>
            <w:r>
              <w:rPr>
                <w:rFonts w:hint="eastAsia" w:ascii="宋体" w:hAnsi="宋体" w:cs="宋体"/>
                <w:color w:val="auto"/>
                <w:sz w:val="24"/>
                <w:highlight w:val="none"/>
                <w:lang w:val="zh-CN"/>
              </w:rPr>
              <w:fldChar w:fldCharType="end"/>
            </w:r>
          </w:p>
        </w:tc>
      </w:tr>
      <w:tr w14:paraId="68D73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060" w:type="dxa"/>
            <w:vAlign w:val="center"/>
          </w:tcPr>
          <w:p w14:paraId="03899E4E">
            <w:pPr>
              <w:autoSpaceDE w:val="0"/>
              <w:autoSpaceDN w:val="0"/>
              <w:adjustRightInd w:val="0"/>
              <w:spacing w:line="360" w:lineRule="auto"/>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4.2.2</w:t>
            </w:r>
          </w:p>
        </w:tc>
        <w:tc>
          <w:tcPr>
            <w:tcW w:w="2567" w:type="dxa"/>
            <w:vAlign w:val="center"/>
          </w:tcPr>
          <w:p w14:paraId="2405023C">
            <w:pPr>
              <w:autoSpaceDE w:val="0"/>
              <w:autoSpaceDN w:val="0"/>
              <w:adjustRightInd w:val="0"/>
              <w:spacing w:line="0" w:lineRule="atLeast"/>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是否退还投标文件</w:t>
            </w:r>
          </w:p>
        </w:tc>
        <w:tc>
          <w:tcPr>
            <w:tcW w:w="6545" w:type="dxa"/>
            <w:vAlign w:val="center"/>
          </w:tcPr>
          <w:p w14:paraId="72375647">
            <w:pPr>
              <w:autoSpaceDE w:val="0"/>
              <w:autoSpaceDN w:val="0"/>
              <w:adjustRightInd w:val="0"/>
              <w:spacing w:line="360" w:lineRule="auto"/>
              <w:rPr>
                <w:rFonts w:ascii="宋体" w:hAnsi="宋体" w:cs="宋体"/>
                <w:color w:val="auto"/>
                <w:sz w:val="24"/>
                <w:highlight w:val="none"/>
              </w:rPr>
            </w:pPr>
            <w:r>
              <w:rPr>
                <w:rFonts w:hint="eastAsia" w:ascii="宋体" w:hAnsi="宋体" w:cs="宋体"/>
                <w:color w:val="auto"/>
                <w:sz w:val="24"/>
                <w:highlight w:val="none"/>
                <w:lang w:val="zh-CN"/>
              </w:rPr>
              <w:t>否</w:t>
            </w:r>
          </w:p>
        </w:tc>
      </w:tr>
      <w:tr w14:paraId="6E57C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vAlign w:val="center"/>
          </w:tcPr>
          <w:p w14:paraId="07E1F9D2">
            <w:pPr>
              <w:autoSpaceDE w:val="0"/>
              <w:autoSpaceDN w:val="0"/>
              <w:adjustRightInd w:val="0"/>
              <w:spacing w:line="360" w:lineRule="auto"/>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4.2.3</w:t>
            </w:r>
          </w:p>
        </w:tc>
        <w:tc>
          <w:tcPr>
            <w:tcW w:w="2567" w:type="dxa"/>
            <w:vAlign w:val="center"/>
          </w:tcPr>
          <w:p w14:paraId="1AA7F585">
            <w:pPr>
              <w:autoSpaceDE w:val="0"/>
              <w:autoSpaceDN w:val="0"/>
              <w:adjustRightInd w:val="0"/>
              <w:spacing w:line="0" w:lineRule="atLeast"/>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开标时间和地点</w:t>
            </w:r>
          </w:p>
        </w:tc>
        <w:tc>
          <w:tcPr>
            <w:tcW w:w="6545" w:type="dxa"/>
          </w:tcPr>
          <w:p w14:paraId="38F5F713">
            <w:pPr>
              <w:autoSpaceDE w:val="0"/>
              <w:autoSpaceDN w:val="0"/>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开标时间：同投标截止时间</w:t>
            </w:r>
          </w:p>
          <w:p w14:paraId="43901BBE">
            <w:pPr>
              <w:autoSpaceDE w:val="0"/>
              <w:autoSpaceDN w:val="0"/>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开标地点：同提交投标文件地点</w:t>
            </w:r>
          </w:p>
        </w:tc>
      </w:tr>
      <w:tr w14:paraId="76B36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060" w:type="dxa"/>
            <w:vAlign w:val="center"/>
          </w:tcPr>
          <w:p w14:paraId="582215BB">
            <w:pPr>
              <w:autoSpaceDE w:val="0"/>
              <w:autoSpaceDN w:val="0"/>
              <w:adjustRightInd w:val="0"/>
              <w:spacing w:line="360" w:lineRule="auto"/>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5.2</w:t>
            </w:r>
          </w:p>
        </w:tc>
        <w:tc>
          <w:tcPr>
            <w:tcW w:w="2567" w:type="dxa"/>
            <w:vAlign w:val="center"/>
          </w:tcPr>
          <w:p w14:paraId="61E0C0E5">
            <w:pPr>
              <w:autoSpaceDE w:val="0"/>
              <w:autoSpaceDN w:val="0"/>
              <w:adjustRightInd w:val="0"/>
              <w:spacing w:line="0" w:lineRule="atLeast"/>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评标委员会的组建</w:t>
            </w:r>
          </w:p>
        </w:tc>
        <w:tc>
          <w:tcPr>
            <w:tcW w:w="6545" w:type="dxa"/>
            <w:vAlign w:val="center"/>
          </w:tcPr>
          <w:p w14:paraId="0C07AC9B">
            <w:pPr>
              <w:autoSpaceDE w:val="0"/>
              <w:autoSpaceDN w:val="0"/>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评标委员会构成：</w:t>
            </w:r>
            <w:r>
              <w:rPr>
                <w:rFonts w:hint="eastAsia" w:ascii="宋体" w:hAnsi="宋体" w:eastAsia="宋体" w:cs="宋体"/>
                <w:color w:val="auto"/>
                <w:sz w:val="24"/>
                <w:szCs w:val="24"/>
                <w:highlight w:val="none"/>
                <w:lang w:val="en-US" w:eastAsia="zh-CN"/>
              </w:rPr>
              <w:t>技术、经济等方面的专家</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人</w:t>
            </w:r>
            <w:r>
              <w:rPr>
                <w:rFonts w:hint="eastAsia" w:ascii="宋体" w:hAnsi="宋体" w:cs="宋体"/>
                <w:color w:val="auto"/>
                <w:sz w:val="24"/>
                <w:szCs w:val="24"/>
                <w:highlight w:val="none"/>
                <w:lang w:val="en-US" w:eastAsia="zh-CN"/>
              </w:rPr>
              <w:t>及业主评委1人，共5人</w:t>
            </w:r>
            <w:r>
              <w:rPr>
                <w:rFonts w:hint="eastAsia" w:ascii="宋体" w:hAnsi="宋体" w:eastAsia="宋体" w:cs="宋体"/>
                <w:color w:val="auto"/>
                <w:sz w:val="24"/>
                <w:szCs w:val="24"/>
                <w:highlight w:val="none"/>
                <w:lang w:val="en-US" w:eastAsia="zh-CN"/>
              </w:rPr>
              <w:t>组成。</w:t>
            </w:r>
          </w:p>
          <w:p w14:paraId="2206B237">
            <w:pPr>
              <w:autoSpaceDE w:val="0"/>
              <w:autoSpaceDN w:val="0"/>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评标专家确定方式：在采购人的监督下从行业主管部门依法设立的评标专家库中随机抽取。</w:t>
            </w:r>
          </w:p>
        </w:tc>
      </w:tr>
      <w:tr w14:paraId="0C70F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060" w:type="dxa"/>
            <w:vAlign w:val="center"/>
          </w:tcPr>
          <w:p w14:paraId="43A8DA55">
            <w:pPr>
              <w:autoSpaceDE w:val="0"/>
              <w:autoSpaceDN w:val="0"/>
              <w:adjustRightInd w:val="0"/>
              <w:spacing w:line="360" w:lineRule="auto"/>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6.1.1</w:t>
            </w:r>
          </w:p>
        </w:tc>
        <w:tc>
          <w:tcPr>
            <w:tcW w:w="2567" w:type="dxa"/>
            <w:vAlign w:val="center"/>
          </w:tcPr>
          <w:p w14:paraId="3AACE39A">
            <w:pPr>
              <w:autoSpaceDE w:val="0"/>
              <w:autoSpaceDN w:val="0"/>
              <w:adjustRightInd w:val="0"/>
              <w:spacing w:line="0" w:lineRule="atLeast"/>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是否授权评标委员会确定中标人</w:t>
            </w:r>
          </w:p>
        </w:tc>
        <w:tc>
          <w:tcPr>
            <w:tcW w:w="6545" w:type="dxa"/>
            <w:vAlign w:val="center"/>
          </w:tcPr>
          <w:p w14:paraId="55FFA77C">
            <w:pPr>
              <w:autoSpaceDE w:val="0"/>
              <w:autoSpaceDN w:val="0"/>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否，推荐</w:t>
            </w:r>
            <w:r>
              <w:rPr>
                <w:rFonts w:hint="eastAsia" w:ascii="宋体" w:hAnsi="宋体" w:cs="宋体"/>
                <w:color w:val="auto"/>
                <w:sz w:val="24"/>
                <w:highlight w:val="none"/>
                <w:lang w:val="en-US" w:eastAsia="zh-CN"/>
              </w:rPr>
              <w:t>一</w:t>
            </w:r>
            <w:r>
              <w:rPr>
                <w:rFonts w:hint="eastAsia" w:ascii="宋体" w:hAnsi="宋体" w:cs="宋体"/>
                <w:color w:val="auto"/>
                <w:sz w:val="24"/>
                <w:highlight w:val="none"/>
              </w:rPr>
              <w:t>名中标候选人</w:t>
            </w:r>
          </w:p>
        </w:tc>
      </w:tr>
      <w:tr w14:paraId="47EE7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060" w:type="dxa"/>
            <w:vAlign w:val="center"/>
          </w:tcPr>
          <w:p w14:paraId="02694EB1">
            <w:pPr>
              <w:autoSpaceDE w:val="0"/>
              <w:autoSpaceDN w:val="0"/>
              <w:adjustRightInd w:val="0"/>
              <w:spacing w:line="360" w:lineRule="auto"/>
              <w:jc w:val="center"/>
              <w:rPr>
                <w:rFonts w:ascii="宋体" w:hAnsi="宋体" w:cs="宋体"/>
                <w:bCs/>
                <w:color w:val="auto"/>
                <w:sz w:val="24"/>
                <w:highlight w:val="none"/>
                <w:lang w:val="zh-CN"/>
              </w:rPr>
            </w:pPr>
            <w:r>
              <w:rPr>
                <w:rFonts w:hint="eastAsia" w:ascii="宋体" w:hAnsi="宋体" w:cs="宋体"/>
                <w:bCs/>
                <w:color w:val="auto"/>
                <w:sz w:val="24"/>
                <w:highlight w:val="none"/>
              </w:rPr>
              <w:t>7.3</w:t>
            </w:r>
          </w:p>
        </w:tc>
        <w:tc>
          <w:tcPr>
            <w:tcW w:w="2567" w:type="dxa"/>
            <w:vAlign w:val="center"/>
          </w:tcPr>
          <w:p w14:paraId="3B091357">
            <w:pPr>
              <w:spacing w:line="400" w:lineRule="exact"/>
              <w:jc w:val="center"/>
              <w:rPr>
                <w:rFonts w:ascii="宋体" w:hAnsi="宋体" w:cs="宋体"/>
                <w:color w:val="auto"/>
                <w:sz w:val="24"/>
                <w:highlight w:val="none"/>
                <w:lang w:val="zh-CN"/>
              </w:rPr>
            </w:pPr>
            <w:r>
              <w:rPr>
                <w:rFonts w:hint="eastAsia" w:ascii="宋体" w:hAnsi="宋体" w:cs="宋体"/>
                <w:color w:val="auto"/>
                <w:kern w:val="0"/>
                <w:sz w:val="24"/>
                <w:highlight w:val="none"/>
                <w:lang w:val="zh-CN"/>
              </w:rPr>
              <w:t>履约保证金</w:t>
            </w:r>
          </w:p>
        </w:tc>
        <w:tc>
          <w:tcPr>
            <w:tcW w:w="6545" w:type="dxa"/>
            <w:vAlign w:val="center"/>
          </w:tcPr>
          <w:p w14:paraId="1DEFA412">
            <w:pPr>
              <w:autoSpaceDE w:val="0"/>
              <w:autoSpaceDN w:val="0"/>
              <w:adjustRightIn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合同金额的5%</w:t>
            </w:r>
            <w:r>
              <w:rPr>
                <w:rFonts w:hint="eastAsia" w:ascii="宋体" w:hAnsi="宋体" w:cs="宋体"/>
                <w:color w:val="auto"/>
                <w:sz w:val="24"/>
                <w:highlight w:val="none"/>
              </w:rPr>
              <w:t>。</w:t>
            </w:r>
          </w:p>
        </w:tc>
      </w:tr>
      <w:tr w14:paraId="7681F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0172" w:type="dxa"/>
            <w:gridSpan w:val="3"/>
            <w:vAlign w:val="center"/>
          </w:tcPr>
          <w:p w14:paraId="554D0CFF">
            <w:pPr>
              <w:autoSpaceDE w:val="0"/>
              <w:autoSpaceDN w:val="0"/>
              <w:adjustRightInd w:val="0"/>
              <w:spacing w:line="360" w:lineRule="auto"/>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需要补充的其他内容</w:t>
            </w:r>
          </w:p>
        </w:tc>
      </w:tr>
      <w:tr w14:paraId="420E5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0" w:type="dxa"/>
            <w:vAlign w:val="center"/>
          </w:tcPr>
          <w:p w14:paraId="43B63E4E">
            <w:pPr>
              <w:spacing w:line="360" w:lineRule="auto"/>
              <w:jc w:val="center"/>
              <w:rPr>
                <w:rFonts w:ascii="宋体" w:hAnsi="宋体" w:cs="宋体"/>
                <w:bCs/>
                <w:color w:val="auto"/>
                <w:kern w:val="15"/>
                <w:sz w:val="24"/>
                <w:highlight w:val="none"/>
                <w:lang w:val="zh-CN"/>
              </w:rPr>
            </w:pPr>
            <w:r>
              <w:rPr>
                <w:rFonts w:hint="eastAsia" w:ascii="宋体" w:hAnsi="宋体" w:cs="宋体"/>
                <w:bCs/>
                <w:color w:val="auto"/>
                <w:kern w:val="15"/>
                <w:sz w:val="24"/>
                <w:highlight w:val="none"/>
                <w:lang w:val="zh-CN"/>
              </w:rPr>
              <w:t>10.1</w:t>
            </w:r>
          </w:p>
        </w:tc>
        <w:tc>
          <w:tcPr>
            <w:tcW w:w="2567" w:type="dxa"/>
            <w:vAlign w:val="center"/>
          </w:tcPr>
          <w:p w14:paraId="57390291">
            <w:pPr>
              <w:spacing w:line="360" w:lineRule="auto"/>
              <w:jc w:val="center"/>
              <w:rPr>
                <w:rFonts w:ascii="宋体" w:hAnsi="宋体" w:cs="宋体"/>
                <w:bCs/>
                <w:color w:val="auto"/>
                <w:kern w:val="15"/>
                <w:sz w:val="24"/>
                <w:highlight w:val="none"/>
              </w:rPr>
            </w:pPr>
            <w:r>
              <w:rPr>
                <w:rFonts w:hint="eastAsia" w:ascii="宋体" w:hAnsi="宋体" w:cs="宋体"/>
                <w:bCs/>
                <w:color w:val="auto"/>
                <w:kern w:val="15"/>
                <w:sz w:val="24"/>
                <w:highlight w:val="none"/>
              </w:rPr>
              <w:t>最高投标限价</w:t>
            </w:r>
          </w:p>
        </w:tc>
        <w:tc>
          <w:tcPr>
            <w:tcW w:w="6545" w:type="dxa"/>
            <w:vAlign w:val="center"/>
          </w:tcPr>
          <w:p w14:paraId="59431860">
            <w:pPr>
              <w:autoSpaceDE w:val="0"/>
              <w:autoSpaceDN w:val="0"/>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人民币</w:t>
            </w:r>
            <w:r>
              <w:rPr>
                <w:rFonts w:hint="eastAsia" w:ascii="宋体" w:hAnsi="宋体" w:cs="宋体"/>
                <w:color w:val="auto"/>
                <w:sz w:val="24"/>
                <w:highlight w:val="none"/>
                <w:lang w:val="en-US" w:eastAsia="zh-CN"/>
              </w:rPr>
              <w:t>350</w:t>
            </w:r>
            <w:r>
              <w:rPr>
                <w:rFonts w:hint="eastAsia" w:ascii="宋体" w:hAnsi="宋体" w:cs="宋体"/>
                <w:color w:val="auto"/>
                <w:sz w:val="24"/>
                <w:highlight w:val="none"/>
              </w:rPr>
              <w:t>.00万元</w:t>
            </w:r>
          </w:p>
          <w:p w14:paraId="38A97E4F">
            <w:pPr>
              <w:autoSpaceDE w:val="0"/>
              <w:autoSpaceDN w:val="0"/>
              <w:adjustRightInd w:val="0"/>
              <w:spacing w:line="360" w:lineRule="auto"/>
              <w:rPr>
                <w:rFonts w:ascii="宋体" w:hAnsi="宋体" w:cs="宋体"/>
                <w:color w:val="auto"/>
                <w:sz w:val="24"/>
                <w:highlight w:val="none"/>
                <w:lang w:val="zh-CN"/>
              </w:rPr>
            </w:pPr>
            <w:r>
              <w:rPr>
                <w:rFonts w:hint="eastAsia" w:ascii="宋体" w:hAnsi="宋体" w:cs="宋体"/>
                <w:color w:val="auto"/>
                <w:sz w:val="24"/>
                <w:highlight w:val="none"/>
              </w:rPr>
              <w:t>高于最高投标限价的投标报价按废标处理。</w:t>
            </w:r>
          </w:p>
        </w:tc>
      </w:tr>
      <w:tr w14:paraId="4F5BD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5" w:hRule="atLeast"/>
          <w:jc w:val="center"/>
        </w:trPr>
        <w:tc>
          <w:tcPr>
            <w:tcW w:w="1060" w:type="dxa"/>
            <w:vAlign w:val="center"/>
          </w:tcPr>
          <w:p w14:paraId="4FEDD71C">
            <w:pPr>
              <w:autoSpaceDE w:val="0"/>
              <w:autoSpaceDN w:val="0"/>
              <w:adjustRightInd w:val="0"/>
              <w:spacing w:line="360" w:lineRule="auto"/>
              <w:jc w:val="center"/>
              <w:rPr>
                <w:rFonts w:ascii="宋体" w:hAnsi="宋体" w:cs="宋体"/>
                <w:bCs/>
                <w:color w:val="auto"/>
                <w:sz w:val="24"/>
                <w:highlight w:val="none"/>
                <w:lang w:val="zh-CN"/>
              </w:rPr>
            </w:pPr>
            <w:r>
              <w:rPr>
                <w:rFonts w:hint="eastAsia" w:ascii="宋体" w:hAnsi="宋体" w:cs="宋体"/>
                <w:bCs/>
                <w:color w:val="auto"/>
                <w:sz w:val="24"/>
                <w:highlight w:val="none"/>
              </w:rPr>
              <w:t>10.2</w:t>
            </w:r>
          </w:p>
        </w:tc>
        <w:tc>
          <w:tcPr>
            <w:tcW w:w="2567" w:type="dxa"/>
            <w:vAlign w:val="center"/>
          </w:tcPr>
          <w:p w14:paraId="546FD133">
            <w:pPr>
              <w:spacing w:line="360" w:lineRule="auto"/>
              <w:jc w:val="center"/>
              <w:rPr>
                <w:rFonts w:ascii="宋体" w:hAnsi="宋体" w:cs="宋体"/>
                <w:bCs/>
                <w:color w:val="auto"/>
                <w:kern w:val="15"/>
                <w:sz w:val="24"/>
                <w:highlight w:val="none"/>
              </w:rPr>
            </w:pPr>
            <w:r>
              <w:rPr>
                <w:rFonts w:hint="eastAsia" w:ascii="宋体" w:hAnsi="宋体" w:cs="宋体"/>
                <w:bCs/>
                <w:color w:val="auto"/>
                <w:kern w:val="15"/>
                <w:sz w:val="24"/>
                <w:highlight w:val="none"/>
              </w:rPr>
              <w:t>招标代理服务费</w:t>
            </w:r>
          </w:p>
        </w:tc>
        <w:tc>
          <w:tcPr>
            <w:tcW w:w="6545" w:type="dxa"/>
            <w:vAlign w:val="center"/>
          </w:tcPr>
          <w:p w14:paraId="2B32E902">
            <w:pPr>
              <w:autoSpaceDE w:val="0"/>
              <w:autoSpaceDN w:val="0"/>
              <w:adjustRightInd w:val="0"/>
              <w:spacing w:line="360" w:lineRule="auto"/>
              <w:rPr>
                <w:rFonts w:hint="eastAsia" w:ascii="宋体" w:hAnsi="宋体" w:cs="宋体"/>
                <w:color w:val="auto"/>
                <w:sz w:val="24"/>
                <w:highlight w:val="none"/>
                <w:lang w:val="zh-CN"/>
              </w:rPr>
            </w:pPr>
            <w:r>
              <w:rPr>
                <w:rFonts w:hint="eastAsia" w:ascii="宋体" w:hAnsi="宋体" w:eastAsia="宋体" w:cs="宋体"/>
                <w:color w:val="auto"/>
                <w:kern w:val="15"/>
                <w:sz w:val="24"/>
                <w:szCs w:val="24"/>
                <w:highlight w:val="none"/>
              </w:rPr>
              <w:t>参考《招标代理服务收费管理暂行办法》（计价格（2002）1980号）</w:t>
            </w:r>
            <w:r>
              <w:rPr>
                <w:rFonts w:hint="eastAsia" w:ascii="宋体" w:hAnsi="宋体" w:eastAsia="宋体" w:cs="宋体"/>
                <w:color w:val="auto"/>
                <w:kern w:val="15"/>
                <w:sz w:val="24"/>
                <w:szCs w:val="24"/>
                <w:highlight w:val="none"/>
                <w:lang w:val="en-US" w:eastAsia="zh-CN"/>
              </w:rPr>
              <w:t>文件</w:t>
            </w:r>
            <w:r>
              <w:rPr>
                <w:rFonts w:hint="eastAsia" w:ascii="宋体" w:hAnsi="宋体" w:cs="宋体"/>
                <w:color w:val="auto"/>
                <w:sz w:val="24"/>
                <w:highlight w:val="none"/>
                <w:lang w:val="zh-CN"/>
              </w:rPr>
              <w:t>，向中标供应商收取招标代理服务费。</w:t>
            </w:r>
          </w:p>
          <w:tbl>
            <w:tblPr>
              <w:tblStyle w:val="64"/>
              <w:tblW w:w="0" w:type="auto"/>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830"/>
              <w:gridCol w:w="1440"/>
              <w:gridCol w:w="1348"/>
              <w:gridCol w:w="1292"/>
            </w:tblGrid>
            <w:tr w14:paraId="7A061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30" w:type="dxa"/>
                  <w:vAlign w:val="center"/>
                </w:tcPr>
                <w:p w14:paraId="2BE3CF95">
                  <w:pPr>
                    <w:widowControl/>
                    <w:jc w:val="center"/>
                    <w:rPr>
                      <w:vertAlign w:val="baseline"/>
                      <w:lang w:val="zh-CN"/>
                    </w:rPr>
                  </w:pPr>
                  <w:r>
                    <w:rPr>
                      <w:rFonts w:ascii="ˎ̥" w:hAnsi="ˎ̥" w:cs="宋体"/>
                      <w:b/>
                      <w:bCs/>
                      <w:kern w:val="0"/>
                      <w:sz w:val="18"/>
                      <w:szCs w:val="18"/>
                    </w:rPr>
                    <w:t>中标金额（万元）</w:t>
                  </w:r>
                </w:p>
              </w:tc>
              <w:tc>
                <w:tcPr>
                  <w:tcW w:w="1440" w:type="dxa"/>
                  <w:vAlign w:val="center"/>
                </w:tcPr>
                <w:p w14:paraId="2945008B">
                  <w:pPr>
                    <w:widowControl/>
                    <w:spacing w:before="100" w:beforeAutospacing="1" w:after="100" w:afterAutospacing="1"/>
                    <w:jc w:val="center"/>
                    <w:rPr>
                      <w:vertAlign w:val="baseline"/>
                      <w:lang w:val="zh-CN"/>
                    </w:rPr>
                  </w:pPr>
                  <w:r>
                    <w:rPr>
                      <w:rFonts w:ascii="ˎ̥" w:hAnsi="ˎ̥" w:cs="宋体"/>
                      <w:b/>
                      <w:bCs/>
                      <w:kern w:val="0"/>
                      <w:sz w:val="18"/>
                      <w:szCs w:val="18"/>
                    </w:rPr>
                    <w:t>货物招标</w:t>
                  </w:r>
                </w:p>
              </w:tc>
              <w:tc>
                <w:tcPr>
                  <w:tcW w:w="1348" w:type="dxa"/>
                  <w:vAlign w:val="center"/>
                </w:tcPr>
                <w:p w14:paraId="1FC59F17">
                  <w:pPr>
                    <w:widowControl/>
                    <w:jc w:val="center"/>
                    <w:rPr>
                      <w:vertAlign w:val="baseline"/>
                      <w:lang w:val="zh-CN"/>
                    </w:rPr>
                  </w:pPr>
                  <w:r>
                    <w:rPr>
                      <w:rFonts w:ascii="ˎ̥" w:hAnsi="ˎ̥" w:cs="宋体"/>
                      <w:b/>
                      <w:bCs/>
                      <w:kern w:val="0"/>
                      <w:sz w:val="18"/>
                      <w:szCs w:val="18"/>
                    </w:rPr>
                    <w:t>服务招标</w:t>
                  </w:r>
                </w:p>
              </w:tc>
              <w:tc>
                <w:tcPr>
                  <w:tcW w:w="1292" w:type="dxa"/>
                  <w:vAlign w:val="center"/>
                </w:tcPr>
                <w:p w14:paraId="5D510425">
                  <w:pPr>
                    <w:widowControl/>
                    <w:jc w:val="center"/>
                    <w:rPr>
                      <w:vertAlign w:val="baseline"/>
                      <w:lang w:val="zh-CN"/>
                    </w:rPr>
                  </w:pPr>
                  <w:r>
                    <w:rPr>
                      <w:rFonts w:ascii="ˎ̥" w:hAnsi="ˎ̥" w:cs="宋体"/>
                      <w:b/>
                      <w:bCs/>
                      <w:kern w:val="0"/>
                      <w:sz w:val="18"/>
                      <w:szCs w:val="18"/>
                    </w:rPr>
                    <w:t>工程招标</w:t>
                  </w:r>
                </w:p>
              </w:tc>
            </w:tr>
            <w:tr w14:paraId="15C67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30" w:type="dxa"/>
                  <w:vAlign w:val="center"/>
                </w:tcPr>
                <w:p w14:paraId="13B993B4">
                  <w:pPr>
                    <w:widowControl/>
                    <w:jc w:val="left"/>
                    <w:rPr>
                      <w:vertAlign w:val="baseline"/>
                      <w:lang w:val="zh-CN"/>
                    </w:rPr>
                  </w:pPr>
                  <w:r>
                    <w:rPr>
                      <w:rFonts w:ascii="ˎ̥" w:hAnsi="ˎ̥" w:cs="宋体"/>
                      <w:kern w:val="0"/>
                      <w:sz w:val="18"/>
                      <w:szCs w:val="18"/>
                    </w:rPr>
                    <w:t>100以下</w:t>
                  </w:r>
                </w:p>
              </w:tc>
              <w:tc>
                <w:tcPr>
                  <w:tcW w:w="1440" w:type="dxa"/>
                  <w:vAlign w:val="center"/>
                </w:tcPr>
                <w:p w14:paraId="524ADFB8">
                  <w:pPr>
                    <w:widowControl/>
                    <w:jc w:val="center"/>
                    <w:rPr>
                      <w:vertAlign w:val="baseline"/>
                      <w:lang w:val="zh-CN"/>
                    </w:rPr>
                  </w:pPr>
                  <w:r>
                    <w:rPr>
                      <w:rFonts w:ascii="ˎ̥" w:hAnsi="ˎ̥" w:cs="宋体"/>
                      <w:kern w:val="0"/>
                      <w:sz w:val="18"/>
                      <w:szCs w:val="18"/>
                    </w:rPr>
                    <w:t>1.5％</w:t>
                  </w:r>
                </w:p>
              </w:tc>
              <w:tc>
                <w:tcPr>
                  <w:tcW w:w="1348" w:type="dxa"/>
                  <w:vAlign w:val="center"/>
                </w:tcPr>
                <w:p w14:paraId="57E65133">
                  <w:pPr>
                    <w:widowControl/>
                    <w:jc w:val="center"/>
                    <w:rPr>
                      <w:vertAlign w:val="baseline"/>
                      <w:lang w:val="zh-CN"/>
                    </w:rPr>
                  </w:pPr>
                  <w:r>
                    <w:rPr>
                      <w:rFonts w:ascii="ˎ̥" w:hAnsi="ˎ̥" w:cs="宋体"/>
                      <w:kern w:val="0"/>
                      <w:sz w:val="18"/>
                      <w:szCs w:val="18"/>
                    </w:rPr>
                    <w:t>1.5％</w:t>
                  </w:r>
                </w:p>
              </w:tc>
              <w:tc>
                <w:tcPr>
                  <w:tcW w:w="1292" w:type="dxa"/>
                  <w:vAlign w:val="center"/>
                </w:tcPr>
                <w:p w14:paraId="1ECB8836">
                  <w:pPr>
                    <w:widowControl/>
                    <w:jc w:val="center"/>
                    <w:rPr>
                      <w:vertAlign w:val="baseline"/>
                      <w:lang w:val="zh-CN"/>
                    </w:rPr>
                  </w:pPr>
                  <w:r>
                    <w:rPr>
                      <w:rFonts w:ascii="ˎ̥" w:hAnsi="ˎ̥" w:cs="宋体"/>
                      <w:kern w:val="0"/>
                      <w:sz w:val="18"/>
                      <w:szCs w:val="18"/>
                    </w:rPr>
                    <w:t>1.0％</w:t>
                  </w:r>
                </w:p>
              </w:tc>
            </w:tr>
            <w:tr w14:paraId="6FF3A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30" w:type="dxa"/>
                  <w:vAlign w:val="center"/>
                </w:tcPr>
                <w:p w14:paraId="302B0561">
                  <w:pPr>
                    <w:widowControl/>
                    <w:jc w:val="left"/>
                    <w:rPr>
                      <w:vertAlign w:val="baseline"/>
                      <w:lang w:val="zh-CN"/>
                    </w:rPr>
                  </w:pPr>
                  <w:r>
                    <w:rPr>
                      <w:rFonts w:ascii="ˎ̥" w:hAnsi="ˎ̥" w:cs="宋体"/>
                      <w:kern w:val="0"/>
                      <w:sz w:val="18"/>
                      <w:szCs w:val="18"/>
                    </w:rPr>
                    <w:t>100—500</w:t>
                  </w:r>
                </w:p>
              </w:tc>
              <w:tc>
                <w:tcPr>
                  <w:tcW w:w="1440" w:type="dxa"/>
                  <w:vAlign w:val="center"/>
                </w:tcPr>
                <w:p w14:paraId="1F1AEA23">
                  <w:pPr>
                    <w:widowControl/>
                    <w:jc w:val="center"/>
                    <w:rPr>
                      <w:vertAlign w:val="baseline"/>
                      <w:lang w:val="zh-CN"/>
                    </w:rPr>
                  </w:pPr>
                  <w:r>
                    <w:rPr>
                      <w:rFonts w:ascii="ˎ̥" w:hAnsi="ˎ̥" w:cs="宋体"/>
                      <w:kern w:val="0"/>
                      <w:sz w:val="18"/>
                      <w:szCs w:val="18"/>
                    </w:rPr>
                    <w:t>1.1％</w:t>
                  </w:r>
                </w:p>
              </w:tc>
              <w:tc>
                <w:tcPr>
                  <w:tcW w:w="1348" w:type="dxa"/>
                  <w:vAlign w:val="center"/>
                </w:tcPr>
                <w:p w14:paraId="3834E7A8">
                  <w:pPr>
                    <w:widowControl/>
                    <w:jc w:val="center"/>
                    <w:rPr>
                      <w:vertAlign w:val="baseline"/>
                      <w:lang w:val="zh-CN"/>
                    </w:rPr>
                  </w:pPr>
                  <w:r>
                    <w:rPr>
                      <w:rFonts w:ascii="ˎ̥" w:hAnsi="ˎ̥" w:cs="宋体"/>
                      <w:kern w:val="0"/>
                      <w:sz w:val="18"/>
                      <w:szCs w:val="18"/>
                    </w:rPr>
                    <w:t>0.8％</w:t>
                  </w:r>
                </w:p>
              </w:tc>
              <w:tc>
                <w:tcPr>
                  <w:tcW w:w="1292" w:type="dxa"/>
                  <w:vAlign w:val="center"/>
                </w:tcPr>
                <w:p w14:paraId="663E945C">
                  <w:pPr>
                    <w:widowControl/>
                    <w:jc w:val="center"/>
                    <w:rPr>
                      <w:vertAlign w:val="baseline"/>
                      <w:lang w:val="zh-CN"/>
                    </w:rPr>
                  </w:pPr>
                  <w:r>
                    <w:rPr>
                      <w:rFonts w:ascii="ˎ̥" w:hAnsi="ˎ̥" w:cs="宋体"/>
                      <w:kern w:val="0"/>
                      <w:sz w:val="18"/>
                      <w:szCs w:val="18"/>
                    </w:rPr>
                    <w:t>0.7％</w:t>
                  </w:r>
                </w:p>
              </w:tc>
            </w:tr>
            <w:tr w14:paraId="0A45D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30" w:type="dxa"/>
                  <w:vAlign w:val="center"/>
                </w:tcPr>
                <w:p w14:paraId="0E5D1C99">
                  <w:pPr>
                    <w:widowControl/>
                    <w:jc w:val="left"/>
                    <w:rPr>
                      <w:vertAlign w:val="baseline"/>
                      <w:lang w:val="zh-CN"/>
                    </w:rPr>
                  </w:pPr>
                  <w:r>
                    <w:rPr>
                      <w:rFonts w:ascii="ˎ̥" w:hAnsi="ˎ̥" w:cs="宋体"/>
                      <w:kern w:val="0"/>
                      <w:sz w:val="18"/>
                      <w:szCs w:val="18"/>
                    </w:rPr>
                    <w:t>500—1000</w:t>
                  </w:r>
                </w:p>
              </w:tc>
              <w:tc>
                <w:tcPr>
                  <w:tcW w:w="1440" w:type="dxa"/>
                  <w:vAlign w:val="center"/>
                </w:tcPr>
                <w:p w14:paraId="166B05FB">
                  <w:pPr>
                    <w:widowControl/>
                    <w:jc w:val="center"/>
                    <w:rPr>
                      <w:vertAlign w:val="baseline"/>
                      <w:lang w:val="zh-CN"/>
                    </w:rPr>
                  </w:pPr>
                  <w:r>
                    <w:rPr>
                      <w:rFonts w:ascii="ˎ̥" w:hAnsi="ˎ̥" w:cs="宋体"/>
                      <w:kern w:val="0"/>
                      <w:sz w:val="18"/>
                      <w:szCs w:val="18"/>
                    </w:rPr>
                    <w:t>0.8％</w:t>
                  </w:r>
                </w:p>
              </w:tc>
              <w:tc>
                <w:tcPr>
                  <w:tcW w:w="1348" w:type="dxa"/>
                  <w:vAlign w:val="center"/>
                </w:tcPr>
                <w:p w14:paraId="5E15A1DA">
                  <w:pPr>
                    <w:widowControl/>
                    <w:jc w:val="center"/>
                    <w:rPr>
                      <w:vertAlign w:val="baseline"/>
                      <w:lang w:val="zh-CN"/>
                    </w:rPr>
                  </w:pPr>
                  <w:r>
                    <w:rPr>
                      <w:rFonts w:ascii="ˎ̥" w:hAnsi="ˎ̥" w:cs="宋体"/>
                      <w:kern w:val="0"/>
                      <w:sz w:val="18"/>
                      <w:szCs w:val="18"/>
                    </w:rPr>
                    <w:t>0.45％</w:t>
                  </w:r>
                </w:p>
              </w:tc>
              <w:tc>
                <w:tcPr>
                  <w:tcW w:w="1292" w:type="dxa"/>
                  <w:vAlign w:val="center"/>
                </w:tcPr>
                <w:p w14:paraId="488304E3">
                  <w:pPr>
                    <w:widowControl/>
                    <w:jc w:val="center"/>
                    <w:rPr>
                      <w:vertAlign w:val="baseline"/>
                      <w:lang w:val="zh-CN"/>
                    </w:rPr>
                  </w:pPr>
                  <w:r>
                    <w:rPr>
                      <w:rFonts w:ascii="ˎ̥" w:hAnsi="ˎ̥" w:cs="宋体"/>
                      <w:kern w:val="0"/>
                      <w:sz w:val="18"/>
                      <w:szCs w:val="18"/>
                    </w:rPr>
                    <w:t>0.55％</w:t>
                  </w:r>
                </w:p>
              </w:tc>
            </w:tr>
            <w:tr w14:paraId="4F560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30" w:type="dxa"/>
                  <w:vAlign w:val="center"/>
                </w:tcPr>
                <w:p w14:paraId="04F58DAF">
                  <w:pPr>
                    <w:widowControl/>
                    <w:jc w:val="left"/>
                    <w:rPr>
                      <w:vertAlign w:val="baseline"/>
                      <w:lang w:val="zh-CN"/>
                    </w:rPr>
                  </w:pPr>
                  <w:r>
                    <w:rPr>
                      <w:rFonts w:ascii="ˎ̥" w:hAnsi="ˎ̥" w:cs="宋体"/>
                      <w:kern w:val="0"/>
                      <w:sz w:val="18"/>
                      <w:szCs w:val="18"/>
                    </w:rPr>
                    <w:t>1000—5000</w:t>
                  </w:r>
                </w:p>
              </w:tc>
              <w:tc>
                <w:tcPr>
                  <w:tcW w:w="1440" w:type="dxa"/>
                  <w:vAlign w:val="center"/>
                </w:tcPr>
                <w:p w14:paraId="2C3C0A20">
                  <w:pPr>
                    <w:widowControl/>
                    <w:jc w:val="center"/>
                    <w:rPr>
                      <w:vertAlign w:val="baseline"/>
                      <w:lang w:val="zh-CN"/>
                    </w:rPr>
                  </w:pPr>
                  <w:r>
                    <w:rPr>
                      <w:rFonts w:ascii="ˎ̥" w:hAnsi="ˎ̥" w:cs="宋体"/>
                      <w:kern w:val="0"/>
                      <w:sz w:val="18"/>
                      <w:szCs w:val="18"/>
                    </w:rPr>
                    <w:t>0.5％</w:t>
                  </w:r>
                </w:p>
              </w:tc>
              <w:tc>
                <w:tcPr>
                  <w:tcW w:w="1348" w:type="dxa"/>
                  <w:vAlign w:val="center"/>
                </w:tcPr>
                <w:p w14:paraId="35A2F687">
                  <w:pPr>
                    <w:widowControl/>
                    <w:jc w:val="center"/>
                    <w:rPr>
                      <w:vertAlign w:val="baseline"/>
                      <w:lang w:val="zh-CN"/>
                    </w:rPr>
                  </w:pPr>
                  <w:r>
                    <w:rPr>
                      <w:rFonts w:ascii="ˎ̥" w:hAnsi="ˎ̥" w:cs="宋体"/>
                      <w:kern w:val="0"/>
                      <w:sz w:val="18"/>
                      <w:szCs w:val="18"/>
                    </w:rPr>
                    <w:t>0.25％</w:t>
                  </w:r>
                </w:p>
              </w:tc>
              <w:tc>
                <w:tcPr>
                  <w:tcW w:w="1292" w:type="dxa"/>
                  <w:vAlign w:val="center"/>
                </w:tcPr>
                <w:p w14:paraId="6A7959DE">
                  <w:pPr>
                    <w:widowControl/>
                    <w:jc w:val="center"/>
                    <w:rPr>
                      <w:vertAlign w:val="baseline"/>
                      <w:lang w:val="zh-CN"/>
                    </w:rPr>
                  </w:pPr>
                  <w:r>
                    <w:rPr>
                      <w:rFonts w:ascii="ˎ̥" w:hAnsi="ˎ̥" w:cs="宋体"/>
                      <w:kern w:val="0"/>
                      <w:sz w:val="18"/>
                      <w:szCs w:val="18"/>
                    </w:rPr>
                    <w:t>0.35％</w:t>
                  </w:r>
                </w:p>
              </w:tc>
            </w:tr>
            <w:tr w14:paraId="345E8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30" w:type="dxa"/>
                  <w:vAlign w:val="center"/>
                </w:tcPr>
                <w:p w14:paraId="7BE6FD56">
                  <w:pPr>
                    <w:widowControl/>
                    <w:jc w:val="left"/>
                    <w:rPr>
                      <w:vertAlign w:val="baseline"/>
                      <w:lang w:val="zh-CN"/>
                    </w:rPr>
                  </w:pPr>
                  <w:r>
                    <w:rPr>
                      <w:rFonts w:ascii="ˎ̥" w:hAnsi="ˎ̥" w:cs="宋体"/>
                      <w:kern w:val="0"/>
                      <w:sz w:val="18"/>
                      <w:szCs w:val="18"/>
                    </w:rPr>
                    <w:t>5000—10000</w:t>
                  </w:r>
                </w:p>
              </w:tc>
              <w:tc>
                <w:tcPr>
                  <w:tcW w:w="1440" w:type="dxa"/>
                  <w:vAlign w:val="center"/>
                </w:tcPr>
                <w:p w14:paraId="00790B20">
                  <w:pPr>
                    <w:widowControl/>
                    <w:jc w:val="center"/>
                    <w:rPr>
                      <w:vertAlign w:val="baseline"/>
                      <w:lang w:val="zh-CN"/>
                    </w:rPr>
                  </w:pPr>
                  <w:r>
                    <w:rPr>
                      <w:rFonts w:ascii="ˎ̥" w:hAnsi="ˎ̥" w:cs="宋体"/>
                      <w:kern w:val="0"/>
                      <w:sz w:val="18"/>
                      <w:szCs w:val="18"/>
                    </w:rPr>
                    <w:t>0.25％</w:t>
                  </w:r>
                </w:p>
              </w:tc>
              <w:tc>
                <w:tcPr>
                  <w:tcW w:w="1348" w:type="dxa"/>
                  <w:vAlign w:val="center"/>
                </w:tcPr>
                <w:p w14:paraId="6C0B7B19">
                  <w:pPr>
                    <w:widowControl/>
                    <w:jc w:val="center"/>
                    <w:rPr>
                      <w:vertAlign w:val="baseline"/>
                      <w:lang w:val="zh-CN"/>
                    </w:rPr>
                  </w:pPr>
                  <w:r>
                    <w:rPr>
                      <w:rFonts w:ascii="ˎ̥" w:hAnsi="ˎ̥" w:cs="宋体"/>
                      <w:kern w:val="0"/>
                      <w:sz w:val="18"/>
                      <w:szCs w:val="18"/>
                    </w:rPr>
                    <w:t>0.1％</w:t>
                  </w:r>
                </w:p>
              </w:tc>
              <w:tc>
                <w:tcPr>
                  <w:tcW w:w="1292" w:type="dxa"/>
                  <w:vAlign w:val="center"/>
                </w:tcPr>
                <w:p w14:paraId="1B6691E1">
                  <w:pPr>
                    <w:widowControl/>
                    <w:jc w:val="center"/>
                    <w:rPr>
                      <w:vertAlign w:val="baseline"/>
                      <w:lang w:val="zh-CN"/>
                    </w:rPr>
                  </w:pPr>
                  <w:r>
                    <w:rPr>
                      <w:rFonts w:ascii="ˎ̥" w:hAnsi="ˎ̥" w:cs="宋体"/>
                      <w:kern w:val="0"/>
                      <w:sz w:val="18"/>
                      <w:szCs w:val="18"/>
                    </w:rPr>
                    <w:t>0.2％</w:t>
                  </w:r>
                </w:p>
              </w:tc>
            </w:tr>
            <w:tr w14:paraId="16F64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30" w:type="dxa"/>
                  <w:vAlign w:val="center"/>
                </w:tcPr>
                <w:p w14:paraId="03E93614">
                  <w:pPr>
                    <w:widowControl/>
                    <w:jc w:val="left"/>
                    <w:rPr>
                      <w:vertAlign w:val="baseline"/>
                      <w:lang w:val="zh-CN"/>
                    </w:rPr>
                  </w:pPr>
                  <w:r>
                    <w:rPr>
                      <w:rFonts w:ascii="ˎ̥" w:hAnsi="ˎ̥" w:cs="宋体"/>
                      <w:kern w:val="0"/>
                      <w:sz w:val="18"/>
                      <w:szCs w:val="18"/>
                    </w:rPr>
                    <w:t>10000——100000</w:t>
                  </w:r>
                </w:p>
              </w:tc>
              <w:tc>
                <w:tcPr>
                  <w:tcW w:w="1440" w:type="dxa"/>
                  <w:vAlign w:val="center"/>
                </w:tcPr>
                <w:p w14:paraId="22A9A300">
                  <w:pPr>
                    <w:widowControl/>
                    <w:jc w:val="center"/>
                    <w:rPr>
                      <w:vertAlign w:val="baseline"/>
                      <w:lang w:val="zh-CN"/>
                    </w:rPr>
                  </w:pPr>
                  <w:r>
                    <w:rPr>
                      <w:rFonts w:ascii="ˎ̥" w:hAnsi="ˎ̥" w:cs="宋体"/>
                      <w:kern w:val="0"/>
                      <w:sz w:val="18"/>
                      <w:szCs w:val="18"/>
                    </w:rPr>
                    <w:t>0.05％</w:t>
                  </w:r>
                </w:p>
              </w:tc>
              <w:tc>
                <w:tcPr>
                  <w:tcW w:w="1348" w:type="dxa"/>
                  <w:vAlign w:val="center"/>
                </w:tcPr>
                <w:p w14:paraId="3C652F4B">
                  <w:pPr>
                    <w:widowControl/>
                    <w:jc w:val="center"/>
                    <w:rPr>
                      <w:vertAlign w:val="baseline"/>
                      <w:lang w:val="zh-CN"/>
                    </w:rPr>
                  </w:pPr>
                  <w:r>
                    <w:rPr>
                      <w:rFonts w:ascii="ˎ̥" w:hAnsi="ˎ̥" w:cs="宋体"/>
                      <w:kern w:val="0"/>
                      <w:sz w:val="18"/>
                      <w:szCs w:val="18"/>
                    </w:rPr>
                    <w:t>0.05％</w:t>
                  </w:r>
                </w:p>
              </w:tc>
              <w:tc>
                <w:tcPr>
                  <w:tcW w:w="1292" w:type="dxa"/>
                  <w:vAlign w:val="center"/>
                </w:tcPr>
                <w:p w14:paraId="30933CDB">
                  <w:pPr>
                    <w:widowControl/>
                    <w:jc w:val="center"/>
                    <w:rPr>
                      <w:vertAlign w:val="baseline"/>
                      <w:lang w:val="zh-CN"/>
                    </w:rPr>
                  </w:pPr>
                  <w:r>
                    <w:rPr>
                      <w:rFonts w:ascii="ˎ̥" w:hAnsi="ˎ̥" w:cs="宋体"/>
                      <w:kern w:val="0"/>
                      <w:sz w:val="18"/>
                      <w:szCs w:val="18"/>
                    </w:rPr>
                    <w:t>0.05％</w:t>
                  </w:r>
                </w:p>
              </w:tc>
            </w:tr>
            <w:tr w14:paraId="0E4B9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30" w:type="dxa"/>
                  <w:vAlign w:val="center"/>
                </w:tcPr>
                <w:p w14:paraId="32249FB0">
                  <w:pPr>
                    <w:widowControl/>
                    <w:jc w:val="left"/>
                    <w:rPr>
                      <w:vertAlign w:val="baseline"/>
                      <w:lang w:val="zh-CN"/>
                    </w:rPr>
                  </w:pPr>
                  <w:r>
                    <w:rPr>
                      <w:rFonts w:ascii="ˎ̥" w:hAnsi="ˎ̥" w:cs="宋体"/>
                      <w:kern w:val="0"/>
                      <w:sz w:val="18"/>
                      <w:szCs w:val="18"/>
                    </w:rPr>
                    <w:t>1000000以上</w:t>
                  </w:r>
                </w:p>
              </w:tc>
              <w:tc>
                <w:tcPr>
                  <w:tcW w:w="1440" w:type="dxa"/>
                  <w:vAlign w:val="center"/>
                </w:tcPr>
                <w:p w14:paraId="4D1599AE">
                  <w:pPr>
                    <w:widowControl/>
                    <w:jc w:val="center"/>
                    <w:rPr>
                      <w:vertAlign w:val="baseline"/>
                      <w:lang w:val="zh-CN"/>
                    </w:rPr>
                  </w:pPr>
                  <w:r>
                    <w:rPr>
                      <w:rFonts w:ascii="ˎ̥" w:hAnsi="ˎ̥" w:cs="宋体"/>
                      <w:kern w:val="0"/>
                      <w:sz w:val="18"/>
                      <w:szCs w:val="18"/>
                    </w:rPr>
                    <w:t>0.01％</w:t>
                  </w:r>
                </w:p>
              </w:tc>
              <w:tc>
                <w:tcPr>
                  <w:tcW w:w="1348" w:type="dxa"/>
                  <w:vAlign w:val="center"/>
                </w:tcPr>
                <w:p w14:paraId="41577834">
                  <w:pPr>
                    <w:widowControl/>
                    <w:jc w:val="center"/>
                    <w:rPr>
                      <w:vertAlign w:val="baseline"/>
                      <w:lang w:val="zh-CN"/>
                    </w:rPr>
                  </w:pPr>
                  <w:r>
                    <w:rPr>
                      <w:rFonts w:ascii="ˎ̥" w:hAnsi="ˎ̥" w:cs="宋体"/>
                      <w:kern w:val="0"/>
                      <w:sz w:val="18"/>
                      <w:szCs w:val="18"/>
                    </w:rPr>
                    <w:t>0.01％</w:t>
                  </w:r>
                </w:p>
              </w:tc>
              <w:tc>
                <w:tcPr>
                  <w:tcW w:w="1292" w:type="dxa"/>
                  <w:vAlign w:val="center"/>
                </w:tcPr>
                <w:p w14:paraId="0E3BB15B">
                  <w:pPr>
                    <w:widowControl/>
                    <w:jc w:val="center"/>
                    <w:rPr>
                      <w:vertAlign w:val="baseline"/>
                      <w:lang w:val="zh-CN"/>
                    </w:rPr>
                  </w:pPr>
                  <w:r>
                    <w:rPr>
                      <w:rFonts w:ascii="ˎ̥" w:hAnsi="ˎ̥" w:cs="宋体"/>
                      <w:kern w:val="0"/>
                      <w:sz w:val="18"/>
                      <w:szCs w:val="18"/>
                    </w:rPr>
                    <w:t>0.01％</w:t>
                  </w:r>
                </w:p>
              </w:tc>
            </w:tr>
          </w:tbl>
          <w:p w14:paraId="055C1447">
            <w:pPr>
              <w:pStyle w:val="3"/>
              <w:rPr>
                <w:lang w:val="zh-CN"/>
              </w:rPr>
            </w:pPr>
          </w:p>
        </w:tc>
      </w:tr>
      <w:tr w14:paraId="66DF7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60" w:type="dxa"/>
            <w:vAlign w:val="center"/>
          </w:tcPr>
          <w:p w14:paraId="692EF719">
            <w:pPr>
              <w:autoSpaceDE w:val="0"/>
              <w:autoSpaceDN w:val="0"/>
              <w:adjustRightIn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10.3</w:t>
            </w:r>
          </w:p>
        </w:tc>
        <w:tc>
          <w:tcPr>
            <w:tcW w:w="2567" w:type="dxa"/>
            <w:tcBorders>
              <w:top w:val="single" w:color="auto" w:sz="4" w:space="0"/>
              <w:left w:val="single" w:color="auto" w:sz="4" w:space="0"/>
              <w:bottom w:val="single" w:color="auto" w:sz="4" w:space="0"/>
              <w:right w:val="single" w:color="auto" w:sz="4" w:space="0"/>
            </w:tcBorders>
            <w:vAlign w:val="center"/>
          </w:tcPr>
          <w:p w14:paraId="76F697A0">
            <w:pPr>
              <w:snapToGrid w:val="0"/>
              <w:spacing w:line="300" w:lineRule="exact"/>
              <w:jc w:val="center"/>
              <w:rPr>
                <w:rFonts w:ascii="宋体" w:hAnsi="宋体" w:cs="宋体"/>
                <w:color w:val="auto"/>
                <w:sz w:val="24"/>
                <w:highlight w:val="none"/>
              </w:rPr>
            </w:pPr>
            <w:r>
              <w:rPr>
                <w:rFonts w:hint="eastAsia" w:ascii="宋体" w:hAnsi="宋体" w:cs="宋体"/>
                <w:color w:val="auto"/>
                <w:sz w:val="24"/>
                <w:highlight w:val="none"/>
              </w:rPr>
              <w:t>合同条款</w:t>
            </w:r>
          </w:p>
        </w:tc>
        <w:tc>
          <w:tcPr>
            <w:tcW w:w="6545" w:type="dxa"/>
            <w:tcBorders>
              <w:top w:val="single" w:color="auto" w:sz="4" w:space="0"/>
              <w:left w:val="single" w:color="auto" w:sz="4" w:space="0"/>
              <w:bottom w:val="single" w:color="auto" w:sz="4" w:space="0"/>
              <w:right w:val="single" w:color="auto" w:sz="4" w:space="0"/>
            </w:tcBorders>
            <w:vAlign w:val="center"/>
          </w:tcPr>
          <w:p w14:paraId="35CAD4F4">
            <w:pPr>
              <w:autoSpaceDE w:val="0"/>
              <w:autoSpaceDN w:val="0"/>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合同中具体约定</w:t>
            </w:r>
            <w:bookmarkStart w:id="446" w:name="_GoBack"/>
            <w:bookmarkEnd w:id="446"/>
          </w:p>
        </w:tc>
      </w:tr>
      <w:tr w14:paraId="23110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60" w:type="dxa"/>
            <w:vAlign w:val="center"/>
          </w:tcPr>
          <w:p w14:paraId="7625D7F8">
            <w:pPr>
              <w:autoSpaceDE w:val="0"/>
              <w:autoSpaceDN w:val="0"/>
              <w:adjustRightIn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10.4</w:t>
            </w:r>
          </w:p>
        </w:tc>
        <w:tc>
          <w:tcPr>
            <w:tcW w:w="2567" w:type="dxa"/>
            <w:tcBorders>
              <w:top w:val="single" w:color="auto" w:sz="4" w:space="0"/>
              <w:left w:val="single" w:color="auto" w:sz="4" w:space="0"/>
              <w:bottom w:val="single" w:color="auto" w:sz="4" w:space="0"/>
              <w:right w:val="single" w:color="auto" w:sz="4" w:space="0"/>
            </w:tcBorders>
            <w:vAlign w:val="center"/>
          </w:tcPr>
          <w:p w14:paraId="49174C61">
            <w:pPr>
              <w:snapToGrid w:val="0"/>
              <w:spacing w:line="300" w:lineRule="exact"/>
              <w:jc w:val="center"/>
              <w:rPr>
                <w:rFonts w:ascii="宋体" w:hAnsi="宋体" w:cs="宋体"/>
                <w:color w:val="auto"/>
                <w:sz w:val="24"/>
                <w:highlight w:val="none"/>
              </w:rPr>
            </w:pPr>
            <w:r>
              <w:rPr>
                <w:rFonts w:hint="eastAsia" w:ascii="宋体" w:hAnsi="宋体" w:cs="宋体"/>
                <w:color w:val="auto"/>
                <w:sz w:val="24"/>
                <w:highlight w:val="none"/>
              </w:rPr>
              <w:t>付款方式</w:t>
            </w:r>
          </w:p>
        </w:tc>
        <w:tc>
          <w:tcPr>
            <w:tcW w:w="6545" w:type="dxa"/>
            <w:tcBorders>
              <w:top w:val="single" w:color="auto" w:sz="4" w:space="0"/>
              <w:left w:val="single" w:color="auto" w:sz="4" w:space="0"/>
              <w:bottom w:val="single" w:color="auto" w:sz="4" w:space="0"/>
              <w:right w:val="single" w:color="auto" w:sz="4" w:space="0"/>
            </w:tcBorders>
            <w:vAlign w:val="center"/>
          </w:tcPr>
          <w:p w14:paraId="63A5B683">
            <w:pPr>
              <w:autoSpaceDE w:val="0"/>
              <w:autoSpaceDN w:val="0"/>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项目验收合格支付供应商全部款项</w:t>
            </w:r>
          </w:p>
        </w:tc>
      </w:tr>
      <w:tr w14:paraId="602CE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60" w:type="dxa"/>
            <w:vAlign w:val="center"/>
          </w:tcPr>
          <w:p w14:paraId="639A2622">
            <w:pPr>
              <w:autoSpaceDE w:val="0"/>
              <w:autoSpaceDN w:val="0"/>
              <w:adjustRightIn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10.6</w:t>
            </w:r>
          </w:p>
        </w:tc>
        <w:tc>
          <w:tcPr>
            <w:tcW w:w="2567" w:type="dxa"/>
            <w:tcBorders>
              <w:top w:val="single" w:color="auto" w:sz="4" w:space="0"/>
              <w:left w:val="single" w:color="auto" w:sz="4" w:space="0"/>
              <w:bottom w:val="single" w:color="auto" w:sz="4" w:space="0"/>
              <w:right w:val="single" w:color="auto" w:sz="4" w:space="0"/>
            </w:tcBorders>
            <w:vAlign w:val="center"/>
          </w:tcPr>
          <w:p w14:paraId="5D717A94">
            <w:pPr>
              <w:spacing w:line="340" w:lineRule="exact"/>
              <w:jc w:val="center"/>
              <w:textAlignment w:val="baseline"/>
              <w:rPr>
                <w:rFonts w:ascii="宋体" w:hAnsi="宋体" w:cs="宋体"/>
                <w:color w:val="auto"/>
                <w:kern w:val="0"/>
                <w:sz w:val="24"/>
                <w:highlight w:val="none"/>
                <w:lang w:val="zh-CN"/>
              </w:rPr>
            </w:pPr>
            <w:r>
              <w:rPr>
                <w:rFonts w:hint="eastAsia" w:ascii="宋体" w:hAnsi="宋体" w:cs="宋体"/>
                <w:color w:val="auto"/>
                <w:sz w:val="24"/>
                <w:highlight w:val="none"/>
              </w:rPr>
              <w:t>中小企业划分标准所属行业</w:t>
            </w:r>
          </w:p>
        </w:tc>
        <w:tc>
          <w:tcPr>
            <w:tcW w:w="6545" w:type="dxa"/>
            <w:tcBorders>
              <w:top w:val="single" w:color="auto" w:sz="4" w:space="0"/>
              <w:left w:val="single" w:color="auto" w:sz="4" w:space="0"/>
              <w:bottom w:val="single" w:color="auto" w:sz="4" w:space="0"/>
              <w:right w:val="single" w:color="auto" w:sz="4" w:space="0"/>
            </w:tcBorders>
            <w:vAlign w:val="center"/>
          </w:tcPr>
          <w:p w14:paraId="0991BE76">
            <w:pPr>
              <w:autoSpaceDE w:val="0"/>
              <w:autoSpaceDN w:val="0"/>
              <w:adjustRightInd w:val="0"/>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本项目所属行业</w:t>
            </w:r>
            <w:r>
              <w:rPr>
                <w:rFonts w:hint="eastAsia" w:ascii="宋体" w:hAnsi="宋体" w:cs="宋体"/>
                <w:color w:val="auto"/>
                <w:sz w:val="24"/>
                <w:highlight w:val="none"/>
                <w:lang w:val="en-US" w:eastAsia="zh-CN"/>
              </w:rPr>
              <w:t>工业</w:t>
            </w:r>
          </w:p>
        </w:tc>
      </w:tr>
      <w:tr w14:paraId="228C5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60" w:type="dxa"/>
            <w:vAlign w:val="center"/>
          </w:tcPr>
          <w:p w14:paraId="42A88D4F">
            <w:pPr>
              <w:autoSpaceDE w:val="0"/>
              <w:autoSpaceDN w:val="0"/>
              <w:adjustRightIn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10.7</w:t>
            </w:r>
          </w:p>
        </w:tc>
        <w:tc>
          <w:tcPr>
            <w:tcW w:w="2567" w:type="dxa"/>
            <w:tcBorders>
              <w:top w:val="single" w:color="auto" w:sz="4" w:space="0"/>
              <w:left w:val="single" w:color="auto" w:sz="4" w:space="0"/>
              <w:bottom w:val="single" w:color="auto" w:sz="4" w:space="0"/>
              <w:right w:val="single" w:color="auto" w:sz="4" w:space="0"/>
            </w:tcBorders>
            <w:vAlign w:val="center"/>
          </w:tcPr>
          <w:p w14:paraId="348F1DA9">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质保期</w:t>
            </w:r>
          </w:p>
        </w:tc>
        <w:tc>
          <w:tcPr>
            <w:tcW w:w="6545" w:type="dxa"/>
            <w:tcBorders>
              <w:top w:val="single" w:color="auto" w:sz="4" w:space="0"/>
              <w:left w:val="single" w:color="auto" w:sz="4" w:space="0"/>
              <w:bottom w:val="single" w:color="auto" w:sz="4" w:space="0"/>
              <w:right w:val="single" w:color="auto" w:sz="4" w:space="0"/>
            </w:tcBorders>
            <w:vAlign w:val="center"/>
          </w:tcPr>
          <w:p w14:paraId="187D0239">
            <w:pPr>
              <w:autoSpaceDE w:val="0"/>
              <w:autoSpaceDN w:val="0"/>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从验收合格之日起</w:t>
            </w:r>
            <w:r>
              <w:rPr>
                <w:rFonts w:hint="eastAsia" w:ascii="宋体" w:hAnsi="宋体" w:cs="宋体"/>
                <w:color w:val="auto"/>
                <w:sz w:val="24"/>
                <w:highlight w:val="none"/>
                <w:lang w:val="en-US" w:eastAsia="zh-CN"/>
              </w:rPr>
              <w:t>一</w:t>
            </w:r>
            <w:r>
              <w:rPr>
                <w:rFonts w:hint="eastAsia" w:ascii="宋体" w:hAnsi="宋体" w:cs="宋体"/>
                <w:color w:val="auto"/>
                <w:sz w:val="24"/>
                <w:highlight w:val="none"/>
              </w:rPr>
              <w:t>年</w:t>
            </w:r>
          </w:p>
        </w:tc>
      </w:tr>
      <w:tr w14:paraId="1536B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60" w:type="dxa"/>
            <w:vAlign w:val="center"/>
          </w:tcPr>
          <w:p w14:paraId="67DD7662">
            <w:pPr>
              <w:autoSpaceDE w:val="0"/>
              <w:autoSpaceDN w:val="0"/>
              <w:adjustRightIn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10.8</w:t>
            </w:r>
          </w:p>
        </w:tc>
        <w:tc>
          <w:tcPr>
            <w:tcW w:w="2567" w:type="dxa"/>
            <w:tcBorders>
              <w:top w:val="single" w:color="auto" w:sz="4" w:space="0"/>
              <w:left w:val="single" w:color="auto" w:sz="4" w:space="0"/>
              <w:bottom w:val="single" w:color="auto" w:sz="4" w:space="0"/>
              <w:right w:val="single" w:color="auto" w:sz="4" w:space="0"/>
            </w:tcBorders>
            <w:vAlign w:val="center"/>
          </w:tcPr>
          <w:p w14:paraId="7B233219">
            <w:pPr>
              <w:pStyle w:val="428"/>
              <w:jc w:val="center"/>
              <w:rPr>
                <w:color w:val="auto"/>
                <w:highlight w:val="none"/>
              </w:rPr>
            </w:pPr>
            <w:r>
              <w:rPr>
                <w:rFonts w:hint="eastAsia"/>
                <w:color w:val="auto"/>
                <w:highlight w:val="none"/>
              </w:rPr>
              <w:t>不正当竞争预防措施</w:t>
            </w:r>
          </w:p>
          <w:p w14:paraId="04737E16">
            <w:pPr>
              <w:pStyle w:val="428"/>
              <w:rPr>
                <w:color w:val="auto"/>
                <w:highlight w:val="none"/>
                <w:lang w:val="zh-CN"/>
              </w:rPr>
            </w:pPr>
          </w:p>
        </w:tc>
        <w:tc>
          <w:tcPr>
            <w:tcW w:w="6545" w:type="dxa"/>
            <w:tcBorders>
              <w:top w:val="single" w:color="auto" w:sz="4" w:space="0"/>
              <w:left w:val="single" w:color="auto" w:sz="4" w:space="0"/>
              <w:bottom w:val="single" w:color="auto" w:sz="4" w:space="0"/>
              <w:right w:val="single" w:color="auto" w:sz="4" w:space="0"/>
            </w:tcBorders>
            <w:vAlign w:val="center"/>
          </w:tcPr>
          <w:p w14:paraId="4605A661">
            <w:pPr>
              <w:autoSpaceDE w:val="0"/>
              <w:autoSpaceDN w:val="0"/>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在评标过程中，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供应商书面说明应当按照国家财务会计制度的规定要求，逐项就</w:t>
            </w:r>
            <w:r>
              <w:rPr>
                <w:rFonts w:hint="eastAsia" w:ascii="宋体" w:hAnsi="宋体" w:cs="宋体"/>
                <w:color w:val="auto"/>
                <w:sz w:val="24"/>
                <w:highlight w:val="none"/>
                <w:lang w:val="zh-CN"/>
              </w:rPr>
              <w:t>供应商</w:t>
            </w:r>
            <w:r>
              <w:rPr>
                <w:rFonts w:hint="eastAsia" w:ascii="宋体" w:hAnsi="宋体" w:cs="宋体"/>
                <w:color w:val="auto"/>
                <w:sz w:val="24"/>
                <w:highlight w:val="none"/>
              </w:rPr>
              <w:t>提供的货物、工程和服务的主营业务成本（应根据</w:t>
            </w:r>
            <w:r>
              <w:rPr>
                <w:rFonts w:hint="eastAsia" w:ascii="宋体" w:hAnsi="宋体" w:cs="宋体"/>
                <w:color w:val="auto"/>
                <w:sz w:val="24"/>
                <w:highlight w:val="none"/>
                <w:lang w:val="zh-CN"/>
              </w:rPr>
              <w:t>供应商</w:t>
            </w:r>
            <w:r>
              <w:rPr>
                <w:rFonts w:hint="eastAsia" w:ascii="宋体" w:hAnsi="宋体" w:cs="宋体"/>
                <w:color w:val="auto"/>
                <w:sz w:val="24"/>
                <w:highlight w:val="none"/>
              </w:rPr>
              <w:t>企业类型予以区别）、税金及附加、销售费用、管理费用、财务费用等成本构成事项详细陈述。</w:t>
            </w:r>
          </w:p>
          <w:p w14:paraId="7AF88E8A">
            <w:pPr>
              <w:autoSpaceDE w:val="0"/>
              <w:autoSpaceDN w:val="0"/>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供应商书面说明应当签字确认或者加盖公章，否则无效。书面说明的签字确认：</w:t>
            </w:r>
            <w:r>
              <w:rPr>
                <w:rFonts w:hint="eastAsia" w:ascii="宋体" w:hAnsi="宋体" w:cs="宋体"/>
                <w:color w:val="auto"/>
                <w:sz w:val="24"/>
                <w:highlight w:val="none"/>
                <w:lang w:val="zh-CN"/>
              </w:rPr>
              <w:t>供应商</w:t>
            </w:r>
            <w:r>
              <w:rPr>
                <w:rFonts w:hint="eastAsia" w:ascii="宋体" w:hAnsi="宋体" w:cs="宋体"/>
                <w:color w:val="auto"/>
                <w:sz w:val="24"/>
                <w:highlight w:val="none"/>
              </w:rPr>
              <w:t>为法人</w:t>
            </w:r>
            <w:r>
              <w:rPr>
                <w:rFonts w:hint="eastAsia" w:ascii="宋体" w:hAnsi="宋体" w:cs="宋体"/>
                <w:color w:val="auto"/>
                <w:sz w:val="24"/>
                <w:highlight w:val="none"/>
                <w:lang w:val="zh-CN"/>
              </w:rPr>
              <w:t>（负责人）</w:t>
            </w:r>
            <w:r>
              <w:rPr>
                <w:rFonts w:hint="eastAsia" w:ascii="宋体" w:hAnsi="宋体" w:cs="宋体"/>
                <w:color w:val="auto"/>
                <w:sz w:val="24"/>
                <w:highlight w:val="none"/>
              </w:rPr>
              <w:t>的，由其法定代表人</w:t>
            </w:r>
            <w:r>
              <w:rPr>
                <w:rFonts w:hint="eastAsia" w:ascii="宋体" w:hAnsi="宋体" w:cs="宋体"/>
                <w:color w:val="auto"/>
                <w:sz w:val="24"/>
                <w:highlight w:val="none"/>
                <w:lang w:val="zh-CN"/>
              </w:rPr>
              <w:t>（负责人）</w:t>
            </w:r>
            <w:r>
              <w:rPr>
                <w:rFonts w:hint="eastAsia" w:ascii="宋体" w:hAnsi="宋体" w:cs="宋体"/>
                <w:color w:val="auto"/>
                <w:sz w:val="24"/>
                <w:highlight w:val="none"/>
              </w:rPr>
              <w:t>或者代理人签字确认；</w:t>
            </w:r>
            <w:r>
              <w:rPr>
                <w:rFonts w:hint="eastAsia" w:ascii="宋体" w:hAnsi="宋体" w:cs="宋体"/>
                <w:color w:val="auto"/>
                <w:sz w:val="24"/>
                <w:highlight w:val="none"/>
                <w:lang w:val="zh-CN"/>
              </w:rPr>
              <w:t>供应商</w:t>
            </w:r>
            <w:r>
              <w:rPr>
                <w:rFonts w:hint="eastAsia" w:ascii="宋体" w:hAnsi="宋体" w:cs="宋体"/>
                <w:color w:val="auto"/>
                <w:sz w:val="24"/>
                <w:highlight w:val="none"/>
              </w:rPr>
              <w:t>为其他组织的，由其主要负责人或者代理人签字确认；</w:t>
            </w:r>
            <w:r>
              <w:rPr>
                <w:rFonts w:hint="eastAsia" w:ascii="宋体" w:hAnsi="宋体" w:cs="宋体"/>
                <w:color w:val="auto"/>
                <w:sz w:val="24"/>
                <w:highlight w:val="none"/>
                <w:lang w:val="zh-CN"/>
              </w:rPr>
              <w:t>供应商</w:t>
            </w:r>
            <w:r>
              <w:rPr>
                <w:rFonts w:hint="eastAsia" w:ascii="宋体" w:hAnsi="宋体" w:cs="宋体"/>
                <w:color w:val="auto"/>
                <w:sz w:val="24"/>
                <w:highlight w:val="none"/>
              </w:rPr>
              <w:t>为自然人的，由其本人或者代理人签字确认。</w:t>
            </w:r>
          </w:p>
          <w:p w14:paraId="2122BC9C">
            <w:pPr>
              <w:autoSpaceDE w:val="0"/>
              <w:autoSpaceDN w:val="0"/>
              <w:adjustRightInd w:val="0"/>
              <w:spacing w:line="360" w:lineRule="auto"/>
              <w:rPr>
                <w:rFonts w:ascii="宋体" w:hAnsi="宋体" w:cs="宋体"/>
                <w:color w:val="auto"/>
                <w:sz w:val="24"/>
                <w:highlight w:val="none"/>
                <w:lang w:val="zh-CN"/>
              </w:rPr>
            </w:pPr>
            <w:r>
              <w:rPr>
                <w:rFonts w:hint="eastAsia" w:ascii="宋体" w:hAnsi="宋体" w:cs="宋体"/>
                <w:color w:val="auto"/>
                <w:sz w:val="24"/>
                <w:highlight w:val="none"/>
              </w:rPr>
              <w:t>供应商提供书面说明后，评标委员会应当结合采购项目采购需求、专业实际情况、</w:t>
            </w:r>
            <w:r>
              <w:rPr>
                <w:rFonts w:hint="eastAsia" w:ascii="宋体" w:hAnsi="宋体" w:cs="宋体"/>
                <w:color w:val="auto"/>
                <w:sz w:val="24"/>
                <w:highlight w:val="none"/>
                <w:lang w:val="zh-CN"/>
              </w:rPr>
              <w:t>供应商</w:t>
            </w:r>
            <w:r>
              <w:rPr>
                <w:rFonts w:hint="eastAsia" w:ascii="宋体" w:hAnsi="宋体" w:cs="宋体"/>
                <w:color w:val="auto"/>
                <w:sz w:val="24"/>
                <w:highlight w:val="none"/>
              </w:rPr>
              <w:t>财务状况报告、与其他</w:t>
            </w:r>
            <w:r>
              <w:rPr>
                <w:rFonts w:hint="eastAsia" w:ascii="宋体" w:hAnsi="宋体" w:cs="宋体"/>
                <w:color w:val="auto"/>
                <w:sz w:val="24"/>
                <w:highlight w:val="none"/>
                <w:lang w:val="zh-CN"/>
              </w:rPr>
              <w:t>供应商</w:t>
            </w:r>
            <w:r>
              <w:rPr>
                <w:rFonts w:hint="eastAsia" w:ascii="宋体" w:hAnsi="宋体" w:cs="宋体"/>
                <w:color w:val="auto"/>
                <w:sz w:val="24"/>
                <w:highlight w:val="none"/>
              </w:rPr>
              <w:t>比较情况等就</w:t>
            </w:r>
            <w:r>
              <w:rPr>
                <w:rFonts w:hint="eastAsia" w:ascii="宋体" w:hAnsi="宋体" w:cs="宋体"/>
                <w:color w:val="auto"/>
                <w:sz w:val="24"/>
                <w:highlight w:val="none"/>
                <w:lang w:val="zh-CN"/>
              </w:rPr>
              <w:t>供应商</w:t>
            </w:r>
            <w:r>
              <w:rPr>
                <w:rFonts w:hint="eastAsia" w:ascii="宋体" w:hAnsi="宋体" w:cs="宋体"/>
                <w:color w:val="auto"/>
                <w:sz w:val="24"/>
                <w:highlight w:val="none"/>
              </w:rPr>
              <w:t>书面说明进行审查评价。</w:t>
            </w:r>
            <w:r>
              <w:rPr>
                <w:rFonts w:hint="eastAsia" w:ascii="宋体" w:hAnsi="宋体" w:cs="宋体"/>
                <w:color w:val="auto"/>
                <w:sz w:val="24"/>
                <w:highlight w:val="none"/>
                <w:lang w:val="zh-CN"/>
              </w:rPr>
              <w:t>供应商</w:t>
            </w:r>
            <w:r>
              <w:rPr>
                <w:rFonts w:hint="eastAsia" w:ascii="宋体" w:hAnsi="宋体" w:cs="宋体"/>
                <w:color w:val="auto"/>
                <w:sz w:val="24"/>
                <w:highlight w:val="none"/>
              </w:rPr>
              <w:t>拒绝或者变相拒绝提供有效书面说明或者书面说明不能证明其报价合理性的，评标委员会应当将其投标文件作为无效处理。</w:t>
            </w:r>
          </w:p>
        </w:tc>
      </w:tr>
      <w:tr w14:paraId="51FB6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60" w:type="dxa"/>
            <w:vAlign w:val="center"/>
          </w:tcPr>
          <w:p w14:paraId="15E40464">
            <w:pPr>
              <w:autoSpaceDE w:val="0"/>
              <w:autoSpaceDN w:val="0"/>
              <w:adjustRightIn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10.9</w:t>
            </w:r>
          </w:p>
        </w:tc>
        <w:tc>
          <w:tcPr>
            <w:tcW w:w="2567" w:type="dxa"/>
            <w:tcBorders>
              <w:top w:val="single" w:color="auto" w:sz="4" w:space="0"/>
              <w:left w:val="single" w:color="auto" w:sz="4" w:space="0"/>
              <w:bottom w:val="single" w:color="auto" w:sz="4" w:space="0"/>
              <w:right w:val="single" w:color="auto" w:sz="4" w:space="0"/>
            </w:tcBorders>
            <w:vAlign w:val="center"/>
          </w:tcPr>
          <w:p w14:paraId="0E8D72DF">
            <w:pPr>
              <w:pStyle w:val="428"/>
              <w:jc w:val="center"/>
              <w:rPr>
                <w:color w:val="auto"/>
                <w:highlight w:val="none"/>
                <w:lang w:val="zh-CN"/>
              </w:rPr>
            </w:pPr>
            <w:r>
              <w:rPr>
                <w:rFonts w:hint="eastAsia"/>
                <w:color w:val="auto"/>
                <w:highlight w:val="none"/>
                <w:lang w:val="zh-CN"/>
              </w:rPr>
              <w:t>相同品牌产品认定</w:t>
            </w:r>
          </w:p>
        </w:tc>
        <w:tc>
          <w:tcPr>
            <w:tcW w:w="6545" w:type="dxa"/>
            <w:tcBorders>
              <w:top w:val="single" w:color="auto" w:sz="4" w:space="0"/>
              <w:left w:val="single" w:color="auto" w:sz="4" w:space="0"/>
              <w:bottom w:val="single" w:color="auto" w:sz="4" w:space="0"/>
              <w:right w:val="single" w:color="auto" w:sz="4" w:space="0"/>
            </w:tcBorders>
            <w:vAlign w:val="center"/>
          </w:tcPr>
          <w:p w14:paraId="53434CD2">
            <w:pPr>
              <w:autoSpaceDE w:val="0"/>
              <w:autoSpaceDN w:val="0"/>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 </w:t>
            </w:r>
          </w:p>
        </w:tc>
      </w:tr>
      <w:tr w14:paraId="3E1D0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60" w:type="dxa"/>
            <w:vAlign w:val="center"/>
          </w:tcPr>
          <w:p w14:paraId="75C8E47D">
            <w:pPr>
              <w:autoSpaceDE w:val="0"/>
              <w:autoSpaceDN w:val="0"/>
              <w:adjustRightIn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10.9</w:t>
            </w:r>
          </w:p>
        </w:tc>
        <w:tc>
          <w:tcPr>
            <w:tcW w:w="2567" w:type="dxa"/>
            <w:tcBorders>
              <w:top w:val="single" w:color="auto" w:sz="4" w:space="0"/>
              <w:left w:val="single" w:color="auto" w:sz="4" w:space="0"/>
              <w:bottom w:val="single" w:color="auto" w:sz="4" w:space="0"/>
              <w:right w:val="single" w:color="auto" w:sz="4" w:space="0"/>
            </w:tcBorders>
            <w:vAlign w:val="center"/>
          </w:tcPr>
          <w:p w14:paraId="71CD18A1">
            <w:pPr>
              <w:snapToGrid w:val="0"/>
              <w:spacing w:line="300" w:lineRule="exact"/>
              <w:jc w:val="center"/>
              <w:rPr>
                <w:rFonts w:ascii="宋体" w:hAnsi="宋体" w:cs="宋体"/>
                <w:color w:val="auto"/>
                <w:sz w:val="24"/>
                <w:highlight w:val="none"/>
              </w:rPr>
            </w:pPr>
            <w:r>
              <w:rPr>
                <w:rFonts w:hint="eastAsia" w:ascii="宋体" w:hAnsi="宋体" w:cs="宋体"/>
                <w:color w:val="auto"/>
                <w:sz w:val="24"/>
                <w:highlight w:val="none"/>
              </w:rPr>
              <w:t>落实政策</w:t>
            </w:r>
          </w:p>
        </w:tc>
        <w:tc>
          <w:tcPr>
            <w:tcW w:w="6545" w:type="dxa"/>
            <w:tcBorders>
              <w:top w:val="single" w:color="auto" w:sz="4" w:space="0"/>
              <w:left w:val="single" w:color="auto" w:sz="4" w:space="0"/>
              <w:bottom w:val="single" w:color="auto" w:sz="4" w:space="0"/>
              <w:right w:val="single" w:color="auto" w:sz="4" w:space="0"/>
            </w:tcBorders>
            <w:vAlign w:val="center"/>
          </w:tcPr>
          <w:p w14:paraId="14097B88">
            <w:pPr>
              <w:autoSpaceDE w:val="0"/>
              <w:autoSpaceDN w:val="0"/>
              <w:adjustRightInd w:val="0"/>
              <w:spacing w:line="360" w:lineRule="auto"/>
              <w:rPr>
                <w:rFonts w:ascii="宋体" w:hAnsi="宋体" w:cs="宋体"/>
                <w:color w:val="auto"/>
                <w:sz w:val="24"/>
                <w:highlight w:val="none"/>
                <w:lang w:val="zh-CN"/>
              </w:rPr>
            </w:pPr>
            <w:r>
              <w:rPr>
                <w:rFonts w:hint="eastAsia" w:ascii="宋体" w:hAnsi="宋体" w:cs="宋体"/>
                <w:color w:val="auto"/>
                <w:sz w:val="24"/>
                <w:highlight w:val="none"/>
              </w:rPr>
              <w:t>《政府采购促进中小企业发展管理办法》（财库〔2020〕46号）、《关于进一步加大政府采购支持中小企业力度的通知》（财库〔2022〕19号）、《财政部司法部关于政府采购支持监狱企业发展有关问题的通知》（财库〔2014〕68号）、《关于促进残疾人就业政府采购政策的通知》（财库〔2017〕141号）、《关于调整优化节能产品、环境标志产品政府采购执行机制的通知》（财库〔2019〕9号）等国家最新政策。</w:t>
            </w:r>
          </w:p>
        </w:tc>
      </w:tr>
      <w:tr w14:paraId="18B6F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0172" w:type="dxa"/>
            <w:gridSpan w:val="3"/>
            <w:tcBorders>
              <w:right w:val="single" w:color="auto" w:sz="4" w:space="0"/>
            </w:tcBorders>
            <w:vAlign w:val="center"/>
          </w:tcPr>
          <w:p w14:paraId="5F47B97A">
            <w:pPr>
              <w:spacing w:line="0" w:lineRule="atLeast"/>
              <w:rPr>
                <w:rFonts w:ascii="宋体" w:hAnsi="宋体" w:cs="宋体"/>
                <w:color w:val="auto"/>
                <w:sz w:val="24"/>
                <w:highlight w:val="none"/>
              </w:rPr>
            </w:pPr>
            <w:r>
              <w:rPr>
                <w:rFonts w:hint="eastAsia" w:ascii="宋体" w:hAnsi="宋体" w:cs="宋体"/>
                <w:b/>
                <w:bCs/>
                <w:color w:val="auto"/>
                <w:sz w:val="24"/>
                <w:highlight w:val="none"/>
              </w:rPr>
              <w:t>注：招标公告与招标文件不一致处，以招标文件为准。</w:t>
            </w:r>
          </w:p>
        </w:tc>
      </w:tr>
    </w:tbl>
    <w:p w14:paraId="5D0E6B0F">
      <w:pPr>
        <w:jc w:val="right"/>
        <w:rPr>
          <w:rFonts w:ascii="宋体" w:hAnsi="宋体" w:cs="宋体"/>
          <w:b/>
          <w:bCs/>
          <w:color w:val="auto"/>
          <w:sz w:val="20"/>
          <w:szCs w:val="20"/>
          <w:highlight w:val="none"/>
          <w:lang w:val="zh-CN"/>
        </w:rPr>
      </w:pPr>
      <w:r>
        <w:rPr>
          <w:rFonts w:hint="eastAsia" w:ascii="宋体" w:hAnsi="宋体" w:cs="宋体"/>
          <w:b/>
          <w:bCs/>
          <w:color w:val="auto"/>
          <w:sz w:val="20"/>
          <w:szCs w:val="20"/>
          <w:highlight w:val="none"/>
          <w:lang w:val="zh-CN"/>
        </w:rPr>
        <w:br w:type="page"/>
      </w:r>
      <w:bookmarkStart w:id="27" w:name="_Toc201719064"/>
      <w:bookmarkStart w:id="28" w:name="_Toc273539710"/>
    </w:p>
    <w:p w14:paraId="6E1EE564">
      <w:pPr>
        <w:spacing w:line="440" w:lineRule="exact"/>
        <w:jc w:val="left"/>
        <w:outlineLvl w:val="2"/>
        <w:rPr>
          <w:rFonts w:ascii="宋体" w:hAnsi="宋体" w:cs="宋体"/>
          <w:b/>
          <w:color w:val="auto"/>
          <w:sz w:val="24"/>
          <w:highlight w:val="none"/>
          <w:lang w:val="zh-CN"/>
        </w:rPr>
      </w:pPr>
      <w:r>
        <w:rPr>
          <w:rFonts w:ascii="宋体" w:hAnsi="宋体"/>
          <w:b/>
          <w:color w:val="auto"/>
          <w:sz w:val="24"/>
          <w:highlight w:val="none"/>
          <w:lang w:val="zh-CN"/>
        </w:rPr>
        <w:t>1.</w:t>
      </w:r>
      <w:r>
        <w:rPr>
          <w:rFonts w:hint="eastAsia" w:ascii="宋体" w:hAnsi="宋体"/>
          <w:b/>
          <w:color w:val="auto"/>
          <w:sz w:val="24"/>
          <w:highlight w:val="none"/>
          <w:lang w:val="zh-CN"/>
        </w:rPr>
        <w:t>总则</w:t>
      </w:r>
      <w:bookmarkEnd w:id="27"/>
      <w:bookmarkEnd w:id="28"/>
    </w:p>
    <w:p w14:paraId="339980BE">
      <w:pPr>
        <w:pStyle w:val="426"/>
        <w:spacing w:before="0" w:after="0" w:line="440" w:lineRule="exact"/>
        <w:ind w:firstLine="117" w:firstLineChars="49"/>
        <w:jc w:val="both"/>
        <w:outlineLvl w:val="9"/>
        <w:rPr>
          <w:rFonts w:ascii="宋体" w:hAnsi="宋体"/>
          <w:color w:val="auto"/>
          <w:sz w:val="24"/>
          <w:szCs w:val="24"/>
          <w:highlight w:val="none"/>
          <w:lang w:val="zh-CN"/>
        </w:rPr>
      </w:pPr>
      <w:bookmarkStart w:id="29" w:name="_Toc455496919"/>
      <w:bookmarkStart w:id="30" w:name="_Toc522014745"/>
      <w:bookmarkStart w:id="31" w:name="_Toc7498"/>
      <w:bookmarkStart w:id="32" w:name="_Toc30582"/>
      <w:bookmarkStart w:id="33" w:name="_Toc201719065"/>
      <w:bookmarkStart w:id="34" w:name="_Toc273539711"/>
      <w:bookmarkStart w:id="35" w:name="_Toc6883"/>
      <w:r>
        <w:rPr>
          <w:rFonts w:ascii="宋体" w:hAnsi="宋体"/>
          <w:color w:val="auto"/>
          <w:sz w:val="24"/>
          <w:szCs w:val="24"/>
          <w:highlight w:val="none"/>
          <w:lang w:val="zh-CN"/>
        </w:rPr>
        <w:t>1.1</w:t>
      </w:r>
      <w:r>
        <w:rPr>
          <w:rFonts w:hint="eastAsia" w:ascii="宋体" w:hAnsi="宋体"/>
          <w:color w:val="auto"/>
          <w:sz w:val="24"/>
          <w:szCs w:val="24"/>
          <w:highlight w:val="none"/>
          <w:lang w:val="zh-CN"/>
        </w:rPr>
        <w:t xml:space="preserve"> 项目概况</w:t>
      </w:r>
      <w:bookmarkEnd w:id="29"/>
      <w:bookmarkEnd w:id="30"/>
      <w:bookmarkEnd w:id="31"/>
      <w:bookmarkEnd w:id="32"/>
      <w:bookmarkEnd w:id="33"/>
      <w:bookmarkEnd w:id="34"/>
      <w:bookmarkEnd w:id="35"/>
    </w:p>
    <w:p w14:paraId="7FE8A1A6">
      <w:pPr>
        <w:autoSpaceDE w:val="0"/>
        <w:autoSpaceDN w:val="0"/>
        <w:adjustRightInd w:val="0"/>
        <w:spacing w:line="440" w:lineRule="exact"/>
        <w:jc w:val="left"/>
        <w:rPr>
          <w:rFonts w:ascii="宋体" w:hAnsi="宋体" w:cs="宋体"/>
          <w:bCs/>
          <w:color w:val="auto"/>
          <w:sz w:val="24"/>
          <w:highlight w:val="none"/>
          <w:lang w:val="zh-CN"/>
        </w:rPr>
      </w:pPr>
      <w:r>
        <w:rPr>
          <w:rFonts w:ascii="宋体" w:hAnsi="宋体" w:cs="宋体"/>
          <w:bCs/>
          <w:color w:val="auto"/>
          <w:sz w:val="24"/>
          <w:highlight w:val="none"/>
          <w:lang w:val="zh-CN"/>
        </w:rPr>
        <w:t xml:space="preserve">    1.1.1 </w:t>
      </w:r>
      <w:r>
        <w:rPr>
          <w:rFonts w:hint="eastAsia" w:ascii="宋体" w:hAnsi="宋体" w:cs="宋体"/>
          <w:bCs/>
          <w:color w:val="auto"/>
          <w:sz w:val="24"/>
          <w:highlight w:val="none"/>
          <w:lang w:val="zh-CN"/>
        </w:rPr>
        <w:t>根据《中华人民共和国政府采购法》、《中华人民共和国政府采购法实施条例》等有关法律、法规和规章的规定，本招标项目己具备招标条件，现对项目进行招标。</w:t>
      </w:r>
    </w:p>
    <w:p w14:paraId="77577561">
      <w:pPr>
        <w:autoSpaceDE w:val="0"/>
        <w:autoSpaceDN w:val="0"/>
        <w:adjustRightInd w:val="0"/>
        <w:spacing w:line="440" w:lineRule="exact"/>
        <w:jc w:val="left"/>
        <w:rPr>
          <w:rFonts w:ascii="宋体" w:hAnsi="宋体" w:cs="宋体"/>
          <w:bCs/>
          <w:color w:val="auto"/>
          <w:sz w:val="24"/>
          <w:highlight w:val="none"/>
          <w:lang w:val="zh-CN"/>
        </w:rPr>
      </w:pPr>
      <w:r>
        <w:rPr>
          <w:rFonts w:ascii="宋体" w:hAnsi="宋体" w:cs="宋体"/>
          <w:bCs/>
          <w:color w:val="auto"/>
          <w:sz w:val="24"/>
          <w:highlight w:val="none"/>
          <w:lang w:val="zh-CN"/>
        </w:rPr>
        <w:t xml:space="preserve">    1.1.2</w:t>
      </w:r>
      <w:r>
        <w:rPr>
          <w:rFonts w:hint="eastAsia" w:ascii="宋体" w:hAnsi="宋体" w:cs="宋体"/>
          <w:bCs/>
          <w:color w:val="auto"/>
          <w:sz w:val="24"/>
          <w:highlight w:val="none"/>
          <w:lang w:val="zh-CN"/>
        </w:rPr>
        <w:t xml:space="preserve"> 本招标项目采购人</w:t>
      </w:r>
      <w:r>
        <w:rPr>
          <w:rFonts w:ascii="宋体" w:hAnsi="宋体" w:cs="宋体"/>
          <w:bCs/>
          <w:color w:val="auto"/>
          <w:sz w:val="24"/>
          <w:highlight w:val="none"/>
          <w:lang w:val="zh-CN"/>
        </w:rPr>
        <w:t>：</w:t>
      </w:r>
      <w:r>
        <w:rPr>
          <w:rFonts w:hint="eastAsia" w:ascii="宋体" w:hAnsi="宋体" w:cs="宋体"/>
          <w:bCs/>
          <w:color w:val="auto"/>
          <w:sz w:val="24"/>
          <w:highlight w:val="none"/>
          <w:lang w:val="zh-CN"/>
        </w:rPr>
        <w:t>见供应商须知前附表。</w:t>
      </w:r>
    </w:p>
    <w:p w14:paraId="5891D827">
      <w:pPr>
        <w:autoSpaceDE w:val="0"/>
        <w:autoSpaceDN w:val="0"/>
        <w:adjustRightInd w:val="0"/>
        <w:spacing w:line="440" w:lineRule="exact"/>
        <w:jc w:val="left"/>
        <w:rPr>
          <w:rFonts w:ascii="宋体" w:hAnsi="宋体" w:cs="宋体"/>
          <w:bCs/>
          <w:color w:val="auto"/>
          <w:sz w:val="24"/>
          <w:highlight w:val="none"/>
          <w:lang w:val="zh-CN"/>
        </w:rPr>
      </w:pPr>
      <w:r>
        <w:rPr>
          <w:rFonts w:ascii="宋体" w:hAnsi="宋体" w:cs="宋体"/>
          <w:bCs/>
          <w:color w:val="auto"/>
          <w:sz w:val="24"/>
          <w:highlight w:val="none"/>
          <w:lang w:val="zh-CN"/>
        </w:rPr>
        <w:t xml:space="preserve">    1.1.3</w:t>
      </w:r>
      <w:r>
        <w:rPr>
          <w:rFonts w:hint="eastAsia" w:ascii="宋体" w:hAnsi="宋体" w:cs="宋体"/>
          <w:bCs/>
          <w:color w:val="auto"/>
          <w:sz w:val="24"/>
          <w:highlight w:val="none"/>
          <w:lang w:val="zh-CN"/>
        </w:rPr>
        <w:t xml:space="preserve"> 本标段采购代理机构</w:t>
      </w:r>
      <w:r>
        <w:rPr>
          <w:rFonts w:ascii="宋体" w:hAnsi="宋体" w:cs="宋体"/>
          <w:bCs/>
          <w:color w:val="auto"/>
          <w:sz w:val="24"/>
          <w:highlight w:val="none"/>
          <w:lang w:val="zh-CN"/>
        </w:rPr>
        <w:t>：</w:t>
      </w:r>
      <w:r>
        <w:rPr>
          <w:rFonts w:hint="eastAsia" w:ascii="宋体" w:hAnsi="宋体" w:cs="宋体"/>
          <w:bCs/>
          <w:color w:val="auto"/>
          <w:sz w:val="24"/>
          <w:highlight w:val="none"/>
          <w:lang w:val="zh-CN"/>
        </w:rPr>
        <w:t>见供应商须知前附表。</w:t>
      </w:r>
    </w:p>
    <w:p w14:paraId="42941E2D">
      <w:pPr>
        <w:autoSpaceDE w:val="0"/>
        <w:autoSpaceDN w:val="0"/>
        <w:adjustRightInd w:val="0"/>
        <w:spacing w:line="440" w:lineRule="exact"/>
        <w:jc w:val="left"/>
        <w:rPr>
          <w:rFonts w:ascii="宋体" w:hAnsi="宋体" w:cs="宋体"/>
          <w:bCs/>
          <w:color w:val="auto"/>
          <w:sz w:val="24"/>
          <w:highlight w:val="none"/>
          <w:lang w:val="zh-CN"/>
        </w:rPr>
      </w:pPr>
      <w:r>
        <w:rPr>
          <w:rFonts w:ascii="宋体" w:hAnsi="宋体" w:cs="宋体"/>
          <w:bCs/>
          <w:color w:val="auto"/>
          <w:sz w:val="24"/>
          <w:highlight w:val="none"/>
          <w:lang w:val="zh-CN"/>
        </w:rPr>
        <w:t xml:space="preserve">    1.1.4</w:t>
      </w:r>
      <w:r>
        <w:rPr>
          <w:rFonts w:hint="eastAsia" w:ascii="宋体" w:hAnsi="宋体" w:cs="宋体"/>
          <w:bCs/>
          <w:color w:val="auto"/>
          <w:sz w:val="24"/>
          <w:highlight w:val="none"/>
          <w:lang w:val="zh-CN"/>
        </w:rPr>
        <w:t xml:space="preserve"> 本招标项目名称、编号</w:t>
      </w:r>
      <w:r>
        <w:rPr>
          <w:rFonts w:ascii="宋体" w:hAnsi="宋体" w:cs="宋体"/>
          <w:bCs/>
          <w:color w:val="auto"/>
          <w:sz w:val="24"/>
          <w:highlight w:val="none"/>
          <w:lang w:val="zh-CN"/>
        </w:rPr>
        <w:t>：</w:t>
      </w:r>
      <w:r>
        <w:rPr>
          <w:rFonts w:hint="eastAsia" w:ascii="宋体" w:hAnsi="宋体" w:cs="宋体"/>
          <w:bCs/>
          <w:color w:val="auto"/>
          <w:sz w:val="24"/>
          <w:highlight w:val="none"/>
          <w:lang w:val="zh-CN"/>
        </w:rPr>
        <w:t>见供应商须知前附表。</w:t>
      </w:r>
    </w:p>
    <w:p w14:paraId="43B083BA">
      <w:pPr>
        <w:autoSpaceDE w:val="0"/>
        <w:autoSpaceDN w:val="0"/>
        <w:adjustRightInd w:val="0"/>
        <w:spacing w:line="440" w:lineRule="exact"/>
        <w:jc w:val="left"/>
        <w:rPr>
          <w:rFonts w:ascii="宋体" w:hAnsi="宋体" w:cs="宋体"/>
          <w:bCs/>
          <w:color w:val="auto"/>
          <w:sz w:val="24"/>
          <w:highlight w:val="none"/>
          <w:lang w:val="zh-CN"/>
        </w:rPr>
      </w:pPr>
      <w:r>
        <w:rPr>
          <w:rFonts w:ascii="宋体" w:hAnsi="宋体" w:cs="宋体"/>
          <w:bCs/>
          <w:color w:val="auto"/>
          <w:sz w:val="24"/>
          <w:highlight w:val="none"/>
          <w:lang w:val="zh-CN"/>
        </w:rPr>
        <w:t xml:space="preserve">    l</w:t>
      </w:r>
      <w:r>
        <w:rPr>
          <w:rFonts w:hint="eastAsia" w:ascii="宋体" w:hAnsi="宋体" w:cs="宋体"/>
          <w:bCs/>
          <w:color w:val="auto"/>
          <w:sz w:val="24"/>
          <w:highlight w:val="none"/>
          <w:lang w:val="zh-CN"/>
        </w:rPr>
        <w:t>.</w:t>
      </w:r>
      <w:r>
        <w:rPr>
          <w:rFonts w:ascii="宋体" w:hAnsi="宋体" w:cs="宋体"/>
          <w:bCs/>
          <w:color w:val="auto"/>
          <w:sz w:val="24"/>
          <w:highlight w:val="none"/>
          <w:lang w:val="zh-CN"/>
        </w:rPr>
        <w:t>1.5</w:t>
      </w:r>
      <w:r>
        <w:rPr>
          <w:rFonts w:hint="eastAsia" w:ascii="宋体" w:hAnsi="宋体" w:cs="宋体"/>
          <w:bCs/>
          <w:color w:val="auto"/>
          <w:sz w:val="24"/>
          <w:highlight w:val="none"/>
          <w:lang w:val="zh-CN"/>
        </w:rPr>
        <w:t xml:space="preserve"> 本标段项目地点</w:t>
      </w:r>
      <w:r>
        <w:rPr>
          <w:rFonts w:ascii="宋体" w:hAnsi="宋体" w:cs="宋体"/>
          <w:bCs/>
          <w:color w:val="auto"/>
          <w:sz w:val="24"/>
          <w:highlight w:val="none"/>
          <w:lang w:val="zh-CN"/>
        </w:rPr>
        <w:t>：</w:t>
      </w:r>
      <w:r>
        <w:rPr>
          <w:rFonts w:hint="eastAsia" w:ascii="宋体" w:hAnsi="宋体" w:cs="宋体"/>
          <w:bCs/>
          <w:color w:val="auto"/>
          <w:sz w:val="24"/>
          <w:highlight w:val="none"/>
          <w:lang w:val="zh-CN"/>
        </w:rPr>
        <w:t>见供应商须知前附表。</w:t>
      </w:r>
    </w:p>
    <w:p w14:paraId="0AC24F81">
      <w:pPr>
        <w:pStyle w:val="426"/>
        <w:spacing w:before="0" w:after="0" w:line="440" w:lineRule="exact"/>
        <w:jc w:val="both"/>
        <w:outlineLvl w:val="9"/>
        <w:rPr>
          <w:rFonts w:ascii="宋体" w:hAnsi="宋体"/>
          <w:color w:val="auto"/>
          <w:sz w:val="24"/>
          <w:szCs w:val="24"/>
          <w:highlight w:val="none"/>
          <w:lang w:val="zh-CN"/>
        </w:rPr>
      </w:pPr>
      <w:bookmarkStart w:id="36" w:name="_Toc201719066"/>
      <w:bookmarkStart w:id="37" w:name="_Toc455496920"/>
      <w:bookmarkStart w:id="38" w:name="_Toc522014746"/>
      <w:bookmarkStart w:id="39" w:name="_Toc273539712"/>
      <w:bookmarkStart w:id="40" w:name="_Toc4188"/>
      <w:bookmarkStart w:id="41" w:name="_Toc6769"/>
      <w:bookmarkStart w:id="42" w:name="_Toc19662"/>
      <w:r>
        <w:rPr>
          <w:rFonts w:ascii="宋体" w:hAnsi="宋体"/>
          <w:color w:val="auto"/>
          <w:sz w:val="24"/>
          <w:szCs w:val="24"/>
          <w:highlight w:val="none"/>
          <w:lang w:val="zh-CN"/>
        </w:rPr>
        <w:t>1.2</w:t>
      </w:r>
      <w:r>
        <w:rPr>
          <w:rFonts w:hint="eastAsia" w:ascii="宋体" w:hAnsi="宋体"/>
          <w:color w:val="auto"/>
          <w:sz w:val="24"/>
          <w:szCs w:val="24"/>
          <w:highlight w:val="none"/>
          <w:lang w:val="zh-CN"/>
        </w:rPr>
        <w:t xml:space="preserve"> 资金来源和落实情况</w:t>
      </w:r>
      <w:bookmarkEnd w:id="36"/>
      <w:bookmarkEnd w:id="37"/>
      <w:bookmarkEnd w:id="38"/>
      <w:bookmarkEnd w:id="39"/>
      <w:bookmarkEnd w:id="40"/>
      <w:bookmarkEnd w:id="41"/>
      <w:bookmarkEnd w:id="42"/>
    </w:p>
    <w:p w14:paraId="01C0DD66">
      <w:pPr>
        <w:autoSpaceDE w:val="0"/>
        <w:autoSpaceDN w:val="0"/>
        <w:adjustRightInd w:val="0"/>
        <w:spacing w:line="440" w:lineRule="exact"/>
        <w:jc w:val="left"/>
        <w:rPr>
          <w:rFonts w:ascii="宋体" w:hAnsi="宋体" w:cs="宋体"/>
          <w:bCs/>
          <w:color w:val="auto"/>
          <w:sz w:val="24"/>
          <w:highlight w:val="none"/>
          <w:lang w:val="zh-CN"/>
        </w:rPr>
      </w:pPr>
      <w:r>
        <w:rPr>
          <w:rFonts w:ascii="宋体" w:hAnsi="宋体" w:cs="宋体"/>
          <w:bCs/>
          <w:color w:val="auto"/>
          <w:sz w:val="24"/>
          <w:highlight w:val="none"/>
          <w:lang w:val="zh-CN"/>
        </w:rPr>
        <w:t xml:space="preserve">    1.2.1</w:t>
      </w:r>
      <w:r>
        <w:rPr>
          <w:rFonts w:hint="eastAsia" w:ascii="宋体" w:hAnsi="宋体" w:cs="宋体"/>
          <w:bCs/>
          <w:color w:val="auto"/>
          <w:sz w:val="24"/>
          <w:highlight w:val="none"/>
          <w:lang w:val="zh-CN"/>
        </w:rPr>
        <w:t xml:space="preserve"> 本招标项目的资金来源</w:t>
      </w:r>
      <w:r>
        <w:rPr>
          <w:rFonts w:ascii="宋体" w:hAnsi="宋体" w:cs="宋体"/>
          <w:bCs/>
          <w:color w:val="auto"/>
          <w:sz w:val="24"/>
          <w:highlight w:val="none"/>
          <w:lang w:val="zh-CN"/>
        </w:rPr>
        <w:t>：</w:t>
      </w:r>
      <w:r>
        <w:rPr>
          <w:rFonts w:hint="eastAsia" w:ascii="宋体" w:hAnsi="宋体" w:cs="宋体"/>
          <w:bCs/>
          <w:color w:val="auto"/>
          <w:sz w:val="24"/>
          <w:highlight w:val="none"/>
          <w:lang w:val="zh-CN"/>
        </w:rPr>
        <w:t>见供应商须知前附表。</w:t>
      </w:r>
    </w:p>
    <w:p w14:paraId="1BE75016">
      <w:pPr>
        <w:autoSpaceDE w:val="0"/>
        <w:autoSpaceDN w:val="0"/>
        <w:adjustRightInd w:val="0"/>
        <w:spacing w:line="440" w:lineRule="exact"/>
        <w:jc w:val="left"/>
        <w:rPr>
          <w:rFonts w:ascii="宋体" w:hAnsi="宋体" w:cs="宋体"/>
          <w:bCs/>
          <w:color w:val="auto"/>
          <w:sz w:val="24"/>
          <w:highlight w:val="none"/>
          <w:lang w:val="zh-CN"/>
        </w:rPr>
      </w:pPr>
      <w:r>
        <w:rPr>
          <w:rFonts w:ascii="宋体" w:hAnsi="宋体" w:cs="宋体"/>
          <w:bCs/>
          <w:color w:val="auto"/>
          <w:sz w:val="24"/>
          <w:highlight w:val="none"/>
          <w:lang w:val="zh-CN"/>
        </w:rPr>
        <w:t xml:space="preserve">    1.2</w:t>
      </w:r>
      <w:r>
        <w:rPr>
          <w:rFonts w:hint="eastAsia" w:ascii="宋体" w:hAnsi="宋体" w:cs="宋体"/>
          <w:bCs/>
          <w:color w:val="auto"/>
          <w:sz w:val="24"/>
          <w:highlight w:val="none"/>
          <w:lang w:val="zh-CN"/>
        </w:rPr>
        <w:t>.</w:t>
      </w:r>
      <w:r>
        <w:rPr>
          <w:rFonts w:ascii="宋体" w:hAnsi="宋体" w:cs="宋体"/>
          <w:bCs/>
          <w:color w:val="auto"/>
          <w:sz w:val="24"/>
          <w:highlight w:val="none"/>
          <w:lang w:val="zh-CN"/>
        </w:rPr>
        <w:t>2</w:t>
      </w:r>
      <w:r>
        <w:rPr>
          <w:rFonts w:hint="eastAsia" w:ascii="宋体" w:hAnsi="宋体" w:cs="宋体"/>
          <w:bCs/>
          <w:color w:val="auto"/>
          <w:sz w:val="24"/>
          <w:highlight w:val="none"/>
          <w:lang w:val="zh-CN"/>
        </w:rPr>
        <w:t xml:space="preserve"> 本招标项目的出资比例</w:t>
      </w:r>
      <w:r>
        <w:rPr>
          <w:rFonts w:ascii="宋体" w:hAnsi="宋体" w:cs="宋体"/>
          <w:bCs/>
          <w:color w:val="auto"/>
          <w:sz w:val="24"/>
          <w:highlight w:val="none"/>
          <w:lang w:val="zh-CN"/>
        </w:rPr>
        <w:t>：</w:t>
      </w:r>
      <w:r>
        <w:rPr>
          <w:rFonts w:hint="eastAsia" w:ascii="宋体" w:hAnsi="宋体" w:cs="宋体"/>
          <w:bCs/>
          <w:color w:val="auto"/>
          <w:sz w:val="24"/>
          <w:highlight w:val="none"/>
          <w:lang w:val="zh-CN"/>
        </w:rPr>
        <w:t>见供应商须知前附表。</w:t>
      </w:r>
    </w:p>
    <w:p w14:paraId="76E3EECF">
      <w:pPr>
        <w:autoSpaceDE w:val="0"/>
        <w:autoSpaceDN w:val="0"/>
        <w:adjustRightInd w:val="0"/>
        <w:spacing w:line="440" w:lineRule="exact"/>
        <w:jc w:val="left"/>
        <w:rPr>
          <w:rFonts w:ascii="宋体" w:hAnsi="宋体" w:cs="宋体"/>
          <w:bCs/>
          <w:color w:val="auto"/>
          <w:sz w:val="24"/>
          <w:highlight w:val="none"/>
          <w:lang w:val="zh-CN"/>
        </w:rPr>
      </w:pPr>
      <w:r>
        <w:rPr>
          <w:rFonts w:ascii="宋体" w:hAnsi="宋体" w:cs="宋体"/>
          <w:bCs/>
          <w:color w:val="auto"/>
          <w:sz w:val="24"/>
          <w:highlight w:val="none"/>
          <w:lang w:val="zh-CN"/>
        </w:rPr>
        <w:t xml:space="preserve">    1.2</w:t>
      </w:r>
      <w:r>
        <w:rPr>
          <w:rFonts w:hint="eastAsia" w:ascii="宋体" w:hAnsi="宋体" w:cs="宋体"/>
          <w:bCs/>
          <w:color w:val="auto"/>
          <w:sz w:val="24"/>
          <w:highlight w:val="none"/>
          <w:lang w:val="zh-CN"/>
        </w:rPr>
        <w:t>.</w:t>
      </w:r>
      <w:r>
        <w:rPr>
          <w:rFonts w:ascii="宋体" w:hAnsi="宋体" w:cs="宋体"/>
          <w:bCs/>
          <w:color w:val="auto"/>
          <w:sz w:val="24"/>
          <w:highlight w:val="none"/>
          <w:lang w:val="zh-CN"/>
        </w:rPr>
        <w:t>3</w:t>
      </w:r>
      <w:r>
        <w:rPr>
          <w:rFonts w:hint="eastAsia" w:ascii="宋体" w:hAnsi="宋体" w:cs="宋体"/>
          <w:bCs/>
          <w:color w:val="auto"/>
          <w:sz w:val="24"/>
          <w:highlight w:val="none"/>
          <w:lang w:val="zh-CN"/>
        </w:rPr>
        <w:t xml:space="preserve"> 本招标项目的资金落实情况</w:t>
      </w:r>
      <w:r>
        <w:rPr>
          <w:rFonts w:ascii="宋体" w:hAnsi="宋体" w:cs="宋体"/>
          <w:bCs/>
          <w:color w:val="auto"/>
          <w:sz w:val="24"/>
          <w:highlight w:val="none"/>
          <w:lang w:val="zh-CN"/>
        </w:rPr>
        <w:t>：</w:t>
      </w:r>
      <w:r>
        <w:rPr>
          <w:rFonts w:hint="eastAsia" w:ascii="宋体" w:hAnsi="宋体" w:cs="宋体"/>
          <w:bCs/>
          <w:color w:val="auto"/>
          <w:sz w:val="24"/>
          <w:highlight w:val="none"/>
          <w:lang w:val="zh-CN"/>
        </w:rPr>
        <w:t>见供应商须知前附表。</w:t>
      </w:r>
    </w:p>
    <w:p w14:paraId="19D7DF79">
      <w:pPr>
        <w:pStyle w:val="426"/>
        <w:spacing w:before="0" w:after="0" w:line="440" w:lineRule="exact"/>
        <w:jc w:val="both"/>
        <w:outlineLvl w:val="9"/>
        <w:rPr>
          <w:rFonts w:ascii="宋体" w:hAnsi="宋体"/>
          <w:color w:val="auto"/>
          <w:sz w:val="24"/>
          <w:szCs w:val="24"/>
          <w:highlight w:val="none"/>
          <w:lang w:val="zh-CN"/>
        </w:rPr>
      </w:pPr>
      <w:bookmarkStart w:id="43" w:name="_Toc28079"/>
      <w:bookmarkStart w:id="44" w:name="_Toc455496921"/>
      <w:bookmarkStart w:id="45" w:name="_Toc201719067"/>
      <w:bookmarkStart w:id="46" w:name="_Toc31690"/>
      <w:bookmarkStart w:id="47" w:name="_Toc273539713"/>
      <w:bookmarkStart w:id="48" w:name="_Toc522014747"/>
      <w:bookmarkStart w:id="49" w:name="_Toc7412"/>
      <w:r>
        <w:rPr>
          <w:rFonts w:ascii="宋体" w:hAnsi="宋体"/>
          <w:color w:val="auto"/>
          <w:sz w:val="24"/>
          <w:szCs w:val="24"/>
          <w:highlight w:val="none"/>
          <w:lang w:val="zh-CN"/>
        </w:rPr>
        <w:t>1.3</w:t>
      </w:r>
      <w:r>
        <w:rPr>
          <w:rFonts w:hint="eastAsia" w:ascii="宋体" w:hAnsi="宋体"/>
          <w:color w:val="auto"/>
          <w:sz w:val="24"/>
          <w:szCs w:val="24"/>
          <w:highlight w:val="none"/>
          <w:lang w:val="zh-CN"/>
        </w:rPr>
        <w:t xml:space="preserve"> 招标范围、合同履行期、质量要求</w:t>
      </w:r>
      <w:bookmarkEnd w:id="43"/>
      <w:bookmarkEnd w:id="44"/>
      <w:bookmarkEnd w:id="45"/>
      <w:bookmarkEnd w:id="46"/>
      <w:bookmarkEnd w:id="47"/>
      <w:bookmarkEnd w:id="48"/>
      <w:bookmarkEnd w:id="49"/>
      <w:r>
        <w:rPr>
          <w:rFonts w:hint="eastAsia" w:ascii="宋体" w:hAnsi="宋体"/>
          <w:color w:val="auto"/>
          <w:sz w:val="24"/>
          <w:szCs w:val="24"/>
          <w:highlight w:val="none"/>
          <w:lang w:val="zh-CN"/>
        </w:rPr>
        <w:t>和质量标准</w:t>
      </w:r>
    </w:p>
    <w:p w14:paraId="5F73BD2F">
      <w:pPr>
        <w:autoSpaceDE w:val="0"/>
        <w:autoSpaceDN w:val="0"/>
        <w:adjustRightInd w:val="0"/>
        <w:spacing w:line="440" w:lineRule="exact"/>
        <w:jc w:val="left"/>
        <w:rPr>
          <w:rFonts w:ascii="宋体" w:hAnsi="宋体" w:cs="宋体"/>
          <w:bCs/>
          <w:color w:val="auto"/>
          <w:sz w:val="24"/>
          <w:highlight w:val="none"/>
          <w:lang w:val="zh-CN"/>
        </w:rPr>
      </w:pPr>
      <w:r>
        <w:rPr>
          <w:rFonts w:ascii="宋体" w:hAnsi="宋体" w:cs="宋体"/>
          <w:bCs/>
          <w:color w:val="auto"/>
          <w:sz w:val="24"/>
          <w:highlight w:val="none"/>
          <w:lang w:val="zh-CN"/>
        </w:rPr>
        <w:t xml:space="preserve">    1</w:t>
      </w:r>
      <w:r>
        <w:rPr>
          <w:rFonts w:hint="eastAsia" w:ascii="宋体" w:hAnsi="宋体" w:cs="宋体"/>
          <w:bCs/>
          <w:color w:val="auto"/>
          <w:sz w:val="24"/>
          <w:highlight w:val="none"/>
          <w:lang w:val="zh-CN"/>
        </w:rPr>
        <w:t>.</w:t>
      </w:r>
      <w:r>
        <w:rPr>
          <w:rFonts w:ascii="宋体" w:hAnsi="宋体" w:cs="宋体"/>
          <w:bCs/>
          <w:color w:val="auto"/>
          <w:sz w:val="24"/>
          <w:highlight w:val="none"/>
          <w:lang w:val="zh-CN"/>
        </w:rPr>
        <w:t>3.1</w:t>
      </w:r>
      <w:r>
        <w:rPr>
          <w:rFonts w:hint="eastAsia" w:ascii="宋体" w:hAnsi="宋体" w:cs="宋体"/>
          <w:bCs/>
          <w:color w:val="auto"/>
          <w:sz w:val="24"/>
          <w:highlight w:val="none"/>
          <w:lang w:val="zh-CN"/>
        </w:rPr>
        <w:t xml:space="preserve"> 本次招标范围</w:t>
      </w:r>
      <w:r>
        <w:rPr>
          <w:rFonts w:ascii="宋体" w:hAnsi="宋体" w:cs="宋体"/>
          <w:bCs/>
          <w:color w:val="auto"/>
          <w:sz w:val="24"/>
          <w:highlight w:val="none"/>
          <w:lang w:val="zh-CN"/>
        </w:rPr>
        <w:t>：</w:t>
      </w:r>
      <w:r>
        <w:rPr>
          <w:rFonts w:hint="eastAsia" w:ascii="宋体" w:hAnsi="宋体" w:cs="宋体"/>
          <w:bCs/>
          <w:color w:val="auto"/>
          <w:sz w:val="24"/>
          <w:highlight w:val="none"/>
          <w:lang w:val="zh-CN"/>
        </w:rPr>
        <w:t>见供应商须知前附表。</w:t>
      </w:r>
    </w:p>
    <w:p w14:paraId="7550BAFE">
      <w:pPr>
        <w:autoSpaceDE w:val="0"/>
        <w:autoSpaceDN w:val="0"/>
        <w:adjustRightInd w:val="0"/>
        <w:spacing w:line="440" w:lineRule="exact"/>
        <w:jc w:val="left"/>
        <w:rPr>
          <w:rFonts w:ascii="宋体" w:hAnsi="宋体" w:cs="宋体"/>
          <w:bCs/>
          <w:color w:val="auto"/>
          <w:sz w:val="24"/>
          <w:highlight w:val="none"/>
          <w:lang w:val="zh-CN"/>
        </w:rPr>
      </w:pPr>
      <w:r>
        <w:rPr>
          <w:rFonts w:ascii="宋体" w:hAnsi="宋体" w:cs="宋体"/>
          <w:bCs/>
          <w:color w:val="auto"/>
          <w:sz w:val="24"/>
          <w:highlight w:val="none"/>
          <w:lang w:val="zh-CN"/>
        </w:rPr>
        <w:t xml:space="preserve">    1.3</w:t>
      </w:r>
      <w:r>
        <w:rPr>
          <w:rFonts w:hint="eastAsia" w:ascii="宋体" w:hAnsi="宋体" w:cs="宋体"/>
          <w:bCs/>
          <w:color w:val="auto"/>
          <w:sz w:val="24"/>
          <w:highlight w:val="none"/>
          <w:lang w:val="zh-CN"/>
        </w:rPr>
        <w:t>.2 本次招标合同履行期限</w:t>
      </w:r>
      <w:r>
        <w:rPr>
          <w:rFonts w:ascii="宋体" w:hAnsi="宋体" w:cs="宋体"/>
          <w:bCs/>
          <w:color w:val="auto"/>
          <w:sz w:val="24"/>
          <w:highlight w:val="none"/>
          <w:lang w:val="zh-CN"/>
        </w:rPr>
        <w:t>：</w:t>
      </w:r>
      <w:r>
        <w:rPr>
          <w:rFonts w:hint="eastAsia" w:ascii="宋体" w:hAnsi="宋体" w:cs="宋体"/>
          <w:bCs/>
          <w:color w:val="auto"/>
          <w:sz w:val="24"/>
          <w:highlight w:val="none"/>
          <w:lang w:val="zh-CN"/>
        </w:rPr>
        <w:t>见供应商须知前附表。</w:t>
      </w:r>
    </w:p>
    <w:p w14:paraId="66ABE036">
      <w:pPr>
        <w:autoSpaceDE w:val="0"/>
        <w:autoSpaceDN w:val="0"/>
        <w:adjustRightInd w:val="0"/>
        <w:spacing w:line="440" w:lineRule="exact"/>
        <w:ind w:firstLine="420"/>
        <w:jc w:val="left"/>
        <w:rPr>
          <w:rFonts w:ascii="宋体" w:hAnsi="宋体" w:cs="宋体"/>
          <w:bCs/>
          <w:color w:val="auto"/>
          <w:sz w:val="24"/>
          <w:highlight w:val="none"/>
          <w:lang w:val="zh-CN"/>
        </w:rPr>
      </w:pPr>
      <w:r>
        <w:rPr>
          <w:rFonts w:ascii="宋体" w:hAnsi="宋体" w:cs="宋体"/>
          <w:bCs/>
          <w:color w:val="auto"/>
          <w:sz w:val="24"/>
          <w:highlight w:val="none"/>
          <w:lang w:val="zh-CN"/>
        </w:rPr>
        <w:t>1</w:t>
      </w:r>
      <w:r>
        <w:rPr>
          <w:rFonts w:hint="eastAsia" w:ascii="宋体" w:hAnsi="宋体" w:cs="宋体"/>
          <w:bCs/>
          <w:color w:val="auto"/>
          <w:sz w:val="24"/>
          <w:highlight w:val="none"/>
          <w:lang w:val="zh-CN"/>
        </w:rPr>
        <w:t>.</w:t>
      </w:r>
      <w:r>
        <w:rPr>
          <w:rFonts w:ascii="宋体" w:hAnsi="宋体" w:cs="宋体"/>
          <w:bCs/>
          <w:color w:val="auto"/>
          <w:sz w:val="24"/>
          <w:highlight w:val="none"/>
          <w:lang w:val="zh-CN"/>
        </w:rPr>
        <w:t>3</w:t>
      </w:r>
      <w:r>
        <w:rPr>
          <w:rFonts w:hint="eastAsia" w:ascii="宋体" w:hAnsi="宋体" w:cs="宋体"/>
          <w:bCs/>
          <w:color w:val="auto"/>
          <w:sz w:val="24"/>
          <w:highlight w:val="none"/>
          <w:lang w:val="zh-CN"/>
        </w:rPr>
        <w:t>.</w:t>
      </w:r>
      <w:r>
        <w:rPr>
          <w:rFonts w:ascii="宋体" w:hAnsi="宋体" w:cs="宋体"/>
          <w:bCs/>
          <w:color w:val="auto"/>
          <w:sz w:val="24"/>
          <w:highlight w:val="none"/>
          <w:lang w:val="zh-CN"/>
        </w:rPr>
        <w:t>3</w:t>
      </w:r>
      <w:r>
        <w:rPr>
          <w:rFonts w:hint="eastAsia" w:ascii="宋体" w:hAnsi="宋体" w:cs="宋体"/>
          <w:bCs/>
          <w:color w:val="auto"/>
          <w:sz w:val="24"/>
          <w:highlight w:val="none"/>
          <w:lang w:val="zh-CN"/>
        </w:rPr>
        <w:t xml:space="preserve"> 本次招标质量要求</w:t>
      </w:r>
      <w:r>
        <w:rPr>
          <w:rFonts w:ascii="宋体" w:hAnsi="宋体" w:cs="宋体"/>
          <w:bCs/>
          <w:color w:val="auto"/>
          <w:sz w:val="24"/>
          <w:highlight w:val="none"/>
          <w:lang w:val="zh-CN"/>
        </w:rPr>
        <w:t>：</w:t>
      </w:r>
      <w:r>
        <w:rPr>
          <w:rFonts w:hint="eastAsia" w:ascii="宋体" w:hAnsi="宋体" w:cs="宋体"/>
          <w:bCs/>
          <w:color w:val="auto"/>
          <w:sz w:val="24"/>
          <w:highlight w:val="none"/>
          <w:lang w:val="zh-CN"/>
        </w:rPr>
        <w:t>见供应商须知前附表。</w:t>
      </w:r>
    </w:p>
    <w:p w14:paraId="23D8451D">
      <w:pPr>
        <w:autoSpaceDE w:val="0"/>
        <w:autoSpaceDN w:val="0"/>
        <w:adjustRightInd w:val="0"/>
        <w:spacing w:line="440" w:lineRule="exact"/>
        <w:ind w:firstLine="420"/>
        <w:jc w:val="left"/>
        <w:rPr>
          <w:rFonts w:ascii="宋体" w:hAnsi="宋体" w:cs="宋体"/>
          <w:bCs/>
          <w:color w:val="auto"/>
          <w:sz w:val="24"/>
          <w:highlight w:val="none"/>
        </w:rPr>
      </w:pPr>
      <w:r>
        <w:rPr>
          <w:rFonts w:hint="eastAsia" w:ascii="宋体" w:hAnsi="宋体" w:cs="宋体"/>
          <w:bCs/>
          <w:color w:val="auto"/>
          <w:sz w:val="24"/>
          <w:highlight w:val="none"/>
        </w:rPr>
        <w:t xml:space="preserve">1.3.4 </w:t>
      </w:r>
      <w:r>
        <w:rPr>
          <w:rFonts w:hint="eastAsia" w:ascii="宋体" w:hAnsi="宋体" w:cs="宋体"/>
          <w:bCs/>
          <w:color w:val="auto"/>
          <w:sz w:val="24"/>
          <w:highlight w:val="none"/>
          <w:lang w:val="zh-CN"/>
        </w:rPr>
        <w:t>本次招标</w:t>
      </w:r>
      <w:r>
        <w:rPr>
          <w:rFonts w:hint="eastAsia" w:ascii="宋体" w:hAnsi="宋体" w:cs="宋体"/>
          <w:bCs/>
          <w:color w:val="auto"/>
          <w:sz w:val="24"/>
          <w:highlight w:val="none"/>
        </w:rPr>
        <w:t>质量标准：</w:t>
      </w:r>
      <w:r>
        <w:rPr>
          <w:rFonts w:hint="eastAsia" w:ascii="宋体" w:hAnsi="宋体" w:cs="宋体"/>
          <w:bCs/>
          <w:color w:val="auto"/>
          <w:sz w:val="24"/>
          <w:highlight w:val="none"/>
          <w:lang w:val="zh-CN"/>
        </w:rPr>
        <w:t>见供应商须知前附表。</w:t>
      </w:r>
    </w:p>
    <w:p w14:paraId="057895BF">
      <w:pPr>
        <w:pStyle w:val="426"/>
        <w:spacing w:before="0" w:after="0" w:line="440" w:lineRule="exact"/>
        <w:jc w:val="both"/>
        <w:outlineLvl w:val="9"/>
        <w:rPr>
          <w:rFonts w:ascii="宋体" w:hAnsi="宋体"/>
          <w:color w:val="auto"/>
          <w:sz w:val="24"/>
          <w:szCs w:val="24"/>
          <w:highlight w:val="none"/>
          <w:lang w:val="zh-CN"/>
        </w:rPr>
      </w:pPr>
      <w:bookmarkStart w:id="50" w:name="_Toc23690"/>
      <w:bookmarkStart w:id="51" w:name="_Toc455496922"/>
      <w:bookmarkStart w:id="52" w:name="_Toc201719068"/>
      <w:bookmarkStart w:id="53" w:name="_Toc522014748"/>
      <w:bookmarkStart w:id="54" w:name="_Toc20792"/>
      <w:bookmarkStart w:id="55" w:name="_Toc273539714"/>
      <w:bookmarkStart w:id="56" w:name="_Toc26583"/>
      <w:r>
        <w:rPr>
          <w:rFonts w:ascii="宋体" w:hAnsi="宋体"/>
          <w:color w:val="auto"/>
          <w:sz w:val="24"/>
          <w:szCs w:val="24"/>
          <w:highlight w:val="none"/>
          <w:lang w:val="zh-CN"/>
        </w:rPr>
        <w:t>1.4</w:t>
      </w:r>
      <w:r>
        <w:rPr>
          <w:rFonts w:hint="eastAsia" w:ascii="宋体" w:hAnsi="宋体"/>
          <w:color w:val="auto"/>
          <w:sz w:val="24"/>
          <w:szCs w:val="24"/>
          <w:highlight w:val="none"/>
          <w:lang w:val="zh-CN"/>
        </w:rPr>
        <w:t xml:space="preserve"> 供应商资格要求</w:t>
      </w:r>
      <w:bookmarkEnd w:id="50"/>
      <w:bookmarkEnd w:id="51"/>
      <w:bookmarkEnd w:id="52"/>
      <w:bookmarkEnd w:id="53"/>
      <w:bookmarkEnd w:id="54"/>
      <w:bookmarkEnd w:id="55"/>
      <w:bookmarkEnd w:id="56"/>
    </w:p>
    <w:p w14:paraId="79D6BC23">
      <w:pPr>
        <w:autoSpaceDE w:val="0"/>
        <w:autoSpaceDN w:val="0"/>
        <w:adjustRightInd w:val="0"/>
        <w:spacing w:line="440" w:lineRule="exact"/>
        <w:jc w:val="left"/>
        <w:rPr>
          <w:rFonts w:ascii="宋体" w:hAnsi="宋体" w:cs="宋体"/>
          <w:bCs/>
          <w:color w:val="auto"/>
          <w:sz w:val="24"/>
          <w:highlight w:val="none"/>
          <w:lang w:val="zh-CN"/>
        </w:rPr>
      </w:pPr>
      <w:r>
        <w:rPr>
          <w:rFonts w:ascii="宋体" w:hAnsi="宋体" w:cs="宋体"/>
          <w:bCs/>
          <w:color w:val="auto"/>
          <w:sz w:val="24"/>
          <w:highlight w:val="none"/>
          <w:lang w:val="zh-CN"/>
        </w:rPr>
        <w:t xml:space="preserve">    1.4</w:t>
      </w:r>
      <w:r>
        <w:rPr>
          <w:rFonts w:hint="eastAsia" w:ascii="宋体" w:hAnsi="宋体" w:cs="宋体"/>
          <w:bCs/>
          <w:color w:val="auto"/>
          <w:sz w:val="24"/>
          <w:highlight w:val="none"/>
          <w:lang w:val="zh-CN"/>
        </w:rPr>
        <w:t>.</w:t>
      </w:r>
      <w:r>
        <w:rPr>
          <w:rFonts w:ascii="宋体" w:hAnsi="宋体" w:cs="宋体"/>
          <w:bCs/>
          <w:color w:val="auto"/>
          <w:sz w:val="24"/>
          <w:highlight w:val="none"/>
          <w:lang w:val="zh-CN"/>
        </w:rPr>
        <w:t>1</w:t>
      </w:r>
      <w:r>
        <w:rPr>
          <w:rFonts w:hint="eastAsia" w:ascii="宋体" w:hAnsi="宋体" w:cs="宋体"/>
          <w:bCs/>
          <w:color w:val="auto"/>
          <w:sz w:val="24"/>
          <w:highlight w:val="none"/>
          <w:lang w:val="zh-CN"/>
        </w:rPr>
        <w:t xml:space="preserve"> 供应商应具备承担本项目的资格要求、能力和信誉。</w:t>
      </w:r>
    </w:p>
    <w:p w14:paraId="74980A4E">
      <w:pPr>
        <w:autoSpaceDE w:val="0"/>
        <w:autoSpaceDN w:val="0"/>
        <w:adjustRightInd w:val="0"/>
        <w:spacing w:line="440" w:lineRule="exact"/>
        <w:jc w:val="left"/>
        <w:rPr>
          <w:rFonts w:ascii="宋体" w:hAnsi="宋体" w:cs="宋体"/>
          <w:bCs/>
          <w:color w:val="auto"/>
          <w:sz w:val="24"/>
          <w:highlight w:val="none"/>
          <w:lang w:val="zh-CN"/>
        </w:rPr>
      </w:pPr>
      <w:r>
        <w:rPr>
          <w:rFonts w:ascii="宋体" w:hAnsi="宋体" w:cs="宋体"/>
          <w:bCs/>
          <w:color w:val="auto"/>
          <w:sz w:val="24"/>
          <w:highlight w:val="none"/>
          <w:lang w:val="zh-CN"/>
        </w:rPr>
        <w:t xml:space="preserve">    (1)</w:t>
      </w:r>
      <w:r>
        <w:rPr>
          <w:rFonts w:hint="eastAsia" w:ascii="宋体" w:hAnsi="宋体" w:cs="宋体"/>
          <w:bCs/>
          <w:color w:val="auto"/>
          <w:sz w:val="24"/>
          <w:highlight w:val="none"/>
          <w:lang w:val="zh-CN"/>
        </w:rPr>
        <w:t>资格要求</w:t>
      </w:r>
      <w:r>
        <w:rPr>
          <w:rFonts w:ascii="宋体" w:hAnsi="宋体" w:cs="宋体"/>
          <w:bCs/>
          <w:color w:val="auto"/>
          <w:sz w:val="24"/>
          <w:highlight w:val="none"/>
          <w:lang w:val="zh-CN"/>
        </w:rPr>
        <w:t>：</w:t>
      </w:r>
      <w:r>
        <w:rPr>
          <w:rFonts w:hint="eastAsia" w:ascii="宋体" w:hAnsi="宋体" w:cs="宋体"/>
          <w:bCs/>
          <w:color w:val="auto"/>
          <w:sz w:val="24"/>
          <w:highlight w:val="none"/>
          <w:lang w:val="zh-CN"/>
        </w:rPr>
        <w:t>见供应商须知前附表</w:t>
      </w:r>
      <w:r>
        <w:rPr>
          <w:rFonts w:ascii="宋体" w:hAnsi="宋体" w:cs="宋体"/>
          <w:bCs/>
          <w:color w:val="auto"/>
          <w:sz w:val="24"/>
          <w:highlight w:val="none"/>
          <w:lang w:val="zh-CN"/>
        </w:rPr>
        <w:t>；</w:t>
      </w:r>
    </w:p>
    <w:p w14:paraId="062A344A">
      <w:pPr>
        <w:autoSpaceDE w:val="0"/>
        <w:autoSpaceDN w:val="0"/>
        <w:adjustRightInd w:val="0"/>
        <w:spacing w:line="440" w:lineRule="exact"/>
        <w:jc w:val="left"/>
        <w:rPr>
          <w:rFonts w:ascii="宋体" w:hAnsi="宋体" w:cs="宋体"/>
          <w:bCs/>
          <w:color w:val="auto"/>
          <w:sz w:val="24"/>
          <w:highlight w:val="none"/>
          <w:lang w:val="zh-CN"/>
        </w:rPr>
      </w:pPr>
      <w:r>
        <w:rPr>
          <w:rFonts w:ascii="宋体" w:hAnsi="宋体" w:cs="宋体"/>
          <w:bCs/>
          <w:color w:val="auto"/>
          <w:sz w:val="24"/>
          <w:highlight w:val="none"/>
          <w:lang w:val="zh-CN"/>
        </w:rPr>
        <w:t xml:space="preserve">    (2)</w:t>
      </w:r>
      <w:r>
        <w:rPr>
          <w:rFonts w:hint="eastAsia" w:ascii="宋体" w:hAnsi="宋体" w:cs="宋体"/>
          <w:bCs/>
          <w:color w:val="auto"/>
          <w:sz w:val="24"/>
          <w:highlight w:val="none"/>
          <w:lang w:val="zh-CN"/>
        </w:rPr>
        <w:t>财务要求</w:t>
      </w:r>
      <w:r>
        <w:rPr>
          <w:rFonts w:ascii="宋体" w:hAnsi="宋体" w:cs="宋体"/>
          <w:bCs/>
          <w:color w:val="auto"/>
          <w:sz w:val="24"/>
          <w:highlight w:val="none"/>
          <w:lang w:val="zh-CN"/>
        </w:rPr>
        <w:t>：</w:t>
      </w:r>
      <w:r>
        <w:rPr>
          <w:rFonts w:hint="eastAsia" w:ascii="宋体" w:hAnsi="宋体" w:cs="宋体"/>
          <w:bCs/>
          <w:color w:val="auto"/>
          <w:sz w:val="24"/>
          <w:highlight w:val="none"/>
          <w:lang w:val="zh-CN"/>
        </w:rPr>
        <w:t>见供应商须知前附表</w:t>
      </w:r>
      <w:r>
        <w:rPr>
          <w:rFonts w:ascii="宋体" w:hAnsi="宋体" w:cs="宋体"/>
          <w:bCs/>
          <w:color w:val="auto"/>
          <w:sz w:val="24"/>
          <w:highlight w:val="none"/>
          <w:lang w:val="zh-CN"/>
        </w:rPr>
        <w:t xml:space="preserve">； </w:t>
      </w:r>
    </w:p>
    <w:p w14:paraId="76290C18">
      <w:pPr>
        <w:autoSpaceDE w:val="0"/>
        <w:autoSpaceDN w:val="0"/>
        <w:adjustRightInd w:val="0"/>
        <w:spacing w:line="440" w:lineRule="exact"/>
        <w:jc w:val="left"/>
        <w:rPr>
          <w:rFonts w:ascii="宋体" w:hAnsi="宋体" w:cs="宋体"/>
          <w:bCs/>
          <w:color w:val="auto"/>
          <w:sz w:val="24"/>
          <w:highlight w:val="none"/>
          <w:lang w:val="zh-CN"/>
        </w:rPr>
      </w:pPr>
      <w:r>
        <w:rPr>
          <w:rFonts w:ascii="宋体" w:hAnsi="宋体" w:cs="宋体"/>
          <w:bCs/>
          <w:color w:val="auto"/>
          <w:sz w:val="24"/>
          <w:highlight w:val="none"/>
          <w:lang w:val="zh-CN"/>
        </w:rPr>
        <w:t xml:space="preserve">    (</w:t>
      </w:r>
      <w:r>
        <w:rPr>
          <w:rFonts w:hint="eastAsia" w:ascii="宋体" w:hAnsi="宋体" w:cs="宋体"/>
          <w:bCs/>
          <w:color w:val="auto"/>
          <w:sz w:val="24"/>
          <w:highlight w:val="none"/>
        </w:rPr>
        <w:t>3</w:t>
      </w:r>
      <w:r>
        <w:rPr>
          <w:rFonts w:ascii="宋体" w:hAnsi="宋体" w:cs="宋体"/>
          <w:bCs/>
          <w:color w:val="auto"/>
          <w:sz w:val="24"/>
          <w:highlight w:val="none"/>
          <w:lang w:val="zh-CN"/>
        </w:rPr>
        <w:t>)</w:t>
      </w:r>
      <w:r>
        <w:rPr>
          <w:rFonts w:hint="eastAsia" w:ascii="宋体" w:hAnsi="宋体" w:cs="宋体"/>
          <w:bCs/>
          <w:color w:val="auto"/>
          <w:sz w:val="24"/>
          <w:highlight w:val="none"/>
          <w:lang w:val="zh-CN"/>
        </w:rPr>
        <w:t>信誉要求</w:t>
      </w:r>
      <w:r>
        <w:rPr>
          <w:rFonts w:ascii="宋体" w:hAnsi="宋体" w:cs="宋体"/>
          <w:bCs/>
          <w:color w:val="auto"/>
          <w:sz w:val="24"/>
          <w:highlight w:val="none"/>
          <w:lang w:val="zh-CN"/>
        </w:rPr>
        <w:t>：</w:t>
      </w:r>
      <w:r>
        <w:rPr>
          <w:rFonts w:hint="eastAsia" w:ascii="宋体" w:hAnsi="宋体" w:cs="宋体"/>
          <w:bCs/>
          <w:color w:val="auto"/>
          <w:sz w:val="24"/>
          <w:highlight w:val="none"/>
          <w:lang w:val="zh-CN"/>
        </w:rPr>
        <w:t>见供应商须知前附表</w:t>
      </w:r>
      <w:r>
        <w:rPr>
          <w:rFonts w:ascii="宋体" w:hAnsi="宋体" w:cs="宋体"/>
          <w:bCs/>
          <w:color w:val="auto"/>
          <w:sz w:val="24"/>
          <w:highlight w:val="none"/>
          <w:lang w:val="zh-CN"/>
        </w:rPr>
        <w:t>；</w:t>
      </w:r>
    </w:p>
    <w:p w14:paraId="74BA6946">
      <w:pPr>
        <w:autoSpaceDE w:val="0"/>
        <w:autoSpaceDN w:val="0"/>
        <w:adjustRightInd w:val="0"/>
        <w:spacing w:line="440" w:lineRule="exact"/>
        <w:jc w:val="left"/>
        <w:rPr>
          <w:rFonts w:ascii="宋体" w:hAnsi="宋体" w:cs="宋体"/>
          <w:bCs/>
          <w:color w:val="auto"/>
          <w:sz w:val="24"/>
          <w:highlight w:val="none"/>
          <w:lang w:val="zh-CN"/>
        </w:rPr>
      </w:pPr>
      <w:r>
        <w:rPr>
          <w:rFonts w:ascii="宋体" w:hAnsi="宋体" w:cs="宋体"/>
          <w:bCs/>
          <w:color w:val="auto"/>
          <w:sz w:val="24"/>
          <w:highlight w:val="none"/>
          <w:lang w:val="zh-CN"/>
        </w:rPr>
        <w:t xml:space="preserve">    (</w:t>
      </w:r>
      <w:r>
        <w:rPr>
          <w:rFonts w:hint="eastAsia" w:ascii="宋体" w:hAnsi="宋体" w:cs="宋体"/>
          <w:bCs/>
          <w:color w:val="auto"/>
          <w:sz w:val="24"/>
          <w:highlight w:val="none"/>
        </w:rPr>
        <w:t>4</w:t>
      </w:r>
      <w:r>
        <w:rPr>
          <w:rFonts w:ascii="宋体" w:hAnsi="宋体" w:cs="宋体"/>
          <w:bCs/>
          <w:color w:val="auto"/>
          <w:sz w:val="24"/>
          <w:highlight w:val="none"/>
          <w:lang w:val="zh-CN"/>
        </w:rPr>
        <w:t>)</w:t>
      </w:r>
      <w:r>
        <w:rPr>
          <w:rFonts w:hint="eastAsia" w:ascii="宋体" w:hAnsi="宋体" w:cs="宋体"/>
          <w:bCs/>
          <w:color w:val="auto"/>
          <w:sz w:val="24"/>
          <w:highlight w:val="none"/>
          <w:lang w:val="zh-CN"/>
        </w:rPr>
        <w:t>其他要求</w:t>
      </w:r>
      <w:r>
        <w:rPr>
          <w:rFonts w:ascii="宋体" w:hAnsi="宋体" w:cs="宋体"/>
          <w:bCs/>
          <w:color w:val="auto"/>
          <w:sz w:val="24"/>
          <w:highlight w:val="none"/>
          <w:lang w:val="zh-CN"/>
        </w:rPr>
        <w:t>：</w:t>
      </w:r>
      <w:r>
        <w:rPr>
          <w:rFonts w:hint="eastAsia" w:ascii="宋体" w:hAnsi="宋体" w:cs="宋体"/>
          <w:bCs/>
          <w:color w:val="auto"/>
          <w:sz w:val="24"/>
          <w:highlight w:val="none"/>
          <w:lang w:val="zh-CN"/>
        </w:rPr>
        <w:t>见供应商须知前附表。</w:t>
      </w:r>
    </w:p>
    <w:p w14:paraId="17F7FE1A">
      <w:pPr>
        <w:autoSpaceDE w:val="0"/>
        <w:autoSpaceDN w:val="0"/>
        <w:adjustRightInd w:val="0"/>
        <w:spacing w:line="440" w:lineRule="exact"/>
        <w:ind w:firstLine="420"/>
        <w:jc w:val="left"/>
        <w:rPr>
          <w:rFonts w:ascii="宋体" w:hAnsi="宋体" w:cs="宋体"/>
          <w:bCs/>
          <w:color w:val="auto"/>
          <w:sz w:val="24"/>
          <w:highlight w:val="none"/>
          <w:lang w:val="zh-CN"/>
        </w:rPr>
      </w:pPr>
      <w:r>
        <w:rPr>
          <w:rFonts w:ascii="宋体" w:hAnsi="宋体" w:cs="宋体"/>
          <w:bCs/>
          <w:color w:val="auto"/>
          <w:sz w:val="24"/>
          <w:highlight w:val="none"/>
          <w:lang w:val="zh-CN"/>
        </w:rPr>
        <w:t>1.4</w:t>
      </w:r>
      <w:r>
        <w:rPr>
          <w:rFonts w:hint="eastAsia" w:ascii="宋体" w:hAnsi="宋体" w:cs="宋体"/>
          <w:bCs/>
          <w:color w:val="auto"/>
          <w:sz w:val="24"/>
          <w:highlight w:val="none"/>
          <w:lang w:val="zh-CN"/>
        </w:rPr>
        <w:t>.2 供应商须知前附表规定接受联合体投标的，除应符合本章第1.4.1项和供应商须知前附表的要求外，还应遵守下列规定：</w:t>
      </w:r>
    </w:p>
    <w:p w14:paraId="3114C4F2">
      <w:pPr>
        <w:autoSpaceDE w:val="0"/>
        <w:autoSpaceDN w:val="0"/>
        <w:adjustRightInd w:val="0"/>
        <w:spacing w:line="440" w:lineRule="exact"/>
        <w:ind w:firstLine="42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（1）联合体各方应按照招标文件提供的格式签订联合体协议书，明确联合体牵头人和各方权利义务；</w:t>
      </w:r>
    </w:p>
    <w:p w14:paraId="65574E84">
      <w:pPr>
        <w:autoSpaceDE w:val="0"/>
        <w:autoSpaceDN w:val="0"/>
        <w:adjustRightInd w:val="0"/>
        <w:spacing w:line="440" w:lineRule="exact"/>
        <w:ind w:firstLine="42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（2）由同一专业的单位组成的联合体，按照资质等级较低的单位确定资质等级；</w:t>
      </w:r>
    </w:p>
    <w:p w14:paraId="1AD28D8A">
      <w:pPr>
        <w:autoSpaceDE w:val="0"/>
        <w:autoSpaceDN w:val="0"/>
        <w:adjustRightInd w:val="0"/>
        <w:spacing w:line="440" w:lineRule="exact"/>
        <w:ind w:firstLine="42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（3）联合体各方不得再以自己的名义单独或参加其他联合体在同一标段中投标。</w:t>
      </w:r>
    </w:p>
    <w:p w14:paraId="3DBD73C9">
      <w:pPr>
        <w:autoSpaceDE w:val="0"/>
        <w:autoSpaceDN w:val="0"/>
        <w:adjustRightInd w:val="0"/>
        <w:spacing w:line="440" w:lineRule="exact"/>
        <w:jc w:val="left"/>
        <w:rPr>
          <w:rFonts w:ascii="宋体" w:hAnsi="宋体" w:cs="宋体"/>
          <w:bCs/>
          <w:color w:val="auto"/>
          <w:sz w:val="24"/>
          <w:highlight w:val="none"/>
          <w:lang w:val="zh-CN"/>
        </w:rPr>
      </w:pPr>
      <w:r>
        <w:rPr>
          <w:rFonts w:ascii="宋体" w:hAnsi="宋体" w:cs="宋体"/>
          <w:bCs/>
          <w:color w:val="auto"/>
          <w:sz w:val="24"/>
          <w:highlight w:val="none"/>
          <w:lang w:val="zh-CN"/>
        </w:rPr>
        <w:t xml:space="preserve">    1.4</w:t>
      </w:r>
      <w:r>
        <w:rPr>
          <w:rFonts w:hint="eastAsia" w:ascii="宋体" w:hAnsi="宋体" w:cs="宋体"/>
          <w:bCs/>
          <w:color w:val="auto"/>
          <w:sz w:val="24"/>
          <w:highlight w:val="none"/>
          <w:lang w:val="zh-CN"/>
        </w:rPr>
        <w:t>.</w:t>
      </w:r>
      <w:r>
        <w:rPr>
          <w:rFonts w:ascii="宋体" w:hAnsi="宋体" w:cs="宋体"/>
          <w:bCs/>
          <w:color w:val="auto"/>
          <w:sz w:val="24"/>
          <w:highlight w:val="none"/>
          <w:lang w:val="zh-CN"/>
        </w:rPr>
        <w:t>3</w:t>
      </w:r>
      <w:r>
        <w:rPr>
          <w:rFonts w:hint="eastAsia" w:ascii="宋体" w:hAnsi="宋体" w:cs="宋体"/>
          <w:bCs/>
          <w:color w:val="auto"/>
          <w:sz w:val="24"/>
          <w:highlight w:val="none"/>
          <w:lang w:val="zh-CN"/>
        </w:rPr>
        <w:t xml:space="preserve"> 供应商不得存在下列情形之一</w:t>
      </w:r>
      <w:r>
        <w:rPr>
          <w:rFonts w:ascii="宋体" w:hAnsi="宋体" w:cs="宋体"/>
          <w:bCs/>
          <w:color w:val="auto"/>
          <w:sz w:val="24"/>
          <w:highlight w:val="none"/>
          <w:lang w:val="zh-CN"/>
        </w:rPr>
        <w:t>：</w:t>
      </w:r>
    </w:p>
    <w:p w14:paraId="7B437465">
      <w:pPr>
        <w:autoSpaceDE w:val="0"/>
        <w:autoSpaceDN w:val="0"/>
        <w:adjustRightInd w:val="0"/>
        <w:spacing w:line="440" w:lineRule="exact"/>
        <w:jc w:val="left"/>
        <w:rPr>
          <w:rFonts w:ascii="宋体" w:hAnsi="宋体" w:cs="宋体"/>
          <w:bCs/>
          <w:color w:val="auto"/>
          <w:sz w:val="24"/>
          <w:highlight w:val="none"/>
          <w:lang w:val="zh-CN"/>
        </w:rPr>
      </w:pPr>
      <w:r>
        <w:rPr>
          <w:rFonts w:ascii="宋体" w:hAnsi="宋体" w:cs="宋体"/>
          <w:bCs/>
          <w:color w:val="auto"/>
          <w:sz w:val="24"/>
          <w:highlight w:val="none"/>
          <w:lang w:val="zh-CN"/>
        </w:rPr>
        <w:t xml:space="preserve">    (1)</w:t>
      </w:r>
      <w:r>
        <w:rPr>
          <w:rFonts w:hint="eastAsia" w:ascii="宋体" w:hAnsi="宋体" w:cs="宋体"/>
          <w:bCs/>
          <w:color w:val="auto"/>
          <w:sz w:val="24"/>
          <w:highlight w:val="none"/>
          <w:lang w:val="zh-CN"/>
        </w:rPr>
        <w:t>为采购人不具有独立法人资格的附属机构</w:t>
      </w:r>
      <w:r>
        <w:rPr>
          <w:rFonts w:ascii="宋体" w:hAnsi="宋体" w:cs="宋体"/>
          <w:bCs/>
          <w:color w:val="auto"/>
          <w:sz w:val="24"/>
          <w:highlight w:val="none"/>
          <w:lang w:val="zh-CN"/>
        </w:rPr>
        <w:t>(</w:t>
      </w:r>
      <w:r>
        <w:rPr>
          <w:rFonts w:hint="eastAsia" w:ascii="宋体" w:hAnsi="宋体" w:cs="宋体"/>
          <w:bCs/>
          <w:color w:val="auto"/>
          <w:sz w:val="24"/>
          <w:highlight w:val="none"/>
          <w:lang w:val="zh-CN"/>
        </w:rPr>
        <w:t>单位</w:t>
      </w:r>
      <w:r>
        <w:rPr>
          <w:rFonts w:ascii="宋体" w:hAnsi="宋体" w:cs="宋体"/>
          <w:bCs/>
          <w:color w:val="auto"/>
          <w:sz w:val="24"/>
          <w:highlight w:val="none"/>
          <w:lang w:val="zh-CN"/>
        </w:rPr>
        <w:t>)；</w:t>
      </w:r>
    </w:p>
    <w:p w14:paraId="27F22C55">
      <w:pPr>
        <w:autoSpaceDE w:val="0"/>
        <w:autoSpaceDN w:val="0"/>
        <w:adjustRightInd w:val="0"/>
        <w:spacing w:line="440" w:lineRule="exact"/>
        <w:jc w:val="left"/>
        <w:rPr>
          <w:rFonts w:ascii="宋体" w:hAnsi="宋体" w:cs="宋体"/>
          <w:bCs/>
          <w:color w:val="auto"/>
          <w:sz w:val="24"/>
          <w:highlight w:val="none"/>
          <w:lang w:val="zh-CN"/>
        </w:rPr>
      </w:pPr>
      <w:r>
        <w:rPr>
          <w:rFonts w:ascii="宋体" w:hAnsi="宋体" w:cs="宋体"/>
          <w:bCs/>
          <w:color w:val="auto"/>
          <w:sz w:val="24"/>
          <w:highlight w:val="none"/>
          <w:lang w:val="zh-CN"/>
        </w:rPr>
        <w:t xml:space="preserve">    (</w:t>
      </w:r>
      <w:r>
        <w:rPr>
          <w:rFonts w:hint="eastAsia" w:ascii="宋体" w:hAnsi="宋体" w:cs="宋体"/>
          <w:bCs/>
          <w:color w:val="auto"/>
          <w:sz w:val="24"/>
          <w:highlight w:val="none"/>
          <w:lang w:val="zh-CN"/>
        </w:rPr>
        <w:t>2</w:t>
      </w:r>
      <w:r>
        <w:rPr>
          <w:rFonts w:ascii="宋体" w:hAnsi="宋体" w:cs="宋体"/>
          <w:bCs/>
          <w:color w:val="auto"/>
          <w:sz w:val="24"/>
          <w:highlight w:val="none"/>
          <w:lang w:val="zh-CN"/>
        </w:rPr>
        <w:t>)</w:t>
      </w:r>
      <w:r>
        <w:rPr>
          <w:rFonts w:hint="eastAsia" w:ascii="宋体" w:hAnsi="宋体" w:cs="宋体"/>
          <w:bCs/>
          <w:color w:val="auto"/>
          <w:sz w:val="24"/>
          <w:highlight w:val="none"/>
          <w:lang w:val="zh-CN"/>
        </w:rPr>
        <w:t>为本标段提供招标代理服务的</w:t>
      </w:r>
      <w:r>
        <w:rPr>
          <w:rFonts w:ascii="宋体" w:hAnsi="宋体" w:cs="宋体"/>
          <w:bCs/>
          <w:color w:val="auto"/>
          <w:sz w:val="24"/>
          <w:highlight w:val="none"/>
          <w:lang w:val="zh-CN"/>
        </w:rPr>
        <w:t>；</w:t>
      </w:r>
    </w:p>
    <w:p w14:paraId="29844FF6">
      <w:pPr>
        <w:autoSpaceDE w:val="0"/>
        <w:autoSpaceDN w:val="0"/>
        <w:adjustRightInd w:val="0"/>
        <w:spacing w:line="440" w:lineRule="exact"/>
        <w:jc w:val="left"/>
        <w:rPr>
          <w:rFonts w:ascii="宋体" w:hAnsi="宋体" w:cs="宋体"/>
          <w:bCs/>
          <w:color w:val="auto"/>
          <w:sz w:val="24"/>
          <w:highlight w:val="none"/>
          <w:lang w:val="zh-CN"/>
        </w:rPr>
      </w:pPr>
      <w:r>
        <w:rPr>
          <w:rFonts w:ascii="宋体" w:hAnsi="宋体" w:cs="宋体"/>
          <w:bCs/>
          <w:color w:val="auto"/>
          <w:sz w:val="24"/>
          <w:highlight w:val="none"/>
          <w:lang w:val="zh-CN"/>
        </w:rPr>
        <w:t xml:space="preserve">    (</w:t>
      </w:r>
      <w:r>
        <w:rPr>
          <w:rFonts w:hint="eastAsia" w:ascii="宋体" w:hAnsi="宋体" w:cs="宋体"/>
          <w:bCs/>
          <w:color w:val="auto"/>
          <w:sz w:val="24"/>
          <w:highlight w:val="none"/>
          <w:lang w:val="zh-CN"/>
        </w:rPr>
        <w:t>3</w:t>
      </w:r>
      <w:r>
        <w:rPr>
          <w:rFonts w:ascii="宋体" w:hAnsi="宋体" w:cs="宋体"/>
          <w:bCs/>
          <w:color w:val="auto"/>
          <w:sz w:val="24"/>
          <w:highlight w:val="none"/>
          <w:lang w:val="zh-CN"/>
        </w:rPr>
        <w:t>)</w:t>
      </w:r>
      <w:r>
        <w:rPr>
          <w:rFonts w:hint="eastAsia" w:ascii="宋体" w:hAnsi="宋体" w:cs="宋体"/>
          <w:bCs/>
          <w:color w:val="auto"/>
          <w:sz w:val="24"/>
          <w:highlight w:val="none"/>
          <w:lang w:val="zh-CN"/>
        </w:rPr>
        <w:t>被责令停业的</w:t>
      </w:r>
      <w:r>
        <w:rPr>
          <w:rFonts w:ascii="宋体" w:hAnsi="宋体" w:cs="宋体"/>
          <w:bCs/>
          <w:color w:val="auto"/>
          <w:sz w:val="24"/>
          <w:highlight w:val="none"/>
          <w:lang w:val="zh-CN"/>
        </w:rPr>
        <w:t>；</w:t>
      </w:r>
    </w:p>
    <w:p w14:paraId="78EFCF60">
      <w:pPr>
        <w:autoSpaceDE w:val="0"/>
        <w:autoSpaceDN w:val="0"/>
        <w:adjustRightInd w:val="0"/>
        <w:spacing w:line="440" w:lineRule="exact"/>
        <w:jc w:val="left"/>
        <w:rPr>
          <w:rFonts w:ascii="宋体" w:hAnsi="宋体" w:cs="宋体"/>
          <w:bCs/>
          <w:color w:val="auto"/>
          <w:sz w:val="24"/>
          <w:highlight w:val="none"/>
          <w:lang w:val="zh-CN"/>
        </w:rPr>
      </w:pPr>
      <w:r>
        <w:rPr>
          <w:rFonts w:ascii="宋体" w:hAnsi="宋体" w:cs="宋体"/>
          <w:bCs/>
          <w:color w:val="auto"/>
          <w:sz w:val="24"/>
          <w:highlight w:val="none"/>
          <w:lang w:val="zh-CN"/>
        </w:rPr>
        <w:t xml:space="preserve">    (</w:t>
      </w:r>
      <w:r>
        <w:rPr>
          <w:rFonts w:hint="eastAsia" w:ascii="宋体" w:hAnsi="宋体" w:cs="宋体"/>
          <w:bCs/>
          <w:color w:val="auto"/>
          <w:sz w:val="24"/>
          <w:highlight w:val="none"/>
          <w:lang w:val="zh-CN"/>
        </w:rPr>
        <w:t>4</w:t>
      </w:r>
      <w:r>
        <w:rPr>
          <w:rFonts w:ascii="宋体" w:hAnsi="宋体" w:cs="宋体"/>
          <w:bCs/>
          <w:color w:val="auto"/>
          <w:sz w:val="24"/>
          <w:highlight w:val="none"/>
          <w:lang w:val="zh-CN"/>
        </w:rPr>
        <w:t>)</w:t>
      </w:r>
      <w:r>
        <w:rPr>
          <w:rFonts w:hint="eastAsia" w:ascii="宋体" w:hAnsi="宋体" w:cs="宋体"/>
          <w:bCs/>
          <w:color w:val="auto"/>
          <w:sz w:val="24"/>
          <w:highlight w:val="none"/>
          <w:lang w:val="zh-CN"/>
        </w:rPr>
        <w:t>被暂停或取消投标资格的</w:t>
      </w:r>
      <w:r>
        <w:rPr>
          <w:rFonts w:ascii="宋体" w:hAnsi="宋体" w:cs="宋体"/>
          <w:bCs/>
          <w:color w:val="auto"/>
          <w:sz w:val="24"/>
          <w:highlight w:val="none"/>
          <w:lang w:val="zh-CN"/>
        </w:rPr>
        <w:t>；</w:t>
      </w:r>
    </w:p>
    <w:p w14:paraId="6DD263D0">
      <w:pPr>
        <w:autoSpaceDE w:val="0"/>
        <w:autoSpaceDN w:val="0"/>
        <w:adjustRightInd w:val="0"/>
        <w:spacing w:line="440" w:lineRule="exact"/>
        <w:jc w:val="left"/>
        <w:rPr>
          <w:rFonts w:ascii="宋体" w:hAnsi="宋体" w:cs="宋体"/>
          <w:bCs/>
          <w:color w:val="auto"/>
          <w:sz w:val="24"/>
          <w:highlight w:val="none"/>
          <w:lang w:val="zh-CN"/>
        </w:rPr>
      </w:pPr>
      <w:r>
        <w:rPr>
          <w:rFonts w:ascii="宋体" w:hAnsi="宋体" w:cs="宋体"/>
          <w:bCs/>
          <w:color w:val="auto"/>
          <w:sz w:val="24"/>
          <w:highlight w:val="none"/>
          <w:lang w:val="zh-CN"/>
        </w:rPr>
        <w:t xml:space="preserve">    (</w:t>
      </w:r>
      <w:r>
        <w:rPr>
          <w:rFonts w:hint="eastAsia" w:ascii="宋体" w:hAnsi="宋体" w:cs="宋体"/>
          <w:bCs/>
          <w:color w:val="auto"/>
          <w:sz w:val="24"/>
          <w:highlight w:val="none"/>
          <w:lang w:val="zh-CN"/>
        </w:rPr>
        <w:t>5</w:t>
      </w:r>
      <w:r>
        <w:rPr>
          <w:rFonts w:ascii="宋体" w:hAnsi="宋体" w:cs="宋体"/>
          <w:bCs/>
          <w:color w:val="auto"/>
          <w:sz w:val="24"/>
          <w:highlight w:val="none"/>
          <w:lang w:val="zh-CN"/>
        </w:rPr>
        <w:t>)</w:t>
      </w:r>
      <w:r>
        <w:rPr>
          <w:rFonts w:hint="eastAsia" w:ascii="宋体" w:hAnsi="宋体" w:cs="宋体"/>
          <w:bCs/>
          <w:color w:val="auto"/>
          <w:sz w:val="24"/>
          <w:highlight w:val="none"/>
          <w:lang w:val="zh-CN"/>
        </w:rPr>
        <w:t>财产被接管或冻结的</w:t>
      </w:r>
      <w:r>
        <w:rPr>
          <w:rFonts w:ascii="宋体" w:hAnsi="宋体" w:cs="宋体"/>
          <w:bCs/>
          <w:color w:val="auto"/>
          <w:sz w:val="24"/>
          <w:highlight w:val="none"/>
          <w:lang w:val="zh-CN"/>
        </w:rPr>
        <w:t>；</w:t>
      </w:r>
    </w:p>
    <w:p w14:paraId="001CD6DB">
      <w:pPr>
        <w:autoSpaceDE w:val="0"/>
        <w:autoSpaceDN w:val="0"/>
        <w:adjustRightInd w:val="0"/>
        <w:spacing w:line="440" w:lineRule="exact"/>
        <w:jc w:val="left"/>
        <w:rPr>
          <w:rFonts w:ascii="宋体" w:hAnsi="宋体" w:cs="宋体"/>
          <w:bCs/>
          <w:color w:val="auto"/>
          <w:sz w:val="24"/>
          <w:highlight w:val="none"/>
          <w:lang w:val="zh-CN"/>
        </w:rPr>
      </w:pPr>
      <w:r>
        <w:rPr>
          <w:rFonts w:ascii="宋体" w:hAnsi="宋体" w:cs="宋体"/>
          <w:bCs/>
          <w:color w:val="auto"/>
          <w:sz w:val="24"/>
          <w:highlight w:val="none"/>
          <w:lang w:val="zh-CN"/>
        </w:rPr>
        <w:t xml:space="preserve">    (</w:t>
      </w:r>
      <w:r>
        <w:rPr>
          <w:rFonts w:hint="eastAsia" w:ascii="宋体" w:hAnsi="宋体" w:cs="宋体"/>
          <w:bCs/>
          <w:color w:val="auto"/>
          <w:sz w:val="24"/>
          <w:highlight w:val="none"/>
          <w:lang w:val="zh-CN"/>
        </w:rPr>
        <w:t>6</w:t>
      </w:r>
      <w:r>
        <w:rPr>
          <w:rFonts w:ascii="宋体" w:hAnsi="宋体" w:cs="宋体"/>
          <w:bCs/>
          <w:color w:val="auto"/>
          <w:sz w:val="24"/>
          <w:highlight w:val="none"/>
          <w:lang w:val="zh-CN"/>
        </w:rPr>
        <w:t>)</w:t>
      </w:r>
      <w:r>
        <w:rPr>
          <w:rFonts w:hint="eastAsia" w:ascii="宋体" w:hAnsi="宋体" w:cs="宋体"/>
          <w:bCs/>
          <w:color w:val="auto"/>
          <w:sz w:val="24"/>
          <w:highlight w:val="none"/>
          <w:lang w:val="zh-CN"/>
        </w:rPr>
        <w:t>在最近三年内有骗取中标或严重违约或重大质量问题的。</w:t>
      </w:r>
    </w:p>
    <w:p w14:paraId="0F89EA92">
      <w:pPr>
        <w:pStyle w:val="426"/>
        <w:spacing w:before="0" w:after="0" w:line="440" w:lineRule="exact"/>
        <w:jc w:val="both"/>
        <w:outlineLvl w:val="9"/>
        <w:rPr>
          <w:rFonts w:ascii="宋体" w:hAnsi="宋体"/>
          <w:color w:val="auto"/>
          <w:sz w:val="24"/>
          <w:szCs w:val="24"/>
          <w:highlight w:val="none"/>
          <w:lang w:val="zh-CN"/>
        </w:rPr>
      </w:pPr>
      <w:bookmarkStart w:id="57" w:name="_Toc17400"/>
      <w:bookmarkStart w:id="58" w:name="_Toc25704"/>
      <w:bookmarkStart w:id="59" w:name="_Toc273539715"/>
      <w:bookmarkStart w:id="60" w:name="_Toc522014749"/>
      <w:bookmarkStart w:id="61" w:name="_Toc455496923"/>
      <w:bookmarkStart w:id="62" w:name="_Toc32091"/>
      <w:bookmarkStart w:id="63" w:name="_Toc201719069"/>
      <w:r>
        <w:rPr>
          <w:rFonts w:ascii="宋体" w:hAnsi="宋体"/>
          <w:color w:val="auto"/>
          <w:sz w:val="24"/>
          <w:szCs w:val="24"/>
          <w:highlight w:val="none"/>
          <w:lang w:val="zh-CN"/>
        </w:rPr>
        <w:t>1.5</w:t>
      </w:r>
      <w:r>
        <w:rPr>
          <w:rFonts w:hint="eastAsia" w:ascii="宋体" w:hAnsi="宋体"/>
          <w:color w:val="auto"/>
          <w:sz w:val="24"/>
          <w:szCs w:val="24"/>
          <w:highlight w:val="none"/>
          <w:lang w:val="zh-CN"/>
        </w:rPr>
        <w:t xml:space="preserve"> 费用承担</w:t>
      </w:r>
      <w:bookmarkEnd w:id="57"/>
      <w:bookmarkEnd w:id="58"/>
      <w:bookmarkEnd w:id="59"/>
      <w:bookmarkEnd w:id="60"/>
      <w:bookmarkEnd w:id="61"/>
      <w:bookmarkEnd w:id="62"/>
      <w:bookmarkEnd w:id="63"/>
    </w:p>
    <w:p w14:paraId="421932A1">
      <w:pPr>
        <w:autoSpaceDE w:val="0"/>
        <w:autoSpaceDN w:val="0"/>
        <w:adjustRightInd w:val="0"/>
        <w:spacing w:line="440" w:lineRule="exact"/>
        <w:jc w:val="left"/>
        <w:rPr>
          <w:rFonts w:ascii="宋体" w:hAnsi="宋体" w:cs="宋体"/>
          <w:bCs/>
          <w:color w:val="auto"/>
          <w:sz w:val="24"/>
          <w:highlight w:val="none"/>
          <w:lang w:val="zh-CN"/>
        </w:rPr>
      </w:pPr>
      <w:r>
        <w:rPr>
          <w:rFonts w:ascii="宋体" w:hAnsi="宋体" w:cs="宋体"/>
          <w:bCs/>
          <w:color w:val="auto"/>
          <w:sz w:val="24"/>
          <w:highlight w:val="none"/>
          <w:lang w:val="zh-CN"/>
        </w:rPr>
        <w:t xml:space="preserve">    </w:t>
      </w:r>
      <w:r>
        <w:rPr>
          <w:rFonts w:hint="eastAsia" w:ascii="宋体" w:hAnsi="宋体" w:cs="宋体"/>
          <w:bCs/>
          <w:color w:val="auto"/>
          <w:sz w:val="24"/>
          <w:highlight w:val="none"/>
          <w:lang w:val="zh-CN"/>
        </w:rPr>
        <w:t>供应商准备和参加投标活动发生的费用自理。</w:t>
      </w:r>
    </w:p>
    <w:p w14:paraId="139C26B9">
      <w:pPr>
        <w:pStyle w:val="426"/>
        <w:spacing w:before="0" w:after="0" w:line="440" w:lineRule="exact"/>
        <w:jc w:val="both"/>
        <w:outlineLvl w:val="9"/>
        <w:rPr>
          <w:rFonts w:ascii="宋体" w:hAnsi="宋体"/>
          <w:color w:val="auto"/>
          <w:sz w:val="24"/>
          <w:szCs w:val="24"/>
          <w:highlight w:val="none"/>
          <w:lang w:val="zh-CN"/>
        </w:rPr>
      </w:pPr>
      <w:bookmarkStart w:id="64" w:name="_Toc6534"/>
      <w:bookmarkStart w:id="65" w:name="_Toc27945"/>
      <w:bookmarkStart w:id="66" w:name="_Toc201719070"/>
      <w:bookmarkStart w:id="67" w:name="_Toc9216"/>
      <w:bookmarkStart w:id="68" w:name="_Toc273539716"/>
      <w:bookmarkStart w:id="69" w:name="_Toc522014750"/>
      <w:bookmarkStart w:id="70" w:name="_Toc455496924"/>
      <w:r>
        <w:rPr>
          <w:rFonts w:ascii="宋体" w:hAnsi="宋体"/>
          <w:color w:val="auto"/>
          <w:sz w:val="24"/>
          <w:szCs w:val="24"/>
          <w:highlight w:val="none"/>
          <w:lang w:val="zh-CN"/>
        </w:rPr>
        <w:t>1.6</w:t>
      </w:r>
      <w:r>
        <w:rPr>
          <w:rFonts w:hint="eastAsia" w:ascii="宋体" w:hAnsi="宋体"/>
          <w:color w:val="auto"/>
          <w:sz w:val="24"/>
          <w:szCs w:val="24"/>
          <w:highlight w:val="none"/>
          <w:lang w:val="zh-CN"/>
        </w:rPr>
        <w:t xml:space="preserve"> 保密</w:t>
      </w:r>
      <w:bookmarkEnd w:id="64"/>
      <w:bookmarkEnd w:id="65"/>
      <w:bookmarkEnd w:id="66"/>
      <w:bookmarkEnd w:id="67"/>
      <w:bookmarkEnd w:id="68"/>
      <w:bookmarkEnd w:id="69"/>
      <w:bookmarkEnd w:id="70"/>
    </w:p>
    <w:p w14:paraId="39FBF0CB">
      <w:pPr>
        <w:autoSpaceDE w:val="0"/>
        <w:autoSpaceDN w:val="0"/>
        <w:adjustRightInd w:val="0"/>
        <w:spacing w:line="440" w:lineRule="exact"/>
        <w:jc w:val="left"/>
        <w:rPr>
          <w:rFonts w:ascii="宋体" w:hAnsi="宋体" w:cs="宋体"/>
          <w:bCs/>
          <w:color w:val="auto"/>
          <w:sz w:val="24"/>
          <w:highlight w:val="none"/>
          <w:lang w:val="zh-CN"/>
        </w:rPr>
      </w:pPr>
      <w:r>
        <w:rPr>
          <w:rFonts w:ascii="宋体" w:hAnsi="宋体" w:cs="宋体"/>
          <w:bCs/>
          <w:color w:val="auto"/>
          <w:sz w:val="24"/>
          <w:highlight w:val="none"/>
          <w:lang w:val="zh-CN"/>
        </w:rPr>
        <w:t xml:space="preserve">    </w:t>
      </w:r>
      <w:r>
        <w:rPr>
          <w:rFonts w:hint="eastAsia" w:ascii="宋体" w:hAnsi="宋体" w:cs="宋体"/>
          <w:bCs/>
          <w:color w:val="auto"/>
          <w:sz w:val="24"/>
          <w:highlight w:val="none"/>
          <w:lang w:val="zh-CN"/>
        </w:rPr>
        <w:t>参与招标投标活动的各方应对招标文件和投标文件中的商业和技术等秘密保密，违者应对由此造成的后果承担法律责任。</w:t>
      </w:r>
    </w:p>
    <w:p w14:paraId="395A0A1F">
      <w:pPr>
        <w:pStyle w:val="426"/>
        <w:spacing w:before="0" w:after="0" w:line="440" w:lineRule="exact"/>
        <w:jc w:val="both"/>
        <w:outlineLvl w:val="9"/>
        <w:rPr>
          <w:rFonts w:ascii="宋体" w:hAnsi="宋体"/>
          <w:color w:val="auto"/>
          <w:sz w:val="24"/>
          <w:szCs w:val="24"/>
          <w:highlight w:val="none"/>
          <w:lang w:val="zh-CN"/>
        </w:rPr>
      </w:pPr>
      <w:bookmarkStart w:id="71" w:name="_Toc273539717"/>
      <w:bookmarkStart w:id="72" w:name="_Toc30184"/>
      <w:bookmarkStart w:id="73" w:name="_Toc5294"/>
      <w:bookmarkStart w:id="74" w:name="_Toc201719071"/>
      <w:bookmarkStart w:id="75" w:name="_Toc522014751"/>
      <w:bookmarkStart w:id="76" w:name="_Toc455496925"/>
      <w:bookmarkStart w:id="77" w:name="_Toc26174"/>
      <w:r>
        <w:rPr>
          <w:rFonts w:ascii="宋体" w:hAnsi="宋体"/>
          <w:color w:val="auto"/>
          <w:sz w:val="24"/>
          <w:szCs w:val="24"/>
          <w:highlight w:val="none"/>
          <w:lang w:val="zh-CN"/>
        </w:rPr>
        <w:t>1.7</w:t>
      </w:r>
      <w:r>
        <w:rPr>
          <w:rFonts w:hint="eastAsia" w:ascii="宋体" w:hAnsi="宋体"/>
          <w:color w:val="auto"/>
          <w:sz w:val="24"/>
          <w:szCs w:val="24"/>
          <w:highlight w:val="none"/>
          <w:lang w:val="zh-CN"/>
        </w:rPr>
        <w:t xml:space="preserve"> 语言文字</w:t>
      </w:r>
      <w:bookmarkEnd w:id="71"/>
      <w:bookmarkEnd w:id="72"/>
      <w:bookmarkEnd w:id="73"/>
      <w:bookmarkEnd w:id="74"/>
      <w:bookmarkEnd w:id="75"/>
      <w:bookmarkEnd w:id="76"/>
      <w:bookmarkEnd w:id="77"/>
    </w:p>
    <w:p w14:paraId="37D29479">
      <w:pPr>
        <w:autoSpaceDE w:val="0"/>
        <w:autoSpaceDN w:val="0"/>
        <w:adjustRightInd w:val="0"/>
        <w:spacing w:line="440" w:lineRule="exact"/>
        <w:jc w:val="left"/>
        <w:rPr>
          <w:rFonts w:ascii="宋体" w:hAnsi="宋体" w:cs="宋体"/>
          <w:bCs/>
          <w:color w:val="auto"/>
          <w:sz w:val="24"/>
          <w:highlight w:val="none"/>
          <w:lang w:val="zh-CN"/>
        </w:rPr>
      </w:pPr>
      <w:r>
        <w:rPr>
          <w:rFonts w:ascii="宋体" w:hAnsi="宋体" w:cs="宋体"/>
          <w:bCs/>
          <w:color w:val="auto"/>
          <w:sz w:val="24"/>
          <w:highlight w:val="none"/>
          <w:lang w:val="zh-CN"/>
        </w:rPr>
        <w:t xml:space="preserve">    </w:t>
      </w:r>
      <w:r>
        <w:rPr>
          <w:rFonts w:hint="eastAsia" w:ascii="宋体" w:hAnsi="宋体" w:cs="宋体"/>
          <w:bCs/>
          <w:color w:val="auto"/>
          <w:sz w:val="24"/>
          <w:highlight w:val="none"/>
          <w:lang w:val="zh-CN"/>
        </w:rPr>
        <w:t>除专用术语外，与招标投标有关的语言均使用中文。必要时专用术语应附有中文注释。</w:t>
      </w:r>
    </w:p>
    <w:p w14:paraId="5E95E304">
      <w:pPr>
        <w:pStyle w:val="426"/>
        <w:spacing w:before="0" w:after="0" w:line="440" w:lineRule="exact"/>
        <w:jc w:val="both"/>
        <w:outlineLvl w:val="9"/>
        <w:rPr>
          <w:rFonts w:ascii="宋体" w:hAnsi="宋体"/>
          <w:color w:val="auto"/>
          <w:sz w:val="24"/>
          <w:szCs w:val="24"/>
          <w:highlight w:val="none"/>
          <w:lang w:val="zh-CN"/>
        </w:rPr>
      </w:pPr>
      <w:bookmarkStart w:id="78" w:name="_Toc455496926"/>
      <w:bookmarkStart w:id="79" w:name="_Toc12349"/>
      <w:bookmarkStart w:id="80" w:name="_Toc201719072"/>
      <w:bookmarkStart w:id="81" w:name="_Toc5876"/>
      <w:bookmarkStart w:id="82" w:name="_Toc14591"/>
      <w:bookmarkStart w:id="83" w:name="_Toc522014752"/>
      <w:bookmarkStart w:id="84" w:name="_Toc273539718"/>
      <w:r>
        <w:rPr>
          <w:rFonts w:ascii="宋体" w:hAnsi="宋体"/>
          <w:color w:val="auto"/>
          <w:sz w:val="24"/>
          <w:szCs w:val="24"/>
          <w:highlight w:val="none"/>
          <w:lang w:val="zh-CN"/>
        </w:rPr>
        <w:t>1.8</w:t>
      </w:r>
      <w:r>
        <w:rPr>
          <w:rFonts w:hint="eastAsia" w:ascii="宋体" w:hAnsi="宋体"/>
          <w:color w:val="auto"/>
          <w:sz w:val="24"/>
          <w:szCs w:val="24"/>
          <w:highlight w:val="none"/>
          <w:lang w:val="zh-CN"/>
        </w:rPr>
        <w:t xml:space="preserve"> 计量单位</w:t>
      </w:r>
      <w:bookmarkEnd w:id="78"/>
      <w:bookmarkEnd w:id="79"/>
      <w:bookmarkEnd w:id="80"/>
      <w:bookmarkEnd w:id="81"/>
      <w:bookmarkEnd w:id="82"/>
      <w:bookmarkEnd w:id="83"/>
      <w:bookmarkEnd w:id="84"/>
    </w:p>
    <w:p w14:paraId="1FC95416">
      <w:pPr>
        <w:autoSpaceDE w:val="0"/>
        <w:autoSpaceDN w:val="0"/>
        <w:adjustRightInd w:val="0"/>
        <w:spacing w:line="440" w:lineRule="exact"/>
        <w:jc w:val="left"/>
        <w:rPr>
          <w:rFonts w:ascii="宋体" w:hAnsi="宋体" w:cs="宋体"/>
          <w:bCs/>
          <w:color w:val="auto"/>
          <w:sz w:val="24"/>
          <w:highlight w:val="none"/>
          <w:lang w:val="zh-CN"/>
        </w:rPr>
      </w:pPr>
      <w:r>
        <w:rPr>
          <w:rFonts w:ascii="宋体" w:hAnsi="宋体" w:cs="宋体"/>
          <w:bCs/>
          <w:color w:val="auto"/>
          <w:sz w:val="24"/>
          <w:highlight w:val="none"/>
          <w:lang w:val="zh-CN"/>
        </w:rPr>
        <w:t xml:space="preserve">    </w:t>
      </w:r>
      <w:r>
        <w:rPr>
          <w:rFonts w:hint="eastAsia" w:ascii="宋体" w:hAnsi="宋体" w:cs="宋体"/>
          <w:bCs/>
          <w:color w:val="auto"/>
          <w:sz w:val="24"/>
          <w:highlight w:val="none"/>
          <w:lang w:val="zh-CN"/>
        </w:rPr>
        <w:t>所有计量均采用中华人民共和国法定计量单位。</w:t>
      </w:r>
    </w:p>
    <w:p w14:paraId="71E008B6">
      <w:pPr>
        <w:pStyle w:val="426"/>
        <w:spacing w:before="0" w:after="0" w:line="440" w:lineRule="exact"/>
        <w:jc w:val="both"/>
        <w:outlineLvl w:val="9"/>
        <w:rPr>
          <w:rFonts w:ascii="宋体" w:hAnsi="宋体"/>
          <w:color w:val="auto"/>
          <w:sz w:val="24"/>
          <w:szCs w:val="24"/>
          <w:highlight w:val="none"/>
          <w:lang w:val="zh-CN"/>
        </w:rPr>
      </w:pPr>
      <w:bookmarkStart w:id="85" w:name="_Toc17591"/>
      <w:bookmarkStart w:id="86" w:name="_Toc201719073"/>
      <w:bookmarkStart w:id="87" w:name="_Toc619"/>
      <w:bookmarkStart w:id="88" w:name="_Toc814"/>
      <w:bookmarkStart w:id="89" w:name="_Toc455496927"/>
      <w:bookmarkStart w:id="90" w:name="_Toc273539719"/>
      <w:bookmarkStart w:id="91" w:name="_Toc522014753"/>
      <w:r>
        <w:rPr>
          <w:rFonts w:ascii="宋体" w:hAnsi="宋体"/>
          <w:color w:val="auto"/>
          <w:sz w:val="24"/>
          <w:szCs w:val="24"/>
          <w:highlight w:val="none"/>
          <w:lang w:val="zh-CN"/>
        </w:rPr>
        <w:t>1.9</w:t>
      </w:r>
      <w:r>
        <w:rPr>
          <w:rFonts w:hint="eastAsia" w:ascii="宋体" w:hAnsi="宋体"/>
          <w:color w:val="auto"/>
          <w:sz w:val="24"/>
          <w:szCs w:val="24"/>
          <w:highlight w:val="none"/>
          <w:lang w:val="zh-CN"/>
        </w:rPr>
        <w:t xml:space="preserve"> 踏勘现场</w:t>
      </w:r>
      <w:bookmarkEnd w:id="85"/>
      <w:bookmarkEnd w:id="86"/>
      <w:bookmarkEnd w:id="87"/>
      <w:bookmarkEnd w:id="88"/>
      <w:bookmarkEnd w:id="89"/>
      <w:bookmarkEnd w:id="90"/>
      <w:r>
        <w:rPr>
          <w:rFonts w:hint="eastAsia" w:ascii="宋体" w:hAnsi="宋体"/>
          <w:color w:val="auto"/>
          <w:sz w:val="24"/>
          <w:szCs w:val="24"/>
          <w:highlight w:val="none"/>
          <w:lang w:val="zh-CN"/>
        </w:rPr>
        <w:t>（本项目不适用）</w:t>
      </w:r>
      <w:bookmarkEnd w:id="91"/>
    </w:p>
    <w:p w14:paraId="12577DDB">
      <w:pPr>
        <w:autoSpaceDE w:val="0"/>
        <w:autoSpaceDN w:val="0"/>
        <w:adjustRightInd w:val="0"/>
        <w:spacing w:line="440" w:lineRule="exact"/>
        <w:jc w:val="left"/>
        <w:rPr>
          <w:rFonts w:ascii="宋体" w:hAnsi="宋体" w:cs="宋体"/>
          <w:bCs/>
          <w:color w:val="auto"/>
          <w:sz w:val="24"/>
          <w:highlight w:val="none"/>
          <w:lang w:val="zh-CN"/>
        </w:rPr>
      </w:pPr>
      <w:r>
        <w:rPr>
          <w:rFonts w:ascii="宋体" w:hAnsi="宋体" w:cs="宋体"/>
          <w:bCs/>
          <w:color w:val="auto"/>
          <w:sz w:val="24"/>
          <w:highlight w:val="none"/>
          <w:lang w:val="zh-CN"/>
        </w:rPr>
        <w:t xml:space="preserve">    1</w:t>
      </w:r>
      <w:r>
        <w:rPr>
          <w:rFonts w:hint="eastAsia" w:ascii="宋体" w:hAnsi="宋体" w:cs="宋体"/>
          <w:bCs/>
          <w:color w:val="auto"/>
          <w:sz w:val="24"/>
          <w:highlight w:val="none"/>
          <w:lang w:val="zh-CN"/>
        </w:rPr>
        <w:t>.9</w:t>
      </w:r>
      <w:r>
        <w:rPr>
          <w:rFonts w:ascii="宋体" w:hAnsi="宋体" w:cs="宋体"/>
          <w:bCs/>
          <w:color w:val="auto"/>
          <w:sz w:val="24"/>
          <w:highlight w:val="none"/>
          <w:lang w:val="zh-CN"/>
        </w:rPr>
        <w:t>.1</w:t>
      </w:r>
      <w:r>
        <w:rPr>
          <w:rFonts w:hint="eastAsia" w:ascii="宋体" w:hAnsi="宋体"/>
          <w:color w:val="auto"/>
          <w:sz w:val="24"/>
          <w:highlight w:val="none"/>
        </w:rPr>
        <w:t>采购人将不统一组织供应商</w:t>
      </w:r>
      <w:r>
        <w:rPr>
          <w:rFonts w:hint="eastAsia" w:ascii="宋体" w:hAnsi="宋体"/>
          <w:bCs/>
          <w:color w:val="auto"/>
          <w:sz w:val="24"/>
          <w:highlight w:val="none"/>
        </w:rPr>
        <w:t>踏勘现场，供应商需要了解现场情况的，可自行到项目现场</w:t>
      </w:r>
      <w:r>
        <w:rPr>
          <w:rFonts w:hint="eastAsia" w:ascii="宋体" w:hAnsi="宋体"/>
          <w:color w:val="auto"/>
          <w:sz w:val="24"/>
          <w:highlight w:val="none"/>
        </w:rPr>
        <w:t>对项目现场和周围环境进行</w:t>
      </w:r>
      <w:r>
        <w:rPr>
          <w:rFonts w:hint="eastAsia" w:ascii="宋体" w:hAnsi="宋体"/>
          <w:bCs/>
          <w:color w:val="auto"/>
          <w:sz w:val="24"/>
          <w:highlight w:val="none"/>
        </w:rPr>
        <w:t>踏勘，以便供应商获取须自己负责的有关编制投标文件和签署合同所需的所有资料。踏勘现场所发生的费用由供应商自己承担。</w:t>
      </w:r>
    </w:p>
    <w:p w14:paraId="7D445DEA">
      <w:pPr>
        <w:autoSpaceDE w:val="0"/>
        <w:autoSpaceDN w:val="0"/>
        <w:adjustRightInd w:val="0"/>
        <w:spacing w:line="440" w:lineRule="exact"/>
        <w:ind w:firstLine="420"/>
        <w:jc w:val="left"/>
        <w:rPr>
          <w:rFonts w:ascii="宋体" w:hAnsi="宋体"/>
          <w:color w:val="auto"/>
          <w:sz w:val="24"/>
          <w:highlight w:val="none"/>
        </w:rPr>
      </w:pPr>
      <w:r>
        <w:rPr>
          <w:rFonts w:ascii="宋体" w:hAnsi="宋体" w:cs="宋体"/>
          <w:bCs/>
          <w:color w:val="auto"/>
          <w:sz w:val="24"/>
          <w:highlight w:val="none"/>
          <w:lang w:val="zh-CN"/>
        </w:rPr>
        <w:t>1.9.2</w:t>
      </w:r>
      <w:r>
        <w:rPr>
          <w:rFonts w:ascii="宋体" w:hAnsi="宋体"/>
          <w:color w:val="auto"/>
          <w:sz w:val="24"/>
          <w:highlight w:val="none"/>
        </w:rPr>
        <w:t>踏勘现场时，供应商应仔细勘察</w:t>
      </w:r>
      <w:r>
        <w:rPr>
          <w:rFonts w:hint="eastAsia" w:ascii="宋体" w:hAnsi="宋体"/>
          <w:color w:val="auto"/>
          <w:sz w:val="24"/>
          <w:highlight w:val="none"/>
        </w:rPr>
        <w:t>项目</w:t>
      </w:r>
      <w:r>
        <w:rPr>
          <w:rFonts w:ascii="宋体" w:hAnsi="宋体"/>
          <w:color w:val="auto"/>
          <w:sz w:val="24"/>
          <w:highlight w:val="none"/>
        </w:rPr>
        <w:t>的地形、水文地质、自然气象、水源、通讯、交通条件及临时设施用地，以帮助了解</w:t>
      </w:r>
      <w:r>
        <w:rPr>
          <w:rFonts w:hint="eastAsia" w:ascii="宋体" w:hAnsi="宋体"/>
          <w:color w:val="auto"/>
          <w:sz w:val="24"/>
          <w:highlight w:val="none"/>
        </w:rPr>
        <w:t>项目概况。</w:t>
      </w:r>
      <w:r>
        <w:rPr>
          <w:rFonts w:ascii="宋体" w:hAnsi="宋体"/>
          <w:color w:val="auto"/>
          <w:sz w:val="24"/>
          <w:highlight w:val="none"/>
        </w:rPr>
        <w:t>无论供应商是否踏勘现场，均将被认为已了解上述情况，并充分了解了自己承担的风险、义务和责任。</w:t>
      </w:r>
    </w:p>
    <w:p w14:paraId="1E6034C5">
      <w:pPr>
        <w:autoSpaceDE w:val="0"/>
        <w:autoSpaceDN w:val="0"/>
        <w:adjustRightInd w:val="0"/>
        <w:spacing w:line="440" w:lineRule="exact"/>
        <w:jc w:val="left"/>
        <w:rPr>
          <w:rFonts w:ascii="宋体" w:hAnsi="宋体" w:cs="宋体"/>
          <w:bCs/>
          <w:color w:val="auto"/>
          <w:sz w:val="24"/>
          <w:highlight w:val="none"/>
          <w:lang w:val="zh-CN"/>
        </w:rPr>
      </w:pPr>
      <w:r>
        <w:rPr>
          <w:rFonts w:ascii="宋体" w:hAnsi="宋体" w:cs="宋体"/>
          <w:bCs/>
          <w:color w:val="auto"/>
          <w:sz w:val="24"/>
          <w:highlight w:val="none"/>
          <w:lang w:val="zh-CN"/>
        </w:rPr>
        <w:t xml:space="preserve">    1.9.3</w:t>
      </w:r>
      <w:r>
        <w:rPr>
          <w:rFonts w:hint="eastAsia" w:ascii="宋体" w:hAnsi="宋体" w:cs="宋体"/>
          <w:bCs/>
          <w:color w:val="auto"/>
          <w:sz w:val="24"/>
          <w:highlight w:val="none"/>
          <w:lang w:val="zh-CN"/>
        </w:rPr>
        <w:t xml:space="preserve"> 除采购人的原因外，供应商自行负责在踏勘现场中所发生的人员伤亡和财产损失。</w:t>
      </w:r>
    </w:p>
    <w:p w14:paraId="1193A8E8">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ascii="宋体" w:hAnsi="宋体" w:cs="宋体"/>
          <w:bCs/>
          <w:color w:val="auto"/>
          <w:sz w:val="24"/>
          <w:highlight w:val="none"/>
          <w:lang w:val="zh-CN"/>
        </w:rPr>
        <w:t>1</w:t>
      </w:r>
      <w:r>
        <w:rPr>
          <w:rFonts w:hint="eastAsia" w:ascii="宋体" w:hAnsi="宋体" w:cs="宋体"/>
          <w:bCs/>
          <w:color w:val="auto"/>
          <w:sz w:val="24"/>
          <w:highlight w:val="none"/>
          <w:lang w:val="zh-CN"/>
        </w:rPr>
        <w:t>.</w:t>
      </w:r>
      <w:r>
        <w:rPr>
          <w:rFonts w:ascii="宋体" w:hAnsi="宋体" w:cs="宋体"/>
          <w:bCs/>
          <w:color w:val="auto"/>
          <w:sz w:val="24"/>
          <w:highlight w:val="none"/>
          <w:lang w:val="zh-CN"/>
        </w:rPr>
        <w:t>9</w:t>
      </w:r>
      <w:r>
        <w:rPr>
          <w:rFonts w:hint="eastAsia" w:ascii="宋体" w:hAnsi="宋体" w:cs="宋体"/>
          <w:bCs/>
          <w:color w:val="auto"/>
          <w:sz w:val="24"/>
          <w:highlight w:val="none"/>
          <w:lang w:val="zh-CN"/>
        </w:rPr>
        <w:t>.</w:t>
      </w:r>
      <w:r>
        <w:rPr>
          <w:rFonts w:ascii="宋体" w:hAnsi="宋体" w:cs="宋体"/>
          <w:bCs/>
          <w:color w:val="auto"/>
          <w:sz w:val="24"/>
          <w:highlight w:val="none"/>
          <w:lang w:val="zh-CN"/>
        </w:rPr>
        <w:t>4</w:t>
      </w:r>
      <w:r>
        <w:rPr>
          <w:rFonts w:hint="eastAsia" w:ascii="宋体" w:hAnsi="宋体" w:cs="宋体"/>
          <w:bCs/>
          <w:color w:val="auto"/>
          <w:sz w:val="24"/>
          <w:highlight w:val="none"/>
          <w:lang w:val="zh-CN"/>
        </w:rPr>
        <w:t xml:space="preserve"> 采购人在踏勘现场中介绍的项目场地和相关的周边环境情况，供供应商在编制投标文件时参考，采购人不对供应商据此作出的判断和决策负责。</w:t>
      </w:r>
    </w:p>
    <w:p w14:paraId="31242F4E">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1.9.5供应商应认真对现场进行踏勘，对本项目现有情况和影响工作的因素以及困难条件进行周密的察看和研究，做出自己的判断结论和估价，报价时要充分考虑上述因素。中标后签订合同和实施过程中，供应商不得以不了解现场情况为由，提出任何形式的增加造价或索赔的要求。</w:t>
      </w:r>
    </w:p>
    <w:p w14:paraId="40EE20E7">
      <w:pPr>
        <w:pStyle w:val="426"/>
        <w:spacing w:before="0" w:after="0" w:line="440" w:lineRule="exact"/>
        <w:jc w:val="both"/>
        <w:outlineLvl w:val="9"/>
        <w:rPr>
          <w:rFonts w:ascii="宋体" w:hAnsi="宋体"/>
          <w:color w:val="auto"/>
          <w:sz w:val="24"/>
          <w:szCs w:val="24"/>
          <w:highlight w:val="none"/>
          <w:lang w:val="zh-CN"/>
        </w:rPr>
      </w:pPr>
      <w:bookmarkStart w:id="92" w:name="_Toc19398"/>
      <w:bookmarkStart w:id="93" w:name="_Toc273539720"/>
      <w:bookmarkStart w:id="94" w:name="_Toc21854"/>
      <w:bookmarkStart w:id="95" w:name="_Toc18822"/>
      <w:bookmarkStart w:id="96" w:name="_Toc201719074"/>
      <w:bookmarkStart w:id="97" w:name="_Toc455496928"/>
      <w:bookmarkStart w:id="98" w:name="_Toc522014754"/>
      <w:r>
        <w:rPr>
          <w:rFonts w:ascii="宋体" w:hAnsi="宋体"/>
          <w:color w:val="auto"/>
          <w:sz w:val="24"/>
          <w:szCs w:val="24"/>
          <w:highlight w:val="none"/>
          <w:lang w:val="zh-CN"/>
        </w:rPr>
        <w:t>1.10</w:t>
      </w:r>
      <w:r>
        <w:rPr>
          <w:rFonts w:hint="eastAsia" w:ascii="宋体" w:hAnsi="宋体"/>
          <w:color w:val="auto"/>
          <w:sz w:val="24"/>
          <w:szCs w:val="24"/>
          <w:highlight w:val="none"/>
          <w:lang w:val="zh-CN"/>
        </w:rPr>
        <w:t xml:space="preserve"> 投标预备会</w:t>
      </w:r>
      <w:bookmarkEnd w:id="92"/>
      <w:bookmarkEnd w:id="93"/>
      <w:bookmarkEnd w:id="94"/>
      <w:bookmarkEnd w:id="95"/>
      <w:bookmarkEnd w:id="96"/>
      <w:bookmarkEnd w:id="97"/>
      <w:r>
        <w:rPr>
          <w:rFonts w:hint="eastAsia" w:ascii="宋体" w:hAnsi="宋体"/>
          <w:color w:val="auto"/>
          <w:sz w:val="24"/>
          <w:szCs w:val="24"/>
          <w:highlight w:val="none"/>
          <w:lang w:val="zh-CN"/>
        </w:rPr>
        <w:t>（本项目不适用）</w:t>
      </w:r>
      <w:bookmarkEnd w:id="98"/>
    </w:p>
    <w:p w14:paraId="21DBE97A">
      <w:pPr>
        <w:autoSpaceDE w:val="0"/>
        <w:autoSpaceDN w:val="0"/>
        <w:adjustRightInd w:val="0"/>
        <w:spacing w:line="440" w:lineRule="exact"/>
        <w:jc w:val="left"/>
        <w:rPr>
          <w:rFonts w:ascii="宋体" w:hAnsi="宋体" w:cs="宋体"/>
          <w:bCs/>
          <w:color w:val="auto"/>
          <w:sz w:val="24"/>
          <w:highlight w:val="none"/>
          <w:lang w:val="zh-CN"/>
        </w:rPr>
      </w:pPr>
      <w:r>
        <w:rPr>
          <w:rFonts w:ascii="宋体" w:hAnsi="宋体" w:cs="宋体"/>
          <w:bCs/>
          <w:color w:val="auto"/>
          <w:sz w:val="24"/>
          <w:highlight w:val="none"/>
          <w:lang w:val="zh-CN"/>
        </w:rPr>
        <w:t xml:space="preserve">    1.10.1</w:t>
      </w:r>
      <w:r>
        <w:rPr>
          <w:rFonts w:hint="eastAsia" w:ascii="宋体" w:hAnsi="宋体" w:cs="宋体"/>
          <w:bCs/>
          <w:color w:val="auto"/>
          <w:sz w:val="24"/>
          <w:highlight w:val="none"/>
          <w:lang w:val="zh-CN"/>
        </w:rPr>
        <w:t xml:space="preserve"> 供应商须知前附表规定召开投标预备会的，采购人按供应商须知前附表规定的时间和地点召开投标预备会，澄清供应商提出的问题。</w:t>
      </w:r>
    </w:p>
    <w:p w14:paraId="5C755822">
      <w:pPr>
        <w:autoSpaceDE w:val="0"/>
        <w:autoSpaceDN w:val="0"/>
        <w:adjustRightInd w:val="0"/>
        <w:spacing w:line="440" w:lineRule="exact"/>
        <w:jc w:val="left"/>
        <w:rPr>
          <w:rFonts w:ascii="宋体" w:hAnsi="宋体" w:cs="宋体"/>
          <w:bCs/>
          <w:color w:val="auto"/>
          <w:sz w:val="24"/>
          <w:highlight w:val="none"/>
          <w:lang w:val="zh-CN"/>
        </w:rPr>
      </w:pPr>
      <w:r>
        <w:rPr>
          <w:rFonts w:ascii="宋体" w:hAnsi="宋体" w:cs="宋体"/>
          <w:bCs/>
          <w:color w:val="auto"/>
          <w:sz w:val="24"/>
          <w:highlight w:val="none"/>
          <w:lang w:val="zh-CN"/>
        </w:rPr>
        <w:t xml:space="preserve">    1.10</w:t>
      </w:r>
      <w:r>
        <w:rPr>
          <w:rFonts w:hint="eastAsia" w:ascii="宋体" w:hAnsi="宋体" w:cs="宋体"/>
          <w:bCs/>
          <w:color w:val="auto"/>
          <w:sz w:val="24"/>
          <w:highlight w:val="none"/>
          <w:lang w:val="zh-CN"/>
        </w:rPr>
        <w:t>.</w:t>
      </w:r>
      <w:r>
        <w:rPr>
          <w:rFonts w:ascii="宋体" w:hAnsi="宋体" w:cs="宋体"/>
          <w:bCs/>
          <w:color w:val="auto"/>
          <w:sz w:val="24"/>
          <w:highlight w:val="none"/>
          <w:lang w:val="zh-CN"/>
        </w:rPr>
        <w:t>2</w:t>
      </w:r>
      <w:r>
        <w:rPr>
          <w:rFonts w:hint="eastAsia" w:ascii="宋体" w:hAnsi="宋体" w:cs="宋体"/>
          <w:bCs/>
          <w:color w:val="auto"/>
          <w:sz w:val="24"/>
          <w:highlight w:val="none"/>
          <w:lang w:val="zh-CN"/>
        </w:rPr>
        <w:t xml:space="preserve"> 供应商应在供应商须知前附表规定的时间前，以书面和电子邮件形式将提出的问题送达采购代理机构，以便采购人和采购代理机构在会议期间澄清。</w:t>
      </w:r>
    </w:p>
    <w:p w14:paraId="3C4F5C6A">
      <w:pPr>
        <w:autoSpaceDE w:val="0"/>
        <w:autoSpaceDN w:val="0"/>
        <w:adjustRightInd w:val="0"/>
        <w:spacing w:line="440" w:lineRule="exact"/>
        <w:jc w:val="left"/>
        <w:rPr>
          <w:rFonts w:ascii="宋体" w:hAnsi="宋体" w:cs="宋体"/>
          <w:bCs/>
          <w:color w:val="auto"/>
          <w:sz w:val="24"/>
          <w:highlight w:val="none"/>
          <w:lang w:val="zh-CN"/>
        </w:rPr>
      </w:pPr>
      <w:r>
        <w:rPr>
          <w:rFonts w:ascii="宋体" w:hAnsi="宋体" w:cs="宋体"/>
          <w:bCs/>
          <w:color w:val="auto"/>
          <w:sz w:val="24"/>
          <w:highlight w:val="none"/>
          <w:lang w:val="zh-CN"/>
        </w:rPr>
        <w:t xml:space="preserve">    1.10</w:t>
      </w:r>
      <w:r>
        <w:rPr>
          <w:rFonts w:hint="eastAsia" w:ascii="宋体" w:hAnsi="宋体" w:cs="宋体"/>
          <w:bCs/>
          <w:color w:val="auto"/>
          <w:sz w:val="24"/>
          <w:highlight w:val="none"/>
          <w:lang w:val="zh-CN"/>
        </w:rPr>
        <w:t>.</w:t>
      </w:r>
      <w:r>
        <w:rPr>
          <w:rFonts w:ascii="宋体" w:hAnsi="宋体" w:cs="宋体"/>
          <w:bCs/>
          <w:color w:val="auto"/>
          <w:sz w:val="24"/>
          <w:highlight w:val="none"/>
          <w:lang w:val="zh-CN"/>
        </w:rPr>
        <w:t>3</w:t>
      </w:r>
      <w:r>
        <w:rPr>
          <w:rFonts w:hint="eastAsia" w:ascii="宋体" w:hAnsi="宋体" w:cs="宋体"/>
          <w:bCs/>
          <w:color w:val="auto"/>
          <w:sz w:val="24"/>
          <w:highlight w:val="none"/>
          <w:lang w:val="zh-CN"/>
        </w:rPr>
        <w:t xml:space="preserve"> 采购人、采购代理机构在供应商须知前附表规定的时间内，将对供应商所提问题的澄清，以书面方式通知所有购买招标文件的供应商。该澄清内容为招标文件的组成部分。</w:t>
      </w:r>
    </w:p>
    <w:p w14:paraId="392145AE">
      <w:pPr>
        <w:pStyle w:val="426"/>
        <w:spacing w:before="0" w:after="0" w:line="440" w:lineRule="exact"/>
        <w:jc w:val="both"/>
        <w:outlineLvl w:val="9"/>
        <w:rPr>
          <w:rFonts w:ascii="宋体" w:hAnsi="宋体"/>
          <w:color w:val="auto"/>
          <w:sz w:val="24"/>
          <w:szCs w:val="24"/>
          <w:highlight w:val="none"/>
          <w:lang w:val="zh-CN"/>
        </w:rPr>
      </w:pPr>
      <w:bookmarkStart w:id="99" w:name="_Toc522014755"/>
      <w:bookmarkStart w:id="100" w:name="_Toc273539721"/>
      <w:bookmarkStart w:id="101" w:name="_Toc25780"/>
      <w:bookmarkStart w:id="102" w:name="_Toc3678"/>
      <w:bookmarkStart w:id="103" w:name="_Toc455496929"/>
      <w:bookmarkStart w:id="104" w:name="_Toc9319"/>
      <w:bookmarkStart w:id="105" w:name="_Toc201719075"/>
      <w:r>
        <w:rPr>
          <w:rFonts w:ascii="宋体" w:hAnsi="宋体"/>
          <w:color w:val="auto"/>
          <w:sz w:val="24"/>
          <w:szCs w:val="24"/>
          <w:highlight w:val="none"/>
          <w:lang w:val="zh-CN"/>
        </w:rPr>
        <w:t>1.11</w:t>
      </w:r>
      <w:r>
        <w:rPr>
          <w:rFonts w:hint="eastAsia" w:ascii="宋体" w:hAnsi="宋体"/>
          <w:color w:val="auto"/>
          <w:sz w:val="24"/>
          <w:szCs w:val="24"/>
          <w:highlight w:val="none"/>
          <w:lang w:val="zh-CN"/>
        </w:rPr>
        <w:t xml:space="preserve"> 分包</w:t>
      </w:r>
      <w:bookmarkEnd w:id="99"/>
      <w:bookmarkEnd w:id="100"/>
      <w:bookmarkEnd w:id="101"/>
      <w:bookmarkEnd w:id="102"/>
      <w:bookmarkEnd w:id="103"/>
      <w:bookmarkEnd w:id="104"/>
      <w:bookmarkEnd w:id="105"/>
    </w:p>
    <w:p w14:paraId="532CF883">
      <w:pPr>
        <w:autoSpaceDE w:val="0"/>
        <w:autoSpaceDN w:val="0"/>
        <w:adjustRightInd w:val="0"/>
        <w:spacing w:line="440" w:lineRule="exact"/>
        <w:jc w:val="left"/>
        <w:rPr>
          <w:rFonts w:ascii="宋体" w:hAnsi="宋体" w:cs="宋体"/>
          <w:bCs/>
          <w:color w:val="auto"/>
          <w:sz w:val="24"/>
          <w:highlight w:val="none"/>
          <w:lang w:val="zh-CN"/>
        </w:rPr>
      </w:pPr>
      <w:r>
        <w:rPr>
          <w:rFonts w:ascii="宋体" w:hAnsi="宋体" w:cs="宋体"/>
          <w:bCs/>
          <w:color w:val="auto"/>
          <w:sz w:val="24"/>
          <w:highlight w:val="none"/>
          <w:lang w:val="zh-CN"/>
        </w:rPr>
        <w:t xml:space="preserve">    </w:t>
      </w:r>
      <w:r>
        <w:rPr>
          <w:rFonts w:hint="eastAsia" w:ascii="宋体" w:hAnsi="宋体" w:cs="宋体"/>
          <w:bCs/>
          <w:color w:val="auto"/>
          <w:sz w:val="24"/>
          <w:highlight w:val="none"/>
          <w:lang w:val="zh-CN"/>
        </w:rPr>
        <w:t>不允许。</w:t>
      </w:r>
    </w:p>
    <w:p w14:paraId="3E78EB63">
      <w:pPr>
        <w:pStyle w:val="426"/>
        <w:spacing w:before="0" w:after="0" w:line="440" w:lineRule="exact"/>
        <w:jc w:val="both"/>
        <w:outlineLvl w:val="9"/>
        <w:rPr>
          <w:rFonts w:ascii="宋体" w:hAnsi="宋体"/>
          <w:color w:val="auto"/>
          <w:sz w:val="24"/>
          <w:szCs w:val="24"/>
          <w:highlight w:val="none"/>
          <w:lang w:val="zh-CN"/>
        </w:rPr>
      </w:pPr>
      <w:bookmarkStart w:id="106" w:name="_Toc273539722"/>
      <w:bookmarkStart w:id="107" w:name="_Toc9336"/>
      <w:bookmarkStart w:id="108" w:name="_Toc201719076"/>
      <w:bookmarkStart w:id="109" w:name="_Toc522014756"/>
      <w:bookmarkStart w:id="110" w:name="_Toc23772"/>
      <w:bookmarkStart w:id="111" w:name="_Toc455496930"/>
      <w:bookmarkStart w:id="112" w:name="_Toc2030"/>
      <w:r>
        <w:rPr>
          <w:rFonts w:ascii="宋体" w:hAnsi="宋体"/>
          <w:color w:val="auto"/>
          <w:sz w:val="24"/>
          <w:szCs w:val="24"/>
          <w:highlight w:val="none"/>
          <w:lang w:val="zh-CN"/>
        </w:rPr>
        <w:t>1.12</w:t>
      </w:r>
      <w:r>
        <w:rPr>
          <w:rFonts w:hint="eastAsia" w:ascii="宋体" w:hAnsi="宋体"/>
          <w:color w:val="auto"/>
          <w:sz w:val="24"/>
          <w:szCs w:val="24"/>
          <w:highlight w:val="none"/>
          <w:lang w:val="zh-CN"/>
        </w:rPr>
        <w:t xml:space="preserve"> 偏离</w:t>
      </w:r>
      <w:bookmarkEnd w:id="106"/>
      <w:bookmarkEnd w:id="107"/>
      <w:bookmarkEnd w:id="108"/>
      <w:bookmarkEnd w:id="109"/>
      <w:bookmarkEnd w:id="110"/>
      <w:bookmarkEnd w:id="111"/>
      <w:bookmarkEnd w:id="112"/>
    </w:p>
    <w:p w14:paraId="655C48EA">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供应商须知前附表</w:t>
      </w:r>
      <w:r>
        <w:rPr>
          <w:rFonts w:hint="eastAsia" w:ascii="宋体" w:hAnsi="宋体" w:cs="宋体"/>
          <w:bCs/>
          <w:color w:val="auto"/>
          <w:sz w:val="24"/>
          <w:highlight w:val="none"/>
        </w:rPr>
        <w:t>如无特殊规定，本项目</w:t>
      </w:r>
      <w:r>
        <w:rPr>
          <w:rFonts w:hint="eastAsia" w:ascii="宋体" w:hAnsi="宋体" w:cs="宋体"/>
          <w:bCs/>
          <w:color w:val="auto"/>
          <w:sz w:val="24"/>
          <w:highlight w:val="none"/>
          <w:lang w:val="zh-CN"/>
        </w:rPr>
        <w:t>不允许。</w:t>
      </w:r>
    </w:p>
    <w:p w14:paraId="0AC0CFD9">
      <w:pPr>
        <w:pStyle w:val="426"/>
        <w:spacing w:before="0" w:after="0" w:line="440" w:lineRule="exact"/>
        <w:jc w:val="both"/>
        <w:outlineLvl w:val="2"/>
        <w:rPr>
          <w:rFonts w:ascii="宋体" w:hAnsi="宋体"/>
          <w:color w:val="auto"/>
          <w:sz w:val="24"/>
          <w:szCs w:val="24"/>
          <w:highlight w:val="none"/>
          <w:lang w:val="zh-CN"/>
        </w:rPr>
      </w:pPr>
      <w:bookmarkStart w:id="113" w:name="_Toc522014757"/>
      <w:bookmarkStart w:id="114" w:name="_Toc201719077"/>
      <w:bookmarkStart w:id="115" w:name="_Toc18209"/>
      <w:bookmarkStart w:id="116" w:name="_Toc1473"/>
      <w:bookmarkStart w:id="117" w:name="_Toc455496931"/>
      <w:bookmarkStart w:id="118" w:name="_Toc22775"/>
      <w:bookmarkStart w:id="119" w:name="_Toc273539723"/>
      <w:r>
        <w:rPr>
          <w:rFonts w:ascii="宋体" w:hAnsi="宋体"/>
          <w:color w:val="auto"/>
          <w:sz w:val="24"/>
          <w:szCs w:val="24"/>
          <w:highlight w:val="none"/>
          <w:lang w:val="zh-CN"/>
        </w:rPr>
        <w:t>2.</w:t>
      </w:r>
      <w:r>
        <w:rPr>
          <w:rFonts w:hint="eastAsia" w:ascii="宋体" w:hAnsi="宋体"/>
          <w:color w:val="auto"/>
          <w:sz w:val="24"/>
          <w:szCs w:val="24"/>
          <w:highlight w:val="none"/>
          <w:lang w:val="zh-CN"/>
        </w:rPr>
        <w:t>招标文件</w:t>
      </w:r>
      <w:bookmarkEnd w:id="113"/>
      <w:bookmarkEnd w:id="114"/>
      <w:bookmarkEnd w:id="115"/>
      <w:bookmarkEnd w:id="116"/>
      <w:bookmarkEnd w:id="117"/>
      <w:bookmarkEnd w:id="118"/>
      <w:bookmarkEnd w:id="119"/>
    </w:p>
    <w:p w14:paraId="517456DB">
      <w:pPr>
        <w:pStyle w:val="426"/>
        <w:spacing w:before="0" w:after="0" w:line="440" w:lineRule="exact"/>
        <w:jc w:val="both"/>
        <w:outlineLvl w:val="9"/>
        <w:rPr>
          <w:rFonts w:ascii="宋体" w:hAnsi="宋体"/>
          <w:color w:val="auto"/>
          <w:sz w:val="24"/>
          <w:szCs w:val="24"/>
          <w:highlight w:val="none"/>
          <w:lang w:val="zh-CN"/>
        </w:rPr>
      </w:pPr>
      <w:bookmarkStart w:id="120" w:name="_Toc455496932"/>
      <w:bookmarkStart w:id="121" w:name="_Toc10502"/>
      <w:bookmarkStart w:id="122" w:name="_Toc2152"/>
      <w:bookmarkStart w:id="123" w:name="_Toc201719078"/>
      <w:bookmarkStart w:id="124" w:name="_Toc273539724"/>
      <w:bookmarkStart w:id="125" w:name="_Toc522014758"/>
      <w:r>
        <w:rPr>
          <w:rFonts w:ascii="宋体" w:hAnsi="宋体"/>
          <w:color w:val="auto"/>
          <w:sz w:val="24"/>
          <w:szCs w:val="24"/>
          <w:highlight w:val="none"/>
          <w:lang w:val="zh-CN"/>
        </w:rPr>
        <w:t>2.1</w:t>
      </w:r>
      <w:r>
        <w:rPr>
          <w:rFonts w:hint="eastAsia" w:ascii="宋体" w:hAnsi="宋体"/>
          <w:color w:val="auto"/>
          <w:sz w:val="24"/>
          <w:szCs w:val="24"/>
          <w:highlight w:val="none"/>
          <w:lang w:val="zh-CN"/>
        </w:rPr>
        <w:t xml:space="preserve"> 招标文件的组成</w:t>
      </w:r>
      <w:bookmarkEnd w:id="120"/>
      <w:bookmarkEnd w:id="121"/>
      <w:bookmarkEnd w:id="122"/>
      <w:bookmarkEnd w:id="123"/>
      <w:bookmarkEnd w:id="124"/>
      <w:bookmarkEnd w:id="125"/>
    </w:p>
    <w:p w14:paraId="62901AC5">
      <w:pPr>
        <w:autoSpaceDE w:val="0"/>
        <w:autoSpaceDN w:val="0"/>
        <w:adjustRightInd w:val="0"/>
        <w:spacing w:line="440" w:lineRule="exact"/>
        <w:jc w:val="left"/>
        <w:rPr>
          <w:rFonts w:ascii="宋体" w:hAnsi="宋体" w:cs="宋体"/>
          <w:bCs/>
          <w:color w:val="auto"/>
          <w:sz w:val="24"/>
          <w:highlight w:val="none"/>
          <w:lang w:val="zh-CN"/>
        </w:rPr>
      </w:pPr>
      <w:r>
        <w:rPr>
          <w:rFonts w:ascii="宋体" w:hAnsi="宋体" w:cs="宋体"/>
          <w:bCs/>
          <w:color w:val="auto"/>
          <w:sz w:val="24"/>
          <w:highlight w:val="none"/>
          <w:lang w:val="zh-CN"/>
        </w:rPr>
        <w:t xml:space="preserve">    </w:t>
      </w:r>
      <w:r>
        <w:rPr>
          <w:rFonts w:hint="eastAsia" w:ascii="宋体" w:hAnsi="宋体" w:cs="宋体"/>
          <w:bCs/>
          <w:color w:val="auto"/>
          <w:sz w:val="24"/>
          <w:highlight w:val="none"/>
          <w:lang w:val="zh-CN"/>
        </w:rPr>
        <w:t>本招标文件包括</w:t>
      </w:r>
      <w:r>
        <w:rPr>
          <w:rFonts w:ascii="宋体" w:hAnsi="宋体" w:cs="宋体"/>
          <w:bCs/>
          <w:color w:val="auto"/>
          <w:sz w:val="24"/>
          <w:highlight w:val="none"/>
          <w:lang w:val="zh-CN"/>
        </w:rPr>
        <w:t>：</w:t>
      </w:r>
    </w:p>
    <w:p w14:paraId="71EA29AE">
      <w:pPr>
        <w:autoSpaceDE w:val="0"/>
        <w:autoSpaceDN w:val="0"/>
        <w:adjustRightInd w:val="0"/>
        <w:spacing w:line="440" w:lineRule="exact"/>
        <w:jc w:val="left"/>
        <w:rPr>
          <w:rFonts w:ascii="宋体" w:hAnsi="宋体" w:cs="宋体"/>
          <w:bCs/>
          <w:color w:val="auto"/>
          <w:sz w:val="24"/>
          <w:highlight w:val="none"/>
          <w:lang w:val="zh-CN"/>
        </w:rPr>
      </w:pPr>
      <w:r>
        <w:rPr>
          <w:rFonts w:ascii="宋体" w:hAnsi="宋体" w:cs="宋体"/>
          <w:bCs/>
          <w:color w:val="auto"/>
          <w:sz w:val="24"/>
          <w:highlight w:val="none"/>
          <w:lang w:val="zh-CN"/>
        </w:rPr>
        <w:t xml:space="preserve">    (1)</w:t>
      </w:r>
      <w:r>
        <w:rPr>
          <w:rFonts w:hint="eastAsia" w:ascii="宋体" w:hAnsi="宋体" w:cs="宋体"/>
          <w:bCs/>
          <w:color w:val="auto"/>
          <w:sz w:val="24"/>
          <w:highlight w:val="none"/>
          <w:lang w:val="en-US" w:eastAsia="zh-CN"/>
        </w:rPr>
        <w:t>招标公告</w:t>
      </w:r>
      <w:r>
        <w:rPr>
          <w:rFonts w:ascii="宋体" w:hAnsi="宋体" w:cs="宋体"/>
          <w:bCs/>
          <w:color w:val="auto"/>
          <w:sz w:val="24"/>
          <w:highlight w:val="none"/>
          <w:lang w:val="zh-CN"/>
        </w:rPr>
        <w:t>；</w:t>
      </w:r>
    </w:p>
    <w:p w14:paraId="0C3553A4">
      <w:pPr>
        <w:autoSpaceDE w:val="0"/>
        <w:autoSpaceDN w:val="0"/>
        <w:adjustRightInd w:val="0"/>
        <w:spacing w:line="440" w:lineRule="exact"/>
        <w:jc w:val="left"/>
        <w:rPr>
          <w:rFonts w:ascii="宋体" w:hAnsi="宋体" w:cs="宋体"/>
          <w:bCs/>
          <w:color w:val="auto"/>
          <w:sz w:val="24"/>
          <w:highlight w:val="none"/>
          <w:lang w:val="zh-CN"/>
        </w:rPr>
      </w:pPr>
      <w:r>
        <w:rPr>
          <w:rFonts w:ascii="宋体" w:hAnsi="宋体" w:cs="宋体"/>
          <w:bCs/>
          <w:color w:val="auto"/>
          <w:sz w:val="24"/>
          <w:highlight w:val="none"/>
          <w:lang w:val="zh-CN"/>
        </w:rPr>
        <w:t xml:space="preserve">    (2)</w:t>
      </w:r>
      <w:r>
        <w:rPr>
          <w:rFonts w:hint="eastAsia" w:ascii="宋体" w:hAnsi="宋体" w:cs="宋体"/>
          <w:bCs/>
          <w:color w:val="auto"/>
          <w:sz w:val="24"/>
          <w:highlight w:val="none"/>
          <w:lang w:val="zh-CN"/>
        </w:rPr>
        <w:t>供应商须知</w:t>
      </w:r>
      <w:r>
        <w:rPr>
          <w:rFonts w:ascii="宋体" w:hAnsi="宋体" w:cs="宋体"/>
          <w:bCs/>
          <w:color w:val="auto"/>
          <w:sz w:val="24"/>
          <w:highlight w:val="none"/>
          <w:lang w:val="zh-CN"/>
        </w:rPr>
        <w:t>；</w:t>
      </w:r>
    </w:p>
    <w:p w14:paraId="7DDE0654">
      <w:pPr>
        <w:autoSpaceDE w:val="0"/>
        <w:autoSpaceDN w:val="0"/>
        <w:adjustRightInd w:val="0"/>
        <w:spacing w:line="440" w:lineRule="exact"/>
        <w:ind w:firstLine="480"/>
        <w:jc w:val="left"/>
        <w:rPr>
          <w:rFonts w:ascii="宋体" w:hAnsi="宋体" w:cs="宋体"/>
          <w:bCs/>
          <w:color w:val="auto"/>
          <w:sz w:val="24"/>
          <w:highlight w:val="none"/>
          <w:lang w:val="zh-CN"/>
        </w:rPr>
      </w:pPr>
      <w:r>
        <w:rPr>
          <w:rFonts w:ascii="宋体" w:hAnsi="宋体" w:cs="宋体"/>
          <w:bCs/>
          <w:color w:val="auto"/>
          <w:sz w:val="24"/>
          <w:highlight w:val="none"/>
          <w:lang w:val="zh-CN"/>
        </w:rPr>
        <w:t>(3)</w:t>
      </w:r>
      <w:r>
        <w:rPr>
          <w:rFonts w:hint="eastAsia" w:ascii="宋体" w:hAnsi="宋体" w:cs="宋体"/>
          <w:bCs/>
          <w:color w:val="auto"/>
          <w:sz w:val="24"/>
          <w:highlight w:val="none"/>
          <w:lang w:val="zh-CN"/>
        </w:rPr>
        <w:t>合同格式；</w:t>
      </w:r>
    </w:p>
    <w:p w14:paraId="0528812E">
      <w:pPr>
        <w:autoSpaceDE w:val="0"/>
        <w:autoSpaceDN w:val="0"/>
        <w:adjustRightInd w:val="0"/>
        <w:spacing w:line="440" w:lineRule="exact"/>
        <w:ind w:firstLine="480"/>
        <w:jc w:val="left"/>
        <w:rPr>
          <w:rFonts w:ascii="宋体" w:hAnsi="宋体" w:cs="宋体"/>
          <w:bCs/>
          <w:color w:val="auto"/>
          <w:sz w:val="24"/>
          <w:highlight w:val="none"/>
          <w:lang w:val="zh-CN"/>
        </w:rPr>
      </w:pPr>
      <w:r>
        <w:rPr>
          <w:rFonts w:ascii="宋体" w:hAnsi="宋体" w:cs="宋体"/>
          <w:bCs/>
          <w:color w:val="auto"/>
          <w:sz w:val="24"/>
          <w:highlight w:val="none"/>
          <w:lang w:val="zh-CN"/>
        </w:rPr>
        <w:t>(4)</w:t>
      </w:r>
      <w:r>
        <w:rPr>
          <w:rFonts w:hint="eastAsia" w:ascii="宋体" w:hAnsi="宋体" w:cs="宋体"/>
          <w:bCs/>
          <w:color w:val="auto"/>
          <w:sz w:val="24"/>
          <w:highlight w:val="none"/>
          <w:lang w:val="zh-CN"/>
        </w:rPr>
        <w:t>采购需求；</w:t>
      </w:r>
    </w:p>
    <w:p w14:paraId="52759864">
      <w:pPr>
        <w:autoSpaceDE w:val="0"/>
        <w:autoSpaceDN w:val="0"/>
        <w:adjustRightInd w:val="0"/>
        <w:spacing w:line="440" w:lineRule="exact"/>
        <w:ind w:firstLine="480"/>
        <w:jc w:val="left"/>
        <w:rPr>
          <w:rFonts w:ascii="宋体" w:hAnsi="宋体" w:cs="宋体"/>
          <w:bCs/>
          <w:color w:val="auto"/>
          <w:sz w:val="24"/>
          <w:highlight w:val="none"/>
          <w:lang w:val="zh-CN"/>
        </w:rPr>
      </w:pPr>
      <w:r>
        <w:rPr>
          <w:rFonts w:ascii="宋体" w:hAnsi="宋体" w:cs="宋体"/>
          <w:bCs/>
          <w:color w:val="auto"/>
          <w:sz w:val="24"/>
          <w:highlight w:val="none"/>
          <w:lang w:val="zh-CN"/>
        </w:rPr>
        <w:t>(</w:t>
      </w:r>
      <w:r>
        <w:rPr>
          <w:rFonts w:hint="eastAsia" w:ascii="宋体" w:hAnsi="宋体" w:cs="宋体"/>
          <w:bCs/>
          <w:color w:val="auto"/>
          <w:sz w:val="24"/>
          <w:highlight w:val="none"/>
          <w:lang w:val="zh-CN"/>
        </w:rPr>
        <w:t>5</w:t>
      </w:r>
      <w:r>
        <w:rPr>
          <w:rFonts w:ascii="宋体" w:hAnsi="宋体" w:cs="宋体"/>
          <w:bCs/>
          <w:color w:val="auto"/>
          <w:sz w:val="24"/>
          <w:highlight w:val="none"/>
          <w:lang w:val="zh-CN"/>
        </w:rPr>
        <w:t>)</w:t>
      </w:r>
      <w:r>
        <w:rPr>
          <w:rFonts w:hint="eastAsia" w:ascii="宋体" w:hAnsi="宋体" w:cs="宋体"/>
          <w:bCs/>
          <w:color w:val="auto"/>
          <w:sz w:val="24"/>
          <w:highlight w:val="none"/>
          <w:lang w:val="zh-CN"/>
        </w:rPr>
        <w:t>评标办法</w:t>
      </w:r>
      <w:r>
        <w:rPr>
          <w:rFonts w:ascii="宋体" w:hAnsi="宋体" w:cs="宋体"/>
          <w:bCs/>
          <w:color w:val="auto"/>
          <w:sz w:val="24"/>
          <w:highlight w:val="none"/>
          <w:lang w:val="zh-CN"/>
        </w:rPr>
        <w:t>；</w:t>
      </w:r>
    </w:p>
    <w:p w14:paraId="7BA780DE">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ascii="宋体" w:hAnsi="宋体" w:cs="宋体"/>
          <w:bCs/>
          <w:color w:val="auto"/>
          <w:sz w:val="24"/>
          <w:highlight w:val="none"/>
          <w:lang w:val="zh-CN"/>
        </w:rPr>
        <w:t>(</w:t>
      </w:r>
      <w:r>
        <w:rPr>
          <w:rFonts w:hint="eastAsia" w:ascii="宋体" w:hAnsi="宋体" w:cs="宋体"/>
          <w:bCs/>
          <w:color w:val="auto"/>
          <w:sz w:val="24"/>
          <w:highlight w:val="none"/>
          <w:lang w:val="zh-CN"/>
        </w:rPr>
        <w:t>6</w:t>
      </w:r>
      <w:r>
        <w:rPr>
          <w:rFonts w:ascii="宋体" w:hAnsi="宋体" w:cs="宋体"/>
          <w:bCs/>
          <w:color w:val="auto"/>
          <w:sz w:val="24"/>
          <w:highlight w:val="none"/>
          <w:lang w:val="zh-CN"/>
        </w:rPr>
        <w:t>)</w:t>
      </w:r>
      <w:r>
        <w:rPr>
          <w:rFonts w:hint="eastAsia" w:ascii="宋体" w:hAnsi="宋体" w:cs="宋体"/>
          <w:bCs/>
          <w:color w:val="auto"/>
          <w:sz w:val="24"/>
          <w:highlight w:val="none"/>
          <w:lang w:val="zh-CN"/>
        </w:rPr>
        <w:t>投标文件格式；</w:t>
      </w:r>
    </w:p>
    <w:p w14:paraId="195ACC6B">
      <w:pPr>
        <w:autoSpaceDE w:val="0"/>
        <w:autoSpaceDN w:val="0"/>
        <w:adjustRightInd w:val="0"/>
        <w:spacing w:line="440" w:lineRule="exact"/>
        <w:jc w:val="left"/>
        <w:rPr>
          <w:rFonts w:ascii="宋体" w:hAnsi="宋体" w:cs="宋体"/>
          <w:bCs/>
          <w:color w:val="auto"/>
          <w:sz w:val="24"/>
          <w:highlight w:val="none"/>
          <w:lang w:val="zh-CN"/>
        </w:rPr>
      </w:pPr>
      <w:r>
        <w:rPr>
          <w:rFonts w:ascii="宋体" w:hAnsi="宋体" w:cs="宋体"/>
          <w:bCs/>
          <w:color w:val="auto"/>
          <w:sz w:val="24"/>
          <w:highlight w:val="none"/>
          <w:lang w:val="zh-CN"/>
        </w:rPr>
        <w:t xml:space="preserve">    </w:t>
      </w:r>
      <w:r>
        <w:rPr>
          <w:rFonts w:hint="eastAsia" w:ascii="宋体" w:hAnsi="宋体" w:cs="宋体"/>
          <w:bCs/>
          <w:color w:val="auto"/>
          <w:sz w:val="24"/>
          <w:highlight w:val="none"/>
          <w:lang w:val="zh-CN"/>
        </w:rPr>
        <w:t>根据本章第</w:t>
      </w:r>
      <w:r>
        <w:rPr>
          <w:rFonts w:ascii="宋体" w:hAnsi="宋体" w:cs="宋体"/>
          <w:bCs/>
          <w:color w:val="auto"/>
          <w:sz w:val="24"/>
          <w:highlight w:val="none"/>
          <w:lang w:val="zh-CN"/>
        </w:rPr>
        <w:t>1.10</w:t>
      </w:r>
      <w:r>
        <w:rPr>
          <w:rFonts w:hint="eastAsia" w:ascii="宋体" w:hAnsi="宋体" w:cs="宋体"/>
          <w:bCs/>
          <w:color w:val="auto"/>
          <w:sz w:val="24"/>
          <w:highlight w:val="none"/>
          <w:lang w:val="zh-CN"/>
        </w:rPr>
        <w:t>款、第</w:t>
      </w:r>
      <w:r>
        <w:rPr>
          <w:rFonts w:ascii="宋体" w:hAnsi="宋体" w:cs="宋体"/>
          <w:bCs/>
          <w:color w:val="auto"/>
          <w:sz w:val="24"/>
          <w:highlight w:val="none"/>
          <w:lang w:val="zh-CN"/>
        </w:rPr>
        <w:t>2</w:t>
      </w:r>
      <w:r>
        <w:rPr>
          <w:rFonts w:hint="eastAsia" w:ascii="宋体" w:hAnsi="宋体" w:cs="宋体"/>
          <w:bCs/>
          <w:color w:val="auto"/>
          <w:sz w:val="24"/>
          <w:highlight w:val="none"/>
          <w:lang w:val="zh-CN"/>
        </w:rPr>
        <w:t>.</w:t>
      </w:r>
      <w:r>
        <w:rPr>
          <w:rFonts w:ascii="宋体" w:hAnsi="宋体" w:cs="宋体"/>
          <w:bCs/>
          <w:color w:val="auto"/>
          <w:sz w:val="24"/>
          <w:highlight w:val="none"/>
          <w:lang w:val="zh-CN"/>
        </w:rPr>
        <w:t>2</w:t>
      </w:r>
      <w:r>
        <w:rPr>
          <w:rFonts w:hint="eastAsia" w:ascii="宋体" w:hAnsi="宋体" w:cs="宋体"/>
          <w:bCs/>
          <w:color w:val="auto"/>
          <w:sz w:val="24"/>
          <w:highlight w:val="none"/>
          <w:lang w:val="zh-CN"/>
        </w:rPr>
        <w:t>款和第</w:t>
      </w:r>
      <w:r>
        <w:rPr>
          <w:rFonts w:ascii="宋体" w:hAnsi="宋体" w:cs="宋体"/>
          <w:bCs/>
          <w:color w:val="auto"/>
          <w:sz w:val="24"/>
          <w:highlight w:val="none"/>
          <w:lang w:val="zh-CN"/>
        </w:rPr>
        <w:t>2</w:t>
      </w:r>
      <w:r>
        <w:rPr>
          <w:rFonts w:hint="eastAsia" w:ascii="宋体" w:hAnsi="宋体" w:cs="宋体"/>
          <w:bCs/>
          <w:color w:val="auto"/>
          <w:sz w:val="24"/>
          <w:highlight w:val="none"/>
          <w:lang w:val="zh-CN"/>
        </w:rPr>
        <w:t>.3款对招标文件所作的澄清、修改，构成招标文件的组成部分。</w:t>
      </w:r>
    </w:p>
    <w:p w14:paraId="5007110C">
      <w:pPr>
        <w:pStyle w:val="426"/>
        <w:spacing w:before="0" w:after="0" w:line="440" w:lineRule="exact"/>
        <w:jc w:val="both"/>
        <w:outlineLvl w:val="9"/>
        <w:rPr>
          <w:rFonts w:ascii="宋体" w:hAnsi="宋体"/>
          <w:color w:val="auto"/>
          <w:sz w:val="24"/>
          <w:szCs w:val="24"/>
          <w:highlight w:val="none"/>
          <w:lang w:val="zh-CN"/>
        </w:rPr>
      </w:pPr>
      <w:bookmarkStart w:id="126" w:name="_Toc201719079"/>
      <w:bookmarkStart w:id="127" w:name="_Toc522014759"/>
      <w:bookmarkStart w:id="128" w:name="_Toc14948"/>
      <w:bookmarkStart w:id="129" w:name="_Toc19830"/>
      <w:bookmarkStart w:id="130" w:name="_Toc273539725"/>
      <w:bookmarkStart w:id="131" w:name="_Toc455496933"/>
      <w:bookmarkStart w:id="132" w:name="_Toc13340"/>
      <w:r>
        <w:rPr>
          <w:rFonts w:ascii="宋体" w:hAnsi="宋体"/>
          <w:color w:val="auto"/>
          <w:sz w:val="24"/>
          <w:szCs w:val="24"/>
          <w:highlight w:val="none"/>
          <w:lang w:val="zh-CN"/>
        </w:rPr>
        <w:t>2.2</w:t>
      </w:r>
      <w:r>
        <w:rPr>
          <w:rFonts w:hint="eastAsia" w:ascii="宋体" w:hAnsi="宋体"/>
          <w:color w:val="auto"/>
          <w:sz w:val="24"/>
          <w:szCs w:val="24"/>
          <w:highlight w:val="none"/>
          <w:lang w:val="zh-CN"/>
        </w:rPr>
        <w:t xml:space="preserve"> 招标文件的澄清</w:t>
      </w:r>
      <w:bookmarkEnd w:id="126"/>
      <w:bookmarkEnd w:id="127"/>
      <w:bookmarkEnd w:id="128"/>
      <w:bookmarkEnd w:id="129"/>
      <w:bookmarkEnd w:id="130"/>
      <w:bookmarkEnd w:id="131"/>
      <w:bookmarkEnd w:id="132"/>
    </w:p>
    <w:p w14:paraId="65822485">
      <w:pPr>
        <w:autoSpaceDE w:val="0"/>
        <w:autoSpaceDN w:val="0"/>
        <w:adjustRightInd w:val="0"/>
        <w:spacing w:line="440" w:lineRule="exact"/>
        <w:jc w:val="left"/>
        <w:rPr>
          <w:rFonts w:ascii="宋体" w:hAnsi="宋体" w:cs="宋体"/>
          <w:bCs/>
          <w:color w:val="auto"/>
          <w:sz w:val="24"/>
          <w:highlight w:val="none"/>
          <w:lang w:val="zh-CN"/>
        </w:rPr>
      </w:pPr>
      <w:r>
        <w:rPr>
          <w:rFonts w:ascii="宋体" w:hAnsi="宋体" w:cs="宋体"/>
          <w:bCs/>
          <w:color w:val="auto"/>
          <w:sz w:val="24"/>
          <w:highlight w:val="none"/>
          <w:lang w:val="zh-CN"/>
        </w:rPr>
        <w:t xml:space="preserve">    2</w:t>
      </w:r>
      <w:r>
        <w:rPr>
          <w:rFonts w:hint="eastAsia" w:ascii="宋体" w:hAnsi="宋体" w:cs="宋体"/>
          <w:bCs/>
          <w:color w:val="auto"/>
          <w:sz w:val="24"/>
          <w:highlight w:val="none"/>
          <w:lang w:val="zh-CN"/>
        </w:rPr>
        <w:t>.2.</w:t>
      </w:r>
      <w:r>
        <w:rPr>
          <w:rFonts w:ascii="宋体" w:hAnsi="宋体" w:cs="宋体"/>
          <w:bCs/>
          <w:color w:val="auto"/>
          <w:sz w:val="24"/>
          <w:highlight w:val="none"/>
          <w:lang w:val="zh-CN"/>
        </w:rPr>
        <w:t>1</w:t>
      </w:r>
      <w:r>
        <w:rPr>
          <w:rFonts w:hint="eastAsia" w:ascii="宋体" w:hAnsi="宋体" w:cs="宋体"/>
          <w:bCs/>
          <w:color w:val="auto"/>
          <w:sz w:val="24"/>
          <w:highlight w:val="none"/>
          <w:lang w:val="zh-CN"/>
        </w:rPr>
        <w:t xml:space="preserve"> 供应商应仔细阅读和检查招标文件的全部内容。如发现缺页或附件不全，应及时向采购人提出，以便补齐。如有疑问，应在供应商须知前附表规定的时间前以前附表要求的形式</w:t>
      </w:r>
      <w:r>
        <w:rPr>
          <w:rFonts w:ascii="宋体" w:hAnsi="宋体" w:cs="宋体"/>
          <w:bCs/>
          <w:color w:val="auto"/>
          <w:sz w:val="24"/>
          <w:highlight w:val="none"/>
          <w:lang w:val="zh-CN"/>
        </w:rPr>
        <w:t xml:space="preserve"> </w:t>
      </w:r>
      <w:r>
        <w:rPr>
          <w:rFonts w:hint="eastAsia" w:ascii="宋体" w:hAnsi="宋体" w:cs="宋体"/>
          <w:bCs/>
          <w:color w:val="auto"/>
          <w:sz w:val="24"/>
          <w:highlight w:val="none"/>
          <w:lang w:val="zh-CN"/>
        </w:rPr>
        <w:t>提交，要求采购人对招标文件予以澄清。</w:t>
      </w:r>
    </w:p>
    <w:p w14:paraId="26990F24">
      <w:pPr>
        <w:autoSpaceDE w:val="0"/>
        <w:autoSpaceDN w:val="0"/>
        <w:adjustRightInd w:val="0"/>
        <w:spacing w:line="440" w:lineRule="exact"/>
        <w:jc w:val="left"/>
        <w:rPr>
          <w:rFonts w:ascii="宋体" w:hAnsi="宋体" w:cs="宋体"/>
          <w:bCs/>
          <w:color w:val="auto"/>
          <w:sz w:val="24"/>
          <w:highlight w:val="none"/>
          <w:lang w:val="zh-CN"/>
        </w:rPr>
      </w:pPr>
      <w:r>
        <w:rPr>
          <w:rFonts w:ascii="宋体" w:hAnsi="宋体" w:cs="宋体"/>
          <w:bCs/>
          <w:color w:val="auto"/>
          <w:sz w:val="24"/>
          <w:highlight w:val="none"/>
          <w:lang w:val="zh-CN"/>
        </w:rPr>
        <w:t xml:space="preserve">    2</w:t>
      </w:r>
      <w:r>
        <w:rPr>
          <w:rFonts w:hint="eastAsia" w:ascii="宋体" w:hAnsi="宋体" w:cs="宋体"/>
          <w:bCs/>
          <w:color w:val="auto"/>
          <w:sz w:val="24"/>
          <w:highlight w:val="none"/>
          <w:lang w:val="zh-CN"/>
        </w:rPr>
        <w:t>.</w:t>
      </w:r>
      <w:r>
        <w:rPr>
          <w:rFonts w:ascii="宋体" w:hAnsi="宋体" w:cs="宋体"/>
          <w:bCs/>
          <w:color w:val="auto"/>
          <w:sz w:val="24"/>
          <w:highlight w:val="none"/>
          <w:lang w:val="zh-CN"/>
        </w:rPr>
        <w:t>2.2</w:t>
      </w:r>
      <w:r>
        <w:rPr>
          <w:rFonts w:hint="eastAsia" w:ascii="宋体" w:hAnsi="宋体" w:cs="宋体"/>
          <w:bCs/>
          <w:color w:val="auto"/>
          <w:sz w:val="24"/>
          <w:highlight w:val="none"/>
          <w:lang w:val="zh-CN"/>
        </w:rPr>
        <w:t xml:space="preserve"> 招标文件的澄清将在供应商须知前附表规定的投标截止时间15天前以书面形式发给所有购买招标文件的供应商，但不指明澄清问题的来源。如果澄清发出的时间距投标截止时间不足</w:t>
      </w:r>
      <w:r>
        <w:rPr>
          <w:rFonts w:ascii="宋体" w:hAnsi="宋体" w:cs="宋体"/>
          <w:bCs/>
          <w:color w:val="auto"/>
          <w:sz w:val="24"/>
          <w:highlight w:val="none"/>
          <w:lang w:val="zh-CN"/>
        </w:rPr>
        <w:t>15</w:t>
      </w:r>
      <w:r>
        <w:rPr>
          <w:rFonts w:hint="eastAsia" w:ascii="宋体" w:hAnsi="宋体" w:cs="宋体"/>
          <w:bCs/>
          <w:color w:val="auto"/>
          <w:sz w:val="24"/>
          <w:highlight w:val="none"/>
          <w:lang w:val="zh-CN"/>
        </w:rPr>
        <w:t>天，相应延长投标截止时间。</w:t>
      </w:r>
    </w:p>
    <w:p w14:paraId="09F21BA2">
      <w:pPr>
        <w:autoSpaceDE w:val="0"/>
        <w:autoSpaceDN w:val="0"/>
        <w:adjustRightInd w:val="0"/>
        <w:spacing w:line="440" w:lineRule="exact"/>
        <w:jc w:val="left"/>
        <w:rPr>
          <w:rFonts w:ascii="宋体" w:hAnsi="宋体" w:cs="宋体"/>
          <w:bCs/>
          <w:color w:val="auto"/>
          <w:sz w:val="24"/>
          <w:highlight w:val="none"/>
          <w:lang w:val="zh-CN"/>
        </w:rPr>
      </w:pPr>
      <w:r>
        <w:rPr>
          <w:rFonts w:ascii="宋体" w:hAnsi="宋体" w:cs="宋体"/>
          <w:bCs/>
          <w:color w:val="auto"/>
          <w:sz w:val="24"/>
          <w:highlight w:val="none"/>
          <w:lang w:val="zh-CN"/>
        </w:rPr>
        <w:t xml:space="preserve">    2</w:t>
      </w:r>
      <w:r>
        <w:rPr>
          <w:rFonts w:hint="eastAsia" w:ascii="宋体" w:hAnsi="宋体" w:cs="宋体"/>
          <w:bCs/>
          <w:color w:val="auto"/>
          <w:sz w:val="24"/>
          <w:highlight w:val="none"/>
          <w:lang w:val="zh-CN"/>
        </w:rPr>
        <w:t>.2.</w:t>
      </w:r>
      <w:r>
        <w:rPr>
          <w:rFonts w:ascii="宋体" w:hAnsi="宋体" w:cs="宋体"/>
          <w:bCs/>
          <w:color w:val="auto"/>
          <w:sz w:val="24"/>
          <w:highlight w:val="none"/>
          <w:lang w:val="zh-CN"/>
        </w:rPr>
        <w:t>3</w:t>
      </w:r>
      <w:r>
        <w:rPr>
          <w:rFonts w:hint="eastAsia" w:ascii="宋体" w:hAnsi="宋体" w:cs="宋体"/>
          <w:bCs/>
          <w:color w:val="auto"/>
          <w:sz w:val="24"/>
          <w:highlight w:val="none"/>
          <w:lang w:val="zh-CN"/>
        </w:rPr>
        <w:t xml:space="preserve"> 供应商在收到澄清后，应在供应商须知前附表规定的时间内以书面形式通知采购人，确认已收到该澄清。</w:t>
      </w:r>
    </w:p>
    <w:p w14:paraId="43557F9C">
      <w:pPr>
        <w:pStyle w:val="426"/>
        <w:spacing w:before="0" w:after="0" w:line="440" w:lineRule="exact"/>
        <w:jc w:val="both"/>
        <w:outlineLvl w:val="9"/>
        <w:rPr>
          <w:rFonts w:ascii="宋体" w:hAnsi="宋体"/>
          <w:color w:val="auto"/>
          <w:sz w:val="24"/>
          <w:szCs w:val="24"/>
          <w:highlight w:val="none"/>
          <w:lang w:val="zh-CN"/>
        </w:rPr>
      </w:pPr>
      <w:bookmarkStart w:id="133" w:name="_Toc21233"/>
      <w:bookmarkStart w:id="134" w:name="_Toc9696"/>
      <w:bookmarkStart w:id="135" w:name="_Toc273539726"/>
      <w:bookmarkStart w:id="136" w:name="_Toc455496934"/>
      <w:bookmarkStart w:id="137" w:name="_Toc201719080"/>
      <w:bookmarkStart w:id="138" w:name="_Toc25371"/>
      <w:bookmarkStart w:id="139" w:name="_Toc522014760"/>
      <w:r>
        <w:rPr>
          <w:rFonts w:ascii="宋体" w:hAnsi="宋体"/>
          <w:color w:val="auto"/>
          <w:sz w:val="24"/>
          <w:szCs w:val="24"/>
          <w:highlight w:val="none"/>
          <w:lang w:val="zh-CN"/>
        </w:rPr>
        <w:t>2.3</w:t>
      </w:r>
      <w:r>
        <w:rPr>
          <w:rFonts w:hint="eastAsia" w:ascii="宋体" w:hAnsi="宋体"/>
          <w:color w:val="auto"/>
          <w:sz w:val="24"/>
          <w:szCs w:val="24"/>
          <w:highlight w:val="none"/>
          <w:lang w:val="zh-CN"/>
        </w:rPr>
        <w:t xml:space="preserve"> 招标文件的修改</w:t>
      </w:r>
      <w:bookmarkEnd w:id="133"/>
      <w:bookmarkEnd w:id="134"/>
      <w:bookmarkEnd w:id="135"/>
      <w:bookmarkEnd w:id="136"/>
      <w:bookmarkEnd w:id="137"/>
      <w:bookmarkEnd w:id="138"/>
      <w:bookmarkEnd w:id="139"/>
    </w:p>
    <w:p w14:paraId="58FC6EFD">
      <w:pPr>
        <w:autoSpaceDE w:val="0"/>
        <w:autoSpaceDN w:val="0"/>
        <w:adjustRightInd w:val="0"/>
        <w:spacing w:line="440" w:lineRule="exact"/>
        <w:jc w:val="left"/>
        <w:rPr>
          <w:rFonts w:ascii="宋体" w:hAnsi="宋体" w:cs="宋体"/>
          <w:bCs/>
          <w:color w:val="auto"/>
          <w:sz w:val="24"/>
          <w:highlight w:val="none"/>
          <w:lang w:val="zh-CN"/>
        </w:rPr>
      </w:pPr>
      <w:r>
        <w:rPr>
          <w:rFonts w:ascii="宋体" w:hAnsi="宋体" w:cs="宋体"/>
          <w:bCs/>
          <w:color w:val="auto"/>
          <w:sz w:val="24"/>
          <w:highlight w:val="none"/>
          <w:lang w:val="zh-CN"/>
        </w:rPr>
        <w:t xml:space="preserve">    2</w:t>
      </w:r>
      <w:r>
        <w:rPr>
          <w:rFonts w:hint="eastAsia" w:ascii="宋体" w:hAnsi="宋体" w:cs="宋体"/>
          <w:bCs/>
          <w:color w:val="auto"/>
          <w:sz w:val="24"/>
          <w:highlight w:val="none"/>
          <w:lang w:val="zh-CN"/>
        </w:rPr>
        <w:t>.</w:t>
      </w:r>
      <w:r>
        <w:rPr>
          <w:rFonts w:ascii="宋体" w:hAnsi="宋体" w:cs="宋体"/>
          <w:bCs/>
          <w:color w:val="auto"/>
          <w:sz w:val="24"/>
          <w:highlight w:val="none"/>
          <w:lang w:val="zh-CN"/>
        </w:rPr>
        <w:t>3.1</w:t>
      </w:r>
      <w:r>
        <w:rPr>
          <w:rFonts w:hint="eastAsia" w:ascii="宋体" w:hAnsi="宋体" w:cs="宋体"/>
          <w:bCs/>
          <w:color w:val="auto"/>
          <w:sz w:val="24"/>
          <w:highlight w:val="none"/>
          <w:lang w:val="zh-CN"/>
        </w:rPr>
        <w:t>在投标截止时间15天前，采购人可以书面形式修改招标文件，并通知所有已购买招标文件的供应商。如果修改招标文件的时间距投标截止时间不足15天，相应延长投标截止时间。</w:t>
      </w:r>
    </w:p>
    <w:p w14:paraId="26D07EFC">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ascii="宋体" w:hAnsi="宋体" w:cs="宋体"/>
          <w:bCs/>
          <w:color w:val="auto"/>
          <w:sz w:val="24"/>
          <w:highlight w:val="none"/>
          <w:lang w:val="zh-CN"/>
        </w:rPr>
        <w:t>2</w:t>
      </w:r>
      <w:r>
        <w:rPr>
          <w:rFonts w:hint="eastAsia" w:ascii="宋体" w:hAnsi="宋体" w:cs="宋体"/>
          <w:bCs/>
          <w:color w:val="auto"/>
          <w:sz w:val="24"/>
          <w:highlight w:val="none"/>
          <w:lang w:val="zh-CN"/>
        </w:rPr>
        <w:t>.</w:t>
      </w:r>
      <w:r>
        <w:rPr>
          <w:rFonts w:ascii="宋体" w:hAnsi="宋体" w:cs="宋体"/>
          <w:bCs/>
          <w:color w:val="auto"/>
          <w:sz w:val="24"/>
          <w:highlight w:val="none"/>
          <w:lang w:val="zh-CN"/>
        </w:rPr>
        <w:t>3</w:t>
      </w:r>
      <w:r>
        <w:rPr>
          <w:rFonts w:hint="eastAsia" w:ascii="宋体" w:hAnsi="宋体" w:cs="宋体"/>
          <w:bCs/>
          <w:color w:val="auto"/>
          <w:sz w:val="24"/>
          <w:highlight w:val="none"/>
          <w:lang w:val="zh-CN"/>
        </w:rPr>
        <w:t>.2 供应商收到修改内容后，应在供应商须知前附表规定的时间内以书面形式通知采购人，确认已收到该修改。</w:t>
      </w:r>
    </w:p>
    <w:p w14:paraId="13442507">
      <w:pPr>
        <w:pStyle w:val="426"/>
        <w:spacing w:before="0" w:after="0" w:line="440" w:lineRule="exact"/>
        <w:jc w:val="both"/>
        <w:outlineLvl w:val="2"/>
        <w:rPr>
          <w:rFonts w:ascii="宋体" w:hAnsi="宋体"/>
          <w:color w:val="auto"/>
          <w:sz w:val="24"/>
          <w:szCs w:val="24"/>
          <w:highlight w:val="none"/>
          <w:lang w:val="zh-CN"/>
        </w:rPr>
      </w:pPr>
      <w:bookmarkStart w:id="140" w:name="_Toc25485"/>
      <w:bookmarkStart w:id="141" w:name="_Toc201719081"/>
      <w:bookmarkStart w:id="142" w:name="_Toc273539728"/>
      <w:bookmarkStart w:id="143" w:name="_Toc455496935"/>
      <w:bookmarkStart w:id="144" w:name="_Toc10818"/>
      <w:bookmarkStart w:id="145" w:name="_Toc522014761"/>
      <w:bookmarkStart w:id="146" w:name="_Toc32649"/>
      <w:r>
        <w:rPr>
          <w:rFonts w:ascii="宋体" w:hAnsi="宋体"/>
          <w:color w:val="auto"/>
          <w:sz w:val="24"/>
          <w:szCs w:val="24"/>
          <w:highlight w:val="none"/>
          <w:lang w:val="zh-CN"/>
        </w:rPr>
        <w:t>3.</w:t>
      </w:r>
      <w:r>
        <w:rPr>
          <w:rFonts w:hint="eastAsia" w:ascii="宋体" w:hAnsi="宋体"/>
          <w:color w:val="auto"/>
          <w:sz w:val="24"/>
          <w:szCs w:val="24"/>
          <w:highlight w:val="none"/>
          <w:lang w:val="zh-CN"/>
        </w:rPr>
        <w:t>投标文件</w:t>
      </w:r>
      <w:bookmarkEnd w:id="140"/>
      <w:bookmarkEnd w:id="141"/>
      <w:bookmarkEnd w:id="142"/>
      <w:bookmarkEnd w:id="143"/>
      <w:bookmarkEnd w:id="144"/>
      <w:bookmarkEnd w:id="145"/>
      <w:bookmarkEnd w:id="146"/>
    </w:p>
    <w:p w14:paraId="65A360E0">
      <w:pPr>
        <w:pStyle w:val="426"/>
        <w:spacing w:before="0" w:after="0" w:line="440" w:lineRule="exact"/>
        <w:jc w:val="both"/>
        <w:outlineLvl w:val="9"/>
        <w:rPr>
          <w:rFonts w:ascii="宋体" w:hAnsi="宋体"/>
          <w:color w:val="auto"/>
          <w:sz w:val="24"/>
          <w:szCs w:val="24"/>
          <w:highlight w:val="none"/>
          <w:lang w:val="zh-CN"/>
        </w:rPr>
      </w:pPr>
      <w:bookmarkStart w:id="147" w:name="_Toc455496936"/>
      <w:bookmarkStart w:id="148" w:name="_Toc7625"/>
      <w:bookmarkStart w:id="149" w:name="_Toc522014762"/>
      <w:bookmarkStart w:id="150" w:name="_Toc29201"/>
      <w:bookmarkStart w:id="151" w:name="_Toc22353"/>
      <w:bookmarkStart w:id="152" w:name="_Toc273539729"/>
      <w:bookmarkStart w:id="153" w:name="_Toc201719082"/>
      <w:r>
        <w:rPr>
          <w:rFonts w:ascii="宋体" w:hAnsi="宋体"/>
          <w:color w:val="auto"/>
          <w:sz w:val="24"/>
          <w:szCs w:val="24"/>
          <w:highlight w:val="none"/>
          <w:lang w:val="zh-CN"/>
        </w:rPr>
        <w:t>3.1</w:t>
      </w:r>
      <w:r>
        <w:rPr>
          <w:rFonts w:hint="eastAsia" w:ascii="宋体" w:hAnsi="宋体"/>
          <w:color w:val="auto"/>
          <w:sz w:val="24"/>
          <w:szCs w:val="24"/>
          <w:highlight w:val="none"/>
          <w:lang w:val="zh-CN"/>
        </w:rPr>
        <w:t xml:space="preserve"> 投标文件的组成</w:t>
      </w:r>
      <w:bookmarkEnd w:id="147"/>
      <w:bookmarkEnd w:id="148"/>
      <w:bookmarkEnd w:id="149"/>
      <w:bookmarkEnd w:id="150"/>
      <w:bookmarkEnd w:id="151"/>
      <w:bookmarkEnd w:id="152"/>
      <w:bookmarkEnd w:id="153"/>
    </w:p>
    <w:p w14:paraId="6175D176">
      <w:pPr>
        <w:ind w:firstLine="480" w:firstLineChars="200"/>
        <w:outlineLvl w:val="2"/>
        <w:rPr>
          <w:rFonts w:ascii="宋体" w:hAnsi="宋体"/>
          <w:color w:val="auto"/>
          <w:sz w:val="24"/>
          <w:highlight w:val="none"/>
        </w:rPr>
      </w:pPr>
      <w:bookmarkStart w:id="154" w:name="_Toc522014763"/>
      <w:bookmarkStart w:id="155" w:name="_Toc465100004"/>
      <w:bookmarkStart w:id="156" w:name="_Toc13703"/>
      <w:bookmarkStart w:id="157" w:name="_Toc273539731"/>
      <w:bookmarkStart w:id="158" w:name="_Toc14628"/>
      <w:bookmarkStart w:id="159" w:name="_Toc201719084"/>
      <w:bookmarkStart w:id="160" w:name="_Toc28108"/>
      <w:r>
        <w:rPr>
          <w:rFonts w:hint="eastAsia" w:ascii="宋体" w:hAnsi="宋体"/>
          <w:color w:val="auto"/>
          <w:sz w:val="24"/>
          <w:highlight w:val="none"/>
        </w:rPr>
        <w:t>一、投标函</w:t>
      </w:r>
    </w:p>
    <w:p w14:paraId="2D8E32CC">
      <w:pPr>
        <w:ind w:firstLine="480" w:firstLineChars="200"/>
        <w:outlineLvl w:val="2"/>
        <w:rPr>
          <w:rFonts w:ascii="宋体" w:hAnsi="宋体"/>
          <w:color w:val="auto"/>
          <w:sz w:val="24"/>
          <w:highlight w:val="none"/>
        </w:rPr>
      </w:pPr>
      <w:r>
        <w:rPr>
          <w:rFonts w:hint="eastAsia" w:ascii="宋体" w:hAnsi="宋体"/>
          <w:color w:val="auto"/>
          <w:sz w:val="24"/>
          <w:highlight w:val="none"/>
        </w:rPr>
        <w:t>二、法定代表人身份证明</w:t>
      </w:r>
    </w:p>
    <w:p w14:paraId="77F4B8FB">
      <w:pPr>
        <w:ind w:firstLine="480" w:firstLineChars="200"/>
        <w:outlineLvl w:val="2"/>
        <w:rPr>
          <w:rFonts w:ascii="宋体" w:hAnsi="宋体"/>
          <w:color w:val="auto"/>
          <w:sz w:val="24"/>
          <w:highlight w:val="none"/>
        </w:rPr>
      </w:pPr>
      <w:r>
        <w:rPr>
          <w:rFonts w:hint="eastAsia" w:ascii="宋体" w:hAnsi="宋体"/>
          <w:color w:val="auto"/>
          <w:sz w:val="24"/>
          <w:highlight w:val="none"/>
        </w:rPr>
        <w:t xml:space="preserve">三、法定代表人授权委托书 </w:t>
      </w:r>
    </w:p>
    <w:p w14:paraId="2E290DDE">
      <w:pPr>
        <w:ind w:firstLine="480" w:firstLineChars="200"/>
        <w:outlineLvl w:val="2"/>
        <w:rPr>
          <w:rFonts w:ascii="宋体" w:hAnsi="宋体"/>
          <w:color w:val="auto"/>
          <w:sz w:val="24"/>
          <w:highlight w:val="none"/>
        </w:rPr>
      </w:pPr>
      <w:r>
        <w:rPr>
          <w:rFonts w:hint="eastAsia" w:ascii="宋体" w:hAnsi="宋体"/>
          <w:color w:val="auto"/>
          <w:sz w:val="24"/>
          <w:highlight w:val="none"/>
        </w:rPr>
        <w:t xml:space="preserve">四、报价表  </w:t>
      </w:r>
    </w:p>
    <w:p w14:paraId="05A33B93">
      <w:pPr>
        <w:ind w:firstLine="480" w:firstLineChars="200"/>
        <w:outlineLvl w:val="2"/>
        <w:rPr>
          <w:rFonts w:ascii="宋体" w:hAnsi="宋体"/>
          <w:color w:val="auto"/>
          <w:sz w:val="24"/>
          <w:highlight w:val="none"/>
        </w:rPr>
      </w:pPr>
      <w:r>
        <w:rPr>
          <w:rFonts w:hint="eastAsia" w:ascii="宋体" w:hAnsi="宋体"/>
          <w:color w:val="auto"/>
          <w:sz w:val="24"/>
          <w:highlight w:val="none"/>
        </w:rPr>
        <w:t xml:space="preserve">五、投标保证金 </w:t>
      </w:r>
    </w:p>
    <w:p w14:paraId="0BC9FB2E">
      <w:pPr>
        <w:ind w:firstLine="480" w:firstLineChars="200"/>
        <w:outlineLvl w:val="2"/>
        <w:rPr>
          <w:rFonts w:ascii="宋体" w:hAnsi="宋体"/>
          <w:color w:val="auto"/>
          <w:sz w:val="24"/>
          <w:highlight w:val="none"/>
        </w:rPr>
      </w:pPr>
      <w:r>
        <w:rPr>
          <w:rFonts w:hint="eastAsia" w:ascii="宋体" w:hAnsi="宋体"/>
          <w:color w:val="auto"/>
          <w:sz w:val="24"/>
          <w:highlight w:val="none"/>
        </w:rPr>
        <w:t xml:space="preserve">六、偏离表 </w:t>
      </w:r>
    </w:p>
    <w:p w14:paraId="1A094BF6">
      <w:pPr>
        <w:ind w:firstLine="480" w:firstLineChars="200"/>
        <w:outlineLvl w:val="2"/>
        <w:rPr>
          <w:rFonts w:ascii="宋体" w:hAnsi="宋体"/>
          <w:color w:val="auto"/>
          <w:sz w:val="24"/>
          <w:highlight w:val="none"/>
        </w:rPr>
      </w:pPr>
      <w:r>
        <w:rPr>
          <w:rFonts w:hint="eastAsia" w:ascii="宋体" w:hAnsi="宋体"/>
          <w:color w:val="auto"/>
          <w:sz w:val="24"/>
          <w:highlight w:val="none"/>
        </w:rPr>
        <w:t>七、资格审查资料</w:t>
      </w:r>
    </w:p>
    <w:p w14:paraId="1EA13C9B">
      <w:pPr>
        <w:ind w:firstLine="480" w:firstLineChars="200"/>
        <w:outlineLvl w:val="2"/>
        <w:rPr>
          <w:rFonts w:ascii="宋体" w:hAnsi="宋体"/>
          <w:color w:val="auto"/>
          <w:sz w:val="24"/>
          <w:highlight w:val="none"/>
        </w:rPr>
      </w:pPr>
      <w:r>
        <w:rPr>
          <w:rFonts w:hint="eastAsia" w:ascii="宋体" w:hAnsi="宋体"/>
          <w:color w:val="auto"/>
          <w:sz w:val="24"/>
          <w:highlight w:val="none"/>
        </w:rPr>
        <w:t>八、技术支持资料</w:t>
      </w:r>
    </w:p>
    <w:p w14:paraId="2780D72A">
      <w:pPr>
        <w:ind w:firstLine="480" w:firstLineChars="200"/>
        <w:outlineLvl w:val="2"/>
        <w:rPr>
          <w:rFonts w:ascii="宋体" w:hAnsi="宋体"/>
          <w:color w:val="auto"/>
          <w:sz w:val="24"/>
          <w:highlight w:val="none"/>
        </w:rPr>
      </w:pPr>
      <w:r>
        <w:rPr>
          <w:rFonts w:hint="eastAsia" w:ascii="宋体" w:hAnsi="宋体"/>
          <w:color w:val="auto"/>
          <w:sz w:val="24"/>
          <w:highlight w:val="none"/>
        </w:rPr>
        <w:t>九、技术服务和质保期服务计划</w:t>
      </w:r>
    </w:p>
    <w:p w14:paraId="46D47698">
      <w:pPr>
        <w:ind w:firstLine="480" w:firstLineChars="200"/>
        <w:outlineLvl w:val="2"/>
        <w:rPr>
          <w:rFonts w:ascii="宋体" w:hAnsi="宋体"/>
          <w:color w:val="auto"/>
          <w:sz w:val="24"/>
          <w:highlight w:val="none"/>
        </w:rPr>
      </w:pPr>
      <w:r>
        <w:rPr>
          <w:rFonts w:hint="eastAsia" w:ascii="宋体" w:hAnsi="宋体"/>
          <w:color w:val="auto"/>
          <w:sz w:val="24"/>
          <w:highlight w:val="none"/>
        </w:rPr>
        <w:t>十、方案</w:t>
      </w:r>
    </w:p>
    <w:p w14:paraId="5E04DB8E">
      <w:pPr>
        <w:ind w:firstLine="480" w:firstLineChars="200"/>
        <w:outlineLvl w:val="2"/>
        <w:rPr>
          <w:rFonts w:ascii="宋体" w:hAnsi="宋体"/>
          <w:color w:val="auto"/>
          <w:sz w:val="24"/>
          <w:highlight w:val="none"/>
        </w:rPr>
      </w:pPr>
      <w:r>
        <w:rPr>
          <w:rFonts w:hint="eastAsia" w:ascii="宋体" w:hAnsi="宋体"/>
          <w:color w:val="auto"/>
          <w:sz w:val="24"/>
          <w:highlight w:val="none"/>
        </w:rPr>
        <w:t>十一、其他资料</w:t>
      </w:r>
    </w:p>
    <w:p w14:paraId="71521681">
      <w:pPr>
        <w:pStyle w:val="426"/>
        <w:spacing w:before="0" w:after="0" w:line="440" w:lineRule="exact"/>
        <w:jc w:val="both"/>
        <w:outlineLvl w:val="9"/>
        <w:rPr>
          <w:rFonts w:ascii="宋体" w:hAnsi="宋体"/>
          <w:color w:val="auto"/>
          <w:sz w:val="24"/>
          <w:szCs w:val="24"/>
          <w:highlight w:val="none"/>
          <w:lang w:val="zh-CN"/>
        </w:rPr>
      </w:pPr>
      <w:r>
        <w:rPr>
          <w:rFonts w:ascii="宋体" w:hAnsi="宋体"/>
          <w:color w:val="auto"/>
          <w:sz w:val="24"/>
          <w:szCs w:val="24"/>
          <w:highlight w:val="none"/>
          <w:lang w:val="zh-CN"/>
        </w:rPr>
        <w:t>3.2</w:t>
      </w:r>
      <w:bookmarkEnd w:id="154"/>
      <w:bookmarkEnd w:id="155"/>
      <w:r>
        <w:rPr>
          <w:rFonts w:hint="eastAsia" w:ascii="宋体" w:hAnsi="宋体"/>
          <w:color w:val="auto"/>
          <w:sz w:val="24"/>
          <w:szCs w:val="24"/>
          <w:highlight w:val="none"/>
          <w:lang w:val="zh-CN"/>
        </w:rPr>
        <w:t>投标报价：</w:t>
      </w:r>
    </w:p>
    <w:p w14:paraId="4FB50CCE">
      <w:pPr>
        <w:tabs>
          <w:tab w:val="left" w:pos="709"/>
        </w:tabs>
        <w:adjustRightInd w:val="0"/>
        <w:snapToGrid w:val="0"/>
        <w:spacing w:line="360" w:lineRule="auto"/>
        <w:ind w:firstLine="480"/>
        <w:rPr>
          <w:rFonts w:ascii="宋体" w:hAnsi="宋体" w:cs="宋体"/>
          <w:color w:val="auto"/>
          <w:kern w:val="0"/>
          <w:sz w:val="24"/>
          <w:highlight w:val="none"/>
          <w:lang w:val="zh-CN"/>
        </w:rPr>
      </w:pPr>
      <w:r>
        <w:rPr>
          <w:rFonts w:hint="eastAsia" w:ascii="宋体" w:hAnsi="宋体"/>
          <w:color w:val="auto"/>
          <w:sz w:val="24"/>
          <w:highlight w:val="none"/>
        </w:rPr>
        <w:t>3.2.1</w:t>
      </w:r>
      <w:bookmarkStart w:id="161" w:name="_Toc522014764"/>
      <w:bookmarkStart w:id="162" w:name="_Toc455496938"/>
      <w:r>
        <w:rPr>
          <w:rFonts w:hint="eastAsia" w:ascii="宋体" w:hAnsi="宋体" w:cs="宋体"/>
          <w:color w:val="auto"/>
          <w:kern w:val="0"/>
          <w:sz w:val="24"/>
          <w:highlight w:val="none"/>
          <w:lang w:val="zh-CN"/>
        </w:rPr>
        <w:t>投标报价范围：包括但不限于原材料、加工、配送、税金等全部费用。</w:t>
      </w:r>
    </w:p>
    <w:p w14:paraId="0DF97787">
      <w:pPr>
        <w:tabs>
          <w:tab w:val="left" w:pos="709"/>
        </w:tabs>
        <w:adjustRightInd w:val="0"/>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3.2.2报价方式见供应商须知前附表。</w:t>
      </w:r>
    </w:p>
    <w:p w14:paraId="256FFA91">
      <w:pPr>
        <w:autoSpaceDE w:val="0"/>
        <w:autoSpaceDN w:val="0"/>
        <w:adjustRightInd w:val="0"/>
        <w:spacing w:line="440" w:lineRule="exact"/>
        <w:jc w:val="left"/>
        <w:rPr>
          <w:rFonts w:ascii="宋体" w:hAnsi="宋体"/>
          <w:b/>
          <w:color w:val="auto"/>
          <w:sz w:val="24"/>
          <w:highlight w:val="none"/>
          <w:lang w:val="zh-CN"/>
        </w:rPr>
      </w:pPr>
      <w:r>
        <w:rPr>
          <w:rFonts w:ascii="宋体" w:hAnsi="宋体"/>
          <w:b/>
          <w:color w:val="auto"/>
          <w:sz w:val="24"/>
          <w:highlight w:val="none"/>
          <w:lang w:val="zh-CN"/>
        </w:rPr>
        <w:t>3.3</w:t>
      </w:r>
      <w:r>
        <w:rPr>
          <w:rFonts w:hint="eastAsia" w:ascii="宋体" w:hAnsi="宋体"/>
          <w:b/>
          <w:color w:val="auto"/>
          <w:sz w:val="24"/>
          <w:highlight w:val="none"/>
          <w:lang w:val="zh-CN"/>
        </w:rPr>
        <w:t xml:space="preserve"> 投标有效期</w:t>
      </w:r>
      <w:bookmarkEnd w:id="156"/>
      <w:bookmarkEnd w:id="157"/>
      <w:bookmarkEnd w:id="158"/>
      <w:bookmarkEnd w:id="159"/>
      <w:bookmarkEnd w:id="160"/>
      <w:bookmarkEnd w:id="161"/>
      <w:bookmarkEnd w:id="162"/>
    </w:p>
    <w:p w14:paraId="0F4B9D12">
      <w:pPr>
        <w:autoSpaceDE w:val="0"/>
        <w:autoSpaceDN w:val="0"/>
        <w:adjustRightInd w:val="0"/>
        <w:spacing w:line="440" w:lineRule="exact"/>
        <w:jc w:val="left"/>
        <w:rPr>
          <w:rFonts w:ascii="宋体" w:hAnsi="宋体" w:cs="宋体"/>
          <w:bCs/>
          <w:color w:val="auto"/>
          <w:sz w:val="24"/>
          <w:highlight w:val="none"/>
          <w:lang w:val="zh-CN"/>
        </w:rPr>
      </w:pPr>
      <w:r>
        <w:rPr>
          <w:rFonts w:ascii="宋体" w:hAnsi="宋体" w:cs="宋体"/>
          <w:bCs/>
          <w:color w:val="auto"/>
          <w:sz w:val="24"/>
          <w:highlight w:val="none"/>
          <w:lang w:val="zh-CN"/>
        </w:rPr>
        <w:t xml:space="preserve">    3.3.1</w:t>
      </w:r>
      <w:r>
        <w:rPr>
          <w:rFonts w:hint="eastAsia" w:ascii="宋体" w:hAnsi="宋体" w:cs="宋体"/>
          <w:bCs/>
          <w:color w:val="auto"/>
          <w:sz w:val="24"/>
          <w:highlight w:val="none"/>
          <w:lang w:val="zh-CN"/>
        </w:rPr>
        <w:t xml:space="preserve"> 在供应商须知前附表规定的投标有效期内，如无规定，投标有效期为</w:t>
      </w:r>
      <w:r>
        <w:rPr>
          <w:rFonts w:hint="eastAsia" w:ascii="宋体" w:hAnsi="宋体" w:cs="宋体"/>
          <w:bCs/>
          <w:color w:val="auto"/>
          <w:sz w:val="24"/>
          <w:highlight w:val="none"/>
        </w:rPr>
        <w:t>90天。</w:t>
      </w:r>
      <w:r>
        <w:rPr>
          <w:rFonts w:hint="eastAsia" w:ascii="宋体" w:hAnsi="宋体" w:cs="宋体"/>
          <w:bCs/>
          <w:color w:val="auto"/>
          <w:sz w:val="24"/>
          <w:highlight w:val="none"/>
          <w:lang w:val="zh-CN"/>
        </w:rPr>
        <w:t>供应商不得要求撤销或修改其投标文件。</w:t>
      </w:r>
    </w:p>
    <w:p w14:paraId="5C92EDB3">
      <w:pPr>
        <w:autoSpaceDE w:val="0"/>
        <w:autoSpaceDN w:val="0"/>
        <w:adjustRightInd w:val="0"/>
        <w:spacing w:line="440" w:lineRule="exact"/>
        <w:jc w:val="left"/>
        <w:rPr>
          <w:rFonts w:ascii="宋体" w:hAnsi="宋体" w:cs="宋体"/>
          <w:bCs/>
          <w:color w:val="auto"/>
          <w:sz w:val="24"/>
          <w:highlight w:val="none"/>
          <w:lang w:val="zh-CN"/>
        </w:rPr>
      </w:pPr>
      <w:r>
        <w:rPr>
          <w:rFonts w:ascii="宋体" w:hAnsi="宋体" w:cs="宋体"/>
          <w:bCs/>
          <w:color w:val="auto"/>
          <w:sz w:val="24"/>
          <w:highlight w:val="none"/>
          <w:lang w:val="zh-CN"/>
        </w:rPr>
        <w:t xml:space="preserve">    3</w:t>
      </w:r>
      <w:r>
        <w:rPr>
          <w:rFonts w:hint="eastAsia" w:ascii="宋体" w:hAnsi="宋体" w:cs="宋体"/>
          <w:bCs/>
          <w:color w:val="auto"/>
          <w:sz w:val="24"/>
          <w:highlight w:val="none"/>
          <w:lang w:val="zh-CN"/>
        </w:rPr>
        <w:t>.</w:t>
      </w:r>
      <w:r>
        <w:rPr>
          <w:rFonts w:ascii="宋体" w:hAnsi="宋体" w:cs="宋体"/>
          <w:bCs/>
          <w:color w:val="auto"/>
          <w:sz w:val="24"/>
          <w:highlight w:val="none"/>
          <w:lang w:val="zh-CN"/>
        </w:rPr>
        <w:t>3</w:t>
      </w:r>
      <w:r>
        <w:rPr>
          <w:rFonts w:hint="eastAsia" w:ascii="宋体" w:hAnsi="宋体" w:cs="宋体"/>
          <w:bCs/>
          <w:color w:val="auto"/>
          <w:sz w:val="24"/>
          <w:highlight w:val="none"/>
          <w:lang w:val="zh-CN"/>
        </w:rPr>
        <w:t>.</w:t>
      </w:r>
      <w:r>
        <w:rPr>
          <w:rFonts w:ascii="宋体" w:hAnsi="宋体" w:cs="宋体"/>
          <w:bCs/>
          <w:color w:val="auto"/>
          <w:sz w:val="24"/>
          <w:highlight w:val="none"/>
          <w:lang w:val="zh-CN"/>
        </w:rPr>
        <w:t>2</w:t>
      </w:r>
      <w:r>
        <w:rPr>
          <w:rFonts w:hint="eastAsia" w:ascii="宋体" w:hAnsi="宋体" w:cs="宋体"/>
          <w:bCs/>
          <w:color w:val="auto"/>
          <w:sz w:val="24"/>
          <w:highlight w:val="none"/>
          <w:lang w:val="zh-CN"/>
        </w:rPr>
        <w:t xml:space="preserve"> 出现特殊情况需要延长投标有效期的，采购人以书面形式通知所有供应商延长投标有效期。供应商同意延长的，应相应延长其投标保证金的有效期，但不得要求或被允许修改或撤销其投标文件</w:t>
      </w:r>
      <w:r>
        <w:rPr>
          <w:rFonts w:ascii="宋体" w:hAnsi="宋体" w:cs="宋体"/>
          <w:bCs/>
          <w:color w:val="auto"/>
          <w:sz w:val="24"/>
          <w:highlight w:val="none"/>
          <w:lang w:val="zh-CN"/>
        </w:rPr>
        <w:t>；</w:t>
      </w:r>
      <w:r>
        <w:rPr>
          <w:rFonts w:hint="eastAsia" w:ascii="宋体" w:hAnsi="宋体" w:cs="宋体"/>
          <w:bCs/>
          <w:color w:val="auto"/>
          <w:sz w:val="24"/>
          <w:highlight w:val="none"/>
          <w:lang w:val="zh-CN"/>
        </w:rPr>
        <w:t>供应商拒绝延长的，其投标失效，但供应商有权收回其投标保证金。</w:t>
      </w:r>
    </w:p>
    <w:p w14:paraId="67EA6B23">
      <w:pPr>
        <w:pStyle w:val="426"/>
        <w:spacing w:before="0" w:after="0" w:line="440" w:lineRule="exact"/>
        <w:jc w:val="both"/>
        <w:outlineLvl w:val="9"/>
        <w:rPr>
          <w:rFonts w:ascii="宋体" w:hAnsi="宋体"/>
          <w:color w:val="auto"/>
          <w:sz w:val="24"/>
          <w:szCs w:val="24"/>
          <w:highlight w:val="none"/>
          <w:lang w:val="zh-CN"/>
        </w:rPr>
      </w:pPr>
      <w:bookmarkStart w:id="163" w:name="_Toc455496939"/>
      <w:bookmarkStart w:id="164" w:name="_Toc31750"/>
      <w:bookmarkStart w:id="165" w:name="_Toc273539732"/>
      <w:bookmarkStart w:id="166" w:name="_Toc201719085"/>
      <w:bookmarkStart w:id="167" w:name="_Toc10373"/>
      <w:bookmarkStart w:id="168" w:name="_Toc522014765"/>
      <w:bookmarkStart w:id="169" w:name="_Toc1622"/>
      <w:r>
        <w:rPr>
          <w:rFonts w:ascii="宋体" w:hAnsi="宋体"/>
          <w:color w:val="auto"/>
          <w:sz w:val="24"/>
          <w:szCs w:val="24"/>
          <w:highlight w:val="none"/>
          <w:lang w:val="zh-CN"/>
        </w:rPr>
        <w:t>3</w:t>
      </w:r>
      <w:r>
        <w:rPr>
          <w:rFonts w:hint="eastAsia" w:ascii="宋体" w:hAnsi="宋体"/>
          <w:color w:val="auto"/>
          <w:sz w:val="24"/>
          <w:szCs w:val="24"/>
          <w:highlight w:val="none"/>
          <w:lang w:val="zh-CN"/>
        </w:rPr>
        <w:t>.4 投标保证金</w:t>
      </w:r>
      <w:bookmarkEnd w:id="163"/>
      <w:bookmarkEnd w:id="164"/>
      <w:bookmarkEnd w:id="165"/>
      <w:bookmarkEnd w:id="166"/>
      <w:bookmarkEnd w:id="167"/>
      <w:bookmarkEnd w:id="168"/>
      <w:bookmarkEnd w:id="169"/>
    </w:p>
    <w:p w14:paraId="3A4737D1">
      <w:pPr>
        <w:autoSpaceDE w:val="0"/>
        <w:autoSpaceDN w:val="0"/>
        <w:adjustRightInd w:val="0"/>
        <w:spacing w:line="440" w:lineRule="exact"/>
        <w:ind w:firstLine="480"/>
        <w:jc w:val="left"/>
        <w:rPr>
          <w:rFonts w:ascii="宋体" w:hAnsi="宋体" w:cs="宋体"/>
          <w:bCs/>
          <w:color w:val="auto"/>
          <w:sz w:val="24"/>
          <w:highlight w:val="none"/>
          <w:lang w:val="zh-CN"/>
        </w:rPr>
      </w:pPr>
      <w:r>
        <w:rPr>
          <w:rFonts w:ascii="宋体" w:hAnsi="宋体" w:cs="宋体"/>
          <w:bCs/>
          <w:color w:val="auto"/>
          <w:sz w:val="24"/>
          <w:highlight w:val="none"/>
          <w:lang w:val="zh-CN"/>
        </w:rPr>
        <w:t>3.4.1</w:t>
      </w:r>
      <w:r>
        <w:rPr>
          <w:rFonts w:hint="eastAsia" w:ascii="宋体" w:hAnsi="宋体" w:cs="宋体"/>
          <w:bCs/>
          <w:color w:val="auto"/>
          <w:sz w:val="24"/>
          <w:highlight w:val="none"/>
          <w:lang w:val="zh-CN"/>
        </w:rPr>
        <w:t xml:space="preserve"> 供应商在递交投标文件的同时，应按供应商须知前附表规定的金额和格式递交投标保证金，并作为其投标文件的组成部分。联合体投标的，其投标保证金由牵头人递交，并应符合供应商须知前附表的规定。</w:t>
      </w:r>
    </w:p>
    <w:p w14:paraId="20AD46EE">
      <w:pPr>
        <w:autoSpaceDE w:val="0"/>
        <w:autoSpaceDN w:val="0"/>
        <w:adjustRightInd w:val="0"/>
        <w:spacing w:line="440" w:lineRule="exact"/>
        <w:ind w:firstLine="48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3.4.2 供应商不按本章第3.4.1项要求提交投标保证金的，评标委员会将否决其投标。</w:t>
      </w:r>
    </w:p>
    <w:p w14:paraId="04172E20">
      <w:pPr>
        <w:autoSpaceDE w:val="0"/>
        <w:autoSpaceDN w:val="0"/>
        <w:adjustRightInd w:val="0"/>
        <w:spacing w:line="440" w:lineRule="exact"/>
        <w:ind w:firstLine="48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 xml:space="preserve">3.4.3 </w:t>
      </w:r>
      <w:r>
        <w:rPr>
          <w:rFonts w:hint="eastAsia" w:ascii="宋体" w:hAnsi="宋体" w:cs="宋体"/>
          <w:color w:val="auto"/>
          <w:sz w:val="24"/>
          <w:highlight w:val="none"/>
        </w:rPr>
        <w:t>采购人应当自中标通知书发出之日起</w:t>
      </w:r>
      <w:r>
        <w:rPr>
          <w:rFonts w:ascii="宋体" w:hAnsi="宋体" w:cs="宋体"/>
          <w:color w:val="auto"/>
          <w:sz w:val="24"/>
          <w:highlight w:val="none"/>
        </w:rPr>
        <w:t>5</w:t>
      </w:r>
      <w:r>
        <w:rPr>
          <w:rFonts w:hint="eastAsia" w:ascii="宋体" w:hAnsi="宋体" w:cs="宋体"/>
          <w:color w:val="auto"/>
          <w:sz w:val="24"/>
          <w:highlight w:val="none"/>
        </w:rPr>
        <w:t>个工作日内退还未中标供应商的投标保证金，自政府采购合同签订之日起</w:t>
      </w:r>
      <w:r>
        <w:rPr>
          <w:rFonts w:ascii="宋体" w:hAnsi="宋体" w:cs="宋体"/>
          <w:color w:val="auto"/>
          <w:sz w:val="24"/>
          <w:highlight w:val="none"/>
        </w:rPr>
        <w:t>5</w:t>
      </w:r>
      <w:r>
        <w:rPr>
          <w:rFonts w:hint="eastAsia" w:ascii="宋体" w:hAnsi="宋体" w:cs="宋体"/>
          <w:color w:val="auto"/>
          <w:sz w:val="24"/>
          <w:highlight w:val="none"/>
        </w:rPr>
        <w:t>个工作日内退还中标人的投标保证金。</w:t>
      </w:r>
    </w:p>
    <w:p w14:paraId="47A18901">
      <w:pPr>
        <w:autoSpaceDE w:val="0"/>
        <w:autoSpaceDN w:val="0"/>
        <w:adjustRightInd w:val="0"/>
        <w:spacing w:line="440" w:lineRule="exact"/>
        <w:ind w:firstLine="48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 xml:space="preserve">3.4.4 有下列情形之一的，投标保证金将不予退还： </w:t>
      </w:r>
    </w:p>
    <w:p w14:paraId="6DDBDC73">
      <w:pPr>
        <w:autoSpaceDE w:val="0"/>
        <w:autoSpaceDN w:val="0"/>
        <w:adjustRightInd w:val="0"/>
        <w:spacing w:line="440" w:lineRule="exact"/>
        <w:ind w:firstLine="48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（1）供应商在规定的投标有效期内撤销或修改其投标文件；</w:t>
      </w:r>
    </w:p>
    <w:p w14:paraId="1FC3B6AE">
      <w:pPr>
        <w:autoSpaceDE w:val="0"/>
        <w:autoSpaceDN w:val="0"/>
        <w:adjustRightInd w:val="0"/>
        <w:spacing w:line="440" w:lineRule="exact"/>
        <w:ind w:firstLine="48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（2）中标人在收到中标通知书后，无正当理由拒签合同协议书或未按招标文件规定提交履约担保。</w:t>
      </w:r>
    </w:p>
    <w:p w14:paraId="2493B414">
      <w:pPr>
        <w:autoSpaceDE w:val="0"/>
        <w:autoSpaceDN w:val="0"/>
        <w:adjustRightInd w:val="0"/>
        <w:spacing w:line="440" w:lineRule="exact"/>
        <w:jc w:val="left"/>
        <w:rPr>
          <w:rFonts w:ascii="宋体" w:hAnsi="宋体" w:cs="宋体"/>
          <w:b/>
          <w:bCs/>
          <w:color w:val="auto"/>
          <w:sz w:val="24"/>
          <w:highlight w:val="none"/>
          <w:lang w:val="zh-CN"/>
        </w:rPr>
      </w:pPr>
      <w:r>
        <w:rPr>
          <w:rFonts w:ascii="宋体" w:hAnsi="宋体" w:cs="TimesNewRomanPSMT"/>
          <w:b/>
          <w:color w:val="auto"/>
          <w:kern w:val="0"/>
          <w:sz w:val="24"/>
          <w:highlight w:val="none"/>
        </w:rPr>
        <w:t xml:space="preserve">3.5 </w:t>
      </w:r>
      <w:r>
        <w:rPr>
          <w:rFonts w:hint="eastAsia" w:ascii="宋体" w:hAnsi="宋体" w:cs="黑体"/>
          <w:b/>
          <w:color w:val="auto"/>
          <w:kern w:val="0"/>
          <w:sz w:val="24"/>
          <w:highlight w:val="none"/>
        </w:rPr>
        <w:t>资格审查资料（适用于已进行资格预审的）</w:t>
      </w:r>
    </w:p>
    <w:p w14:paraId="64B09709">
      <w:pPr>
        <w:autoSpaceDE w:val="0"/>
        <w:autoSpaceDN w:val="0"/>
        <w:adjustRightInd w:val="0"/>
        <w:spacing w:line="440" w:lineRule="exact"/>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供应商在编制投标文件时，应按新情况更新或补充其在申请资格预审时提供的资料，以证实其各项资格条件仍能继续满足资格预审文件的要求，具备承担本标段施工的资质条件、能力和信誉。</w:t>
      </w:r>
    </w:p>
    <w:p w14:paraId="6E1F83E6">
      <w:pPr>
        <w:pStyle w:val="426"/>
        <w:spacing w:before="0" w:after="0" w:line="440" w:lineRule="exact"/>
        <w:jc w:val="both"/>
        <w:outlineLvl w:val="9"/>
        <w:rPr>
          <w:rFonts w:ascii="宋体" w:hAnsi="宋体"/>
          <w:color w:val="auto"/>
          <w:sz w:val="24"/>
          <w:szCs w:val="24"/>
          <w:highlight w:val="none"/>
          <w:lang w:val="zh-CN"/>
        </w:rPr>
      </w:pPr>
      <w:bookmarkStart w:id="170" w:name="_Toc273539733"/>
      <w:bookmarkStart w:id="171" w:name="_Toc26539"/>
      <w:bookmarkStart w:id="172" w:name="_Toc20946"/>
      <w:bookmarkStart w:id="173" w:name="_Toc201719086"/>
      <w:bookmarkStart w:id="174" w:name="_Toc4244"/>
      <w:bookmarkStart w:id="175" w:name="_Toc455496940"/>
      <w:bookmarkStart w:id="176" w:name="_Toc522014766"/>
      <w:r>
        <w:rPr>
          <w:rFonts w:ascii="宋体" w:hAnsi="宋体"/>
          <w:color w:val="auto"/>
          <w:sz w:val="24"/>
          <w:szCs w:val="24"/>
          <w:highlight w:val="none"/>
          <w:lang w:val="zh-CN"/>
        </w:rPr>
        <w:t>3.5</w:t>
      </w:r>
      <w:r>
        <w:rPr>
          <w:rFonts w:hint="eastAsia" w:ascii="宋体" w:hAnsi="宋体"/>
          <w:color w:val="auto"/>
          <w:sz w:val="24"/>
          <w:szCs w:val="24"/>
          <w:highlight w:val="none"/>
          <w:lang w:val="zh-CN"/>
        </w:rPr>
        <w:t xml:space="preserve"> 资格审查资料</w:t>
      </w:r>
      <w:bookmarkEnd w:id="170"/>
      <w:bookmarkEnd w:id="171"/>
      <w:bookmarkEnd w:id="172"/>
      <w:bookmarkEnd w:id="173"/>
      <w:bookmarkEnd w:id="174"/>
      <w:bookmarkEnd w:id="175"/>
      <w:bookmarkEnd w:id="176"/>
    </w:p>
    <w:p w14:paraId="0B8C0814">
      <w:pPr>
        <w:autoSpaceDE w:val="0"/>
        <w:autoSpaceDN w:val="0"/>
        <w:adjustRightInd w:val="0"/>
        <w:spacing w:line="360" w:lineRule="auto"/>
        <w:jc w:val="left"/>
        <w:rPr>
          <w:rFonts w:ascii="宋体" w:hAnsi="宋体" w:cs="宋体"/>
          <w:b/>
          <w:color w:val="auto"/>
          <w:sz w:val="24"/>
          <w:highlight w:val="none"/>
          <w:lang w:val="zh-CN"/>
        </w:rPr>
      </w:pPr>
      <w:r>
        <w:rPr>
          <w:rFonts w:ascii="宋体" w:hAnsi="宋体" w:cs="宋体"/>
          <w:b/>
          <w:color w:val="auto"/>
          <w:sz w:val="24"/>
          <w:highlight w:val="none"/>
          <w:lang w:val="zh-CN"/>
        </w:rPr>
        <w:t xml:space="preserve">   </w:t>
      </w:r>
      <w:r>
        <w:rPr>
          <w:rFonts w:hint="eastAsia" w:ascii="宋体" w:hAnsi="宋体" w:cs="宋体"/>
          <w:b/>
          <w:color w:val="auto"/>
          <w:sz w:val="24"/>
          <w:highlight w:val="none"/>
          <w:lang w:val="zh-CN"/>
        </w:rPr>
        <w:t>开标后, 采购代理机构对投标单位进行资格审查,资格审查内容为:</w:t>
      </w:r>
    </w:p>
    <w:p w14:paraId="3DA1246E">
      <w:pPr>
        <w:autoSpaceDE w:val="0"/>
        <w:autoSpaceDN w:val="0"/>
        <w:adjustRightInd w:val="0"/>
        <w:snapToGrid w:val="0"/>
        <w:spacing w:line="360" w:lineRule="auto"/>
        <w:ind w:firstLine="240" w:firstLineChars="100"/>
        <w:rPr>
          <w:rFonts w:ascii="宋体" w:hAnsi="宋体" w:cs="宋体"/>
          <w:bCs/>
          <w:color w:val="auto"/>
          <w:sz w:val="24"/>
          <w:highlight w:val="none"/>
        </w:rPr>
      </w:pPr>
      <w:bookmarkStart w:id="177" w:name="_Toc3078"/>
      <w:bookmarkStart w:id="178" w:name="_Toc201719087"/>
      <w:bookmarkStart w:id="179" w:name="_Toc9912"/>
      <w:bookmarkStart w:id="180" w:name="_Toc273539734"/>
      <w:bookmarkStart w:id="181" w:name="_Toc455496941"/>
      <w:bookmarkStart w:id="182" w:name="_Toc24398"/>
      <w:bookmarkStart w:id="183" w:name="_Toc522014767"/>
      <w:r>
        <w:rPr>
          <w:rFonts w:hint="eastAsia" w:ascii="宋体" w:hAnsi="宋体" w:cs="宋体"/>
          <w:bCs/>
          <w:color w:val="auto"/>
          <w:sz w:val="24"/>
          <w:highlight w:val="none"/>
        </w:rPr>
        <w:t>1.满足《中华人民共和国政府采购法》第二十二条规定：</w:t>
      </w:r>
    </w:p>
    <w:p w14:paraId="3E504130">
      <w:pPr>
        <w:autoSpaceDE w:val="0"/>
        <w:autoSpaceDN w:val="0"/>
        <w:adjustRightInd w:val="0"/>
        <w:snapToGrid w:val="0"/>
        <w:spacing w:line="360" w:lineRule="auto"/>
        <w:ind w:firstLine="240" w:firstLineChars="100"/>
        <w:rPr>
          <w:rFonts w:ascii="宋体" w:hAnsi="宋体" w:cs="宋体"/>
          <w:bCs/>
          <w:color w:val="auto"/>
          <w:sz w:val="24"/>
          <w:highlight w:val="none"/>
        </w:rPr>
      </w:pPr>
      <w:r>
        <w:rPr>
          <w:rFonts w:hint="eastAsia" w:ascii="宋体" w:hAnsi="宋体" w:cs="宋体"/>
          <w:bCs/>
          <w:color w:val="auto"/>
          <w:sz w:val="24"/>
          <w:highlight w:val="none"/>
        </w:rPr>
        <w:t>2.落实政府采购政策需满足的资格要求：本项目</w:t>
      </w:r>
      <w:r>
        <w:rPr>
          <w:rFonts w:hint="eastAsia" w:ascii="宋体" w:hAnsi="宋体" w:cs="宋体"/>
          <w:bCs/>
          <w:color w:val="auto"/>
          <w:sz w:val="24"/>
          <w:highlight w:val="none"/>
          <w:lang w:val="en-US" w:eastAsia="zh-CN"/>
        </w:rPr>
        <w:t>不</w:t>
      </w:r>
      <w:r>
        <w:rPr>
          <w:rFonts w:hint="eastAsia" w:ascii="宋体" w:hAnsi="宋体" w:cs="宋体"/>
          <w:bCs/>
          <w:color w:val="auto"/>
          <w:sz w:val="24"/>
          <w:highlight w:val="none"/>
        </w:rPr>
        <w:t>专门面向中小企业；</w:t>
      </w:r>
    </w:p>
    <w:p w14:paraId="090EF8A8">
      <w:pPr>
        <w:autoSpaceDE w:val="0"/>
        <w:autoSpaceDN w:val="0"/>
        <w:adjustRightInd w:val="0"/>
        <w:snapToGrid w:val="0"/>
        <w:spacing w:line="360" w:lineRule="auto"/>
        <w:ind w:firstLine="240" w:firstLineChars="100"/>
        <w:rPr>
          <w:rFonts w:ascii="宋体" w:hAnsi="宋体" w:cs="宋体"/>
          <w:bCs/>
          <w:color w:val="auto"/>
          <w:sz w:val="24"/>
          <w:highlight w:val="none"/>
        </w:rPr>
      </w:pPr>
      <w:r>
        <w:rPr>
          <w:rFonts w:hint="eastAsia" w:ascii="宋体" w:hAnsi="宋体" w:cs="宋体"/>
          <w:bCs/>
          <w:color w:val="auto"/>
          <w:sz w:val="24"/>
          <w:highlight w:val="none"/>
        </w:rPr>
        <w:t>3.本项目的特定资格要求：</w:t>
      </w:r>
    </w:p>
    <w:p w14:paraId="56103100">
      <w:pPr>
        <w:autoSpaceDE w:val="0"/>
        <w:autoSpaceDN w:val="0"/>
        <w:adjustRightInd w:val="0"/>
        <w:snapToGrid w:val="0"/>
        <w:spacing w:line="360" w:lineRule="auto"/>
        <w:ind w:firstLine="240" w:firstLineChars="100"/>
        <w:rPr>
          <w:rFonts w:ascii="宋体" w:hAnsi="宋体" w:cs="宋体"/>
          <w:bCs/>
          <w:color w:val="auto"/>
          <w:sz w:val="24"/>
          <w:highlight w:val="none"/>
        </w:rPr>
      </w:pPr>
      <w:r>
        <w:rPr>
          <w:rFonts w:hint="eastAsia" w:ascii="宋体" w:hAnsi="宋体" w:cs="宋体"/>
          <w:bCs/>
          <w:color w:val="auto"/>
          <w:sz w:val="24"/>
          <w:highlight w:val="none"/>
        </w:rPr>
        <w:t>3.1供应商须是中华人民共和国境内注册的法人或者其他组织，具有有效的营业执照，并在设备、资金、人员组织等方面具有合同履约能力；</w:t>
      </w:r>
    </w:p>
    <w:p w14:paraId="1914EABD">
      <w:pPr>
        <w:autoSpaceDE w:val="0"/>
        <w:autoSpaceDN w:val="0"/>
        <w:adjustRightInd w:val="0"/>
        <w:snapToGrid w:val="0"/>
        <w:spacing w:line="360" w:lineRule="auto"/>
        <w:ind w:firstLine="240" w:firstLineChars="100"/>
        <w:rPr>
          <w:rFonts w:ascii="宋体" w:hAnsi="宋体" w:cs="宋体"/>
          <w:bCs/>
          <w:color w:val="auto"/>
          <w:sz w:val="24"/>
          <w:highlight w:val="none"/>
        </w:rPr>
      </w:pPr>
      <w:r>
        <w:rPr>
          <w:rFonts w:hint="eastAsia" w:ascii="宋体" w:hAnsi="宋体" w:cs="宋体"/>
          <w:bCs/>
          <w:color w:val="auto"/>
          <w:sz w:val="24"/>
          <w:highlight w:val="none"/>
        </w:rPr>
        <w:t>3.2财务要求：提供会计师事务所审计的2024年度财务审计报告或银行资信证明；</w:t>
      </w:r>
    </w:p>
    <w:p w14:paraId="48294676">
      <w:pPr>
        <w:autoSpaceDE w:val="0"/>
        <w:autoSpaceDN w:val="0"/>
        <w:adjustRightInd w:val="0"/>
        <w:snapToGrid w:val="0"/>
        <w:spacing w:line="360" w:lineRule="auto"/>
        <w:ind w:firstLine="240" w:firstLineChars="100"/>
        <w:rPr>
          <w:rFonts w:ascii="宋体" w:hAnsi="宋体" w:cs="宋体"/>
          <w:bCs/>
          <w:color w:val="auto"/>
          <w:sz w:val="24"/>
          <w:highlight w:val="none"/>
        </w:rPr>
      </w:pPr>
      <w:r>
        <w:rPr>
          <w:rFonts w:hint="eastAsia" w:ascii="宋体" w:hAnsi="宋体" w:cs="宋体"/>
          <w:bCs/>
          <w:color w:val="auto"/>
          <w:sz w:val="24"/>
          <w:highlight w:val="none"/>
        </w:rPr>
        <w:t>3.3供应商有依法缴纳税收和社会保障资金的良好记录，提供投标截止日前，一年内任一月份的缴税凭据（或完税证明等）和缴纳社会保险的凭据。依法免税和不需要缴纳社会保险的，应提供相应文件证明其依法免税及依法不需要缴纳社会保险；</w:t>
      </w:r>
    </w:p>
    <w:p w14:paraId="72663A22">
      <w:pPr>
        <w:autoSpaceDE w:val="0"/>
        <w:autoSpaceDN w:val="0"/>
        <w:adjustRightInd w:val="0"/>
        <w:snapToGrid w:val="0"/>
        <w:spacing w:line="360" w:lineRule="auto"/>
        <w:ind w:firstLine="240" w:firstLineChars="100"/>
        <w:rPr>
          <w:rFonts w:ascii="宋体" w:hAnsi="宋体" w:cs="宋体"/>
          <w:bCs/>
          <w:color w:val="auto"/>
          <w:sz w:val="24"/>
          <w:highlight w:val="none"/>
        </w:rPr>
      </w:pPr>
      <w:r>
        <w:rPr>
          <w:rFonts w:hint="eastAsia" w:ascii="宋体" w:hAnsi="宋体" w:cs="宋体"/>
          <w:bCs/>
          <w:color w:val="auto"/>
          <w:sz w:val="24"/>
          <w:highlight w:val="none"/>
        </w:rPr>
        <w:t>3.4参加政府采购活动近3年内（2022年至今）在经营活动中没有重大违法记录；拒绝列入政府取消投标资格记录期间的企业或个人投标，且不能是被列入“信用中国”网站(www.creditchina.gov.cn)、失信被执行人、企业经营异常名录、重大税收违法失信主体；被市场监督管理部门在全国企业信用信息公示系统中列入严重违法失信企业名单；被列入“中国政府采购网”(www.ccgp.gov.cn)政府采购严重违法失信行为记录名单的供应商；“中国裁判文书网”（wenshu.court.gov.cn/）查询企业及法定代表人无行贿犯罪记录；</w:t>
      </w:r>
    </w:p>
    <w:p w14:paraId="579D6E87">
      <w:pPr>
        <w:autoSpaceDE w:val="0"/>
        <w:autoSpaceDN w:val="0"/>
        <w:adjustRightInd w:val="0"/>
        <w:snapToGrid w:val="0"/>
        <w:spacing w:line="360" w:lineRule="auto"/>
        <w:ind w:firstLine="240" w:firstLineChars="100"/>
        <w:rPr>
          <w:rFonts w:ascii="宋体" w:hAnsi="宋体" w:cs="宋体"/>
          <w:bCs/>
          <w:color w:val="auto"/>
          <w:sz w:val="24"/>
          <w:highlight w:val="none"/>
        </w:rPr>
      </w:pPr>
      <w:r>
        <w:rPr>
          <w:rFonts w:hint="eastAsia" w:ascii="宋体" w:hAnsi="宋体" w:cs="宋体"/>
          <w:bCs/>
          <w:color w:val="auto"/>
          <w:sz w:val="24"/>
          <w:highlight w:val="none"/>
        </w:rPr>
        <w:t>3.5与采购人存在利害关系可能影响招标公正性的法人、其他组织或者个人，不得参加投标。单位负责人为同一人或者存在直接控股、管理关系的不同供应商，不得参加同一合同项下的政府采购活动。违反这两款规定的，相关投标均无效。</w:t>
      </w:r>
    </w:p>
    <w:p w14:paraId="7E2F2AB3">
      <w:pPr>
        <w:rPr>
          <w:rFonts w:hint="eastAsia" w:ascii="宋体" w:hAnsi="宋体" w:cs="宋体"/>
          <w:color w:val="auto"/>
          <w:sz w:val="24"/>
          <w:highlight w:val="none"/>
        </w:rPr>
      </w:pPr>
      <w:r>
        <w:rPr>
          <w:rFonts w:hint="eastAsia" w:ascii="宋体" w:hAnsi="宋体" w:cs="宋体"/>
          <w:color w:val="auto"/>
          <w:sz w:val="24"/>
          <w:highlight w:val="none"/>
        </w:rPr>
        <w:br w:type="page"/>
      </w:r>
    </w:p>
    <w:p w14:paraId="4EE52E8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资格性审查表</w:t>
      </w:r>
    </w:p>
    <w:tbl>
      <w:tblPr>
        <w:tblStyle w:val="63"/>
        <w:tblW w:w="9056" w:type="dxa"/>
        <w:tblInd w:w="0" w:type="dxa"/>
        <w:tblLayout w:type="fixed"/>
        <w:tblCellMar>
          <w:top w:w="0" w:type="dxa"/>
          <w:left w:w="108" w:type="dxa"/>
          <w:bottom w:w="0" w:type="dxa"/>
          <w:right w:w="108" w:type="dxa"/>
        </w:tblCellMar>
      </w:tblPr>
      <w:tblGrid>
        <w:gridCol w:w="1072"/>
        <w:gridCol w:w="6779"/>
        <w:gridCol w:w="1205"/>
      </w:tblGrid>
      <w:tr w14:paraId="34DD1D46">
        <w:tblPrEx>
          <w:tblCellMar>
            <w:top w:w="0" w:type="dxa"/>
            <w:left w:w="108" w:type="dxa"/>
            <w:bottom w:w="0" w:type="dxa"/>
            <w:right w:w="108" w:type="dxa"/>
          </w:tblCellMar>
        </w:tblPrEx>
        <w:trPr>
          <w:trHeight w:val="397" w:hRule="atLeast"/>
        </w:trPr>
        <w:tc>
          <w:tcPr>
            <w:tcW w:w="7851" w:type="dxa"/>
            <w:gridSpan w:val="2"/>
            <w:tcBorders>
              <w:top w:val="single" w:color="auto" w:sz="6" w:space="0"/>
              <w:left w:val="single" w:color="auto" w:sz="6" w:space="0"/>
              <w:bottom w:val="single" w:color="auto" w:sz="6" w:space="0"/>
              <w:right w:val="single" w:color="auto" w:sz="6" w:space="0"/>
            </w:tcBorders>
            <w:vAlign w:val="center"/>
          </w:tcPr>
          <w:p w14:paraId="617A9989">
            <w:pPr>
              <w:widowControl/>
              <w:autoSpaceDE w:val="0"/>
              <w:autoSpaceDN w:val="0"/>
              <w:spacing w:line="360" w:lineRule="exact"/>
              <w:ind w:right="-34"/>
              <w:jc w:val="center"/>
              <w:textAlignment w:val="bottom"/>
              <w:rPr>
                <w:rFonts w:ascii="宋体" w:hAnsi="宋体" w:cs="宋体"/>
                <w:color w:val="auto"/>
                <w:sz w:val="24"/>
                <w:highlight w:val="none"/>
              </w:rPr>
            </w:pPr>
            <w:r>
              <w:rPr>
                <w:rFonts w:hint="eastAsia" w:ascii="宋体" w:hAnsi="宋体" w:cs="宋体"/>
                <w:color w:val="auto"/>
                <w:sz w:val="24"/>
                <w:highlight w:val="none"/>
              </w:rPr>
              <w:t>审查内容</w:t>
            </w:r>
          </w:p>
        </w:tc>
        <w:tc>
          <w:tcPr>
            <w:tcW w:w="1205" w:type="dxa"/>
            <w:tcBorders>
              <w:top w:val="single" w:color="auto" w:sz="6" w:space="0"/>
              <w:left w:val="single" w:color="auto" w:sz="6" w:space="0"/>
              <w:bottom w:val="single" w:color="auto" w:sz="6" w:space="0"/>
              <w:right w:val="single" w:color="auto" w:sz="4" w:space="0"/>
            </w:tcBorders>
            <w:vAlign w:val="center"/>
          </w:tcPr>
          <w:p w14:paraId="541C37F7">
            <w:pPr>
              <w:widowControl/>
              <w:autoSpaceDE w:val="0"/>
              <w:autoSpaceDN w:val="0"/>
              <w:spacing w:line="360" w:lineRule="exact"/>
              <w:ind w:left="600" w:right="-34" w:hanging="600" w:hangingChars="250"/>
              <w:jc w:val="center"/>
              <w:textAlignment w:val="bottom"/>
              <w:rPr>
                <w:rFonts w:ascii="宋体" w:hAnsi="宋体" w:cs="宋体"/>
                <w:color w:val="auto"/>
                <w:sz w:val="24"/>
                <w:highlight w:val="none"/>
              </w:rPr>
            </w:pPr>
            <w:r>
              <w:rPr>
                <w:rFonts w:hint="eastAsia" w:ascii="宋体" w:hAnsi="宋体" w:cs="宋体"/>
                <w:color w:val="auto"/>
                <w:sz w:val="24"/>
                <w:highlight w:val="none"/>
              </w:rPr>
              <w:t>投标人</w:t>
            </w:r>
          </w:p>
        </w:tc>
      </w:tr>
      <w:tr w14:paraId="134898B1">
        <w:tblPrEx>
          <w:tblCellMar>
            <w:top w:w="0" w:type="dxa"/>
            <w:left w:w="108" w:type="dxa"/>
            <w:bottom w:w="0" w:type="dxa"/>
            <w:right w:w="108" w:type="dxa"/>
          </w:tblCellMar>
        </w:tblPrEx>
        <w:trPr>
          <w:trHeight w:val="397" w:hRule="atLeast"/>
        </w:trPr>
        <w:tc>
          <w:tcPr>
            <w:tcW w:w="1072" w:type="dxa"/>
            <w:vMerge w:val="restart"/>
            <w:tcBorders>
              <w:top w:val="single" w:color="auto" w:sz="6" w:space="0"/>
              <w:left w:val="single" w:color="auto" w:sz="6" w:space="0"/>
              <w:right w:val="single" w:color="auto" w:sz="4" w:space="0"/>
            </w:tcBorders>
            <w:vAlign w:val="center"/>
          </w:tcPr>
          <w:p w14:paraId="763EACC2">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资格性审查</w:t>
            </w:r>
          </w:p>
        </w:tc>
        <w:tc>
          <w:tcPr>
            <w:tcW w:w="6779" w:type="dxa"/>
            <w:tcBorders>
              <w:top w:val="single" w:color="auto" w:sz="6" w:space="0"/>
              <w:left w:val="single" w:color="auto" w:sz="4" w:space="0"/>
              <w:bottom w:val="single" w:color="auto" w:sz="6" w:space="0"/>
              <w:right w:val="single" w:color="auto" w:sz="6" w:space="0"/>
            </w:tcBorders>
            <w:vAlign w:val="center"/>
          </w:tcPr>
          <w:p w14:paraId="47070272">
            <w:pPr>
              <w:widowControl/>
              <w:autoSpaceDE w:val="0"/>
              <w:autoSpaceDN w:val="0"/>
              <w:spacing w:line="360" w:lineRule="exact"/>
              <w:ind w:right="-34"/>
              <w:jc w:val="left"/>
              <w:textAlignment w:val="bottom"/>
              <w:rPr>
                <w:rFonts w:ascii="宋体" w:hAnsi="宋体" w:cs="宋体"/>
                <w:color w:val="auto"/>
                <w:sz w:val="24"/>
                <w:highlight w:val="none"/>
              </w:rPr>
            </w:pPr>
            <w:r>
              <w:rPr>
                <w:rFonts w:hint="eastAsia" w:ascii="宋体" w:hAnsi="宋体" w:cs="宋体"/>
                <w:color w:val="auto"/>
                <w:sz w:val="24"/>
                <w:highlight w:val="none"/>
              </w:rPr>
              <w:t>1.供应商须是中华人民共和国境内注册的法人或者其他组织，具有有效的营业执照，并在设备、资金、人员组织等方面具有合同履约能力（法人或其他组织的提供营业执照等证明文件）；</w:t>
            </w:r>
          </w:p>
        </w:tc>
        <w:tc>
          <w:tcPr>
            <w:tcW w:w="1205" w:type="dxa"/>
            <w:tcBorders>
              <w:top w:val="single" w:color="auto" w:sz="6" w:space="0"/>
              <w:left w:val="single" w:color="auto" w:sz="6" w:space="0"/>
              <w:bottom w:val="single" w:color="auto" w:sz="6" w:space="0"/>
              <w:right w:val="single" w:color="auto" w:sz="4" w:space="0"/>
            </w:tcBorders>
            <w:vAlign w:val="center"/>
          </w:tcPr>
          <w:p w14:paraId="0578C767">
            <w:pPr>
              <w:widowControl/>
              <w:autoSpaceDE w:val="0"/>
              <w:autoSpaceDN w:val="0"/>
              <w:spacing w:line="360" w:lineRule="exact"/>
              <w:ind w:left="600" w:right="-34" w:hanging="600" w:hangingChars="250"/>
              <w:jc w:val="center"/>
              <w:textAlignment w:val="bottom"/>
              <w:rPr>
                <w:rFonts w:ascii="宋体" w:hAnsi="宋体" w:cs="宋体"/>
                <w:color w:val="auto"/>
                <w:sz w:val="24"/>
                <w:highlight w:val="none"/>
              </w:rPr>
            </w:pPr>
          </w:p>
        </w:tc>
      </w:tr>
      <w:tr w14:paraId="5A98F6D5">
        <w:tblPrEx>
          <w:tblCellMar>
            <w:top w:w="0" w:type="dxa"/>
            <w:left w:w="108" w:type="dxa"/>
            <w:bottom w:w="0" w:type="dxa"/>
            <w:right w:w="108" w:type="dxa"/>
          </w:tblCellMar>
        </w:tblPrEx>
        <w:trPr>
          <w:trHeight w:val="397" w:hRule="atLeast"/>
        </w:trPr>
        <w:tc>
          <w:tcPr>
            <w:tcW w:w="1072" w:type="dxa"/>
            <w:vMerge w:val="continue"/>
            <w:tcBorders>
              <w:left w:val="single" w:color="auto" w:sz="6" w:space="0"/>
              <w:right w:val="single" w:color="auto" w:sz="4" w:space="0"/>
            </w:tcBorders>
            <w:vAlign w:val="center"/>
          </w:tcPr>
          <w:p w14:paraId="63B66A02">
            <w:pPr>
              <w:spacing w:line="360" w:lineRule="exact"/>
              <w:jc w:val="center"/>
              <w:rPr>
                <w:rFonts w:ascii="宋体" w:hAnsi="宋体" w:cs="宋体"/>
                <w:color w:val="auto"/>
                <w:sz w:val="24"/>
                <w:highlight w:val="none"/>
              </w:rPr>
            </w:pPr>
          </w:p>
        </w:tc>
        <w:tc>
          <w:tcPr>
            <w:tcW w:w="6779" w:type="dxa"/>
            <w:tcBorders>
              <w:top w:val="single" w:color="auto" w:sz="6" w:space="0"/>
              <w:left w:val="single" w:color="auto" w:sz="4" w:space="0"/>
              <w:bottom w:val="single" w:color="auto" w:sz="6" w:space="0"/>
              <w:right w:val="single" w:color="auto" w:sz="6" w:space="0"/>
            </w:tcBorders>
            <w:vAlign w:val="center"/>
          </w:tcPr>
          <w:p w14:paraId="6BE57C9E">
            <w:pPr>
              <w:widowControl/>
              <w:autoSpaceDE w:val="0"/>
              <w:autoSpaceDN w:val="0"/>
              <w:spacing w:line="360" w:lineRule="exact"/>
              <w:ind w:right="-34"/>
              <w:jc w:val="left"/>
              <w:textAlignment w:val="bottom"/>
              <w:rPr>
                <w:rFonts w:ascii="宋体" w:hAnsi="宋体" w:cs="宋体"/>
                <w:color w:val="auto"/>
                <w:sz w:val="24"/>
                <w:highlight w:val="none"/>
              </w:rPr>
            </w:pPr>
            <w:r>
              <w:rPr>
                <w:rFonts w:hint="eastAsia" w:ascii="宋体" w:hAnsi="宋体" w:cs="宋体"/>
                <w:color w:val="auto"/>
                <w:sz w:val="24"/>
                <w:highlight w:val="none"/>
              </w:rPr>
              <w:t>2.财务要求：提供会计师事务所审计的2024年度财务审计报告或银行资信证明；</w:t>
            </w:r>
          </w:p>
        </w:tc>
        <w:tc>
          <w:tcPr>
            <w:tcW w:w="1205" w:type="dxa"/>
            <w:tcBorders>
              <w:top w:val="single" w:color="auto" w:sz="6" w:space="0"/>
              <w:left w:val="single" w:color="auto" w:sz="6" w:space="0"/>
              <w:bottom w:val="single" w:color="auto" w:sz="6" w:space="0"/>
              <w:right w:val="single" w:color="auto" w:sz="4" w:space="0"/>
            </w:tcBorders>
            <w:vAlign w:val="center"/>
          </w:tcPr>
          <w:p w14:paraId="75B0CB7C">
            <w:pPr>
              <w:widowControl/>
              <w:autoSpaceDE w:val="0"/>
              <w:autoSpaceDN w:val="0"/>
              <w:spacing w:line="360" w:lineRule="exact"/>
              <w:ind w:left="600" w:right="-34" w:hanging="600" w:hangingChars="250"/>
              <w:jc w:val="center"/>
              <w:textAlignment w:val="bottom"/>
              <w:rPr>
                <w:rFonts w:ascii="宋体" w:hAnsi="宋体" w:cs="宋体"/>
                <w:color w:val="auto"/>
                <w:sz w:val="24"/>
                <w:highlight w:val="none"/>
              </w:rPr>
            </w:pPr>
          </w:p>
        </w:tc>
      </w:tr>
      <w:tr w14:paraId="4C33A55C">
        <w:tblPrEx>
          <w:tblCellMar>
            <w:top w:w="0" w:type="dxa"/>
            <w:left w:w="108" w:type="dxa"/>
            <w:bottom w:w="0" w:type="dxa"/>
            <w:right w:w="108" w:type="dxa"/>
          </w:tblCellMar>
        </w:tblPrEx>
        <w:trPr>
          <w:trHeight w:val="397" w:hRule="atLeast"/>
        </w:trPr>
        <w:tc>
          <w:tcPr>
            <w:tcW w:w="1072" w:type="dxa"/>
            <w:vMerge w:val="continue"/>
            <w:tcBorders>
              <w:left w:val="single" w:color="auto" w:sz="6" w:space="0"/>
              <w:right w:val="single" w:color="auto" w:sz="4" w:space="0"/>
            </w:tcBorders>
            <w:vAlign w:val="center"/>
          </w:tcPr>
          <w:p w14:paraId="0D3694C6">
            <w:pPr>
              <w:spacing w:line="360" w:lineRule="exact"/>
              <w:jc w:val="left"/>
              <w:rPr>
                <w:rFonts w:ascii="宋体" w:hAnsi="宋体" w:cs="宋体"/>
                <w:color w:val="auto"/>
                <w:sz w:val="24"/>
                <w:highlight w:val="none"/>
              </w:rPr>
            </w:pPr>
          </w:p>
        </w:tc>
        <w:tc>
          <w:tcPr>
            <w:tcW w:w="6779" w:type="dxa"/>
            <w:tcBorders>
              <w:top w:val="single" w:color="auto" w:sz="6" w:space="0"/>
              <w:left w:val="single" w:color="auto" w:sz="4" w:space="0"/>
              <w:bottom w:val="single" w:color="auto" w:sz="6" w:space="0"/>
              <w:right w:val="single" w:color="auto" w:sz="6" w:space="0"/>
            </w:tcBorders>
            <w:vAlign w:val="center"/>
          </w:tcPr>
          <w:p w14:paraId="2026E136">
            <w:pPr>
              <w:widowControl/>
              <w:autoSpaceDE w:val="0"/>
              <w:autoSpaceDN w:val="0"/>
              <w:spacing w:line="360" w:lineRule="exact"/>
              <w:ind w:right="-34"/>
              <w:jc w:val="left"/>
              <w:textAlignment w:val="bottom"/>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3.具有履行合同所必需的设备和专业技术能力的证明材料（提供承诺书，格式自拟）；</w:t>
            </w:r>
          </w:p>
        </w:tc>
        <w:tc>
          <w:tcPr>
            <w:tcW w:w="1205" w:type="dxa"/>
            <w:tcBorders>
              <w:top w:val="single" w:color="auto" w:sz="6" w:space="0"/>
              <w:left w:val="single" w:color="auto" w:sz="6" w:space="0"/>
              <w:bottom w:val="single" w:color="auto" w:sz="6" w:space="0"/>
              <w:right w:val="single" w:color="auto" w:sz="4" w:space="0"/>
            </w:tcBorders>
            <w:vAlign w:val="center"/>
          </w:tcPr>
          <w:p w14:paraId="0DD93254">
            <w:pPr>
              <w:spacing w:line="360" w:lineRule="exact"/>
              <w:jc w:val="left"/>
              <w:rPr>
                <w:rFonts w:ascii="宋体" w:hAnsi="宋体" w:cs="宋体"/>
                <w:color w:val="auto"/>
                <w:sz w:val="24"/>
                <w:highlight w:val="none"/>
              </w:rPr>
            </w:pPr>
          </w:p>
        </w:tc>
      </w:tr>
      <w:tr w14:paraId="6E42C29D">
        <w:tblPrEx>
          <w:tblCellMar>
            <w:top w:w="0" w:type="dxa"/>
            <w:left w:w="108" w:type="dxa"/>
            <w:bottom w:w="0" w:type="dxa"/>
            <w:right w:w="108" w:type="dxa"/>
          </w:tblCellMar>
        </w:tblPrEx>
        <w:trPr>
          <w:trHeight w:val="397" w:hRule="atLeast"/>
        </w:trPr>
        <w:tc>
          <w:tcPr>
            <w:tcW w:w="1072" w:type="dxa"/>
            <w:vMerge w:val="continue"/>
            <w:tcBorders>
              <w:left w:val="single" w:color="auto" w:sz="6" w:space="0"/>
              <w:right w:val="single" w:color="auto" w:sz="4" w:space="0"/>
            </w:tcBorders>
            <w:vAlign w:val="center"/>
          </w:tcPr>
          <w:p w14:paraId="0146BC81">
            <w:pPr>
              <w:spacing w:line="360" w:lineRule="exact"/>
              <w:jc w:val="left"/>
              <w:rPr>
                <w:rFonts w:ascii="宋体" w:hAnsi="宋体" w:cs="宋体"/>
                <w:color w:val="auto"/>
                <w:sz w:val="24"/>
                <w:highlight w:val="none"/>
              </w:rPr>
            </w:pPr>
          </w:p>
        </w:tc>
        <w:tc>
          <w:tcPr>
            <w:tcW w:w="6779" w:type="dxa"/>
            <w:tcBorders>
              <w:top w:val="single" w:color="auto" w:sz="6" w:space="0"/>
              <w:left w:val="single" w:color="auto" w:sz="4" w:space="0"/>
              <w:bottom w:val="single" w:color="auto" w:sz="6" w:space="0"/>
              <w:right w:val="single" w:color="auto" w:sz="6" w:space="0"/>
            </w:tcBorders>
            <w:vAlign w:val="center"/>
          </w:tcPr>
          <w:p w14:paraId="04722E5F">
            <w:pPr>
              <w:widowControl/>
              <w:autoSpaceDE w:val="0"/>
              <w:autoSpaceDN w:val="0"/>
              <w:spacing w:line="360" w:lineRule="exact"/>
              <w:ind w:right="-34"/>
              <w:jc w:val="left"/>
              <w:textAlignment w:val="bottom"/>
              <w:rPr>
                <w:rFonts w:ascii="宋体" w:hAnsi="宋体" w:cs="宋体"/>
                <w:color w:val="auto"/>
                <w:sz w:val="24"/>
                <w:highlight w:val="none"/>
              </w:rPr>
            </w:pPr>
            <w:r>
              <w:rPr>
                <w:rFonts w:hint="eastAsia" w:ascii="宋体" w:hAnsi="宋体" w:cs="宋体"/>
                <w:color w:val="auto"/>
                <w:sz w:val="24"/>
                <w:highlight w:val="none"/>
              </w:rPr>
              <w:t>4.供应商有依法缴纳税收和社会保障资金的良好记录，提供投标截止日前，一年内任一月份的缴税凭据（或完税证明等）和缴纳社会保险的凭据。依法免税和不需要缴纳社会保险的，应提供相应文件证明其依法免税及依法不需要缴纳社会保险；</w:t>
            </w:r>
          </w:p>
        </w:tc>
        <w:tc>
          <w:tcPr>
            <w:tcW w:w="1205" w:type="dxa"/>
            <w:tcBorders>
              <w:top w:val="single" w:color="auto" w:sz="6" w:space="0"/>
              <w:left w:val="single" w:color="auto" w:sz="6" w:space="0"/>
              <w:bottom w:val="single" w:color="auto" w:sz="6" w:space="0"/>
              <w:right w:val="single" w:color="auto" w:sz="4" w:space="0"/>
            </w:tcBorders>
            <w:vAlign w:val="center"/>
          </w:tcPr>
          <w:p w14:paraId="7AB3E08D">
            <w:pPr>
              <w:widowControl/>
              <w:autoSpaceDE w:val="0"/>
              <w:autoSpaceDN w:val="0"/>
              <w:spacing w:line="360" w:lineRule="exact"/>
              <w:ind w:left="600" w:right="-34" w:hanging="600" w:hangingChars="250"/>
              <w:jc w:val="center"/>
              <w:textAlignment w:val="bottom"/>
              <w:rPr>
                <w:rFonts w:ascii="宋体" w:hAnsi="宋体" w:cs="宋体"/>
                <w:color w:val="auto"/>
                <w:sz w:val="24"/>
                <w:highlight w:val="none"/>
              </w:rPr>
            </w:pPr>
          </w:p>
        </w:tc>
      </w:tr>
      <w:tr w14:paraId="36CFE1CE">
        <w:tblPrEx>
          <w:tblCellMar>
            <w:top w:w="0" w:type="dxa"/>
            <w:left w:w="108" w:type="dxa"/>
            <w:bottom w:w="0" w:type="dxa"/>
            <w:right w:w="108" w:type="dxa"/>
          </w:tblCellMar>
        </w:tblPrEx>
        <w:trPr>
          <w:trHeight w:val="397" w:hRule="atLeast"/>
        </w:trPr>
        <w:tc>
          <w:tcPr>
            <w:tcW w:w="1072" w:type="dxa"/>
            <w:vMerge w:val="continue"/>
            <w:tcBorders>
              <w:left w:val="single" w:color="auto" w:sz="6" w:space="0"/>
              <w:right w:val="single" w:color="auto" w:sz="4" w:space="0"/>
            </w:tcBorders>
            <w:vAlign w:val="center"/>
          </w:tcPr>
          <w:p w14:paraId="587306D9">
            <w:pPr>
              <w:pStyle w:val="77"/>
              <w:spacing w:line="360" w:lineRule="exact"/>
              <w:rPr>
                <w:rFonts w:ascii="宋体" w:hAnsi="宋体" w:cs="宋体"/>
                <w:color w:val="auto"/>
                <w:sz w:val="24"/>
                <w:szCs w:val="24"/>
                <w:highlight w:val="none"/>
              </w:rPr>
            </w:pPr>
          </w:p>
        </w:tc>
        <w:tc>
          <w:tcPr>
            <w:tcW w:w="6779" w:type="dxa"/>
            <w:tcBorders>
              <w:top w:val="single" w:color="auto" w:sz="6" w:space="0"/>
              <w:left w:val="single" w:color="auto" w:sz="4" w:space="0"/>
              <w:bottom w:val="single" w:color="auto" w:sz="6" w:space="0"/>
              <w:right w:val="single" w:color="auto" w:sz="6" w:space="0"/>
            </w:tcBorders>
            <w:vAlign w:val="center"/>
          </w:tcPr>
          <w:p w14:paraId="417B0640">
            <w:pPr>
              <w:widowControl/>
              <w:autoSpaceDE w:val="0"/>
              <w:autoSpaceDN w:val="0"/>
              <w:spacing w:line="360" w:lineRule="exact"/>
              <w:ind w:right="-34"/>
              <w:jc w:val="left"/>
              <w:textAlignment w:val="bottom"/>
              <w:rPr>
                <w:rFonts w:ascii="宋体" w:hAnsi="宋体" w:cs="宋体"/>
                <w:color w:val="auto"/>
                <w:sz w:val="24"/>
                <w:highlight w:val="none"/>
              </w:rPr>
            </w:pPr>
            <w:r>
              <w:rPr>
                <w:rFonts w:hint="eastAsia" w:ascii="宋体" w:hAnsi="宋体" w:cs="宋体"/>
                <w:color w:val="auto"/>
                <w:sz w:val="24"/>
                <w:highlight w:val="none"/>
              </w:rPr>
              <w:t>5.参加政府采购活动近3年内（2022年至今）在经营活动中没有重大违法记录；拒绝列入政府取消投标资格记录期间的企业或个人投标，且不能是被列入“信用中国”网站(www.creditchina.gov.cn)、失信被执行人、企业经营异常名录、重大税收违法失信主体；被市场监督管理部门在全国企业信用信息公示系统中列入严重违法失信企业名单；被列入“中国政府采购网”(www.ccgp.gov.cn)政府采购严重违法失信行为记录名单的供应商；“中国裁判文书网”（wenshu.court.gov.cn/）查询企业及法定代表人无行贿犯罪记录（提供承诺书，格式自拟）；</w:t>
            </w:r>
          </w:p>
        </w:tc>
        <w:tc>
          <w:tcPr>
            <w:tcW w:w="1205" w:type="dxa"/>
            <w:tcBorders>
              <w:top w:val="single" w:color="auto" w:sz="6" w:space="0"/>
              <w:left w:val="single" w:color="auto" w:sz="6" w:space="0"/>
              <w:bottom w:val="single" w:color="auto" w:sz="6" w:space="0"/>
              <w:right w:val="single" w:color="auto" w:sz="4" w:space="0"/>
            </w:tcBorders>
            <w:vAlign w:val="center"/>
          </w:tcPr>
          <w:p w14:paraId="3C78071A">
            <w:pPr>
              <w:widowControl/>
              <w:autoSpaceDE w:val="0"/>
              <w:autoSpaceDN w:val="0"/>
              <w:spacing w:line="360" w:lineRule="exact"/>
              <w:ind w:left="600" w:right="-34" w:hanging="600" w:hangingChars="250"/>
              <w:jc w:val="center"/>
              <w:textAlignment w:val="bottom"/>
              <w:rPr>
                <w:rFonts w:ascii="宋体" w:hAnsi="宋体" w:cs="宋体"/>
                <w:color w:val="auto"/>
                <w:sz w:val="24"/>
                <w:highlight w:val="none"/>
              </w:rPr>
            </w:pPr>
          </w:p>
        </w:tc>
      </w:tr>
      <w:tr w14:paraId="2876993C">
        <w:tblPrEx>
          <w:tblCellMar>
            <w:top w:w="0" w:type="dxa"/>
            <w:left w:w="108" w:type="dxa"/>
            <w:bottom w:w="0" w:type="dxa"/>
            <w:right w:w="108" w:type="dxa"/>
          </w:tblCellMar>
        </w:tblPrEx>
        <w:trPr>
          <w:trHeight w:val="397" w:hRule="atLeast"/>
        </w:trPr>
        <w:tc>
          <w:tcPr>
            <w:tcW w:w="1072" w:type="dxa"/>
            <w:vMerge w:val="continue"/>
            <w:tcBorders>
              <w:left w:val="single" w:color="auto" w:sz="6" w:space="0"/>
              <w:right w:val="single" w:color="auto" w:sz="4" w:space="0"/>
            </w:tcBorders>
            <w:vAlign w:val="center"/>
          </w:tcPr>
          <w:p w14:paraId="23C37ECC">
            <w:pPr>
              <w:pStyle w:val="77"/>
              <w:spacing w:line="360" w:lineRule="exact"/>
              <w:rPr>
                <w:rFonts w:ascii="宋体" w:hAnsi="宋体" w:cs="宋体"/>
                <w:color w:val="auto"/>
                <w:sz w:val="24"/>
                <w:szCs w:val="24"/>
                <w:highlight w:val="none"/>
              </w:rPr>
            </w:pPr>
          </w:p>
        </w:tc>
        <w:tc>
          <w:tcPr>
            <w:tcW w:w="6779" w:type="dxa"/>
            <w:tcBorders>
              <w:top w:val="single" w:color="auto" w:sz="6" w:space="0"/>
              <w:left w:val="single" w:color="auto" w:sz="4" w:space="0"/>
              <w:bottom w:val="single" w:color="auto" w:sz="6" w:space="0"/>
              <w:right w:val="single" w:color="auto" w:sz="6" w:space="0"/>
            </w:tcBorders>
            <w:vAlign w:val="center"/>
          </w:tcPr>
          <w:p w14:paraId="17AED612">
            <w:pPr>
              <w:widowControl/>
              <w:autoSpaceDE w:val="0"/>
              <w:autoSpaceDN w:val="0"/>
              <w:spacing w:line="360" w:lineRule="exact"/>
              <w:ind w:right="-34"/>
              <w:jc w:val="left"/>
              <w:textAlignment w:val="bottom"/>
              <w:rPr>
                <w:rFonts w:ascii="宋体" w:hAnsi="宋体" w:cs="宋体"/>
                <w:color w:val="auto"/>
                <w:sz w:val="24"/>
                <w:highlight w:val="none"/>
              </w:rPr>
            </w:pPr>
            <w:r>
              <w:rPr>
                <w:rFonts w:hint="eastAsia" w:ascii="宋体" w:hAnsi="宋体" w:cs="宋体"/>
                <w:color w:val="auto"/>
                <w:sz w:val="24"/>
                <w:highlight w:val="none"/>
              </w:rPr>
              <w:t>6.与采购人存在利害关系可能影响招标公正性的法人、其他组织或者个人，不得参加投标。单位负责人为同一人或者存在直接控股、管理关系的不同供应商，不得参加同一合同项下的政府采购活动。违反这两款规定的，相关投标均无效（提供承诺书，格式自拟）；</w:t>
            </w:r>
          </w:p>
        </w:tc>
        <w:tc>
          <w:tcPr>
            <w:tcW w:w="1205" w:type="dxa"/>
            <w:tcBorders>
              <w:top w:val="single" w:color="auto" w:sz="6" w:space="0"/>
              <w:left w:val="single" w:color="auto" w:sz="6" w:space="0"/>
              <w:bottom w:val="single" w:color="auto" w:sz="6" w:space="0"/>
              <w:right w:val="single" w:color="auto" w:sz="4" w:space="0"/>
            </w:tcBorders>
            <w:vAlign w:val="center"/>
          </w:tcPr>
          <w:p w14:paraId="45E66B2F">
            <w:pPr>
              <w:widowControl/>
              <w:autoSpaceDE w:val="0"/>
              <w:autoSpaceDN w:val="0"/>
              <w:spacing w:line="360" w:lineRule="exact"/>
              <w:ind w:left="600" w:right="-34" w:hanging="600" w:hangingChars="250"/>
              <w:jc w:val="center"/>
              <w:textAlignment w:val="bottom"/>
              <w:rPr>
                <w:rFonts w:ascii="宋体" w:hAnsi="宋体" w:cs="宋体"/>
                <w:color w:val="auto"/>
                <w:sz w:val="24"/>
                <w:highlight w:val="none"/>
              </w:rPr>
            </w:pPr>
          </w:p>
        </w:tc>
      </w:tr>
      <w:tr w14:paraId="6112B7C7">
        <w:tblPrEx>
          <w:tblCellMar>
            <w:top w:w="0" w:type="dxa"/>
            <w:left w:w="108" w:type="dxa"/>
            <w:bottom w:w="0" w:type="dxa"/>
            <w:right w:w="108" w:type="dxa"/>
          </w:tblCellMar>
        </w:tblPrEx>
        <w:trPr>
          <w:trHeight w:val="397" w:hRule="atLeast"/>
        </w:trPr>
        <w:tc>
          <w:tcPr>
            <w:tcW w:w="1072" w:type="dxa"/>
            <w:vMerge w:val="continue"/>
            <w:tcBorders>
              <w:left w:val="single" w:color="auto" w:sz="6" w:space="0"/>
              <w:right w:val="single" w:color="auto" w:sz="4" w:space="0"/>
            </w:tcBorders>
            <w:vAlign w:val="center"/>
          </w:tcPr>
          <w:p w14:paraId="7DB7AA65">
            <w:pPr>
              <w:pStyle w:val="77"/>
              <w:spacing w:line="360" w:lineRule="exact"/>
              <w:rPr>
                <w:rFonts w:ascii="宋体" w:hAnsi="宋体" w:cs="宋体"/>
                <w:color w:val="auto"/>
                <w:sz w:val="24"/>
                <w:szCs w:val="24"/>
                <w:highlight w:val="none"/>
              </w:rPr>
            </w:pPr>
          </w:p>
        </w:tc>
        <w:tc>
          <w:tcPr>
            <w:tcW w:w="6779" w:type="dxa"/>
            <w:tcBorders>
              <w:top w:val="single" w:color="auto" w:sz="6" w:space="0"/>
              <w:left w:val="single" w:color="auto" w:sz="4" w:space="0"/>
              <w:bottom w:val="single" w:color="auto" w:sz="6" w:space="0"/>
              <w:right w:val="single" w:color="auto" w:sz="6" w:space="0"/>
            </w:tcBorders>
            <w:vAlign w:val="center"/>
          </w:tcPr>
          <w:p w14:paraId="3C1A03C5">
            <w:pPr>
              <w:widowControl/>
              <w:autoSpaceDE w:val="0"/>
              <w:autoSpaceDN w:val="0"/>
              <w:spacing w:line="360" w:lineRule="exact"/>
              <w:ind w:right="-34"/>
              <w:jc w:val="left"/>
              <w:textAlignment w:val="bottom"/>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为非联合体投标</w:t>
            </w:r>
            <w:r>
              <w:rPr>
                <w:rFonts w:hint="eastAsia" w:ascii="宋体" w:hAnsi="宋体" w:cs="宋体"/>
                <w:color w:val="auto"/>
                <w:sz w:val="24"/>
                <w:highlight w:val="none"/>
                <w:lang w:val="en-US" w:eastAsia="zh-CN"/>
              </w:rPr>
              <w:t>。</w:t>
            </w:r>
          </w:p>
        </w:tc>
        <w:tc>
          <w:tcPr>
            <w:tcW w:w="1205" w:type="dxa"/>
            <w:tcBorders>
              <w:top w:val="single" w:color="auto" w:sz="6" w:space="0"/>
              <w:left w:val="single" w:color="auto" w:sz="6" w:space="0"/>
              <w:bottom w:val="single" w:color="auto" w:sz="6" w:space="0"/>
              <w:right w:val="single" w:color="auto" w:sz="4" w:space="0"/>
            </w:tcBorders>
            <w:vAlign w:val="center"/>
          </w:tcPr>
          <w:p w14:paraId="0CA46692">
            <w:pPr>
              <w:widowControl/>
              <w:autoSpaceDE w:val="0"/>
              <w:autoSpaceDN w:val="0"/>
              <w:spacing w:line="360" w:lineRule="exact"/>
              <w:ind w:left="600" w:right="-34" w:hanging="600" w:hangingChars="250"/>
              <w:jc w:val="center"/>
              <w:textAlignment w:val="bottom"/>
              <w:rPr>
                <w:rFonts w:ascii="宋体" w:hAnsi="宋体" w:cs="宋体"/>
                <w:color w:val="auto"/>
                <w:sz w:val="24"/>
                <w:highlight w:val="none"/>
              </w:rPr>
            </w:pPr>
          </w:p>
        </w:tc>
      </w:tr>
      <w:tr w14:paraId="2DA1147B">
        <w:tblPrEx>
          <w:tblCellMar>
            <w:top w:w="0" w:type="dxa"/>
            <w:left w:w="108" w:type="dxa"/>
            <w:bottom w:w="0" w:type="dxa"/>
            <w:right w:w="108" w:type="dxa"/>
          </w:tblCellMar>
        </w:tblPrEx>
        <w:trPr>
          <w:trHeight w:val="397" w:hRule="atLeast"/>
        </w:trPr>
        <w:tc>
          <w:tcPr>
            <w:tcW w:w="7851" w:type="dxa"/>
            <w:gridSpan w:val="2"/>
            <w:tcBorders>
              <w:top w:val="single" w:color="auto" w:sz="6" w:space="0"/>
              <w:left w:val="single" w:color="auto" w:sz="6" w:space="0"/>
              <w:bottom w:val="single" w:color="auto" w:sz="6" w:space="0"/>
              <w:right w:val="single" w:color="auto" w:sz="6" w:space="0"/>
            </w:tcBorders>
            <w:vAlign w:val="center"/>
          </w:tcPr>
          <w:p w14:paraId="4D8F3BB1">
            <w:pPr>
              <w:widowControl/>
              <w:autoSpaceDE w:val="0"/>
              <w:autoSpaceDN w:val="0"/>
              <w:spacing w:line="360" w:lineRule="exact"/>
              <w:ind w:left="600" w:right="-34" w:hanging="600" w:hangingChars="250"/>
              <w:jc w:val="center"/>
              <w:textAlignment w:val="bottom"/>
              <w:rPr>
                <w:rFonts w:ascii="宋体" w:hAnsi="宋体" w:cs="宋体"/>
                <w:color w:val="auto"/>
                <w:sz w:val="24"/>
                <w:highlight w:val="none"/>
              </w:rPr>
            </w:pPr>
            <w:r>
              <w:rPr>
                <w:rFonts w:hint="eastAsia" w:ascii="宋体" w:hAnsi="宋体" w:cs="宋体"/>
                <w:color w:val="auto"/>
                <w:sz w:val="24"/>
                <w:highlight w:val="none"/>
              </w:rPr>
              <w:t>结论</w:t>
            </w:r>
          </w:p>
        </w:tc>
        <w:tc>
          <w:tcPr>
            <w:tcW w:w="1205" w:type="dxa"/>
            <w:tcBorders>
              <w:top w:val="single" w:color="auto" w:sz="6" w:space="0"/>
              <w:left w:val="single" w:color="auto" w:sz="6" w:space="0"/>
              <w:bottom w:val="single" w:color="auto" w:sz="6" w:space="0"/>
              <w:right w:val="single" w:color="auto" w:sz="4" w:space="0"/>
            </w:tcBorders>
            <w:vAlign w:val="center"/>
          </w:tcPr>
          <w:p w14:paraId="4F563D8C">
            <w:pPr>
              <w:widowControl/>
              <w:autoSpaceDE w:val="0"/>
              <w:autoSpaceDN w:val="0"/>
              <w:spacing w:line="360" w:lineRule="exact"/>
              <w:ind w:left="600" w:right="-34" w:hanging="600" w:hangingChars="250"/>
              <w:jc w:val="center"/>
              <w:textAlignment w:val="bottom"/>
              <w:rPr>
                <w:rFonts w:ascii="宋体" w:hAnsi="宋体" w:cs="宋体"/>
                <w:color w:val="auto"/>
                <w:sz w:val="24"/>
                <w:highlight w:val="none"/>
              </w:rPr>
            </w:pPr>
          </w:p>
        </w:tc>
      </w:tr>
      <w:tr w14:paraId="65B6DA1D">
        <w:tblPrEx>
          <w:tblCellMar>
            <w:top w:w="0" w:type="dxa"/>
            <w:left w:w="108" w:type="dxa"/>
            <w:bottom w:w="0" w:type="dxa"/>
            <w:right w:w="108" w:type="dxa"/>
          </w:tblCellMar>
        </w:tblPrEx>
        <w:trPr>
          <w:trHeight w:val="397" w:hRule="atLeast"/>
        </w:trPr>
        <w:tc>
          <w:tcPr>
            <w:tcW w:w="9056" w:type="dxa"/>
            <w:gridSpan w:val="3"/>
            <w:tcBorders>
              <w:top w:val="single" w:color="auto" w:sz="6" w:space="0"/>
              <w:left w:val="single" w:color="auto" w:sz="6" w:space="0"/>
              <w:bottom w:val="single" w:color="auto" w:sz="6" w:space="0"/>
              <w:right w:val="single" w:color="auto" w:sz="4" w:space="0"/>
            </w:tcBorders>
            <w:vAlign w:val="center"/>
          </w:tcPr>
          <w:p w14:paraId="6DCEB3CD">
            <w:pPr>
              <w:widowControl/>
              <w:autoSpaceDE w:val="0"/>
              <w:autoSpaceDN w:val="0"/>
              <w:spacing w:line="360" w:lineRule="exact"/>
              <w:ind w:left="600" w:right="-34" w:hanging="600" w:hangingChars="250"/>
              <w:jc w:val="left"/>
              <w:textAlignment w:val="bottom"/>
              <w:rPr>
                <w:rFonts w:ascii="宋体" w:hAnsi="宋体" w:cs="宋体"/>
                <w:color w:val="auto"/>
                <w:sz w:val="24"/>
                <w:highlight w:val="none"/>
              </w:rPr>
            </w:pPr>
            <w:r>
              <w:rPr>
                <w:rFonts w:hint="eastAsia" w:ascii="宋体" w:hAnsi="宋体" w:cs="宋体"/>
                <w:color w:val="auto"/>
                <w:sz w:val="24"/>
                <w:highlight w:val="none"/>
              </w:rPr>
              <w:t>审查人签字：</w:t>
            </w:r>
          </w:p>
        </w:tc>
      </w:tr>
    </w:tbl>
    <w:p w14:paraId="675A5B0E">
      <w:pPr>
        <w:spacing w:line="360" w:lineRule="auto"/>
        <w:rPr>
          <w:rFonts w:ascii="宋体" w:hAnsi="宋体" w:cs="宋体"/>
          <w:color w:val="auto"/>
          <w:sz w:val="24"/>
          <w:highlight w:val="none"/>
        </w:rPr>
      </w:pPr>
      <w:r>
        <w:rPr>
          <w:rFonts w:hint="eastAsia" w:ascii="宋体" w:hAnsi="宋体" w:cs="宋体"/>
          <w:color w:val="auto"/>
          <w:sz w:val="24"/>
          <w:highlight w:val="none"/>
        </w:rPr>
        <w:t>注：本表中符合评审内容要求的写“√”，不符合评审内容要求的写“×”。结论为“合格”或“不合格”。</w:t>
      </w:r>
    </w:p>
    <w:p w14:paraId="7FC4A7E2">
      <w:pPr>
        <w:pStyle w:val="26"/>
        <w:rPr>
          <w:rFonts w:ascii="宋体" w:hAnsi="宋体" w:cs="仿宋_GB2312"/>
          <w:color w:val="auto"/>
          <w:kern w:val="0"/>
          <w:sz w:val="24"/>
          <w:szCs w:val="24"/>
          <w:highlight w:val="none"/>
        </w:rPr>
      </w:pPr>
      <w:r>
        <w:rPr>
          <w:rFonts w:hint="eastAsia" w:ascii="宋体" w:hAnsi="宋体" w:cs="仿宋_GB2312"/>
          <w:b/>
          <w:bCs/>
          <w:color w:val="auto"/>
          <w:kern w:val="0"/>
          <w:sz w:val="24"/>
          <w:szCs w:val="24"/>
          <w:highlight w:val="none"/>
          <w:u w:val="single"/>
        </w:rPr>
        <w:t>注：供应商资格条件有一项不满足，其投标将按无效标处理。</w:t>
      </w:r>
    </w:p>
    <w:p w14:paraId="2DF3338A">
      <w:pPr>
        <w:pStyle w:val="426"/>
        <w:spacing w:before="0" w:after="0" w:line="440" w:lineRule="exact"/>
        <w:jc w:val="both"/>
        <w:outlineLvl w:val="9"/>
        <w:rPr>
          <w:rFonts w:ascii="宋体" w:hAnsi="宋体"/>
          <w:color w:val="auto"/>
          <w:sz w:val="24"/>
          <w:szCs w:val="24"/>
          <w:highlight w:val="none"/>
          <w:lang w:val="zh-CN"/>
        </w:rPr>
      </w:pPr>
      <w:r>
        <w:rPr>
          <w:rFonts w:ascii="宋体" w:hAnsi="宋体"/>
          <w:color w:val="auto"/>
          <w:sz w:val="24"/>
          <w:szCs w:val="24"/>
          <w:highlight w:val="none"/>
          <w:lang w:val="zh-CN"/>
        </w:rPr>
        <w:t>3.6</w:t>
      </w:r>
      <w:r>
        <w:rPr>
          <w:rFonts w:hint="eastAsia" w:ascii="宋体" w:hAnsi="宋体"/>
          <w:color w:val="auto"/>
          <w:sz w:val="24"/>
          <w:szCs w:val="24"/>
          <w:highlight w:val="none"/>
          <w:lang w:val="zh-CN"/>
        </w:rPr>
        <w:t xml:space="preserve"> 备选投标方案</w:t>
      </w:r>
      <w:bookmarkEnd w:id="177"/>
      <w:bookmarkEnd w:id="178"/>
      <w:bookmarkEnd w:id="179"/>
      <w:bookmarkEnd w:id="180"/>
      <w:bookmarkEnd w:id="181"/>
      <w:bookmarkEnd w:id="182"/>
      <w:bookmarkEnd w:id="183"/>
    </w:p>
    <w:p w14:paraId="2885F05E">
      <w:pPr>
        <w:autoSpaceDE w:val="0"/>
        <w:autoSpaceDN w:val="0"/>
        <w:adjustRightInd w:val="0"/>
        <w:spacing w:line="440" w:lineRule="exact"/>
        <w:ind w:firstLine="42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除供应商须知前附表另有规定外，供应商不得递交备选投标方案。允许供应商递交备选投标方案的，只有中标人递交的备选投标方案方可予以考虑。评标委员会认为中标人的备选方案优于其按照招标文件要求编制的投标方案的，采购人可以接受该备选投标方案。</w:t>
      </w:r>
    </w:p>
    <w:p w14:paraId="23CFBE34">
      <w:pPr>
        <w:pStyle w:val="426"/>
        <w:spacing w:before="0" w:after="0" w:line="440" w:lineRule="exact"/>
        <w:jc w:val="both"/>
        <w:outlineLvl w:val="9"/>
        <w:rPr>
          <w:rFonts w:ascii="宋体" w:hAnsi="宋体"/>
          <w:color w:val="auto"/>
          <w:sz w:val="24"/>
          <w:szCs w:val="24"/>
          <w:highlight w:val="none"/>
          <w:lang w:val="zh-CN"/>
        </w:rPr>
      </w:pPr>
      <w:bookmarkStart w:id="184" w:name="_Toc8690"/>
      <w:bookmarkStart w:id="185" w:name="_Toc201719088"/>
      <w:bookmarkStart w:id="186" w:name="_Toc273539735"/>
      <w:bookmarkStart w:id="187" w:name="_Toc21696"/>
      <w:bookmarkStart w:id="188" w:name="_Toc522014768"/>
      <w:bookmarkStart w:id="189" w:name="_Toc17483"/>
      <w:bookmarkStart w:id="190" w:name="_Toc455496942"/>
      <w:r>
        <w:rPr>
          <w:rFonts w:ascii="宋体" w:hAnsi="宋体"/>
          <w:color w:val="auto"/>
          <w:sz w:val="24"/>
          <w:szCs w:val="24"/>
          <w:highlight w:val="none"/>
          <w:lang w:val="zh-CN"/>
        </w:rPr>
        <w:t>3.7</w:t>
      </w:r>
      <w:r>
        <w:rPr>
          <w:rFonts w:hint="eastAsia" w:ascii="宋体" w:hAnsi="宋体"/>
          <w:color w:val="auto"/>
          <w:sz w:val="24"/>
          <w:szCs w:val="24"/>
          <w:highlight w:val="none"/>
          <w:lang w:val="zh-CN"/>
        </w:rPr>
        <w:t xml:space="preserve"> 投标文件的编制</w:t>
      </w:r>
      <w:bookmarkEnd w:id="184"/>
      <w:bookmarkEnd w:id="185"/>
      <w:bookmarkEnd w:id="186"/>
      <w:bookmarkEnd w:id="187"/>
      <w:bookmarkEnd w:id="188"/>
      <w:bookmarkEnd w:id="189"/>
      <w:bookmarkEnd w:id="190"/>
      <w:r>
        <w:rPr>
          <w:rFonts w:hint="eastAsia" w:ascii="宋体" w:hAnsi="宋体"/>
          <w:b w:val="0"/>
          <w:bCs w:val="0"/>
          <w:color w:val="auto"/>
          <w:sz w:val="24"/>
          <w:szCs w:val="24"/>
          <w:highlight w:val="none"/>
          <w:lang w:val="zh-CN"/>
        </w:rPr>
        <w:t>（如本项要求与前附表有冲突，冲突部分执行前附表要求，其余执行本条要求）</w:t>
      </w:r>
    </w:p>
    <w:p w14:paraId="7E1C6E19">
      <w:pPr>
        <w:autoSpaceDE w:val="0"/>
        <w:autoSpaceDN w:val="0"/>
        <w:adjustRightInd w:val="0"/>
        <w:spacing w:line="440" w:lineRule="exact"/>
        <w:jc w:val="left"/>
        <w:rPr>
          <w:rFonts w:ascii="宋体" w:hAnsi="宋体" w:cs="宋体"/>
          <w:bCs/>
          <w:color w:val="auto"/>
          <w:sz w:val="24"/>
          <w:highlight w:val="none"/>
          <w:lang w:val="zh-CN"/>
        </w:rPr>
      </w:pPr>
      <w:r>
        <w:rPr>
          <w:rFonts w:ascii="宋体" w:hAnsi="宋体" w:cs="宋体"/>
          <w:bCs/>
          <w:color w:val="auto"/>
          <w:sz w:val="24"/>
          <w:highlight w:val="none"/>
          <w:lang w:val="zh-CN"/>
        </w:rPr>
        <w:t xml:space="preserve">    3</w:t>
      </w:r>
      <w:r>
        <w:rPr>
          <w:rFonts w:hint="eastAsia" w:ascii="宋体" w:hAnsi="宋体" w:cs="宋体"/>
          <w:bCs/>
          <w:color w:val="auto"/>
          <w:sz w:val="24"/>
          <w:highlight w:val="none"/>
          <w:lang w:val="zh-CN"/>
        </w:rPr>
        <w:t>.7</w:t>
      </w:r>
      <w:r>
        <w:rPr>
          <w:rFonts w:ascii="宋体" w:hAnsi="宋体" w:cs="宋体"/>
          <w:bCs/>
          <w:color w:val="auto"/>
          <w:sz w:val="24"/>
          <w:highlight w:val="none"/>
          <w:lang w:val="zh-CN"/>
        </w:rPr>
        <w:t>.1</w:t>
      </w:r>
      <w:r>
        <w:rPr>
          <w:rFonts w:hint="eastAsia" w:ascii="宋体" w:hAnsi="宋体" w:cs="宋体"/>
          <w:bCs/>
          <w:color w:val="auto"/>
          <w:sz w:val="24"/>
          <w:highlight w:val="none"/>
          <w:lang w:val="zh-CN"/>
        </w:rPr>
        <w:t xml:space="preserve"> 投标文件应按</w:t>
      </w:r>
      <w:r>
        <w:rPr>
          <w:rFonts w:ascii="宋体" w:hAnsi="宋体" w:cs="宋体"/>
          <w:bCs/>
          <w:color w:val="auto"/>
          <w:sz w:val="24"/>
          <w:highlight w:val="none"/>
          <w:lang w:val="zh-CN"/>
        </w:rPr>
        <w:t xml:space="preserve"> “</w:t>
      </w:r>
      <w:r>
        <w:rPr>
          <w:rFonts w:hint="eastAsia" w:ascii="宋体" w:hAnsi="宋体" w:cs="宋体"/>
          <w:bCs/>
          <w:color w:val="auto"/>
          <w:sz w:val="24"/>
          <w:highlight w:val="none"/>
          <w:lang w:val="zh-CN"/>
        </w:rPr>
        <w:t>投标文件格式</w:t>
      </w:r>
      <w:r>
        <w:rPr>
          <w:rFonts w:ascii="宋体" w:hAnsi="宋体" w:cs="宋体"/>
          <w:bCs/>
          <w:color w:val="auto"/>
          <w:sz w:val="24"/>
          <w:highlight w:val="none"/>
          <w:lang w:val="zh-CN"/>
        </w:rPr>
        <w:t>”</w:t>
      </w:r>
      <w:r>
        <w:rPr>
          <w:rFonts w:hint="eastAsia" w:ascii="宋体" w:hAnsi="宋体" w:cs="宋体"/>
          <w:bCs/>
          <w:color w:val="auto"/>
          <w:sz w:val="24"/>
          <w:highlight w:val="none"/>
          <w:lang w:val="zh-CN"/>
        </w:rPr>
        <w:t>进行编写，并在文件中填写目录与页码，如有必要，可以增加附页，作为投标文件的组成部分。其中，投标函附录在满足招标文件实质性要求的基础上，可以提出比招标文件要求更有利于采购人的承诺。</w:t>
      </w:r>
    </w:p>
    <w:p w14:paraId="6C694781">
      <w:pPr>
        <w:autoSpaceDE w:val="0"/>
        <w:autoSpaceDN w:val="0"/>
        <w:adjustRightInd w:val="0"/>
        <w:spacing w:line="440" w:lineRule="exact"/>
        <w:jc w:val="left"/>
        <w:rPr>
          <w:rFonts w:ascii="宋体" w:hAnsi="宋体" w:cs="宋体"/>
          <w:bCs/>
          <w:color w:val="auto"/>
          <w:sz w:val="24"/>
          <w:highlight w:val="none"/>
          <w:lang w:val="zh-CN"/>
        </w:rPr>
      </w:pPr>
      <w:r>
        <w:rPr>
          <w:rFonts w:ascii="宋体" w:hAnsi="宋体" w:cs="宋体"/>
          <w:bCs/>
          <w:color w:val="auto"/>
          <w:sz w:val="24"/>
          <w:highlight w:val="none"/>
          <w:lang w:val="zh-CN"/>
        </w:rPr>
        <w:t xml:space="preserve">    3</w:t>
      </w:r>
      <w:r>
        <w:rPr>
          <w:rFonts w:hint="eastAsia" w:ascii="宋体" w:hAnsi="宋体" w:cs="宋体"/>
          <w:bCs/>
          <w:color w:val="auto"/>
          <w:sz w:val="24"/>
          <w:highlight w:val="none"/>
          <w:lang w:val="zh-CN"/>
        </w:rPr>
        <w:t>.7.</w:t>
      </w:r>
      <w:r>
        <w:rPr>
          <w:rFonts w:ascii="宋体" w:hAnsi="宋体" w:cs="宋体"/>
          <w:bCs/>
          <w:color w:val="auto"/>
          <w:sz w:val="24"/>
          <w:highlight w:val="none"/>
          <w:lang w:val="zh-CN"/>
        </w:rPr>
        <w:t>2</w:t>
      </w:r>
      <w:r>
        <w:rPr>
          <w:rFonts w:hint="eastAsia" w:ascii="宋体" w:hAnsi="宋体" w:cs="宋体"/>
          <w:bCs/>
          <w:color w:val="auto"/>
          <w:sz w:val="24"/>
          <w:highlight w:val="none"/>
          <w:lang w:val="zh-CN"/>
        </w:rPr>
        <w:t xml:space="preserve"> 投标文件应当对招标文件有关合同履行期限、投标有效期、质量要求、招标范围等实质性内容作出响应；对投标报价、服务方案、优惠条件、服务承诺、企业业绩等内容进行分析编制，详见第三章“评标办法”各项所赋予标准。</w:t>
      </w:r>
    </w:p>
    <w:p w14:paraId="7F0C413D">
      <w:pPr>
        <w:autoSpaceDE w:val="0"/>
        <w:autoSpaceDN w:val="0"/>
        <w:adjustRightInd w:val="0"/>
        <w:spacing w:line="440" w:lineRule="exact"/>
        <w:jc w:val="left"/>
        <w:rPr>
          <w:rFonts w:ascii="宋体" w:hAnsi="宋体" w:cs="宋体"/>
          <w:bCs/>
          <w:color w:val="auto"/>
          <w:sz w:val="24"/>
          <w:highlight w:val="none"/>
          <w:lang w:val="zh-CN"/>
        </w:rPr>
      </w:pPr>
      <w:r>
        <w:rPr>
          <w:rFonts w:ascii="宋体" w:hAnsi="宋体" w:cs="宋体"/>
          <w:bCs/>
          <w:color w:val="auto"/>
          <w:sz w:val="24"/>
          <w:highlight w:val="none"/>
          <w:lang w:val="zh-CN"/>
        </w:rPr>
        <w:t xml:space="preserve">    3.7.3</w:t>
      </w:r>
      <w:r>
        <w:rPr>
          <w:rFonts w:hint="eastAsia" w:ascii="宋体" w:hAnsi="宋体" w:cs="宋体"/>
          <w:bCs/>
          <w:color w:val="auto"/>
          <w:sz w:val="24"/>
          <w:highlight w:val="none"/>
          <w:lang w:val="zh-CN"/>
        </w:rPr>
        <w:t xml:space="preserve"> 签字或盖章的具体要求见供应商须知前附表。</w:t>
      </w:r>
    </w:p>
    <w:p w14:paraId="1F74CB5E">
      <w:pPr>
        <w:autoSpaceDE w:val="0"/>
        <w:autoSpaceDN w:val="0"/>
        <w:adjustRightInd w:val="0"/>
        <w:spacing w:line="440" w:lineRule="exact"/>
        <w:jc w:val="left"/>
        <w:rPr>
          <w:rFonts w:ascii="宋体" w:hAnsi="宋体" w:cs="宋体"/>
          <w:b/>
          <w:bCs/>
          <w:color w:val="auto"/>
          <w:sz w:val="24"/>
          <w:highlight w:val="none"/>
          <w:lang w:val="zh-CN"/>
        </w:rPr>
      </w:pPr>
      <w:bookmarkStart w:id="191" w:name="_Toc201719089"/>
      <w:bookmarkStart w:id="192" w:name="_Toc273539736"/>
      <w:bookmarkStart w:id="193" w:name="_Toc10234"/>
      <w:bookmarkStart w:id="194" w:name="_Toc22990"/>
      <w:bookmarkStart w:id="195" w:name="_Toc455496943"/>
      <w:bookmarkStart w:id="196" w:name="_Toc9998"/>
      <w:bookmarkStart w:id="197" w:name="_Toc522014769"/>
      <w:r>
        <w:rPr>
          <w:rFonts w:ascii="宋体" w:hAnsi="宋体"/>
          <w:b/>
          <w:bCs/>
          <w:color w:val="auto"/>
          <w:sz w:val="24"/>
          <w:highlight w:val="none"/>
          <w:lang w:val="zh-CN"/>
        </w:rPr>
        <w:t>4.</w:t>
      </w:r>
      <w:r>
        <w:rPr>
          <w:rFonts w:hint="eastAsia" w:ascii="宋体" w:hAnsi="宋体"/>
          <w:b/>
          <w:bCs/>
          <w:color w:val="auto"/>
          <w:sz w:val="24"/>
          <w:highlight w:val="none"/>
          <w:lang w:val="zh-CN"/>
        </w:rPr>
        <w:t>投标</w:t>
      </w:r>
      <w:bookmarkEnd w:id="191"/>
      <w:bookmarkEnd w:id="192"/>
      <w:bookmarkEnd w:id="193"/>
      <w:bookmarkEnd w:id="194"/>
      <w:bookmarkEnd w:id="195"/>
      <w:bookmarkEnd w:id="196"/>
      <w:bookmarkEnd w:id="197"/>
    </w:p>
    <w:p w14:paraId="31D650F0">
      <w:pPr>
        <w:pStyle w:val="426"/>
        <w:spacing w:before="0" w:after="0" w:line="440" w:lineRule="exact"/>
        <w:jc w:val="both"/>
        <w:outlineLvl w:val="9"/>
        <w:rPr>
          <w:rFonts w:ascii="宋体" w:hAnsi="宋体"/>
          <w:color w:val="auto"/>
          <w:sz w:val="24"/>
          <w:szCs w:val="24"/>
          <w:highlight w:val="none"/>
          <w:lang w:val="zh-CN"/>
        </w:rPr>
      </w:pPr>
      <w:bookmarkStart w:id="198" w:name="_Toc522014770"/>
      <w:bookmarkStart w:id="199" w:name="_Toc297"/>
      <w:bookmarkStart w:id="200" w:name="_Toc455496944"/>
      <w:bookmarkStart w:id="201" w:name="_Toc273539737"/>
      <w:bookmarkStart w:id="202" w:name="_Toc17797"/>
      <w:bookmarkStart w:id="203" w:name="_Toc201719090"/>
      <w:bookmarkStart w:id="204" w:name="_Toc23734"/>
      <w:r>
        <w:rPr>
          <w:rFonts w:ascii="宋体" w:hAnsi="宋体"/>
          <w:color w:val="auto"/>
          <w:sz w:val="24"/>
          <w:szCs w:val="24"/>
          <w:highlight w:val="none"/>
          <w:lang w:val="zh-CN"/>
        </w:rPr>
        <w:t>4</w:t>
      </w:r>
      <w:r>
        <w:rPr>
          <w:rFonts w:hint="eastAsia" w:ascii="宋体" w:hAnsi="宋体"/>
          <w:color w:val="auto"/>
          <w:sz w:val="24"/>
          <w:szCs w:val="24"/>
          <w:highlight w:val="none"/>
          <w:lang w:val="zh-CN"/>
        </w:rPr>
        <w:t>.</w:t>
      </w:r>
      <w:r>
        <w:rPr>
          <w:rFonts w:ascii="宋体" w:hAnsi="宋体"/>
          <w:color w:val="auto"/>
          <w:sz w:val="24"/>
          <w:szCs w:val="24"/>
          <w:highlight w:val="none"/>
          <w:lang w:val="zh-CN"/>
        </w:rPr>
        <w:t>1</w:t>
      </w:r>
      <w:r>
        <w:rPr>
          <w:rFonts w:hint="eastAsia" w:ascii="宋体" w:hAnsi="宋体"/>
          <w:color w:val="auto"/>
          <w:sz w:val="24"/>
          <w:szCs w:val="24"/>
          <w:highlight w:val="none"/>
          <w:lang w:val="zh-CN"/>
        </w:rPr>
        <w:t xml:space="preserve"> 投标文件的密封和标记</w:t>
      </w:r>
      <w:bookmarkEnd w:id="198"/>
      <w:bookmarkEnd w:id="199"/>
      <w:bookmarkEnd w:id="200"/>
      <w:bookmarkEnd w:id="201"/>
      <w:bookmarkEnd w:id="202"/>
      <w:bookmarkEnd w:id="203"/>
      <w:bookmarkEnd w:id="204"/>
      <w:r>
        <w:rPr>
          <w:rFonts w:hint="eastAsia" w:ascii="宋体" w:hAnsi="宋体"/>
          <w:color w:val="auto"/>
          <w:sz w:val="24"/>
          <w:szCs w:val="24"/>
          <w:highlight w:val="none"/>
          <w:lang w:val="zh-CN"/>
        </w:rPr>
        <w:t>（</w:t>
      </w:r>
      <w:r>
        <w:rPr>
          <w:rFonts w:hint="eastAsia" w:ascii="宋体" w:hAnsi="宋体"/>
          <w:color w:val="auto"/>
          <w:sz w:val="24"/>
          <w:szCs w:val="24"/>
          <w:highlight w:val="none"/>
        </w:rPr>
        <w:t>本项目执行电子化，不适用</w:t>
      </w:r>
      <w:r>
        <w:rPr>
          <w:rFonts w:hint="eastAsia" w:ascii="宋体" w:hAnsi="宋体"/>
          <w:color w:val="auto"/>
          <w:sz w:val="24"/>
          <w:szCs w:val="24"/>
          <w:highlight w:val="none"/>
          <w:lang w:val="zh-CN"/>
        </w:rPr>
        <w:t>）</w:t>
      </w:r>
    </w:p>
    <w:p w14:paraId="00A83561">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ascii="宋体" w:hAnsi="宋体" w:cs="宋体"/>
          <w:bCs/>
          <w:color w:val="auto"/>
          <w:sz w:val="24"/>
          <w:highlight w:val="none"/>
          <w:lang w:val="zh-CN"/>
        </w:rPr>
        <w:t>4.1.1</w:t>
      </w:r>
      <w:r>
        <w:rPr>
          <w:rFonts w:hint="eastAsia" w:ascii="宋体" w:hAnsi="宋体" w:cs="宋体"/>
          <w:bCs/>
          <w:color w:val="auto"/>
          <w:sz w:val="24"/>
          <w:highlight w:val="none"/>
          <w:lang w:val="zh-CN"/>
        </w:rPr>
        <w:t xml:space="preserve"> 投标文件的正本与副本应分开包装，加贴封条，并在封套的封口处加盖供应商单位章。</w:t>
      </w:r>
    </w:p>
    <w:p w14:paraId="06341768">
      <w:pPr>
        <w:autoSpaceDE w:val="0"/>
        <w:autoSpaceDN w:val="0"/>
        <w:adjustRightInd w:val="0"/>
        <w:spacing w:line="440" w:lineRule="exact"/>
        <w:jc w:val="left"/>
        <w:rPr>
          <w:rFonts w:ascii="宋体" w:hAnsi="宋体" w:cs="宋体"/>
          <w:bCs/>
          <w:color w:val="auto"/>
          <w:sz w:val="24"/>
          <w:highlight w:val="none"/>
          <w:lang w:val="zh-CN"/>
        </w:rPr>
      </w:pPr>
      <w:r>
        <w:rPr>
          <w:rFonts w:ascii="宋体" w:hAnsi="宋体" w:cs="宋体"/>
          <w:bCs/>
          <w:color w:val="auto"/>
          <w:sz w:val="24"/>
          <w:highlight w:val="none"/>
          <w:lang w:val="zh-CN"/>
        </w:rPr>
        <w:t xml:space="preserve">    4.1</w:t>
      </w:r>
      <w:r>
        <w:rPr>
          <w:rFonts w:hint="eastAsia" w:ascii="宋体" w:hAnsi="宋体" w:cs="宋体"/>
          <w:bCs/>
          <w:color w:val="auto"/>
          <w:sz w:val="24"/>
          <w:highlight w:val="none"/>
          <w:lang w:val="zh-CN"/>
        </w:rPr>
        <w:t>.</w:t>
      </w:r>
      <w:r>
        <w:rPr>
          <w:rFonts w:ascii="宋体" w:hAnsi="宋体" w:cs="宋体"/>
          <w:bCs/>
          <w:color w:val="auto"/>
          <w:sz w:val="24"/>
          <w:highlight w:val="none"/>
          <w:lang w:val="zh-CN"/>
        </w:rPr>
        <w:t>2</w:t>
      </w:r>
      <w:r>
        <w:rPr>
          <w:rFonts w:hint="eastAsia" w:ascii="宋体" w:hAnsi="宋体" w:cs="宋体"/>
          <w:bCs/>
          <w:color w:val="auto"/>
          <w:sz w:val="24"/>
          <w:highlight w:val="none"/>
          <w:lang w:val="zh-CN"/>
        </w:rPr>
        <w:t xml:space="preserve"> 投标文件的封套上应清楚地标记</w:t>
      </w:r>
      <w:r>
        <w:rPr>
          <w:rFonts w:ascii="宋体" w:hAnsi="宋体" w:cs="宋体"/>
          <w:bCs/>
          <w:color w:val="auto"/>
          <w:sz w:val="24"/>
          <w:highlight w:val="none"/>
          <w:lang w:val="zh-CN"/>
        </w:rPr>
        <w:t>“</w:t>
      </w:r>
      <w:r>
        <w:rPr>
          <w:rFonts w:hint="eastAsia" w:ascii="宋体" w:hAnsi="宋体" w:cs="宋体"/>
          <w:bCs/>
          <w:color w:val="auto"/>
          <w:sz w:val="24"/>
          <w:highlight w:val="none"/>
          <w:lang w:val="zh-CN"/>
        </w:rPr>
        <w:t>正本</w:t>
      </w:r>
      <w:r>
        <w:rPr>
          <w:rFonts w:ascii="宋体" w:hAnsi="宋体" w:cs="宋体"/>
          <w:bCs/>
          <w:color w:val="auto"/>
          <w:sz w:val="24"/>
          <w:highlight w:val="none"/>
          <w:lang w:val="zh-CN"/>
        </w:rPr>
        <w:t>”</w:t>
      </w:r>
      <w:r>
        <w:rPr>
          <w:rFonts w:hint="eastAsia" w:ascii="宋体" w:hAnsi="宋体" w:cs="宋体"/>
          <w:bCs/>
          <w:color w:val="auto"/>
          <w:sz w:val="24"/>
          <w:highlight w:val="none"/>
          <w:lang w:val="zh-CN"/>
        </w:rPr>
        <w:t>或</w:t>
      </w:r>
      <w:r>
        <w:rPr>
          <w:rFonts w:ascii="宋体" w:hAnsi="宋体" w:cs="宋体"/>
          <w:bCs/>
          <w:color w:val="auto"/>
          <w:sz w:val="24"/>
          <w:highlight w:val="none"/>
          <w:lang w:val="zh-CN"/>
        </w:rPr>
        <w:t>“</w:t>
      </w:r>
      <w:r>
        <w:rPr>
          <w:rFonts w:hint="eastAsia" w:ascii="宋体" w:hAnsi="宋体" w:cs="宋体"/>
          <w:bCs/>
          <w:color w:val="auto"/>
          <w:sz w:val="24"/>
          <w:highlight w:val="none"/>
          <w:lang w:val="zh-CN"/>
        </w:rPr>
        <w:t>副本</w:t>
      </w:r>
      <w:r>
        <w:rPr>
          <w:rFonts w:ascii="宋体" w:hAnsi="宋体" w:cs="宋体"/>
          <w:bCs/>
          <w:color w:val="auto"/>
          <w:sz w:val="24"/>
          <w:highlight w:val="none"/>
          <w:lang w:val="zh-CN"/>
        </w:rPr>
        <w:t>”</w:t>
      </w:r>
      <w:r>
        <w:rPr>
          <w:rFonts w:hint="eastAsia" w:ascii="宋体" w:hAnsi="宋体" w:cs="宋体"/>
          <w:bCs/>
          <w:color w:val="auto"/>
          <w:sz w:val="24"/>
          <w:highlight w:val="none"/>
          <w:lang w:val="zh-CN"/>
        </w:rPr>
        <w:t>字样，封套上应写明的其他内容见供应商须知前附表。</w:t>
      </w:r>
    </w:p>
    <w:p w14:paraId="5FBECC0E">
      <w:pPr>
        <w:autoSpaceDE w:val="0"/>
        <w:autoSpaceDN w:val="0"/>
        <w:adjustRightInd w:val="0"/>
        <w:spacing w:line="440" w:lineRule="exact"/>
        <w:jc w:val="left"/>
        <w:rPr>
          <w:rFonts w:ascii="宋体" w:hAnsi="宋体" w:cs="宋体"/>
          <w:bCs/>
          <w:color w:val="auto"/>
          <w:sz w:val="24"/>
          <w:highlight w:val="none"/>
          <w:lang w:val="zh-CN"/>
        </w:rPr>
      </w:pPr>
      <w:r>
        <w:rPr>
          <w:rFonts w:ascii="宋体" w:hAnsi="宋体" w:cs="宋体"/>
          <w:bCs/>
          <w:color w:val="auto"/>
          <w:sz w:val="24"/>
          <w:highlight w:val="none"/>
          <w:lang w:val="zh-CN"/>
        </w:rPr>
        <w:t xml:space="preserve">    4.1.3</w:t>
      </w:r>
      <w:r>
        <w:rPr>
          <w:rFonts w:hint="eastAsia" w:ascii="宋体" w:hAnsi="宋体" w:cs="宋体"/>
          <w:bCs/>
          <w:color w:val="auto"/>
          <w:sz w:val="24"/>
          <w:highlight w:val="none"/>
          <w:lang w:val="zh-CN"/>
        </w:rPr>
        <w:t xml:space="preserve"> 未按本章第</w:t>
      </w:r>
      <w:r>
        <w:rPr>
          <w:rFonts w:ascii="宋体" w:hAnsi="宋体" w:cs="宋体"/>
          <w:bCs/>
          <w:color w:val="auto"/>
          <w:sz w:val="24"/>
          <w:highlight w:val="none"/>
          <w:lang w:val="zh-CN"/>
        </w:rPr>
        <w:t>4.1.1</w:t>
      </w:r>
      <w:r>
        <w:rPr>
          <w:rFonts w:hint="eastAsia" w:ascii="宋体" w:hAnsi="宋体" w:cs="宋体"/>
          <w:bCs/>
          <w:color w:val="auto"/>
          <w:sz w:val="24"/>
          <w:highlight w:val="none"/>
          <w:lang w:val="zh-CN"/>
        </w:rPr>
        <w:t>项或第</w:t>
      </w:r>
      <w:r>
        <w:rPr>
          <w:rFonts w:ascii="宋体" w:hAnsi="宋体" w:cs="宋体"/>
          <w:bCs/>
          <w:color w:val="auto"/>
          <w:sz w:val="24"/>
          <w:highlight w:val="none"/>
          <w:lang w:val="zh-CN"/>
        </w:rPr>
        <w:t>4.1.2</w:t>
      </w:r>
      <w:r>
        <w:rPr>
          <w:rFonts w:hint="eastAsia" w:ascii="宋体" w:hAnsi="宋体" w:cs="宋体"/>
          <w:bCs/>
          <w:color w:val="auto"/>
          <w:sz w:val="24"/>
          <w:highlight w:val="none"/>
          <w:lang w:val="zh-CN"/>
        </w:rPr>
        <w:t>项要求密封和加写标记的投标文件，采购人不予受理。</w:t>
      </w:r>
    </w:p>
    <w:p w14:paraId="448C44C6">
      <w:pPr>
        <w:pStyle w:val="426"/>
        <w:spacing w:before="0" w:after="0" w:line="440" w:lineRule="exact"/>
        <w:jc w:val="both"/>
        <w:outlineLvl w:val="9"/>
        <w:rPr>
          <w:rFonts w:ascii="宋体" w:hAnsi="宋体"/>
          <w:color w:val="auto"/>
          <w:sz w:val="24"/>
          <w:szCs w:val="24"/>
          <w:highlight w:val="none"/>
          <w:lang w:val="zh-CN"/>
        </w:rPr>
      </w:pPr>
      <w:bookmarkStart w:id="205" w:name="_Toc2064"/>
      <w:bookmarkStart w:id="206" w:name="_Toc3386"/>
      <w:bookmarkStart w:id="207" w:name="_Toc201719091"/>
      <w:bookmarkStart w:id="208" w:name="_Toc522014771"/>
      <w:bookmarkStart w:id="209" w:name="_Toc6139"/>
      <w:bookmarkStart w:id="210" w:name="_Toc273539738"/>
      <w:bookmarkStart w:id="211" w:name="_Toc455496945"/>
      <w:r>
        <w:rPr>
          <w:rFonts w:ascii="宋体" w:hAnsi="宋体"/>
          <w:color w:val="auto"/>
          <w:sz w:val="24"/>
          <w:szCs w:val="24"/>
          <w:highlight w:val="none"/>
          <w:lang w:val="zh-CN"/>
        </w:rPr>
        <w:t>4.2</w:t>
      </w:r>
      <w:r>
        <w:rPr>
          <w:rFonts w:hint="eastAsia" w:ascii="宋体" w:hAnsi="宋体"/>
          <w:color w:val="auto"/>
          <w:sz w:val="24"/>
          <w:szCs w:val="24"/>
          <w:highlight w:val="none"/>
          <w:lang w:val="zh-CN"/>
        </w:rPr>
        <w:t xml:space="preserve"> 投标文件的递交</w:t>
      </w:r>
      <w:bookmarkEnd w:id="205"/>
      <w:bookmarkEnd w:id="206"/>
      <w:bookmarkEnd w:id="207"/>
      <w:bookmarkEnd w:id="208"/>
      <w:bookmarkEnd w:id="209"/>
      <w:bookmarkEnd w:id="210"/>
      <w:bookmarkEnd w:id="211"/>
    </w:p>
    <w:p w14:paraId="3DC2764D">
      <w:pPr>
        <w:autoSpaceDE w:val="0"/>
        <w:autoSpaceDN w:val="0"/>
        <w:adjustRightInd w:val="0"/>
        <w:spacing w:line="440" w:lineRule="exact"/>
        <w:jc w:val="left"/>
        <w:rPr>
          <w:rFonts w:ascii="宋体" w:hAnsi="宋体" w:cs="宋体"/>
          <w:bCs/>
          <w:color w:val="auto"/>
          <w:sz w:val="24"/>
          <w:highlight w:val="none"/>
          <w:lang w:val="zh-CN"/>
        </w:rPr>
      </w:pPr>
      <w:r>
        <w:rPr>
          <w:rFonts w:ascii="宋体" w:hAnsi="宋体" w:cs="宋体"/>
          <w:bCs/>
          <w:color w:val="auto"/>
          <w:sz w:val="24"/>
          <w:highlight w:val="none"/>
          <w:lang w:val="zh-CN"/>
        </w:rPr>
        <w:t xml:space="preserve">    4.2.1</w:t>
      </w:r>
      <w:r>
        <w:rPr>
          <w:rFonts w:hint="eastAsia" w:ascii="宋体" w:hAnsi="宋体" w:cs="宋体"/>
          <w:bCs/>
          <w:color w:val="auto"/>
          <w:sz w:val="24"/>
          <w:highlight w:val="none"/>
          <w:lang w:val="zh-CN"/>
        </w:rPr>
        <w:t xml:space="preserve"> 供应商应在本章第</w:t>
      </w:r>
      <w:r>
        <w:rPr>
          <w:rFonts w:ascii="宋体" w:hAnsi="宋体" w:cs="宋体"/>
          <w:bCs/>
          <w:color w:val="auto"/>
          <w:sz w:val="24"/>
          <w:highlight w:val="none"/>
          <w:lang w:val="zh-CN"/>
        </w:rPr>
        <w:t>2</w:t>
      </w:r>
      <w:r>
        <w:rPr>
          <w:rFonts w:hint="eastAsia" w:ascii="宋体" w:hAnsi="宋体" w:cs="宋体"/>
          <w:bCs/>
          <w:color w:val="auto"/>
          <w:sz w:val="24"/>
          <w:highlight w:val="none"/>
          <w:lang w:val="zh-CN"/>
        </w:rPr>
        <w:t>.2.</w:t>
      </w:r>
      <w:r>
        <w:rPr>
          <w:rFonts w:ascii="宋体" w:hAnsi="宋体" w:cs="宋体"/>
          <w:bCs/>
          <w:color w:val="auto"/>
          <w:sz w:val="24"/>
          <w:highlight w:val="none"/>
          <w:lang w:val="zh-CN"/>
        </w:rPr>
        <w:t>2</w:t>
      </w:r>
      <w:r>
        <w:rPr>
          <w:rFonts w:hint="eastAsia" w:ascii="宋体" w:hAnsi="宋体" w:cs="宋体"/>
          <w:bCs/>
          <w:color w:val="auto"/>
          <w:sz w:val="24"/>
          <w:highlight w:val="none"/>
          <w:lang w:val="zh-CN"/>
        </w:rPr>
        <w:t>项规定的投标截止时间前递交投标文件。</w:t>
      </w:r>
    </w:p>
    <w:p w14:paraId="5FD84EC4">
      <w:pPr>
        <w:autoSpaceDE w:val="0"/>
        <w:autoSpaceDN w:val="0"/>
        <w:adjustRightInd w:val="0"/>
        <w:spacing w:line="440" w:lineRule="exact"/>
        <w:jc w:val="left"/>
        <w:rPr>
          <w:rFonts w:ascii="宋体" w:hAnsi="宋体" w:cs="宋体"/>
          <w:bCs/>
          <w:color w:val="auto"/>
          <w:sz w:val="24"/>
          <w:highlight w:val="none"/>
          <w:lang w:val="zh-CN"/>
        </w:rPr>
      </w:pPr>
      <w:r>
        <w:rPr>
          <w:rFonts w:ascii="宋体" w:hAnsi="宋体" w:cs="宋体"/>
          <w:bCs/>
          <w:color w:val="auto"/>
          <w:sz w:val="24"/>
          <w:highlight w:val="none"/>
          <w:lang w:val="zh-CN"/>
        </w:rPr>
        <w:t xml:space="preserve">    4</w:t>
      </w:r>
      <w:r>
        <w:rPr>
          <w:rFonts w:hint="eastAsia" w:ascii="宋体" w:hAnsi="宋体" w:cs="宋体"/>
          <w:bCs/>
          <w:color w:val="auto"/>
          <w:sz w:val="24"/>
          <w:highlight w:val="none"/>
          <w:lang w:val="zh-CN"/>
        </w:rPr>
        <w:t>.2.</w:t>
      </w:r>
      <w:r>
        <w:rPr>
          <w:rFonts w:ascii="宋体" w:hAnsi="宋体" w:cs="宋体"/>
          <w:bCs/>
          <w:color w:val="auto"/>
          <w:sz w:val="24"/>
          <w:highlight w:val="none"/>
          <w:lang w:val="zh-CN"/>
        </w:rPr>
        <w:t>2</w:t>
      </w:r>
      <w:r>
        <w:rPr>
          <w:rFonts w:hint="eastAsia" w:ascii="宋体" w:hAnsi="宋体" w:cs="宋体"/>
          <w:bCs/>
          <w:color w:val="auto"/>
          <w:sz w:val="24"/>
          <w:highlight w:val="none"/>
          <w:lang w:val="zh-CN"/>
        </w:rPr>
        <w:t xml:space="preserve"> 供应商递交投标文件的地点</w:t>
      </w:r>
      <w:r>
        <w:rPr>
          <w:rFonts w:ascii="宋体" w:hAnsi="宋体" w:cs="宋体"/>
          <w:bCs/>
          <w:color w:val="auto"/>
          <w:sz w:val="24"/>
          <w:highlight w:val="none"/>
          <w:lang w:val="zh-CN"/>
        </w:rPr>
        <w:t>：</w:t>
      </w:r>
      <w:r>
        <w:rPr>
          <w:rFonts w:hint="eastAsia" w:ascii="宋体" w:hAnsi="宋体" w:cs="宋体"/>
          <w:bCs/>
          <w:color w:val="auto"/>
          <w:sz w:val="24"/>
          <w:highlight w:val="none"/>
          <w:lang w:val="zh-CN"/>
        </w:rPr>
        <w:t>见供应商须知前附表。</w:t>
      </w:r>
    </w:p>
    <w:p w14:paraId="06F60147">
      <w:pPr>
        <w:autoSpaceDE w:val="0"/>
        <w:autoSpaceDN w:val="0"/>
        <w:adjustRightInd w:val="0"/>
        <w:spacing w:line="440" w:lineRule="exact"/>
        <w:jc w:val="left"/>
        <w:rPr>
          <w:rFonts w:ascii="宋体" w:hAnsi="宋体" w:cs="宋体"/>
          <w:bCs/>
          <w:color w:val="auto"/>
          <w:sz w:val="24"/>
          <w:highlight w:val="none"/>
          <w:lang w:val="zh-CN"/>
        </w:rPr>
      </w:pPr>
      <w:r>
        <w:rPr>
          <w:rFonts w:ascii="宋体" w:hAnsi="宋体" w:cs="宋体"/>
          <w:bCs/>
          <w:color w:val="auto"/>
          <w:sz w:val="24"/>
          <w:highlight w:val="none"/>
          <w:lang w:val="zh-CN"/>
        </w:rPr>
        <w:t xml:space="preserve">    4</w:t>
      </w:r>
      <w:r>
        <w:rPr>
          <w:rFonts w:hint="eastAsia" w:ascii="宋体" w:hAnsi="宋体" w:cs="宋体"/>
          <w:bCs/>
          <w:color w:val="auto"/>
          <w:sz w:val="24"/>
          <w:highlight w:val="none"/>
          <w:lang w:val="zh-CN"/>
        </w:rPr>
        <w:t>.</w:t>
      </w:r>
      <w:r>
        <w:rPr>
          <w:rFonts w:ascii="宋体" w:hAnsi="宋体" w:cs="宋体"/>
          <w:bCs/>
          <w:color w:val="auto"/>
          <w:sz w:val="24"/>
          <w:highlight w:val="none"/>
          <w:lang w:val="zh-CN"/>
        </w:rPr>
        <w:t>2.3</w:t>
      </w:r>
      <w:r>
        <w:rPr>
          <w:rFonts w:hint="eastAsia" w:ascii="宋体" w:hAnsi="宋体" w:cs="宋体"/>
          <w:bCs/>
          <w:color w:val="auto"/>
          <w:sz w:val="24"/>
          <w:highlight w:val="none"/>
          <w:lang w:val="zh-CN"/>
        </w:rPr>
        <w:t xml:space="preserve"> 除供应商须知前附表另有规定外，供应商所递交的投标文件不予退还。</w:t>
      </w:r>
    </w:p>
    <w:p w14:paraId="177AA040">
      <w:pPr>
        <w:autoSpaceDE w:val="0"/>
        <w:autoSpaceDN w:val="0"/>
        <w:adjustRightInd w:val="0"/>
        <w:spacing w:line="440" w:lineRule="exact"/>
        <w:jc w:val="left"/>
        <w:rPr>
          <w:rFonts w:ascii="宋体" w:hAnsi="宋体" w:cs="宋体"/>
          <w:bCs/>
          <w:color w:val="auto"/>
          <w:sz w:val="24"/>
          <w:highlight w:val="none"/>
          <w:lang w:val="zh-CN"/>
        </w:rPr>
      </w:pPr>
      <w:r>
        <w:rPr>
          <w:rFonts w:ascii="宋体" w:hAnsi="宋体" w:cs="宋体"/>
          <w:bCs/>
          <w:color w:val="auto"/>
          <w:sz w:val="24"/>
          <w:highlight w:val="none"/>
          <w:lang w:val="zh-CN"/>
        </w:rPr>
        <w:t xml:space="preserve">    4</w:t>
      </w:r>
      <w:r>
        <w:rPr>
          <w:rFonts w:hint="eastAsia" w:ascii="宋体" w:hAnsi="宋体" w:cs="宋体"/>
          <w:bCs/>
          <w:color w:val="auto"/>
          <w:sz w:val="24"/>
          <w:highlight w:val="none"/>
          <w:lang w:val="zh-CN"/>
        </w:rPr>
        <w:t>.2.</w:t>
      </w:r>
      <w:r>
        <w:rPr>
          <w:rFonts w:hint="eastAsia" w:ascii="宋体" w:hAnsi="宋体" w:cs="宋体"/>
          <w:bCs/>
          <w:color w:val="auto"/>
          <w:sz w:val="24"/>
          <w:highlight w:val="none"/>
        </w:rPr>
        <w:t xml:space="preserve">4 </w:t>
      </w:r>
      <w:r>
        <w:rPr>
          <w:rFonts w:hint="eastAsia" w:ascii="宋体" w:hAnsi="宋体" w:cs="宋体"/>
          <w:bCs/>
          <w:color w:val="auto"/>
          <w:sz w:val="24"/>
          <w:highlight w:val="none"/>
          <w:lang w:val="zh-CN"/>
        </w:rPr>
        <w:t>逾期送达的或者未送达指定地点的投标文件，采购人不予受理。</w:t>
      </w:r>
    </w:p>
    <w:p w14:paraId="0AE7CDAA">
      <w:pPr>
        <w:pStyle w:val="426"/>
        <w:spacing w:before="0" w:after="0" w:line="440" w:lineRule="exact"/>
        <w:jc w:val="both"/>
        <w:outlineLvl w:val="9"/>
        <w:rPr>
          <w:rFonts w:ascii="宋体" w:hAnsi="宋体"/>
          <w:color w:val="auto"/>
          <w:sz w:val="24"/>
          <w:szCs w:val="24"/>
          <w:highlight w:val="none"/>
          <w:lang w:val="zh-CN"/>
        </w:rPr>
      </w:pPr>
      <w:bookmarkStart w:id="212" w:name="_Toc455496946"/>
      <w:bookmarkStart w:id="213" w:name="_Toc201719092"/>
      <w:bookmarkStart w:id="214" w:name="_Toc4084"/>
      <w:bookmarkStart w:id="215" w:name="_Toc12688"/>
      <w:bookmarkStart w:id="216" w:name="_Toc273539739"/>
      <w:bookmarkStart w:id="217" w:name="_Toc20492"/>
      <w:bookmarkStart w:id="218" w:name="_Toc522014772"/>
      <w:r>
        <w:rPr>
          <w:rFonts w:ascii="宋体" w:hAnsi="宋体"/>
          <w:color w:val="auto"/>
          <w:sz w:val="24"/>
          <w:szCs w:val="24"/>
          <w:highlight w:val="none"/>
          <w:lang w:val="zh-CN"/>
        </w:rPr>
        <w:t>4</w:t>
      </w:r>
      <w:r>
        <w:rPr>
          <w:rFonts w:hint="eastAsia" w:ascii="宋体" w:hAnsi="宋体"/>
          <w:color w:val="auto"/>
          <w:sz w:val="24"/>
          <w:szCs w:val="24"/>
          <w:highlight w:val="none"/>
          <w:lang w:val="zh-CN"/>
        </w:rPr>
        <w:t>.</w:t>
      </w:r>
      <w:r>
        <w:rPr>
          <w:rFonts w:ascii="宋体" w:hAnsi="宋体"/>
          <w:color w:val="auto"/>
          <w:sz w:val="24"/>
          <w:szCs w:val="24"/>
          <w:highlight w:val="none"/>
          <w:lang w:val="zh-CN"/>
        </w:rPr>
        <w:t>3</w:t>
      </w:r>
      <w:r>
        <w:rPr>
          <w:rFonts w:hint="eastAsia" w:ascii="宋体" w:hAnsi="宋体"/>
          <w:color w:val="auto"/>
          <w:sz w:val="24"/>
          <w:szCs w:val="24"/>
          <w:highlight w:val="none"/>
          <w:lang w:val="zh-CN"/>
        </w:rPr>
        <w:t xml:space="preserve"> 投标文件的修改与撤回</w:t>
      </w:r>
      <w:bookmarkEnd w:id="212"/>
      <w:bookmarkEnd w:id="213"/>
      <w:bookmarkEnd w:id="214"/>
      <w:bookmarkEnd w:id="215"/>
      <w:bookmarkEnd w:id="216"/>
      <w:bookmarkEnd w:id="217"/>
      <w:bookmarkEnd w:id="218"/>
    </w:p>
    <w:p w14:paraId="23AE1AB3">
      <w:pPr>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4</w:t>
      </w:r>
      <w:r>
        <w:rPr>
          <w:rFonts w:hint="eastAsia" w:ascii="宋体" w:hAnsi="宋体" w:cs="宋体"/>
          <w:color w:val="auto"/>
          <w:sz w:val="24"/>
          <w:highlight w:val="none"/>
        </w:rPr>
        <w:t>.1供应商在提交投标文件后可对其投标文件进行修改或撤回，补充或者修改投标文件的，应当先行撤回原文件，补充、修改后重新传输递交。投标文件提交截止时间前未完成传输的，视为撤回投标文件。投标文件提交截止时间后递交的投标文件，政采云平台（https://www.zcygov.cn/）将拒收。</w:t>
      </w:r>
    </w:p>
    <w:p w14:paraId="767A586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4.2在投标文件提交截止时间前，除供应商补充、修改或者撤回投标文件外，任何单位和个人不得解密或提取投标文件。</w:t>
      </w:r>
    </w:p>
    <w:p w14:paraId="079D08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4.3在投标截止时间（开标时间）之后，供应商不得对其投标文件做任何修改。</w:t>
      </w:r>
    </w:p>
    <w:p w14:paraId="267240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4.4与其他供应商恶意串通而撤回投标的，按照《中华人民共和国政府采购法》第七十七条的规定处理。</w:t>
      </w:r>
    </w:p>
    <w:p w14:paraId="197CCD20">
      <w:pPr>
        <w:pStyle w:val="426"/>
        <w:spacing w:before="0" w:after="0" w:line="440" w:lineRule="exact"/>
        <w:jc w:val="both"/>
        <w:outlineLvl w:val="2"/>
        <w:rPr>
          <w:rFonts w:ascii="宋体" w:hAnsi="宋体"/>
          <w:color w:val="auto"/>
          <w:sz w:val="24"/>
          <w:szCs w:val="24"/>
          <w:highlight w:val="none"/>
          <w:lang w:val="zh-CN"/>
        </w:rPr>
      </w:pPr>
      <w:bookmarkStart w:id="219" w:name="_Toc522014773"/>
      <w:bookmarkStart w:id="220" w:name="_Toc455496947"/>
      <w:bookmarkStart w:id="221" w:name="_Toc10028"/>
      <w:bookmarkStart w:id="222" w:name="_Toc25570"/>
      <w:bookmarkStart w:id="223" w:name="_Toc18463"/>
      <w:bookmarkStart w:id="224" w:name="_Toc201719093"/>
      <w:bookmarkStart w:id="225" w:name="_Toc273539740"/>
      <w:r>
        <w:rPr>
          <w:rFonts w:ascii="宋体" w:hAnsi="宋体"/>
          <w:color w:val="auto"/>
          <w:sz w:val="24"/>
          <w:szCs w:val="24"/>
          <w:highlight w:val="none"/>
          <w:lang w:val="zh-CN"/>
        </w:rPr>
        <w:t>5.</w:t>
      </w:r>
      <w:r>
        <w:rPr>
          <w:rFonts w:hint="eastAsia" w:ascii="宋体" w:hAnsi="宋体"/>
          <w:color w:val="auto"/>
          <w:sz w:val="24"/>
          <w:szCs w:val="24"/>
          <w:highlight w:val="none"/>
          <w:lang w:val="zh-CN"/>
        </w:rPr>
        <w:t>开标</w:t>
      </w:r>
      <w:bookmarkEnd w:id="219"/>
      <w:bookmarkEnd w:id="220"/>
      <w:bookmarkEnd w:id="221"/>
      <w:bookmarkEnd w:id="222"/>
      <w:bookmarkEnd w:id="223"/>
      <w:bookmarkEnd w:id="224"/>
      <w:bookmarkEnd w:id="225"/>
    </w:p>
    <w:p w14:paraId="0BC1BFB2">
      <w:pPr>
        <w:pStyle w:val="426"/>
        <w:spacing w:before="0" w:after="0" w:line="440" w:lineRule="exact"/>
        <w:jc w:val="both"/>
        <w:outlineLvl w:val="9"/>
        <w:rPr>
          <w:rFonts w:ascii="宋体" w:hAnsi="宋体"/>
          <w:color w:val="auto"/>
          <w:sz w:val="24"/>
          <w:szCs w:val="24"/>
          <w:highlight w:val="none"/>
          <w:lang w:val="zh-CN"/>
        </w:rPr>
      </w:pPr>
      <w:bookmarkStart w:id="226" w:name="_Toc522014774"/>
      <w:bookmarkStart w:id="227" w:name="_Toc273539741"/>
      <w:bookmarkStart w:id="228" w:name="_Toc201719094"/>
      <w:bookmarkStart w:id="229" w:name="_Toc15043"/>
      <w:bookmarkStart w:id="230" w:name="_Toc9994"/>
      <w:bookmarkStart w:id="231" w:name="_Toc455496948"/>
      <w:bookmarkStart w:id="232" w:name="_Toc17441"/>
      <w:r>
        <w:rPr>
          <w:rFonts w:ascii="宋体" w:hAnsi="宋体"/>
          <w:color w:val="auto"/>
          <w:sz w:val="24"/>
          <w:szCs w:val="24"/>
          <w:highlight w:val="none"/>
          <w:lang w:val="zh-CN"/>
        </w:rPr>
        <w:t>5.1</w:t>
      </w:r>
      <w:r>
        <w:rPr>
          <w:rFonts w:hint="eastAsia" w:ascii="宋体" w:hAnsi="宋体"/>
          <w:color w:val="auto"/>
          <w:sz w:val="24"/>
          <w:szCs w:val="24"/>
          <w:highlight w:val="none"/>
          <w:lang w:val="zh-CN"/>
        </w:rPr>
        <w:t xml:space="preserve"> 开标时间和地点</w:t>
      </w:r>
      <w:bookmarkEnd w:id="226"/>
      <w:bookmarkEnd w:id="227"/>
      <w:bookmarkEnd w:id="228"/>
      <w:bookmarkEnd w:id="229"/>
      <w:bookmarkEnd w:id="230"/>
      <w:bookmarkEnd w:id="231"/>
      <w:bookmarkEnd w:id="232"/>
    </w:p>
    <w:p w14:paraId="0C48695F">
      <w:pPr>
        <w:autoSpaceDE w:val="0"/>
        <w:autoSpaceDN w:val="0"/>
        <w:adjustRightInd w:val="0"/>
        <w:spacing w:line="440" w:lineRule="exact"/>
        <w:jc w:val="left"/>
        <w:rPr>
          <w:rFonts w:ascii="宋体" w:hAnsi="宋体" w:cs="宋体"/>
          <w:bCs/>
          <w:color w:val="auto"/>
          <w:sz w:val="24"/>
          <w:highlight w:val="none"/>
          <w:lang w:val="zh-CN"/>
        </w:rPr>
      </w:pPr>
      <w:r>
        <w:rPr>
          <w:rFonts w:ascii="宋体" w:hAnsi="宋体" w:cs="宋体"/>
          <w:bCs/>
          <w:color w:val="auto"/>
          <w:sz w:val="24"/>
          <w:highlight w:val="none"/>
          <w:lang w:val="zh-CN"/>
        </w:rPr>
        <w:t xml:space="preserve">    </w:t>
      </w:r>
      <w:r>
        <w:rPr>
          <w:rFonts w:hint="eastAsia" w:ascii="宋体" w:hAnsi="宋体" w:cs="宋体"/>
          <w:bCs/>
          <w:color w:val="auto"/>
          <w:sz w:val="24"/>
          <w:highlight w:val="none"/>
          <w:lang w:val="zh-CN"/>
        </w:rPr>
        <w:t>采购人在本章第</w:t>
      </w:r>
      <w:r>
        <w:rPr>
          <w:rFonts w:ascii="宋体" w:hAnsi="宋体" w:cs="宋体"/>
          <w:bCs/>
          <w:color w:val="auto"/>
          <w:sz w:val="24"/>
          <w:highlight w:val="none"/>
          <w:lang w:val="zh-CN"/>
        </w:rPr>
        <w:t>2</w:t>
      </w:r>
      <w:r>
        <w:rPr>
          <w:rFonts w:hint="eastAsia" w:ascii="宋体" w:hAnsi="宋体" w:cs="宋体"/>
          <w:bCs/>
          <w:color w:val="auto"/>
          <w:sz w:val="24"/>
          <w:highlight w:val="none"/>
          <w:lang w:val="zh-CN"/>
        </w:rPr>
        <w:t>.2.</w:t>
      </w:r>
      <w:r>
        <w:rPr>
          <w:rFonts w:ascii="宋体" w:hAnsi="宋体" w:cs="宋体"/>
          <w:bCs/>
          <w:color w:val="auto"/>
          <w:sz w:val="24"/>
          <w:highlight w:val="none"/>
          <w:lang w:val="zh-CN"/>
        </w:rPr>
        <w:t>2</w:t>
      </w:r>
      <w:r>
        <w:rPr>
          <w:rFonts w:hint="eastAsia" w:ascii="宋体" w:hAnsi="宋体" w:cs="宋体"/>
          <w:bCs/>
          <w:color w:val="auto"/>
          <w:sz w:val="24"/>
          <w:highlight w:val="none"/>
          <w:lang w:val="zh-CN"/>
        </w:rPr>
        <w:t>项规定的投标截止时间</w:t>
      </w:r>
      <w:r>
        <w:rPr>
          <w:rFonts w:ascii="宋体" w:hAnsi="宋体" w:cs="宋体"/>
          <w:bCs/>
          <w:color w:val="auto"/>
          <w:sz w:val="24"/>
          <w:highlight w:val="none"/>
          <w:lang w:val="zh-CN"/>
        </w:rPr>
        <w:t>(</w:t>
      </w:r>
      <w:r>
        <w:rPr>
          <w:rFonts w:hint="eastAsia" w:ascii="宋体" w:hAnsi="宋体" w:cs="宋体"/>
          <w:bCs/>
          <w:color w:val="auto"/>
          <w:sz w:val="24"/>
          <w:highlight w:val="none"/>
          <w:lang w:val="zh-CN"/>
        </w:rPr>
        <w:t>开标时间</w:t>
      </w:r>
      <w:r>
        <w:rPr>
          <w:rFonts w:ascii="宋体" w:hAnsi="宋体" w:cs="宋体"/>
          <w:bCs/>
          <w:color w:val="auto"/>
          <w:sz w:val="24"/>
          <w:highlight w:val="none"/>
          <w:lang w:val="zh-CN"/>
        </w:rPr>
        <w:t>)</w:t>
      </w:r>
      <w:r>
        <w:rPr>
          <w:rFonts w:hint="eastAsia" w:ascii="宋体" w:hAnsi="宋体" w:cs="宋体"/>
          <w:bCs/>
          <w:color w:val="auto"/>
          <w:sz w:val="24"/>
          <w:highlight w:val="none"/>
          <w:lang w:val="zh-CN"/>
        </w:rPr>
        <w:t>和供应商须知前附表规定的地点公开开标，并邀请所有供应商的法定代表人或其委托代理人准时参加。</w:t>
      </w:r>
    </w:p>
    <w:p w14:paraId="507B0AC7">
      <w:pPr>
        <w:pStyle w:val="426"/>
        <w:spacing w:before="0" w:after="0" w:line="440" w:lineRule="exact"/>
        <w:jc w:val="both"/>
        <w:outlineLvl w:val="9"/>
        <w:rPr>
          <w:rFonts w:ascii="宋体" w:hAnsi="宋体"/>
          <w:color w:val="auto"/>
          <w:sz w:val="24"/>
          <w:szCs w:val="24"/>
          <w:highlight w:val="none"/>
          <w:lang w:val="zh-CN"/>
        </w:rPr>
      </w:pPr>
      <w:bookmarkStart w:id="233" w:name="_Toc31986"/>
      <w:bookmarkStart w:id="234" w:name="_Toc273539742"/>
      <w:bookmarkStart w:id="235" w:name="_Toc32308"/>
      <w:bookmarkStart w:id="236" w:name="_Toc201719095"/>
      <w:bookmarkStart w:id="237" w:name="_Toc455496949"/>
      <w:bookmarkStart w:id="238" w:name="_Toc522014775"/>
      <w:bookmarkStart w:id="239" w:name="_Toc655"/>
      <w:r>
        <w:rPr>
          <w:rFonts w:ascii="宋体" w:hAnsi="宋体"/>
          <w:color w:val="auto"/>
          <w:sz w:val="24"/>
          <w:szCs w:val="24"/>
          <w:highlight w:val="none"/>
          <w:lang w:val="zh-CN"/>
        </w:rPr>
        <w:t>5</w:t>
      </w:r>
      <w:r>
        <w:rPr>
          <w:rFonts w:hint="eastAsia" w:ascii="宋体" w:hAnsi="宋体"/>
          <w:color w:val="auto"/>
          <w:sz w:val="24"/>
          <w:szCs w:val="24"/>
          <w:highlight w:val="none"/>
          <w:lang w:val="zh-CN"/>
        </w:rPr>
        <w:t>.</w:t>
      </w:r>
      <w:r>
        <w:rPr>
          <w:rFonts w:ascii="宋体" w:hAnsi="宋体"/>
          <w:color w:val="auto"/>
          <w:sz w:val="24"/>
          <w:szCs w:val="24"/>
          <w:highlight w:val="none"/>
          <w:lang w:val="zh-CN"/>
        </w:rPr>
        <w:t>2</w:t>
      </w:r>
      <w:r>
        <w:rPr>
          <w:rFonts w:hint="eastAsia" w:ascii="宋体" w:hAnsi="宋体"/>
          <w:color w:val="auto"/>
          <w:sz w:val="24"/>
          <w:szCs w:val="24"/>
          <w:highlight w:val="none"/>
          <w:lang w:val="zh-CN"/>
        </w:rPr>
        <w:t xml:space="preserve"> 开标程序</w:t>
      </w:r>
      <w:bookmarkEnd w:id="233"/>
      <w:bookmarkEnd w:id="234"/>
      <w:bookmarkEnd w:id="235"/>
      <w:bookmarkEnd w:id="236"/>
      <w:bookmarkEnd w:id="237"/>
      <w:bookmarkEnd w:id="238"/>
      <w:bookmarkEnd w:id="239"/>
    </w:p>
    <w:p w14:paraId="0DEEA788">
      <w:pPr>
        <w:autoSpaceDE w:val="0"/>
        <w:autoSpaceDN w:val="0"/>
        <w:adjustRightInd w:val="0"/>
        <w:spacing w:line="440" w:lineRule="exact"/>
        <w:jc w:val="left"/>
        <w:rPr>
          <w:rFonts w:ascii="宋体" w:hAnsi="宋体" w:cs="宋体"/>
          <w:bCs/>
          <w:color w:val="auto"/>
          <w:sz w:val="24"/>
          <w:highlight w:val="none"/>
          <w:lang w:val="zh-CN"/>
        </w:rPr>
      </w:pPr>
      <w:r>
        <w:rPr>
          <w:rFonts w:ascii="宋体" w:hAnsi="宋体" w:cs="宋体"/>
          <w:bCs/>
          <w:color w:val="auto"/>
          <w:sz w:val="24"/>
          <w:highlight w:val="none"/>
          <w:lang w:val="zh-CN"/>
        </w:rPr>
        <w:t xml:space="preserve">    </w:t>
      </w:r>
      <w:r>
        <w:rPr>
          <w:rFonts w:hint="eastAsia" w:ascii="宋体" w:hAnsi="宋体" w:cs="宋体"/>
          <w:bCs/>
          <w:color w:val="auto"/>
          <w:sz w:val="24"/>
          <w:highlight w:val="none"/>
          <w:lang w:val="zh-CN"/>
        </w:rPr>
        <w:t>主持人按下列程序进行开标</w:t>
      </w:r>
      <w:r>
        <w:rPr>
          <w:rFonts w:ascii="宋体" w:hAnsi="宋体" w:cs="宋体"/>
          <w:bCs/>
          <w:color w:val="auto"/>
          <w:sz w:val="24"/>
          <w:highlight w:val="none"/>
          <w:lang w:val="zh-CN"/>
        </w:rPr>
        <w:t>：</w:t>
      </w:r>
    </w:p>
    <w:p w14:paraId="3DCDD55C">
      <w:pPr>
        <w:autoSpaceDE w:val="0"/>
        <w:autoSpaceDN w:val="0"/>
        <w:adjustRightInd w:val="0"/>
        <w:spacing w:line="440" w:lineRule="exact"/>
        <w:jc w:val="left"/>
        <w:rPr>
          <w:rFonts w:ascii="宋体" w:hAnsi="宋体" w:cs="宋体"/>
          <w:bCs/>
          <w:color w:val="auto"/>
          <w:sz w:val="24"/>
          <w:highlight w:val="none"/>
          <w:lang w:val="zh-CN"/>
        </w:rPr>
      </w:pPr>
      <w:r>
        <w:rPr>
          <w:rFonts w:ascii="宋体" w:hAnsi="宋体" w:cs="宋体"/>
          <w:bCs/>
          <w:color w:val="auto"/>
          <w:sz w:val="24"/>
          <w:highlight w:val="none"/>
          <w:lang w:val="zh-CN"/>
        </w:rPr>
        <w:t xml:space="preserve">    (1)</w:t>
      </w:r>
      <w:r>
        <w:rPr>
          <w:rFonts w:hint="eastAsia" w:ascii="宋体" w:hAnsi="宋体" w:cs="宋体"/>
          <w:bCs/>
          <w:color w:val="auto"/>
          <w:sz w:val="24"/>
          <w:highlight w:val="none"/>
          <w:lang w:val="zh-CN"/>
        </w:rPr>
        <w:t>宣布开标纪律</w:t>
      </w:r>
      <w:r>
        <w:rPr>
          <w:rFonts w:ascii="宋体" w:hAnsi="宋体" w:cs="宋体"/>
          <w:bCs/>
          <w:color w:val="auto"/>
          <w:sz w:val="24"/>
          <w:highlight w:val="none"/>
          <w:lang w:val="zh-CN"/>
        </w:rPr>
        <w:t>；</w:t>
      </w:r>
    </w:p>
    <w:p w14:paraId="6DD8B593">
      <w:pPr>
        <w:autoSpaceDE w:val="0"/>
        <w:autoSpaceDN w:val="0"/>
        <w:adjustRightInd w:val="0"/>
        <w:spacing w:line="440" w:lineRule="exact"/>
        <w:jc w:val="left"/>
        <w:rPr>
          <w:rFonts w:ascii="宋体" w:hAnsi="宋体" w:cs="宋体"/>
          <w:bCs/>
          <w:color w:val="auto"/>
          <w:sz w:val="24"/>
          <w:highlight w:val="none"/>
          <w:lang w:val="zh-CN"/>
        </w:rPr>
      </w:pPr>
      <w:r>
        <w:rPr>
          <w:rFonts w:ascii="宋体" w:hAnsi="宋体" w:cs="宋体"/>
          <w:bCs/>
          <w:color w:val="auto"/>
          <w:sz w:val="24"/>
          <w:highlight w:val="none"/>
          <w:lang w:val="zh-CN"/>
        </w:rPr>
        <w:t xml:space="preserve">    (2)</w:t>
      </w:r>
      <w:r>
        <w:rPr>
          <w:rFonts w:hint="eastAsia" w:ascii="宋体" w:hAnsi="宋体" w:cs="宋体"/>
          <w:bCs/>
          <w:color w:val="auto"/>
          <w:sz w:val="24"/>
          <w:highlight w:val="none"/>
          <w:lang w:val="zh-CN"/>
        </w:rPr>
        <w:t>公布在投标截止时间前递交投标文件的供应商名称</w:t>
      </w:r>
      <w:r>
        <w:rPr>
          <w:rFonts w:ascii="宋体" w:hAnsi="宋体" w:cs="宋体"/>
          <w:bCs/>
          <w:color w:val="auto"/>
          <w:sz w:val="24"/>
          <w:highlight w:val="none"/>
          <w:lang w:val="zh-CN"/>
        </w:rPr>
        <w:t>；</w:t>
      </w:r>
    </w:p>
    <w:p w14:paraId="287855A3">
      <w:pPr>
        <w:autoSpaceDE w:val="0"/>
        <w:autoSpaceDN w:val="0"/>
        <w:adjustRightInd w:val="0"/>
        <w:spacing w:line="440" w:lineRule="exact"/>
        <w:jc w:val="left"/>
        <w:rPr>
          <w:rFonts w:ascii="宋体" w:hAnsi="宋体" w:cs="宋体"/>
          <w:bCs/>
          <w:color w:val="auto"/>
          <w:sz w:val="24"/>
          <w:highlight w:val="none"/>
          <w:lang w:val="zh-CN"/>
        </w:rPr>
      </w:pPr>
      <w:r>
        <w:rPr>
          <w:rFonts w:ascii="宋体" w:hAnsi="宋体" w:cs="宋体"/>
          <w:bCs/>
          <w:color w:val="auto"/>
          <w:sz w:val="24"/>
          <w:highlight w:val="none"/>
          <w:lang w:val="zh-CN"/>
        </w:rPr>
        <w:t xml:space="preserve">    (3)</w:t>
      </w:r>
      <w:r>
        <w:rPr>
          <w:rFonts w:hint="eastAsia" w:ascii="宋体" w:hAnsi="宋体" w:cs="宋体"/>
          <w:bCs/>
          <w:color w:val="auto"/>
          <w:sz w:val="24"/>
          <w:highlight w:val="none"/>
          <w:lang w:val="zh-CN"/>
        </w:rPr>
        <w:t>宣布开标人、唱标人、记录人、监标人等有关人员姓名</w:t>
      </w:r>
      <w:r>
        <w:rPr>
          <w:rFonts w:ascii="宋体" w:hAnsi="宋体" w:cs="宋体"/>
          <w:bCs/>
          <w:color w:val="auto"/>
          <w:sz w:val="24"/>
          <w:highlight w:val="none"/>
          <w:lang w:val="zh-CN"/>
        </w:rPr>
        <w:t>；</w:t>
      </w:r>
    </w:p>
    <w:p w14:paraId="79361EA4">
      <w:pPr>
        <w:autoSpaceDE w:val="0"/>
        <w:autoSpaceDN w:val="0"/>
        <w:adjustRightInd w:val="0"/>
        <w:spacing w:line="440" w:lineRule="exact"/>
        <w:jc w:val="left"/>
        <w:rPr>
          <w:rFonts w:ascii="宋体" w:hAnsi="宋体" w:cs="宋体"/>
          <w:bCs/>
          <w:color w:val="auto"/>
          <w:sz w:val="24"/>
          <w:highlight w:val="none"/>
          <w:lang w:val="zh-CN"/>
        </w:rPr>
      </w:pPr>
      <w:r>
        <w:rPr>
          <w:rFonts w:ascii="宋体" w:hAnsi="宋体" w:cs="宋体"/>
          <w:bCs/>
          <w:color w:val="auto"/>
          <w:sz w:val="24"/>
          <w:highlight w:val="none"/>
          <w:lang w:val="zh-CN"/>
        </w:rPr>
        <w:t xml:space="preserve">    (</w:t>
      </w:r>
      <w:r>
        <w:rPr>
          <w:rFonts w:hint="eastAsia" w:ascii="宋体" w:hAnsi="宋体" w:cs="宋体"/>
          <w:bCs/>
          <w:color w:val="auto"/>
          <w:sz w:val="24"/>
          <w:highlight w:val="none"/>
        </w:rPr>
        <w:t>4</w:t>
      </w:r>
      <w:r>
        <w:rPr>
          <w:rFonts w:ascii="宋体" w:hAnsi="宋体" w:cs="宋体"/>
          <w:bCs/>
          <w:color w:val="auto"/>
          <w:sz w:val="24"/>
          <w:highlight w:val="none"/>
          <w:lang w:val="zh-CN"/>
        </w:rPr>
        <w:t>)</w:t>
      </w:r>
      <w:r>
        <w:rPr>
          <w:rFonts w:hint="eastAsia" w:ascii="宋体" w:hAnsi="宋体" w:cs="宋体"/>
          <w:bCs/>
          <w:color w:val="auto"/>
          <w:sz w:val="24"/>
          <w:highlight w:val="none"/>
          <w:lang w:val="zh-CN"/>
        </w:rPr>
        <w:t>按照供应商须知前附表的规定确定并宣布投标文件开标顺序</w:t>
      </w:r>
      <w:r>
        <w:rPr>
          <w:rFonts w:ascii="宋体" w:hAnsi="宋体" w:cs="宋体"/>
          <w:bCs/>
          <w:color w:val="auto"/>
          <w:sz w:val="24"/>
          <w:highlight w:val="none"/>
          <w:lang w:val="zh-CN"/>
        </w:rPr>
        <w:t>；</w:t>
      </w:r>
    </w:p>
    <w:p w14:paraId="79D08AFC">
      <w:pPr>
        <w:autoSpaceDE w:val="0"/>
        <w:autoSpaceDN w:val="0"/>
        <w:adjustRightInd w:val="0"/>
        <w:spacing w:line="440" w:lineRule="exact"/>
        <w:jc w:val="left"/>
        <w:rPr>
          <w:rFonts w:ascii="宋体" w:hAnsi="宋体" w:cs="宋体"/>
          <w:bCs/>
          <w:color w:val="auto"/>
          <w:sz w:val="24"/>
          <w:highlight w:val="none"/>
          <w:lang w:val="zh-CN"/>
        </w:rPr>
      </w:pPr>
      <w:r>
        <w:rPr>
          <w:rFonts w:ascii="宋体" w:hAnsi="宋体" w:cs="宋体"/>
          <w:bCs/>
          <w:color w:val="auto"/>
          <w:sz w:val="24"/>
          <w:highlight w:val="none"/>
          <w:lang w:val="zh-CN"/>
        </w:rPr>
        <w:t xml:space="preserve">    (</w:t>
      </w:r>
      <w:r>
        <w:rPr>
          <w:rFonts w:hint="eastAsia" w:ascii="宋体" w:hAnsi="宋体" w:cs="宋体"/>
          <w:bCs/>
          <w:color w:val="auto"/>
          <w:sz w:val="24"/>
          <w:highlight w:val="none"/>
        </w:rPr>
        <w:t>5</w:t>
      </w:r>
      <w:r>
        <w:rPr>
          <w:rFonts w:ascii="宋体" w:hAnsi="宋体" w:cs="宋体"/>
          <w:bCs/>
          <w:color w:val="auto"/>
          <w:sz w:val="24"/>
          <w:highlight w:val="none"/>
          <w:lang w:val="zh-CN"/>
        </w:rPr>
        <w:t>)</w:t>
      </w:r>
      <w:r>
        <w:rPr>
          <w:rFonts w:hint="eastAsia" w:ascii="宋体" w:hAnsi="宋体" w:cs="宋体"/>
          <w:bCs/>
          <w:color w:val="auto"/>
          <w:sz w:val="24"/>
          <w:highlight w:val="none"/>
          <w:lang w:val="zh-CN"/>
        </w:rPr>
        <w:t>按照宣布的开标顺序当众开标，公布供应商名称、标段名称、投标保证金的递交情况、投标报价、质量目标、合同履行期限及其他内容，并记录在案</w:t>
      </w:r>
      <w:r>
        <w:rPr>
          <w:rFonts w:ascii="宋体" w:hAnsi="宋体" w:cs="宋体"/>
          <w:bCs/>
          <w:color w:val="auto"/>
          <w:sz w:val="24"/>
          <w:highlight w:val="none"/>
          <w:lang w:val="zh-CN"/>
        </w:rPr>
        <w:t>；</w:t>
      </w:r>
    </w:p>
    <w:p w14:paraId="322A4364">
      <w:pPr>
        <w:autoSpaceDE w:val="0"/>
        <w:autoSpaceDN w:val="0"/>
        <w:adjustRightInd w:val="0"/>
        <w:spacing w:line="440" w:lineRule="exact"/>
        <w:jc w:val="left"/>
        <w:rPr>
          <w:rFonts w:ascii="宋体" w:hAnsi="宋体" w:cs="宋体"/>
          <w:bCs/>
          <w:color w:val="auto"/>
          <w:sz w:val="24"/>
          <w:highlight w:val="none"/>
          <w:lang w:val="zh-CN"/>
        </w:rPr>
      </w:pPr>
      <w:r>
        <w:rPr>
          <w:rFonts w:ascii="宋体" w:hAnsi="宋体" w:cs="宋体"/>
          <w:bCs/>
          <w:color w:val="auto"/>
          <w:sz w:val="24"/>
          <w:highlight w:val="none"/>
          <w:lang w:val="zh-CN"/>
        </w:rPr>
        <w:t xml:space="preserve">    (</w:t>
      </w:r>
      <w:r>
        <w:rPr>
          <w:rFonts w:hint="eastAsia" w:ascii="宋体" w:hAnsi="宋体" w:cs="宋体"/>
          <w:bCs/>
          <w:color w:val="auto"/>
          <w:sz w:val="24"/>
          <w:highlight w:val="none"/>
        </w:rPr>
        <w:t>6</w:t>
      </w:r>
      <w:r>
        <w:rPr>
          <w:rFonts w:ascii="宋体" w:hAnsi="宋体" w:cs="宋体"/>
          <w:bCs/>
          <w:color w:val="auto"/>
          <w:sz w:val="24"/>
          <w:highlight w:val="none"/>
          <w:lang w:val="zh-CN"/>
        </w:rPr>
        <w:t>)</w:t>
      </w:r>
      <w:r>
        <w:rPr>
          <w:rFonts w:hint="eastAsia" w:ascii="宋体" w:hAnsi="宋体" w:cs="宋体"/>
          <w:bCs/>
          <w:color w:val="auto"/>
          <w:sz w:val="24"/>
          <w:highlight w:val="none"/>
          <w:lang w:val="zh-CN"/>
        </w:rPr>
        <w:t>供应商代表等有关人员在开标记录上签字确认</w:t>
      </w:r>
      <w:r>
        <w:rPr>
          <w:rFonts w:ascii="宋体" w:hAnsi="宋体" w:cs="宋体"/>
          <w:bCs/>
          <w:color w:val="auto"/>
          <w:sz w:val="24"/>
          <w:highlight w:val="none"/>
          <w:lang w:val="zh-CN"/>
        </w:rPr>
        <w:t>；</w:t>
      </w:r>
    </w:p>
    <w:p w14:paraId="70150F14">
      <w:pPr>
        <w:autoSpaceDE w:val="0"/>
        <w:autoSpaceDN w:val="0"/>
        <w:adjustRightInd w:val="0"/>
        <w:spacing w:line="440" w:lineRule="exact"/>
        <w:jc w:val="left"/>
        <w:rPr>
          <w:rFonts w:ascii="宋体" w:hAnsi="宋体" w:cs="宋体"/>
          <w:bCs/>
          <w:color w:val="auto"/>
          <w:sz w:val="24"/>
          <w:highlight w:val="none"/>
          <w:lang w:val="zh-CN"/>
        </w:rPr>
      </w:pPr>
      <w:r>
        <w:rPr>
          <w:rFonts w:ascii="宋体" w:hAnsi="宋体" w:cs="宋体"/>
          <w:bCs/>
          <w:color w:val="auto"/>
          <w:sz w:val="24"/>
          <w:highlight w:val="none"/>
          <w:lang w:val="zh-CN"/>
        </w:rPr>
        <w:t xml:space="preserve">    (</w:t>
      </w:r>
      <w:r>
        <w:rPr>
          <w:rFonts w:hint="eastAsia" w:ascii="宋体" w:hAnsi="宋体" w:cs="宋体"/>
          <w:bCs/>
          <w:color w:val="auto"/>
          <w:sz w:val="24"/>
          <w:highlight w:val="none"/>
        </w:rPr>
        <w:t>7</w:t>
      </w:r>
      <w:r>
        <w:rPr>
          <w:rFonts w:ascii="宋体" w:hAnsi="宋体" w:cs="宋体"/>
          <w:bCs/>
          <w:color w:val="auto"/>
          <w:sz w:val="24"/>
          <w:highlight w:val="none"/>
          <w:lang w:val="zh-CN"/>
        </w:rPr>
        <w:t>)</w:t>
      </w:r>
      <w:r>
        <w:rPr>
          <w:rFonts w:hint="eastAsia" w:ascii="宋体" w:hAnsi="宋体" w:cs="宋体"/>
          <w:bCs/>
          <w:color w:val="auto"/>
          <w:sz w:val="24"/>
          <w:highlight w:val="none"/>
          <w:lang w:val="zh-CN"/>
        </w:rPr>
        <w:t>开标结束。</w:t>
      </w:r>
    </w:p>
    <w:p w14:paraId="76BE7128">
      <w:pPr>
        <w:pStyle w:val="426"/>
        <w:spacing w:before="0" w:after="0" w:line="440" w:lineRule="exact"/>
        <w:jc w:val="both"/>
        <w:outlineLvl w:val="2"/>
        <w:rPr>
          <w:rFonts w:ascii="宋体" w:hAnsi="宋体"/>
          <w:color w:val="auto"/>
          <w:sz w:val="24"/>
          <w:szCs w:val="24"/>
          <w:highlight w:val="none"/>
          <w:lang w:val="zh-CN"/>
        </w:rPr>
      </w:pPr>
      <w:bookmarkStart w:id="240" w:name="_Toc31524"/>
      <w:bookmarkStart w:id="241" w:name="_Toc455496950"/>
      <w:bookmarkStart w:id="242" w:name="_Toc15929"/>
      <w:bookmarkStart w:id="243" w:name="_Toc201719096"/>
      <w:bookmarkStart w:id="244" w:name="_Toc18547"/>
      <w:bookmarkStart w:id="245" w:name="_Toc522014776"/>
      <w:bookmarkStart w:id="246" w:name="_Toc273539743"/>
      <w:r>
        <w:rPr>
          <w:rFonts w:ascii="宋体" w:hAnsi="宋体"/>
          <w:color w:val="auto"/>
          <w:sz w:val="24"/>
          <w:szCs w:val="24"/>
          <w:highlight w:val="none"/>
          <w:lang w:val="zh-CN"/>
        </w:rPr>
        <w:t>6.</w:t>
      </w:r>
      <w:r>
        <w:rPr>
          <w:rFonts w:hint="eastAsia" w:ascii="宋体" w:hAnsi="宋体"/>
          <w:color w:val="auto"/>
          <w:sz w:val="24"/>
          <w:szCs w:val="24"/>
          <w:highlight w:val="none"/>
          <w:lang w:val="zh-CN"/>
        </w:rPr>
        <w:t>评标</w:t>
      </w:r>
      <w:bookmarkEnd w:id="240"/>
      <w:bookmarkEnd w:id="241"/>
      <w:bookmarkEnd w:id="242"/>
      <w:bookmarkEnd w:id="243"/>
      <w:bookmarkEnd w:id="244"/>
      <w:bookmarkEnd w:id="245"/>
      <w:bookmarkEnd w:id="246"/>
    </w:p>
    <w:p w14:paraId="214F3CA3">
      <w:pPr>
        <w:pStyle w:val="426"/>
        <w:spacing w:before="0" w:after="0" w:line="440" w:lineRule="exact"/>
        <w:jc w:val="both"/>
        <w:outlineLvl w:val="9"/>
        <w:rPr>
          <w:rFonts w:ascii="宋体" w:hAnsi="宋体"/>
          <w:color w:val="auto"/>
          <w:sz w:val="24"/>
          <w:szCs w:val="24"/>
          <w:highlight w:val="none"/>
          <w:lang w:val="zh-CN"/>
        </w:rPr>
      </w:pPr>
      <w:bookmarkStart w:id="247" w:name="_Toc23146"/>
      <w:bookmarkStart w:id="248" w:name="_Toc201719097"/>
      <w:bookmarkStart w:id="249" w:name="_Toc30553"/>
      <w:bookmarkStart w:id="250" w:name="_Toc273539744"/>
      <w:bookmarkStart w:id="251" w:name="_Toc20146"/>
      <w:bookmarkStart w:id="252" w:name="_Toc455496951"/>
      <w:bookmarkStart w:id="253" w:name="_Toc522014777"/>
      <w:r>
        <w:rPr>
          <w:rFonts w:ascii="宋体" w:hAnsi="宋体"/>
          <w:color w:val="auto"/>
          <w:sz w:val="24"/>
          <w:szCs w:val="24"/>
          <w:highlight w:val="none"/>
          <w:lang w:val="zh-CN"/>
        </w:rPr>
        <w:t>6.1</w:t>
      </w:r>
      <w:r>
        <w:rPr>
          <w:rFonts w:hint="eastAsia" w:ascii="宋体" w:hAnsi="宋体"/>
          <w:color w:val="auto"/>
          <w:sz w:val="24"/>
          <w:szCs w:val="24"/>
          <w:highlight w:val="none"/>
          <w:lang w:val="zh-CN"/>
        </w:rPr>
        <w:t xml:space="preserve"> 评标委员会</w:t>
      </w:r>
      <w:bookmarkEnd w:id="247"/>
      <w:bookmarkEnd w:id="248"/>
      <w:bookmarkEnd w:id="249"/>
      <w:bookmarkEnd w:id="250"/>
      <w:bookmarkEnd w:id="251"/>
      <w:bookmarkEnd w:id="252"/>
      <w:bookmarkEnd w:id="253"/>
    </w:p>
    <w:p w14:paraId="4BC2C521">
      <w:pPr>
        <w:autoSpaceDE w:val="0"/>
        <w:autoSpaceDN w:val="0"/>
        <w:adjustRightInd w:val="0"/>
        <w:spacing w:line="440" w:lineRule="exact"/>
        <w:jc w:val="left"/>
        <w:rPr>
          <w:rFonts w:ascii="宋体" w:hAnsi="宋体" w:cs="宋体"/>
          <w:bCs/>
          <w:color w:val="auto"/>
          <w:sz w:val="24"/>
          <w:highlight w:val="none"/>
          <w:lang w:val="zh-CN"/>
        </w:rPr>
      </w:pPr>
      <w:r>
        <w:rPr>
          <w:rFonts w:ascii="宋体" w:hAnsi="宋体" w:cs="宋体"/>
          <w:bCs/>
          <w:color w:val="auto"/>
          <w:sz w:val="24"/>
          <w:highlight w:val="none"/>
          <w:lang w:val="zh-CN"/>
        </w:rPr>
        <w:t xml:space="preserve">    6.1.1</w:t>
      </w:r>
      <w:r>
        <w:rPr>
          <w:rFonts w:hint="eastAsia" w:ascii="宋体" w:hAnsi="宋体" w:cs="宋体"/>
          <w:bCs/>
          <w:color w:val="auto"/>
          <w:sz w:val="24"/>
          <w:highlight w:val="none"/>
          <w:lang w:val="zh-CN"/>
        </w:rPr>
        <w:t xml:space="preserve"> 评标由采购人依法组建的评标委员会负责。评标委员会由随机抽取的有关技术、经济等方面的专家组成。评标委员会成员人数以及技术、经济等方面专家的确定方式见供应商须知前附表。</w:t>
      </w:r>
    </w:p>
    <w:p w14:paraId="2059301E">
      <w:pPr>
        <w:autoSpaceDE w:val="0"/>
        <w:autoSpaceDN w:val="0"/>
        <w:adjustRightInd w:val="0"/>
        <w:spacing w:line="440" w:lineRule="exact"/>
        <w:jc w:val="left"/>
        <w:rPr>
          <w:rFonts w:ascii="宋体" w:hAnsi="宋体" w:cs="宋体"/>
          <w:bCs/>
          <w:color w:val="auto"/>
          <w:sz w:val="24"/>
          <w:highlight w:val="none"/>
          <w:lang w:val="zh-CN"/>
        </w:rPr>
      </w:pPr>
      <w:r>
        <w:rPr>
          <w:rFonts w:ascii="宋体" w:hAnsi="宋体" w:cs="宋体"/>
          <w:bCs/>
          <w:color w:val="auto"/>
          <w:sz w:val="24"/>
          <w:highlight w:val="none"/>
          <w:lang w:val="zh-CN"/>
        </w:rPr>
        <w:t xml:space="preserve">    6.1.2</w:t>
      </w:r>
      <w:r>
        <w:rPr>
          <w:rFonts w:hint="eastAsia" w:ascii="宋体" w:hAnsi="宋体" w:cs="宋体"/>
          <w:bCs/>
          <w:color w:val="auto"/>
          <w:sz w:val="24"/>
          <w:highlight w:val="none"/>
          <w:lang w:val="zh-CN"/>
        </w:rPr>
        <w:t>评标委员会成员有下列情形之一的，应当回避</w:t>
      </w:r>
      <w:r>
        <w:rPr>
          <w:rFonts w:ascii="宋体" w:hAnsi="宋体" w:cs="宋体"/>
          <w:bCs/>
          <w:color w:val="auto"/>
          <w:sz w:val="24"/>
          <w:highlight w:val="none"/>
          <w:lang w:val="zh-CN"/>
        </w:rPr>
        <w:t>：</w:t>
      </w:r>
    </w:p>
    <w:p w14:paraId="3342A20F">
      <w:pPr>
        <w:autoSpaceDE w:val="0"/>
        <w:autoSpaceDN w:val="0"/>
        <w:adjustRightInd w:val="0"/>
        <w:spacing w:line="440" w:lineRule="exact"/>
        <w:jc w:val="left"/>
        <w:rPr>
          <w:rFonts w:ascii="宋体" w:hAnsi="宋体" w:cs="宋体"/>
          <w:bCs/>
          <w:color w:val="auto"/>
          <w:sz w:val="24"/>
          <w:highlight w:val="none"/>
          <w:lang w:val="zh-CN"/>
        </w:rPr>
      </w:pPr>
      <w:r>
        <w:rPr>
          <w:rFonts w:ascii="宋体" w:hAnsi="宋体" w:cs="宋体"/>
          <w:bCs/>
          <w:color w:val="auto"/>
          <w:sz w:val="24"/>
          <w:highlight w:val="none"/>
          <w:lang w:val="zh-CN"/>
        </w:rPr>
        <w:t xml:space="preserve">    (l)</w:t>
      </w:r>
      <w:r>
        <w:rPr>
          <w:rFonts w:hint="eastAsia" w:ascii="宋体" w:hAnsi="宋体" w:cs="宋体"/>
          <w:bCs/>
          <w:color w:val="auto"/>
          <w:sz w:val="24"/>
          <w:highlight w:val="none"/>
          <w:lang w:val="zh-CN"/>
        </w:rPr>
        <w:t>采购人或供应商的主要负责人的近亲属</w:t>
      </w:r>
      <w:r>
        <w:rPr>
          <w:rFonts w:ascii="宋体" w:hAnsi="宋体" w:cs="宋体"/>
          <w:bCs/>
          <w:color w:val="auto"/>
          <w:sz w:val="24"/>
          <w:highlight w:val="none"/>
          <w:lang w:val="zh-CN"/>
        </w:rPr>
        <w:t>；</w:t>
      </w:r>
    </w:p>
    <w:p w14:paraId="2CC238C2">
      <w:pPr>
        <w:autoSpaceDE w:val="0"/>
        <w:autoSpaceDN w:val="0"/>
        <w:adjustRightInd w:val="0"/>
        <w:spacing w:line="440" w:lineRule="exact"/>
        <w:jc w:val="left"/>
        <w:rPr>
          <w:rFonts w:ascii="宋体" w:hAnsi="宋体" w:cs="宋体"/>
          <w:bCs/>
          <w:color w:val="auto"/>
          <w:sz w:val="24"/>
          <w:highlight w:val="none"/>
          <w:lang w:val="zh-CN"/>
        </w:rPr>
      </w:pPr>
      <w:r>
        <w:rPr>
          <w:rFonts w:ascii="宋体" w:hAnsi="宋体" w:cs="宋体"/>
          <w:bCs/>
          <w:color w:val="auto"/>
          <w:sz w:val="24"/>
          <w:highlight w:val="none"/>
          <w:lang w:val="zh-CN"/>
        </w:rPr>
        <w:t xml:space="preserve">    (2)</w:t>
      </w:r>
      <w:r>
        <w:rPr>
          <w:rFonts w:hint="eastAsia" w:ascii="宋体" w:hAnsi="宋体" w:cs="宋体"/>
          <w:bCs/>
          <w:color w:val="auto"/>
          <w:sz w:val="24"/>
          <w:highlight w:val="none"/>
          <w:lang w:val="zh-CN"/>
        </w:rPr>
        <w:t>项目主管部门或者行政监督部门的人员</w:t>
      </w:r>
      <w:r>
        <w:rPr>
          <w:rFonts w:ascii="宋体" w:hAnsi="宋体" w:cs="宋体"/>
          <w:bCs/>
          <w:color w:val="auto"/>
          <w:sz w:val="24"/>
          <w:highlight w:val="none"/>
          <w:lang w:val="zh-CN"/>
        </w:rPr>
        <w:t>；</w:t>
      </w:r>
    </w:p>
    <w:p w14:paraId="7F26E419">
      <w:pPr>
        <w:autoSpaceDE w:val="0"/>
        <w:autoSpaceDN w:val="0"/>
        <w:adjustRightInd w:val="0"/>
        <w:spacing w:line="440" w:lineRule="exact"/>
        <w:jc w:val="left"/>
        <w:rPr>
          <w:rFonts w:ascii="宋体" w:hAnsi="宋体" w:cs="宋体"/>
          <w:bCs/>
          <w:color w:val="auto"/>
          <w:sz w:val="24"/>
          <w:highlight w:val="none"/>
          <w:lang w:val="zh-CN"/>
        </w:rPr>
      </w:pPr>
      <w:r>
        <w:rPr>
          <w:rFonts w:ascii="宋体" w:hAnsi="宋体" w:cs="宋体"/>
          <w:bCs/>
          <w:color w:val="auto"/>
          <w:sz w:val="24"/>
          <w:highlight w:val="none"/>
          <w:lang w:val="zh-CN"/>
        </w:rPr>
        <w:t xml:space="preserve">    (3)</w:t>
      </w:r>
      <w:r>
        <w:rPr>
          <w:rFonts w:hint="eastAsia" w:ascii="宋体" w:hAnsi="宋体" w:cs="宋体"/>
          <w:bCs/>
          <w:color w:val="auto"/>
          <w:sz w:val="24"/>
          <w:highlight w:val="none"/>
          <w:lang w:val="zh-CN"/>
        </w:rPr>
        <w:t>与供应商有经济利益关系，可能影响对投标公正评审的</w:t>
      </w:r>
      <w:r>
        <w:rPr>
          <w:rFonts w:ascii="宋体" w:hAnsi="宋体" w:cs="宋体"/>
          <w:bCs/>
          <w:color w:val="auto"/>
          <w:sz w:val="24"/>
          <w:highlight w:val="none"/>
          <w:lang w:val="zh-CN"/>
        </w:rPr>
        <w:t>；</w:t>
      </w:r>
    </w:p>
    <w:p w14:paraId="21084B9A">
      <w:pPr>
        <w:autoSpaceDE w:val="0"/>
        <w:autoSpaceDN w:val="0"/>
        <w:adjustRightInd w:val="0"/>
        <w:spacing w:line="440" w:lineRule="exact"/>
        <w:jc w:val="left"/>
        <w:rPr>
          <w:rFonts w:ascii="宋体" w:hAnsi="宋体" w:cs="宋体"/>
          <w:bCs/>
          <w:color w:val="auto"/>
          <w:sz w:val="24"/>
          <w:highlight w:val="none"/>
          <w:lang w:val="zh-CN"/>
        </w:rPr>
      </w:pPr>
      <w:r>
        <w:rPr>
          <w:rFonts w:ascii="宋体" w:hAnsi="宋体" w:cs="宋体"/>
          <w:bCs/>
          <w:color w:val="auto"/>
          <w:sz w:val="24"/>
          <w:highlight w:val="none"/>
          <w:lang w:val="zh-CN"/>
        </w:rPr>
        <w:t xml:space="preserve">    (4)</w:t>
      </w:r>
      <w:r>
        <w:rPr>
          <w:rFonts w:hint="eastAsia" w:ascii="宋体" w:hAnsi="宋体" w:cs="宋体"/>
          <w:bCs/>
          <w:color w:val="auto"/>
          <w:sz w:val="24"/>
          <w:highlight w:val="none"/>
          <w:lang w:val="zh-CN"/>
        </w:rPr>
        <w:t>曾因在招标、评标以及其他与招标投标有关活动中从事违法行为而受过行政处罚或刑事处罚的。</w:t>
      </w:r>
    </w:p>
    <w:p w14:paraId="5AD3C189">
      <w:pPr>
        <w:pStyle w:val="426"/>
        <w:spacing w:before="0" w:after="0" w:line="440" w:lineRule="exact"/>
        <w:jc w:val="both"/>
        <w:outlineLvl w:val="9"/>
        <w:rPr>
          <w:rFonts w:ascii="宋体" w:hAnsi="宋体"/>
          <w:color w:val="auto"/>
          <w:sz w:val="24"/>
          <w:szCs w:val="24"/>
          <w:highlight w:val="none"/>
          <w:lang w:val="zh-CN"/>
        </w:rPr>
      </w:pPr>
      <w:bookmarkStart w:id="254" w:name="_Toc30397"/>
      <w:bookmarkStart w:id="255" w:name="_Toc20570"/>
      <w:bookmarkStart w:id="256" w:name="_Toc273539745"/>
      <w:bookmarkStart w:id="257" w:name="_Toc522014778"/>
      <w:bookmarkStart w:id="258" w:name="_Toc21659"/>
      <w:bookmarkStart w:id="259" w:name="_Toc455496952"/>
      <w:bookmarkStart w:id="260" w:name="_Toc201719098"/>
      <w:r>
        <w:rPr>
          <w:rFonts w:ascii="宋体" w:hAnsi="宋体"/>
          <w:color w:val="auto"/>
          <w:sz w:val="24"/>
          <w:szCs w:val="24"/>
          <w:highlight w:val="none"/>
          <w:lang w:val="zh-CN"/>
        </w:rPr>
        <w:t>6</w:t>
      </w:r>
      <w:r>
        <w:rPr>
          <w:rFonts w:hint="eastAsia" w:ascii="宋体" w:hAnsi="宋体"/>
          <w:color w:val="auto"/>
          <w:sz w:val="24"/>
          <w:szCs w:val="24"/>
          <w:highlight w:val="none"/>
          <w:lang w:val="zh-CN"/>
        </w:rPr>
        <w:t>.</w:t>
      </w:r>
      <w:r>
        <w:rPr>
          <w:rFonts w:ascii="宋体" w:hAnsi="宋体"/>
          <w:color w:val="auto"/>
          <w:sz w:val="24"/>
          <w:szCs w:val="24"/>
          <w:highlight w:val="none"/>
          <w:lang w:val="zh-CN"/>
        </w:rPr>
        <w:t>2</w:t>
      </w:r>
      <w:r>
        <w:rPr>
          <w:rFonts w:hint="eastAsia" w:ascii="宋体" w:hAnsi="宋体"/>
          <w:color w:val="auto"/>
          <w:sz w:val="24"/>
          <w:szCs w:val="24"/>
          <w:highlight w:val="none"/>
          <w:lang w:val="zh-CN"/>
        </w:rPr>
        <w:t xml:space="preserve"> 评标原则</w:t>
      </w:r>
      <w:bookmarkEnd w:id="254"/>
      <w:bookmarkEnd w:id="255"/>
      <w:bookmarkEnd w:id="256"/>
      <w:bookmarkEnd w:id="257"/>
      <w:bookmarkEnd w:id="258"/>
      <w:bookmarkEnd w:id="259"/>
      <w:bookmarkEnd w:id="260"/>
    </w:p>
    <w:p w14:paraId="4B1F5AED">
      <w:pPr>
        <w:autoSpaceDE w:val="0"/>
        <w:autoSpaceDN w:val="0"/>
        <w:adjustRightInd w:val="0"/>
        <w:spacing w:line="440" w:lineRule="exact"/>
        <w:jc w:val="left"/>
        <w:rPr>
          <w:rFonts w:ascii="宋体" w:hAnsi="宋体" w:cs="宋体"/>
          <w:bCs/>
          <w:color w:val="auto"/>
          <w:sz w:val="24"/>
          <w:highlight w:val="none"/>
          <w:lang w:val="zh-CN"/>
        </w:rPr>
      </w:pPr>
      <w:r>
        <w:rPr>
          <w:rFonts w:ascii="宋体" w:hAnsi="宋体" w:cs="宋体"/>
          <w:bCs/>
          <w:color w:val="auto"/>
          <w:sz w:val="24"/>
          <w:highlight w:val="none"/>
          <w:lang w:val="zh-CN"/>
        </w:rPr>
        <w:t xml:space="preserve">    </w:t>
      </w:r>
      <w:r>
        <w:rPr>
          <w:rFonts w:hint="eastAsia" w:ascii="宋体" w:hAnsi="宋体" w:cs="宋体"/>
          <w:bCs/>
          <w:color w:val="auto"/>
          <w:sz w:val="24"/>
          <w:highlight w:val="none"/>
          <w:lang w:val="zh-CN"/>
        </w:rPr>
        <w:t>评标活动遵循公平、公正、科学和择优的原则。</w:t>
      </w:r>
    </w:p>
    <w:p w14:paraId="016963B0">
      <w:pPr>
        <w:pStyle w:val="426"/>
        <w:spacing w:before="0" w:after="0" w:line="440" w:lineRule="exact"/>
        <w:jc w:val="both"/>
        <w:outlineLvl w:val="9"/>
        <w:rPr>
          <w:rFonts w:ascii="宋体" w:hAnsi="宋体"/>
          <w:color w:val="auto"/>
          <w:sz w:val="24"/>
          <w:szCs w:val="24"/>
          <w:highlight w:val="none"/>
          <w:lang w:val="zh-CN"/>
        </w:rPr>
      </w:pPr>
      <w:bookmarkStart w:id="261" w:name="_Toc273539746"/>
      <w:bookmarkStart w:id="262" w:name="_Toc25127"/>
      <w:bookmarkStart w:id="263" w:name="_Toc29636"/>
      <w:bookmarkStart w:id="264" w:name="_Toc1632"/>
      <w:bookmarkStart w:id="265" w:name="_Toc455496953"/>
      <w:bookmarkStart w:id="266" w:name="_Toc522014779"/>
      <w:bookmarkStart w:id="267" w:name="_Toc201719099"/>
      <w:r>
        <w:rPr>
          <w:rFonts w:ascii="宋体" w:hAnsi="宋体"/>
          <w:color w:val="auto"/>
          <w:sz w:val="24"/>
          <w:szCs w:val="24"/>
          <w:highlight w:val="none"/>
          <w:lang w:val="zh-CN"/>
        </w:rPr>
        <w:t>6.3</w:t>
      </w:r>
      <w:r>
        <w:rPr>
          <w:rFonts w:hint="eastAsia" w:ascii="宋体" w:hAnsi="宋体"/>
          <w:color w:val="auto"/>
          <w:sz w:val="24"/>
          <w:szCs w:val="24"/>
          <w:highlight w:val="none"/>
          <w:lang w:val="zh-CN"/>
        </w:rPr>
        <w:t xml:space="preserve"> 评标</w:t>
      </w:r>
      <w:bookmarkEnd w:id="261"/>
      <w:bookmarkEnd w:id="262"/>
      <w:bookmarkEnd w:id="263"/>
      <w:bookmarkEnd w:id="264"/>
      <w:bookmarkEnd w:id="265"/>
      <w:bookmarkEnd w:id="266"/>
      <w:bookmarkEnd w:id="267"/>
    </w:p>
    <w:p w14:paraId="03A44E2C">
      <w:pPr>
        <w:autoSpaceDE w:val="0"/>
        <w:autoSpaceDN w:val="0"/>
        <w:adjustRightInd w:val="0"/>
        <w:spacing w:line="440" w:lineRule="exact"/>
        <w:ind w:firstLine="48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评标委员会按照第三章</w:t>
      </w:r>
      <w:r>
        <w:rPr>
          <w:rFonts w:ascii="宋体" w:hAnsi="宋体" w:cs="宋体"/>
          <w:bCs/>
          <w:color w:val="auto"/>
          <w:sz w:val="24"/>
          <w:highlight w:val="none"/>
          <w:lang w:val="zh-CN"/>
        </w:rPr>
        <w:t>“</w:t>
      </w:r>
      <w:r>
        <w:rPr>
          <w:rFonts w:hint="eastAsia" w:ascii="宋体" w:hAnsi="宋体" w:cs="宋体"/>
          <w:bCs/>
          <w:color w:val="auto"/>
          <w:sz w:val="24"/>
          <w:highlight w:val="none"/>
          <w:lang w:val="zh-CN"/>
        </w:rPr>
        <w:t>评标办法</w:t>
      </w:r>
      <w:r>
        <w:rPr>
          <w:rFonts w:ascii="宋体" w:hAnsi="宋体" w:cs="宋体"/>
          <w:bCs/>
          <w:color w:val="auto"/>
          <w:sz w:val="24"/>
          <w:highlight w:val="none"/>
          <w:lang w:val="zh-CN"/>
        </w:rPr>
        <w:t>”</w:t>
      </w:r>
      <w:r>
        <w:rPr>
          <w:rFonts w:hint="eastAsia" w:ascii="宋体" w:hAnsi="宋体" w:cs="宋体"/>
          <w:bCs/>
          <w:color w:val="auto"/>
          <w:sz w:val="24"/>
          <w:highlight w:val="none"/>
          <w:lang w:val="zh-CN"/>
        </w:rPr>
        <w:t>规定的方法、评审因素、标准和程序对投标文件进行评审。第三章</w:t>
      </w:r>
      <w:r>
        <w:rPr>
          <w:rFonts w:ascii="宋体" w:hAnsi="宋体" w:cs="宋体"/>
          <w:bCs/>
          <w:color w:val="auto"/>
          <w:sz w:val="24"/>
          <w:highlight w:val="none"/>
          <w:lang w:val="zh-CN"/>
        </w:rPr>
        <w:t>“</w:t>
      </w:r>
      <w:r>
        <w:rPr>
          <w:rFonts w:hint="eastAsia" w:ascii="宋体" w:hAnsi="宋体" w:cs="宋体"/>
          <w:bCs/>
          <w:color w:val="auto"/>
          <w:sz w:val="24"/>
          <w:highlight w:val="none"/>
          <w:lang w:val="zh-CN"/>
        </w:rPr>
        <w:t>评标办法</w:t>
      </w:r>
      <w:r>
        <w:rPr>
          <w:rFonts w:ascii="宋体" w:hAnsi="宋体" w:cs="宋体"/>
          <w:bCs/>
          <w:color w:val="auto"/>
          <w:sz w:val="24"/>
          <w:highlight w:val="none"/>
          <w:lang w:val="zh-CN"/>
        </w:rPr>
        <w:t>”</w:t>
      </w:r>
      <w:r>
        <w:rPr>
          <w:rFonts w:hint="eastAsia" w:ascii="宋体" w:hAnsi="宋体" w:cs="宋体"/>
          <w:bCs/>
          <w:color w:val="auto"/>
          <w:sz w:val="24"/>
          <w:highlight w:val="none"/>
          <w:lang w:val="zh-CN"/>
        </w:rPr>
        <w:t>没有规定的方法、评审因素和标准，不作为评标依据。</w:t>
      </w:r>
    </w:p>
    <w:p w14:paraId="2D4AB54F">
      <w:pPr>
        <w:pStyle w:val="426"/>
        <w:spacing w:before="0" w:after="0" w:line="440" w:lineRule="exact"/>
        <w:jc w:val="both"/>
        <w:outlineLvl w:val="2"/>
        <w:rPr>
          <w:rFonts w:ascii="宋体" w:hAnsi="宋体"/>
          <w:color w:val="auto"/>
          <w:sz w:val="24"/>
          <w:szCs w:val="24"/>
          <w:highlight w:val="none"/>
          <w:lang w:val="zh-CN"/>
        </w:rPr>
      </w:pPr>
      <w:bookmarkStart w:id="268" w:name="_Toc273539747"/>
      <w:bookmarkStart w:id="269" w:name="_Toc11430"/>
      <w:bookmarkStart w:id="270" w:name="_Toc201719100"/>
      <w:bookmarkStart w:id="271" w:name="_Toc455496954"/>
      <w:bookmarkStart w:id="272" w:name="_Toc10788"/>
      <w:bookmarkStart w:id="273" w:name="_Toc17758"/>
      <w:bookmarkStart w:id="274" w:name="_Toc522014780"/>
      <w:r>
        <w:rPr>
          <w:rFonts w:ascii="宋体" w:hAnsi="宋体"/>
          <w:color w:val="auto"/>
          <w:sz w:val="24"/>
          <w:szCs w:val="24"/>
          <w:highlight w:val="none"/>
          <w:lang w:val="zh-CN"/>
        </w:rPr>
        <w:t>7.</w:t>
      </w:r>
      <w:r>
        <w:rPr>
          <w:rFonts w:hint="eastAsia" w:ascii="宋体" w:hAnsi="宋体"/>
          <w:color w:val="auto"/>
          <w:sz w:val="24"/>
          <w:szCs w:val="24"/>
          <w:highlight w:val="none"/>
          <w:lang w:val="zh-CN"/>
        </w:rPr>
        <w:t>合同授予</w:t>
      </w:r>
      <w:bookmarkEnd w:id="268"/>
      <w:bookmarkEnd w:id="269"/>
      <w:bookmarkEnd w:id="270"/>
      <w:bookmarkEnd w:id="271"/>
      <w:bookmarkEnd w:id="272"/>
      <w:bookmarkEnd w:id="273"/>
      <w:bookmarkEnd w:id="274"/>
    </w:p>
    <w:p w14:paraId="7AFD0841">
      <w:pPr>
        <w:pStyle w:val="426"/>
        <w:spacing w:before="0" w:after="0" w:line="440" w:lineRule="exact"/>
        <w:jc w:val="both"/>
        <w:outlineLvl w:val="9"/>
        <w:rPr>
          <w:rFonts w:ascii="宋体" w:hAnsi="宋体"/>
          <w:color w:val="auto"/>
          <w:sz w:val="24"/>
          <w:szCs w:val="24"/>
          <w:highlight w:val="none"/>
          <w:lang w:val="zh-CN"/>
        </w:rPr>
      </w:pPr>
      <w:bookmarkStart w:id="275" w:name="_Toc522014781"/>
      <w:bookmarkStart w:id="276" w:name="_Toc222232367"/>
      <w:bookmarkStart w:id="277" w:name="_Toc226199646"/>
      <w:bookmarkStart w:id="278" w:name="_Toc455496955"/>
      <w:bookmarkStart w:id="279" w:name="_Toc5392"/>
      <w:bookmarkStart w:id="280" w:name="_Toc201719103"/>
      <w:bookmarkStart w:id="281" w:name="_Toc273539750"/>
      <w:bookmarkStart w:id="282" w:name="_Toc4928"/>
      <w:bookmarkStart w:id="283" w:name="_Toc19319"/>
      <w:r>
        <w:rPr>
          <w:rFonts w:ascii="宋体" w:hAnsi="宋体"/>
          <w:color w:val="auto"/>
          <w:sz w:val="24"/>
          <w:szCs w:val="24"/>
          <w:highlight w:val="none"/>
          <w:lang w:val="zh-CN"/>
        </w:rPr>
        <w:t>7.1</w:t>
      </w:r>
      <w:r>
        <w:rPr>
          <w:rFonts w:hint="eastAsia" w:ascii="宋体" w:hAnsi="宋体"/>
          <w:color w:val="auto"/>
          <w:sz w:val="24"/>
          <w:szCs w:val="24"/>
          <w:highlight w:val="none"/>
          <w:lang w:val="zh-CN"/>
        </w:rPr>
        <w:t xml:space="preserve"> 定标方式</w:t>
      </w:r>
      <w:bookmarkEnd w:id="275"/>
      <w:bookmarkEnd w:id="276"/>
      <w:bookmarkEnd w:id="277"/>
      <w:bookmarkEnd w:id="278"/>
    </w:p>
    <w:p w14:paraId="556E34A7">
      <w:pPr>
        <w:autoSpaceDE w:val="0"/>
        <w:autoSpaceDN w:val="0"/>
        <w:adjustRightInd w:val="0"/>
        <w:spacing w:line="440" w:lineRule="exact"/>
        <w:jc w:val="left"/>
        <w:rPr>
          <w:rFonts w:ascii="宋体" w:hAnsi="宋体" w:cs="宋体"/>
          <w:bCs/>
          <w:color w:val="auto"/>
          <w:sz w:val="24"/>
          <w:highlight w:val="none"/>
          <w:lang w:val="zh-CN"/>
        </w:rPr>
      </w:pPr>
      <w:r>
        <w:rPr>
          <w:rFonts w:ascii="宋体" w:hAnsi="宋体" w:cs="宋体"/>
          <w:bCs/>
          <w:color w:val="auto"/>
          <w:sz w:val="24"/>
          <w:highlight w:val="none"/>
          <w:lang w:val="zh-CN"/>
        </w:rPr>
        <w:t xml:space="preserve">    </w:t>
      </w:r>
      <w:bookmarkStart w:id="284" w:name="_Toc455496956"/>
      <w:bookmarkStart w:id="285" w:name="_Toc455573056"/>
      <w:bookmarkStart w:id="286" w:name="_Toc455575992"/>
      <w:bookmarkStart w:id="287" w:name="_Toc476591060"/>
      <w:r>
        <w:rPr>
          <w:rFonts w:hint="eastAsia" w:ascii="宋体" w:hAnsi="宋体" w:cs="宋体"/>
          <w:bCs/>
          <w:color w:val="auto"/>
          <w:sz w:val="24"/>
          <w:highlight w:val="none"/>
          <w:lang w:val="zh-CN"/>
        </w:rPr>
        <w:t>除供应商须知前附表规定评标委员会直接确定中标人外，采购人依据评标委员会推荐的中标候选人确定中标人，评标委员会推荐中标候选人的人数见供应商须知前附表。</w:t>
      </w:r>
      <w:bookmarkEnd w:id="284"/>
      <w:bookmarkEnd w:id="285"/>
      <w:bookmarkEnd w:id="286"/>
      <w:bookmarkEnd w:id="287"/>
    </w:p>
    <w:p w14:paraId="424E663D">
      <w:pPr>
        <w:pStyle w:val="426"/>
        <w:spacing w:before="0" w:after="0" w:line="440" w:lineRule="exact"/>
        <w:jc w:val="both"/>
        <w:outlineLvl w:val="9"/>
        <w:rPr>
          <w:rFonts w:ascii="宋体" w:hAnsi="宋体"/>
          <w:color w:val="auto"/>
          <w:sz w:val="24"/>
          <w:szCs w:val="24"/>
          <w:highlight w:val="none"/>
          <w:lang w:val="zh-CN"/>
        </w:rPr>
      </w:pPr>
      <w:bookmarkStart w:id="288" w:name="_Toc522014782"/>
      <w:bookmarkStart w:id="289" w:name="_Toc222232368"/>
      <w:bookmarkStart w:id="290" w:name="_Toc455496957"/>
      <w:bookmarkStart w:id="291" w:name="_Toc226199647"/>
      <w:r>
        <w:rPr>
          <w:rFonts w:ascii="宋体" w:hAnsi="宋体"/>
          <w:color w:val="auto"/>
          <w:sz w:val="24"/>
          <w:szCs w:val="24"/>
          <w:highlight w:val="none"/>
          <w:lang w:val="zh-CN"/>
        </w:rPr>
        <w:t>7.2</w:t>
      </w:r>
      <w:r>
        <w:rPr>
          <w:rFonts w:hint="eastAsia" w:ascii="宋体" w:hAnsi="宋体"/>
          <w:color w:val="auto"/>
          <w:sz w:val="24"/>
          <w:szCs w:val="24"/>
          <w:highlight w:val="none"/>
          <w:lang w:val="zh-CN"/>
        </w:rPr>
        <w:t xml:space="preserve"> 中标通知</w:t>
      </w:r>
      <w:bookmarkEnd w:id="288"/>
      <w:bookmarkEnd w:id="289"/>
      <w:bookmarkEnd w:id="290"/>
      <w:bookmarkEnd w:id="291"/>
    </w:p>
    <w:p w14:paraId="3E9173C3">
      <w:pPr>
        <w:autoSpaceDE w:val="0"/>
        <w:autoSpaceDN w:val="0"/>
        <w:adjustRightInd w:val="0"/>
        <w:spacing w:line="440" w:lineRule="exact"/>
        <w:jc w:val="left"/>
        <w:rPr>
          <w:rFonts w:ascii="宋体" w:hAnsi="宋体" w:cs="宋体"/>
          <w:bCs/>
          <w:color w:val="auto"/>
          <w:sz w:val="24"/>
          <w:highlight w:val="none"/>
          <w:lang w:val="zh-CN"/>
        </w:rPr>
      </w:pPr>
      <w:r>
        <w:rPr>
          <w:rFonts w:ascii="宋体" w:hAnsi="宋体" w:cs="宋体"/>
          <w:bCs/>
          <w:color w:val="auto"/>
          <w:sz w:val="24"/>
          <w:highlight w:val="none"/>
          <w:lang w:val="zh-CN"/>
        </w:rPr>
        <w:t xml:space="preserve">    </w:t>
      </w:r>
      <w:bookmarkStart w:id="292" w:name="_Toc455496958"/>
      <w:bookmarkStart w:id="293" w:name="_Toc455573058"/>
      <w:bookmarkStart w:id="294" w:name="_Toc455575994"/>
      <w:bookmarkStart w:id="295" w:name="_Toc476591062"/>
      <w:r>
        <w:rPr>
          <w:rFonts w:hint="eastAsia" w:ascii="宋体" w:hAnsi="宋体" w:cs="宋体"/>
          <w:bCs/>
          <w:color w:val="auto"/>
          <w:sz w:val="24"/>
          <w:highlight w:val="none"/>
          <w:lang w:val="zh-CN"/>
        </w:rPr>
        <w:t>在本章第</w:t>
      </w:r>
      <w:r>
        <w:rPr>
          <w:rFonts w:ascii="宋体" w:hAnsi="宋体" w:cs="宋体"/>
          <w:bCs/>
          <w:color w:val="auto"/>
          <w:sz w:val="24"/>
          <w:highlight w:val="none"/>
          <w:lang w:val="zh-CN"/>
        </w:rPr>
        <w:t>3</w:t>
      </w:r>
      <w:r>
        <w:rPr>
          <w:rFonts w:hint="eastAsia" w:ascii="宋体" w:hAnsi="宋体" w:cs="宋体"/>
          <w:bCs/>
          <w:color w:val="auto"/>
          <w:sz w:val="24"/>
          <w:highlight w:val="none"/>
          <w:lang w:val="zh-CN"/>
        </w:rPr>
        <w:t>.</w:t>
      </w:r>
      <w:r>
        <w:rPr>
          <w:rFonts w:ascii="宋体" w:hAnsi="宋体" w:cs="宋体"/>
          <w:bCs/>
          <w:color w:val="auto"/>
          <w:sz w:val="24"/>
          <w:highlight w:val="none"/>
          <w:lang w:val="zh-CN"/>
        </w:rPr>
        <w:t>3</w:t>
      </w:r>
      <w:r>
        <w:rPr>
          <w:rFonts w:hint="eastAsia" w:ascii="宋体" w:hAnsi="宋体" w:cs="宋体"/>
          <w:bCs/>
          <w:color w:val="auto"/>
          <w:sz w:val="24"/>
          <w:highlight w:val="none"/>
          <w:lang w:val="zh-CN"/>
        </w:rPr>
        <w:t>款规定的投标有效期内，采购人以书面形式向中标人发出中标通知书，同时将中标结果通知未中标的供应商。</w:t>
      </w:r>
      <w:bookmarkEnd w:id="292"/>
      <w:bookmarkEnd w:id="293"/>
      <w:bookmarkEnd w:id="294"/>
      <w:bookmarkEnd w:id="295"/>
    </w:p>
    <w:p w14:paraId="2BAD2E25">
      <w:pPr>
        <w:autoSpaceDE w:val="0"/>
        <w:autoSpaceDN w:val="0"/>
        <w:adjustRightInd w:val="0"/>
        <w:spacing w:line="440" w:lineRule="exact"/>
        <w:jc w:val="left"/>
        <w:rPr>
          <w:rFonts w:ascii="宋体" w:hAnsi="宋体" w:cs="Arial"/>
          <w:b/>
          <w:bCs/>
          <w:color w:val="auto"/>
          <w:kern w:val="0"/>
          <w:sz w:val="24"/>
          <w:highlight w:val="none"/>
          <w:lang w:val="zh-CN"/>
        </w:rPr>
      </w:pPr>
      <w:r>
        <w:rPr>
          <w:rFonts w:ascii="宋体" w:hAnsi="宋体" w:cs="Arial"/>
          <w:b/>
          <w:bCs/>
          <w:color w:val="auto"/>
          <w:kern w:val="0"/>
          <w:sz w:val="24"/>
          <w:highlight w:val="none"/>
          <w:lang w:val="zh-CN"/>
        </w:rPr>
        <w:t>7.3</w:t>
      </w:r>
      <w:r>
        <w:rPr>
          <w:rFonts w:hint="eastAsia" w:ascii="宋体" w:hAnsi="宋体" w:cs="Arial"/>
          <w:b/>
          <w:bCs/>
          <w:color w:val="auto"/>
          <w:kern w:val="0"/>
          <w:sz w:val="24"/>
          <w:highlight w:val="none"/>
          <w:lang w:val="zh-CN"/>
        </w:rPr>
        <w:t xml:space="preserve"> 履约、支付担保</w:t>
      </w:r>
      <w:bookmarkEnd w:id="279"/>
      <w:bookmarkEnd w:id="280"/>
      <w:bookmarkEnd w:id="281"/>
      <w:bookmarkEnd w:id="282"/>
      <w:bookmarkEnd w:id="283"/>
    </w:p>
    <w:p w14:paraId="5B1C2BF4">
      <w:pPr>
        <w:autoSpaceDE w:val="0"/>
        <w:autoSpaceDN w:val="0"/>
        <w:adjustRightInd w:val="0"/>
        <w:spacing w:line="440" w:lineRule="exact"/>
        <w:ind w:firstLine="480" w:firstLineChars="200"/>
        <w:jc w:val="left"/>
        <w:rPr>
          <w:rFonts w:ascii="宋体" w:hAnsi="宋体" w:cs="仿宋_GB2312"/>
          <w:color w:val="auto"/>
          <w:kern w:val="0"/>
          <w:sz w:val="24"/>
          <w:highlight w:val="none"/>
        </w:rPr>
      </w:pPr>
      <w:r>
        <w:rPr>
          <w:rFonts w:ascii="宋体" w:hAnsi="宋体" w:cs="TimesNewRomanPSMT"/>
          <w:color w:val="auto"/>
          <w:kern w:val="0"/>
          <w:sz w:val="24"/>
          <w:highlight w:val="none"/>
        </w:rPr>
        <w:t xml:space="preserve">7.3.1 </w:t>
      </w:r>
      <w:r>
        <w:rPr>
          <w:rFonts w:hint="eastAsia" w:ascii="宋体" w:hAnsi="宋体" w:cs="仿宋_GB2312"/>
          <w:color w:val="auto"/>
          <w:kern w:val="0"/>
          <w:sz w:val="24"/>
          <w:highlight w:val="none"/>
        </w:rPr>
        <w:t>在签订合同前，中标人应按供应商须知前附表规定的金额、担保形式和招标文件第三章“合同条款及格式”规定的履约担保格式向采购人提交履约担保。联合体中标的，其履约担保由牵头人递交，并应符合供应商须知前附表规定的金额、担保形式和招标文件第四章“合同条款及格式”规定的履约担保格式要求。</w:t>
      </w:r>
    </w:p>
    <w:p w14:paraId="00C5A179">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ascii="宋体" w:hAnsi="宋体" w:cs="宋体"/>
          <w:bCs/>
          <w:color w:val="auto"/>
          <w:sz w:val="24"/>
          <w:highlight w:val="none"/>
          <w:lang w:val="zh-CN"/>
        </w:rPr>
        <w:t>7</w:t>
      </w:r>
      <w:r>
        <w:rPr>
          <w:rFonts w:hint="eastAsia" w:ascii="宋体" w:hAnsi="宋体" w:cs="宋体"/>
          <w:bCs/>
          <w:color w:val="auto"/>
          <w:sz w:val="24"/>
          <w:highlight w:val="none"/>
          <w:lang w:val="zh-CN"/>
        </w:rPr>
        <w:t>.3.</w:t>
      </w:r>
      <w:r>
        <w:rPr>
          <w:rFonts w:ascii="宋体" w:hAnsi="宋体" w:cs="宋体"/>
          <w:bCs/>
          <w:color w:val="auto"/>
          <w:sz w:val="24"/>
          <w:highlight w:val="none"/>
          <w:lang w:val="zh-CN"/>
        </w:rPr>
        <w:t>2</w:t>
      </w:r>
      <w:r>
        <w:rPr>
          <w:rFonts w:hint="eastAsia" w:ascii="宋体" w:hAnsi="宋体" w:cs="宋体"/>
          <w:bCs/>
          <w:color w:val="auto"/>
          <w:sz w:val="24"/>
          <w:highlight w:val="none"/>
          <w:lang w:val="zh-CN"/>
        </w:rPr>
        <w:t xml:space="preserve"> </w:t>
      </w:r>
      <w:r>
        <w:rPr>
          <w:rFonts w:hint="eastAsia" w:ascii="宋体" w:hAnsi="宋体"/>
          <w:color w:val="auto"/>
          <w:sz w:val="24"/>
          <w:highlight w:val="none"/>
        </w:rPr>
        <w:t>招标文件要求中标供应商提交履约保证金或者其他形式履约担保的，</w:t>
      </w:r>
      <w:r>
        <w:rPr>
          <w:rFonts w:hint="eastAsia" w:ascii="宋体" w:hAnsi="宋体" w:cs="宋体"/>
          <w:bCs/>
          <w:color w:val="auto"/>
          <w:sz w:val="24"/>
          <w:highlight w:val="none"/>
          <w:lang w:val="zh-CN"/>
        </w:rPr>
        <w:t>中标的供应商不能按本章第</w:t>
      </w:r>
      <w:r>
        <w:rPr>
          <w:rFonts w:ascii="宋体" w:hAnsi="宋体" w:cs="宋体"/>
          <w:bCs/>
          <w:color w:val="auto"/>
          <w:sz w:val="24"/>
          <w:highlight w:val="none"/>
          <w:lang w:val="zh-CN"/>
        </w:rPr>
        <w:t>7</w:t>
      </w:r>
      <w:r>
        <w:rPr>
          <w:rFonts w:hint="eastAsia" w:ascii="宋体" w:hAnsi="宋体" w:cs="宋体"/>
          <w:bCs/>
          <w:color w:val="auto"/>
          <w:sz w:val="24"/>
          <w:highlight w:val="none"/>
          <w:lang w:val="zh-CN"/>
        </w:rPr>
        <w:t>.3.</w:t>
      </w:r>
      <w:r>
        <w:rPr>
          <w:rFonts w:ascii="宋体" w:hAnsi="宋体" w:cs="宋体"/>
          <w:bCs/>
          <w:color w:val="auto"/>
          <w:sz w:val="24"/>
          <w:highlight w:val="none"/>
          <w:lang w:val="zh-CN"/>
        </w:rPr>
        <w:t>1</w:t>
      </w:r>
      <w:r>
        <w:rPr>
          <w:rFonts w:hint="eastAsia" w:ascii="宋体" w:hAnsi="宋体" w:cs="宋体"/>
          <w:bCs/>
          <w:color w:val="auto"/>
          <w:sz w:val="24"/>
          <w:highlight w:val="none"/>
          <w:lang w:val="zh-CN"/>
        </w:rPr>
        <w:t>项要求提交履约担保的，视为放弃中标，其投标保证金不予退还，给采购人造成的损失超过投标保证金数额的，中标供应商还应当对超过部分予以赔偿。</w:t>
      </w:r>
    </w:p>
    <w:p w14:paraId="222E0878">
      <w:pPr>
        <w:pStyle w:val="426"/>
        <w:spacing w:before="0" w:after="0" w:line="440" w:lineRule="exact"/>
        <w:jc w:val="both"/>
        <w:outlineLvl w:val="9"/>
        <w:rPr>
          <w:rFonts w:ascii="宋体" w:hAnsi="宋体"/>
          <w:color w:val="auto"/>
          <w:sz w:val="24"/>
          <w:szCs w:val="24"/>
          <w:highlight w:val="none"/>
          <w:lang w:val="zh-CN"/>
        </w:rPr>
      </w:pPr>
      <w:bookmarkStart w:id="296" w:name="_Toc273539751"/>
      <w:bookmarkStart w:id="297" w:name="_Toc16215"/>
      <w:bookmarkStart w:id="298" w:name="_Toc522014783"/>
      <w:bookmarkStart w:id="299" w:name="_Toc455496959"/>
      <w:bookmarkStart w:id="300" w:name="_Toc17978"/>
      <w:bookmarkStart w:id="301" w:name="_Toc29938"/>
      <w:bookmarkStart w:id="302" w:name="_Toc201719104"/>
      <w:r>
        <w:rPr>
          <w:rFonts w:ascii="宋体" w:hAnsi="宋体"/>
          <w:color w:val="auto"/>
          <w:sz w:val="24"/>
          <w:szCs w:val="24"/>
          <w:highlight w:val="none"/>
          <w:lang w:val="zh-CN"/>
        </w:rPr>
        <w:t>7.4</w:t>
      </w:r>
      <w:r>
        <w:rPr>
          <w:rFonts w:hint="eastAsia" w:ascii="宋体" w:hAnsi="宋体"/>
          <w:color w:val="auto"/>
          <w:sz w:val="24"/>
          <w:szCs w:val="24"/>
          <w:highlight w:val="none"/>
          <w:lang w:val="zh-CN"/>
        </w:rPr>
        <w:t xml:space="preserve"> 签订合同</w:t>
      </w:r>
      <w:bookmarkEnd w:id="296"/>
      <w:bookmarkEnd w:id="297"/>
      <w:bookmarkEnd w:id="298"/>
      <w:bookmarkEnd w:id="299"/>
      <w:bookmarkEnd w:id="300"/>
      <w:bookmarkEnd w:id="301"/>
      <w:bookmarkEnd w:id="302"/>
    </w:p>
    <w:p w14:paraId="008407E1">
      <w:pPr>
        <w:autoSpaceDE w:val="0"/>
        <w:autoSpaceDN w:val="0"/>
        <w:adjustRightInd w:val="0"/>
        <w:spacing w:line="440" w:lineRule="exact"/>
        <w:jc w:val="left"/>
        <w:rPr>
          <w:rFonts w:ascii="宋体" w:hAnsi="宋体" w:cs="宋体"/>
          <w:bCs/>
          <w:color w:val="auto"/>
          <w:sz w:val="24"/>
          <w:highlight w:val="none"/>
          <w:lang w:val="zh-CN"/>
        </w:rPr>
      </w:pPr>
      <w:r>
        <w:rPr>
          <w:rFonts w:ascii="宋体" w:hAnsi="宋体" w:cs="宋体"/>
          <w:bCs/>
          <w:color w:val="auto"/>
          <w:sz w:val="24"/>
          <w:highlight w:val="none"/>
          <w:lang w:val="zh-CN"/>
        </w:rPr>
        <w:t xml:space="preserve">    7</w:t>
      </w:r>
      <w:r>
        <w:rPr>
          <w:rFonts w:hint="eastAsia" w:ascii="宋体" w:hAnsi="宋体" w:cs="宋体"/>
          <w:bCs/>
          <w:color w:val="auto"/>
          <w:sz w:val="24"/>
          <w:highlight w:val="none"/>
          <w:lang w:val="zh-CN"/>
        </w:rPr>
        <w:t>.4.</w:t>
      </w:r>
      <w:r>
        <w:rPr>
          <w:rFonts w:ascii="宋体" w:hAnsi="宋体" w:cs="宋体"/>
          <w:bCs/>
          <w:color w:val="auto"/>
          <w:sz w:val="24"/>
          <w:highlight w:val="none"/>
          <w:lang w:val="zh-CN"/>
        </w:rPr>
        <w:t>1</w:t>
      </w:r>
      <w:r>
        <w:rPr>
          <w:rFonts w:hint="eastAsia" w:ascii="宋体" w:hAnsi="宋体" w:cs="宋体"/>
          <w:bCs/>
          <w:color w:val="auto"/>
          <w:sz w:val="24"/>
          <w:highlight w:val="none"/>
          <w:lang w:val="zh-CN"/>
        </w:rPr>
        <w:t xml:space="preserve"> 采购人和中标的供应商应当自中标通知书发出之日起</w:t>
      </w:r>
      <w:r>
        <w:rPr>
          <w:rFonts w:ascii="宋体" w:hAnsi="宋体" w:cs="宋体"/>
          <w:bCs/>
          <w:color w:val="auto"/>
          <w:sz w:val="24"/>
          <w:highlight w:val="none"/>
          <w:lang w:val="zh-CN"/>
        </w:rPr>
        <w:t>30</w:t>
      </w:r>
      <w:r>
        <w:rPr>
          <w:rFonts w:hint="eastAsia" w:ascii="宋体" w:hAnsi="宋体" w:cs="宋体"/>
          <w:bCs/>
          <w:color w:val="auto"/>
          <w:sz w:val="24"/>
          <w:highlight w:val="none"/>
          <w:lang w:val="zh-CN"/>
        </w:rPr>
        <w:t>天内，根据招标文件和中标供应商的投标文件订立书面合同。中标供应商无正当理由拒签合同的，采购人取消其中标资格，其投标保证金不予退还</w:t>
      </w:r>
      <w:r>
        <w:rPr>
          <w:rFonts w:ascii="宋体" w:hAnsi="宋体" w:cs="宋体"/>
          <w:bCs/>
          <w:color w:val="auto"/>
          <w:sz w:val="24"/>
          <w:highlight w:val="none"/>
          <w:lang w:val="zh-CN"/>
        </w:rPr>
        <w:t>；</w:t>
      </w:r>
      <w:r>
        <w:rPr>
          <w:rFonts w:hint="eastAsia" w:ascii="宋体" w:hAnsi="宋体" w:cs="宋体"/>
          <w:bCs/>
          <w:color w:val="auto"/>
          <w:sz w:val="24"/>
          <w:highlight w:val="none"/>
          <w:lang w:val="zh-CN"/>
        </w:rPr>
        <w:t>给采购人造成的损失超过投标保证金数额的，中标供应商还应当对超过部分予以赔偿。</w:t>
      </w:r>
    </w:p>
    <w:p w14:paraId="358BC238">
      <w:pPr>
        <w:autoSpaceDE w:val="0"/>
        <w:autoSpaceDN w:val="0"/>
        <w:adjustRightInd w:val="0"/>
        <w:spacing w:line="440" w:lineRule="exact"/>
        <w:jc w:val="left"/>
        <w:rPr>
          <w:rFonts w:ascii="宋体" w:hAnsi="宋体" w:cs="宋体"/>
          <w:bCs/>
          <w:color w:val="auto"/>
          <w:sz w:val="24"/>
          <w:highlight w:val="none"/>
          <w:lang w:val="zh-CN"/>
        </w:rPr>
      </w:pPr>
      <w:r>
        <w:rPr>
          <w:rFonts w:ascii="宋体" w:hAnsi="宋体" w:cs="宋体"/>
          <w:bCs/>
          <w:color w:val="auto"/>
          <w:sz w:val="24"/>
          <w:highlight w:val="none"/>
          <w:lang w:val="zh-CN"/>
        </w:rPr>
        <w:t xml:space="preserve">    7</w:t>
      </w:r>
      <w:r>
        <w:rPr>
          <w:rFonts w:hint="eastAsia" w:ascii="宋体" w:hAnsi="宋体" w:cs="宋体"/>
          <w:bCs/>
          <w:color w:val="auto"/>
          <w:sz w:val="24"/>
          <w:highlight w:val="none"/>
          <w:lang w:val="zh-CN"/>
        </w:rPr>
        <w:t>.4.</w:t>
      </w:r>
      <w:r>
        <w:rPr>
          <w:rFonts w:ascii="宋体" w:hAnsi="宋体" w:cs="宋体"/>
          <w:bCs/>
          <w:color w:val="auto"/>
          <w:sz w:val="24"/>
          <w:highlight w:val="none"/>
          <w:lang w:val="zh-CN"/>
        </w:rPr>
        <w:t>2</w:t>
      </w:r>
      <w:r>
        <w:rPr>
          <w:rFonts w:hint="eastAsia" w:ascii="宋体" w:hAnsi="宋体" w:cs="宋体"/>
          <w:bCs/>
          <w:color w:val="auto"/>
          <w:sz w:val="24"/>
          <w:highlight w:val="none"/>
          <w:lang w:val="zh-CN"/>
        </w:rPr>
        <w:t xml:space="preserve"> 发出中标通知书后，采购人无正当理由拒签合同的，采购人向中标供应商退还投标保证金</w:t>
      </w:r>
      <w:r>
        <w:rPr>
          <w:rFonts w:ascii="宋体" w:hAnsi="宋体" w:cs="宋体"/>
          <w:bCs/>
          <w:color w:val="auto"/>
          <w:sz w:val="24"/>
          <w:highlight w:val="none"/>
          <w:lang w:val="zh-CN"/>
        </w:rPr>
        <w:t>；</w:t>
      </w:r>
      <w:r>
        <w:rPr>
          <w:rFonts w:hint="eastAsia" w:ascii="宋体" w:hAnsi="宋体" w:cs="宋体"/>
          <w:bCs/>
          <w:color w:val="auto"/>
          <w:sz w:val="24"/>
          <w:highlight w:val="none"/>
          <w:lang w:val="zh-CN"/>
        </w:rPr>
        <w:t>给中标供应商造成损失的，还应当赔偿损失。</w:t>
      </w:r>
    </w:p>
    <w:p w14:paraId="552D9378">
      <w:pPr>
        <w:pStyle w:val="426"/>
        <w:spacing w:before="0" w:after="0" w:line="440" w:lineRule="exact"/>
        <w:jc w:val="both"/>
        <w:outlineLvl w:val="2"/>
        <w:rPr>
          <w:rFonts w:ascii="宋体" w:hAnsi="宋体"/>
          <w:color w:val="auto"/>
          <w:sz w:val="24"/>
          <w:szCs w:val="24"/>
          <w:highlight w:val="none"/>
          <w:lang w:val="zh-CN"/>
        </w:rPr>
      </w:pPr>
      <w:bookmarkStart w:id="303" w:name="_Toc13289"/>
      <w:bookmarkStart w:id="304" w:name="_Toc455496960"/>
      <w:bookmarkStart w:id="305" w:name="_Toc24509"/>
      <w:bookmarkStart w:id="306" w:name="_Toc27518"/>
      <w:bookmarkStart w:id="307" w:name="_Toc522014784"/>
      <w:bookmarkStart w:id="308" w:name="_Toc201719105"/>
      <w:bookmarkStart w:id="309" w:name="_Toc273539752"/>
      <w:r>
        <w:rPr>
          <w:rFonts w:ascii="宋体" w:hAnsi="宋体"/>
          <w:color w:val="auto"/>
          <w:sz w:val="24"/>
          <w:szCs w:val="24"/>
          <w:highlight w:val="none"/>
          <w:lang w:val="zh-CN"/>
        </w:rPr>
        <w:t>8.</w:t>
      </w:r>
      <w:r>
        <w:rPr>
          <w:rFonts w:hint="eastAsia" w:ascii="宋体" w:hAnsi="宋体"/>
          <w:color w:val="auto"/>
          <w:sz w:val="24"/>
          <w:szCs w:val="24"/>
          <w:highlight w:val="none"/>
          <w:lang w:val="zh-CN"/>
        </w:rPr>
        <w:t>重新招标</w:t>
      </w:r>
      <w:bookmarkEnd w:id="303"/>
      <w:bookmarkEnd w:id="304"/>
      <w:bookmarkEnd w:id="305"/>
      <w:bookmarkEnd w:id="306"/>
      <w:bookmarkEnd w:id="307"/>
      <w:bookmarkEnd w:id="308"/>
      <w:bookmarkEnd w:id="309"/>
    </w:p>
    <w:p w14:paraId="325571B8">
      <w:pPr>
        <w:autoSpaceDE w:val="0"/>
        <w:autoSpaceDN w:val="0"/>
        <w:adjustRightInd w:val="0"/>
        <w:spacing w:line="440" w:lineRule="exact"/>
        <w:jc w:val="left"/>
        <w:rPr>
          <w:rFonts w:ascii="宋体" w:hAnsi="宋体" w:cs="宋体"/>
          <w:bCs/>
          <w:color w:val="auto"/>
          <w:sz w:val="24"/>
          <w:highlight w:val="none"/>
          <w:lang w:val="zh-CN"/>
        </w:rPr>
      </w:pPr>
      <w:r>
        <w:rPr>
          <w:rFonts w:ascii="宋体" w:hAnsi="宋体" w:cs="宋体"/>
          <w:bCs/>
          <w:color w:val="auto"/>
          <w:sz w:val="24"/>
          <w:highlight w:val="none"/>
          <w:lang w:val="zh-CN"/>
        </w:rPr>
        <w:t xml:space="preserve">    </w:t>
      </w:r>
      <w:r>
        <w:rPr>
          <w:rFonts w:hint="eastAsia" w:ascii="宋体" w:hAnsi="宋体" w:cs="宋体"/>
          <w:bCs/>
          <w:color w:val="auto"/>
          <w:sz w:val="24"/>
          <w:highlight w:val="none"/>
          <w:lang w:val="zh-CN"/>
        </w:rPr>
        <w:t>有下列情形之一的，采购行政主管部门责令修改招标文件有关内容，并降低相应标准，采购人将重新招标：</w:t>
      </w:r>
    </w:p>
    <w:p w14:paraId="2F399650">
      <w:pPr>
        <w:autoSpaceDE w:val="0"/>
        <w:autoSpaceDN w:val="0"/>
        <w:adjustRightInd w:val="0"/>
        <w:spacing w:line="440" w:lineRule="exact"/>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 xml:space="preserve">    (1)投标截止时间止，供应商少于法定人数的；</w:t>
      </w:r>
    </w:p>
    <w:p w14:paraId="000F612F">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(2)经评标委员会评审后进入到详细评审的有效供应商少于法定人数的；</w:t>
      </w:r>
    </w:p>
    <w:p w14:paraId="2F805EBD">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(3)经评标委员会评审后否决所有投标的。</w:t>
      </w:r>
    </w:p>
    <w:p w14:paraId="25B83D28">
      <w:pPr>
        <w:pStyle w:val="426"/>
        <w:spacing w:before="0" w:after="0" w:line="440" w:lineRule="exact"/>
        <w:jc w:val="both"/>
        <w:outlineLvl w:val="2"/>
        <w:rPr>
          <w:rFonts w:ascii="宋体" w:hAnsi="宋体"/>
          <w:color w:val="auto"/>
          <w:sz w:val="24"/>
          <w:szCs w:val="24"/>
          <w:highlight w:val="none"/>
          <w:lang w:val="zh-CN"/>
        </w:rPr>
      </w:pPr>
      <w:bookmarkStart w:id="310" w:name="_Toc201719108"/>
      <w:bookmarkStart w:id="311" w:name="_Toc18431"/>
      <w:bookmarkStart w:id="312" w:name="_Toc522014785"/>
      <w:bookmarkStart w:id="313" w:name="_Toc21177"/>
      <w:bookmarkStart w:id="314" w:name="_Toc32281"/>
      <w:bookmarkStart w:id="315" w:name="_Toc455496961"/>
      <w:bookmarkStart w:id="316" w:name="_Toc273539753"/>
      <w:r>
        <w:rPr>
          <w:rFonts w:ascii="宋体" w:hAnsi="宋体"/>
          <w:color w:val="auto"/>
          <w:sz w:val="24"/>
          <w:szCs w:val="24"/>
          <w:highlight w:val="none"/>
          <w:lang w:val="zh-CN"/>
        </w:rPr>
        <w:t>9.</w:t>
      </w:r>
      <w:r>
        <w:rPr>
          <w:rFonts w:hint="eastAsia" w:ascii="宋体" w:hAnsi="宋体"/>
          <w:color w:val="auto"/>
          <w:sz w:val="24"/>
          <w:szCs w:val="24"/>
          <w:highlight w:val="none"/>
          <w:lang w:val="zh-CN"/>
        </w:rPr>
        <w:t>纪律和监督</w:t>
      </w:r>
      <w:bookmarkEnd w:id="310"/>
      <w:bookmarkEnd w:id="311"/>
      <w:bookmarkEnd w:id="312"/>
      <w:bookmarkEnd w:id="313"/>
      <w:bookmarkEnd w:id="314"/>
      <w:bookmarkEnd w:id="315"/>
      <w:bookmarkEnd w:id="316"/>
    </w:p>
    <w:p w14:paraId="551C162A">
      <w:pPr>
        <w:pStyle w:val="426"/>
        <w:spacing w:before="0" w:after="0" w:line="440" w:lineRule="exact"/>
        <w:jc w:val="both"/>
        <w:outlineLvl w:val="9"/>
        <w:rPr>
          <w:rFonts w:ascii="宋体" w:hAnsi="宋体"/>
          <w:color w:val="auto"/>
          <w:sz w:val="24"/>
          <w:szCs w:val="24"/>
          <w:highlight w:val="none"/>
          <w:lang w:val="zh-CN"/>
        </w:rPr>
      </w:pPr>
      <w:bookmarkStart w:id="317" w:name="_Toc201719109"/>
      <w:bookmarkStart w:id="318" w:name="_Toc455496962"/>
      <w:bookmarkStart w:id="319" w:name="_Toc20284"/>
      <w:bookmarkStart w:id="320" w:name="_Toc30982"/>
      <w:bookmarkStart w:id="321" w:name="_Toc522014786"/>
      <w:bookmarkStart w:id="322" w:name="_Toc273539754"/>
      <w:bookmarkStart w:id="323" w:name="_Toc30376"/>
      <w:r>
        <w:rPr>
          <w:rFonts w:ascii="宋体" w:hAnsi="宋体"/>
          <w:color w:val="auto"/>
          <w:sz w:val="24"/>
          <w:szCs w:val="24"/>
          <w:highlight w:val="none"/>
          <w:lang w:val="zh-CN"/>
        </w:rPr>
        <w:t>9.1</w:t>
      </w:r>
      <w:r>
        <w:rPr>
          <w:rFonts w:hint="eastAsia" w:ascii="宋体" w:hAnsi="宋体"/>
          <w:color w:val="auto"/>
          <w:sz w:val="24"/>
          <w:szCs w:val="24"/>
          <w:highlight w:val="none"/>
          <w:lang w:val="zh-CN"/>
        </w:rPr>
        <w:t xml:space="preserve"> 对采购人的纪律要求</w:t>
      </w:r>
      <w:bookmarkEnd w:id="317"/>
      <w:bookmarkEnd w:id="318"/>
      <w:bookmarkEnd w:id="319"/>
      <w:bookmarkEnd w:id="320"/>
      <w:bookmarkEnd w:id="321"/>
      <w:bookmarkEnd w:id="322"/>
      <w:bookmarkEnd w:id="323"/>
    </w:p>
    <w:p w14:paraId="759CCDC1">
      <w:pPr>
        <w:autoSpaceDE w:val="0"/>
        <w:autoSpaceDN w:val="0"/>
        <w:adjustRightInd w:val="0"/>
        <w:spacing w:line="440" w:lineRule="exact"/>
        <w:jc w:val="left"/>
        <w:rPr>
          <w:rFonts w:ascii="宋体" w:hAnsi="宋体" w:cs="宋体"/>
          <w:bCs/>
          <w:color w:val="auto"/>
          <w:sz w:val="24"/>
          <w:highlight w:val="none"/>
          <w:lang w:val="zh-CN"/>
        </w:rPr>
      </w:pPr>
      <w:r>
        <w:rPr>
          <w:rFonts w:ascii="宋体" w:hAnsi="宋体" w:cs="宋体"/>
          <w:bCs/>
          <w:color w:val="auto"/>
          <w:sz w:val="24"/>
          <w:highlight w:val="none"/>
          <w:lang w:val="zh-CN"/>
        </w:rPr>
        <w:t xml:space="preserve">    </w:t>
      </w:r>
      <w:r>
        <w:rPr>
          <w:rFonts w:hint="eastAsia" w:ascii="宋体" w:hAnsi="宋体" w:cs="宋体"/>
          <w:bCs/>
          <w:color w:val="auto"/>
          <w:sz w:val="24"/>
          <w:highlight w:val="none"/>
          <w:lang w:val="zh-CN"/>
        </w:rPr>
        <w:t>采购人不得泄漏招标投标活动中应当保密的情况和资料，不得与供应商串通损害国家利益、社会公共利益或者他人合法权益。</w:t>
      </w:r>
    </w:p>
    <w:p w14:paraId="7E4116D6">
      <w:pPr>
        <w:pStyle w:val="426"/>
        <w:spacing w:before="0" w:after="0" w:line="440" w:lineRule="exact"/>
        <w:jc w:val="both"/>
        <w:outlineLvl w:val="9"/>
        <w:rPr>
          <w:rFonts w:ascii="宋体" w:hAnsi="宋体"/>
          <w:color w:val="auto"/>
          <w:sz w:val="24"/>
          <w:szCs w:val="24"/>
          <w:highlight w:val="none"/>
          <w:lang w:val="zh-CN"/>
        </w:rPr>
      </w:pPr>
      <w:bookmarkStart w:id="324" w:name="_Toc455496963"/>
      <w:bookmarkStart w:id="325" w:name="_Toc562"/>
      <w:bookmarkStart w:id="326" w:name="_Toc201719110"/>
      <w:bookmarkStart w:id="327" w:name="_Toc26601"/>
      <w:bookmarkStart w:id="328" w:name="_Toc273539755"/>
      <w:bookmarkStart w:id="329" w:name="_Toc2999"/>
      <w:bookmarkStart w:id="330" w:name="_Toc522014787"/>
      <w:r>
        <w:rPr>
          <w:rFonts w:ascii="宋体" w:hAnsi="宋体"/>
          <w:color w:val="auto"/>
          <w:sz w:val="24"/>
          <w:szCs w:val="24"/>
          <w:highlight w:val="none"/>
          <w:lang w:val="zh-CN"/>
        </w:rPr>
        <w:t>9</w:t>
      </w:r>
      <w:r>
        <w:rPr>
          <w:rFonts w:hint="eastAsia" w:ascii="宋体" w:hAnsi="宋体"/>
          <w:color w:val="auto"/>
          <w:sz w:val="24"/>
          <w:szCs w:val="24"/>
          <w:highlight w:val="none"/>
          <w:lang w:val="zh-CN"/>
        </w:rPr>
        <w:t>.2 对供应商的纪律要求</w:t>
      </w:r>
      <w:bookmarkEnd w:id="324"/>
      <w:bookmarkEnd w:id="325"/>
      <w:bookmarkEnd w:id="326"/>
      <w:bookmarkEnd w:id="327"/>
      <w:bookmarkEnd w:id="328"/>
      <w:bookmarkEnd w:id="329"/>
      <w:bookmarkEnd w:id="330"/>
    </w:p>
    <w:p w14:paraId="46468F94">
      <w:pPr>
        <w:autoSpaceDE w:val="0"/>
        <w:autoSpaceDN w:val="0"/>
        <w:adjustRightInd w:val="0"/>
        <w:spacing w:line="440" w:lineRule="exact"/>
        <w:jc w:val="left"/>
        <w:rPr>
          <w:rFonts w:ascii="宋体" w:hAnsi="宋体" w:cs="宋体"/>
          <w:bCs/>
          <w:color w:val="auto"/>
          <w:sz w:val="24"/>
          <w:highlight w:val="none"/>
          <w:lang w:val="zh-CN"/>
        </w:rPr>
      </w:pPr>
      <w:r>
        <w:rPr>
          <w:rFonts w:ascii="宋体" w:hAnsi="宋体" w:cs="宋体"/>
          <w:bCs/>
          <w:color w:val="auto"/>
          <w:sz w:val="24"/>
          <w:highlight w:val="none"/>
          <w:lang w:val="zh-CN"/>
        </w:rPr>
        <w:t xml:space="preserve">    </w:t>
      </w:r>
      <w:r>
        <w:rPr>
          <w:rFonts w:hint="eastAsia" w:ascii="宋体" w:hAnsi="宋体" w:cs="宋体"/>
          <w:bCs/>
          <w:color w:val="auto"/>
          <w:sz w:val="24"/>
          <w:highlight w:val="none"/>
          <w:lang w:val="zh-CN"/>
        </w:rPr>
        <w:t>供应商不得相互串通投标或者与采购人串通投标，不得向采购人或者评标委员会成员行贿谋取中标，不得以他人名义投标或者以其他方式弄虚作假骗取中标</w:t>
      </w:r>
      <w:r>
        <w:rPr>
          <w:rFonts w:ascii="宋体" w:hAnsi="宋体" w:cs="宋体"/>
          <w:bCs/>
          <w:color w:val="auto"/>
          <w:sz w:val="24"/>
          <w:highlight w:val="none"/>
          <w:lang w:val="zh-CN"/>
        </w:rPr>
        <w:t>；</w:t>
      </w:r>
      <w:r>
        <w:rPr>
          <w:rFonts w:hint="eastAsia" w:ascii="宋体" w:hAnsi="宋体" w:cs="宋体"/>
          <w:bCs/>
          <w:color w:val="auto"/>
          <w:sz w:val="24"/>
          <w:highlight w:val="none"/>
          <w:lang w:val="zh-CN"/>
        </w:rPr>
        <w:t>供应商不得以任何方式干扰、影响评标工作。</w:t>
      </w:r>
    </w:p>
    <w:p w14:paraId="256AE1C0">
      <w:pPr>
        <w:pStyle w:val="426"/>
        <w:spacing w:before="0" w:after="0" w:line="440" w:lineRule="exact"/>
        <w:jc w:val="both"/>
        <w:outlineLvl w:val="9"/>
        <w:rPr>
          <w:rFonts w:ascii="宋体" w:hAnsi="宋体"/>
          <w:color w:val="auto"/>
          <w:sz w:val="24"/>
          <w:szCs w:val="24"/>
          <w:highlight w:val="none"/>
          <w:lang w:val="zh-CN"/>
        </w:rPr>
      </w:pPr>
      <w:bookmarkStart w:id="331" w:name="_Toc522014788"/>
      <w:bookmarkStart w:id="332" w:name="_Toc16880"/>
      <w:bookmarkStart w:id="333" w:name="_Toc201719111"/>
      <w:bookmarkStart w:id="334" w:name="_Toc580"/>
      <w:bookmarkStart w:id="335" w:name="_Toc18850"/>
      <w:bookmarkStart w:id="336" w:name="_Toc273539756"/>
      <w:bookmarkStart w:id="337" w:name="_Toc455496964"/>
      <w:r>
        <w:rPr>
          <w:rFonts w:ascii="宋体" w:hAnsi="宋体"/>
          <w:color w:val="auto"/>
          <w:sz w:val="24"/>
          <w:szCs w:val="24"/>
          <w:highlight w:val="none"/>
          <w:lang w:val="zh-CN"/>
        </w:rPr>
        <w:t>9.3</w:t>
      </w:r>
      <w:r>
        <w:rPr>
          <w:rFonts w:hint="eastAsia" w:ascii="宋体" w:hAnsi="宋体"/>
          <w:color w:val="auto"/>
          <w:sz w:val="24"/>
          <w:szCs w:val="24"/>
          <w:highlight w:val="none"/>
          <w:lang w:val="zh-CN"/>
        </w:rPr>
        <w:t xml:space="preserve"> 对评标委员会成员的纪律要求</w:t>
      </w:r>
      <w:bookmarkEnd w:id="331"/>
      <w:bookmarkEnd w:id="332"/>
      <w:bookmarkEnd w:id="333"/>
      <w:bookmarkEnd w:id="334"/>
      <w:bookmarkEnd w:id="335"/>
      <w:bookmarkEnd w:id="336"/>
      <w:bookmarkEnd w:id="337"/>
    </w:p>
    <w:p w14:paraId="7CDFE02F">
      <w:pPr>
        <w:autoSpaceDE w:val="0"/>
        <w:autoSpaceDN w:val="0"/>
        <w:adjustRightInd w:val="0"/>
        <w:spacing w:line="440" w:lineRule="exact"/>
        <w:jc w:val="left"/>
        <w:rPr>
          <w:rFonts w:ascii="宋体" w:hAnsi="宋体" w:cs="宋体"/>
          <w:bCs/>
          <w:color w:val="auto"/>
          <w:sz w:val="24"/>
          <w:highlight w:val="none"/>
          <w:lang w:val="zh-CN"/>
        </w:rPr>
      </w:pPr>
      <w:r>
        <w:rPr>
          <w:rFonts w:ascii="宋体" w:hAnsi="宋体" w:cs="宋体"/>
          <w:bCs/>
          <w:color w:val="auto"/>
          <w:sz w:val="24"/>
          <w:highlight w:val="none"/>
          <w:lang w:val="zh-CN"/>
        </w:rPr>
        <w:t xml:space="preserve">    </w:t>
      </w:r>
      <w:r>
        <w:rPr>
          <w:rFonts w:hint="eastAsia" w:ascii="宋体" w:hAnsi="宋体" w:cs="宋体"/>
          <w:bCs/>
          <w:color w:val="auto"/>
          <w:sz w:val="24"/>
          <w:highlight w:val="none"/>
          <w:lang w:val="zh-CN"/>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w:t>
      </w:r>
      <w:r>
        <w:rPr>
          <w:rFonts w:ascii="宋体" w:hAnsi="宋体" w:cs="宋体"/>
          <w:bCs/>
          <w:color w:val="auto"/>
          <w:sz w:val="24"/>
          <w:highlight w:val="none"/>
          <w:lang w:val="zh-CN"/>
        </w:rPr>
        <w:t>“</w:t>
      </w:r>
      <w:r>
        <w:rPr>
          <w:rFonts w:hint="eastAsia" w:ascii="宋体" w:hAnsi="宋体" w:cs="宋体"/>
          <w:bCs/>
          <w:color w:val="auto"/>
          <w:sz w:val="24"/>
          <w:highlight w:val="none"/>
          <w:lang w:val="zh-CN"/>
        </w:rPr>
        <w:t>评标办法</w:t>
      </w:r>
      <w:r>
        <w:rPr>
          <w:rFonts w:ascii="宋体" w:hAnsi="宋体" w:cs="宋体"/>
          <w:bCs/>
          <w:color w:val="auto"/>
          <w:sz w:val="24"/>
          <w:highlight w:val="none"/>
          <w:lang w:val="zh-CN"/>
        </w:rPr>
        <w:t>”</w:t>
      </w:r>
      <w:r>
        <w:rPr>
          <w:rFonts w:hint="eastAsia" w:ascii="宋体" w:hAnsi="宋体" w:cs="宋体"/>
          <w:bCs/>
          <w:color w:val="auto"/>
          <w:sz w:val="24"/>
          <w:highlight w:val="none"/>
          <w:lang w:val="zh-CN"/>
        </w:rPr>
        <w:t>没有规定的评审因素和标准进行评标。</w:t>
      </w:r>
    </w:p>
    <w:p w14:paraId="7B342F7F">
      <w:pPr>
        <w:pStyle w:val="426"/>
        <w:spacing w:before="0" w:after="0" w:line="440" w:lineRule="exact"/>
        <w:jc w:val="both"/>
        <w:outlineLvl w:val="9"/>
        <w:rPr>
          <w:rFonts w:ascii="宋体" w:hAnsi="宋体"/>
          <w:color w:val="auto"/>
          <w:sz w:val="24"/>
          <w:szCs w:val="24"/>
          <w:highlight w:val="none"/>
          <w:lang w:val="zh-CN"/>
        </w:rPr>
      </w:pPr>
      <w:bookmarkStart w:id="338" w:name="_Toc522014789"/>
      <w:bookmarkStart w:id="339" w:name="_Toc455496965"/>
      <w:bookmarkStart w:id="340" w:name="_Toc201719112"/>
      <w:bookmarkStart w:id="341" w:name="_Toc273539757"/>
      <w:bookmarkStart w:id="342" w:name="_Toc7082"/>
      <w:bookmarkStart w:id="343" w:name="_Toc14337"/>
      <w:bookmarkStart w:id="344" w:name="_Toc21246"/>
      <w:r>
        <w:rPr>
          <w:rFonts w:ascii="宋体" w:hAnsi="宋体"/>
          <w:color w:val="auto"/>
          <w:sz w:val="24"/>
          <w:szCs w:val="24"/>
          <w:highlight w:val="none"/>
          <w:lang w:val="zh-CN"/>
        </w:rPr>
        <w:t>9.4</w:t>
      </w:r>
      <w:r>
        <w:rPr>
          <w:rFonts w:hint="eastAsia" w:ascii="宋体" w:hAnsi="宋体"/>
          <w:color w:val="auto"/>
          <w:sz w:val="24"/>
          <w:szCs w:val="24"/>
          <w:highlight w:val="none"/>
          <w:lang w:val="zh-CN"/>
        </w:rPr>
        <w:t xml:space="preserve"> 对与评标活动有关的工作人员的纪律要求</w:t>
      </w:r>
      <w:bookmarkEnd w:id="338"/>
      <w:bookmarkEnd w:id="339"/>
      <w:bookmarkEnd w:id="340"/>
      <w:bookmarkEnd w:id="341"/>
      <w:bookmarkEnd w:id="342"/>
      <w:bookmarkEnd w:id="343"/>
      <w:bookmarkEnd w:id="344"/>
    </w:p>
    <w:p w14:paraId="2BADA491">
      <w:pPr>
        <w:autoSpaceDE w:val="0"/>
        <w:autoSpaceDN w:val="0"/>
        <w:adjustRightInd w:val="0"/>
        <w:spacing w:line="440" w:lineRule="exact"/>
        <w:jc w:val="left"/>
        <w:rPr>
          <w:rFonts w:ascii="宋体" w:hAnsi="宋体" w:cs="宋体"/>
          <w:bCs/>
          <w:color w:val="auto"/>
          <w:sz w:val="24"/>
          <w:highlight w:val="none"/>
          <w:lang w:val="zh-CN"/>
        </w:rPr>
      </w:pPr>
      <w:r>
        <w:rPr>
          <w:rFonts w:ascii="宋体" w:hAnsi="宋体" w:cs="宋体"/>
          <w:bCs/>
          <w:color w:val="auto"/>
          <w:sz w:val="24"/>
          <w:highlight w:val="none"/>
          <w:lang w:val="zh-CN"/>
        </w:rPr>
        <w:t xml:space="preserve">    </w:t>
      </w:r>
      <w:r>
        <w:rPr>
          <w:rFonts w:hint="eastAsia" w:ascii="宋体" w:hAnsi="宋体" w:cs="宋体"/>
          <w:bCs/>
          <w:color w:val="auto"/>
          <w:sz w:val="24"/>
          <w:highlight w:val="none"/>
          <w:lang w:val="zh-CN"/>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5697994C">
      <w:pPr>
        <w:pStyle w:val="426"/>
        <w:spacing w:before="0" w:after="0" w:line="440" w:lineRule="exact"/>
        <w:jc w:val="both"/>
        <w:outlineLvl w:val="9"/>
        <w:rPr>
          <w:rFonts w:ascii="宋体" w:hAnsi="宋体"/>
          <w:color w:val="auto"/>
          <w:sz w:val="24"/>
          <w:szCs w:val="24"/>
          <w:highlight w:val="none"/>
          <w:lang w:val="zh-CN"/>
        </w:rPr>
      </w:pPr>
      <w:bookmarkStart w:id="345" w:name="_Toc17276"/>
      <w:bookmarkStart w:id="346" w:name="_Toc522014790"/>
      <w:bookmarkStart w:id="347" w:name="_Toc273539758"/>
      <w:bookmarkStart w:id="348" w:name="_Toc11765"/>
      <w:bookmarkStart w:id="349" w:name="_Toc201719113"/>
      <w:bookmarkStart w:id="350" w:name="_Toc455496966"/>
      <w:bookmarkStart w:id="351" w:name="_Toc17135"/>
      <w:r>
        <w:rPr>
          <w:rFonts w:ascii="宋体" w:hAnsi="宋体"/>
          <w:color w:val="auto"/>
          <w:sz w:val="24"/>
          <w:szCs w:val="24"/>
          <w:highlight w:val="none"/>
          <w:lang w:val="zh-CN"/>
        </w:rPr>
        <w:t>9</w:t>
      </w:r>
      <w:r>
        <w:rPr>
          <w:rFonts w:hint="eastAsia" w:ascii="宋体" w:hAnsi="宋体"/>
          <w:color w:val="auto"/>
          <w:sz w:val="24"/>
          <w:szCs w:val="24"/>
          <w:highlight w:val="none"/>
          <w:lang w:val="zh-CN"/>
        </w:rPr>
        <w:t>.5 质疑和投诉</w:t>
      </w:r>
      <w:bookmarkEnd w:id="345"/>
      <w:bookmarkEnd w:id="346"/>
      <w:bookmarkEnd w:id="347"/>
      <w:bookmarkEnd w:id="348"/>
      <w:bookmarkEnd w:id="349"/>
      <w:bookmarkEnd w:id="350"/>
      <w:bookmarkEnd w:id="351"/>
    </w:p>
    <w:p w14:paraId="5EE3B9F0">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rPr>
        <w:t>9.5.1</w:t>
      </w:r>
      <w:r>
        <w:rPr>
          <w:rFonts w:hint="eastAsia" w:ascii="宋体" w:hAnsi="宋体" w:cs="宋体"/>
          <w:bCs/>
          <w:color w:val="auto"/>
          <w:sz w:val="24"/>
          <w:highlight w:val="none"/>
          <w:lang w:val="zh-CN"/>
        </w:rPr>
        <w:t>质疑</w:t>
      </w:r>
    </w:p>
    <w:p w14:paraId="66C27CA3">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9.</w:t>
      </w:r>
      <w:r>
        <w:rPr>
          <w:rFonts w:hint="eastAsia" w:ascii="宋体" w:hAnsi="宋体" w:cs="宋体"/>
          <w:bCs/>
          <w:color w:val="auto"/>
          <w:sz w:val="24"/>
          <w:highlight w:val="none"/>
        </w:rPr>
        <w:t>5</w:t>
      </w:r>
      <w:r>
        <w:rPr>
          <w:rFonts w:hint="eastAsia" w:ascii="宋体" w:hAnsi="宋体" w:cs="宋体"/>
          <w:bCs/>
          <w:color w:val="auto"/>
          <w:sz w:val="24"/>
          <w:highlight w:val="none"/>
          <w:lang w:val="zh-CN"/>
        </w:rPr>
        <w:t>.1</w:t>
      </w:r>
      <w:r>
        <w:rPr>
          <w:rFonts w:hint="eastAsia" w:ascii="宋体" w:hAnsi="宋体" w:cs="宋体"/>
          <w:bCs/>
          <w:color w:val="auto"/>
          <w:sz w:val="24"/>
          <w:highlight w:val="none"/>
        </w:rPr>
        <w:t>.1</w:t>
      </w:r>
      <w:r>
        <w:rPr>
          <w:rFonts w:hint="eastAsia" w:ascii="宋体" w:hAnsi="宋体" w:cs="宋体"/>
          <w:bCs/>
          <w:color w:val="auto"/>
          <w:sz w:val="24"/>
          <w:highlight w:val="none"/>
          <w:lang w:val="zh-CN"/>
        </w:rPr>
        <w:t xml:space="preserve"> 供应商认为采购文件、采购过程、中标结果使自己的权益受到损害的，可以在知道或者应知其权益受到损害之日起7个工作日内，以书面形式向采购人、采购代理机构提出质疑。</w:t>
      </w:r>
    </w:p>
    <w:p w14:paraId="3420FA83">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rPr>
        <w:t xml:space="preserve">9.5.1.2 </w:t>
      </w:r>
      <w:r>
        <w:rPr>
          <w:rFonts w:hint="eastAsia" w:ascii="宋体" w:hAnsi="宋体" w:cs="宋体"/>
          <w:bCs/>
          <w:color w:val="auto"/>
          <w:sz w:val="24"/>
          <w:highlight w:val="none"/>
          <w:lang w:val="zh-CN"/>
        </w:rPr>
        <w:t>供应商应在法定质疑期内一次性提出针对同一采购程序环节的质疑。</w:t>
      </w:r>
    </w:p>
    <w:p w14:paraId="69E8AA42">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9.</w:t>
      </w:r>
      <w:r>
        <w:rPr>
          <w:rFonts w:hint="eastAsia" w:ascii="宋体" w:hAnsi="宋体" w:cs="宋体"/>
          <w:bCs/>
          <w:color w:val="auto"/>
          <w:sz w:val="24"/>
          <w:highlight w:val="none"/>
        </w:rPr>
        <w:t>5</w:t>
      </w:r>
      <w:r>
        <w:rPr>
          <w:rFonts w:hint="eastAsia" w:ascii="宋体" w:hAnsi="宋体" w:cs="宋体"/>
          <w:bCs/>
          <w:color w:val="auto"/>
          <w:sz w:val="24"/>
          <w:highlight w:val="none"/>
          <w:lang w:val="zh-CN"/>
        </w:rPr>
        <w:t>.</w:t>
      </w:r>
      <w:r>
        <w:rPr>
          <w:rFonts w:hint="eastAsia" w:ascii="宋体" w:hAnsi="宋体" w:cs="宋体"/>
          <w:bCs/>
          <w:color w:val="auto"/>
          <w:sz w:val="24"/>
          <w:highlight w:val="none"/>
        </w:rPr>
        <w:t>1.3</w:t>
      </w:r>
      <w:r>
        <w:rPr>
          <w:rFonts w:hint="eastAsia" w:ascii="宋体" w:hAnsi="宋体" w:cs="宋体"/>
          <w:bCs/>
          <w:color w:val="auto"/>
          <w:sz w:val="24"/>
          <w:highlight w:val="none"/>
          <w:lang w:val="zh-CN"/>
        </w:rPr>
        <w:t xml:space="preserve"> 提出质疑的供应商（以下简称质疑供应商）应当是参与所质疑项目采购活动的供应商。</w:t>
      </w:r>
    </w:p>
    <w:p w14:paraId="7B5F39DC">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潜在供应商已依法获取其可质疑的采购文件的，可以对该文件提出质疑。对采购文件提出质疑的，应当在获取采购文件或者采购文件公告期限届满之日起7个工作日内提出。</w:t>
      </w:r>
    </w:p>
    <w:p w14:paraId="31338C86">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9.</w:t>
      </w:r>
      <w:r>
        <w:rPr>
          <w:rFonts w:hint="eastAsia" w:ascii="宋体" w:hAnsi="宋体" w:cs="宋体"/>
          <w:bCs/>
          <w:color w:val="auto"/>
          <w:sz w:val="24"/>
          <w:highlight w:val="none"/>
        </w:rPr>
        <w:t>5</w:t>
      </w:r>
      <w:r>
        <w:rPr>
          <w:rFonts w:hint="eastAsia" w:ascii="宋体" w:hAnsi="宋体" w:cs="宋体"/>
          <w:bCs/>
          <w:color w:val="auto"/>
          <w:sz w:val="24"/>
          <w:highlight w:val="none"/>
          <w:lang w:val="zh-CN"/>
        </w:rPr>
        <w:t>.</w:t>
      </w:r>
      <w:r>
        <w:rPr>
          <w:rFonts w:hint="eastAsia" w:ascii="宋体" w:hAnsi="宋体" w:cs="宋体"/>
          <w:bCs/>
          <w:color w:val="auto"/>
          <w:sz w:val="24"/>
          <w:highlight w:val="none"/>
        </w:rPr>
        <w:t>1.4</w:t>
      </w:r>
      <w:r>
        <w:rPr>
          <w:rFonts w:hint="eastAsia" w:ascii="宋体" w:hAnsi="宋体" w:cs="宋体"/>
          <w:bCs/>
          <w:color w:val="auto"/>
          <w:sz w:val="24"/>
          <w:highlight w:val="none"/>
          <w:lang w:val="zh-CN"/>
        </w:rPr>
        <w:t xml:space="preserve"> 供应商提出质疑应当提交质疑函和必要的证明材料。质疑函应当包括下列内容：</w:t>
      </w:r>
    </w:p>
    <w:p w14:paraId="573B399E">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（1）供应商的姓名或者名称、地址、邮编、联系人及联系电话；</w:t>
      </w:r>
    </w:p>
    <w:p w14:paraId="49A64339">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（2）质疑项目的名称、编号；</w:t>
      </w:r>
    </w:p>
    <w:p w14:paraId="50C4FE0C">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（3）具体、明确的质疑事项和与质疑事项相关的请求；</w:t>
      </w:r>
    </w:p>
    <w:p w14:paraId="303B7A22">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（4）事实依据；</w:t>
      </w:r>
    </w:p>
    <w:p w14:paraId="5100719B">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（5）必要的法律依据；</w:t>
      </w:r>
    </w:p>
    <w:p w14:paraId="09CB1094">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（6）提出质疑的日期。</w:t>
      </w:r>
    </w:p>
    <w:p w14:paraId="6CBE8A18">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供应商为自然人的，应当由本人签字；供应商为法人或者其他组织的，应当由法定代表人、主要负责人，或者其授权代表签字或者盖章，并加盖公章。</w:t>
      </w:r>
    </w:p>
    <w:p w14:paraId="7F2992B5">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9.</w:t>
      </w:r>
      <w:r>
        <w:rPr>
          <w:rFonts w:hint="eastAsia" w:ascii="宋体" w:hAnsi="宋体" w:cs="宋体"/>
          <w:bCs/>
          <w:color w:val="auto"/>
          <w:sz w:val="24"/>
          <w:highlight w:val="none"/>
        </w:rPr>
        <w:t>5</w:t>
      </w:r>
      <w:r>
        <w:rPr>
          <w:rFonts w:hint="eastAsia" w:ascii="宋体" w:hAnsi="宋体" w:cs="宋体"/>
          <w:bCs/>
          <w:color w:val="auto"/>
          <w:sz w:val="24"/>
          <w:highlight w:val="none"/>
          <w:lang w:val="zh-CN"/>
        </w:rPr>
        <w:t>.</w:t>
      </w:r>
      <w:r>
        <w:rPr>
          <w:rFonts w:hint="eastAsia" w:ascii="宋体" w:hAnsi="宋体" w:cs="宋体"/>
          <w:bCs/>
          <w:color w:val="auto"/>
          <w:sz w:val="24"/>
          <w:highlight w:val="none"/>
        </w:rPr>
        <w:t>1.5</w:t>
      </w:r>
      <w:r>
        <w:rPr>
          <w:rFonts w:hint="eastAsia" w:ascii="宋体" w:hAnsi="宋体" w:cs="宋体"/>
          <w:bCs/>
          <w:color w:val="auto"/>
          <w:sz w:val="24"/>
          <w:highlight w:val="none"/>
          <w:lang w:val="zh-CN"/>
        </w:rPr>
        <w:t>质疑应按照“谁主张、谁举证”的原则，质疑书应当附相关证明材料。质疑材料应为简体中文，一式二份。</w:t>
      </w:r>
    </w:p>
    <w:p w14:paraId="162FF67B">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9.</w:t>
      </w:r>
      <w:r>
        <w:rPr>
          <w:rFonts w:hint="eastAsia" w:ascii="宋体" w:hAnsi="宋体" w:cs="宋体"/>
          <w:bCs/>
          <w:color w:val="auto"/>
          <w:sz w:val="24"/>
          <w:highlight w:val="none"/>
        </w:rPr>
        <w:t>5</w:t>
      </w:r>
      <w:r>
        <w:rPr>
          <w:rFonts w:hint="eastAsia" w:ascii="宋体" w:hAnsi="宋体" w:cs="宋体"/>
          <w:bCs/>
          <w:color w:val="auto"/>
          <w:sz w:val="24"/>
          <w:highlight w:val="none"/>
          <w:lang w:val="zh-CN"/>
        </w:rPr>
        <w:t>.</w:t>
      </w:r>
      <w:r>
        <w:rPr>
          <w:rFonts w:hint="eastAsia" w:ascii="宋体" w:hAnsi="宋体" w:cs="宋体"/>
          <w:bCs/>
          <w:color w:val="auto"/>
          <w:sz w:val="24"/>
          <w:highlight w:val="none"/>
        </w:rPr>
        <w:t>1.6</w:t>
      </w:r>
      <w:r>
        <w:rPr>
          <w:rFonts w:hint="eastAsia" w:ascii="宋体" w:hAnsi="宋体" w:cs="宋体"/>
          <w:bCs/>
          <w:color w:val="auto"/>
          <w:sz w:val="24"/>
          <w:highlight w:val="none"/>
          <w:lang w:val="zh-CN"/>
        </w:rPr>
        <w:t xml:space="preserve"> 有下列情形之一的，属于无效质疑，采购人或采购代理机构可不予受理：</w:t>
      </w:r>
    </w:p>
    <w:p w14:paraId="446F259B">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（1）未在有效期限内提出质疑的；</w:t>
      </w:r>
    </w:p>
    <w:p w14:paraId="0859698F">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（2）质疑未以书面形式提出的；</w:t>
      </w:r>
    </w:p>
    <w:p w14:paraId="0AFD77F9">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（3）所提交材料未明示属于质疑材料的；</w:t>
      </w:r>
    </w:p>
    <w:p w14:paraId="3E7F3CA4">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（4）质疑函没有法定代表人签署本人姓名或印盖本人姓名章并加盖单位公章的；质疑函由参加采购项目的授权代表签署本人姓名或印盖本人姓名章，但没有法定代表人特别授权的；</w:t>
      </w:r>
    </w:p>
    <w:p w14:paraId="603966C7">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（5）质疑书未提供有效联系人或联系方式的；</w:t>
      </w:r>
    </w:p>
    <w:p w14:paraId="5B5F9F60">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（6）质疑事项已经进入投诉或者诉讼程序的；</w:t>
      </w:r>
    </w:p>
    <w:p w14:paraId="32C91AD6">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（7）质疑书未附相关证明材料，被视为无有效证据支持的。</w:t>
      </w:r>
    </w:p>
    <w:p w14:paraId="19B62E79">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（8）供应商对招标文件条款或技术参数有异议，未在投标前通过澄清或修改程序提出，并且供应商已经参与投标，而于投标后对招标文件提出质疑的；</w:t>
      </w:r>
    </w:p>
    <w:p w14:paraId="451964F9">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（9）其它不符合受理条件的情形。</w:t>
      </w:r>
    </w:p>
    <w:p w14:paraId="4CDA5ABF">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9.</w:t>
      </w:r>
      <w:r>
        <w:rPr>
          <w:rFonts w:hint="eastAsia" w:ascii="宋体" w:hAnsi="宋体" w:cs="宋体"/>
          <w:bCs/>
          <w:color w:val="auto"/>
          <w:sz w:val="24"/>
          <w:highlight w:val="none"/>
        </w:rPr>
        <w:t>5</w:t>
      </w:r>
      <w:r>
        <w:rPr>
          <w:rFonts w:hint="eastAsia" w:ascii="宋体" w:hAnsi="宋体" w:cs="宋体"/>
          <w:bCs/>
          <w:color w:val="auto"/>
          <w:sz w:val="24"/>
          <w:highlight w:val="none"/>
          <w:lang w:val="zh-CN"/>
        </w:rPr>
        <w:t>.</w:t>
      </w:r>
      <w:r>
        <w:rPr>
          <w:rFonts w:hint="eastAsia" w:ascii="宋体" w:hAnsi="宋体" w:cs="宋体"/>
          <w:bCs/>
          <w:color w:val="auto"/>
          <w:sz w:val="24"/>
          <w:highlight w:val="none"/>
        </w:rPr>
        <w:t>1.7</w:t>
      </w:r>
      <w:r>
        <w:rPr>
          <w:rFonts w:hint="eastAsia" w:ascii="宋体" w:hAnsi="宋体" w:cs="宋体"/>
          <w:bCs/>
          <w:color w:val="auto"/>
          <w:sz w:val="24"/>
          <w:highlight w:val="none"/>
          <w:lang w:val="zh-CN"/>
        </w:rPr>
        <w:t>采购人、采购代理机构在收到质疑函后7个工作日内作出答复，并以书面形式通知质疑供应商和其他有关供应商。</w:t>
      </w:r>
    </w:p>
    <w:p w14:paraId="23DE67B6">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9.</w:t>
      </w:r>
      <w:r>
        <w:rPr>
          <w:rFonts w:hint="eastAsia" w:ascii="宋体" w:hAnsi="宋体" w:cs="宋体"/>
          <w:bCs/>
          <w:color w:val="auto"/>
          <w:sz w:val="24"/>
          <w:highlight w:val="none"/>
        </w:rPr>
        <w:t>5</w:t>
      </w:r>
      <w:r>
        <w:rPr>
          <w:rFonts w:hint="eastAsia" w:ascii="宋体" w:hAnsi="宋体" w:cs="宋体"/>
          <w:bCs/>
          <w:color w:val="auto"/>
          <w:sz w:val="24"/>
          <w:highlight w:val="none"/>
          <w:lang w:val="zh-CN"/>
        </w:rPr>
        <w:t>.</w:t>
      </w:r>
      <w:r>
        <w:rPr>
          <w:rFonts w:hint="eastAsia" w:ascii="宋体" w:hAnsi="宋体" w:cs="宋体"/>
          <w:bCs/>
          <w:color w:val="auto"/>
          <w:sz w:val="24"/>
          <w:highlight w:val="none"/>
        </w:rPr>
        <w:t>1.8</w:t>
      </w:r>
      <w:r>
        <w:rPr>
          <w:rFonts w:hint="eastAsia" w:ascii="宋体" w:hAnsi="宋体" w:cs="宋体"/>
          <w:bCs/>
          <w:color w:val="auto"/>
          <w:sz w:val="24"/>
          <w:highlight w:val="none"/>
          <w:lang w:val="zh-CN"/>
        </w:rPr>
        <w:t xml:space="preserve">政府采购评审专家应当配合采购人或者采购代理机构答复供应商的询问和质疑。        </w:t>
      </w:r>
    </w:p>
    <w:p w14:paraId="058DC40D">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9.</w:t>
      </w:r>
      <w:r>
        <w:rPr>
          <w:rFonts w:hint="eastAsia" w:ascii="宋体" w:hAnsi="宋体" w:cs="宋体"/>
          <w:bCs/>
          <w:color w:val="auto"/>
          <w:sz w:val="24"/>
          <w:highlight w:val="none"/>
        </w:rPr>
        <w:t>5</w:t>
      </w:r>
      <w:r>
        <w:rPr>
          <w:rFonts w:hint="eastAsia" w:ascii="宋体" w:hAnsi="宋体" w:cs="宋体"/>
          <w:bCs/>
          <w:color w:val="auto"/>
          <w:sz w:val="24"/>
          <w:highlight w:val="none"/>
          <w:lang w:val="zh-CN"/>
        </w:rPr>
        <w:t>.</w:t>
      </w:r>
      <w:r>
        <w:rPr>
          <w:rFonts w:hint="eastAsia" w:ascii="宋体" w:hAnsi="宋体" w:cs="宋体"/>
          <w:bCs/>
          <w:color w:val="auto"/>
          <w:sz w:val="24"/>
          <w:highlight w:val="none"/>
        </w:rPr>
        <w:t>1.9</w:t>
      </w:r>
      <w:r>
        <w:rPr>
          <w:rFonts w:hint="eastAsia" w:ascii="宋体" w:hAnsi="宋体" w:cs="宋体"/>
          <w:bCs/>
          <w:color w:val="auto"/>
          <w:sz w:val="24"/>
          <w:highlight w:val="none"/>
          <w:lang w:val="zh-CN"/>
        </w:rPr>
        <w:t>询问或者质疑事项可能影响中标结果的，采购人应当暂停签订合同，已经签订合同的，应当中止履行合同。</w:t>
      </w:r>
    </w:p>
    <w:p w14:paraId="23908B6A">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9.</w:t>
      </w:r>
      <w:r>
        <w:rPr>
          <w:rFonts w:hint="eastAsia" w:ascii="宋体" w:hAnsi="宋体" w:cs="宋体"/>
          <w:bCs/>
          <w:color w:val="auto"/>
          <w:sz w:val="24"/>
          <w:highlight w:val="none"/>
        </w:rPr>
        <w:t>5.2</w:t>
      </w:r>
      <w:r>
        <w:rPr>
          <w:rFonts w:hint="eastAsia" w:ascii="宋体" w:hAnsi="宋体" w:cs="宋体"/>
          <w:bCs/>
          <w:color w:val="auto"/>
          <w:sz w:val="24"/>
          <w:highlight w:val="none"/>
          <w:lang w:val="zh-CN"/>
        </w:rPr>
        <w:t>投诉</w:t>
      </w:r>
    </w:p>
    <w:p w14:paraId="2F87E5D0">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9.</w:t>
      </w:r>
      <w:r>
        <w:rPr>
          <w:rFonts w:hint="eastAsia" w:ascii="宋体" w:hAnsi="宋体" w:cs="宋体"/>
          <w:bCs/>
          <w:color w:val="auto"/>
          <w:sz w:val="24"/>
          <w:highlight w:val="none"/>
        </w:rPr>
        <w:t>5</w:t>
      </w:r>
      <w:r>
        <w:rPr>
          <w:rFonts w:hint="eastAsia" w:ascii="宋体" w:hAnsi="宋体" w:cs="宋体"/>
          <w:bCs/>
          <w:color w:val="auto"/>
          <w:sz w:val="24"/>
          <w:highlight w:val="none"/>
          <w:lang w:val="zh-CN"/>
        </w:rPr>
        <w:t>.</w:t>
      </w:r>
      <w:r>
        <w:rPr>
          <w:rFonts w:hint="eastAsia" w:ascii="宋体" w:hAnsi="宋体" w:cs="宋体"/>
          <w:bCs/>
          <w:color w:val="auto"/>
          <w:sz w:val="24"/>
          <w:highlight w:val="none"/>
        </w:rPr>
        <w:t>2.1</w:t>
      </w:r>
      <w:r>
        <w:rPr>
          <w:rFonts w:hint="eastAsia" w:ascii="宋体" w:hAnsi="宋体" w:cs="宋体"/>
          <w:bCs/>
          <w:color w:val="auto"/>
          <w:sz w:val="24"/>
          <w:highlight w:val="none"/>
          <w:lang w:val="zh-CN"/>
        </w:rPr>
        <w:t>质疑供应商对采购人、采购代理机构的答复不满意，或者采购人、采购代理机构未在规定时间内作出答复的，可以在答复期满后15个工作日内向项目所在省级、地市或区财政局提起投诉。</w:t>
      </w:r>
    </w:p>
    <w:p w14:paraId="798A5BA1">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9.</w:t>
      </w:r>
      <w:r>
        <w:rPr>
          <w:rFonts w:hint="eastAsia" w:ascii="宋体" w:hAnsi="宋体" w:cs="宋体"/>
          <w:bCs/>
          <w:color w:val="auto"/>
          <w:sz w:val="24"/>
          <w:highlight w:val="none"/>
        </w:rPr>
        <w:t>5</w:t>
      </w:r>
      <w:r>
        <w:rPr>
          <w:rFonts w:hint="eastAsia" w:ascii="宋体" w:hAnsi="宋体" w:cs="宋体"/>
          <w:bCs/>
          <w:color w:val="auto"/>
          <w:sz w:val="24"/>
          <w:highlight w:val="none"/>
          <w:lang w:val="zh-CN"/>
        </w:rPr>
        <w:t>.2</w:t>
      </w:r>
      <w:r>
        <w:rPr>
          <w:rFonts w:hint="eastAsia" w:ascii="宋体" w:hAnsi="宋体" w:cs="宋体"/>
          <w:bCs/>
          <w:color w:val="auto"/>
          <w:sz w:val="24"/>
          <w:highlight w:val="none"/>
        </w:rPr>
        <w:t>.2</w:t>
      </w:r>
      <w:r>
        <w:rPr>
          <w:rFonts w:hint="eastAsia" w:ascii="宋体" w:hAnsi="宋体" w:cs="宋体"/>
          <w:bCs/>
          <w:color w:val="auto"/>
          <w:sz w:val="24"/>
          <w:highlight w:val="none"/>
          <w:lang w:val="zh-CN"/>
        </w:rPr>
        <w:t>供应商投诉的事项不得超出已质疑事项的范围，但基于质疑答复内容提出的投诉事项除外。</w:t>
      </w:r>
    </w:p>
    <w:p w14:paraId="393B04D9">
      <w:pPr>
        <w:pStyle w:val="426"/>
        <w:spacing w:before="0" w:after="0" w:line="440" w:lineRule="exact"/>
        <w:jc w:val="both"/>
        <w:outlineLvl w:val="2"/>
        <w:rPr>
          <w:rFonts w:ascii="宋体" w:hAnsi="宋体"/>
          <w:color w:val="auto"/>
          <w:sz w:val="24"/>
          <w:szCs w:val="24"/>
          <w:highlight w:val="none"/>
          <w:lang w:val="zh-CN"/>
        </w:rPr>
      </w:pPr>
      <w:bookmarkStart w:id="352" w:name="_Toc522014791"/>
      <w:bookmarkStart w:id="353" w:name="_Toc201719114"/>
      <w:bookmarkStart w:id="354" w:name="_Toc10168"/>
      <w:bookmarkStart w:id="355" w:name="_Toc455496967"/>
      <w:bookmarkStart w:id="356" w:name="_Toc273539759"/>
      <w:bookmarkStart w:id="357" w:name="_Toc7316"/>
      <w:bookmarkStart w:id="358" w:name="_Toc3569"/>
      <w:r>
        <w:rPr>
          <w:rFonts w:ascii="宋体" w:hAnsi="宋体"/>
          <w:color w:val="auto"/>
          <w:sz w:val="24"/>
          <w:szCs w:val="24"/>
          <w:highlight w:val="none"/>
          <w:lang w:val="zh-CN"/>
        </w:rPr>
        <w:t>10.</w:t>
      </w:r>
      <w:r>
        <w:rPr>
          <w:rFonts w:hint="eastAsia" w:ascii="宋体" w:hAnsi="宋体"/>
          <w:color w:val="auto"/>
          <w:sz w:val="24"/>
          <w:szCs w:val="24"/>
          <w:highlight w:val="none"/>
          <w:lang w:val="zh-CN"/>
        </w:rPr>
        <w:t>需要补充的其他内容</w:t>
      </w:r>
      <w:bookmarkEnd w:id="352"/>
      <w:bookmarkEnd w:id="353"/>
      <w:bookmarkEnd w:id="354"/>
      <w:bookmarkEnd w:id="355"/>
      <w:bookmarkEnd w:id="356"/>
      <w:bookmarkEnd w:id="357"/>
      <w:bookmarkEnd w:id="358"/>
    </w:p>
    <w:p w14:paraId="5C3698D9">
      <w:pPr>
        <w:spacing w:line="440" w:lineRule="exact"/>
        <w:ind w:firstLine="480" w:firstLineChars="200"/>
        <w:rPr>
          <w:rFonts w:ascii="宋体" w:hAnsi="宋体" w:cs="宋体"/>
          <w:bCs/>
          <w:color w:val="auto"/>
          <w:sz w:val="24"/>
          <w:highlight w:val="none"/>
          <w:lang w:val="zh-CN"/>
        </w:rPr>
      </w:pPr>
      <w:r>
        <w:rPr>
          <w:rFonts w:hint="eastAsia" w:ascii="宋体" w:hAnsi="宋体" w:cs="宋体"/>
          <w:bCs/>
          <w:color w:val="auto"/>
          <w:sz w:val="24"/>
          <w:highlight w:val="none"/>
          <w:lang w:val="zh-CN"/>
        </w:rPr>
        <w:t>见前附表</w:t>
      </w:r>
    </w:p>
    <w:p w14:paraId="344AC2D7">
      <w:pPr>
        <w:spacing w:line="460" w:lineRule="exact"/>
        <w:jc w:val="left"/>
        <w:rPr>
          <w:rFonts w:ascii="宋体" w:hAnsi="宋体" w:cs="Arial"/>
          <w:b/>
          <w:bCs/>
          <w:color w:val="auto"/>
          <w:kern w:val="0"/>
          <w:sz w:val="24"/>
          <w:highlight w:val="none"/>
          <w:lang w:val="zh-CN"/>
        </w:rPr>
      </w:pPr>
      <w:r>
        <w:rPr>
          <w:rFonts w:hint="eastAsia" w:ascii="宋体" w:hAnsi="宋体" w:cs="Arial"/>
          <w:b/>
          <w:bCs/>
          <w:color w:val="auto"/>
          <w:kern w:val="0"/>
          <w:sz w:val="24"/>
          <w:highlight w:val="none"/>
        </w:rPr>
        <w:t>11.</w:t>
      </w:r>
      <w:r>
        <w:rPr>
          <w:rFonts w:hint="eastAsia" w:ascii="宋体" w:hAnsi="宋体" w:cs="Arial"/>
          <w:b/>
          <w:bCs/>
          <w:color w:val="auto"/>
          <w:kern w:val="0"/>
          <w:sz w:val="24"/>
          <w:highlight w:val="none"/>
          <w:lang w:val="zh-CN"/>
        </w:rPr>
        <w:t>政府采购相关政策要求</w:t>
      </w:r>
    </w:p>
    <w:p w14:paraId="66614E2A">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本项目需要落实的政府采购政策包括：本项目</w:t>
      </w:r>
      <w:r>
        <w:rPr>
          <w:rFonts w:hint="eastAsia" w:ascii="宋体" w:hAnsi="宋体" w:cs="宋体"/>
          <w:bCs/>
          <w:color w:val="auto"/>
          <w:sz w:val="24"/>
          <w:highlight w:val="none"/>
          <w:lang w:val="en-US" w:eastAsia="zh-CN"/>
        </w:rPr>
        <w:t>不</w:t>
      </w:r>
      <w:r>
        <w:rPr>
          <w:rFonts w:hint="eastAsia" w:ascii="宋体" w:hAnsi="宋体" w:cs="宋体"/>
          <w:bCs/>
          <w:color w:val="auto"/>
          <w:sz w:val="24"/>
          <w:highlight w:val="none"/>
          <w:lang w:val="zh-CN"/>
        </w:rPr>
        <w:t>专门面向中小企业。</w:t>
      </w:r>
    </w:p>
    <w:p w14:paraId="6825C270">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1</w:t>
      </w:r>
      <w:r>
        <w:rPr>
          <w:rFonts w:hint="eastAsia" w:ascii="宋体" w:hAnsi="宋体" w:cs="宋体"/>
          <w:bCs/>
          <w:color w:val="auto"/>
          <w:sz w:val="24"/>
          <w:highlight w:val="none"/>
        </w:rPr>
        <w:t>1</w:t>
      </w:r>
      <w:r>
        <w:rPr>
          <w:rFonts w:hint="eastAsia" w:ascii="宋体" w:hAnsi="宋体" w:cs="宋体"/>
          <w:bCs/>
          <w:color w:val="auto"/>
          <w:sz w:val="24"/>
          <w:highlight w:val="none"/>
          <w:lang w:val="zh-CN"/>
        </w:rPr>
        <w:t>.1促进中小企业发展政策</w:t>
      </w:r>
    </w:p>
    <w:p w14:paraId="23E24B06">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（一）政策依据</w:t>
      </w:r>
    </w:p>
    <w:p w14:paraId="6F28169B">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财政部 工业和信息化部《政府采购促进中小企业发展管理办法》（财库﹝2020﹞46号）、财政部《关于进一步加大政府采购支持中小企业力度的通知》（财库﹝2021﹞19号），</w:t>
      </w:r>
      <w:r>
        <w:rPr>
          <w:rFonts w:hint="eastAsia" w:ascii="宋体" w:hAnsi="宋体" w:cs="宋体"/>
          <w:color w:val="auto"/>
          <w:sz w:val="24"/>
          <w:highlight w:val="none"/>
        </w:rPr>
        <w:t>对小型和微型企业生产的产品给予10%的价格扣除，并按照扣除后的价格参加评审</w:t>
      </w:r>
      <w:r>
        <w:rPr>
          <w:rFonts w:hint="eastAsia" w:ascii="宋体" w:cs="宋体"/>
          <w:color w:val="auto"/>
          <w:sz w:val="24"/>
          <w:highlight w:val="none"/>
        </w:rPr>
        <w:t>。</w:t>
      </w:r>
    </w:p>
    <w:p w14:paraId="132CB9E0">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（二）中小企业的认定</w:t>
      </w:r>
    </w:p>
    <w:p w14:paraId="3577B942">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1、在中华人民共和国境内依法设立，依据国务院批准的中小企业划分标准确定的中型企业、小型企业和微型企业，但与大企业的负责人为同一人，或者与大企业存在直接控股、管理关系的除外。</w:t>
      </w:r>
    </w:p>
    <w:p w14:paraId="05D69567">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2、符合中小企业划分标准的个体工商户，在政府采购活动中视同中小企业。</w:t>
      </w:r>
    </w:p>
    <w:p w14:paraId="39AF0DED">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3、以联合体形式参加政府采购活动，联合体各方均为中小企业的，联合体视同中小企业。其中，联合体各方均为小微企业的，联合体视同小微企业。</w:t>
      </w:r>
    </w:p>
    <w:p w14:paraId="5727D446">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（三）中小企业需提供的证明材料</w:t>
      </w:r>
    </w:p>
    <w:p w14:paraId="25493E68">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中小企业参加政府采购活动，应当出具本采购文件规定的《中小企业声明函》，</w:t>
      </w:r>
    </w:p>
    <w:p w14:paraId="4CC5581B">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否则不得享受相关中小企业扶持政策。任何单位和个人不得要求供应商提供《中小企业声明函》之外的中小企业身份证明文件。</w:t>
      </w:r>
    </w:p>
    <w:p w14:paraId="14CB6653">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（四）中小企业扶持政策享受情形</w:t>
      </w:r>
    </w:p>
    <w:p w14:paraId="02471A55">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在政府采购活动中，供应商提供的货物、工程或者服务符合下列情形的，享受相关中小企业扶持政策：</w:t>
      </w:r>
    </w:p>
    <w:p w14:paraId="097F5F92">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在货物采购项目中，货物由中小企业制造，即货物由中小企业生产且使用该中小企业商号或者注册商标；</w:t>
      </w:r>
    </w:p>
    <w:p w14:paraId="7D2AB017">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2、在工程采购项目中，工程由中小企业承建，即工程施工单位为中小企业；</w:t>
      </w:r>
    </w:p>
    <w:p w14:paraId="58EEFF4C">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3、在服务采购项目中，服务由中小企业承接，即提供服务的人员为中小企业依照《中华人民共和国劳动合同法》订立劳动合同的从业人员。</w:t>
      </w:r>
    </w:p>
    <w:p w14:paraId="09F3FD74">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在货物采购项目中，供应商提供的货物既有中小企业制造货物，也有大型企业制造货物的，不享受中小企业扶持政策。</w:t>
      </w:r>
    </w:p>
    <w:p w14:paraId="047D686F">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（五）中小企业扶持政策</w:t>
      </w:r>
    </w:p>
    <w:p w14:paraId="0744F3F2">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1、对于非专门面向中小企业采购的采购包，应当对符合本章规定的小微企业报价给予10%（工程项目为3%）的扣除，用扣除后的价格参加评审。适用招标投标法的政府采购工程建设项目，采用综合评分法但未采用低价优先法计算价格分的，评标时应当在采用原报价进行评分的基础上增加其价格得分的3%作为其价格分。</w:t>
      </w:r>
    </w:p>
    <w:p w14:paraId="74759CCD">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2、接受大中型企业与小微企业组成联合体或者允许大中型企业向一家或者多家小微企业分包的采购项目，对于联合协议或者分包意向协议约定小微企业的合同份额占到合同总金额30%以上的，应当对联合体或者大中型企业的报价给予4%（工程项目为1%）的扣除，用扣除后的价格参加评审。适用招标投标法的政府采购工程建设项目，采用综合评分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14:paraId="561972D3">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3、价格扣除比例或者价格分加分比例对小型企业和微型企业同等对待，不作区分。</w:t>
      </w:r>
    </w:p>
    <w:p w14:paraId="666EB08B">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（六）合同分包要求</w:t>
      </w:r>
    </w:p>
    <w:p w14:paraId="634776B7">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1、享受扶持政策获得政府采购合同的，小微企业不得将合同分包给大中型企业，中型企业不得将合同分包给大型企业。</w:t>
      </w:r>
    </w:p>
    <w:p w14:paraId="1E837E72">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2、对于专门面向中小企业采购的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FE5AE7A">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（七）法律责任</w:t>
      </w:r>
    </w:p>
    <w:p w14:paraId="19655BB7">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供应商按照本采购文件规定提供声明函内容不实的，属于提供虚假材料谋取中标、成交，依照《中华人民共和国政府采购法》等国家有关规定追究相应责任。</w:t>
      </w:r>
    </w:p>
    <w:p w14:paraId="070F05BE">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1</w:t>
      </w:r>
      <w:r>
        <w:rPr>
          <w:rFonts w:hint="eastAsia" w:ascii="宋体" w:hAnsi="宋体" w:cs="宋体"/>
          <w:bCs/>
          <w:color w:val="auto"/>
          <w:sz w:val="24"/>
          <w:highlight w:val="none"/>
        </w:rPr>
        <w:t>1</w:t>
      </w:r>
      <w:r>
        <w:rPr>
          <w:rFonts w:hint="eastAsia" w:ascii="宋体" w:hAnsi="宋体" w:cs="宋体"/>
          <w:bCs/>
          <w:color w:val="auto"/>
          <w:sz w:val="24"/>
          <w:highlight w:val="none"/>
          <w:lang w:val="zh-CN"/>
        </w:rPr>
        <w:t>.2支持监狱企业发展政策</w:t>
      </w:r>
    </w:p>
    <w:p w14:paraId="550DBAC3">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（一）政策依据</w:t>
      </w:r>
    </w:p>
    <w:p w14:paraId="72332530">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财政部 司法部《关于政府采购支持监狱企业发展有关问题的通知》（财库〔2014〕68号）。</w:t>
      </w:r>
    </w:p>
    <w:p w14:paraId="14BBC734">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（二）监狱企业的认定</w:t>
      </w:r>
    </w:p>
    <w:p w14:paraId="2F5699A6">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B65E9C3">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（三）监狱企业需提供的证明材料</w:t>
      </w:r>
    </w:p>
    <w:p w14:paraId="4994B137">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监狱企业参加政府采购活动时，应当提供由省级以上监狱管理局、戒毒管理局（含新疆生产建设兵团）出具的属于监狱企业的证明文件。</w:t>
      </w:r>
    </w:p>
    <w:p w14:paraId="513B3CC8">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（四）监狱企业支持政策</w:t>
      </w:r>
    </w:p>
    <w:p w14:paraId="4A611A77">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在政府采购活动中，监狱企业视同小型、微型企业，享受政府采购促进中小企业发展的政府采购政策。向监狱企业采购的金额，计入面向中小企业采购的统计数据。监狱企业属于小型、微型企业的，不重复享受政策。</w:t>
      </w:r>
    </w:p>
    <w:p w14:paraId="3EA62E6C">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1</w:t>
      </w:r>
      <w:r>
        <w:rPr>
          <w:rFonts w:hint="eastAsia" w:ascii="宋体" w:hAnsi="宋体" w:cs="宋体"/>
          <w:bCs/>
          <w:color w:val="auto"/>
          <w:sz w:val="24"/>
          <w:highlight w:val="none"/>
        </w:rPr>
        <w:t>1</w:t>
      </w:r>
      <w:r>
        <w:rPr>
          <w:rFonts w:hint="eastAsia" w:ascii="宋体" w:hAnsi="宋体" w:cs="宋体"/>
          <w:bCs/>
          <w:color w:val="auto"/>
          <w:sz w:val="24"/>
          <w:highlight w:val="none"/>
          <w:lang w:val="zh-CN"/>
        </w:rPr>
        <w:t>.3支持残疾人福利性单位发展政策</w:t>
      </w:r>
    </w:p>
    <w:p w14:paraId="1EAA936F">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（一）政策依据</w:t>
      </w:r>
    </w:p>
    <w:p w14:paraId="5938E9ED">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财政部 民政部 中国残疾人联合会《关于促进残疾人就业政府采购政策的通知》（财库[2017]141号）。</w:t>
      </w:r>
    </w:p>
    <w:p w14:paraId="2C3E6B4B">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（二）残疾人福利性单位的认定</w:t>
      </w:r>
    </w:p>
    <w:p w14:paraId="77D9CD01">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享受政府采购支持政策的残疾人福利性单位应当同时满足以下条件：</w:t>
      </w:r>
    </w:p>
    <w:p w14:paraId="4B050AA3">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1、安置的残疾人占本单位在职职工人数的比例不低于25%(含25%)，并且安置的残疾人人数不少于10人(含10人)；</w:t>
      </w:r>
    </w:p>
    <w:p w14:paraId="4CE3EFCC">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2、依法与安置的每位残疾人签订了一年以上(含一年)的劳动合同或服务协议；</w:t>
      </w:r>
    </w:p>
    <w:p w14:paraId="26B0CA99">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3、为安置的每位残疾人按月足额缴纳了基本养老保险、基本医疗保险、失业保险、工伤保险和生育保险等社会保险费；</w:t>
      </w:r>
    </w:p>
    <w:p w14:paraId="62AEE259">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4、通过银行等金融机构向安置的每位残疾人，按月支付了不低于单位所在区县适用的经省级人民政府批准的月最低工资标准的工资；</w:t>
      </w:r>
    </w:p>
    <w:p w14:paraId="702B6205">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5、提供本单位制造的货物、承担的工程或者服务(以下简称产品)，或者提供其他残疾人福利性单位制造的货物(不包括使用非残疾人福利性单位注册商标的货物)。</w:t>
      </w:r>
    </w:p>
    <w:p w14:paraId="7EDAC229">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94CF40F">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（三）残疾人福利性单位需提供的证明材料</w:t>
      </w:r>
    </w:p>
    <w:p w14:paraId="605F77B3">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符合条件的残疾人福利性单位在参加政府采购活动时，应当出具本采购文件规定的《残疾人福利性单位声明函》，并对声明的真实性负责。</w:t>
      </w:r>
    </w:p>
    <w:p w14:paraId="6949FE4C">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（四）残疾人福利性单位支持政策</w:t>
      </w:r>
    </w:p>
    <w:p w14:paraId="1C4D95BC">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在政府采购活动中，残疾人福利性单位视同小型、微型企业，享受促进中小企业发展的政府采购政策。向残疾人福利性单位采购的金额，计入面向中小企业采购的统计数据。残疾人福利性单位属于小型、微型企业的，不重复享受政策。</w:t>
      </w:r>
    </w:p>
    <w:p w14:paraId="187D6E21">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（五）法律责任</w:t>
      </w:r>
    </w:p>
    <w:p w14:paraId="442F10BC">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供应商按照本采购文件规定提供声明函内容不实的，属于提供虚假材料谋取中标、成交，依照《中华人民共和国政府采购法》等国家有关规定追究相应责任。</w:t>
      </w:r>
    </w:p>
    <w:p w14:paraId="261F480F">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1</w:t>
      </w:r>
      <w:r>
        <w:rPr>
          <w:rFonts w:hint="eastAsia" w:ascii="宋体" w:hAnsi="宋体" w:cs="宋体"/>
          <w:bCs/>
          <w:color w:val="auto"/>
          <w:sz w:val="24"/>
          <w:highlight w:val="none"/>
        </w:rPr>
        <w:t>1</w:t>
      </w:r>
      <w:r>
        <w:rPr>
          <w:rFonts w:hint="eastAsia" w:ascii="宋体" w:hAnsi="宋体" w:cs="宋体"/>
          <w:bCs/>
          <w:color w:val="auto"/>
          <w:sz w:val="24"/>
          <w:highlight w:val="none"/>
          <w:lang w:val="zh-CN"/>
        </w:rPr>
        <w:t>.4强制、优先采购节能产品、环境标志产品政策</w:t>
      </w:r>
    </w:p>
    <w:p w14:paraId="55E141E6">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（一）政策依据</w:t>
      </w:r>
    </w:p>
    <w:p w14:paraId="41BCBE92">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1、财政部 发展改革委 生态环境部 市场监管总局《关于调整优化节能产品、环境标志产品政府采购执行机制的通知》（财库〔2019〕9号）。</w:t>
      </w:r>
    </w:p>
    <w:p w14:paraId="1FAF5CAF">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2、财政部 生态环境部《关于印发环境标志产品政府采购品目清单的通知》（财库〔2019〕18号）。</w:t>
      </w:r>
    </w:p>
    <w:p w14:paraId="3344BC5E">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3、财政部 发展改革委《关于印发节能产品政府采购品目清单的通知》（财库〔2019〕19号）。</w:t>
      </w:r>
    </w:p>
    <w:p w14:paraId="0E04175D">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（二）节能产品、环境标志产品的品目</w:t>
      </w:r>
    </w:p>
    <w:p w14:paraId="759FEE83">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政府采购节能产品、环境标志产品实施品目清单管理，详见《节能产品政府采购品目清单》、《环境标志产品政府采购品目清单》。</w:t>
      </w:r>
    </w:p>
    <w:p w14:paraId="67F9745B">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（三）节能产品、环境标志产品需提供的证明材料</w:t>
      </w:r>
    </w:p>
    <w:p w14:paraId="6D512FC8">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采购人拟采购的产品属于品目清单范围的，供应商应当提供本采购文件规定的《节能产品、环境标志产品强制采购认证证书一览表》和《节能产品、环境标志产品优先采购认证证书一览表》，填写获得国家确定的认证机构出具的、处于有效期之内的节能产品、环境标志产品认证证书相关信息，并在相应表格后提供对应的有效期内认证证书扫描件。</w:t>
      </w:r>
    </w:p>
    <w:p w14:paraId="7FB78C9B">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（四）节能产品、环境标志产品采购政策</w:t>
      </w:r>
    </w:p>
    <w:p w14:paraId="277688B7">
      <w:pPr>
        <w:autoSpaceDE w:val="0"/>
        <w:autoSpaceDN w:val="0"/>
        <w:adjustRightInd w:val="0"/>
        <w:spacing w:line="440" w:lineRule="exact"/>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采购人拟采购的产品属于品目清单范围，且属于强制采购品目的，实行强制采购。本采购文件第四章要求具有强制采购认证证书的产品，供应商必须在《节能产品、环境标志产品强制采购认证证书一览表》中，填写所投产品获得的、有效的认证证书相关信息，并提供对应的认证证书扫描件，否则投标、响应无效。</w:t>
      </w:r>
    </w:p>
    <w:p w14:paraId="257DF4E9">
      <w:pPr>
        <w:autoSpaceDE w:val="0"/>
        <w:autoSpaceDN w:val="0"/>
        <w:adjustRightInd w:val="0"/>
        <w:spacing w:line="440" w:lineRule="exact"/>
        <w:ind w:firstLine="480" w:firstLineChars="200"/>
        <w:jc w:val="left"/>
        <w:rPr>
          <w:rFonts w:ascii="宋体" w:hAnsi="宋体" w:cs="宋体"/>
          <w:bCs/>
          <w:color w:val="auto"/>
          <w:szCs w:val="21"/>
          <w:highlight w:val="none"/>
          <w:lang w:val="zh-CN"/>
        </w:rPr>
      </w:pPr>
      <w:r>
        <w:rPr>
          <w:rFonts w:hint="eastAsia" w:ascii="宋体" w:hAnsi="宋体" w:cs="宋体"/>
          <w:bCs/>
          <w:color w:val="auto"/>
          <w:sz w:val="24"/>
          <w:highlight w:val="none"/>
          <w:lang w:val="zh-CN"/>
        </w:rPr>
        <w:t>采购人拟采购的产品属于品目清单范围，但不属于强制采购品目的，实行优先采购。供应商应当在《节能产品、环境标志产品优先采购认证证书一览表》中，填写所投产品获得的、有效的认证证书相关信息并提供对应的认证证书扫描件。</w:t>
      </w:r>
    </w:p>
    <w:p w14:paraId="40A6B402">
      <w:pPr>
        <w:snapToGrid w:val="0"/>
        <w:spacing w:line="360" w:lineRule="auto"/>
        <w:textAlignment w:val="bottom"/>
        <w:rPr>
          <w:rFonts w:ascii="宋体" w:hAnsi="宋体" w:cs="宋体"/>
          <w:b/>
          <w:color w:val="auto"/>
          <w:sz w:val="24"/>
          <w:szCs w:val="28"/>
          <w:highlight w:val="none"/>
        </w:rPr>
      </w:pPr>
      <w:r>
        <w:rPr>
          <w:rFonts w:hint="eastAsia" w:ascii="宋体" w:hAnsi="宋体"/>
          <w:b/>
          <w:bCs/>
          <w:color w:val="auto"/>
          <w:sz w:val="22"/>
          <w:szCs w:val="22"/>
          <w:highlight w:val="none"/>
        </w:rPr>
        <w:br w:type="page"/>
      </w:r>
      <w:r>
        <w:rPr>
          <w:rFonts w:hint="eastAsia" w:ascii="宋体" w:hAnsi="宋体" w:cs="宋体"/>
          <w:b/>
          <w:color w:val="auto"/>
          <w:sz w:val="24"/>
          <w:szCs w:val="28"/>
          <w:highlight w:val="none"/>
        </w:rPr>
        <w:t>附：中小企业划型标准规定　</w:t>
      </w:r>
    </w:p>
    <w:p w14:paraId="4D94C14F">
      <w:pPr>
        <w:snapToGrid w:val="0"/>
        <w:spacing w:line="360" w:lineRule="auto"/>
        <w:textAlignment w:val="bottom"/>
        <w:rPr>
          <w:rFonts w:ascii="宋体" w:hAnsi="宋体" w:cs="宋体"/>
          <w:bCs/>
          <w:color w:val="auto"/>
          <w:sz w:val="24"/>
          <w:szCs w:val="28"/>
          <w:highlight w:val="none"/>
        </w:rPr>
      </w:pPr>
      <w:r>
        <w:rPr>
          <w:rFonts w:hint="eastAsia" w:ascii="宋体" w:hAnsi="宋体" w:cs="宋体"/>
          <w:bCs/>
          <w:color w:val="auto"/>
          <w:sz w:val="24"/>
          <w:szCs w:val="28"/>
          <w:highlight w:val="none"/>
        </w:rPr>
        <w:t>一、根据《中华人民共和国中小企业促进法》和《国务院关于进一步促进中小企业发展的若干意见》(国发〔2009〕36号)，制定本规定。</w:t>
      </w:r>
    </w:p>
    <w:p w14:paraId="28B901DF">
      <w:pPr>
        <w:snapToGrid w:val="0"/>
        <w:spacing w:line="360" w:lineRule="auto"/>
        <w:textAlignment w:val="bottom"/>
        <w:rPr>
          <w:rFonts w:ascii="宋体" w:hAnsi="宋体" w:cs="宋体"/>
          <w:bCs/>
          <w:color w:val="auto"/>
          <w:sz w:val="24"/>
          <w:szCs w:val="28"/>
          <w:highlight w:val="none"/>
        </w:rPr>
      </w:pPr>
      <w:r>
        <w:rPr>
          <w:rFonts w:hint="eastAsia" w:ascii="宋体" w:hAnsi="宋体" w:cs="宋体"/>
          <w:bCs/>
          <w:color w:val="auto"/>
          <w:sz w:val="24"/>
          <w:szCs w:val="28"/>
          <w:highlight w:val="none"/>
        </w:rPr>
        <w:t>二、中小企业划分为中型、小型、微型三种类型，具体标准根据企业从业人员、营业收入、资产总额等指标，结合行业特点制定。</w:t>
      </w:r>
    </w:p>
    <w:p w14:paraId="1A1C86BC">
      <w:pPr>
        <w:snapToGrid w:val="0"/>
        <w:spacing w:line="360" w:lineRule="auto"/>
        <w:textAlignment w:val="bottom"/>
        <w:rPr>
          <w:rFonts w:ascii="宋体" w:hAnsi="宋体" w:cs="宋体"/>
          <w:bCs/>
          <w:color w:val="auto"/>
          <w:sz w:val="24"/>
          <w:szCs w:val="28"/>
          <w:highlight w:val="none"/>
        </w:rPr>
      </w:pPr>
      <w:r>
        <w:rPr>
          <w:rFonts w:hint="eastAsia" w:ascii="宋体" w:hAnsi="宋体" w:cs="宋体"/>
          <w:bCs/>
          <w:color w:val="auto"/>
          <w:sz w:val="24"/>
          <w:szCs w:val="28"/>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EED5155">
      <w:pPr>
        <w:snapToGrid w:val="0"/>
        <w:spacing w:line="360" w:lineRule="auto"/>
        <w:textAlignment w:val="bottom"/>
        <w:rPr>
          <w:rFonts w:ascii="宋体" w:hAnsi="宋体" w:cs="宋体"/>
          <w:bCs/>
          <w:color w:val="auto"/>
          <w:sz w:val="24"/>
          <w:szCs w:val="28"/>
          <w:highlight w:val="none"/>
        </w:rPr>
      </w:pPr>
      <w:r>
        <w:rPr>
          <w:rFonts w:hint="eastAsia" w:ascii="宋体" w:hAnsi="宋体" w:cs="宋体"/>
          <w:bCs/>
          <w:color w:val="auto"/>
          <w:sz w:val="24"/>
          <w:szCs w:val="28"/>
          <w:highlight w:val="none"/>
        </w:rPr>
        <w:t>四、各行业划型标准为：</w:t>
      </w:r>
    </w:p>
    <w:p w14:paraId="09205509">
      <w:pPr>
        <w:snapToGrid w:val="0"/>
        <w:spacing w:line="360" w:lineRule="auto"/>
        <w:textAlignment w:val="bottom"/>
        <w:rPr>
          <w:rFonts w:ascii="宋体" w:hAnsi="宋体" w:cs="宋体"/>
          <w:bCs/>
          <w:color w:val="auto"/>
          <w:sz w:val="24"/>
          <w:szCs w:val="28"/>
          <w:highlight w:val="none"/>
        </w:rPr>
      </w:pPr>
      <w:r>
        <w:rPr>
          <w:rFonts w:hint="eastAsia" w:ascii="宋体" w:hAnsi="宋体" w:cs="宋体"/>
          <w:b/>
          <w:color w:val="auto"/>
          <w:sz w:val="24"/>
          <w:szCs w:val="28"/>
          <w:highlight w:val="none"/>
        </w:rPr>
        <w:t>（一）农、林、牧、渔业</w:t>
      </w:r>
      <w:r>
        <w:rPr>
          <w:rFonts w:hint="eastAsia" w:ascii="宋体" w:hAnsi="宋体" w:cs="宋体"/>
          <w:bCs/>
          <w:color w:val="auto"/>
          <w:sz w:val="24"/>
          <w:szCs w:val="28"/>
          <w:highlight w:val="none"/>
        </w:rPr>
        <w:t>。营业收入20000万元以下的为中小微型企业。其中，营业收入500万元及以上的为中型企业，营业收入50万元及以上的为小型企业，营业收入50万元以下的为微型企业。</w:t>
      </w:r>
    </w:p>
    <w:p w14:paraId="71609688">
      <w:pPr>
        <w:snapToGrid w:val="0"/>
        <w:spacing w:line="360" w:lineRule="auto"/>
        <w:textAlignment w:val="bottom"/>
        <w:rPr>
          <w:rFonts w:ascii="宋体" w:hAnsi="宋体" w:cs="宋体"/>
          <w:bCs/>
          <w:color w:val="auto"/>
          <w:sz w:val="24"/>
          <w:szCs w:val="28"/>
          <w:highlight w:val="none"/>
        </w:rPr>
      </w:pPr>
      <w:r>
        <w:rPr>
          <w:rFonts w:hint="eastAsia" w:ascii="宋体" w:hAnsi="宋体" w:cs="宋体"/>
          <w:b/>
          <w:color w:val="auto"/>
          <w:sz w:val="24"/>
          <w:szCs w:val="28"/>
          <w:highlight w:val="none"/>
        </w:rPr>
        <w:t>（二）工业。</w:t>
      </w:r>
      <w:r>
        <w:rPr>
          <w:rFonts w:hint="eastAsia" w:ascii="宋体" w:hAnsi="宋体" w:cs="宋体"/>
          <w:bCs/>
          <w:color w:val="auto"/>
          <w:sz w:val="24"/>
          <w:szCs w:val="28"/>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8D1060E">
      <w:pPr>
        <w:snapToGrid w:val="0"/>
        <w:spacing w:line="360" w:lineRule="auto"/>
        <w:textAlignment w:val="bottom"/>
        <w:rPr>
          <w:rFonts w:ascii="宋体" w:hAnsi="宋体" w:cs="宋体"/>
          <w:bCs/>
          <w:color w:val="auto"/>
          <w:sz w:val="24"/>
          <w:szCs w:val="28"/>
          <w:highlight w:val="none"/>
        </w:rPr>
      </w:pPr>
      <w:r>
        <w:rPr>
          <w:rFonts w:hint="eastAsia" w:ascii="宋体" w:hAnsi="宋体" w:cs="宋体"/>
          <w:b/>
          <w:color w:val="auto"/>
          <w:sz w:val="24"/>
          <w:szCs w:val="28"/>
          <w:highlight w:val="none"/>
        </w:rPr>
        <w:t>（三）建筑业。</w:t>
      </w:r>
      <w:r>
        <w:rPr>
          <w:rFonts w:hint="eastAsia" w:ascii="宋体" w:hAnsi="宋体" w:cs="宋体"/>
          <w:bCs/>
          <w:color w:val="auto"/>
          <w:sz w:val="24"/>
          <w:szCs w:val="28"/>
          <w:highlight w:val="none"/>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162E4A9">
      <w:pPr>
        <w:snapToGrid w:val="0"/>
        <w:spacing w:line="360" w:lineRule="auto"/>
        <w:textAlignment w:val="bottom"/>
        <w:rPr>
          <w:rFonts w:ascii="宋体" w:hAnsi="宋体" w:cs="宋体"/>
          <w:bCs/>
          <w:color w:val="auto"/>
          <w:sz w:val="24"/>
          <w:szCs w:val="28"/>
          <w:highlight w:val="none"/>
        </w:rPr>
      </w:pPr>
      <w:r>
        <w:rPr>
          <w:rFonts w:hint="eastAsia" w:ascii="宋体" w:hAnsi="宋体" w:cs="宋体"/>
          <w:b/>
          <w:color w:val="auto"/>
          <w:sz w:val="24"/>
          <w:szCs w:val="28"/>
          <w:highlight w:val="none"/>
        </w:rPr>
        <w:t>（四）批发业。</w:t>
      </w:r>
      <w:r>
        <w:rPr>
          <w:rFonts w:hint="eastAsia" w:ascii="宋体" w:hAnsi="宋体" w:cs="宋体"/>
          <w:bCs/>
          <w:color w:val="auto"/>
          <w:sz w:val="24"/>
          <w:szCs w:val="28"/>
          <w:highlight w:val="none"/>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CF0835E">
      <w:pPr>
        <w:snapToGrid w:val="0"/>
        <w:spacing w:line="360" w:lineRule="auto"/>
        <w:textAlignment w:val="bottom"/>
        <w:rPr>
          <w:rFonts w:ascii="宋体" w:hAnsi="宋体" w:cs="宋体"/>
          <w:bCs/>
          <w:color w:val="auto"/>
          <w:sz w:val="24"/>
          <w:szCs w:val="28"/>
          <w:highlight w:val="none"/>
        </w:rPr>
      </w:pPr>
      <w:r>
        <w:rPr>
          <w:rFonts w:hint="eastAsia" w:ascii="宋体" w:hAnsi="宋体" w:cs="宋体"/>
          <w:b/>
          <w:color w:val="auto"/>
          <w:sz w:val="24"/>
          <w:szCs w:val="28"/>
          <w:highlight w:val="none"/>
        </w:rPr>
        <w:t>（五）零售业。</w:t>
      </w:r>
      <w:r>
        <w:rPr>
          <w:rFonts w:hint="eastAsia" w:ascii="宋体" w:hAnsi="宋体" w:cs="宋体"/>
          <w:bCs/>
          <w:color w:val="auto"/>
          <w:sz w:val="24"/>
          <w:szCs w:val="28"/>
          <w:highlight w:val="none"/>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4E1DCA9">
      <w:pPr>
        <w:snapToGrid w:val="0"/>
        <w:spacing w:line="360" w:lineRule="auto"/>
        <w:textAlignment w:val="bottom"/>
        <w:rPr>
          <w:rFonts w:ascii="宋体" w:hAnsi="宋体" w:cs="宋体"/>
          <w:bCs/>
          <w:color w:val="auto"/>
          <w:sz w:val="24"/>
          <w:szCs w:val="28"/>
          <w:highlight w:val="none"/>
        </w:rPr>
      </w:pPr>
      <w:r>
        <w:rPr>
          <w:rFonts w:hint="eastAsia" w:ascii="宋体" w:hAnsi="宋体" w:cs="宋体"/>
          <w:b/>
          <w:color w:val="auto"/>
          <w:sz w:val="24"/>
          <w:szCs w:val="28"/>
          <w:highlight w:val="none"/>
        </w:rPr>
        <w:t>（六）交通运输业。</w:t>
      </w:r>
      <w:r>
        <w:rPr>
          <w:rFonts w:hint="eastAsia" w:ascii="宋体" w:hAnsi="宋体" w:cs="宋体"/>
          <w:bCs/>
          <w:color w:val="auto"/>
          <w:sz w:val="24"/>
          <w:szCs w:val="28"/>
          <w:highlight w:val="none"/>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01F037D">
      <w:pPr>
        <w:snapToGrid w:val="0"/>
        <w:spacing w:line="360" w:lineRule="auto"/>
        <w:textAlignment w:val="bottom"/>
        <w:rPr>
          <w:rFonts w:ascii="宋体" w:hAnsi="宋体" w:cs="宋体"/>
          <w:bCs/>
          <w:color w:val="auto"/>
          <w:sz w:val="24"/>
          <w:szCs w:val="28"/>
          <w:highlight w:val="none"/>
        </w:rPr>
      </w:pPr>
      <w:r>
        <w:rPr>
          <w:rFonts w:hint="eastAsia" w:ascii="宋体" w:hAnsi="宋体" w:cs="宋体"/>
          <w:b/>
          <w:color w:val="auto"/>
          <w:sz w:val="24"/>
          <w:szCs w:val="28"/>
          <w:highlight w:val="none"/>
        </w:rPr>
        <w:t>（七）仓储业。</w:t>
      </w:r>
      <w:r>
        <w:rPr>
          <w:rFonts w:hint="eastAsia" w:ascii="宋体" w:hAnsi="宋体" w:cs="宋体"/>
          <w:bCs/>
          <w:color w:val="auto"/>
          <w:sz w:val="24"/>
          <w:szCs w:val="28"/>
          <w:highlight w:val="none"/>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912AA28">
      <w:pPr>
        <w:snapToGrid w:val="0"/>
        <w:spacing w:line="360" w:lineRule="auto"/>
        <w:textAlignment w:val="bottom"/>
        <w:rPr>
          <w:rFonts w:ascii="宋体" w:hAnsi="宋体" w:cs="宋体"/>
          <w:bCs/>
          <w:color w:val="auto"/>
          <w:sz w:val="24"/>
          <w:szCs w:val="28"/>
          <w:highlight w:val="none"/>
        </w:rPr>
      </w:pPr>
      <w:r>
        <w:rPr>
          <w:rFonts w:hint="eastAsia" w:ascii="宋体" w:hAnsi="宋体" w:cs="宋体"/>
          <w:b/>
          <w:color w:val="auto"/>
          <w:sz w:val="24"/>
          <w:szCs w:val="28"/>
          <w:highlight w:val="none"/>
        </w:rPr>
        <w:t>（八）邮政业。</w:t>
      </w:r>
      <w:r>
        <w:rPr>
          <w:rFonts w:hint="eastAsia" w:ascii="宋体" w:hAnsi="宋体" w:cs="宋体"/>
          <w:bCs/>
          <w:color w:val="auto"/>
          <w:sz w:val="24"/>
          <w:szCs w:val="28"/>
          <w:highlight w:val="none"/>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1DE2FE4">
      <w:pPr>
        <w:snapToGrid w:val="0"/>
        <w:spacing w:line="360" w:lineRule="auto"/>
        <w:textAlignment w:val="bottom"/>
        <w:rPr>
          <w:rFonts w:ascii="宋体" w:hAnsi="宋体" w:cs="宋体"/>
          <w:bCs/>
          <w:color w:val="auto"/>
          <w:sz w:val="24"/>
          <w:szCs w:val="28"/>
          <w:highlight w:val="none"/>
        </w:rPr>
      </w:pPr>
      <w:r>
        <w:rPr>
          <w:rFonts w:hint="eastAsia" w:ascii="宋体" w:hAnsi="宋体" w:cs="宋体"/>
          <w:b/>
          <w:color w:val="auto"/>
          <w:sz w:val="24"/>
          <w:szCs w:val="28"/>
          <w:highlight w:val="none"/>
        </w:rPr>
        <w:t>（九）住宿业。</w:t>
      </w:r>
      <w:r>
        <w:rPr>
          <w:rFonts w:hint="eastAsia" w:ascii="宋体" w:hAnsi="宋体" w:cs="宋体"/>
          <w:bCs/>
          <w:color w:val="auto"/>
          <w:sz w:val="24"/>
          <w:szCs w:val="28"/>
          <w:highlight w:val="none"/>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736A49A">
      <w:pPr>
        <w:snapToGrid w:val="0"/>
        <w:spacing w:line="360" w:lineRule="auto"/>
        <w:textAlignment w:val="bottom"/>
        <w:rPr>
          <w:rFonts w:ascii="宋体" w:hAnsi="宋体" w:cs="宋体"/>
          <w:bCs/>
          <w:color w:val="auto"/>
          <w:sz w:val="24"/>
          <w:szCs w:val="28"/>
          <w:highlight w:val="none"/>
        </w:rPr>
      </w:pPr>
      <w:r>
        <w:rPr>
          <w:rFonts w:hint="eastAsia" w:ascii="宋体" w:hAnsi="宋体" w:cs="宋体"/>
          <w:b/>
          <w:color w:val="auto"/>
          <w:sz w:val="24"/>
          <w:szCs w:val="28"/>
          <w:highlight w:val="none"/>
        </w:rPr>
        <w:t>（十）餐饮业。</w:t>
      </w:r>
      <w:r>
        <w:rPr>
          <w:rFonts w:hint="eastAsia" w:ascii="宋体" w:hAnsi="宋体" w:cs="宋体"/>
          <w:bCs/>
          <w:color w:val="auto"/>
          <w:sz w:val="24"/>
          <w:szCs w:val="28"/>
          <w:highlight w:val="none"/>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B51448F">
      <w:pPr>
        <w:snapToGrid w:val="0"/>
        <w:spacing w:line="360" w:lineRule="auto"/>
        <w:textAlignment w:val="bottom"/>
        <w:rPr>
          <w:rFonts w:ascii="宋体" w:hAnsi="宋体" w:cs="宋体"/>
          <w:bCs/>
          <w:color w:val="auto"/>
          <w:sz w:val="24"/>
          <w:szCs w:val="28"/>
          <w:highlight w:val="none"/>
        </w:rPr>
      </w:pPr>
      <w:r>
        <w:rPr>
          <w:rFonts w:hint="eastAsia" w:ascii="宋体" w:hAnsi="宋体" w:cs="宋体"/>
          <w:b/>
          <w:color w:val="auto"/>
          <w:sz w:val="24"/>
          <w:szCs w:val="28"/>
          <w:highlight w:val="none"/>
        </w:rPr>
        <w:t>（十一）信息传输业。</w:t>
      </w:r>
      <w:r>
        <w:rPr>
          <w:rFonts w:hint="eastAsia" w:ascii="宋体" w:hAnsi="宋体" w:cs="宋体"/>
          <w:bCs/>
          <w:color w:val="auto"/>
          <w:sz w:val="24"/>
          <w:szCs w:val="28"/>
          <w:highlight w:val="none"/>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653026C">
      <w:pPr>
        <w:snapToGrid w:val="0"/>
        <w:spacing w:line="360" w:lineRule="auto"/>
        <w:textAlignment w:val="bottom"/>
        <w:rPr>
          <w:rFonts w:ascii="宋体" w:hAnsi="宋体" w:cs="宋体"/>
          <w:bCs/>
          <w:color w:val="auto"/>
          <w:sz w:val="24"/>
          <w:szCs w:val="28"/>
          <w:highlight w:val="none"/>
        </w:rPr>
      </w:pPr>
      <w:r>
        <w:rPr>
          <w:rFonts w:hint="eastAsia" w:ascii="宋体" w:hAnsi="宋体" w:cs="宋体"/>
          <w:b/>
          <w:color w:val="auto"/>
          <w:sz w:val="24"/>
          <w:szCs w:val="28"/>
          <w:highlight w:val="none"/>
        </w:rPr>
        <w:t>（十二）软件和信息技术服务业。</w:t>
      </w:r>
      <w:r>
        <w:rPr>
          <w:rFonts w:hint="eastAsia" w:ascii="宋体" w:hAnsi="宋体" w:cs="宋体"/>
          <w:bCs/>
          <w:color w:val="auto"/>
          <w:sz w:val="24"/>
          <w:szCs w:val="28"/>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565CD18">
      <w:pPr>
        <w:snapToGrid w:val="0"/>
        <w:spacing w:line="360" w:lineRule="auto"/>
        <w:textAlignment w:val="bottom"/>
        <w:rPr>
          <w:rFonts w:ascii="宋体" w:hAnsi="宋体" w:cs="宋体"/>
          <w:bCs/>
          <w:color w:val="auto"/>
          <w:sz w:val="24"/>
          <w:szCs w:val="28"/>
          <w:highlight w:val="none"/>
        </w:rPr>
      </w:pPr>
      <w:r>
        <w:rPr>
          <w:rFonts w:hint="eastAsia" w:ascii="宋体" w:hAnsi="宋体" w:cs="宋体"/>
          <w:b/>
          <w:color w:val="auto"/>
          <w:sz w:val="24"/>
          <w:szCs w:val="28"/>
          <w:highlight w:val="none"/>
        </w:rPr>
        <w:t>（十三）房地产开发经营。</w:t>
      </w:r>
      <w:r>
        <w:rPr>
          <w:rFonts w:hint="eastAsia" w:ascii="宋体" w:hAnsi="宋体" w:cs="宋体"/>
          <w:bCs/>
          <w:color w:val="auto"/>
          <w:sz w:val="24"/>
          <w:szCs w:val="28"/>
          <w:highlight w:val="none"/>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0335102">
      <w:pPr>
        <w:snapToGrid w:val="0"/>
        <w:spacing w:line="360" w:lineRule="auto"/>
        <w:textAlignment w:val="bottom"/>
        <w:rPr>
          <w:rFonts w:ascii="宋体" w:hAnsi="宋体" w:cs="宋体"/>
          <w:bCs/>
          <w:color w:val="auto"/>
          <w:sz w:val="24"/>
          <w:szCs w:val="28"/>
          <w:highlight w:val="none"/>
        </w:rPr>
      </w:pPr>
      <w:r>
        <w:rPr>
          <w:rFonts w:hint="eastAsia" w:ascii="宋体" w:hAnsi="宋体" w:cs="宋体"/>
          <w:b/>
          <w:color w:val="auto"/>
          <w:sz w:val="24"/>
          <w:szCs w:val="28"/>
          <w:highlight w:val="none"/>
        </w:rPr>
        <w:t>（十四）物业管理。</w:t>
      </w:r>
      <w:r>
        <w:rPr>
          <w:rFonts w:hint="eastAsia" w:ascii="宋体" w:hAnsi="宋体" w:cs="宋体"/>
          <w:bCs/>
          <w:color w:val="auto"/>
          <w:sz w:val="24"/>
          <w:szCs w:val="28"/>
          <w:highlight w:val="none"/>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467F6A9">
      <w:pPr>
        <w:snapToGrid w:val="0"/>
        <w:spacing w:line="360" w:lineRule="auto"/>
        <w:textAlignment w:val="bottom"/>
        <w:rPr>
          <w:rFonts w:ascii="宋体" w:hAnsi="宋体" w:cs="宋体"/>
          <w:bCs/>
          <w:color w:val="auto"/>
          <w:sz w:val="24"/>
          <w:szCs w:val="28"/>
          <w:highlight w:val="none"/>
        </w:rPr>
      </w:pPr>
      <w:r>
        <w:rPr>
          <w:rFonts w:hint="eastAsia" w:ascii="宋体" w:hAnsi="宋体" w:cs="宋体"/>
          <w:b/>
          <w:color w:val="auto"/>
          <w:sz w:val="24"/>
          <w:szCs w:val="28"/>
          <w:highlight w:val="none"/>
        </w:rPr>
        <w:t>（十五）租赁和商务服务业。</w:t>
      </w:r>
      <w:r>
        <w:rPr>
          <w:rFonts w:hint="eastAsia" w:ascii="宋体" w:hAnsi="宋体" w:cs="宋体"/>
          <w:bCs/>
          <w:color w:val="auto"/>
          <w:sz w:val="24"/>
          <w:szCs w:val="28"/>
          <w:highlight w:val="none"/>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D5DC5BE">
      <w:pPr>
        <w:snapToGrid w:val="0"/>
        <w:spacing w:line="360" w:lineRule="auto"/>
        <w:textAlignment w:val="bottom"/>
        <w:rPr>
          <w:rFonts w:ascii="宋体" w:hAnsi="宋体" w:cs="宋体"/>
          <w:bCs/>
          <w:color w:val="auto"/>
          <w:sz w:val="24"/>
          <w:szCs w:val="28"/>
          <w:highlight w:val="none"/>
        </w:rPr>
      </w:pPr>
      <w:r>
        <w:rPr>
          <w:rFonts w:hint="eastAsia" w:ascii="宋体" w:hAnsi="宋体" w:cs="宋体"/>
          <w:b/>
          <w:color w:val="auto"/>
          <w:sz w:val="24"/>
          <w:szCs w:val="28"/>
          <w:highlight w:val="none"/>
        </w:rPr>
        <w:t>（十六）其他未列明行业。</w:t>
      </w:r>
      <w:r>
        <w:rPr>
          <w:rFonts w:hint="eastAsia" w:ascii="宋体" w:hAnsi="宋体" w:cs="宋体"/>
          <w:bCs/>
          <w:color w:val="auto"/>
          <w:sz w:val="24"/>
          <w:szCs w:val="28"/>
          <w:highlight w:val="none"/>
        </w:rPr>
        <w:t>从业人员300人以下的为中小微型企业。其中，从业人员100人及以上的为中型企业；从业人员10人及以上的为小型企业；从业人员10人以下的为微型企业。</w:t>
      </w:r>
    </w:p>
    <w:p w14:paraId="6CD1AE66">
      <w:pPr>
        <w:snapToGrid w:val="0"/>
        <w:spacing w:line="360" w:lineRule="auto"/>
        <w:textAlignment w:val="bottom"/>
        <w:rPr>
          <w:rFonts w:ascii="宋体" w:hAnsi="宋体" w:cs="宋体"/>
          <w:bCs/>
          <w:color w:val="auto"/>
          <w:sz w:val="24"/>
          <w:szCs w:val="28"/>
          <w:highlight w:val="none"/>
        </w:rPr>
      </w:pPr>
      <w:r>
        <w:rPr>
          <w:rFonts w:hint="eastAsia" w:ascii="宋体" w:hAnsi="宋体" w:cs="宋体"/>
          <w:bCs/>
          <w:color w:val="auto"/>
          <w:sz w:val="24"/>
          <w:szCs w:val="28"/>
          <w:highlight w:val="none"/>
        </w:rPr>
        <w:t>五、企业类型的划分以统计部门的统计数据为依据。</w:t>
      </w:r>
    </w:p>
    <w:p w14:paraId="00F801E9">
      <w:pPr>
        <w:snapToGrid w:val="0"/>
        <w:spacing w:line="360" w:lineRule="auto"/>
        <w:textAlignment w:val="bottom"/>
        <w:rPr>
          <w:rFonts w:ascii="宋体" w:hAnsi="宋体" w:cs="宋体"/>
          <w:bCs/>
          <w:color w:val="auto"/>
          <w:sz w:val="24"/>
          <w:szCs w:val="28"/>
          <w:highlight w:val="none"/>
        </w:rPr>
      </w:pPr>
      <w:r>
        <w:rPr>
          <w:rFonts w:hint="eastAsia" w:ascii="宋体" w:hAnsi="宋体" w:cs="宋体"/>
          <w:bCs/>
          <w:color w:val="auto"/>
          <w:sz w:val="24"/>
          <w:szCs w:val="28"/>
          <w:highlight w:val="none"/>
        </w:rPr>
        <w:t>六、本规定适用于在中华人民共和国境内依法设立的各类所有制和各种组织形式的企业。个体工商户和本规定以外的行业，参照本规定进行划型。</w:t>
      </w:r>
    </w:p>
    <w:p w14:paraId="58002223">
      <w:pPr>
        <w:snapToGrid w:val="0"/>
        <w:spacing w:line="360" w:lineRule="auto"/>
        <w:textAlignment w:val="bottom"/>
        <w:rPr>
          <w:rFonts w:ascii="宋体" w:hAnsi="宋体" w:cs="宋体"/>
          <w:bCs/>
          <w:color w:val="auto"/>
          <w:sz w:val="24"/>
          <w:szCs w:val="28"/>
          <w:highlight w:val="none"/>
        </w:rPr>
      </w:pPr>
      <w:r>
        <w:rPr>
          <w:rFonts w:hint="eastAsia" w:ascii="宋体" w:hAnsi="宋体" w:cs="宋体"/>
          <w:bCs/>
          <w:color w:val="auto"/>
          <w:sz w:val="24"/>
          <w:szCs w:val="28"/>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0DBBC756">
      <w:pPr>
        <w:snapToGrid w:val="0"/>
        <w:spacing w:line="360" w:lineRule="auto"/>
        <w:textAlignment w:val="bottom"/>
        <w:rPr>
          <w:rFonts w:ascii="宋体" w:hAnsi="宋体" w:cs="宋体"/>
          <w:bCs/>
          <w:color w:val="auto"/>
          <w:sz w:val="24"/>
          <w:szCs w:val="28"/>
          <w:highlight w:val="none"/>
        </w:rPr>
      </w:pPr>
      <w:r>
        <w:rPr>
          <w:rFonts w:hint="eastAsia" w:ascii="宋体" w:hAnsi="宋体" w:cs="宋体"/>
          <w:bCs/>
          <w:color w:val="auto"/>
          <w:sz w:val="24"/>
          <w:szCs w:val="28"/>
          <w:highlight w:val="none"/>
        </w:rPr>
        <w:t>八、本规定由工业和信息化部、国家统计局会同有关部门根据《国民经济行业分类》修订情况和企业发展变化情况适时修订。</w:t>
      </w:r>
    </w:p>
    <w:p w14:paraId="5F35CCB3">
      <w:pPr>
        <w:snapToGrid w:val="0"/>
        <w:spacing w:line="360" w:lineRule="auto"/>
        <w:textAlignment w:val="bottom"/>
        <w:rPr>
          <w:rFonts w:ascii="宋体" w:hAnsi="宋体" w:cs="宋体"/>
          <w:bCs/>
          <w:color w:val="auto"/>
          <w:sz w:val="24"/>
          <w:szCs w:val="28"/>
          <w:highlight w:val="none"/>
        </w:rPr>
      </w:pPr>
      <w:r>
        <w:rPr>
          <w:rFonts w:hint="eastAsia" w:ascii="宋体" w:hAnsi="宋体" w:cs="宋体"/>
          <w:bCs/>
          <w:color w:val="auto"/>
          <w:sz w:val="24"/>
          <w:szCs w:val="28"/>
          <w:highlight w:val="none"/>
        </w:rPr>
        <w:t>九、本规定由工业和信息化部、国家统计局会同有关部门负责解释。</w:t>
      </w:r>
    </w:p>
    <w:p w14:paraId="5570605E">
      <w:pPr>
        <w:rPr>
          <w:rFonts w:ascii="宋体" w:hAnsi="宋体" w:cs="宋体"/>
          <w:color w:val="auto"/>
          <w:sz w:val="28"/>
          <w:szCs w:val="28"/>
          <w:highlight w:val="none"/>
        </w:rPr>
      </w:pPr>
      <w:r>
        <w:rPr>
          <w:rFonts w:hint="eastAsia" w:ascii="宋体" w:hAnsi="宋体" w:cs="宋体"/>
          <w:bCs/>
          <w:color w:val="auto"/>
          <w:sz w:val="24"/>
          <w:szCs w:val="28"/>
          <w:highlight w:val="none"/>
        </w:rPr>
        <w:t>十、本规定自发布之日起执行，原国家经贸委、原国家计委、财政部和国家统计局2003年颁布的《中小企业标准暂行规定》同时废止。</w:t>
      </w:r>
      <w:r>
        <w:rPr>
          <w:rFonts w:hint="eastAsia" w:ascii="宋体" w:hAnsi="宋体" w:cs="宋体"/>
          <w:color w:val="auto"/>
          <w:sz w:val="28"/>
          <w:szCs w:val="28"/>
          <w:highlight w:val="none"/>
        </w:rPr>
        <w:br w:type="page"/>
      </w:r>
    </w:p>
    <w:bookmarkEnd w:id="17"/>
    <w:bookmarkEnd w:id="18"/>
    <w:bookmarkEnd w:id="19"/>
    <w:bookmarkEnd w:id="20"/>
    <w:bookmarkEnd w:id="21"/>
    <w:bookmarkEnd w:id="22"/>
    <w:bookmarkEnd w:id="23"/>
    <w:bookmarkEnd w:id="24"/>
    <w:bookmarkEnd w:id="25"/>
    <w:bookmarkEnd w:id="26"/>
    <w:p w14:paraId="7527219B">
      <w:pPr>
        <w:numPr>
          <w:ilvl w:val="0"/>
          <w:numId w:val="14"/>
        </w:numPr>
        <w:spacing w:line="400" w:lineRule="exact"/>
        <w:jc w:val="center"/>
        <w:outlineLvl w:val="0"/>
        <w:rPr>
          <w:rFonts w:ascii="宋体" w:hAnsi="宋体" w:cs="宋体"/>
          <w:b/>
          <w:color w:val="auto"/>
          <w:sz w:val="32"/>
          <w:szCs w:val="32"/>
          <w:highlight w:val="none"/>
        </w:rPr>
      </w:pPr>
      <w:bookmarkStart w:id="359" w:name="_Toc23783"/>
      <w:bookmarkStart w:id="360" w:name="_Toc443990293"/>
      <w:bookmarkStart w:id="361" w:name="_Toc226969353"/>
      <w:bookmarkStart w:id="362" w:name="_Toc107822570"/>
      <w:bookmarkStart w:id="363" w:name="_Toc227057959"/>
      <w:bookmarkStart w:id="364" w:name="_Toc479578081"/>
      <w:r>
        <w:rPr>
          <w:rFonts w:hint="eastAsia" w:ascii="宋体" w:hAnsi="宋体" w:cs="宋体"/>
          <w:b/>
          <w:color w:val="auto"/>
          <w:sz w:val="32"/>
          <w:szCs w:val="32"/>
          <w:highlight w:val="none"/>
        </w:rPr>
        <w:t>合同格式</w:t>
      </w:r>
      <w:bookmarkEnd w:id="359"/>
    </w:p>
    <w:p w14:paraId="65178E5F">
      <w:pPr>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（仅供参考，以甲乙双方实际合同为准）</w:t>
      </w:r>
    </w:p>
    <w:p w14:paraId="2ED50D6A">
      <w:pPr>
        <w:pStyle w:val="26"/>
        <w:jc w:val="center"/>
        <w:rPr>
          <w:rFonts w:ascii="宋体" w:hAnsi="宋体" w:cs="宋体"/>
          <w:b/>
          <w:bCs/>
          <w:color w:val="auto"/>
          <w:spacing w:val="-20"/>
          <w:kern w:val="44"/>
          <w:sz w:val="48"/>
          <w:szCs w:val="48"/>
          <w:highlight w:val="none"/>
        </w:rPr>
      </w:pPr>
    </w:p>
    <w:p w14:paraId="1F3E31B7">
      <w:pPr>
        <w:pStyle w:val="26"/>
        <w:jc w:val="center"/>
        <w:rPr>
          <w:rFonts w:ascii="宋体" w:hAnsi="宋体" w:cs="宋体"/>
          <w:b/>
          <w:bCs/>
          <w:color w:val="auto"/>
          <w:spacing w:val="-20"/>
          <w:kern w:val="44"/>
          <w:sz w:val="48"/>
          <w:szCs w:val="48"/>
          <w:highlight w:val="none"/>
        </w:rPr>
      </w:pPr>
    </w:p>
    <w:p w14:paraId="31C10224">
      <w:pPr>
        <w:pStyle w:val="26"/>
        <w:jc w:val="center"/>
        <w:rPr>
          <w:rFonts w:ascii="宋体" w:hAnsi="宋体" w:cs="宋体"/>
          <w:b/>
          <w:bCs/>
          <w:color w:val="auto"/>
          <w:spacing w:val="-20"/>
          <w:kern w:val="44"/>
          <w:sz w:val="48"/>
          <w:szCs w:val="48"/>
          <w:highlight w:val="none"/>
        </w:rPr>
      </w:pPr>
    </w:p>
    <w:p w14:paraId="7924C251">
      <w:pPr>
        <w:pStyle w:val="26"/>
        <w:jc w:val="center"/>
        <w:rPr>
          <w:rFonts w:ascii="宋体" w:hAnsi="宋体" w:cs="宋体"/>
          <w:b/>
          <w:bCs/>
          <w:color w:val="auto"/>
          <w:spacing w:val="-20"/>
          <w:kern w:val="44"/>
          <w:sz w:val="48"/>
          <w:szCs w:val="48"/>
          <w:highlight w:val="none"/>
        </w:rPr>
      </w:pPr>
    </w:p>
    <w:p w14:paraId="1647CAB0">
      <w:pPr>
        <w:pStyle w:val="26"/>
        <w:jc w:val="center"/>
        <w:rPr>
          <w:rFonts w:ascii="宋体" w:hAnsi="宋体" w:cs="宋体"/>
          <w:b/>
          <w:bCs/>
          <w:color w:val="auto"/>
          <w:spacing w:val="-20"/>
          <w:kern w:val="44"/>
          <w:sz w:val="48"/>
          <w:szCs w:val="48"/>
          <w:highlight w:val="none"/>
        </w:rPr>
      </w:pPr>
    </w:p>
    <w:p w14:paraId="17701BF4">
      <w:pPr>
        <w:pStyle w:val="26"/>
        <w:jc w:val="center"/>
        <w:rPr>
          <w:rFonts w:ascii="宋体" w:hAnsi="宋体" w:cs="宋体"/>
          <w:b/>
          <w:bCs/>
          <w:color w:val="auto"/>
          <w:spacing w:val="-20"/>
          <w:kern w:val="44"/>
          <w:sz w:val="32"/>
          <w:szCs w:val="32"/>
          <w:highlight w:val="none"/>
        </w:rPr>
      </w:pPr>
      <w:r>
        <w:rPr>
          <w:rFonts w:hint="eastAsia" w:ascii="宋体" w:hAnsi="宋体" w:cs="宋体"/>
          <w:b/>
          <w:bCs/>
          <w:color w:val="auto"/>
          <w:spacing w:val="-20"/>
          <w:kern w:val="44"/>
          <w:sz w:val="32"/>
          <w:szCs w:val="32"/>
          <w:highlight w:val="none"/>
        </w:rPr>
        <w:t>政府采购货物买卖合同</w:t>
      </w:r>
    </w:p>
    <w:p w14:paraId="4E1BE215">
      <w:pPr>
        <w:pStyle w:val="26"/>
        <w:jc w:val="center"/>
        <w:rPr>
          <w:rFonts w:ascii="宋体" w:hAnsi="宋体" w:cs="宋体"/>
          <w:b/>
          <w:bCs/>
          <w:color w:val="auto"/>
          <w:spacing w:val="-20"/>
          <w:kern w:val="44"/>
          <w:sz w:val="32"/>
          <w:szCs w:val="32"/>
          <w:highlight w:val="none"/>
        </w:rPr>
      </w:pPr>
      <w:r>
        <w:rPr>
          <w:rFonts w:hint="eastAsia" w:ascii="宋体" w:hAnsi="宋体" w:cs="宋体"/>
          <w:b/>
          <w:bCs/>
          <w:color w:val="auto"/>
          <w:spacing w:val="-20"/>
          <w:kern w:val="44"/>
          <w:sz w:val="32"/>
          <w:szCs w:val="32"/>
          <w:highlight w:val="none"/>
        </w:rPr>
        <w:t>（试行）</w:t>
      </w:r>
    </w:p>
    <w:p w14:paraId="34CCEB56">
      <w:pPr>
        <w:rPr>
          <w:rFonts w:ascii="宋体" w:hAnsi="宋体" w:cs="宋体"/>
          <w:b/>
          <w:bCs/>
          <w:color w:val="auto"/>
          <w:spacing w:val="-20"/>
          <w:kern w:val="44"/>
          <w:sz w:val="40"/>
          <w:szCs w:val="40"/>
          <w:highlight w:val="none"/>
        </w:rPr>
      </w:pPr>
    </w:p>
    <w:p w14:paraId="2B02E0F3">
      <w:pPr>
        <w:rPr>
          <w:rFonts w:ascii="宋体" w:hAnsi="宋体" w:cs="宋体"/>
          <w:b/>
          <w:bCs/>
          <w:color w:val="auto"/>
          <w:spacing w:val="-20"/>
          <w:kern w:val="44"/>
          <w:sz w:val="40"/>
          <w:szCs w:val="40"/>
          <w:highlight w:val="none"/>
        </w:rPr>
      </w:pPr>
    </w:p>
    <w:p w14:paraId="5A9E10FD">
      <w:pPr>
        <w:rPr>
          <w:rFonts w:ascii="宋体" w:hAnsi="宋体" w:cs="宋体"/>
          <w:b/>
          <w:bCs/>
          <w:color w:val="auto"/>
          <w:spacing w:val="-20"/>
          <w:kern w:val="44"/>
          <w:sz w:val="40"/>
          <w:szCs w:val="40"/>
          <w:highlight w:val="none"/>
        </w:rPr>
      </w:pPr>
    </w:p>
    <w:p w14:paraId="16524664">
      <w:pPr>
        <w:spacing w:line="360" w:lineRule="auto"/>
        <w:ind w:left="420" w:leftChars="200"/>
        <w:rPr>
          <w:color w:val="auto"/>
          <w:sz w:val="32"/>
          <w:szCs w:val="32"/>
          <w:highlight w:val="none"/>
        </w:rPr>
      </w:pPr>
      <w:r>
        <w:rPr>
          <w:rFonts w:hint="eastAsia" w:ascii="宋体" w:hAnsi="宋体" w:cs="宋体"/>
          <w:color w:val="auto"/>
          <w:kern w:val="0"/>
          <w:sz w:val="32"/>
          <w:szCs w:val="32"/>
          <w:highlight w:val="none"/>
        </w:rPr>
        <w:t>项目名称：</w:t>
      </w:r>
      <w:r>
        <w:rPr>
          <w:rFonts w:hint="eastAsia"/>
          <w:color w:val="auto"/>
          <w:sz w:val="32"/>
          <w:szCs w:val="32"/>
          <w:highlight w:val="none"/>
          <w:u w:val="single"/>
        </w:rPr>
        <w:t xml:space="preserve">                             </w:t>
      </w:r>
    </w:p>
    <w:p w14:paraId="75536ECA">
      <w:pPr>
        <w:spacing w:line="360" w:lineRule="auto"/>
        <w:ind w:left="420" w:leftChars="200"/>
        <w:rPr>
          <w:color w:val="auto"/>
          <w:sz w:val="32"/>
          <w:szCs w:val="32"/>
          <w:highlight w:val="none"/>
          <w:u w:val="single"/>
        </w:rPr>
      </w:pPr>
      <w:r>
        <w:rPr>
          <w:rFonts w:hint="eastAsia"/>
          <w:color w:val="auto"/>
          <w:sz w:val="32"/>
          <w:szCs w:val="32"/>
          <w:highlight w:val="none"/>
        </w:rPr>
        <w:t>合同编号：</w:t>
      </w:r>
      <w:r>
        <w:rPr>
          <w:rFonts w:hint="eastAsia"/>
          <w:color w:val="auto"/>
          <w:sz w:val="32"/>
          <w:szCs w:val="32"/>
          <w:highlight w:val="none"/>
          <w:u w:val="single"/>
        </w:rPr>
        <w:t xml:space="preserve">                             </w:t>
      </w:r>
    </w:p>
    <w:p w14:paraId="27FEFA52">
      <w:pPr>
        <w:spacing w:line="360" w:lineRule="auto"/>
        <w:ind w:left="420" w:leftChars="200"/>
        <w:rPr>
          <w:color w:val="auto"/>
          <w:sz w:val="32"/>
          <w:szCs w:val="32"/>
          <w:highlight w:val="none"/>
        </w:rPr>
      </w:pPr>
      <w:r>
        <w:rPr>
          <w:rFonts w:hint="eastAsia"/>
          <w:color w:val="auto"/>
          <w:sz w:val="32"/>
          <w:szCs w:val="32"/>
          <w:highlight w:val="none"/>
        </w:rPr>
        <w:t>甲    方：</w:t>
      </w:r>
      <w:r>
        <w:rPr>
          <w:rFonts w:hint="eastAsia"/>
          <w:color w:val="auto"/>
          <w:sz w:val="32"/>
          <w:szCs w:val="32"/>
          <w:highlight w:val="none"/>
          <w:u w:val="single"/>
        </w:rPr>
        <w:t xml:space="preserve">                             </w:t>
      </w:r>
    </w:p>
    <w:p w14:paraId="269D5C30">
      <w:pPr>
        <w:spacing w:line="360" w:lineRule="auto"/>
        <w:ind w:left="420" w:leftChars="200"/>
        <w:rPr>
          <w:color w:val="auto"/>
          <w:sz w:val="32"/>
          <w:szCs w:val="32"/>
          <w:highlight w:val="none"/>
          <w:u w:val="single"/>
        </w:rPr>
      </w:pPr>
      <w:r>
        <w:rPr>
          <w:rFonts w:hint="eastAsia"/>
          <w:color w:val="auto"/>
          <w:sz w:val="32"/>
          <w:szCs w:val="32"/>
          <w:highlight w:val="none"/>
        </w:rPr>
        <w:t>乙    方：</w:t>
      </w:r>
      <w:r>
        <w:rPr>
          <w:rFonts w:hint="eastAsia"/>
          <w:color w:val="auto"/>
          <w:sz w:val="32"/>
          <w:szCs w:val="32"/>
          <w:highlight w:val="none"/>
          <w:u w:val="single"/>
        </w:rPr>
        <w:t xml:space="preserve">                             </w:t>
      </w:r>
    </w:p>
    <w:p w14:paraId="02A6F167">
      <w:pPr>
        <w:spacing w:line="360" w:lineRule="auto"/>
        <w:ind w:left="420" w:leftChars="200"/>
        <w:rPr>
          <w:color w:val="auto"/>
          <w:sz w:val="32"/>
          <w:szCs w:val="32"/>
          <w:highlight w:val="none"/>
        </w:rPr>
      </w:pPr>
      <w:r>
        <w:rPr>
          <w:rFonts w:hint="eastAsia"/>
          <w:color w:val="auto"/>
          <w:sz w:val="32"/>
          <w:szCs w:val="32"/>
          <w:highlight w:val="none"/>
        </w:rPr>
        <w:t>签订时间：</w:t>
      </w:r>
      <w:r>
        <w:rPr>
          <w:rFonts w:hint="eastAsia"/>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u w:val="single"/>
        </w:rPr>
        <w:t xml:space="preserve">            </w:t>
      </w:r>
    </w:p>
    <w:p w14:paraId="79027F3A">
      <w:pPr>
        <w:rPr>
          <w:color w:val="auto"/>
          <w:highlight w:val="none"/>
        </w:rPr>
      </w:pPr>
    </w:p>
    <w:p w14:paraId="1C6DC60F">
      <w:pPr>
        <w:rPr>
          <w:rFonts w:eastAsia="黑体"/>
          <w:color w:val="auto"/>
          <w:sz w:val="44"/>
          <w:szCs w:val="44"/>
          <w:highlight w:val="none"/>
        </w:rPr>
      </w:pPr>
      <w:r>
        <w:rPr>
          <w:rFonts w:eastAsia="黑体"/>
          <w:color w:val="auto"/>
          <w:sz w:val="44"/>
          <w:szCs w:val="44"/>
          <w:highlight w:val="none"/>
        </w:rPr>
        <w:br w:type="page"/>
      </w:r>
    </w:p>
    <w:p w14:paraId="40E0E7FA">
      <w:pPr>
        <w:rPr>
          <w:rFonts w:eastAsia="黑体"/>
          <w:color w:val="auto"/>
          <w:sz w:val="44"/>
          <w:szCs w:val="44"/>
          <w:highlight w:val="none"/>
        </w:rPr>
      </w:pPr>
    </w:p>
    <w:p w14:paraId="6B6C994A">
      <w:pPr>
        <w:rPr>
          <w:rFonts w:eastAsia="黑体"/>
          <w:color w:val="auto"/>
          <w:sz w:val="44"/>
          <w:szCs w:val="44"/>
          <w:highlight w:val="none"/>
        </w:rPr>
      </w:pPr>
    </w:p>
    <w:p w14:paraId="7DAD4DB9">
      <w:pPr>
        <w:jc w:val="center"/>
        <w:rPr>
          <w:rFonts w:eastAsia="黑体"/>
          <w:color w:val="auto"/>
          <w:sz w:val="32"/>
          <w:szCs w:val="32"/>
          <w:highlight w:val="none"/>
        </w:rPr>
      </w:pPr>
      <w:r>
        <w:rPr>
          <w:rFonts w:hint="eastAsia" w:eastAsia="黑体"/>
          <w:color w:val="auto"/>
          <w:sz w:val="32"/>
          <w:szCs w:val="32"/>
          <w:highlight w:val="none"/>
        </w:rPr>
        <w:t>使 用 说 明</w:t>
      </w:r>
    </w:p>
    <w:p w14:paraId="5CBBC2E9">
      <w:pPr>
        <w:ind w:firstLine="640" w:firstLineChars="200"/>
        <w:rPr>
          <w:rFonts w:ascii="仿宋_GB2312" w:hAnsi="仿宋_GB2312" w:eastAsia="仿宋_GB2312" w:cs="仿宋_GB2312"/>
          <w:color w:val="auto"/>
          <w:sz w:val="32"/>
          <w:szCs w:val="32"/>
          <w:highlight w:val="none"/>
        </w:rPr>
      </w:pPr>
    </w:p>
    <w:p w14:paraId="38CE1EE0">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1.本合同标准文本适用于购买现成货物的采购项目，不包括需要供应商定制开发、创新研发的货物采购项目。</w:t>
      </w:r>
    </w:p>
    <w:p w14:paraId="5D5031C9">
      <w:pPr>
        <w:rPr>
          <w:rFonts w:eastAsia="黑体"/>
          <w:color w:val="auto"/>
          <w:sz w:val="44"/>
          <w:szCs w:val="44"/>
          <w:highlight w:val="none"/>
        </w:rPr>
      </w:pPr>
      <w:r>
        <w:rPr>
          <w:rFonts w:hint="eastAsia" w:eastAsia="黑体"/>
          <w:color w:val="auto"/>
          <w:sz w:val="44"/>
          <w:szCs w:val="44"/>
          <w:highlight w:val="none"/>
        </w:rPr>
        <w:t xml:space="preserve">   </w:t>
      </w:r>
      <w:r>
        <w:rPr>
          <w:rFonts w:hint="eastAsia" w:ascii="仿宋_GB2312" w:hAnsi="仿宋_GB2312" w:eastAsia="仿宋_GB2312" w:cs="仿宋_GB2312"/>
          <w:color w:val="auto"/>
          <w:sz w:val="32"/>
          <w:szCs w:val="32"/>
          <w:highlight w:val="none"/>
        </w:rPr>
        <w:t>2.本合同标准文本为政府采购货物买卖合同编制提供参考，可以结合采购项目具体情况，对文本作必要的调整修订后使用。</w:t>
      </w:r>
    </w:p>
    <w:p w14:paraId="245E4528">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3.本合同标准文本各条款中，如涉及填写多家供应商、制造商，多种采购标的、分包主要内容等信息的，可根据采购项目具体情况添加信息项。</w:t>
      </w:r>
    </w:p>
    <w:p w14:paraId="6F72C7BB">
      <w:pPr>
        <w:pStyle w:val="3"/>
        <w:adjustRightInd w:val="0"/>
        <w:snapToGrid w:val="0"/>
        <w:spacing w:line="400" w:lineRule="exact"/>
        <w:jc w:val="center"/>
        <w:rPr>
          <w:rFonts w:ascii="黑体" w:hAnsi="黑体"/>
          <w:color w:val="auto"/>
          <w:sz w:val="28"/>
          <w:szCs w:val="28"/>
          <w:highlight w:val="none"/>
        </w:rPr>
      </w:pPr>
    </w:p>
    <w:p w14:paraId="7A14453C">
      <w:pPr>
        <w:rPr>
          <w:rFonts w:ascii="黑体" w:hAnsi="黑体" w:eastAsia="黑体"/>
          <w:color w:val="auto"/>
          <w:sz w:val="28"/>
          <w:szCs w:val="28"/>
          <w:highlight w:val="none"/>
        </w:rPr>
      </w:pPr>
      <w:r>
        <w:rPr>
          <w:rFonts w:hint="eastAsia" w:ascii="黑体" w:hAnsi="黑体" w:eastAsia="黑体"/>
          <w:color w:val="auto"/>
          <w:sz w:val="28"/>
          <w:szCs w:val="28"/>
          <w:highlight w:val="none"/>
        </w:rPr>
        <w:br w:type="page"/>
      </w:r>
    </w:p>
    <w:p w14:paraId="7D784CBE">
      <w:pPr>
        <w:pStyle w:val="3"/>
        <w:adjustRightInd w:val="0"/>
        <w:snapToGrid w:val="0"/>
        <w:spacing w:line="400" w:lineRule="exact"/>
        <w:jc w:val="center"/>
        <w:rPr>
          <w:rFonts w:ascii="黑体" w:hAnsi="华文中宋"/>
          <w:b w:val="0"/>
          <w:bCs w:val="0"/>
          <w:color w:val="auto"/>
          <w:sz w:val="28"/>
          <w:szCs w:val="28"/>
          <w:highlight w:val="none"/>
        </w:rPr>
      </w:pPr>
      <w:r>
        <w:rPr>
          <w:rFonts w:hint="eastAsia" w:ascii="黑体" w:hAnsi="黑体"/>
          <w:b w:val="0"/>
          <w:bCs w:val="0"/>
          <w:color w:val="auto"/>
          <w:sz w:val="28"/>
          <w:szCs w:val="28"/>
          <w:highlight w:val="none"/>
        </w:rPr>
        <w:t xml:space="preserve">第一节 </w:t>
      </w:r>
      <w:r>
        <w:rPr>
          <w:rFonts w:hint="eastAsia" w:ascii="黑体" w:hAnsi="华文中宋"/>
          <w:b w:val="0"/>
          <w:bCs w:val="0"/>
          <w:color w:val="auto"/>
          <w:sz w:val="28"/>
          <w:szCs w:val="28"/>
          <w:highlight w:val="none"/>
        </w:rPr>
        <w:t>政府采购合同协议书</w:t>
      </w:r>
    </w:p>
    <w:p w14:paraId="2560FEB5">
      <w:pPr>
        <w:pStyle w:val="3"/>
        <w:adjustRightInd w:val="0"/>
        <w:snapToGrid w:val="0"/>
        <w:spacing w:line="400" w:lineRule="exact"/>
        <w:jc w:val="center"/>
        <w:rPr>
          <w:rFonts w:ascii="黑体" w:hAnsi="华文中宋"/>
          <w:b w:val="0"/>
          <w:bCs w:val="0"/>
          <w:color w:val="auto"/>
          <w:sz w:val="28"/>
          <w:szCs w:val="28"/>
          <w:highlight w:val="none"/>
        </w:rPr>
      </w:pPr>
    </w:p>
    <w:p w14:paraId="5A267D61">
      <w:pPr>
        <w:adjustRightInd w:val="0"/>
        <w:snapToGrid w:val="0"/>
        <w:spacing w:line="400" w:lineRule="exact"/>
        <w:rPr>
          <w:rFonts w:ascii="宋体" w:hAnsi="宋体"/>
          <w:color w:val="auto"/>
          <w:sz w:val="24"/>
          <w:highlight w:val="none"/>
        </w:rPr>
      </w:pPr>
      <w:r>
        <w:rPr>
          <w:rFonts w:hint="eastAsia" w:ascii="宋体" w:hAnsi="宋体"/>
          <w:color w:val="auto"/>
          <w:sz w:val="24"/>
          <w:highlight w:val="none"/>
        </w:rPr>
        <w:t>甲方（全称）：</w:t>
      </w:r>
      <w:r>
        <w:rPr>
          <w:rFonts w:hint="eastAsia" w:ascii="宋体" w:hAnsi="宋体"/>
          <w:color w:val="auto"/>
          <w:sz w:val="24"/>
          <w:highlight w:val="none"/>
          <w:u w:val="single"/>
        </w:rPr>
        <w:t xml:space="preserve">                        </w:t>
      </w:r>
      <w:r>
        <w:rPr>
          <w:rFonts w:hint="eastAsia" w:ascii="宋体" w:hAnsi="宋体"/>
          <w:color w:val="auto"/>
          <w:sz w:val="24"/>
          <w:highlight w:val="none"/>
        </w:rPr>
        <w:t>（采购人、受采购人委托签订合同的单位或采购</w:t>
      </w:r>
      <w:r>
        <w:rPr>
          <w:rFonts w:hint="eastAsia" w:ascii="宋体" w:hAnsi="宋体"/>
          <w:color w:val="auto"/>
          <w:sz w:val="24"/>
          <w:highlight w:val="none"/>
        </w:rPr>
        <w:tab/>
      </w:r>
      <w:r>
        <w:rPr>
          <w:rFonts w:hint="eastAsia" w:ascii="宋体" w:hAnsi="宋体"/>
          <w:color w:val="auto"/>
          <w:sz w:val="24"/>
          <w:highlight w:val="none"/>
        </w:rPr>
        <w:t xml:space="preserve">                                   文件约定的合同甲方）</w:t>
      </w:r>
    </w:p>
    <w:p w14:paraId="71A5FD45">
      <w:pPr>
        <w:adjustRightInd w:val="0"/>
        <w:snapToGrid w:val="0"/>
        <w:spacing w:line="400" w:lineRule="exact"/>
        <w:rPr>
          <w:rFonts w:ascii="宋体" w:hAnsi="宋体"/>
          <w:color w:val="auto"/>
          <w:sz w:val="24"/>
          <w:highlight w:val="none"/>
        </w:rPr>
      </w:pPr>
      <w:r>
        <w:rPr>
          <w:rFonts w:hint="eastAsia" w:ascii="宋体" w:hAnsi="宋体"/>
          <w:color w:val="auto"/>
          <w:sz w:val="24"/>
          <w:highlight w:val="none"/>
        </w:rPr>
        <w:t>乙方1（全称）：</w:t>
      </w:r>
      <w:r>
        <w:rPr>
          <w:rFonts w:hint="eastAsia" w:ascii="宋体" w:hAnsi="宋体"/>
          <w:color w:val="auto"/>
          <w:sz w:val="24"/>
          <w:highlight w:val="none"/>
          <w:u w:val="single"/>
        </w:rPr>
        <w:t xml:space="preserve">                       </w:t>
      </w:r>
      <w:r>
        <w:rPr>
          <w:rFonts w:hint="eastAsia" w:ascii="宋体" w:hAnsi="宋体"/>
          <w:color w:val="auto"/>
          <w:sz w:val="24"/>
          <w:highlight w:val="none"/>
        </w:rPr>
        <w:t>（供应商）</w:t>
      </w:r>
    </w:p>
    <w:p w14:paraId="2D3099E9">
      <w:pPr>
        <w:adjustRightInd w:val="0"/>
        <w:snapToGrid w:val="0"/>
        <w:spacing w:line="400" w:lineRule="exact"/>
        <w:rPr>
          <w:rFonts w:ascii="宋体" w:hAnsi="宋体"/>
          <w:color w:val="auto"/>
          <w:sz w:val="24"/>
          <w:highlight w:val="none"/>
        </w:rPr>
      </w:pPr>
      <w:r>
        <w:rPr>
          <w:rFonts w:hint="eastAsia" w:ascii="宋体" w:hAnsi="宋体"/>
          <w:color w:val="auto"/>
          <w:sz w:val="24"/>
          <w:highlight w:val="none"/>
        </w:rPr>
        <w:t>乙方2（全称）：</w:t>
      </w:r>
      <w:r>
        <w:rPr>
          <w:rFonts w:hint="eastAsia" w:ascii="宋体" w:hAnsi="宋体"/>
          <w:color w:val="auto"/>
          <w:sz w:val="24"/>
          <w:highlight w:val="none"/>
          <w:u w:val="single"/>
        </w:rPr>
        <w:t xml:space="preserve">                        </w:t>
      </w:r>
      <w:r>
        <w:rPr>
          <w:rFonts w:hint="eastAsia" w:ascii="宋体" w:hAnsi="宋体"/>
          <w:color w:val="auto"/>
          <w:sz w:val="24"/>
          <w:highlight w:val="none"/>
        </w:rPr>
        <w:t>（联合体成员供应商或其他合同主体）（如有）</w:t>
      </w:r>
    </w:p>
    <w:p w14:paraId="5E67D03F">
      <w:pPr>
        <w:adjustRightInd w:val="0"/>
        <w:snapToGrid w:val="0"/>
        <w:spacing w:line="400" w:lineRule="exact"/>
        <w:rPr>
          <w:rFonts w:ascii="宋体" w:hAnsi="宋体"/>
          <w:color w:val="auto"/>
          <w:sz w:val="24"/>
          <w:highlight w:val="none"/>
        </w:rPr>
      </w:pPr>
      <w:r>
        <w:rPr>
          <w:rFonts w:hint="eastAsia"/>
          <w:color w:val="auto"/>
          <w:sz w:val="24"/>
          <w:highlight w:val="none"/>
        </w:rPr>
        <w:t>乙方</w:t>
      </w:r>
      <w:r>
        <w:rPr>
          <w:rFonts w:hint="eastAsia" w:ascii="宋体" w:hAnsi="宋体"/>
          <w:color w:val="auto"/>
          <w:sz w:val="24"/>
          <w:highlight w:val="none"/>
        </w:rPr>
        <w:t>3</w:t>
      </w:r>
      <w:r>
        <w:rPr>
          <w:rFonts w:hint="eastAsia"/>
          <w:color w:val="auto"/>
          <w:sz w:val="24"/>
          <w:highlight w:val="none"/>
        </w:rPr>
        <w:t>（全称）</w:t>
      </w:r>
      <w:r>
        <w:rPr>
          <w:rFonts w:hint="eastAsia" w:ascii="宋体" w:hAnsi="宋体"/>
          <w:color w:val="auto"/>
          <w:sz w:val="24"/>
          <w:highlight w:val="none"/>
          <w:u w:val="single"/>
        </w:rPr>
        <w:t xml:space="preserve">                          </w:t>
      </w:r>
      <w:r>
        <w:rPr>
          <w:rFonts w:hint="eastAsia" w:ascii="宋体" w:hAnsi="宋体"/>
          <w:color w:val="auto"/>
          <w:sz w:val="24"/>
          <w:highlight w:val="none"/>
        </w:rPr>
        <w:t>（联合体成员供应商或其他合同主体）（如有）</w:t>
      </w:r>
    </w:p>
    <w:p w14:paraId="03EAC1FD">
      <w:pPr>
        <w:spacing w:line="400" w:lineRule="exact"/>
        <w:rPr>
          <w:color w:val="auto"/>
          <w:sz w:val="24"/>
          <w:highlight w:val="none"/>
        </w:rPr>
      </w:pPr>
    </w:p>
    <w:p w14:paraId="3A235E42">
      <w:pPr>
        <w:pStyle w:val="28"/>
        <w:snapToGrid w:val="0"/>
        <w:spacing w:line="400" w:lineRule="exact"/>
        <w:ind w:left="0"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59C5F688">
      <w:pPr>
        <w:numPr>
          <w:ilvl w:val="0"/>
          <w:numId w:val="15"/>
        </w:numPr>
        <w:adjustRightInd w:val="0"/>
        <w:snapToGrid w:val="0"/>
        <w:spacing w:line="400" w:lineRule="exact"/>
        <w:ind w:firstLine="480" w:firstLineChars="200"/>
        <w:rPr>
          <w:rFonts w:ascii="宋体" w:hAnsi="宋体"/>
          <w:b/>
          <w:color w:val="auto"/>
          <w:sz w:val="24"/>
          <w:highlight w:val="none"/>
        </w:rPr>
      </w:pPr>
      <w:r>
        <w:rPr>
          <w:rFonts w:hint="eastAsia" w:ascii="宋体" w:hAnsi="宋体"/>
          <w:b/>
          <w:color w:val="auto"/>
          <w:sz w:val="24"/>
          <w:highlight w:val="none"/>
        </w:rPr>
        <w:t>项目信息</w:t>
      </w:r>
    </w:p>
    <w:p w14:paraId="4A4A505B">
      <w:pPr>
        <w:pStyle w:val="28"/>
        <w:numPr>
          <w:ilvl w:val="0"/>
          <w:numId w:val="16"/>
        </w:numPr>
        <w:snapToGrid w:val="0"/>
        <w:spacing w:line="400" w:lineRule="exact"/>
        <w:ind w:left="0"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采购项目名称：</w:t>
      </w:r>
      <w:r>
        <w:rPr>
          <w:rFonts w:ascii="宋体" w:hAnsi="宋体"/>
          <w:color w:val="auto"/>
          <w:sz w:val="24"/>
          <w:szCs w:val="24"/>
          <w:highlight w:val="none"/>
          <w:u w:val="single"/>
        </w:rPr>
        <w:t xml:space="preserve">                                          </w:t>
      </w:r>
    </w:p>
    <w:p w14:paraId="48244120">
      <w:pPr>
        <w:pStyle w:val="28"/>
        <w:numPr>
          <w:ilvl w:val="255"/>
          <w:numId w:val="0"/>
        </w:numPr>
        <w:tabs>
          <w:tab w:val="left" w:pos="999"/>
        </w:tabs>
        <w:snapToGrid w:val="0"/>
        <w:spacing w:line="400" w:lineRule="exact"/>
        <w:rPr>
          <w:rFonts w:ascii="宋体" w:hAnsi="宋体" w:eastAsia="宋体"/>
          <w:color w:val="auto"/>
          <w:sz w:val="24"/>
          <w:szCs w:val="24"/>
          <w:highlight w:val="none"/>
        </w:rPr>
      </w:pPr>
      <w:r>
        <w:rPr>
          <w:rFonts w:hint="eastAsia" w:ascii="宋体" w:hAnsi="宋体"/>
          <w:color w:val="auto"/>
          <w:sz w:val="24"/>
          <w:szCs w:val="24"/>
          <w:highlight w:val="none"/>
        </w:rPr>
        <w:t xml:space="preserve">         采购项目编号：</w:t>
      </w:r>
      <w:r>
        <w:rPr>
          <w:rFonts w:ascii="宋体" w:hAnsi="宋体"/>
          <w:color w:val="auto"/>
          <w:sz w:val="24"/>
          <w:szCs w:val="24"/>
          <w:highlight w:val="none"/>
          <w:u w:val="single"/>
        </w:rPr>
        <w:t xml:space="preserve">                                          </w:t>
      </w:r>
    </w:p>
    <w:p w14:paraId="711440C4">
      <w:pPr>
        <w:pStyle w:val="28"/>
        <w:snapToGrid w:val="0"/>
        <w:spacing w:line="400" w:lineRule="exact"/>
        <w:ind w:left="0" w:firstLine="480" w:firstLineChars="200"/>
        <w:rPr>
          <w:rFonts w:ascii="宋体" w:hAnsi="宋体"/>
          <w:color w:val="auto"/>
          <w:sz w:val="24"/>
          <w:szCs w:val="24"/>
          <w:highlight w:val="none"/>
        </w:rPr>
      </w:pPr>
      <w:r>
        <w:rPr>
          <w:rFonts w:hint="eastAsia" w:ascii="宋体" w:hAnsi="宋体"/>
          <w:color w:val="auto"/>
          <w:sz w:val="24"/>
          <w:szCs w:val="24"/>
          <w:highlight w:val="none"/>
        </w:rPr>
        <w:t>（2）采购计划编号：</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2DDD0161">
      <w:pPr>
        <w:adjustRightInd w:val="0"/>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（3）项目内容：</w:t>
      </w:r>
    </w:p>
    <w:p w14:paraId="2A8CBD42">
      <w:pPr>
        <w:adjustRightInd w:val="0"/>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 xml:space="preserve">     采购标的及数量（台/套</w:t>
      </w:r>
      <w:r>
        <w:rPr>
          <w:rFonts w:ascii="宋体" w:hAnsi="宋体"/>
          <w:color w:val="auto"/>
          <w:sz w:val="24"/>
          <w:highlight w:val="none"/>
          <w:lang w:val="en"/>
        </w:rPr>
        <w:t>/</w:t>
      </w:r>
      <w:r>
        <w:rPr>
          <w:rFonts w:hint="eastAsia" w:ascii="宋体" w:hAnsi="宋体"/>
          <w:color w:val="auto"/>
          <w:sz w:val="24"/>
          <w:highlight w:val="none"/>
          <w:lang w:val="en"/>
        </w:rPr>
        <w:t>个</w:t>
      </w:r>
      <w:r>
        <w:rPr>
          <w:rFonts w:ascii="宋体" w:hAnsi="宋体"/>
          <w:color w:val="auto"/>
          <w:sz w:val="24"/>
          <w:highlight w:val="none"/>
          <w:lang w:val="en"/>
        </w:rPr>
        <w:t>/</w:t>
      </w:r>
      <w:r>
        <w:rPr>
          <w:rFonts w:hint="eastAsia" w:ascii="宋体" w:hAnsi="宋体"/>
          <w:color w:val="auto"/>
          <w:sz w:val="24"/>
          <w:highlight w:val="none"/>
          <w:lang w:val="en"/>
        </w:rPr>
        <w:t>架</w:t>
      </w:r>
      <w:r>
        <w:rPr>
          <w:rFonts w:ascii="宋体" w:hAnsi="宋体"/>
          <w:color w:val="auto"/>
          <w:sz w:val="24"/>
          <w:highlight w:val="none"/>
          <w:lang w:val="en"/>
        </w:rPr>
        <w:t>/</w:t>
      </w:r>
      <w:r>
        <w:rPr>
          <w:rFonts w:hint="eastAsia" w:ascii="宋体" w:hAnsi="宋体"/>
          <w:color w:val="auto"/>
          <w:sz w:val="24"/>
          <w:highlight w:val="none"/>
          <w:lang w:val="en"/>
        </w:rPr>
        <w:t>组等</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110FCB8C">
      <w:pPr>
        <w:numPr>
          <w:ilvl w:val="255"/>
          <w:numId w:val="0"/>
        </w:numPr>
        <w:adjustRightInd w:val="0"/>
        <w:snapToGrid w:val="0"/>
        <w:spacing w:line="400" w:lineRule="exact"/>
        <w:ind w:firstLine="480" w:firstLineChars="200"/>
        <w:rPr>
          <w:rFonts w:ascii="宋体" w:hAnsi="宋体" w:cs="宋体"/>
          <w:color w:val="auto"/>
          <w:sz w:val="24"/>
          <w:highlight w:val="none"/>
          <w:lang w:val="en"/>
        </w:rPr>
      </w:pPr>
      <w:r>
        <w:rPr>
          <w:rFonts w:hint="eastAsia" w:ascii="宋体" w:hAnsi="宋体"/>
          <w:color w:val="auto"/>
          <w:sz w:val="24"/>
          <w:highlight w:val="none"/>
        </w:rPr>
        <w:t xml:space="preserve">     </w:t>
      </w:r>
      <w:r>
        <w:rPr>
          <w:rFonts w:hint="eastAsia" w:ascii="宋体" w:hAnsi="宋体" w:cs="宋体"/>
          <w:color w:val="auto"/>
          <w:sz w:val="24"/>
          <w:highlight w:val="none"/>
        </w:rPr>
        <w:t>品牌：</w:t>
      </w:r>
      <w:r>
        <w:rPr>
          <w:rFonts w:hint="eastAsia" w:ascii="宋体" w:hAnsi="宋体" w:cs="宋体"/>
          <w:color w:val="auto"/>
          <w:sz w:val="24"/>
          <w:highlight w:val="none"/>
          <w:u w:val="single"/>
        </w:rPr>
        <w:t xml:space="preserve">      </w:t>
      </w:r>
      <w:r>
        <w:rPr>
          <w:rFonts w:ascii="宋体" w:hAnsi="宋体" w:cs="宋体"/>
          <w:color w:val="auto"/>
          <w:sz w:val="24"/>
          <w:highlight w:val="none"/>
          <w:u w:val="single"/>
          <w:lang w:val="en"/>
        </w:rPr>
        <w:t xml:space="preserve">   </w:t>
      </w:r>
      <w:r>
        <w:rPr>
          <w:rFonts w:hint="eastAsia" w:ascii="宋体" w:hAnsi="宋体" w:cs="宋体"/>
          <w:color w:val="auto"/>
          <w:sz w:val="24"/>
          <w:highlight w:val="none"/>
          <w:u w:val="single"/>
        </w:rPr>
        <w:t xml:space="preserve">    </w:t>
      </w:r>
      <w:r>
        <w:rPr>
          <w:rFonts w:ascii="宋体" w:hAnsi="宋体" w:cs="宋体"/>
          <w:color w:val="auto"/>
          <w:sz w:val="24"/>
          <w:highlight w:val="none"/>
          <w:u w:val="single"/>
          <w:lang w:val="en"/>
        </w:rPr>
        <w:t xml:space="preserve"> </w:t>
      </w:r>
      <w:r>
        <w:rPr>
          <w:rFonts w:hint="eastAsia" w:ascii="宋体" w:hAnsi="宋体" w:cs="宋体"/>
          <w:color w:val="auto"/>
          <w:sz w:val="24"/>
          <w:highlight w:val="none"/>
          <w:u w:val="single"/>
        </w:rPr>
        <w:t xml:space="preserve"> </w:t>
      </w:r>
      <w:r>
        <w:rPr>
          <w:rFonts w:ascii="宋体" w:hAnsi="宋体" w:cs="宋体"/>
          <w:color w:val="auto"/>
          <w:sz w:val="24"/>
          <w:highlight w:val="none"/>
          <w:lang w:val="en"/>
        </w:rPr>
        <w:t xml:space="preserve">     </w:t>
      </w:r>
      <w:r>
        <w:rPr>
          <w:rFonts w:hint="eastAsia" w:ascii="宋体" w:hAnsi="宋体" w:cs="宋体"/>
          <w:color w:val="auto"/>
          <w:sz w:val="24"/>
          <w:highlight w:val="none"/>
        </w:rPr>
        <w:t>规格型号：</w:t>
      </w:r>
      <w:r>
        <w:rPr>
          <w:rFonts w:hint="eastAsia" w:ascii="宋体" w:hAnsi="宋体" w:cs="宋体"/>
          <w:color w:val="auto"/>
          <w:sz w:val="24"/>
          <w:highlight w:val="none"/>
          <w:u w:val="single"/>
        </w:rPr>
        <w:t xml:space="preserve">   </w:t>
      </w:r>
      <w:r>
        <w:rPr>
          <w:rFonts w:ascii="宋体" w:hAnsi="宋体" w:cs="宋体"/>
          <w:color w:val="auto"/>
          <w:sz w:val="24"/>
          <w:highlight w:val="none"/>
          <w:u w:val="single"/>
          <w:lang w:val="en"/>
        </w:rPr>
        <w:t xml:space="preserve">  </w:t>
      </w:r>
      <w:r>
        <w:rPr>
          <w:rFonts w:hint="eastAsia" w:ascii="宋体" w:hAnsi="宋体" w:cs="宋体"/>
          <w:color w:val="auto"/>
          <w:sz w:val="24"/>
          <w:highlight w:val="none"/>
          <w:u w:val="single"/>
        </w:rPr>
        <w:t xml:space="preserve">       </w:t>
      </w:r>
      <w:r>
        <w:rPr>
          <w:rFonts w:ascii="宋体" w:hAnsi="宋体" w:cs="宋体"/>
          <w:color w:val="auto"/>
          <w:sz w:val="24"/>
          <w:highlight w:val="none"/>
          <w:u w:val="single"/>
          <w:lang w:val="en"/>
        </w:rPr>
        <w:t xml:space="preserve">   </w:t>
      </w:r>
    </w:p>
    <w:p w14:paraId="7C6625AC">
      <w:pPr>
        <w:adjustRightInd w:val="0"/>
        <w:snapToGrid w:val="0"/>
        <w:spacing w:line="400" w:lineRule="exact"/>
        <w:ind w:firstLine="1080" w:firstLineChars="450"/>
        <w:rPr>
          <w:rFonts w:ascii="宋体" w:hAnsi="宋体"/>
          <w:color w:val="auto"/>
          <w:sz w:val="24"/>
          <w:highlight w:val="none"/>
          <w:u w:val="single"/>
        </w:rPr>
      </w:pPr>
      <w:r>
        <w:rPr>
          <w:rFonts w:hint="eastAsia" w:ascii="宋体" w:hAnsi="宋体"/>
          <w:color w:val="auto"/>
          <w:sz w:val="24"/>
          <w:highlight w:val="none"/>
        </w:rPr>
        <w:t>采购标的的技术要求、商务要求具体见附件。</w:t>
      </w:r>
    </w:p>
    <w:p w14:paraId="3D5BAA08">
      <w:pPr>
        <w:numPr>
          <w:ilvl w:val="255"/>
          <w:numId w:val="0"/>
        </w:numPr>
        <w:adjustRightInd w:val="0"/>
        <w:snapToGrid w:val="0"/>
        <w:spacing w:line="400" w:lineRule="exact"/>
        <w:ind w:firstLine="1080" w:firstLineChars="450"/>
        <w:rPr>
          <w:rFonts w:ascii="宋体" w:hAnsi="宋体" w:cs="宋体"/>
          <w:color w:val="auto"/>
          <w:sz w:val="24"/>
          <w:highlight w:val="none"/>
        </w:rPr>
      </w:pPr>
      <w:r>
        <w:rPr>
          <w:rFonts w:hint="eastAsia" w:ascii="汉仪书宋二S" w:hAnsi="汉仪书宋二S" w:eastAsia="汉仪书宋二S" w:cs="汉仪书宋二S"/>
          <w:color w:val="auto"/>
          <w:sz w:val="24"/>
          <w:highlight w:val="none"/>
        </w:rPr>
        <w:t>①</w:t>
      </w:r>
      <w:r>
        <w:rPr>
          <w:rFonts w:hint="eastAsia" w:ascii="宋体" w:hAnsi="宋体" w:cs="宋体"/>
          <w:color w:val="auto"/>
          <w:sz w:val="24"/>
          <w:highlight w:val="none"/>
        </w:rPr>
        <w:t>涉及信息类产品，请填写该产品关键部件的品牌、型号：</w:t>
      </w:r>
    </w:p>
    <w:p w14:paraId="283B6863">
      <w:pPr>
        <w:numPr>
          <w:ilvl w:val="255"/>
          <w:numId w:val="0"/>
        </w:numPr>
        <w:adjustRightInd w:val="0"/>
        <w:snapToGrid w:val="0"/>
        <w:spacing w:line="400" w:lineRule="exact"/>
        <w:ind w:firstLine="480" w:firstLineChars="200"/>
        <w:rPr>
          <w:rFonts w:ascii="宋体" w:hAnsi="宋体" w:cs="宋体"/>
          <w:color w:val="auto"/>
          <w:kern w:val="0"/>
          <w:sz w:val="24"/>
          <w:highlight w:val="none"/>
          <w:u w:val="single"/>
        </w:rPr>
      </w:pPr>
      <w:r>
        <w:rPr>
          <w:rFonts w:hint="eastAsia" w:ascii="宋体" w:hAnsi="宋体" w:cs="宋体"/>
          <w:color w:val="auto"/>
          <w:sz w:val="24"/>
          <w:highlight w:val="none"/>
        </w:rPr>
        <w:t xml:space="preserve">     标的名称：</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lang w:val="en"/>
        </w:rPr>
        <w:t xml:space="preserve">               </w:t>
      </w:r>
      <w:r>
        <w:rPr>
          <w:rFonts w:hint="eastAsia" w:ascii="宋体" w:hAnsi="宋体" w:cs="宋体"/>
          <w:color w:val="auto"/>
          <w:kern w:val="0"/>
          <w:sz w:val="24"/>
          <w:highlight w:val="none"/>
          <w:u w:val="single"/>
        </w:rPr>
        <w:t xml:space="preserve">    </w:t>
      </w:r>
    </w:p>
    <w:p w14:paraId="66C86A3F">
      <w:pPr>
        <w:numPr>
          <w:ilvl w:val="255"/>
          <w:numId w:val="0"/>
        </w:num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关键部件：</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r>
        <w:rPr>
          <w:rFonts w:hint="eastAsia" w:ascii="宋体" w:hAnsi="宋体" w:cs="宋体"/>
          <w:color w:val="auto"/>
          <w:sz w:val="24"/>
          <w:highlight w:val="none"/>
        </w:rPr>
        <w:t>品牌：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型号：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340C9615">
      <w:pPr>
        <w:pStyle w:val="74"/>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2"/>
          <w:sz w:val="24"/>
          <w:szCs w:val="24"/>
          <w:highlight w:val="none"/>
        </w:rPr>
        <w:t>关键部件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品牌：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型号：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B683DBD">
      <w:pPr>
        <w:pStyle w:val="74"/>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关键部件：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品牌：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型号：</w:t>
      </w:r>
      <w:r>
        <w:rPr>
          <w:rFonts w:hint="eastAsia" w:ascii="宋体" w:hAnsi="宋体" w:eastAsia="宋体" w:cs="宋体"/>
          <w:color w:val="auto"/>
          <w:sz w:val="24"/>
          <w:szCs w:val="24"/>
          <w:highlight w:val="none"/>
          <w:u w:val="single"/>
        </w:rPr>
        <w:t xml:space="preserve">       </w:t>
      </w:r>
    </w:p>
    <w:p w14:paraId="2F9D2557">
      <w:pPr>
        <w:pStyle w:val="74"/>
        <w:numPr>
          <w:ilvl w:val="255"/>
          <w:numId w:val="0"/>
        </w:numPr>
        <w:snapToGrid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（注：关键部件是指财政部会同有关部门发布的政府采购需求标准规定的需要通过国家有关部门指定的测评机构开展的安全可靠测评的软硬件，如CPU芯片、操作系统、数据库等。）</w:t>
      </w:r>
    </w:p>
    <w:p w14:paraId="4EE52415">
      <w:pPr>
        <w:pStyle w:val="74"/>
        <w:numPr>
          <w:ilvl w:val="255"/>
          <w:numId w:val="0"/>
        </w:numPr>
        <w:snapToGrid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汉仪书宋二S" w:hAnsi="汉仪书宋二S" w:eastAsia="汉仪书宋二S" w:cs="汉仪书宋二S"/>
          <w:color w:val="auto"/>
          <w:sz w:val="24"/>
          <w:szCs w:val="24"/>
          <w:highlight w:val="none"/>
        </w:rPr>
        <w:t>②</w:t>
      </w:r>
      <w:r>
        <w:rPr>
          <w:rFonts w:hint="eastAsia" w:ascii="宋体" w:hAnsi="宋体" w:eastAsia="宋体" w:cs="宋体"/>
          <w:color w:val="auto"/>
          <w:sz w:val="24"/>
          <w:szCs w:val="24"/>
          <w:highlight w:val="none"/>
        </w:rPr>
        <w:t>涉及车辆采购，请填写是否属于新能源汽车：</w:t>
      </w:r>
    </w:p>
    <w:p w14:paraId="6DE65313">
      <w:pPr>
        <w:pStyle w:val="74"/>
        <w:numPr>
          <w:ilvl w:val="255"/>
          <w:numId w:val="0"/>
        </w:numPr>
        <w:snapToGrid w:val="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rPr>
        <w:sym w:font="Wingdings" w:char="00A8"/>
      </w:r>
      <w:r>
        <w:rPr>
          <w:rFonts w:hint="eastAsia" w:asciiTheme="minorEastAsia" w:hAnsiTheme="minorEastAsia" w:eastAsiaTheme="minorEastAsia" w:cstheme="minorEastAsia"/>
          <w:color w:val="auto"/>
          <w:sz w:val="24"/>
          <w:szCs w:val="24"/>
          <w:highlight w:val="none"/>
        </w:rPr>
        <w:t>是，《政府采购品目分类目录》底级品目名称：</w:t>
      </w:r>
      <w:r>
        <w:rPr>
          <w:rFonts w:hint="eastAsia" w:ascii="宋体" w:hAnsi="宋体" w:eastAsia="宋体" w:cs="宋体"/>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数量：</w:t>
      </w:r>
      <w:r>
        <w:rPr>
          <w:rFonts w:hint="eastAsia" w:asciiTheme="minorEastAsia" w:hAnsiTheme="minorEastAsia" w:eastAsiaTheme="minorEastAsia" w:cstheme="minorEastAsia"/>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金额：</w:t>
      </w:r>
      <w:r>
        <w:rPr>
          <w:rFonts w:hint="eastAsia" w:ascii="宋体" w:hAnsi="宋体" w:eastAsia="宋体" w:cs="宋体"/>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6A7609B2">
      <w:pPr>
        <w:pStyle w:val="74"/>
        <w:numPr>
          <w:ilvl w:val="255"/>
          <w:numId w:val="0"/>
        </w:numPr>
        <w:snapToGrid w:val="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rPr>
        <w:sym w:font="Wingdings" w:char="00A8"/>
      </w:r>
      <w:r>
        <w:rPr>
          <w:rFonts w:hint="eastAsia" w:asciiTheme="minorEastAsia" w:hAnsiTheme="minorEastAsia" w:eastAsiaTheme="minorEastAsia" w:cstheme="minorEastAsia"/>
          <w:color w:val="auto"/>
          <w:sz w:val="24"/>
          <w:szCs w:val="24"/>
          <w:highlight w:val="none"/>
        </w:rPr>
        <w:t>否</w:t>
      </w:r>
    </w:p>
    <w:p w14:paraId="33DE74B2">
      <w:pPr>
        <w:pStyle w:val="74"/>
        <w:numPr>
          <w:ilvl w:val="255"/>
          <w:numId w:val="0"/>
        </w:numPr>
        <w:snapToGrid w:val="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asciiTheme="minorEastAsia" w:hAnsiTheme="minorEastAsia" w:eastAsiaTheme="minorEastAsia" w:cstheme="minorEastAsia"/>
          <w:color w:val="auto"/>
          <w:sz w:val="24"/>
          <w:szCs w:val="24"/>
          <w:highlight w:val="none"/>
          <w:lang w:val="en"/>
        </w:rPr>
        <w:t>4</w:t>
      </w:r>
      <w:r>
        <w:rPr>
          <w:rFonts w:hint="eastAsia" w:asciiTheme="minorEastAsia" w:hAnsiTheme="minorEastAsia" w:eastAsiaTheme="minorEastAsia" w:cstheme="minorEastAsia"/>
          <w:color w:val="auto"/>
          <w:sz w:val="24"/>
          <w:szCs w:val="24"/>
          <w:highlight w:val="none"/>
        </w:rPr>
        <w:t>）政府采购组织形式：</w:t>
      </w:r>
      <w:r>
        <w:rPr>
          <w:rFonts w:hint="eastAsia" w:asciiTheme="minorEastAsia" w:hAnsiTheme="minorEastAsia" w:eastAsiaTheme="minorEastAsia" w:cstheme="minorEastAsia"/>
          <w:color w:val="auto"/>
          <w:sz w:val="24"/>
          <w:szCs w:val="24"/>
          <w:highlight w:val="none"/>
        </w:rPr>
        <w:sym w:font="Wingdings" w:char="00A8"/>
      </w:r>
      <w:r>
        <w:rPr>
          <w:rFonts w:hint="eastAsia" w:asciiTheme="minorEastAsia" w:hAnsiTheme="minorEastAsia" w:eastAsiaTheme="minorEastAsia" w:cstheme="minorEastAsia"/>
          <w:color w:val="auto"/>
          <w:sz w:val="24"/>
          <w:szCs w:val="24"/>
          <w:highlight w:val="none"/>
        </w:rPr>
        <w:t xml:space="preserve">政府集中采购  </w:t>
      </w:r>
      <w:r>
        <w:rPr>
          <w:rFonts w:hint="eastAsia" w:asciiTheme="minorEastAsia" w:hAnsiTheme="minorEastAsia" w:eastAsiaTheme="minorEastAsia" w:cstheme="minorEastAsia"/>
          <w:color w:val="auto"/>
          <w:sz w:val="24"/>
          <w:szCs w:val="24"/>
          <w:highlight w:val="none"/>
        </w:rPr>
        <w:sym w:font="Wingdings" w:char="00A8"/>
      </w:r>
      <w:r>
        <w:rPr>
          <w:rFonts w:hint="eastAsia" w:asciiTheme="minorEastAsia" w:hAnsiTheme="minorEastAsia" w:eastAsiaTheme="minorEastAsia" w:cstheme="minorEastAsia"/>
          <w:color w:val="auto"/>
          <w:sz w:val="24"/>
          <w:szCs w:val="24"/>
          <w:highlight w:val="none"/>
        </w:rPr>
        <w:t xml:space="preserve">部门集中采购  </w:t>
      </w:r>
      <w:r>
        <w:rPr>
          <w:rFonts w:hint="eastAsia" w:asciiTheme="minorEastAsia" w:hAnsiTheme="minorEastAsia" w:eastAsiaTheme="minorEastAsia" w:cstheme="minorEastAsia"/>
          <w:color w:val="auto"/>
          <w:sz w:val="24"/>
          <w:szCs w:val="24"/>
          <w:highlight w:val="none"/>
        </w:rPr>
        <w:sym w:font="Wingdings" w:char="00A8"/>
      </w:r>
      <w:r>
        <w:rPr>
          <w:rFonts w:hint="eastAsia" w:asciiTheme="minorEastAsia" w:hAnsiTheme="minorEastAsia" w:eastAsiaTheme="minorEastAsia" w:cstheme="minorEastAsia"/>
          <w:color w:val="auto"/>
          <w:sz w:val="24"/>
          <w:szCs w:val="24"/>
          <w:highlight w:val="none"/>
        </w:rPr>
        <w:t>分散采购</w:t>
      </w:r>
    </w:p>
    <w:p w14:paraId="66244ACD">
      <w:pPr>
        <w:pStyle w:val="74"/>
        <w:numPr>
          <w:ilvl w:val="255"/>
          <w:numId w:val="0"/>
        </w:numPr>
        <w:snapToGrid w:val="0"/>
        <w:ind w:firstLine="42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asciiTheme="minorEastAsia" w:hAnsiTheme="minorEastAsia" w:eastAsiaTheme="minorEastAsia" w:cstheme="minorEastAsia"/>
          <w:color w:val="auto"/>
          <w:sz w:val="24"/>
          <w:szCs w:val="24"/>
          <w:highlight w:val="none"/>
          <w:lang w:val="en"/>
        </w:rPr>
        <w:t>5</w:t>
      </w:r>
      <w:r>
        <w:rPr>
          <w:rFonts w:hint="eastAsia" w:asciiTheme="minorEastAsia" w:hAnsiTheme="minorEastAsia" w:eastAsiaTheme="minorEastAsia" w:cstheme="minorEastAsia"/>
          <w:color w:val="auto"/>
          <w:sz w:val="24"/>
          <w:szCs w:val="24"/>
          <w:highlight w:val="none"/>
        </w:rPr>
        <w:t>）政府采购方式：</w:t>
      </w:r>
      <w:r>
        <w:rPr>
          <w:rFonts w:hint="eastAsia" w:asciiTheme="minorEastAsia" w:hAnsiTheme="minorEastAsia" w:eastAsiaTheme="minorEastAsia" w:cstheme="minorEastAsia"/>
          <w:color w:val="auto"/>
          <w:sz w:val="24"/>
          <w:szCs w:val="24"/>
          <w:highlight w:val="none"/>
        </w:rPr>
        <w:sym w:font="Wingdings" w:char="00A8"/>
      </w:r>
      <w:r>
        <w:rPr>
          <w:rFonts w:hint="eastAsia" w:asciiTheme="minorEastAsia" w:hAnsiTheme="minorEastAsia" w:eastAsiaTheme="minorEastAsia" w:cstheme="minorEastAsia"/>
          <w:color w:val="auto"/>
          <w:sz w:val="24"/>
          <w:szCs w:val="24"/>
          <w:highlight w:val="none"/>
        </w:rPr>
        <w:t xml:space="preserve">公开招标 </w:t>
      </w:r>
      <w:r>
        <w:rPr>
          <w:rFonts w:hint="eastAsia" w:asciiTheme="minorEastAsia" w:hAnsiTheme="minorEastAsia" w:eastAsiaTheme="minorEastAsia" w:cstheme="minorEastAsia"/>
          <w:color w:val="auto"/>
          <w:sz w:val="24"/>
          <w:szCs w:val="24"/>
          <w:highlight w:val="none"/>
        </w:rPr>
        <w:sym w:font="Wingdings" w:char="00A8"/>
      </w:r>
      <w:r>
        <w:rPr>
          <w:rFonts w:hint="eastAsia" w:asciiTheme="minorEastAsia" w:hAnsiTheme="minorEastAsia" w:eastAsiaTheme="minorEastAsia" w:cstheme="minorEastAsia"/>
          <w:color w:val="auto"/>
          <w:sz w:val="24"/>
          <w:szCs w:val="24"/>
          <w:highlight w:val="none"/>
        </w:rPr>
        <w:t xml:space="preserve">邀请招标 </w:t>
      </w:r>
      <w:r>
        <w:rPr>
          <w:rFonts w:hint="eastAsia" w:asciiTheme="minorEastAsia" w:hAnsiTheme="minorEastAsia" w:eastAsiaTheme="minorEastAsia" w:cstheme="minorEastAsia"/>
          <w:color w:val="auto"/>
          <w:sz w:val="24"/>
          <w:szCs w:val="24"/>
          <w:highlight w:val="none"/>
        </w:rPr>
        <w:sym w:font="Wingdings" w:char="00A8"/>
      </w:r>
      <w:r>
        <w:rPr>
          <w:rFonts w:hint="eastAsia" w:asciiTheme="minorEastAsia" w:hAnsiTheme="minorEastAsia" w:eastAsiaTheme="minorEastAsia" w:cstheme="minorEastAsia"/>
          <w:color w:val="auto"/>
          <w:sz w:val="24"/>
          <w:szCs w:val="24"/>
          <w:highlight w:val="none"/>
        </w:rPr>
        <w:t xml:space="preserve">竞争性谈判 </w:t>
      </w:r>
      <w:r>
        <w:rPr>
          <w:rFonts w:hint="eastAsia" w:asciiTheme="minorEastAsia" w:hAnsiTheme="minorEastAsia" w:eastAsiaTheme="minorEastAsia" w:cstheme="minorEastAsia"/>
          <w:color w:val="auto"/>
          <w:sz w:val="24"/>
          <w:szCs w:val="24"/>
          <w:highlight w:val="none"/>
        </w:rPr>
        <w:sym w:font="Wingdings" w:char="00A8"/>
      </w:r>
      <w:r>
        <w:rPr>
          <w:rFonts w:hint="eastAsia" w:asciiTheme="minorEastAsia" w:hAnsiTheme="minorEastAsia" w:eastAsiaTheme="minorEastAsia" w:cstheme="minorEastAsia"/>
          <w:color w:val="auto"/>
          <w:sz w:val="24"/>
          <w:szCs w:val="24"/>
          <w:highlight w:val="none"/>
        </w:rPr>
        <w:t>竞争性磋商</w:t>
      </w:r>
    </w:p>
    <w:p w14:paraId="5171F6BC">
      <w:pPr>
        <w:pStyle w:val="74"/>
        <w:numPr>
          <w:ilvl w:val="255"/>
          <w:numId w:val="0"/>
        </w:numPr>
        <w:snapToGrid w:val="0"/>
        <w:ind w:firstLine="420"/>
        <w:rPr>
          <w:rFonts w:ascii="宋体" w:hAnsi="宋体" w:eastAsia="宋体" w:cs="宋体"/>
          <w:color w:val="auto"/>
          <w:sz w:val="24"/>
          <w:szCs w:val="24"/>
          <w:highlight w:val="none"/>
          <w:u w:val="single"/>
        </w:rPr>
      </w:pPr>
      <w:r>
        <w:rPr>
          <w:rFonts w:hint="eastAsia" w:ascii="宋体" w:hAnsi="宋体" w:cs="宋体"/>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rPr>
        <w:sym w:font="Wingdings" w:char="00A8"/>
      </w:r>
      <w:r>
        <w:rPr>
          <w:rFonts w:hint="eastAsia" w:asciiTheme="minorEastAsia" w:hAnsiTheme="minorEastAsia" w:eastAsiaTheme="minorEastAsia" w:cstheme="minorEastAsia"/>
          <w:color w:val="auto"/>
          <w:sz w:val="24"/>
          <w:szCs w:val="24"/>
          <w:highlight w:val="none"/>
        </w:rPr>
        <w:t xml:space="preserve">询价 </w:t>
      </w:r>
      <w:r>
        <w:rPr>
          <w:rFonts w:hint="eastAsia" w:asciiTheme="minorEastAsia" w:hAnsiTheme="minorEastAsia" w:eastAsiaTheme="minorEastAsia" w:cstheme="minorEastAsia"/>
          <w:color w:val="auto"/>
          <w:sz w:val="24"/>
          <w:szCs w:val="24"/>
          <w:highlight w:val="none"/>
        </w:rPr>
        <w:sym w:font="Wingdings" w:char="00A8"/>
      </w:r>
      <w:r>
        <w:rPr>
          <w:rFonts w:hint="eastAsia" w:asciiTheme="minorEastAsia" w:hAnsiTheme="minorEastAsia" w:eastAsiaTheme="minorEastAsia" w:cstheme="minorEastAsia"/>
          <w:color w:val="auto"/>
          <w:sz w:val="24"/>
          <w:szCs w:val="24"/>
          <w:highlight w:val="none"/>
        </w:rPr>
        <w:t xml:space="preserve">单一来源 </w:t>
      </w:r>
      <w:r>
        <w:rPr>
          <w:rFonts w:hint="eastAsia" w:asciiTheme="minorEastAsia" w:hAnsiTheme="minorEastAsia" w:eastAsiaTheme="minorEastAsia" w:cstheme="minorEastAsia"/>
          <w:color w:val="auto"/>
          <w:sz w:val="24"/>
          <w:szCs w:val="24"/>
          <w:highlight w:val="none"/>
        </w:rPr>
        <w:sym w:font="Wingdings" w:char="00A8"/>
      </w:r>
      <w:r>
        <w:rPr>
          <w:rFonts w:hint="eastAsia" w:asciiTheme="minorEastAsia" w:hAnsiTheme="minorEastAsia" w:eastAsiaTheme="minorEastAsia" w:cstheme="minorEastAsia"/>
          <w:color w:val="auto"/>
          <w:sz w:val="24"/>
          <w:szCs w:val="24"/>
          <w:highlight w:val="none"/>
        </w:rPr>
        <w:t xml:space="preserve">框架协议 </w:t>
      </w:r>
      <w:r>
        <w:rPr>
          <w:rFonts w:hint="eastAsia" w:asciiTheme="minorEastAsia" w:hAnsiTheme="minorEastAsia" w:eastAsiaTheme="minorEastAsia" w:cstheme="minorEastAsia"/>
          <w:color w:val="auto"/>
          <w:sz w:val="24"/>
          <w:szCs w:val="24"/>
          <w:highlight w:val="none"/>
        </w:rPr>
        <w:sym w:font="Wingdings" w:char="00A8"/>
      </w:r>
      <w:r>
        <w:rPr>
          <w:rFonts w:hint="eastAsia" w:asciiTheme="minorEastAsia" w:hAnsiTheme="minorEastAsia" w:eastAsiaTheme="minorEastAsia" w:cstheme="minorEastAsia"/>
          <w:color w:val="auto"/>
          <w:sz w:val="24"/>
          <w:szCs w:val="24"/>
          <w:highlight w:val="none"/>
        </w:rPr>
        <w:t>其他：</w:t>
      </w:r>
      <w:r>
        <w:rPr>
          <w:rFonts w:hint="eastAsia" w:ascii="宋体" w:hAnsi="宋体" w:eastAsia="宋体" w:cs="宋体"/>
          <w:color w:val="auto"/>
          <w:sz w:val="24"/>
          <w:szCs w:val="24"/>
          <w:highlight w:val="none"/>
          <w:u w:val="single"/>
        </w:rPr>
        <w:t xml:space="preserve">          </w:t>
      </w:r>
    </w:p>
    <w:p w14:paraId="40DB7DE4">
      <w:pPr>
        <w:pStyle w:val="74"/>
        <w:numPr>
          <w:ilvl w:val="255"/>
          <w:numId w:val="0"/>
        </w:numPr>
        <w:snapToGrid w:val="0"/>
        <w:ind w:firstLine="42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（注：在框架协议采购的第二阶段，可选择使用该合同文本）</w:t>
      </w:r>
    </w:p>
    <w:p w14:paraId="5E78E006">
      <w:pPr>
        <w:pStyle w:val="74"/>
        <w:numPr>
          <w:ilvl w:val="255"/>
          <w:numId w:val="0"/>
        </w:numPr>
        <w:snapToGrid w:val="0"/>
        <w:ind w:firstLine="240" w:firstLineChars="100"/>
        <w:rPr>
          <w:rFonts w:ascii="宋体" w:hAnsi="宋体" w:eastAsia="宋体" w:cs="Times New Roman"/>
          <w:color w:val="auto"/>
          <w:kern w:val="2"/>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lang w:val="en"/>
        </w:rPr>
        <w:t>6</w:t>
      </w:r>
      <w:r>
        <w:rPr>
          <w:rFonts w:hint="eastAsia" w:ascii="宋体" w:hAnsi="宋体"/>
          <w:color w:val="auto"/>
          <w:sz w:val="24"/>
          <w:szCs w:val="24"/>
          <w:highlight w:val="none"/>
        </w:rPr>
        <w:t>）</w:t>
      </w:r>
      <w:r>
        <w:rPr>
          <w:rFonts w:hint="eastAsia" w:ascii="宋体" w:hAnsi="宋体" w:eastAsia="宋体" w:cs="Times New Roman"/>
          <w:color w:val="auto"/>
          <w:kern w:val="2"/>
          <w:sz w:val="24"/>
          <w:szCs w:val="24"/>
          <w:highlight w:val="none"/>
        </w:rPr>
        <w:t>中标（成交）采购标的制造商是否为中小企业：</w:t>
      </w:r>
      <w:r>
        <w:rPr>
          <w:rFonts w:hint="eastAsia" w:ascii="宋体" w:hAnsi="宋体" w:eastAsia="宋体" w:cs="Times New Roman"/>
          <w:color w:val="auto"/>
          <w:kern w:val="2"/>
          <w:sz w:val="24"/>
          <w:szCs w:val="24"/>
          <w:highlight w:val="none"/>
        </w:rPr>
        <w:sym w:font="Wingdings" w:char="00A8"/>
      </w:r>
      <w:r>
        <w:rPr>
          <w:rFonts w:hint="eastAsia" w:ascii="宋体" w:hAnsi="宋体" w:eastAsia="宋体" w:cs="Times New Roman"/>
          <w:color w:val="auto"/>
          <w:kern w:val="2"/>
          <w:sz w:val="24"/>
          <w:szCs w:val="24"/>
          <w:highlight w:val="none"/>
        </w:rPr>
        <w:t xml:space="preserve">是      </w:t>
      </w:r>
      <w:r>
        <w:rPr>
          <w:rFonts w:hint="eastAsia" w:ascii="宋体" w:hAnsi="宋体" w:eastAsia="宋体" w:cs="Times New Roman"/>
          <w:color w:val="auto"/>
          <w:kern w:val="2"/>
          <w:sz w:val="24"/>
          <w:szCs w:val="24"/>
          <w:highlight w:val="none"/>
        </w:rPr>
        <w:sym w:font="Wingdings" w:char="00A8"/>
      </w:r>
      <w:r>
        <w:rPr>
          <w:rFonts w:hint="eastAsia" w:ascii="宋体" w:hAnsi="宋体" w:eastAsia="宋体" w:cs="Times New Roman"/>
          <w:color w:val="auto"/>
          <w:kern w:val="2"/>
          <w:sz w:val="24"/>
          <w:szCs w:val="24"/>
          <w:highlight w:val="none"/>
        </w:rPr>
        <w:t>否</w:t>
      </w:r>
    </w:p>
    <w:p w14:paraId="7D3840B5">
      <w:pPr>
        <w:numPr>
          <w:ilvl w:val="255"/>
          <w:numId w:val="0"/>
        </w:numPr>
        <w:adjustRightInd w:val="0"/>
        <w:snapToGrid w:val="0"/>
        <w:spacing w:line="400" w:lineRule="exact"/>
        <w:rPr>
          <w:rFonts w:ascii="宋体" w:hAnsi="宋体"/>
          <w:iCs/>
          <w:color w:val="auto"/>
          <w:sz w:val="24"/>
          <w:highlight w:val="none"/>
        </w:rPr>
      </w:pPr>
      <w:r>
        <w:rPr>
          <w:rFonts w:hint="eastAsia" w:ascii="宋体" w:hAnsi="宋体"/>
          <w:color w:val="auto"/>
          <w:sz w:val="24"/>
          <w:highlight w:val="none"/>
        </w:rPr>
        <w:t xml:space="preserve">         本合同是否为专门面向中小企业的采购合同（中小企业预留合同）：</w:t>
      </w:r>
      <w:r>
        <w:rPr>
          <w:rFonts w:hint="eastAsia" w:ascii="宋体" w:hAnsi="宋体"/>
          <w:iCs/>
          <w:color w:val="auto"/>
          <w:sz w:val="24"/>
          <w:highlight w:val="none"/>
        </w:rPr>
        <w:sym w:font="Wingdings" w:char="00A8"/>
      </w:r>
      <w:r>
        <w:rPr>
          <w:rFonts w:hint="eastAsia" w:ascii="宋体" w:hAnsi="宋体"/>
          <w:iCs/>
          <w:color w:val="auto"/>
          <w:sz w:val="24"/>
          <w:highlight w:val="none"/>
        </w:rPr>
        <w:t xml:space="preserve">是    </w:t>
      </w:r>
      <w:r>
        <w:rPr>
          <w:rFonts w:hint="eastAsia" w:ascii="宋体" w:hAnsi="宋体"/>
          <w:iCs/>
          <w:color w:val="auto"/>
          <w:sz w:val="24"/>
          <w:highlight w:val="none"/>
        </w:rPr>
        <w:sym w:font="Wingdings" w:char="00A8"/>
      </w:r>
      <w:r>
        <w:rPr>
          <w:rFonts w:hint="eastAsia" w:ascii="宋体" w:hAnsi="宋体"/>
          <w:iCs/>
          <w:color w:val="auto"/>
          <w:sz w:val="24"/>
          <w:highlight w:val="none"/>
        </w:rPr>
        <w:t>否</w:t>
      </w:r>
    </w:p>
    <w:p w14:paraId="78E95555">
      <w:pPr>
        <w:numPr>
          <w:ilvl w:val="255"/>
          <w:numId w:val="0"/>
        </w:numPr>
        <w:adjustRightInd w:val="0"/>
        <w:snapToGrid w:val="0"/>
        <w:spacing w:line="400" w:lineRule="exact"/>
        <w:rPr>
          <w:rFonts w:ascii="宋体" w:hAnsi="宋体"/>
          <w:iCs/>
          <w:color w:val="auto"/>
          <w:sz w:val="24"/>
          <w:highlight w:val="none"/>
        </w:rPr>
      </w:pPr>
      <w:r>
        <w:rPr>
          <w:rFonts w:hint="eastAsia"/>
          <w:color w:val="auto"/>
          <w:sz w:val="24"/>
          <w:highlight w:val="none"/>
        </w:rPr>
        <w:t xml:space="preserve">         若本项目不专门面向中小企业采购，是否给予小微企业评审优惠：</w:t>
      </w:r>
      <w:r>
        <w:rPr>
          <w:rFonts w:hint="eastAsia" w:ascii="宋体" w:hAnsi="宋体"/>
          <w:iCs/>
          <w:color w:val="auto"/>
          <w:sz w:val="24"/>
          <w:highlight w:val="none"/>
        </w:rPr>
        <w:sym w:font="Wingdings" w:char="00A8"/>
      </w:r>
      <w:r>
        <w:rPr>
          <w:rFonts w:hint="eastAsia" w:ascii="宋体" w:hAnsi="宋体"/>
          <w:iCs/>
          <w:color w:val="auto"/>
          <w:sz w:val="24"/>
          <w:highlight w:val="none"/>
        </w:rPr>
        <w:t xml:space="preserve">是   </w:t>
      </w:r>
      <w:r>
        <w:rPr>
          <w:rFonts w:hint="eastAsia" w:ascii="宋体" w:hAnsi="宋体"/>
          <w:iCs/>
          <w:color w:val="auto"/>
          <w:sz w:val="24"/>
          <w:highlight w:val="none"/>
        </w:rPr>
        <w:sym w:font="Wingdings" w:char="00A8"/>
      </w:r>
      <w:r>
        <w:rPr>
          <w:rFonts w:hint="eastAsia" w:ascii="宋体" w:hAnsi="宋体"/>
          <w:iCs/>
          <w:color w:val="auto"/>
          <w:sz w:val="24"/>
          <w:highlight w:val="none"/>
        </w:rPr>
        <w:t>否</w:t>
      </w:r>
    </w:p>
    <w:p w14:paraId="41732528">
      <w:pPr>
        <w:numPr>
          <w:ilvl w:val="255"/>
          <w:numId w:val="0"/>
        </w:numPr>
        <w:adjustRightInd w:val="0"/>
        <w:snapToGrid w:val="0"/>
        <w:spacing w:line="400" w:lineRule="exact"/>
        <w:rPr>
          <w:rFonts w:ascii="宋体" w:hAnsi="宋体"/>
          <w:iCs/>
          <w:color w:val="auto"/>
          <w:sz w:val="24"/>
          <w:highlight w:val="none"/>
        </w:rPr>
      </w:pPr>
      <w:r>
        <w:rPr>
          <w:rFonts w:hint="eastAsia"/>
          <w:color w:val="auto"/>
          <w:sz w:val="24"/>
          <w:highlight w:val="none"/>
        </w:rPr>
        <w:t xml:space="preserve">         中标（成交）采购标的制造商是否为残疾人福利性单位：</w:t>
      </w:r>
      <w:r>
        <w:rPr>
          <w:rFonts w:hint="eastAsia" w:ascii="宋体" w:hAnsi="宋体"/>
          <w:iCs/>
          <w:color w:val="auto"/>
          <w:sz w:val="24"/>
          <w:highlight w:val="none"/>
        </w:rPr>
        <w:sym w:font="Wingdings" w:char="00A8"/>
      </w:r>
      <w:r>
        <w:rPr>
          <w:rFonts w:hint="eastAsia" w:ascii="宋体" w:hAnsi="宋体"/>
          <w:iCs/>
          <w:color w:val="auto"/>
          <w:sz w:val="24"/>
          <w:highlight w:val="none"/>
        </w:rPr>
        <w:t xml:space="preserve">是   </w:t>
      </w:r>
      <w:r>
        <w:rPr>
          <w:rFonts w:hint="eastAsia" w:ascii="宋体" w:hAnsi="宋体"/>
          <w:iCs/>
          <w:color w:val="auto"/>
          <w:sz w:val="24"/>
          <w:highlight w:val="none"/>
        </w:rPr>
        <w:sym w:font="Wingdings" w:char="00A8"/>
      </w:r>
      <w:r>
        <w:rPr>
          <w:rFonts w:hint="eastAsia" w:ascii="宋体" w:hAnsi="宋体"/>
          <w:iCs/>
          <w:color w:val="auto"/>
          <w:sz w:val="24"/>
          <w:highlight w:val="none"/>
        </w:rPr>
        <w:t>否</w:t>
      </w:r>
    </w:p>
    <w:p w14:paraId="0C273298">
      <w:pPr>
        <w:snapToGrid w:val="0"/>
        <w:spacing w:line="400" w:lineRule="exact"/>
        <w:rPr>
          <w:color w:val="auto"/>
          <w:sz w:val="24"/>
          <w:highlight w:val="none"/>
        </w:rPr>
      </w:pPr>
      <w:r>
        <w:rPr>
          <w:rFonts w:hint="eastAsia"/>
          <w:color w:val="auto"/>
          <w:sz w:val="24"/>
          <w:highlight w:val="none"/>
        </w:rPr>
        <w:t xml:space="preserve">         中标（成交）采购标的制造商是否为监狱企业：</w:t>
      </w:r>
      <w:r>
        <w:rPr>
          <w:rFonts w:hint="eastAsia" w:ascii="宋体" w:hAnsi="宋体"/>
          <w:iCs/>
          <w:color w:val="auto"/>
          <w:sz w:val="24"/>
          <w:highlight w:val="none"/>
        </w:rPr>
        <w:sym w:font="Wingdings" w:char="00A8"/>
      </w:r>
      <w:r>
        <w:rPr>
          <w:rFonts w:hint="eastAsia" w:ascii="宋体" w:hAnsi="宋体"/>
          <w:iCs/>
          <w:color w:val="auto"/>
          <w:sz w:val="24"/>
          <w:highlight w:val="none"/>
        </w:rPr>
        <w:t xml:space="preserve">是       </w:t>
      </w:r>
      <w:r>
        <w:rPr>
          <w:rFonts w:hint="eastAsia" w:ascii="宋体" w:hAnsi="宋体"/>
          <w:iCs/>
          <w:color w:val="auto"/>
          <w:sz w:val="24"/>
          <w:highlight w:val="none"/>
        </w:rPr>
        <w:sym w:font="Wingdings" w:char="00A8"/>
      </w:r>
      <w:r>
        <w:rPr>
          <w:rFonts w:hint="eastAsia" w:ascii="宋体" w:hAnsi="宋体"/>
          <w:iCs/>
          <w:color w:val="auto"/>
          <w:sz w:val="24"/>
          <w:highlight w:val="none"/>
        </w:rPr>
        <w:t>否</w:t>
      </w:r>
    </w:p>
    <w:p w14:paraId="5C0B6EE2">
      <w:pPr>
        <w:adjustRightInd w:val="0"/>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lang w:val="en"/>
        </w:rPr>
        <w:t>7</w:t>
      </w:r>
      <w:r>
        <w:rPr>
          <w:rFonts w:hint="eastAsia" w:ascii="宋体" w:hAnsi="宋体"/>
          <w:color w:val="auto"/>
          <w:sz w:val="24"/>
          <w:highlight w:val="none"/>
        </w:rPr>
        <w:t>）合同是否分包：</w:t>
      </w:r>
      <w:r>
        <w:rPr>
          <w:rFonts w:hint="eastAsia" w:ascii="宋体" w:hAnsi="宋体"/>
          <w:iCs/>
          <w:color w:val="auto"/>
          <w:sz w:val="24"/>
          <w:highlight w:val="none"/>
        </w:rPr>
        <w:sym w:font="Wingdings" w:char="00A8"/>
      </w:r>
      <w:r>
        <w:rPr>
          <w:rFonts w:hint="eastAsia" w:ascii="宋体" w:hAnsi="宋体"/>
          <w:iCs/>
          <w:color w:val="auto"/>
          <w:sz w:val="24"/>
          <w:highlight w:val="none"/>
        </w:rPr>
        <w:t xml:space="preserve">是       </w:t>
      </w:r>
      <w:r>
        <w:rPr>
          <w:rFonts w:hint="eastAsia" w:ascii="宋体" w:hAnsi="宋体"/>
          <w:iCs/>
          <w:color w:val="auto"/>
          <w:sz w:val="24"/>
          <w:highlight w:val="none"/>
        </w:rPr>
        <w:sym w:font="Wingdings" w:char="00A8"/>
      </w:r>
      <w:r>
        <w:rPr>
          <w:rFonts w:hint="eastAsia" w:ascii="宋体" w:hAnsi="宋体"/>
          <w:iCs/>
          <w:color w:val="auto"/>
          <w:sz w:val="24"/>
          <w:highlight w:val="none"/>
        </w:rPr>
        <w:t>否</w:t>
      </w:r>
    </w:p>
    <w:p w14:paraId="4F22BCBC">
      <w:pPr>
        <w:adjustRightInd w:val="0"/>
        <w:snapToGrid w:val="0"/>
        <w:spacing w:line="400" w:lineRule="exact"/>
        <w:ind w:firstLine="960" w:firstLineChars="400"/>
        <w:rPr>
          <w:rFonts w:ascii="宋体" w:hAnsi="宋体"/>
          <w:color w:val="auto"/>
          <w:sz w:val="24"/>
          <w:highlight w:val="none"/>
          <w:u w:val="single"/>
        </w:rPr>
      </w:pPr>
      <w:r>
        <w:rPr>
          <w:rFonts w:hint="eastAsia" w:ascii="宋体" w:hAnsi="宋体"/>
          <w:color w:val="auto"/>
          <w:sz w:val="24"/>
          <w:highlight w:val="none"/>
        </w:rPr>
        <w:t xml:space="preserve"> 分包主要内容：</w:t>
      </w:r>
      <w:r>
        <w:rPr>
          <w:rFonts w:hint="eastAsia" w:ascii="宋体" w:hAnsi="宋体"/>
          <w:color w:val="auto"/>
          <w:sz w:val="24"/>
          <w:highlight w:val="none"/>
          <w:u w:val="single"/>
        </w:rPr>
        <w:t xml:space="preserve">                                            </w:t>
      </w:r>
    </w:p>
    <w:p w14:paraId="0CD6FA8C">
      <w:pPr>
        <w:adjustRightInd w:val="0"/>
        <w:snapToGrid w:val="0"/>
        <w:spacing w:line="400" w:lineRule="exact"/>
        <w:ind w:firstLine="960" w:firstLineChars="400"/>
        <w:rPr>
          <w:rFonts w:ascii="宋体" w:hAnsi="宋体"/>
          <w:color w:val="auto"/>
          <w:sz w:val="24"/>
          <w:highlight w:val="none"/>
        </w:rPr>
      </w:pPr>
      <w:r>
        <w:rPr>
          <w:rFonts w:hint="eastAsia" w:ascii="宋体" w:hAnsi="宋体"/>
          <w:color w:val="auto"/>
          <w:sz w:val="24"/>
          <w:highlight w:val="none"/>
        </w:rPr>
        <w:t xml:space="preserve"> 分包供应商/制造商名称（如供应商和制造商不同，请分别填写）：</w:t>
      </w:r>
    </w:p>
    <w:p w14:paraId="0D1105EF">
      <w:pPr>
        <w:adjustRightInd w:val="0"/>
        <w:snapToGrid w:val="0"/>
        <w:spacing w:line="400" w:lineRule="exact"/>
        <w:ind w:firstLine="960" w:firstLineChars="400"/>
        <w:rPr>
          <w:rFonts w:ascii="宋体" w:hAnsi="宋体"/>
          <w:color w:val="auto"/>
          <w:sz w:val="24"/>
          <w:highlight w:val="none"/>
          <w:u w:val="singl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p>
    <w:p w14:paraId="16BB88A6">
      <w:pPr>
        <w:adjustRightInd w:val="0"/>
        <w:snapToGrid w:val="0"/>
        <w:spacing w:line="400" w:lineRule="exact"/>
        <w:ind w:firstLine="960" w:firstLineChars="400"/>
        <w:rPr>
          <w:rFonts w:ascii="宋体" w:hAnsi="宋体"/>
          <w:color w:val="auto"/>
          <w:sz w:val="24"/>
          <w:highlight w:val="none"/>
        </w:rPr>
      </w:pPr>
      <w:r>
        <w:rPr>
          <w:rFonts w:hint="eastAsia" w:ascii="宋体" w:hAnsi="宋体"/>
          <w:color w:val="auto"/>
          <w:sz w:val="24"/>
          <w:highlight w:val="none"/>
        </w:rPr>
        <w:t xml:space="preserve"> 分包供应商/制造商类型（如果供应商和制造商不同，只填写制造商类型）：</w:t>
      </w:r>
    </w:p>
    <w:p w14:paraId="6AA69B76">
      <w:pPr>
        <w:adjustRightInd w:val="0"/>
        <w:snapToGrid w:val="0"/>
        <w:spacing w:line="400" w:lineRule="exact"/>
        <w:ind w:firstLine="960" w:firstLineChars="400"/>
        <w:rPr>
          <w:rFonts w:ascii="宋体" w:hAnsi="宋体"/>
          <w:iCs/>
          <w:color w:val="auto"/>
          <w:sz w:val="24"/>
          <w:highlight w:val="none"/>
        </w:rPr>
      </w:pPr>
      <w:r>
        <w:rPr>
          <w:rFonts w:hint="eastAsia" w:ascii="宋体" w:hAnsi="宋体"/>
          <w:iCs/>
          <w:color w:val="auto"/>
          <w:sz w:val="24"/>
          <w:highlight w:val="none"/>
        </w:rPr>
        <w:t xml:space="preserve"> </w:t>
      </w:r>
      <w:r>
        <w:rPr>
          <w:rFonts w:hint="eastAsia" w:ascii="宋体" w:hAnsi="宋体"/>
          <w:iCs/>
          <w:color w:val="auto"/>
          <w:sz w:val="24"/>
          <w:highlight w:val="none"/>
        </w:rPr>
        <w:sym w:font="Wingdings" w:char="00A8"/>
      </w:r>
      <w:r>
        <w:rPr>
          <w:rFonts w:hint="eastAsia" w:ascii="宋体" w:hAnsi="宋体"/>
          <w:iCs/>
          <w:color w:val="auto"/>
          <w:sz w:val="24"/>
          <w:highlight w:val="none"/>
        </w:rPr>
        <w:t xml:space="preserve">大型企业  </w:t>
      </w:r>
      <w:r>
        <w:rPr>
          <w:rFonts w:hint="eastAsia" w:ascii="宋体" w:hAnsi="宋体"/>
          <w:iCs/>
          <w:color w:val="auto"/>
          <w:sz w:val="24"/>
          <w:highlight w:val="none"/>
        </w:rPr>
        <w:sym w:font="Wingdings" w:char="00A8"/>
      </w:r>
      <w:r>
        <w:rPr>
          <w:rFonts w:hint="eastAsia" w:ascii="宋体" w:hAnsi="宋体"/>
          <w:iCs/>
          <w:color w:val="auto"/>
          <w:sz w:val="24"/>
          <w:highlight w:val="none"/>
        </w:rPr>
        <w:t xml:space="preserve">中型企业  </w:t>
      </w:r>
      <w:r>
        <w:rPr>
          <w:rFonts w:hint="eastAsia" w:ascii="宋体" w:hAnsi="宋体"/>
          <w:iCs/>
          <w:color w:val="auto"/>
          <w:sz w:val="24"/>
          <w:highlight w:val="none"/>
        </w:rPr>
        <w:sym w:font="Wingdings" w:char="00A8"/>
      </w:r>
      <w:r>
        <w:rPr>
          <w:rFonts w:hint="eastAsia" w:ascii="宋体" w:hAnsi="宋体"/>
          <w:iCs/>
          <w:color w:val="auto"/>
          <w:sz w:val="24"/>
          <w:highlight w:val="none"/>
        </w:rPr>
        <w:t xml:space="preserve">小微型企业  </w:t>
      </w:r>
    </w:p>
    <w:p w14:paraId="0D849BEB">
      <w:pPr>
        <w:adjustRightInd w:val="0"/>
        <w:snapToGrid w:val="0"/>
        <w:spacing w:line="400" w:lineRule="exact"/>
        <w:ind w:firstLine="960" w:firstLineChars="400"/>
        <w:rPr>
          <w:rFonts w:eastAsia="华文楷体"/>
          <w:color w:val="auto"/>
          <w:sz w:val="24"/>
          <w:highlight w:val="none"/>
        </w:rPr>
      </w:pPr>
      <w:r>
        <w:rPr>
          <w:rFonts w:hint="eastAsia" w:ascii="宋体" w:hAnsi="宋体"/>
          <w:iCs/>
          <w:color w:val="auto"/>
          <w:sz w:val="24"/>
          <w:highlight w:val="none"/>
        </w:rPr>
        <w:t xml:space="preserve"> </w:t>
      </w:r>
      <w:r>
        <w:rPr>
          <w:rFonts w:hint="eastAsia" w:ascii="宋体" w:hAnsi="宋体"/>
          <w:iCs/>
          <w:color w:val="auto"/>
          <w:sz w:val="24"/>
          <w:highlight w:val="none"/>
        </w:rPr>
        <w:sym w:font="Wingdings" w:char="00A8"/>
      </w:r>
      <w:r>
        <w:rPr>
          <w:rFonts w:hint="eastAsia" w:ascii="宋体" w:hAnsi="宋体"/>
          <w:iCs/>
          <w:color w:val="auto"/>
          <w:sz w:val="24"/>
          <w:highlight w:val="none"/>
        </w:rPr>
        <w:t xml:space="preserve">残疾人福利性单位 </w:t>
      </w:r>
      <w:r>
        <w:rPr>
          <w:rFonts w:hint="eastAsia" w:ascii="宋体" w:hAnsi="宋体"/>
          <w:iCs/>
          <w:color w:val="auto"/>
          <w:sz w:val="24"/>
          <w:highlight w:val="none"/>
        </w:rPr>
        <w:sym w:font="Wingdings" w:char="00A8"/>
      </w:r>
      <w:r>
        <w:rPr>
          <w:rFonts w:hint="eastAsia" w:ascii="宋体" w:hAnsi="宋体"/>
          <w:iCs/>
          <w:color w:val="auto"/>
          <w:sz w:val="24"/>
          <w:highlight w:val="none"/>
        </w:rPr>
        <w:t xml:space="preserve">监狱企业 </w:t>
      </w:r>
      <w:r>
        <w:rPr>
          <w:rFonts w:hint="eastAsia" w:ascii="宋体" w:hAnsi="宋体"/>
          <w:iCs/>
          <w:color w:val="auto"/>
          <w:sz w:val="24"/>
          <w:highlight w:val="none"/>
        </w:rPr>
        <w:sym w:font="Wingdings" w:char="00A8"/>
      </w:r>
      <w:r>
        <w:rPr>
          <w:rFonts w:hint="eastAsia" w:ascii="宋体" w:hAnsi="宋体"/>
          <w:iCs/>
          <w:color w:val="auto"/>
          <w:sz w:val="24"/>
          <w:highlight w:val="none"/>
        </w:rPr>
        <w:t>其他</w:t>
      </w:r>
    </w:p>
    <w:p w14:paraId="05F0EE51">
      <w:pPr>
        <w:numPr>
          <w:ilvl w:val="255"/>
          <w:numId w:val="0"/>
        </w:numPr>
        <w:adjustRightInd w:val="0"/>
        <w:snapToGrid w:val="0"/>
        <w:spacing w:line="400" w:lineRule="exact"/>
        <w:rPr>
          <w:rFonts w:ascii="宋体" w:hAnsi="宋体" w:cs="宋体"/>
          <w:iCs/>
          <w:color w:val="auto"/>
          <w:sz w:val="24"/>
          <w:highlight w:val="none"/>
        </w:rPr>
      </w:pPr>
      <w:r>
        <w:rPr>
          <w:rFonts w:hint="eastAsia" w:ascii="宋体" w:hAnsi="宋体"/>
          <w:color w:val="auto"/>
          <w:sz w:val="24"/>
          <w:highlight w:val="none"/>
        </w:rPr>
        <w:t xml:space="preserve">    </w:t>
      </w:r>
      <w:r>
        <w:rPr>
          <w:rFonts w:hint="eastAsia" w:ascii="宋体" w:hAnsi="宋体" w:cs="宋体"/>
          <w:color w:val="auto"/>
          <w:sz w:val="24"/>
          <w:highlight w:val="none"/>
        </w:rPr>
        <w:t>（</w:t>
      </w:r>
      <w:r>
        <w:rPr>
          <w:rFonts w:ascii="宋体" w:hAnsi="宋体" w:cs="宋体"/>
          <w:color w:val="auto"/>
          <w:sz w:val="24"/>
          <w:highlight w:val="none"/>
          <w:lang w:val="en"/>
        </w:rPr>
        <w:t>8</w:t>
      </w:r>
      <w:r>
        <w:rPr>
          <w:rFonts w:hint="eastAsia" w:ascii="宋体" w:hAnsi="宋体" w:cs="宋体"/>
          <w:color w:val="auto"/>
          <w:sz w:val="24"/>
          <w:highlight w:val="none"/>
        </w:rPr>
        <w:t>）中标（成交）供应商是否为外商投资企业：</w:t>
      </w:r>
      <w:r>
        <w:rPr>
          <w:rFonts w:hint="eastAsia" w:ascii="宋体" w:hAnsi="宋体" w:cs="宋体"/>
          <w:iCs/>
          <w:color w:val="auto"/>
          <w:sz w:val="24"/>
          <w:highlight w:val="none"/>
        </w:rPr>
        <w:sym w:font="Wingdings" w:char="00A8"/>
      </w:r>
      <w:r>
        <w:rPr>
          <w:rFonts w:hint="eastAsia" w:ascii="宋体" w:hAnsi="宋体" w:cs="宋体"/>
          <w:iCs/>
          <w:color w:val="auto"/>
          <w:sz w:val="24"/>
          <w:highlight w:val="none"/>
        </w:rPr>
        <w:t xml:space="preserve">是       </w:t>
      </w:r>
      <w:r>
        <w:rPr>
          <w:rFonts w:hint="eastAsia" w:ascii="宋体" w:hAnsi="宋体" w:cs="宋体"/>
          <w:iCs/>
          <w:color w:val="auto"/>
          <w:sz w:val="24"/>
          <w:highlight w:val="none"/>
        </w:rPr>
        <w:sym w:font="Wingdings" w:char="00A8"/>
      </w:r>
      <w:r>
        <w:rPr>
          <w:rFonts w:hint="eastAsia" w:ascii="宋体" w:hAnsi="宋体" w:cs="宋体"/>
          <w:iCs/>
          <w:color w:val="auto"/>
          <w:sz w:val="24"/>
          <w:highlight w:val="none"/>
        </w:rPr>
        <w:t>否</w:t>
      </w:r>
    </w:p>
    <w:p w14:paraId="1DE403DB">
      <w:pPr>
        <w:pStyle w:val="74"/>
        <w:tabs>
          <w:tab w:val="left" w:pos="1340"/>
        </w:tabs>
        <w:ind w:firstLine="48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外商投资企业类型：</w:t>
      </w:r>
      <w:r>
        <w:rPr>
          <w:rFonts w:hint="eastAsia" w:ascii="宋体" w:hAnsi="宋体" w:eastAsia="宋体" w:cs="宋体"/>
          <w:iCs/>
          <w:color w:val="auto"/>
          <w:sz w:val="24"/>
          <w:szCs w:val="24"/>
          <w:highlight w:val="none"/>
        </w:rPr>
        <w:sym w:font="Wingdings" w:char="00A8"/>
      </w:r>
      <w:r>
        <w:rPr>
          <w:rFonts w:hint="eastAsia" w:ascii="宋体" w:hAnsi="宋体" w:eastAsia="宋体" w:cs="宋体"/>
          <w:color w:val="auto"/>
          <w:sz w:val="24"/>
          <w:szCs w:val="24"/>
          <w:highlight w:val="none"/>
        </w:rPr>
        <w:t xml:space="preserve">全部由外国投资者投资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部分由外国投资者投资</w:t>
      </w:r>
    </w:p>
    <w:p w14:paraId="5AF33814">
      <w:pPr>
        <w:numPr>
          <w:ilvl w:val="255"/>
          <w:numId w:val="0"/>
        </w:num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lang w:val="en"/>
        </w:rPr>
        <w:t>9</w:t>
      </w:r>
      <w:r>
        <w:rPr>
          <w:rFonts w:hint="eastAsia" w:ascii="宋体" w:hAnsi="宋体" w:cs="宋体"/>
          <w:color w:val="auto"/>
          <w:sz w:val="24"/>
          <w:highlight w:val="none"/>
        </w:rPr>
        <w:t>）是否涉及进口产品：</w:t>
      </w:r>
    </w:p>
    <w:p w14:paraId="61DC34AC">
      <w:pPr>
        <w:numPr>
          <w:ilvl w:val="255"/>
          <w:numId w:val="0"/>
        </w:numPr>
        <w:adjustRightInd w:val="0"/>
        <w:snapToGrid w:val="0"/>
        <w:spacing w:line="400" w:lineRule="exac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 xml:space="preserve"> </w:t>
      </w:r>
      <w:r>
        <w:rPr>
          <w:rFonts w:hint="eastAsia" w:ascii="宋体" w:hAnsi="宋体" w:cs="宋体"/>
          <w:color w:val="auto"/>
          <w:sz w:val="24"/>
          <w:highlight w:val="none"/>
        </w:rPr>
        <w:sym w:font="Wingdings" w:char="00A8"/>
      </w:r>
      <w:r>
        <w:rPr>
          <w:rFonts w:hint="eastAsia" w:ascii="宋体" w:hAnsi="宋体" w:cs="宋体"/>
          <w:color w:val="auto"/>
          <w:sz w:val="24"/>
          <w:highlight w:val="none"/>
        </w:rPr>
        <w:t>是，《政府采购品目分类目录》底级品目名称：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金额：</w:t>
      </w:r>
      <w:r>
        <w:rPr>
          <w:rFonts w:hint="eastAsia" w:ascii="宋体" w:hAnsi="宋体" w:cs="宋体"/>
          <w:color w:val="auto"/>
          <w:sz w:val="24"/>
          <w:highlight w:val="none"/>
          <w:u w:val="single"/>
        </w:rPr>
        <w:t xml:space="preserve">        </w:t>
      </w:r>
    </w:p>
    <w:p w14:paraId="7F63A436">
      <w:pPr>
        <w:numPr>
          <w:ilvl w:val="255"/>
          <w:numId w:val="0"/>
        </w:numPr>
        <w:adjustRightInd w:val="0"/>
        <w:snapToGrid w:val="0"/>
        <w:spacing w:line="400" w:lineRule="exact"/>
        <w:ind w:firstLine="960" w:firstLineChars="400"/>
        <w:rPr>
          <w:rFonts w:ascii="宋体" w:hAnsi="宋体"/>
          <w:color w:val="auto"/>
          <w:sz w:val="24"/>
          <w:highlight w:val="none"/>
        </w:rPr>
      </w:pPr>
      <w:r>
        <w:rPr>
          <w:rFonts w:hint="eastAsia" w:ascii="宋体" w:hAnsi="宋体" w:cs="宋体"/>
          <w:color w:val="auto"/>
          <w:sz w:val="24"/>
          <w:highlight w:val="none"/>
        </w:rPr>
        <w:t xml:space="preserve">        国别：</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品牌：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规格型号：</w:t>
      </w:r>
      <w:r>
        <w:rPr>
          <w:rFonts w:hint="eastAsia" w:ascii="宋体" w:hAnsi="宋体" w:cs="宋体"/>
          <w:color w:val="auto"/>
          <w:sz w:val="24"/>
          <w:highlight w:val="none"/>
          <w:u w:val="single"/>
        </w:rPr>
        <w:t xml:space="preserve">        </w:t>
      </w:r>
      <w:r>
        <w:rPr>
          <w:rFonts w:hint="eastAsia" w:ascii="宋体" w:hAnsi="宋体"/>
          <w:color w:val="auto"/>
          <w:sz w:val="24"/>
          <w:highlight w:val="none"/>
        </w:rPr>
        <w:t xml:space="preserve">      </w:t>
      </w:r>
    </w:p>
    <w:p w14:paraId="201E8A6A">
      <w:pPr>
        <w:adjustRightInd w:val="0"/>
        <w:snapToGrid w:val="0"/>
        <w:spacing w:line="400" w:lineRule="exact"/>
        <w:ind w:firstLine="960" w:firstLineChars="400"/>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rPr>
        <w:sym w:font="Wingdings" w:char="00A8"/>
      </w:r>
      <w:r>
        <w:rPr>
          <w:rFonts w:hint="eastAsia" w:ascii="宋体" w:hAnsi="宋体"/>
          <w:color w:val="auto"/>
          <w:sz w:val="24"/>
          <w:highlight w:val="none"/>
        </w:rPr>
        <w:t>否</w:t>
      </w:r>
    </w:p>
    <w:p w14:paraId="17E14072">
      <w:pPr>
        <w:numPr>
          <w:ilvl w:val="255"/>
          <w:numId w:val="0"/>
        </w:numPr>
        <w:tabs>
          <w:tab w:val="left" w:pos="740"/>
        </w:tabs>
        <w:adjustRightInd w:val="0"/>
        <w:snapToGrid w:val="0"/>
        <w:spacing w:line="400" w:lineRule="exact"/>
        <w:rPr>
          <w:rFonts w:ascii="宋体" w:hAnsi="宋体"/>
          <w:color w:val="auto"/>
          <w:sz w:val="24"/>
          <w:highlight w:val="none"/>
        </w:rPr>
      </w:pPr>
      <w:r>
        <w:rPr>
          <w:rFonts w:hint="eastAsia" w:ascii="宋体" w:hAnsi="宋体"/>
          <w:color w:val="auto"/>
          <w:sz w:val="24"/>
          <w:highlight w:val="none"/>
        </w:rPr>
        <w:t xml:space="preserve">    （1</w:t>
      </w:r>
      <w:r>
        <w:rPr>
          <w:rFonts w:ascii="宋体" w:hAnsi="宋体"/>
          <w:color w:val="auto"/>
          <w:sz w:val="24"/>
          <w:highlight w:val="none"/>
          <w:lang w:val="en"/>
        </w:rPr>
        <w:t>0</w:t>
      </w:r>
      <w:r>
        <w:rPr>
          <w:rFonts w:hint="eastAsia" w:ascii="宋体" w:hAnsi="宋体"/>
          <w:color w:val="auto"/>
          <w:sz w:val="24"/>
          <w:highlight w:val="none"/>
        </w:rPr>
        <w:t>）是否涉及节能产品：</w:t>
      </w:r>
    </w:p>
    <w:p w14:paraId="7F9B7767">
      <w:pPr>
        <w:numPr>
          <w:ilvl w:val="255"/>
          <w:numId w:val="0"/>
        </w:numPr>
        <w:tabs>
          <w:tab w:val="left" w:pos="740"/>
        </w:tabs>
        <w:adjustRightInd w:val="0"/>
        <w:snapToGrid w:val="0"/>
        <w:spacing w:line="400" w:lineRule="exact"/>
        <w:rPr>
          <w:rFonts w:ascii="宋体" w:hAnsi="宋体"/>
          <w:iCs/>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rPr>
        <w:sym w:font="Wingdings" w:char="00A8"/>
      </w:r>
      <w:r>
        <w:rPr>
          <w:rFonts w:hint="eastAsia" w:ascii="宋体" w:hAnsi="宋体"/>
          <w:color w:val="auto"/>
          <w:sz w:val="24"/>
          <w:highlight w:val="none"/>
        </w:rPr>
        <w:t>是，《节能产品政府采购品目清单》的底级品目名称：</w:t>
      </w:r>
      <w:r>
        <w:rPr>
          <w:rFonts w:hint="eastAsia" w:ascii="宋体" w:hAnsi="宋体"/>
          <w:color w:val="auto"/>
          <w:sz w:val="24"/>
          <w:highlight w:val="none"/>
          <w:u w:val="single"/>
        </w:rPr>
        <w:t xml:space="preserve">         </w:t>
      </w:r>
      <w:r>
        <w:rPr>
          <w:rFonts w:hint="eastAsia" w:ascii="宋体" w:hAnsi="宋体"/>
          <w:iCs/>
          <w:color w:val="auto"/>
          <w:sz w:val="24"/>
          <w:highlight w:val="none"/>
        </w:rPr>
        <w:t xml:space="preserve">     </w:t>
      </w:r>
    </w:p>
    <w:p w14:paraId="38E7C8AE">
      <w:pPr>
        <w:numPr>
          <w:ilvl w:val="255"/>
          <w:numId w:val="0"/>
        </w:numPr>
        <w:tabs>
          <w:tab w:val="left" w:pos="740"/>
        </w:tabs>
        <w:adjustRightInd w:val="0"/>
        <w:snapToGrid w:val="0"/>
        <w:spacing w:line="400" w:lineRule="exact"/>
        <w:rPr>
          <w:rFonts w:ascii="宋体" w:hAnsi="宋体"/>
          <w:iCs/>
          <w:color w:val="auto"/>
          <w:sz w:val="24"/>
          <w:highlight w:val="none"/>
        </w:rPr>
      </w:pPr>
      <w:r>
        <w:rPr>
          <w:rFonts w:hint="eastAsia" w:ascii="宋体" w:hAnsi="宋体"/>
          <w:iCs/>
          <w:color w:val="auto"/>
          <w:sz w:val="24"/>
          <w:highlight w:val="none"/>
        </w:rPr>
        <w:t xml:space="preserve">                </w:t>
      </w:r>
      <w:r>
        <w:rPr>
          <w:rFonts w:hint="eastAsia" w:ascii="宋体" w:hAnsi="宋体"/>
          <w:iCs/>
          <w:color w:val="auto"/>
          <w:sz w:val="24"/>
          <w:highlight w:val="none"/>
        </w:rPr>
        <w:sym w:font="Wingdings" w:char="00A8"/>
      </w:r>
      <w:r>
        <w:rPr>
          <w:rFonts w:hint="eastAsia" w:ascii="宋体" w:hAnsi="宋体"/>
          <w:iCs/>
          <w:color w:val="auto"/>
          <w:sz w:val="24"/>
          <w:highlight w:val="none"/>
        </w:rPr>
        <w:t xml:space="preserve">强制采购       </w:t>
      </w:r>
      <w:r>
        <w:rPr>
          <w:rFonts w:hint="eastAsia" w:ascii="宋体" w:hAnsi="宋体"/>
          <w:iCs/>
          <w:color w:val="auto"/>
          <w:sz w:val="24"/>
          <w:highlight w:val="none"/>
        </w:rPr>
        <w:sym w:font="Wingdings" w:char="00A8"/>
      </w:r>
      <w:r>
        <w:rPr>
          <w:rFonts w:hint="eastAsia" w:ascii="宋体" w:hAnsi="宋体"/>
          <w:iCs/>
          <w:color w:val="auto"/>
          <w:sz w:val="24"/>
          <w:highlight w:val="none"/>
        </w:rPr>
        <w:t xml:space="preserve">优先采购    </w:t>
      </w:r>
    </w:p>
    <w:p w14:paraId="237EF986">
      <w:pPr>
        <w:numPr>
          <w:ilvl w:val="255"/>
          <w:numId w:val="0"/>
        </w:numPr>
        <w:tabs>
          <w:tab w:val="left" w:pos="740"/>
        </w:tabs>
        <w:adjustRightInd w:val="0"/>
        <w:snapToGrid w:val="0"/>
        <w:spacing w:line="400" w:lineRule="exact"/>
        <w:rPr>
          <w:rFonts w:ascii="宋体" w:hAnsi="宋体"/>
          <w:color w:val="auto"/>
          <w:sz w:val="24"/>
          <w:highlight w:val="none"/>
        </w:rPr>
      </w:pPr>
      <w:r>
        <w:rPr>
          <w:rFonts w:hint="eastAsia" w:ascii="宋体" w:hAnsi="宋体"/>
          <w:iCs/>
          <w:color w:val="auto"/>
          <w:sz w:val="24"/>
          <w:highlight w:val="none"/>
        </w:rPr>
        <w:t xml:space="preserve">         </w:t>
      </w:r>
      <w:r>
        <w:rPr>
          <w:rFonts w:hint="eastAsia" w:ascii="宋体" w:hAnsi="宋体"/>
          <w:color w:val="auto"/>
          <w:sz w:val="24"/>
          <w:highlight w:val="none"/>
        </w:rPr>
        <w:sym w:font="Wingdings" w:char="00A8"/>
      </w:r>
      <w:r>
        <w:rPr>
          <w:rFonts w:hint="eastAsia" w:ascii="宋体" w:hAnsi="宋体"/>
          <w:color w:val="auto"/>
          <w:sz w:val="24"/>
          <w:highlight w:val="none"/>
        </w:rPr>
        <w:t>否</w:t>
      </w:r>
    </w:p>
    <w:p w14:paraId="257C8120">
      <w:pPr>
        <w:numPr>
          <w:ilvl w:val="255"/>
          <w:numId w:val="0"/>
        </w:numPr>
        <w:tabs>
          <w:tab w:val="left" w:pos="740"/>
        </w:tabs>
        <w:adjustRightInd w:val="0"/>
        <w:snapToGrid w:val="0"/>
        <w:spacing w:line="400" w:lineRule="exact"/>
        <w:rPr>
          <w:rFonts w:ascii="宋体" w:hAnsi="宋体"/>
          <w:color w:val="auto"/>
          <w:sz w:val="24"/>
          <w:highlight w:val="none"/>
        </w:rPr>
      </w:pPr>
      <w:r>
        <w:rPr>
          <w:rFonts w:hint="eastAsia" w:ascii="宋体" w:hAnsi="宋体"/>
          <w:color w:val="auto"/>
          <w:sz w:val="24"/>
          <w:highlight w:val="none"/>
        </w:rPr>
        <w:t xml:space="preserve">          是否涉及环境标志产品：</w:t>
      </w:r>
    </w:p>
    <w:p w14:paraId="4CC412DF">
      <w:pPr>
        <w:numPr>
          <w:ilvl w:val="255"/>
          <w:numId w:val="0"/>
        </w:numPr>
        <w:tabs>
          <w:tab w:val="left" w:pos="740"/>
        </w:tabs>
        <w:adjustRightInd w:val="0"/>
        <w:snapToGrid w:val="0"/>
        <w:spacing w:line="400" w:lineRule="exact"/>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rPr>
        <w:sym w:font="Wingdings" w:char="00A8"/>
      </w:r>
      <w:r>
        <w:rPr>
          <w:rFonts w:hint="eastAsia" w:ascii="宋体" w:hAnsi="宋体"/>
          <w:color w:val="auto"/>
          <w:sz w:val="24"/>
          <w:highlight w:val="none"/>
        </w:rPr>
        <w:t>是，《环境标志产品政府采购品目清单》的底级品目名称：</w:t>
      </w:r>
      <w:r>
        <w:rPr>
          <w:rFonts w:hint="eastAsia" w:ascii="宋体" w:hAnsi="宋体"/>
          <w:color w:val="auto"/>
          <w:sz w:val="24"/>
          <w:highlight w:val="none"/>
          <w:u w:val="single"/>
        </w:rPr>
        <w:t xml:space="preserve">         </w:t>
      </w:r>
      <w:r>
        <w:rPr>
          <w:rFonts w:hint="eastAsia" w:ascii="宋体" w:hAnsi="宋体"/>
          <w:iCs/>
          <w:color w:val="auto"/>
          <w:sz w:val="24"/>
          <w:highlight w:val="none"/>
        </w:rPr>
        <w:t xml:space="preserve"> </w:t>
      </w:r>
    </w:p>
    <w:p w14:paraId="58DF580B">
      <w:pPr>
        <w:numPr>
          <w:ilvl w:val="255"/>
          <w:numId w:val="0"/>
        </w:numPr>
        <w:tabs>
          <w:tab w:val="left" w:pos="740"/>
        </w:tabs>
        <w:adjustRightInd w:val="0"/>
        <w:snapToGrid w:val="0"/>
        <w:spacing w:line="400" w:lineRule="exact"/>
        <w:rPr>
          <w:rFonts w:ascii="宋体" w:hAnsi="宋体"/>
          <w:iCs/>
          <w:color w:val="auto"/>
          <w:sz w:val="24"/>
          <w:highlight w:val="none"/>
        </w:rPr>
      </w:pPr>
      <w:r>
        <w:rPr>
          <w:rFonts w:hint="eastAsia" w:ascii="宋体" w:hAnsi="宋体"/>
          <w:iCs/>
          <w:color w:val="auto"/>
          <w:sz w:val="24"/>
          <w:highlight w:val="none"/>
        </w:rPr>
        <w:t xml:space="preserve">                </w:t>
      </w:r>
      <w:r>
        <w:rPr>
          <w:rFonts w:hint="eastAsia" w:ascii="宋体" w:hAnsi="宋体"/>
          <w:iCs/>
          <w:color w:val="auto"/>
          <w:sz w:val="24"/>
          <w:highlight w:val="none"/>
        </w:rPr>
        <w:sym w:font="Wingdings" w:char="00A8"/>
      </w:r>
      <w:r>
        <w:rPr>
          <w:rFonts w:hint="eastAsia" w:ascii="宋体" w:hAnsi="宋体"/>
          <w:iCs/>
          <w:color w:val="auto"/>
          <w:sz w:val="24"/>
          <w:highlight w:val="none"/>
        </w:rPr>
        <w:t xml:space="preserve">强制采购       </w:t>
      </w:r>
      <w:r>
        <w:rPr>
          <w:rFonts w:hint="eastAsia" w:ascii="宋体" w:hAnsi="宋体"/>
          <w:iCs/>
          <w:color w:val="auto"/>
          <w:sz w:val="24"/>
          <w:highlight w:val="none"/>
        </w:rPr>
        <w:sym w:font="Wingdings" w:char="00A8"/>
      </w:r>
      <w:r>
        <w:rPr>
          <w:rFonts w:hint="eastAsia" w:ascii="宋体" w:hAnsi="宋体"/>
          <w:iCs/>
          <w:color w:val="auto"/>
          <w:sz w:val="24"/>
          <w:highlight w:val="none"/>
        </w:rPr>
        <w:t xml:space="preserve">优先采购    </w:t>
      </w:r>
    </w:p>
    <w:p w14:paraId="58DA39D2">
      <w:pPr>
        <w:numPr>
          <w:ilvl w:val="255"/>
          <w:numId w:val="0"/>
        </w:numPr>
        <w:tabs>
          <w:tab w:val="left" w:pos="740"/>
        </w:tabs>
        <w:adjustRightInd w:val="0"/>
        <w:snapToGrid w:val="0"/>
        <w:spacing w:line="400" w:lineRule="exact"/>
        <w:rPr>
          <w:rFonts w:ascii="宋体" w:hAnsi="宋体"/>
          <w:color w:val="auto"/>
          <w:sz w:val="24"/>
          <w:highlight w:val="none"/>
        </w:rPr>
      </w:pPr>
      <w:r>
        <w:rPr>
          <w:rFonts w:hint="eastAsia" w:ascii="宋体" w:hAnsi="宋体"/>
          <w:iCs/>
          <w:color w:val="auto"/>
          <w:sz w:val="24"/>
          <w:highlight w:val="none"/>
        </w:rPr>
        <w:t xml:space="preserve">         </w:t>
      </w:r>
      <w:r>
        <w:rPr>
          <w:rFonts w:hint="eastAsia" w:ascii="宋体" w:hAnsi="宋体"/>
          <w:color w:val="auto"/>
          <w:sz w:val="24"/>
          <w:highlight w:val="none"/>
        </w:rPr>
        <w:sym w:font="Wingdings" w:char="00A8"/>
      </w:r>
      <w:r>
        <w:rPr>
          <w:rFonts w:hint="eastAsia" w:ascii="宋体" w:hAnsi="宋体"/>
          <w:color w:val="auto"/>
          <w:sz w:val="24"/>
          <w:highlight w:val="none"/>
        </w:rPr>
        <w:t>否</w:t>
      </w:r>
    </w:p>
    <w:p w14:paraId="48764012">
      <w:pPr>
        <w:pStyle w:val="74"/>
        <w:numPr>
          <w:ilvl w:val="255"/>
          <w:numId w:val="0"/>
        </w:numPr>
        <w:snapToGrid w:val="0"/>
        <w:rPr>
          <w:rFonts w:ascii="宋体" w:hAnsi="宋体" w:eastAsia="宋体" w:cs="Times New Roman"/>
          <w:color w:val="auto"/>
          <w:kern w:val="2"/>
          <w:sz w:val="24"/>
          <w:szCs w:val="24"/>
          <w:highlight w:val="none"/>
        </w:rPr>
      </w:pPr>
      <w:r>
        <w:rPr>
          <w:rFonts w:hint="eastAsia" w:ascii="宋体" w:hAnsi="宋体"/>
          <w:color w:val="auto"/>
          <w:sz w:val="24"/>
          <w:szCs w:val="24"/>
          <w:highlight w:val="none"/>
        </w:rPr>
        <w:t xml:space="preserve">          </w:t>
      </w:r>
      <w:r>
        <w:rPr>
          <w:rFonts w:hint="eastAsia" w:ascii="宋体" w:hAnsi="宋体" w:eastAsia="宋体" w:cs="Times New Roman"/>
          <w:color w:val="auto"/>
          <w:kern w:val="2"/>
          <w:sz w:val="24"/>
          <w:szCs w:val="24"/>
          <w:highlight w:val="none"/>
        </w:rPr>
        <w:t xml:space="preserve">是否涉及绿色产品： </w:t>
      </w:r>
    </w:p>
    <w:p w14:paraId="07C89D96">
      <w:pPr>
        <w:pStyle w:val="74"/>
        <w:ind w:firstLine="420" w:firstLineChars="0"/>
        <w:rPr>
          <w:rFonts w:ascii="宋体" w:hAnsi="宋体" w:eastAsia="宋体"/>
          <w:color w:val="auto"/>
          <w:sz w:val="24"/>
          <w:szCs w:val="24"/>
          <w:highlight w:val="none"/>
          <w:u w:val="single"/>
        </w:rPr>
      </w:pPr>
      <w:r>
        <w:rPr>
          <w:rFonts w:hint="eastAsia" w:ascii="宋体" w:hAnsi="宋体" w:eastAsia="宋体" w:cs="Times New Roman"/>
          <w:color w:val="auto"/>
          <w:kern w:val="2"/>
          <w:sz w:val="24"/>
          <w:szCs w:val="24"/>
          <w:highlight w:val="none"/>
        </w:rPr>
        <w:t xml:space="preserve">     </w:t>
      </w:r>
      <w:r>
        <w:rPr>
          <w:rFonts w:hint="eastAsia" w:ascii="宋体" w:hAnsi="宋体" w:eastAsia="宋体" w:cs="Times New Roman"/>
          <w:color w:val="auto"/>
          <w:kern w:val="2"/>
          <w:sz w:val="24"/>
          <w:szCs w:val="24"/>
          <w:highlight w:val="none"/>
        </w:rPr>
        <w:sym w:font="Wingdings" w:char="00A8"/>
      </w:r>
      <w:r>
        <w:rPr>
          <w:rFonts w:hint="eastAsia" w:ascii="宋体" w:hAnsi="宋体" w:eastAsia="宋体" w:cs="Times New Roman"/>
          <w:color w:val="auto"/>
          <w:kern w:val="2"/>
          <w:sz w:val="24"/>
          <w:szCs w:val="24"/>
          <w:highlight w:val="none"/>
        </w:rPr>
        <w:t>是，绿色产品政府采购相关政策确定的底级品目名称：</w:t>
      </w:r>
      <w:r>
        <w:rPr>
          <w:rFonts w:hint="eastAsia" w:ascii="宋体" w:hAnsi="宋体" w:eastAsia="宋体"/>
          <w:color w:val="auto"/>
          <w:sz w:val="24"/>
          <w:szCs w:val="24"/>
          <w:highlight w:val="none"/>
          <w:u w:val="single"/>
        </w:rPr>
        <w:t xml:space="preserve">         </w:t>
      </w:r>
    </w:p>
    <w:p w14:paraId="2248EF73">
      <w:pPr>
        <w:numPr>
          <w:ilvl w:val="255"/>
          <w:numId w:val="0"/>
        </w:numPr>
        <w:tabs>
          <w:tab w:val="left" w:pos="740"/>
        </w:tabs>
        <w:adjustRightInd w:val="0"/>
        <w:snapToGrid w:val="0"/>
        <w:spacing w:line="400" w:lineRule="exact"/>
        <w:rPr>
          <w:rFonts w:ascii="宋体" w:hAnsi="宋体"/>
          <w:iCs/>
          <w:color w:val="auto"/>
          <w:sz w:val="24"/>
          <w:highlight w:val="none"/>
        </w:rPr>
      </w:pPr>
      <w:r>
        <w:rPr>
          <w:rFonts w:hint="eastAsia" w:ascii="宋体" w:hAnsi="宋体"/>
          <w:iCs/>
          <w:color w:val="auto"/>
          <w:sz w:val="24"/>
          <w:highlight w:val="none"/>
        </w:rPr>
        <w:t xml:space="preserve">                </w:t>
      </w:r>
      <w:r>
        <w:rPr>
          <w:rFonts w:hint="eastAsia" w:ascii="宋体" w:hAnsi="宋体"/>
          <w:iCs/>
          <w:color w:val="auto"/>
          <w:sz w:val="24"/>
          <w:highlight w:val="none"/>
        </w:rPr>
        <w:sym w:font="Wingdings" w:char="00A8"/>
      </w:r>
      <w:r>
        <w:rPr>
          <w:rFonts w:hint="eastAsia" w:ascii="宋体" w:hAnsi="宋体"/>
          <w:iCs/>
          <w:color w:val="auto"/>
          <w:sz w:val="24"/>
          <w:highlight w:val="none"/>
        </w:rPr>
        <w:t xml:space="preserve">强制采购       </w:t>
      </w:r>
      <w:r>
        <w:rPr>
          <w:rFonts w:hint="eastAsia" w:ascii="宋体" w:hAnsi="宋体"/>
          <w:iCs/>
          <w:color w:val="auto"/>
          <w:sz w:val="24"/>
          <w:highlight w:val="none"/>
        </w:rPr>
        <w:sym w:font="Wingdings" w:char="00A8"/>
      </w:r>
      <w:r>
        <w:rPr>
          <w:rFonts w:hint="eastAsia" w:ascii="宋体" w:hAnsi="宋体"/>
          <w:iCs/>
          <w:color w:val="auto"/>
          <w:sz w:val="24"/>
          <w:highlight w:val="none"/>
        </w:rPr>
        <w:t xml:space="preserve">优先采购    </w:t>
      </w:r>
    </w:p>
    <w:p w14:paraId="7ABF5A37">
      <w:pPr>
        <w:pStyle w:val="74"/>
        <w:ind w:firstLine="420" w:firstLineChars="0"/>
        <w:rPr>
          <w:rFonts w:ascii="宋体" w:hAnsi="宋体"/>
          <w:color w:val="auto"/>
          <w:sz w:val="24"/>
          <w:szCs w:val="24"/>
          <w:highlight w:val="none"/>
        </w:rPr>
      </w:pPr>
      <w:r>
        <w:rPr>
          <w:rFonts w:hint="eastAsia" w:ascii="宋体" w:hAnsi="宋体" w:eastAsia="宋体" w:cs="Times New Roman"/>
          <w:color w:val="auto"/>
          <w:kern w:val="2"/>
          <w:sz w:val="24"/>
          <w:szCs w:val="24"/>
          <w:highlight w:val="none"/>
        </w:rPr>
        <w:t xml:space="preserve">     </w:t>
      </w:r>
      <w:r>
        <w:rPr>
          <w:rFonts w:hint="eastAsia" w:ascii="宋体" w:hAnsi="宋体" w:eastAsia="宋体" w:cs="Times New Roman"/>
          <w:color w:val="auto"/>
          <w:kern w:val="2"/>
          <w:sz w:val="24"/>
          <w:szCs w:val="24"/>
          <w:highlight w:val="none"/>
        </w:rPr>
        <w:sym w:font="Wingdings" w:char="00A8"/>
      </w:r>
      <w:r>
        <w:rPr>
          <w:rFonts w:hint="eastAsia" w:ascii="宋体" w:hAnsi="宋体" w:eastAsia="宋体" w:cs="Times New Roman"/>
          <w:color w:val="auto"/>
          <w:kern w:val="2"/>
          <w:sz w:val="24"/>
          <w:szCs w:val="24"/>
          <w:highlight w:val="none"/>
        </w:rPr>
        <w:t>否</w:t>
      </w:r>
    </w:p>
    <w:p w14:paraId="03929C38">
      <w:pPr>
        <w:numPr>
          <w:ilvl w:val="255"/>
          <w:numId w:val="0"/>
        </w:numPr>
        <w:adjustRightInd w:val="0"/>
        <w:snapToGrid w:val="0"/>
        <w:spacing w:line="400" w:lineRule="exact"/>
        <w:rPr>
          <w:rFonts w:ascii="宋体" w:hAnsi="宋体"/>
          <w:color w:val="auto"/>
          <w:sz w:val="24"/>
          <w:highlight w:val="none"/>
        </w:rPr>
      </w:pPr>
      <w:r>
        <w:rPr>
          <w:rFonts w:hint="eastAsia" w:ascii="宋体" w:hAnsi="宋体"/>
          <w:color w:val="auto"/>
          <w:sz w:val="24"/>
          <w:highlight w:val="none"/>
        </w:rPr>
        <w:t xml:space="preserve">    （1</w:t>
      </w:r>
      <w:r>
        <w:rPr>
          <w:rFonts w:ascii="宋体" w:hAnsi="宋体"/>
          <w:color w:val="auto"/>
          <w:sz w:val="24"/>
          <w:highlight w:val="none"/>
          <w:lang w:val="en"/>
        </w:rPr>
        <w:t>1</w:t>
      </w:r>
      <w:r>
        <w:rPr>
          <w:rFonts w:hint="eastAsia" w:ascii="宋体" w:hAnsi="宋体"/>
          <w:color w:val="auto"/>
          <w:sz w:val="24"/>
          <w:highlight w:val="none"/>
        </w:rPr>
        <w:t>）涉及商品包装和快递包装的，是否参考《商品包装政府采购需求标准（试行）》、《快递包装政府采购需求标准（试行）》明确产品及相关快递服务的具体包装要求：</w:t>
      </w:r>
    </w:p>
    <w:p w14:paraId="0DE89E15">
      <w:pPr>
        <w:numPr>
          <w:ilvl w:val="255"/>
          <w:numId w:val="0"/>
        </w:numPr>
        <w:adjustRightInd w:val="0"/>
        <w:snapToGrid w:val="0"/>
        <w:spacing w:line="400" w:lineRule="exact"/>
        <w:ind w:firstLine="960" w:firstLineChars="400"/>
        <w:rPr>
          <w:rFonts w:ascii="宋体" w:hAnsi="宋体"/>
          <w:color w:val="auto"/>
          <w:sz w:val="24"/>
          <w:highlight w:val="none"/>
        </w:rPr>
      </w:pPr>
      <w:r>
        <w:rPr>
          <w:rFonts w:hint="eastAsia" w:ascii="宋体" w:hAnsi="宋体"/>
          <w:color w:val="auto"/>
          <w:sz w:val="24"/>
          <w:highlight w:val="none"/>
        </w:rPr>
        <w:sym w:font="Wingdings" w:char="00A8"/>
      </w:r>
      <w:r>
        <w:rPr>
          <w:rFonts w:hint="eastAsia" w:ascii="宋体" w:hAnsi="宋体"/>
          <w:color w:val="auto"/>
          <w:sz w:val="24"/>
          <w:highlight w:val="none"/>
        </w:rPr>
        <w:t xml:space="preserve">是       </w:t>
      </w:r>
      <w:r>
        <w:rPr>
          <w:rFonts w:hint="eastAsia" w:ascii="宋体" w:hAnsi="宋体"/>
          <w:color w:val="auto"/>
          <w:sz w:val="24"/>
          <w:highlight w:val="none"/>
        </w:rPr>
        <w:sym w:font="Wingdings" w:char="00A8"/>
      </w:r>
      <w:r>
        <w:rPr>
          <w:rFonts w:hint="eastAsia" w:ascii="宋体" w:hAnsi="宋体"/>
          <w:color w:val="auto"/>
          <w:sz w:val="24"/>
          <w:highlight w:val="none"/>
        </w:rPr>
        <w:t xml:space="preserve">否      </w:t>
      </w:r>
      <w:r>
        <w:rPr>
          <w:rFonts w:hint="eastAsia" w:ascii="宋体" w:hAnsi="宋体"/>
          <w:color w:val="auto"/>
          <w:sz w:val="24"/>
          <w:highlight w:val="none"/>
        </w:rPr>
        <w:sym w:font="Wingdings" w:char="00A8"/>
      </w:r>
      <w:r>
        <w:rPr>
          <w:rFonts w:hint="eastAsia" w:ascii="宋体" w:hAnsi="宋体"/>
          <w:color w:val="auto"/>
          <w:sz w:val="24"/>
          <w:highlight w:val="none"/>
        </w:rPr>
        <w:t>不涉及</w:t>
      </w:r>
    </w:p>
    <w:p w14:paraId="1B803390">
      <w:pPr>
        <w:numPr>
          <w:ilvl w:val="0"/>
          <w:numId w:val="15"/>
        </w:numPr>
        <w:adjustRightInd w:val="0"/>
        <w:snapToGrid w:val="0"/>
        <w:spacing w:line="400" w:lineRule="exact"/>
        <w:ind w:firstLine="480" w:firstLineChars="200"/>
        <w:rPr>
          <w:rFonts w:ascii="宋体" w:hAnsi="宋体"/>
          <w:b/>
          <w:color w:val="auto"/>
          <w:sz w:val="24"/>
          <w:highlight w:val="none"/>
        </w:rPr>
      </w:pPr>
      <w:r>
        <w:rPr>
          <w:rFonts w:hint="eastAsia" w:ascii="宋体" w:hAnsi="宋体"/>
          <w:b/>
          <w:color w:val="auto"/>
          <w:sz w:val="24"/>
          <w:highlight w:val="none"/>
        </w:rPr>
        <w:t>合同金额</w:t>
      </w:r>
    </w:p>
    <w:p w14:paraId="686EDCCB">
      <w:pPr>
        <w:adjustRightInd w:val="0"/>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（1）合同金额小写：</w:t>
      </w:r>
      <w:r>
        <w:rPr>
          <w:rFonts w:hint="eastAsia" w:ascii="宋体" w:hAnsi="宋体"/>
          <w:color w:val="auto"/>
          <w:sz w:val="24"/>
          <w:highlight w:val="none"/>
          <w:u w:val="single"/>
        </w:rPr>
        <w:t xml:space="preserve">                           </w:t>
      </w:r>
    </w:p>
    <w:p w14:paraId="27FCB040">
      <w:pPr>
        <w:adjustRightInd w:val="0"/>
        <w:snapToGrid w:val="0"/>
        <w:spacing w:line="400" w:lineRule="exact"/>
        <w:rPr>
          <w:rFonts w:ascii="宋体" w:hAnsi="宋体"/>
          <w:color w:val="auto"/>
          <w:sz w:val="24"/>
          <w:highlight w:val="none"/>
          <w:u w:val="single"/>
        </w:rPr>
      </w:pPr>
      <w:r>
        <w:rPr>
          <w:rFonts w:hint="eastAsia" w:ascii="宋体" w:hAnsi="宋体"/>
          <w:color w:val="auto"/>
          <w:sz w:val="24"/>
          <w:highlight w:val="none"/>
        </w:rPr>
        <w:t xml:space="preserve">                 大写：</w:t>
      </w:r>
      <w:r>
        <w:rPr>
          <w:rFonts w:hint="eastAsia" w:ascii="宋体" w:hAnsi="宋体"/>
          <w:color w:val="auto"/>
          <w:sz w:val="24"/>
          <w:highlight w:val="none"/>
          <w:u w:val="single"/>
        </w:rPr>
        <w:t xml:space="preserve">                           </w:t>
      </w:r>
    </w:p>
    <w:p w14:paraId="09378A9D">
      <w:pPr>
        <w:adjustRightInd w:val="0"/>
        <w:snapToGrid w:val="0"/>
        <w:spacing w:line="400" w:lineRule="exact"/>
        <w:rPr>
          <w:rFonts w:ascii="宋体" w:hAnsi="宋体"/>
          <w:color w:val="auto"/>
          <w:sz w:val="24"/>
          <w:highlight w:val="none"/>
        </w:rPr>
      </w:pPr>
      <w:r>
        <w:rPr>
          <w:rFonts w:hint="eastAsia" w:ascii="宋体" w:hAnsi="宋体"/>
          <w:color w:val="auto"/>
          <w:sz w:val="24"/>
          <w:highlight w:val="none"/>
        </w:rPr>
        <w:t xml:space="preserve">         分包金额（如有）小写：</w:t>
      </w:r>
      <w:r>
        <w:rPr>
          <w:rFonts w:hint="eastAsia" w:ascii="宋体" w:hAnsi="宋体"/>
          <w:color w:val="auto"/>
          <w:sz w:val="24"/>
          <w:highlight w:val="none"/>
          <w:u w:val="single"/>
        </w:rPr>
        <w:t xml:space="preserve">                   </w:t>
      </w:r>
    </w:p>
    <w:p w14:paraId="500429FF">
      <w:pPr>
        <w:adjustRightInd w:val="0"/>
        <w:snapToGrid w:val="0"/>
        <w:spacing w:line="400" w:lineRule="exact"/>
        <w:rPr>
          <w:rFonts w:ascii="宋体" w:hAnsi="宋体"/>
          <w:color w:val="auto"/>
          <w:sz w:val="24"/>
          <w:highlight w:val="none"/>
          <w:u w:val="single"/>
        </w:rPr>
      </w:pPr>
      <w:r>
        <w:rPr>
          <w:rFonts w:hint="eastAsia" w:ascii="宋体" w:hAnsi="宋体"/>
          <w:color w:val="auto"/>
          <w:sz w:val="24"/>
          <w:highlight w:val="none"/>
        </w:rPr>
        <w:t xml:space="preserve">                     大写：</w:t>
      </w:r>
      <w:r>
        <w:rPr>
          <w:rFonts w:hint="eastAsia" w:ascii="宋体" w:hAnsi="宋体"/>
          <w:color w:val="auto"/>
          <w:sz w:val="24"/>
          <w:highlight w:val="none"/>
          <w:u w:val="single"/>
        </w:rPr>
        <w:t xml:space="preserve">                       </w:t>
      </w:r>
    </w:p>
    <w:p w14:paraId="0294CA13">
      <w:pPr>
        <w:adjustRightInd w:val="0"/>
        <w:snapToGrid w:val="0"/>
        <w:spacing w:line="400" w:lineRule="exact"/>
        <w:rPr>
          <w:rFonts w:ascii="宋体" w:hAnsi="宋体"/>
          <w:color w:val="auto"/>
          <w:sz w:val="24"/>
          <w:highlight w:val="none"/>
        </w:rPr>
      </w:pPr>
      <w:r>
        <w:rPr>
          <w:rFonts w:hint="eastAsia" w:ascii="宋体" w:hAnsi="宋体"/>
          <w:color w:val="auto"/>
          <w:sz w:val="24"/>
          <w:highlight w:val="none"/>
        </w:rPr>
        <w:t xml:space="preserve">    （注：固定单价合同应填写单价和最高限价）</w:t>
      </w:r>
    </w:p>
    <w:p w14:paraId="33AD4E12">
      <w:pPr>
        <w:numPr>
          <w:ilvl w:val="255"/>
          <w:numId w:val="0"/>
        </w:numPr>
        <w:adjustRightInd w:val="0"/>
        <w:snapToGrid w:val="0"/>
        <w:spacing w:line="400" w:lineRule="exact"/>
        <w:rPr>
          <w:rFonts w:ascii="宋体" w:hAnsi="宋体"/>
          <w:color w:val="auto"/>
          <w:sz w:val="24"/>
          <w:highlight w:val="none"/>
        </w:rPr>
      </w:pPr>
      <w:r>
        <w:rPr>
          <w:rFonts w:hint="eastAsia" w:ascii="宋体" w:hAnsi="宋体"/>
          <w:color w:val="auto"/>
          <w:sz w:val="24"/>
          <w:highlight w:val="none"/>
        </w:rPr>
        <w:t xml:space="preserve">    （2）合同定价方式（采用组合定价方式的，可以勾选多项）：</w:t>
      </w:r>
    </w:p>
    <w:p w14:paraId="05A6368C">
      <w:pPr>
        <w:adjustRightInd w:val="0"/>
        <w:snapToGrid w:val="0"/>
        <w:spacing w:line="400" w:lineRule="exact"/>
        <w:ind w:firstLine="480" w:firstLineChars="200"/>
        <w:rPr>
          <w:rFonts w:ascii="宋体" w:hAnsi="宋体"/>
          <w:color w:val="auto"/>
          <w:sz w:val="24"/>
          <w:highlight w:val="none"/>
        </w:rPr>
      </w:pPr>
      <w:r>
        <w:rPr>
          <w:rFonts w:hint="eastAsia" w:ascii="宋体" w:hAnsi="宋体"/>
          <w:iCs/>
          <w:color w:val="auto"/>
          <w:sz w:val="24"/>
          <w:highlight w:val="none"/>
        </w:rPr>
        <w:t xml:space="preserve">  </w:t>
      </w:r>
      <w:r>
        <w:rPr>
          <w:rFonts w:hint="eastAsia" w:ascii="宋体" w:hAnsi="宋体"/>
          <w:iCs/>
          <w:color w:val="auto"/>
          <w:sz w:val="24"/>
          <w:highlight w:val="none"/>
        </w:rPr>
        <w:sym w:font="Wingdings" w:char="00A8"/>
      </w:r>
      <w:r>
        <w:rPr>
          <w:rFonts w:hint="eastAsia" w:ascii="宋体" w:hAnsi="宋体"/>
          <w:iCs/>
          <w:color w:val="auto"/>
          <w:sz w:val="24"/>
          <w:highlight w:val="none"/>
        </w:rPr>
        <w:t xml:space="preserve">固定总价 </w:t>
      </w:r>
      <w:r>
        <w:rPr>
          <w:rFonts w:hint="eastAsia" w:ascii="宋体" w:hAnsi="宋体"/>
          <w:iCs/>
          <w:color w:val="auto"/>
          <w:sz w:val="24"/>
          <w:highlight w:val="none"/>
        </w:rPr>
        <w:sym w:font="Wingdings" w:char="00A8"/>
      </w:r>
      <w:r>
        <w:rPr>
          <w:rFonts w:hint="eastAsia" w:ascii="宋体" w:hAnsi="宋体"/>
          <w:iCs/>
          <w:color w:val="auto"/>
          <w:sz w:val="24"/>
          <w:highlight w:val="none"/>
        </w:rPr>
        <w:t xml:space="preserve">固定单价 </w:t>
      </w:r>
      <w:r>
        <w:rPr>
          <w:rFonts w:hint="eastAsia" w:ascii="宋体" w:hAnsi="宋体"/>
          <w:iCs/>
          <w:color w:val="auto"/>
          <w:sz w:val="24"/>
          <w:highlight w:val="none"/>
        </w:rPr>
        <w:sym w:font="Wingdings" w:char="00A8"/>
      </w:r>
      <w:r>
        <w:rPr>
          <w:rFonts w:hint="eastAsia" w:ascii="宋体" w:hAnsi="宋体"/>
          <w:iCs/>
          <w:color w:val="auto"/>
          <w:sz w:val="24"/>
          <w:highlight w:val="none"/>
        </w:rPr>
        <w:t xml:space="preserve">固定费率 </w:t>
      </w:r>
      <w:r>
        <w:rPr>
          <w:rFonts w:hint="eastAsia" w:ascii="宋体" w:hAnsi="宋体"/>
          <w:iCs/>
          <w:color w:val="auto"/>
          <w:sz w:val="24"/>
          <w:highlight w:val="none"/>
        </w:rPr>
        <w:sym w:font="Wingdings" w:char="00A8"/>
      </w:r>
      <w:r>
        <w:rPr>
          <w:rFonts w:hint="eastAsia" w:ascii="宋体" w:hAnsi="宋体"/>
          <w:iCs/>
          <w:color w:val="auto"/>
          <w:sz w:val="24"/>
          <w:highlight w:val="none"/>
        </w:rPr>
        <w:t xml:space="preserve">成本补偿 </w:t>
      </w:r>
      <w:r>
        <w:rPr>
          <w:rFonts w:hint="eastAsia" w:ascii="宋体" w:hAnsi="宋体"/>
          <w:iCs/>
          <w:color w:val="auto"/>
          <w:sz w:val="24"/>
          <w:highlight w:val="none"/>
        </w:rPr>
        <w:sym w:font="Wingdings" w:char="00A8"/>
      </w:r>
      <w:r>
        <w:rPr>
          <w:rFonts w:hint="eastAsia" w:ascii="宋体" w:hAnsi="宋体"/>
          <w:iCs/>
          <w:color w:val="auto"/>
          <w:sz w:val="24"/>
          <w:highlight w:val="none"/>
        </w:rPr>
        <w:t xml:space="preserve">绩效激励 </w:t>
      </w:r>
      <w:r>
        <w:rPr>
          <w:rFonts w:hint="eastAsia" w:ascii="宋体" w:hAnsi="宋体"/>
          <w:iCs/>
          <w:color w:val="auto"/>
          <w:sz w:val="24"/>
          <w:highlight w:val="none"/>
        </w:rPr>
        <w:sym w:font="Wingdings" w:char="00A8"/>
      </w:r>
      <w:r>
        <w:rPr>
          <w:rFonts w:hint="eastAsia" w:ascii="宋体" w:hAnsi="宋体"/>
          <w:iCs/>
          <w:color w:val="auto"/>
          <w:sz w:val="24"/>
          <w:highlight w:val="none"/>
        </w:rPr>
        <w:t>其他</w:t>
      </w:r>
      <w:r>
        <w:rPr>
          <w:rFonts w:hint="eastAsia" w:ascii="宋体" w:hAnsi="宋体"/>
          <w:color w:val="auto"/>
          <w:sz w:val="24"/>
          <w:highlight w:val="none"/>
          <w:u w:val="single"/>
        </w:rPr>
        <w:t xml:space="preserve">       </w:t>
      </w:r>
    </w:p>
    <w:p w14:paraId="1C9DDC2D">
      <w:pPr>
        <w:pStyle w:val="195"/>
        <w:spacing w:line="400" w:lineRule="exact"/>
        <w:ind w:firstLine="480"/>
        <w:rPr>
          <w:color w:val="auto"/>
          <w:sz w:val="24"/>
          <w:szCs w:val="24"/>
          <w:highlight w:val="none"/>
        </w:rPr>
      </w:pPr>
      <w:r>
        <w:rPr>
          <w:rFonts w:hint="eastAsia" w:ascii="宋体" w:hAnsi="宋体"/>
          <w:color w:val="auto"/>
          <w:sz w:val="24"/>
          <w:szCs w:val="24"/>
          <w:highlight w:val="none"/>
        </w:rPr>
        <w:t>（3）付款方式（按项目实际勾选填写）：</w:t>
      </w:r>
    </w:p>
    <w:p w14:paraId="50F60112">
      <w:pPr>
        <w:adjustRightInd w:val="0"/>
        <w:snapToGrid w:val="0"/>
        <w:spacing w:line="400" w:lineRule="exact"/>
        <w:ind w:firstLine="720" w:firstLineChars="300"/>
        <w:rPr>
          <w:rFonts w:ascii="宋体" w:hAnsi="宋体"/>
          <w:color w:val="auto"/>
          <w:sz w:val="24"/>
          <w:highlight w:val="none"/>
          <w:u w:val="single"/>
        </w:rPr>
      </w:pPr>
      <w:r>
        <w:rPr>
          <w:rFonts w:hint="eastAsia" w:ascii="宋体" w:hAnsi="宋体"/>
          <w:color w:val="auto"/>
          <w:sz w:val="24"/>
          <w:highlight w:val="none"/>
        </w:rPr>
        <w:sym w:font="Wingdings" w:char="00A8"/>
      </w:r>
      <w:r>
        <w:rPr>
          <w:rFonts w:hint="eastAsia" w:ascii="宋体" w:hAnsi="宋体"/>
          <w:color w:val="auto"/>
          <w:sz w:val="24"/>
          <w:highlight w:val="none"/>
        </w:rPr>
        <w:t>全额付款：</w:t>
      </w:r>
      <w:r>
        <w:rPr>
          <w:rFonts w:hint="eastAsia" w:ascii="宋体" w:hAnsi="宋体"/>
          <w:color w:val="auto"/>
          <w:sz w:val="24"/>
          <w:highlight w:val="none"/>
          <w:u w:val="single"/>
        </w:rPr>
        <w:t xml:space="preserve">     （应明确一次性支付合同款项的条件）                    </w:t>
      </w:r>
    </w:p>
    <w:p w14:paraId="133966B5">
      <w:pPr>
        <w:snapToGrid w:val="0"/>
        <w:spacing w:line="400" w:lineRule="exact"/>
        <w:ind w:firstLine="720" w:firstLineChars="300"/>
        <w:rPr>
          <w:color w:val="auto"/>
          <w:sz w:val="24"/>
          <w:highlight w:val="none"/>
        </w:rPr>
      </w:pPr>
      <w:r>
        <w:rPr>
          <w:rFonts w:hint="eastAsia" w:ascii="宋体" w:hAnsi="宋体"/>
          <w:color w:val="auto"/>
          <w:sz w:val="24"/>
          <w:highlight w:val="none"/>
        </w:rPr>
        <w:sym w:font="Wingdings" w:char="00A8"/>
      </w:r>
      <w:r>
        <w:rPr>
          <w:rFonts w:hint="eastAsia" w:ascii="宋体" w:hAnsi="宋体"/>
          <w:color w:val="auto"/>
          <w:sz w:val="24"/>
          <w:highlight w:val="none"/>
        </w:rPr>
        <w:t>分期付款：</w:t>
      </w:r>
      <w:r>
        <w:rPr>
          <w:rFonts w:hint="eastAsia" w:ascii="宋体" w:hAnsi="宋体"/>
          <w:color w:val="auto"/>
          <w:sz w:val="24"/>
          <w:highlight w:val="none"/>
          <w:u w:val="single"/>
        </w:rPr>
        <w:t xml:space="preserve">  （应明确分期支付合同款项的各期比例和支付条件，各期支付条件应与分期履约验收情况挂钩） </w:t>
      </w:r>
      <w:r>
        <w:rPr>
          <w:rFonts w:hint="eastAsia" w:ascii="宋体" w:hAnsi="宋体"/>
          <w:color w:val="auto"/>
          <w:sz w:val="24"/>
          <w:highlight w:val="none"/>
        </w:rPr>
        <w:t>，其中涉及预付款的：</w:t>
      </w:r>
      <w:r>
        <w:rPr>
          <w:rFonts w:hint="eastAsia" w:ascii="宋体" w:hAnsi="宋体"/>
          <w:color w:val="auto"/>
          <w:sz w:val="24"/>
          <w:highlight w:val="none"/>
          <w:u w:val="single"/>
        </w:rPr>
        <w:t xml:space="preserve"> （应明确预付款的支付比例和支付条件） </w:t>
      </w:r>
    </w:p>
    <w:p w14:paraId="2227C23B">
      <w:pPr>
        <w:adjustRightInd w:val="0"/>
        <w:snapToGrid w:val="0"/>
        <w:spacing w:line="400" w:lineRule="exact"/>
        <w:ind w:firstLine="720" w:firstLineChars="300"/>
        <w:rPr>
          <w:rFonts w:ascii="宋体" w:hAnsi="宋体"/>
          <w:color w:val="auto"/>
          <w:sz w:val="24"/>
          <w:highlight w:val="none"/>
          <w:u w:val="single"/>
        </w:rPr>
      </w:pPr>
      <w:r>
        <w:rPr>
          <w:rFonts w:hint="eastAsia" w:ascii="宋体" w:hAnsi="宋体"/>
          <w:color w:val="auto"/>
          <w:sz w:val="24"/>
          <w:highlight w:val="none"/>
        </w:rPr>
        <w:sym w:font="Wingdings" w:char="00A8"/>
      </w:r>
      <w:r>
        <w:rPr>
          <w:rFonts w:hint="eastAsia" w:ascii="宋体" w:hAnsi="宋体"/>
          <w:color w:val="auto"/>
          <w:sz w:val="24"/>
          <w:highlight w:val="none"/>
        </w:rPr>
        <w:t>成本补偿：</w:t>
      </w:r>
      <w:r>
        <w:rPr>
          <w:rFonts w:hint="eastAsia" w:ascii="宋体" w:hAnsi="宋体"/>
          <w:color w:val="auto"/>
          <w:sz w:val="24"/>
          <w:highlight w:val="none"/>
          <w:u w:val="single"/>
        </w:rPr>
        <w:t xml:space="preserve">      （应明确按照成本补偿方式的支付方式和支付条件）   </w:t>
      </w:r>
    </w:p>
    <w:p w14:paraId="28A5FBDC">
      <w:pPr>
        <w:adjustRightInd w:val="0"/>
        <w:snapToGrid w:val="0"/>
        <w:spacing w:line="400" w:lineRule="exact"/>
        <w:ind w:firstLine="720" w:firstLineChars="300"/>
        <w:rPr>
          <w:rFonts w:ascii="宋体" w:hAnsi="宋体"/>
          <w:color w:val="auto"/>
          <w:sz w:val="24"/>
          <w:highlight w:val="none"/>
        </w:rPr>
      </w:pPr>
      <w:r>
        <w:rPr>
          <w:rFonts w:hint="eastAsia" w:ascii="宋体" w:hAnsi="宋体"/>
          <w:color w:val="auto"/>
          <w:sz w:val="24"/>
          <w:highlight w:val="none"/>
        </w:rPr>
        <w:sym w:font="Wingdings" w:char="00A8"/>
      </w:r>
      <w:r>
        <w:rPr>
          <w:rFonts w:hint="eastAsia" w:ascii="宋体" w:hAnsi="宋体"/>
          <w:color w:val="auto"/>
          <w:sz w:val="24"/>
          <w:highlight w:val="none"/>
        </w:rPr>
        <w:t>绩效激励：</w:t>
      </w:r>
      <w:r>
        <w:rPr>
          <w:rFonts w:hint="eastAsia" w:ascii="宋体" w:hAnsi="宋体"/>
          <w:color w:val="auto"/>
          <w:sz w:val="24"/>
          <w:highlight w:val="none"/>
          <w:u w:val="single"/>
        </w:rPr>
        <w:t xml:space="preserve">      （应明确按照绩效激励方式的支付方式和支付条件）   </w:t>
      </w:r>
    </w:p>
    <w:p w14:paraId="7B7DC932">
      <w:pPr>
        <w:numPr>
          <w:ilvl w:val="0"/>
          <w:numId w:val="15"/>
        </w:numPr>
        <w:adjustRightInd w:val="0"/>
        <w:snapToGrid w:val="0"/>
        <w:spacing w:line="400" w:lineRule="exact"/>
        <w:ind w:firstLine="480" w:firstLineChars="200"/>
        <w:rPr>
          <w:rFonts w:ascii="宋体" w:hAnsi="宋体"/>
          <w:b/>
          <w:color w:val="auto"/>
          <w:sz w:val="24"/>
          <w:highlight w:val="none"/>
          <w:u w:val="single"/>
        </w:rPr>
      </w:pPr>
      <w:r>
        <w:rPr>
          <w:rFonts w:hint="eastAsia" w:ascii="宋体" w:hAnsi="宋体"/>
          <w:b/>
          <w:color w:val="auto"/>
          <w:sz w:val="24"/>
          <w:highlight w:val="none"/>
        </w:rPr>
        <w:t>合同履行</w:t>
      </w:r>
    </w:p>
    <w:p w14:paraId="5E570CE2">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（1）起始日期：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日，完成日期：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1DF639E3">
      <w:pPr>
        <w:adjustRightInd w:val="0"/>
        <w:snapToGrid w:val="0"/>
        <w:spacing w:line="40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（2）履约地点</w:t>
      </w:r>
      <w:r>
        <w:rPr>
          <w:rFonts w:hint="eastAsia" w:ascii="宋体" w:hAnsi="宋体" w:cs="宋体"/>
          <w:bCs/>
          <w:color w:val="auto"/>
          <w:sz w:val="24"/>
          <w:highlight w:val="none"/>
        </w:rPr>
        <w:t>：</w:t>
      </w:r>
      <w:r>
        <w:rPr>
          <w:rFonts w:hint="eastAsia" w:ascii="宋体" w:hAnsi="宋体" w:cs="宋体"/>
          <w:color w:val="auto"/>
          <w:sz w:val="24"/>
          <w:highlight w:val="none"/>
          <w:u w:val="single"/>
        </w:rPr>
        <w:t xml:space="preserve">                             </w:t>
      </w:r>
    </w:p>
    <w:p w14:paraId="3709DE2A">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bCs/>
          <w:color w:val="auto"/>
          <w:sz w:val="24"/>
          <w:highlight w:val="none"/>
        </w:rPr>
        <w:t>（3）履约担保：</w:t>
      </w:r>
      <w:r>
        <w:rPr>
          <w:rFonts w:hint="eastAsia" w:ascii="宋体" w:hAnsi="宋体" w:cs="宋体"/>
          <w:color w:val="auto"/>
          <w:sz w:val="24"/>
          <w:highlight w:val="none"/>
        </w:rPr>
        <w:t>是否收取履约保证金：</w:t>
      </w:r>
      <w:r>
        <w:rPr>
          <w:rFonts w:hint="eastAsia" w:ascii="宋体" w:hAnsi="宋体" w:cs="宋体"/>
          <w:color w:val="auto"/>
          <w:sz w:val="24"/>
          <w:highlight w:val="none"/>
        </w:rPr>
        <w:sym w:font="Wingdings" w:char="00A8"/>
      </w:r>
      <w:r>
        <w:rPr>
          <w:rFonts w:hint="eastAsia" w:ascii="宋体" w:hAnsi="宋体" w:cs="宋体"/>
          <w:color w:val="auto"/>
          <w:sz w:val="24"/>
          <w:highlight w:val="none"/>
        </w:rPr>
        <w:t xml:space="preserve">是    </w:t>
      </w:r>
      <w:r>
        <w:rPr>
          <w:rFonts w:hint="eastAsia" w:ascii="宋体" w:hAnsi="宋体" w:cs="宋体"/>
          <w:color w:val="auto"/>
          <w:sz w:val="24"/>
          <w:highlight w:val="none"/>
        </w:rPr>
        <w:sym w:font="Wingdings" w:char="00A8"/>
      </w:r>
      <w:r>
        <w:rPr>
          <w:rFonts w:hint="eastAsia" w:ascii="宋体" w:hAnsi="宋体" w:cs="宋体"/>
          <w:color w:val="auto"/>
          <w:sz w:val="24"/>
          <w:highlight w:val="none"/>
        </w:rPr>
        <w:t>否</w:t>
      </w:r>
    </w:p>
    <w:p w14:paraId="3875B91A">
      <w:pPr>
        <w:pStyle w:val="74"/>
        <w:ind w:firstLine="480"/>
        <w:rPr>
          <w:rFonts w:ascii="宋体" w:hAnsi="宋体" w:eastAsia="宋体" w:cs="宋体"/>
          <w:color w:val="auto"/>
          <w:sz w:val="24"/>
          <w:szCs w:val="24"/>
          <w:highlight w:val="none"/>
        </w:rPr>
      </w:pPr>
      <w:r>
        <w:rPr>
          <w:rFonts w:hint="eastAsia" w:ascii="宋体" w:hAnsi="宋体" w:cs="宋体"/>
          <w:bCs/>
          <w:color w:val="auto"/>
          <w:sz w:val="24"/>
          <w:szCs w:val="24"/>
          <w:highlight w:val="none"/>
        </w:rPr>
        <w:t xml:space="preserve">  </w:t>
      </w:r>
      <w:r>
        <w:rPr>
          <w:rFonts w:hint="eastAsia" w:ascii="宋体" w:hAnsi="宋体" w:eastAsia="宋体" w:cs="宋体"/>
          <w:color w:val="auto"/>
          <w:sz w:val="24"/>
          <w:szCs w:val="24"/>
          <w:highlight w:val="none"/>
        </w:rPr>
        <w:t xml:space="preserve">  收取履约保证金形式：</w:t>
      </w:r>
      <w:r>
        <w:rPr>
          <w:rFonts w:hint="eastAsia" w:ascii="宋体" w:hAnsi="宋体" w:eastAsia="宋体" w:cs="宋体"/>
          <w:bCs/>
          <w:color w:val="auto"/>
          <w:sz w:val="24"/>
          <w:szCs w:val="24"/>
          <w:highlight w:val="none"/>
          <w:u w:val="single"/>
        </w:rPr>
        <w:t xml:space="preserve">                            </w:t>
      </w:r>
    </w:p>
    <w:p w14:paraId="0A591FE0">
      <w:pPr>
        <w:pStyle w:val="74"/>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收取履约保证金金额：</w:t>
      </w:r>
      <w:r>
        <w:rPr>
          <w:rFonts w:hint="eastAsia" w:ascii="宋体" w:hAnsi="宋体" w:eastAsia="宋体" w:cs="宋体"/>
          <w:bCs/>
          <w:color w:val="auto"/>
          <w:sz w:val="24"/>
          <w:szCs w:val="24"/>
          <w:highlight w:val="none"/>
          <w:u w:val="single"/>
        </w:rPr>
        <w:t xml:space="preserve">                            </w:t>
      </w:r>
    </w:p>
    <w:p w14:paraId="4F70120E">
      <w:pPr>
        <w:snapToGrid w:val="0"/>
        <w:spacing w:line="400" w:lineRule="exact"/>
        <w:ind w:firstLine="480" w:firstLineChars="200"/>
        <w:rPr>
          <w:rFonts w:ascii="宋体" w:hAnsi="宋体" w:cs="宋体"/>
          <w:color w:val="auto"/>
          <w:sz w:val="24"/>
          <w:highlight w:val="none"/>
        </w:rPr>
      </w:pPr>
      <w:r>
        <w:rPr>
          <w:rFonts w:hint="eastAsia" w:ascii="宋体" w:hAnsi="宋体" w:cs="宋体"/>
          <w:bCs/>
          <w:color w:val="auto"/>
          <w:sz w:val="24"/>
          <w:highlight w:val="none"/>
        </w:rPr>
        <w:t xml:space="preserve">    履约担保期限：</w:t>
      </w:r>
      <w:r>
        <w:rPr>
          <w:rFonts w:hint="eastAsia" w:ascii="宋体" w:hAnsi="宋体" w:cs="宋体"/>
          <w:bCs/>
          <w:color w:val="auto"/>
          <w:sz w:val="24"/>
          <w:highlight w:val="none"/>
          <w:u w:val="single"/>
        </w:rPr>
        <w:t xml:space="preserve">                                  </w:t>
      </w:r>
    </w:p>
    <w:p w14:paraId="0975FD0F">
      <w:pPr>
        <w:adjustRightInd w:val="0"/>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（4）分期履行要求：</w:t>
      </w:r>
      <w:r>
        <w:rPr>
          <w:rFonts w:hint="eastAsia" w:ascii="宋体" w:hAnsi="宋体" w:cs="宋体"/>
          <w:bCs/>
          <w:color w:val="auto"/>
          <w:sz w:val="24"/>
          <w:highlight w:val="none"/>
          <w:u w:val="single"/>
        </w:rPr>
        <w:t xml:space="preserve">                                                        </w:t>
      </w:r>
    </w:p>
    <w:p w14:paraId="09C53321">
      <w:pPr>
        <w:adjustRightInd w:val="0"/>
        <w:snapToGrid w:val="0"/>
        <w:spacing w:line="400" w:lineRule="exact"/>
        <w:ind w:firstLine="480" w:firstLineChars="200"/>
        <w:rPr>
          <w:rFonts w:ascii="宋体" w:hAnsi="宋体" w:cs="宋体"/>
          <w:color w:val="auto"/>
          <w:sz w:val="24"/>
          <w:highlight w:val="none"/>
          <w:u w:val="single"/>
        </w:rPr>
      </w:pPr>
      <w:r>
        <w:rPr>
          <w:rFonts w:hint="eastAsia" w:ascii="宋体" w:hAnsi="宋体" w:cs="宋体"/>
          <w:bCs/>
          <w:color w:val="auto"/>
          <w:sz w:val="24"/>
          <w:highlight w:val="none"/>
        </w:rPr>
        <w:t>（5）风险处置措施和替代方案：</w:t>
      </w:r>
      <w:r>
        <w:rPr>
          <w:rFonts w:hint="eastAsia" w:ascii="宋体" w:hAnsi="宋体" w:cs="宋体"/>
          <w:color w:val="auto"/>
          <w:sz w:val="24"/>
          <w:highlight w:val="none"/>
          <w:u w:val="single"/>
        </w:rPr>
        <w:t xml:space="preserve">                                                               </w:t>
      </w:r>
    </w:p>
    <w:p w14:paraId="6A8045BC">
      <w:pPr>
        <w:numPr>
          <w:ilvl w:val="0"/>
          <w:numId w:val="15"/>
        </w:numPr>
        <w:adjustRightInd w:val="0"/>
        <w:snapToGrid w:val="0"/>
        <w:spacing w:line="400" w:lineRule="exact"/>
        <w:ind w:firstLine="480" w:firstLineChars="200"/>
        <w:rPr>
          <w:rFonts w:ascii="宋体" w:hAnsi="宋体"/>
          <w:b/>
          <w:color w:val="auto"/>
          <w:sz w:val="24"/>
          <w:highlight w:val="none"/>
        </w:rPr>
      </w:pPr>
      <w:r>
        <w:rPr>
          <w:rFonts w:hint="eastAsia" w:ascii="宋体" w:hAnsi="宋体"/>
          <w:b/>
          <w:color w:val="auto"/>
          <w:sz w:val="24"/>
          <w:highlight w:val="none"/>
        </w:rPr>
        <w:t>合同验收</w:t>
      </w:r>
    </w:p>
    <w:p w14:paraId="6D2CE53C">
      <w:pPr>
        <w:numPr>
          <w:ilvl w:val="0"/>
          <w:numId w:val="17"/>
        </w:numPr>
        <w:adjustRightInd w:val="0"/>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验收组织方式：</w:t>
      </w:r>
      <w:r>
        <w:rPr>
          <w:rFonts w:hint="eastAsia" w:ascii="宋体" w:hAnsi="宋体" w:cs="宋体"/>
          <w:color w:val="auto"/>
          <w:sz w:val="24"/>
          <w:highlight w:val="none"/>
        </w:rPr>
        <w:sym w:font="Wingdings" w:char="00A8"/>
      </w:r>
      <w:r>
        <w:rPr>
          <w:rFonts w:hint="eastAsia" w:ascii="宋体" w:hAnsi="宋体"/>
          <w:bCs/>
          <w:color w:val="auto"/>
          <w:sz w:val="24"/>
          <w:highlight w:val="none"/>
        </w:rPr>
        <w:t xml:space="preserve">自行组织 </w:t>
      </w:r>
      <w:r>
        <w:rPr>
          <w:rFonts w:hint="eastAsia" w:ascii="宋体" w:hAnsi="宋体" w:cs="宋体"/>
          <w:color w:val="auto"/>
          <w:sz w:val="24"/>
          <w:highlight w:val="none"/>
        </w:rPr>
        <w:sym w:font="Wingdings" w:char="00A8"/>
      </w:r>
      <w:r>
        <w:rPr>
          <w:rFonts w:hint="eastAsia" w:ascii="宋体" w:hAnsi="宋体"/>
          <w:bCs/>
          <w:color w:val="auto"/>
          <w:sz w:val="24"/>
          <w:highlight w:val="none"/>
        </w:rPr>
        <w:t>委托第三方组织</w:t>
      </w:r>
    </w:p>
    <w:p w14:paraId="03F309E8">
      <w:pPr>
        <w:adjustRightInd w:val="0"/>
        <w:snapToGrid w:val="0"/>
        <w:spacing w:line="400" w:lineRule="exact"/>
        <w:rPr>
          <w:rFonts w:ascii="宋体" w:hAnsi="宋体"/>
          <w:bCs/>
          <w:color w:val="auto"/>
          <w:sz w:val="24"/>
          <w:highlight w:val="none"/>
        </w:rPr>
      </w:pPr>
      <w:r>
        <w:rPr>
          <w:rFonts w:hint="eastAsia" w:ascii="宋体" w:hAnsi="宋体"/>
          <w:bCs/>
          <w:color w:val="auto"/>
          <w:sz w:val="24"/>
          <w:highlight w:val="none"/>
        </w:rPr>
        <w:t xml:space="preserve">         验收主体：</w:t>
      </w:r>
      <w:r>
        <w:rPr>
          <w:rFonts w:hint="eastAsia" w:ascii="宋体" w:hAnsi="宋体"/>
          <w:bCs/>
          <w:color w:val="auto"/>
          <w:sz w:val="24"/>
          <w:highlight w:val="none"/>
          <w:u w:val="single"/>
        </w:rPr>
        <w:t xml:space="preserve">                  </w:t>
      </w:r>
    </w:p>
    <w:p w14:paraId="18949AA6">
      <w:pPr>
        <w:adjustRightInd w:val="0"/>
        <w:snapToGrid w:val="0"/>
        <w:spacing w:line="400" w:lineRule="exact"/>
        <w:rPr>
          <w:rFonts w:ascii="宋体" w:hAnsi="宋体"/>
          <w:bCs/>
          <w:color w:val="auto"/>
          <w:sz w:val="24"/>
          <w:highlight w:val="none"/>
        </w:rPr>
      </w:pPr>
      <w:r>
        <w:rPr>
          <w:rFonts w:hint="eastAsia" w:ascii="宋体" w:hAnsi="宋体"/>
          <w:bCs/>
          <w:color w:val="auto"/>
          <w:sz w:val="24"/>
          <w:highlight w:val="none"/>
        </w:rPr>
        <w:t xml:space="preserve">        是否邀请本项目的其他供应商参加验收：</w:t>
      </w:r>
      <w:r>
        <w:rPr>
          <w:rFonts w:hint="eastAsia" w:ascii="宋体" w:hAnsi="宋体" w:cs="宋体"/>
          <w:color w:val="auto"/>
          <w:sz w:val="24"/>
          <w:highlight w:val="none"/>
        </w:rPr>
        <w:sym w:font="Wingdings" w:char="00A8"/>
      </w:r>
      <w:r>
        <w:rPr>
          <w:rFonts w:hint="eastAsia" w:ascii="宋体" w:hAnsi="宋体"/>
          <w:bCs/>
          <w:color w:val="auto"/>
          <w:sz w:val="24"/>
          <w:highlight w:val="none"/>
        </w:rPr>
        <w:t xml:space="preserve">是  </w:t>
      </w:r>
      <w:r>
        <w:rPr>
          <w:rFonts w:hint="eastAsia" w:ascii="宋体" w:hAnsi="宋体" w:cs="宋体"/>
          <w:color w:val="auto"/>
          <w:sz w:val="24"/>
          <w:highlight w:val="none"/>
        </w:rPr>
        <w:sym w:font="Wingdings" w:char="00A8"/>
      </w:r>
      <w:r>
        <w:rPr>
          <w:rFonts w:hint="eastAsia" w:ascii="宋体" w:hAnsi="宋体"/>
          <w:bCs/>
          <w:color w:val="auto"/>
          <w:sz w:val="24"/>
          <w:highlight w:val="none"/>
        </w:rPr>
        <w:t>否</w:t>
      </w:r>
    </w:p>
    <w:p w14:paraId="35C1F5B9">
      <w:pPr>
        <w:adjustRightInd w:val="0"/>
        <w:snapToGrid w:val="0"/>
        <w:spacing w:line="400" w:lineRule="exact"/>
        <w:ind w:firstLine="960" w:firstLineChars="400"/>
        <w:rPr>
          <w:rFonts w:ascii="宋体" w:hAnsi="宋体"/>
          <w:bCs/>
          <w:color w:val="auto"/>
          <w:sz w:val="24"/>
          <w:highlight w:val="none"/>
        </w:rPr>
      </w:pPr>
      <w:r>
        <w:rPr>
          <w:rFonts w:hint="eastAsia" w:ascii="宋体" w:hAnsi="宋体"/>
          <w:bCs/>
          <w:color w:val="auto"/>
          <w:sz w:val="24"/>
          <w:highlight w:val="none"/>
        </w:rPr>
        <w:t>是否邀请专家参加验收：</w:t>
      </w:r>
      <w:r>
        <w:rPr>
          <w:rFonts w:hint="eastAsia" w:ascii="宋体" w:hAnsi="宋体" w:cs="宋体"/>
          <w:color w:val="auto"/>
          <w:sz w:val="24"/>
          <w:highlight w:val="none"/>
        </w:rPr>
        <w:sym w:font="Wingdings" w:char="00A8"/>
      </w:r>
      <w:r>
        <w:rPr>
          <w:rFonts w:hint="eastAsia" w:ascii="宋体" w:hAnsi="宋体"/>
          <w:bCs/>
          <w:color w:val="auto"/>
          <w:sz w:val="24"/>
          <w:highlight w:val="none"/>
        </w:rPr>
        <w:t xml:space="preserve">是  </w:t>
      </w:r>
      <w:r>
        <w:rPr>
          <w:rFonts w:hint="eastAsia" w:ascii="宋体" w:hAnsi="宋体" w:cs="宋体"/>
          <w:color w:val="auto"/>
          <w:sz w:val="24"/>
          <w:highlight w:val="none"/>
        </w:rPr>
        <w:sym w:font="Wingdings" w:char="00A8"/>
      </w:r>
      <w:r>
        <w:rPr>
          <w:rFonts w:hint="eastAsia" w:ascii="宋体" w:hAnsi="宋体"/>
          <w:bCs/>
          <w:color w:val="auto"/>
          <w:sz w:val="24"/>
          <w:highlight w:val="none"/>
        </w:rPr>
        <w:t>否</w:t>
      </w:r>
    </w:p>
    <w:p w14:paraId="21D1BCE2">
      <w:pPr>
        <w:adjustRightInd w:val="0"/>
        <w:snapToGrid w:val="0"/>
        <w:spacing w:line="400" w:lineRule="exact"/>
        <w:ind w:firstLine="960" w:firstLineChars="400"/>
        <w:rPr>
          <w:rFonts w:ascii="宋体" w:hAnsi="宋体"/>
          <w:bCs/>
          <w:color w:val="auto"/>
          <w:sz w:val="24"/>
          <w:highlight w:val="none"/>
        </w:rPr>
      </w:pPr>
      <w:r>
        <w:rPr>
          <w:rFonts w:hint="eastAsia" w:ascii="宋体" w:hAnsi="宋体"/>
          <w:bCs/>
          <w:color w:val="auto"/>
          <w:sz w:val="24"/>
          <w:highlight w:val="none"/>
        </w:rPr>
        <w:t>是否邀请服务对象参加验收：</w:t>
      </w:r>
      <w:r>
        <w:rPr>
          <w:rFonts w:hint="eastAsia" w:ascii="宋体" w:hAnsi="宋体" w:cs="宋体"/>
          <w:color w:val="auto"/>
          <w:sz w:val="24"/>
          <w:highlight w:val="none"/>
        </w:rPr>
        <w:sym w:font="Wingdings" w:char="00A8"/>
      </w:r>
      <w:r>
        <w:rPr>
          <w:rFonts w:hint="eastAsia" w:ascii="宋体" w:hAnsi="宋体"/>
          <w:bCs/>
          <w:color w:val="auto"/>
          <w:sz w:val="24"/>
          <w:highlight w:val="none"/>
        </w:rPr>
        <w:t xml:space="preserve">是  </w:t>
      </w:r>
      <w:r>
        <w:rPr>
          <w:rFonts w:hint="eastAsia" w:ascii="宋体" w:hAnsi="宋体" w:cs="宋体"/>
          <w:color w:val="auto"/>
          <w:sz w:val="24"/>
          <w:highlight w:val="none"/>
        </w:rPr>
        <w:sym w:font="Wingdings" w:char="00A8"/>
      </w:r>
      <w:r>
        <w:rPr>
          <w:rFonts w:hint="eastAsia" w:ascii="宋体" w:hAnsi="宋体"/>
          <w:bCs/>
          <w:color w:val="auto"/>
          <w:sz w:val="24"/>
          <w:highlight w:val="none"/>
        </w:rPr>
        <w:t>否</w:t>
      </w:r>
    </w:p>
    <w:p w14:paraId="72540F45">
      <w:pPr>
        <w:adjustRightInd w:val="0"/>
        <w:snapToGrid w:val="0"/>
        <w:spacing w:line="400" w:lineRule="exact"/>
        <w:ind w:firstLine="960" w:firstLineChars="400"/>
        <w:rPr>
          <w:rFonts w:ascii="宋体" w:hAnsi="宋体"/>
          <w:bCs/>
          <w:color w:val="auto"/>
          <w:sz w:val="24"/>
          <w:highlight w:val="none"/>
        </w:rPr>
      </w:pPr>
      <w:r>
        <w:rPr>
          <w:rFonts w:hint="eastAsia" w:ascii="宋体" w:hAnsi="宋体"/>
          <w:bCs/>
          <w:color w:val="auto"/>
          <w:sz w:val="24"/>
          <w:highlight w:val="none"/>
        </w:rPr>
        <w:t>是否邀请第三方检测机构参加验收：</w:t>
      </w:r>
      <w:r>
        <w:rPr>
          <w:rFonts w:hint="eastAsia" w:ascii="宋体" w:hAnsi="宋体" w:cs="宋体"/>
          <w:color w:val="auto"/>
          <w:sz w:val="24"/>
          <w:highlight w:val="none"/>
        </w:rPr>
        <w:sym w:font="Wingdings" w:char="00A8"/>
      </w:r>
      <w:r>
        <w:rPr>
          <w:rFonts w:hint="eastAsia" w:ascii="宋体" w:hAnsi="宋体"/>
          <w:bCs/>
          <w:color w:val="auto"/>
          <w:sz w:val="24"/>
          <w:highlight w:val="none"/>
        </w:rPr>
        <w:t xml:space="preserve">是  </w:t>
      </w:r>
      <w:r>
        <w:rPr>
          <w:rFonts w:hint="eastAsia" w:ascii="宋体" w:hAnsi="宋体" w:cs="宋体"/>
          <w:color w:val="auto"/>
          <w:sz w:val="24"/>
          <w:highlight w:val="none"/>
        </w:rPr>
        <w:sym w:font="Wingdings" w:char="00A8"/>
      </w:r>
      <w:r>
        <w:rPr>
          <w:rFonts w:hint="eastAsia" w:ascii="宋体" w:hAnsi="宋体"/>
          <w:bCs/>
          <w:color w:val="auto"/>
          <w:sz w:val="24"/>
          <w:highlight w:val="none"/>
        </w:rPr>
        <w:t>否</w:t>
      </w:r>
    </w:p>
    <w:p w14:paraId="17089AAD">
      <w:pPr>
        <w:adjustRightInd w:val="0"/>
        <w:snapToGrid w:val="0"/>
        <w:spacing w:line="400" w:lineRule="exact"/>
        <w:ind w:firstLine="960" w:firstLineChars="400"/>
        <w:rPr>
          <w:rFonts w:ascii="宋体" w:hAnsi="宋体"/>
          <w:bCs/>
          <w:color w:val="auto"/>
          <w:sz w:val="24"/>
          <w:highlight w:val="none"/>
        </w:rPr>
      </w:pPr>
      <w:r>
        <w:rPr>
          <w:rFonts w:hint="eastAsia" w:ascii="宋体" w:hAnsi="宋体"/>
          <w:bCs/>
          <w:color w:val="auto"/>
          <w:sz w:val="24"/>
          <w:highlight w:val="none"/>
        </w:rPr>
        <w:t>是否进行抽查检测：</w:t>
      </w:r>
      <w:r>
        <w:rPr>
          <w:rFonts w:hint="eastAsia" w:ascii="宋体" w:hAnsi="宋体" w:cs="宋体"/>
          <w:color w:val="auto"/>
          <w:sz w:val="24"/>
          <w:highlight w:val="none"/>
        </w:rPr>
        <w:sym w:font="Wingdings" w:char="00A8"/>
      </w:r>
      <w:r>
        <w:rPr>
          <w:rFonts w:hint="eastAsia" w:ascii="宋体" w:hAnsi="宋体"/>
          <w:bCs/>
          <w:color w:val="auto"/>
          <w:sz w:val="24"/>
          <w:highlight w:val="none"/>
        </w:rPr>
        <w:t>是，抽查比例：</w:t>
      </w:r>
      <w:r>
        <w:rPr>
          <w:rFonts w:hint="eastAsia" w:ascii="宋体" w:hAnsi="宋体"/>
          <w:bCs/>
          <w:color w:val="auto"/>
          <w:sz w:val="24"/>
          <w:highlight w:val="none"/>
          <w:u w:val="single"/>
        </w:rPr>
        <w:t xml:space="preserve">        </w:t>
      </w:r>
      <w:r>
        <w:rPr>
          <w:rFonts w:hint="eastAsia" w:ascii="宋体" w:hAnsi="宋体"/>
          <w:bCs/>
          <w:color w:val="auto"/>
          <w:sz w:val="24"/>
          <w:highlight w:val="none"/>
        </w:rPr>
        <w:t xml:space="preserve"> </w:t>
      </w:r>
      <w:r>
        <w:rPr>
          <w:rFonts w:hint="eastAsia" w:ascii="宋体" w:hAnsi="宋体" w:cs="宋体"/>
          <w:color w:val="auto"/>
          <w:sz w:val="24"/>
          <w:highlight w:val="none"/>
        </w:rPr>
        <w:sym w:font="Wingdings" w:char="00A8"/>
      </w:r>
      <w:r>
        <w:rPr>
          <w:rFonts w:hint="eastAsia" w:ascii="宋体" w:hAnsi="宋体"/>
          <w:bCs/>
          <w:color w:val="auto"/>
          <w:sz w:val="24"/>
          <w:highlight w:val="none"/>
        </w:rPr>
        <w:t>否</w:t>
      </w:r>
    </w:p>
    <w:p w14:paraId="56FDDBB0">
      <w:pPr>
        <w:adjustRightInd w:val="0"/>
        <w:snapToGrid w:val="0"/>
        <w:spacing w:line="400" w:lineRule="exact"/>
        <w:ind w:firstLine="960" w:firstLineChars="400"/>
        <w:rPr>
          <w:rFonts w:ascii="宋体" w:hAnsi="宋体"/>
          <w:bCs/>
          <w:color w:val="auto"/>
          <w:sz w:val="24"/>
          <w:highlight w:val="none"/>
          <w:u w:val="single"/>
        </w:rPr>
      </w:pPr>
      <w:r>
        <w:rPr>
          <w:rFonts w:hint="eastAsia" w:ascii="宋体" w:hAnsi="宋体"/>
          <w:bCs/>
          <w:color w:val="auto"/>
          <w:sz w:val="24"/>
          <w:highlight w:val="none"/>
        </w:rPr>
        <w:t>是否存在破坏性检测：</w:t>
      </w:r>
      <w:r>
        <w:rPr>
          <w:rFonts w:hint="eastAsia" w:ascii="宋体" w:hAnsi="宋体" w:cs="宋体"/>
          <w:color w:val="auto"/>
          <w:sz w:val="24"/>
          <w:highlight w:val="none"/>
        </w:rPr>
        <w:sym w:font="Wingdings" w:char="00A8"/>
      </w:r>
      <w:r>
        <w:rPr>
          <w:rFonts w:hint="eastAsia" w:ascii="宋体" w:hAnsi="宋体"/>
          <w:bCs/>
          <w:color w:val="auto"/>
          <w:sz w:val="24"/>
          <w:highlight w:val="none"/>
        </w:rPr>
        <w:t>是，</w:t>
      </w:r>
      <w:r>
        <w:rPr>
          <w:rFonts w:hint="eastAsia" w:ascii="宋体" w:hAnsi="宋体"/>
          <w:bCs/>
          <w:color w:val="auto"/>
          <w:sz w:val="24"/>
          <w:highlight w:val="none"/>
          <w:u w:val="single"/>
        </w:rPr>
        <w:t>（应明确对被破坏的检测产品的处理方式）</w:t>
      </w:r>
    </w:p>
    <w:p w14:paraId="7CA144BC">
      <w:pPr>
        <w:adjustRightInd w:val="0"/>
        <w:snapToGrid w:val="0"/>
        <w:spacing w:line="400" w:lineRule="exact"/>
        <w:ind w:firstLine="960" w:firstLineChars="400"/>
        <w:rPr>
          <w:rFonts w:ascii="宋体" w:hAnsi="宋体"/>
          <w:bCs/>
          <w:color w:val="auto"/>
          <w:sz w:val="24"/>
          <w:highlight w:val="none"/>
        </w:rPr>
      </w:pPr>
      <w:r>
        <w:rPr>
          <w:rFonts w:hint="eastAsia" w:ascii="宋体" w:hAnsi="宋体"/>
          <w:bCs/>
          <w:color w:val="auto"/>
          <w:sz w:val="24"/>
          <w:highlight w:val="none"/>
        </w:rPr>
        <w:t xml:space="preserve">                    </w:t>
      </w:r>
      <w:r>
        <w:rPr>
          <w:rFonts w:hint="eastAsia" w:ascii="宋体" w:hAnsi="宋体" w:cs="宋体"/>
          <w:color w:val="auto"/>
          <w:sz w:val="24"/>
          <w:highlight w:val="none"/>
        </w:rPr>
        <w:sym w:font="Wingdings" w:char="00A8"/>
      </w:r>
      <w:r>
        <w:rPr>
          <w:rFonts w:hint="eastAsia" w:ascii="宋体" w:hAnsi="宋体"/>
          <w:bCs/>
          <w:color w:val="auto"/>
          <w:sz w:val="24"/>
          <w:highlight w:val="none"/>
        </w:rPr>
        <w:t>否</w:t>
      </w:r>
    </w:p>
    <w:p w14:paraId="56ACCD59">
      <w:pPr>
        <w:adjustRightInd w:val="0"/>
        <w:snapToGrid w:val="0"/>
        <w:spacing w:line="400" w:lineRule="exact"/>
        <w:ind w:firstLine="960" w:firstLineChars="400"/>
        <w:rPr>
          <w:rFonts w:ascii="宋体" w:hAnsi="宋体"/>
          <w:bCs/>
          <w:color w:val="auto"/>
          <w:sz w:val="24"/>
          <w:highlight w:val="none"/>
          <w:u w:val="single"/>
        </w:rPr>
      </w:pPr>
      <w:r>
        <w:rPr>
          <w:rFonts w:hint="eastAsia" w:ascii="宋体" w:hAnsi="宋体"/>
          <w:bCs/>
          <w:color w:val="auto"/>
          <w:sz w:val="24"/>
          <w:highlight w:val="none"/>
        </w:rPr>
        <w:t>验收组织的其他事项：</w:t>
      </w:r>
      <w:r>
        <w:rPr>
          <w:rFonts w:hint="eastAsia" w:ascii="宋体" w:hAnsi="宋体"/>
          <w:bCs/>
          <w:color w:val="auto"/>
          <w:sz w:val="24"/>
          <w:highlight w:val="none"/>
          <w:u w:val="single"/>
        </w:rPr>
        <w:t xml:space="preserve">                </w:t>
      </w:r>
    </w:p>
    <w:p w14:paraId="18248799">
      <w:pPr>
        <w:adjustRightInd w:val="0"/>
        <w:snapToGrid w:val="0"/>
        <w:spacing w:line="400" w:lineRule="exact"/>
        <w:ind w:firstLine="480" w:firstLineChars="200"/>
        <w:rPr>
          <w:rFonts w:ascii="宋体" w:hAnsi="宋体"/>
          <w:bCs/>
          <w:color w:val="auto"/>
          <w:sz w:val="24"/>
          <w:highlight w:val="none"/>
          <w:u w:val="single"/>
        </w:rPr>
      </w:pPr>
      <w:r>
        <w:rPr>
          <w:rFonts w:hint="eastAsia" w:ascii="宋体" w:hAnsi="宋体"/>
          <w:bCs/>
          <w:color w:val="auto"/>
          <w:sz w:val="24"/>
          <w:highlight w:val="none"/>
        </w:rPr>
        <w:t>（2）履约验收时间：</w:t>
      </w:r>
      <w:r>
        <w:rPr>
          <w:rFonts w:hint="eastAsia" w:ascii="宋体" w:hAnsi="宋体"/>
          <w:bCs/>
          <w:color w:val="auto"/>
          <w:sz w:val="24"/>
          <w:highlight w:val="none"/>
          <w:u w:val="single"/>
        </w:rPr>
        <w:t xml:space="preserve">（计划于何时验收/供应商提出验收申请之日起   日内组织验收） </w:t>
      </w:r>
    </w:p>
    <w:p w14:paraId="36777B45">
      <w:pPr>
        <w:adjustRightInd w:val="0"/>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（3）履约验收方式：</w:t>
      </w:r>
      <w:r>
        <w:rPr>
          <w:rFonts w:hint="eastAsia" w:ascii="宋体" w:hAnsi="宋体" w:cs="宋体"/>
          <w:color w:val="auto"/>
          <w:sz w:val="24"/>
          <w:highlight w:val="none"/>
        </w:rPr>
        <w:sym w:font="Wingdings" w:char="00A8"/>
      </w:r>
      <w:r>
        <w:rPr>
          <w:rFonts w:hint="eastAsia" w:ascii="宋体" w:hAnsi="宋体"/>
          <w:bCs/>
          <w:color w:val="auto"/>
          <w:sz w:val="24"/>
          <w:highlight w:val="none"/>
        </w:rPr>
        <w:t xml:space="preserve">一次性验收         </w:t>
      </w:r>
    </w:p>
    <w:p w14:paraId="6657901A">
      <w:pPr>
        <w:adjustRightInd w:val="0"/>
        <w:snapToGrid w:val="0"/>
        <w:spacing w:line="400" w:lineRule="exact"/>
        <w:rPr>
          <w:rFonts w:ascii="宋体" w:hAnsi="宋体"/>
          <w:bCs/>
          <w:color w:val="auto"/>
          <w:sz w:val="24"/>
          <w:highlight w:val="none"/>
        </w:rPr>
      </w:pPr>
      <w:r>
        <w:rPr>
          <w:rFonts w:hint="eastAsia" w:ascii="宋体" w:hAnsi="宋体"/>
          <w:bCs/>
          <w:color w:val="auto"/>
          <w:sz w:val="24"/>
          <w:highlight w:val="none"/>
        </w:rPr>
        <w:t xml:space="preserve">                       </w:t>
      </w:r>
      <w:r>
        <w:rPr>
          <w:rFonts w:hint="eastAsia" w:ascii="宋体" w:hAnsi="宋体" w:cs="宋体"/>
          <w:color w:val="auto"/>
          <w:sz w:val="24"/>
          <w:highlight w:val="none"/>
        </w:rPr>
        <w:sym w:font="Wingdings" w:char="00A8"/>
      </w:r>
      <w:r>
        <w:rPr>
          <w:rFonts w:hint="eastAsia" w:ascii="宋体" w:hAnsi="宋体"/>
          <w:bCs/>
          <w:color w:val="auto"/>
          <w:sz w:val="24"/>
          <w:highlight w:val="none"/>
        </w:rPr>
        <w:t>分期/分项验收：</w:t>
      </w:r>
      <w:r>
        <w:rPr>
          <w:rFonts w:hint="eastAsia" w:ascii="宋体" w:hAnsi="宋体"/>
          <w:bCs/>
          <w:color w:val="auto"/>
          <w:sz w:val="24"/>
          <w:highlight w:val="none"/>
          <w:u w:val="single"/>
        </w:rPr>
        <w:t xml:space="preserve"> （应明确分期</w:t>
      </w:r>
      <w:r>
        <w:rPr>
          <w:rFonts w:ascii="宋体" w:hAnsi="宋体"/>
          <w:bCs/>
          <w:color w:val="auto"/>
          <w:sz w:val="24"/>
          <w:highlight w:val="none"/>
          <w:u w:val="single"/>
          <w:lang w:val="en"/>
        </w:rPr>
        <w:t>/</w:t>
      </w:r>
      <w:r>
        <w:rPr>
          <w:rFonts w:hint="eastAsia" w:ascii="宋体" w:hAnsi="宋体"/>
          <w:bCs/>
          <w:color w:val="auto"/>
          <w:sz w:val="24"/>
          <w:highlight w:val="none"/>
          <w:u w:val="single"/>
          <w:lang w:val="en"/>
        </w:rPr>
        <w:t>分项验收的工作安排</w:t>
      </w:r>
      <w:r>
        <w:rPr>
          <w:rFonts w:hint="eastAsia" w:ascii="宋体" w:hAnsi="宋体"/>
          <w:bCs/>
          <w:color w:val="auto"/>
          <w:sz w:val="24"/>
          <w:highlight w:val="none"/>
          <w:u w:val="single"/>
        </w:rPr>
        <w:t xml:space="preserve">）  </w:t>
      </w:r>
    </w:p>
    <w:p w14:paraId="701836FF">
      <w:pPr>
        <w:adjustRightInd w:val="0"/>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（4）履约验收程序：</w:t>
      </w:r>
      <w:r>
        <w:rPr>
          <w:rFonts w:hint="eastAsia" w:ascii="宋体" w:hAnsi="宋体"/>
          <w:bCs/>
          <w:color w:val="auto"/>
          <w:sz w:val="24"/>
          <w:highlight w:val="none"/>
          <w:u w:val="single"/>
        </w:rPr>
        <w:t xml:space="preserve">                                         </w:t>
      </w:r>
    </w:p>
    <w:p w14:paraId="61BB7BC4">
      <w:pPr>
        <w:adjustRightInd w:val="0"/>
        <w:snapToGrid w:val="0"/>
        <w:spacing w:line="400" w:lineRule="exact"/>
        <w:ind w:firstLine="480" w:firstLineChars="200"/>
        <w:rPr>
          <w:rFonts w:ascii="宋体" w:hAnsi="宋体"/>
          <w:bCs/>
          <w:color w:val="auto"/>
          <w:sz w:val="24"/>
          <w:highlight w:val="none"/>
          <w:u w:val="single"/>
        </w:rPr>
      </w:pPr>
      <w:r>
        <w:rPr>
          <w:rFonts w:hint="eastAsia" w:ascii="宋体" w:hAnsi="宋体"/>
          <w:bCs/>
          <w:color w:val="auto"/>
          <w:sz w:val="24"/>
          <w:highlight w:val="none"/>
        </w:rPr>
        <w:t>（5）履约验收的内容：</w:t>
      </w:r>
      <w:r>
        <w:rPr>
          <w:rFonts w:hint="eastAsia" w:ascii="宋体" w:hAnsi="宋体"/>
          <w:bCs/>
          <w:color w:val="auto"/>
          <w:sz w:val="24"/>
          <w:highlight w:val="none"/>
          <w:u w:val="single"/>
        </w:rPr>
        <w:t xml:space="preserve"> （应当包括每一项技术和商务要求的履约情况，特别是落实政府采购扶持中小企业，支持绿色发展和乡村振兴等政策情况）                                      </w:t>
      </w:r>
    </w:p>
    <w:p w14:paraId="2EB2BFE6">
      <w:pPr>
        <w:adjustRightInd w:val="0"/>
        <w:snapToGrid w:val="0"/>
        <w:spacing w:line="400" w:lineRule="exact"/>
        <w:ind w:firstLine="480" w:firstLineChars="200"/>
        <w:rPr>
          <w:rFonts w:ascii="宋体" w:hAnsi="宋体"/>
          <w:bCs/>
          <w:color w:val="auto"/>
          <w:sz w:val="24"/>
          <w:highlight w:val="none"/>
          <w:u w:val="single"/>
        </w:rPr>
      </w:pPr>
      <w:r>
        <w:rPr>
          <w:rFonts w:hint="eastAsia" w:ascii="宋体" w:hAnsi="宋体"/>
          <w:bCs/>
          <w:color w:val="auto"/>
          <w:sz w:val="24"/>
          <w:highlight w:val="none"/>
        </w:rPr>
        <w:t>（6）履约验收标准：</w:t>
      </w:r>
      <w:r>
        <w:rPr>
          <w:rFonts w:hint="eastAsia" w:ascii="宋体" w:hAnsi="宋体"/>
          <w:bCs/>
          <w:color w:val="auto"/>
          <w:sz w:val="24"/>
          <w:highlight w:val="none"/>
          <w:u w:val="single"/>
        </w:rPr>
        <w:t xml:space="preserve">                                         </w:t>
      </w:r>
    </w:p>
    <w:p w14:paraId="73376D89">
      <w:pPr>
        <w:pStyle w:val="74"/>
        <w:ind w:firstLine="480"/>
        <w:rPr>
          <w:rFonts w:ascii="宋体" w:hAnsi="宋体" w:eastAsia="宋体" w:cs="宋体"/>
          <w:color w:val="auto"/>
          <w:sz w:val="24"/>
          <w:szCs w:val="24"/>
          <w:highlight w:val="none"/>
        </w:rPr>
      </w:pPr>
      <w:r>
        <w:rPr>
          <w:rFonts w:hint="eastAsia" w:ascii="宋体" w:hAnsi="宋体" w:eastAsia="宋体" w:cs="宋体"/>
          <w:bCs/>
          <w:color w:val="auto"/>
          <w:sz w:val="24"/>
          <w:szCs w:val="24"/>
          <w:highlight w:val="none"/>
        </w:rPr>
        <w:t>（7）是否以采购活动中供应商提供的样品作为参考：</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3950F9F3">
      <w:pPr>
        <w:adjustRightInd w:val="0"/>
        <w:snapToGrid w:val="0"/>
        <w:spacing w:line="400" w:lineRule="exact"/>
        <w:ind w:firstLine="480" w:firstLineChars="200"/>
        <w:rPr>
          <w:rFonts w:ascii="宋体" w:hAnsi="宋体" w:cs="宋体"/>
          <w:bCs/>
          <w:color w:val="auto"/>
          <w:sz w:val="24"/>
          <w:highlight w:val="none"/>
          <w:u w:val="single"/>
        </w:rPr>
      </w:pPr>
      <w:r>
        <w:rPr>
          <w:rFonts w:hint="eastAsia" w:ascii="宋体" w:hAnsi="宋体" w:cs="宋体"/>
          <w:bCs/>
          <w:color w:val="auto"/>
          <w:sz w:val="24"/>
          <w:highlight w:val="none"/>
        </w:rPr>
        <w:t>（8）履约验收其他事项：</w:t>
      </w:r>
      <w:r>
        <w:rPr>
          <w:rFonts w:hint="eastAsia" w:ascii="宋体" w:hAnsi="宋体" w:cs="宋体"/>
          <w:bCs/>
          <w:color w:val="auto"/>
          <w:sz w:val="24"/>
          <w:highlight w:val="none"/>
          <w:u w:val="single"/>
        </w:rPr>
        <w:t xml:space="preserve">      （产权过户登记等）          </w:t>
      </w:r>
    </w:p>
    <w:p w14:paraId="32BDA064">
      <w:pPr>
        <w:numPr>
          <w:ilvl w:val="0"/>
          <w:numId w:val="15"/>
        </w:numPr>
        <w:adjustRightInd w:val="0"/>
        <w:snapToGrid w:val="0"/>
        <w:spacing w:line="400" w:lineRule="exact"/>
        <w:ind w:firstLine="480" w:firstLineChars="200"/>
        <w:rPr>
          <w:rFonts w:ascii="宋体" w:hAnsi="宋体"/>
          <w:b/>
          <w:color w:val="auto"/>
          <w:sz w:val="24"/>
          <w:highlight w:val="none"/>
        </w:rPr>
      </w:pPr>
      <w:r>
        <w:rPr>
          <w:rFonts w:hint="eastAsia" w:ascii="宋体" w:hAnsi="宋体"/>
          <w:b/>
          <w:color w:val="auto"/>
          <w:sz w:val="24"/>
          <w:highlight w:val="none"/>
        </w:rPr>
        <w:t>组成合同的文件</w:t>
      </w:r>
    </w:p>
    <w:p w14:paraId="2E764035">
      <w:pPr>
        <w:adjustRightInd w:val="0"/>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本协议书与下列文件一起构成合同文件，如下述文件之间有任何抵触、矛盾或歧义，应按以下顺序解释：</w:t>
      </w:r>
    </w:p>
    <w:p w14:paraId="2EBF150B">
      <w:pPr>
        <w:adjustRightInd w:val="0"/>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（1）政府采购合同协议书及其变更、补充协议</w:t>
      </w:r>
    </w:p>
    <w:p w14:paraId="0DB5CFA3">
      <w:pPr>
        <w:adjustRightInd w:val="0"/>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（2）政府采购合同专用条款</w:t>
      </w:r>
    </w:p>
    <w:p w14:paraId="6462B7E9">
      <w:pPr>
        <w:adjustRightInd w:val="0"/>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（3）政府采购合同通用条款</w:t>
      </w:r>
    </w:p>
    <w:p w14:paraId="41842417">
      <w:pPr>
        <w:adjustRightInd w:val="0"/>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（4）中标（成交）通知书</w:t>
      </w:r>
    </w:p>
    <w:p w14:paraId="25057831">
      <w:pPr>
        <w:adjustRightInd w:val="0"/>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（5）投标（响应）文件</w:t>
      </w:r>
    </w:p>
    <w:p w14:paraId="4BB165FF">
      <w:pPr>
        <w:adjustRightInd w:val="0"/>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（6）采购文件</w:t>
      </w:r>
    </w:p>
    <w:p w14:paraId="450FFB1C">
      <w:pPr>
        <w:adjustRightInd w:val="0"/>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（7）有关技术文件，图纸</w:t>
      </w:r>
    </w:p>
    <w:p w14:paraId="5D585C6B">
      <w:pPr>
        <w:pStyle w:val="74"/>
        <w:ind w:firstLine="480"/>
        <w:rPr>
          <w:rFonts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kern w:val="2"/>
          <w:sz w:val="24"/>
          <w:szCs w:val="24"/>
          <w:highlight w:val="none"/>
        </w:rPr>
        <w:t>国家法律、行政法规和规章制度规定或合同约定的作为合同组成部分的其他文件</w:t>
      </w:r>
    </w:p>
    <w:p w14:paraId="2E286949">
      <w:pPr>
        <w:numPr>
          <w:ilvl w:val="0"/>
          <w:numId w:val="15"/>
        </w:numPr>
        <w:adjustRightInd w:val="0"/>
        <w:snapToGrid w:val="0"/>
        <w:spacing w:line="400" w:lineRule="exact"/>
        <w:ind w:firstLine="480" w:firstLineChars="200"/>
        <w:rPr>
          <w:rFonts w:ascii="宋体" w:hAnsi="宋体"/>
          <w:b/>
          <w:color w:val="auto"/>
          <w:sz w:val="24"/>
          <w:highlight w:val="none"/>
        </w:rPr>
      </w:pPr>
      <w:r>
        <w:rPr>
          <w:rFonts w:hint="eastAsia" w:ascii="宋体" w:hAnsi="宋体"/>
          <w:b/>
          <w:color w:val="auto"/>
          <w:sz w:val="24"/>
          <w:highlight w:val="none"/>
        </w:rPr>
        <w:t>合同生效</w:t>
      </w:r>
    </w:p>
    <w:p w14:paraId="02AAF619">
      <w:pPr>
        <w:adjustRightInd w:val="0"/>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本合同自</w:t>
      </w:r>
      <w:r>
        <w:rPr>
          <w:rFonts w:hint="eastAsia" w:ascii="宋体" w:hAnsi="宋体"/>
          <w:color w:val="auto"/>
          <w:sz w:val="24"/>
          <w:highlight w:val="none"/>
          <w:u w:val="single"/>
        </w:rPr>
        <w:t xml:space="preserve">                             </w:t>
      </w:r>
      <w:r>
        <w:rPr>
          <w:rFonts w:hint="eastAsia" w:ascii="宋体" w:hAnsi="宋体"/>
          <w:color w:val="auto"/>
          <w:sz w:val="24"/>
          <w:highlight w:val="none"/>
        </w:rPr>
        <w:t>生效。</w:t>
      </w:r>
    </w:p>
    <w:p w14:paraId="51CDE160">
      <w:pPr>
        <w:numPr>
          <w:ilvl w:val="0"/>
          <w:numId w:val="15"/>
        </w:numPr>
        <w:adjustRightInd w:val="0"/>
        <w:snapToGrid w:val="0"/>
        <w:spacing w:line="400" w:lineRule="exact"/>
        <w:ind w:firstLine="480" w:firstLineChars="200"/>
        <w:rPr>
          <w:rFonts w:ascii="宋体" w:hAnsi="宋体"/>
          <w:b/>
          <w:color w:val="auto"/>
          <w:sz w:val="24"/>
          <w:highlight w:val="none"/>
        </w:rPr>
      </w:pPr>
      <w:r>
        <w:rPr>
          <w:rFonts w:hint="eastAsia" w:ascii="宋体" w:hAnsi="宋体"/>
          <w:b/>
          <w:color w:val="auto"/>
          <w:sz w:val="24"/>
          <w:highlight w:val="none"/>
        </w:rPr>
        <w:t>合同份数</w:t>
      </w:r>
    </w:p>
    <w:p w14:paraId="0B590ED9">
      <w:pPr>
        <w:adjustRightInd w:val="0"/>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本合同一式</w:t>
      </w:r>
      <w:r>
        <w:rPr>
          <w:rFonts w:hint="eastAsia" w:ascii="宋体" w:hAnsi="宋体"/>
          <w:color w:val="auto"/>
          <w:sz w:val="24"/>
          <w:highlight w:val="none"/>
          <w:u w:val="single"/>
        </w:rPr>
        <w:t xml:space="preserve">    </w:t>
      </w:r>
      <w:r>
        <w:rPr>
          <w:rFonts w:hint="eastAsia" w:ascii="宋体" w:hAnsi="宋体"/>
          <w:color w:val="auto"/>
          <w:sz w:val="24"/>
          <w:highlight w:val="none"/>
        </w:rPr>
        <w:t>份，甲方执</w:t>
      </w:r>
      <w:r>
        <w:rPr>
          <w:rFonts w:hint="eastAsia" w:ascii="宋体" w:hAnsi="宋体"/>
          <w:color w:val="auto"/>
          <w:sz w:val="24"/>
          <w:highlight w:val="none"/>
          <w:u w:val="single"/>
        </w:rPr>
        <w:t xml:space="preserve">    </w:t>
      </w:r>
      <w:r>
        <w:rPr>
          <w:rFonts w:hint="eastAsia" w:ascii="宋体" w:hAnsi="宋体"/>
          <w:color w:val="auto"/>
          <w:sz w:val="24"/>
          <w:highlight w:val="none"/>
        </w:rPr>
        <w:t>份，乙方执</w:t>
      </w:r>
      <w:r>
        <w:rPr>
          <w:rFonts w:hint="eastAsia" w:ascii="宋体" w:hAnsi="宋体"/>
          <w:color w:val="auto"/>
          <w:sz w:val="24"/>
          <w:highlight w:val="none"/>
          <w:u w:val="single"/>
        </w:rPr>
        <w:t xml:space="preserve">    </w:t>
      </w:r>
      <w:r>
        <w:rPr>
          <w:rFonts w:hint="eastAsia" w:ascii="宋体" w:hAnsi="宋体"/>
          <w:color w:val="auto"/>
          <w:sz w:val="24"/>
          <w:highlight w:val="none"/>
        </w:rPr>
        <w:t>份，均具有同等法律效力。</w:t>
      </w:r>
    </w:p>
    <w:p w14:paraId="7B3EAB35">
      <w:pPr>
        <w:adjustRightInd w:val="0"/>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合同订立时间：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0557D295">
      <w:pPr>
        <w:adjustRightInd w:val="0"/>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合同订立地点：</w:t>
      </w:r>
      <w:r>
        <w:rPr>
          <w:rFonts w:hint="eastAsia" w:ascii="宋体" w:hAnsi="宋体"/>
          <w:color w:val="auto"/>
          <w:sz w:val="24"/>
          <w:highlight w:val="none"/>
          <w:u w:val="single"/>
        </w:rPr>
        <w:t xml:space="preserve">                           </w:t>
      </w:r>
    </w:p>
    <w:p w14:paraId="38D2D47E">
      <w:pPr>
        <w:adjustRightInd w:val="0"/>
        <w:snapToGrid w:val="0"/>
        <w:spacing w:line="400" w:lineRule="exact"/>
        <w:ind w:firstLine="480" w:firstLineChars="200"/>
        <w:rPr>
          <w:color w:val="auto"/>
          <w:sz w:val="24"/>
          <w:highlight w:val="none"/>
        </w:rPr>
      </w:pPr>
      <w:r>
        <w:rPr>
          <w:rFonts w:hint="eastAsia" w:ascii="宋体" w:hAnsi="宋体"/>
          <w:color w:val="auto"/>
          <w:sz w:val="24"/>
          <w:highlight w:val="none"/>
        </w:rPr>
        <w:t>附件：具体标的及其技术要求和商务要求、联合协议、分包意向协议等。</w:t>
      </w:r>
    </w:p>
    <w:p w14:paraId="25BDC276">
      <w:pPr>
        <w:pStyle w:val="195"/>
        <w:spacing w:line="400" w:lineRule="exact"/>
        <w:ind w:firstLine="480"/>
        <w:rPr>
          <w:color w:val="auto"/>
          <w:sz w:val="24"/>
          <w:szCs w:val="24"/>
          <w:highlight w:val="none"/>
        </w:rPr>
      </w:pPr>
    </w:p>
    <w:p w14:paraId="7E6F48CD">
      <w:pPr>
        <w:pStyle w:val="3"/>
        <w:spacing w:line="400" w:lineRule="exact"/>
        <w:rPr>
          <w:rFonts w:ascii="宋体" w:hAnsi="宋体"/>
          <w:b w:val="0"/>
          <w:bCs w:val="0"/>
          <w:color w:val="auto"/>
          <w:sz w:val="24"/>
          <w:szCs w:val="24"/>
          <w:highlight w:val="none"/>
        </w:rPr>
      </w:pPr>
      <w:r>
        <w:rPr>
          <w:color w:val="auto"/>
          <w:sz w:val="24"/>
          <w:szCs w:val="24"/>
          <w:highlight w:val="none"/>
          <w:lang w:val="en"/>
        </w:rPr>
        <w:t xml:space="preserve">   </w:t>
      </w:r>
    </w:p>
    <w:p w14:paraId="52B941D6">
      <w:pPr>
        <w:rPr>
          <w:color w:val="auto"/>
          <w:sz w:val="24"/>
          <w:highlight w:val="none"/>
        </w:rPr>
      </w:pPr>
      <w:r>
        <w:rPr>
          <w:rFonts w:hint="eastAsia"/>
          <w:color w:val="auto"/>
          <w:sz w:val="24"/>
          <w:highlight w:val="none"/>
        </w:rPr>
        <w:br w:type="page"/>
      </w:r>
    </w:p>
    <w:p w14:paraId="13B3BA12">
      <w:pPr>
        <w:pStyle w:val="195"/>
        <w:ind w:firstLine="480"/>
        <w:rPr>
          <w:color w:val="auto"/>
          <w:sz w:val="24"/>
          <w:szCs w:val="24"/>
          <w:highlight w:val="none"/>
        </w:rPr>
      </w:pPr>
    </w:p>
    <w:tbl>
      <w:tblPr>
        <w:tblStyle w:val="63"/>
        <w:tblW w:w="4927" w:type="pct"/>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211"/>
        <w:gridCol w:w="2819"/>
        <w:gridCol w:w="2313"/>
        <w:gridCol w:w="2474"/>
      </w:tblGrid>
      <w:tr w14:paraId="2B320BC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jc w:val="center"/>
        </w:trPr>
        <w:tc>
          <w:tcPr>
            <w:tcW w:w="2562" w:type="pct"/>
            <w:gridSpan w:val="2"/>
            <w:tcBorders>
              <w:bottom w:val="single" w:color="auto" w:sz="2" w:space="0"/>
              <w:right w:val="single" w:color="auto" w:sz="2" w:space="0"/>
            </w:tcBorders>
            <w:vAlign w:val="center"/>
          </w:tcPr>
          <w:p w14:paraId="6EE0D5CD">
            <w:pPr>
              <w:adjustRightInd w:val="0"/>
              <w:snapToGrid w:val="0"/>
              <w:spacing w:line="300" w:lineRule="exact"/>
              <w:jc w:val="center"/>
              <w:rPr>
                <w:color w:val="auto"/>
                <w:sz w:val="24"/>
                <w:highlight w:val="none"/>
              </w:rPr>
            </w:pPr>
            <w:r>
              <w:rPr>
                <w:color w:val="auto"/>
                <w:sz w:val="24"/>
                <w:highlight w:val="none"/>
              </w:rPr>
              <w:t>甲方</w:t>
            </w:r>
            <w:r>
              <w:rPr>
                <w:rFonts w:hint="eastAsia"/>
                <w:color w:val="auto"/>
                <w:sz w:val="24"/>
                <w:highlight w:val="none"/>
              </w:rPr>
              <w:t>（采购人</w:t>
            </w:r>
            <w:r>
              <w:rPr>
                <w:rFonts w:hint="eastAsia" w:ascii="宋体" w:hAnsi="宋体"/>
                <w:color w:val="auto"/>
                <w:sz w:val="24"/>
                <w:highlight w:val="none"/>
              </w:rPr>
              <w:t>、受采购人委托签订合同的单位或</w:t>
            </w:r>
            <w:r>
              <w:rPr>
                <w:rFonts w:hint="eastAsia"/>
                <w:color w:val="auto"/>
                <w:sz w:val="24"/>
                <w:highlight w:val="none"/>
              </w:rPr>
              <w:t>采购文件约定的合同甲方）</w:t>
            </w:r>
          </w:p>
        </w:tc>
        <w:tc>
          <w:tcPr>
            <w:tcW w:w="2437" w:type="pct"/>
            <w:gridSpan w:val="2"/>
            <w:tcBorders>
              <w:left w:val="single" w:color="auto" w:sz="2" w:space="0"/>
              <w:bottom w:val="single" w:color="auto" w:sz="2" w:space="0"/>
            </w:tcBorders>
            <w:vAlign w:val="center"/>
          </w:tcPr>
          <w:p w14:paraId="1A2F4D6A">
            <w:pPr>
              <w:adjustRightInd w:val="0"/>
              <w:snapToGrid w:val="0"/>
              <w:spacing w:line="300" w:lineRule="exact"/>
              <w:jc w:val="center"/>
              <w:rPr>
                <w:color w:val="auto"/>
                <w:sz w:val="24"/>
                <w:highlight w:val="none"/>
              </w:rPr>
            </w:pPr>
            <w:r>
              <w:rPr>
                <w:color w:val="auto"/>
                <w:sz w:val="24"/>
                <w:highlight w:val="none"/>
              </w:rPr>
              <w:t>乙方</w:t>
            </w:r>
            <w:r>
              <w:rPr>
                <w:rFonts w:hint="eastAsia"/>
                <w:color w:val="auto"/>
                <w:sz w:val="24"/>
                <w:highlight w:val="none"/>
              </w:rPr>
              <w:t>（供应商）</w:t>
            </w:r>
          </w:p>
        </w:tc>
      </w:tr>
      <w:tr w14:paraId="2C3CD18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jc w:val="center"/>
        </w:trPr>
        <w:tc>
          <w:tcPr>
            <w:tcW w:w="1126" w:type="pct"/>
            <w:tcBorders>
              <w:top w:val="single" w:color="auto" w:sz="2" w:space="0"/>
              <w:bottom w:val="single" w:color="auto" w:sz="2" w:space="0"/>
              <w:right w:val="single" w:color="auto" w:sz="2" w:space="0"/>
            </w:tcBorders>
            <w:vAlign w:val="center"/>
          </w:tcPr>
          <w:p w14:paraId="456CB588">
            <w:pPr>
              <w:adjustRightInd w:val="0"/>
              <w:snapToGrid w:val="0"/>
              <w:spacing w:line="300" w:lineRule="exact"/>
              <w:jc w:val="center"/>
              <w:rPr>
                <w:color w:val="auto"/>
                <w:sz w:val="24"/>
                <w:highlight w:val="none"/>
              </w:rPr>
            </w:pPr>
            <w:r>
              <w:rPr>
                <w:color w:val="auto"/>
                <w:sz w:val="24"/>
                <w:highlight w:val="none"/>
              </w:rPr>
              <w:t>单位名称</w:t>
            </w:r>
            <w:r>
              <w:rPr>
                <w:rFonts w:hint="eastAsia"/>
                <w:color w:val="auto"/>
                <w:sz w:val="24"/>
                <w:highlight w:val="none"/>
              </w:rPr>
              <w:t>（公章或合同章）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318D6A7E">
            <w:pPr>
              <w:adjustRightInd w:val="0"/>
              <w:snapToGrid w:val="0"/>
              <w:spacing w:line="300" w:lineRule="exact"/>
              <w:jc w:val="center"/>
              <w:rPr>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E570CB6">
            <w:pPr>
              <w:adjustRightInd w:val="0"/>
              <w:snapToGrid w:val="0"/>
              <w:spacing w:line="300" w:lineRule="exact"/>
              <w:jc w:val="center"/>
              <w:rPr>
                <w:color w:val="auto"/>
                <w:sz w:val="24"/>
                <w:highlight w:val="none"/>
              </w:rPr>
            </w:pPr>
            <w:r>
              <w:rPr>
                <w:color w:val="auto"/>
                <w:sz w:val="24"/>
                <w:highlight w:val="none"/>
              </w:rPr>
              <w:t>单位名称</w:t>
            </w:r>
            <w:r>
              <w:rPr>
                <w:rFonts w:hint="eastAsia"/>
                <w:color w:val="auto"/>
                <w:sz w:val="24"/>
                <w:highlight w:val="none"/>
              </w:rPr>
              <w:t>（公章或合同章）</w:t>
            </w:r>
          </w:p>
        </w:tc>
        <w:tc>
          <w:tcPr>
            <w:tcW w:w="1259" w:type="pct"/>
            <w:tcBorders>
              <w:top w:val="single" w:color="auto" w:sz="2" w:space="0"/>
              <w:left w:val="single" w:color="auto" w:sz="2" w:space="0"/>
              <w:bottom w:val="single" w:color="auto" w:sz="2" w:space="0"/>
            </w:tcBorders>
            <w:vAlign w:val="center"/>
          </w:tcPr>
          <w:p w14:paraId="6B530D9A">
            <w:pPr>
              <w:adjustRightInd w:val="0"/>
              <w:snapToGrid w:val="0"/>
              <w:spacing w:line="300" w:lineRule="exact"/>
              <w:jc w:val="center"/>
              <w:rPr>
                <w:color w:val="auto"/>
                <w:spacing w:val="20"/>
                <w:sz w:val="24"/>
                <w:highlight w:val="none"/>
              </w:rPr>
            </w:pPr>
          </w:p>
        </w:tc>
      </w:tr>
      <w:tr w14:paraId="535A168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jc w:val="center"/>
        </w:trPr>
        <w:tc>
          <w:tcPr>
            <w:tcW w:w="1126" w:type="pct"/>
            <w:vMerge w:val="restart"/>
            <w:tcBorders>
              <w:top w:val="single" w:color="auto" w:sz="2" w:space="0"/>
              <w:right w:val="single" w:color="auto" w:sz="2" w:space="0"/>
            </w:tcBorders>
            <w:vAlign w:val="center"/>
          </w:tcPr>
          <w:p w14:paraId="1545C75B">
            <w:pPr>
              <w:adjustRightInd w:val="0"/>
              <w:snapToGrid w:val="0"/>
              <w:spacing w:line="300" w:lineRule="exact"/>
              <w:jc w:val="center"/>
              <w:rPr>
                <w:color w:val="auto"/>
                <w:sz w:val="24"/>
                <w:highlight w:val="none"/>
              </w:rPr>
            </w:pPr>
            <w:r>
              <w:rPr>
                <w:color w:val="auto"/>
                <w:sz w:val="24"/>
                <w:highlight w:val="none"/>
              </w:rPr>
              <w:t>法定代表人</w:t>
            </w:r>
          </w:p>
          <w:p w14:paraId="745A48B9">
            <w:pPr>
              <w:adjustRightInd w:val="0"/>
              <w:snapToGrid w:val="0"/>
              <w:spacing w:line="300" w:lineRule="exact"/>
              <w:ind w:firstLine="115" w:firstLineChars="48"/>
              <w:jc w:val="center"/>
              <w:rPr>
                <w:color w:val="auto"/>
                <w:sz w:val="24"/>
                <w:highlight w:val="none"/>
              </w:rPr>
            </w:pPr>
            <w:r>
              <w:rPr>
                <w:rFonts w:hint="eastAsia"/>
                <w:color w:val="auto"/>
                <w:sz w:val="24"/>
                <w:highlight w:val="none"/>
              </w:rPr>
              <w:t>或其</w:t>
            </w:r>
            <w:r>
              <w:rPr>
                <w:color w:val="auto"/>
                <w:sz w:val="24"/>
                <w:highlight w:val="none"/>
              </w:rPr>
              <w:t>委托代理人</w:t>
            </w:r>
            <w:r>
              <w:rPr>
                <w:rFonts w:hint="eastAsia"/>
                <w:color w:val="auto"/>
                <w:sz w:val="24"/>
                <w:highlight w:val="none"/>
              </w:rPr>
              <w:t>（签章）</w:t>
            </w:r>
          </w:p>
        </w:tc>
        <w:tc>
          <w:tcPr>
            <w:tcW w:w="1436" w:type="pct"/>
            <w:vMerge w:val="restart"/>
            <w:tcBorders>
              <w:top w:val="single" w:color="auto" w:sz="2" w:space="0"/>
              <w:left w:val="single" w:color="auto" w:sz="2" w:space="0"/>
              <w:right w:val="single" w:color="auto" w:sz="2" w:space="0"/>
            </w:tcBorders>
            <w:vAlign w:val="center"/>
          </w:tcPr>
          <w:p w14:paraId="1FBFAF31">
            <w:pPr>
              <w:adjustRightInd w:val="0"/>
              <w:snapToGrid w:val="0"/>
              <w:spacing w:line="300" w:lineRule="exact"/>
              <w:jc w:val="center"/>
              <w:rPr>
                <w:color w:val="auto"/>
                <w:sz w:val="24"/>
                <w:highlight w:val="none"/>
              </w:rPr>
            </w:pPr>
          </w:p>
        </w:tc>
        <w:tc>
          <w:tcPr>
            <w:tcW w:w="1178" w:type="pct"/>
            <w:tcBorders>
              <w:top w:val="single" w:color="auto" w:sz="2" w:space="0"/>
              <w:left w:val="single" w:color="auto" w:sz="2" w:space="0"/>
              <w:right w:val="single" w:color="auto" w:sz="2" w:space="0"/>
            </w:tcBorders>
            <w:vAlign w:val="center"/>
          </w:tcPr>
          <w:p w14:paraId="65C4A9B5">
            <w:pPr>
              <w:adjustRightInd w:val="0"/>
              <w:snapToGrid w:val="0"/>
              <w:spacing w:line="300" w:lineRule="exact"/>
              <w:jc w:val="center"/>
              <w:rPr>
                <w:color w:val="auto"/>
                <w:sz w:val="24"/>
                <w:highlight w:val="none"/>
              </w:rPr>
            </w:pPr>
            <w:r>
              <w:rPr>
                <w:color w:val="auto"/>
                <w:sz w:val="24"/>
                <w:highlight w:val="none"/>
              </w:rPr>
              <w:t>法定代表人</w:t>
            </w:r>
          </w:p>
          <w:p w14:paraId="2AE5813F">
            <w:pPr>
              <w:adjustRightInd w:val="0"/>
              <w:snapToGrid w:val="0"/>
              <w:spacing w:line="300" w:lineRule="exact"/>
              <w:jc w:val="center"/>
              <w:rPr>
                <w:color w:val="auto"/>
                <w:sz w:val="24"/>
                <w:highlight w:val="none"/>
              </w:rPr>
            </w:pPr>
            <w:r>
              <w:rPr>
                <w:rFonts w:hint="eastAsia"/>
                <w:color w:val="auto"/>
                <w:sz w:val="24"/>
                <w:highlight w:val="none"/>
              </w:rPr>
              <w:t>或其</w:t>
            </w:r>
            <w:r>
              <w:rPr>
                <w:color w:val="auto"/>
                <w:sz w:val="24"/>
                <w:highlight w:val="none"/>
              </w:rPr>
              <w:t>委托代理人</w:t>
            </w:r>
            <w:r>
              <w:rPr>
                <w:rFonts w:hint="eastAsia"/>
                <w:color w:val="auto"/>
                <w:sz w:val="24"/>
                <w:highlight w:val="none"/>
              </w:rPr>
              <w:t>（签章）</w:t>
            </w:r>
          </w:p>
        </w:tc>
        <w:tc>
          <w:tcPr>
            <w:tcW w:w="1259" w:type="pct"/>
            <w:tcBorders>
              <w:top w:val="single" w:color="auto" w:sz="2" w:space="0"/>
              <w:left w:val="single" w:color="auto" w:sz="2" w:space="0"/>
              <w:bottom w:val="single" w:color="auto" w:sz="2" w:space="0"/>
            </w:tcBorders>
            <w:vAlign w:val="center"/>
          </w:tcPr>
          <w:p w14:paraId="016CBD31">
            <w:pPr>
              <w:adjustRightInd w:val="0"/>
              <w:snapToGrid w:val="0"/>
              <w:spacing w:line="300" w:lineRule="exact"/>
              <w:jc w:val="center"/>
              <w:rPr>
                <w:color w:val="auto"/>
                <w:sz w:val="24"/>
                <w:highlight w:val="none"/>
              </w:rPr>
            </w:pPr>
          </w:p>
        </w:tc>
      </w:tr>
      <w:tr w14:paraId="46A0911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vMerge w:val="continue"/>
            <w:tcBorders>
              <w:bottom w:val="single" w:color="auto" w:sz="2" w:space="0"/>
              <w:right w:val="single" w:color="auto" w:sz="2" w:space="0"/>
            </w:tcBorders>
            <w:vAlign w:val="center"/>
          </w:tcPr>
          <w:p w14:paraId="72925570">
            <w:pPr>
              <w:adjustRightInd w:val="0"/>
              <w:snapToGrid w:val="0"/>
              <w:spacing w:line="300" w:lineRule="exact"/>
              <w:jc w:val="center"/>
              <w:rPr>
                <w:color w:val="auto"/>
                <w:sz w:val="24"/>
                <w:highlight w:val="none"/>
              </w:rPr>
            </w:pPr>
          </w:p>
        </w:tc>
        <w:tc>
          <w:tcPr>
            <w:tcW w:w="1436" w:type="pct"/>
            <w:vMerge w:val="continue"/>
            <w:tcBorders>
              <w:left w:val="single" w:color="auto" w:sz="2" w:space="0"/>
              <w:bottom w:val="single" w:color="auto" w:sz="2" w:space="0"/>
              <w:right w:val="single" w:color="auto" w:sz="2" w:space="0"/>
            </w:tcBorders>
            <w:vAlign w:val="center"/>
          </w:tcPr>
          <w:p w14:paraId="79934090">
            <w:pPr>
              <w:adjustRightInd w:val="0"/>
              <w:snapToGrid w:val="0"/>
              <w:spacing w:line="300" w:lineRule="exact"/>
              <w:jc w:val="center"/>
              <w:rPr>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3DBAF08">
            <w:pPr>
              <w:adjustRightInd w:val="0"/>
              <w:snapToGrid w:val="0"/>
              <w:spacing w:line="300" w:lineRule="exact"/>
              <w:jc w:val="center"/>
              <w:rPr>
                <w:color w:val="auto"/>
                <w:sz w:val="24"/>
                <w:highlight w:val="none"/>
              </w:rPr>
            </w:pPr>
            <w:r>
              <w:rPr>
                <w:rFonts w:hint="eastAsia"/>
                <w:color w:val="auto"/>
                <w:sz w:val="24"/>
                <w:highlight w:val="none"/>
              </w:rPr>
              <w:t>拥有者性别</w:t>
            </w:r>
          </w:p>
        </w:tc>
        <w:tc>
          <w:tcPr>
            <w:tcW w:w="1259" w:type="pct"/>
            <w:tcBorders>
              <w:top w:val="single" w:color="auto" w:sz="2" w:space="0"/>
              <w:left w:val="single" w:color="auto" w:sz="2" w:space="0"/>
              <w:bottom w:val="single" w:color="auto" w:sz="2" w:space="0"/>
            </w:tcBorders>
            <w:vAlign w:val="center"/>
          </w:tcPr>
          <w:p w14:paraId="203D0D7F">
            <w:pPr>
              <w:adjustRightInd w:val="0"/>
              <w:snapToGrid w:val="0"/>
              <w:spacing w:line="300" w:lineRule="exact"/>
              <w:jc w:val="center"/>
              <w:rPr>
                <w:color w:val="auto"/>
                <w:spacing w:val="20"/>
                <w:sz w:val="24"/>
                <w:highlight w:val="none"/>
              </w:rPr>
            </w:pPr>
          </w:p>
        </w:tc>
      </w:tr>
      <w:tr w14:paraId="06DB55A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5A65FD11">
            <w:pPr>
              <w:adjustRightInd w:val="0"/>
              <w:snapToGrid w:val="0"/>
              <w:spacing w:line="300" w:lineRule="exact"/>
              <w:jc w:val="center"/>
              <w:rPr>
                <w:color w:val="auto"/>
                <w:sz w:val="24"/>
                <w:highlight w:val="none"/>
              </w:rPr>
            </w:pPr>
            <w:r>
              <w:rPr>
                <w:rFonts w:hint="eastAsia"/>
                <w:color w:val="auto"/>
                <w:sz w:val="24"/>
                <w:highlight w:val="none"/>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02682081">
            <w:pPr>
              <w:adjustRightInd w:val="0"/>
              <w:snapToGrid w:val="0"/>
              <w:spacing w:line="300" w:lineRule="exact"/>
              <w:jc w:val="center"/>
              <w:rPr>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0CC92DE">
            <w:pPr>
              <w:adjustRightInd w:val="0"/>
              <w:snapToGrid w:val="0"/>
              <w:spacing w:line="300" w:lineRule="exact"/>
              <w:jc w:val="center"/>
              <w:rPr>
                <w:color w:val="auto"/>
                <w:sz w:val="24"/>
                <w:highlight w:val="none"/>
              </w:rPr>
            </w:pPr>
            <w:r>
              <w:rPr>
                <w:rFonts w:hint="eastAsia"/>
                <w:color w:val="auto"/>
                <w:sz w:val="24"/>
                <w:highlight w:val="none"/>
              </w:rPr>
              <w:t>住  所</w:t>
            </w:r>
          </w:p>
        </w:tc>
        <w:tc>
          <w:tcPr>
            <w:tcW w:w="1259" w:type="pct"/>
            <w:tcBorders>
              <w:top w:val="single" w:color="auto" w:sz="2" w:space="0"/>
              <w:left w:val="single" w:color="auto" w:sz="2" w:space="0"/>
              <w:bottom w:val="single" w:color="auto" w:sz="2" w:space="0"/>
            </w:tcBorders>
            <w:vAlign w:val="center"/>
          </w:tcPr>
          <w:p w14:paraId="70346FB7">
            <w:pPr>
              <w:adjustRightInd w:val="0"/>
              <w:snapToGrid w:val="0"/>
              <w:spacing w:line="300" w:lineRule="exact"/>
              <w:jc w:val="center"/>
              <w:rPr>
                <w:color w:val="auto"/>
                <w:spacing w:val="20"/>
                <w:sz w:val="24"/>
                <w:highlight w:val="none"/>
              </w:rPr>
            </w:pPr>
          </w:p>
        </w:tc>
      </w:tr>
      <w:tr w14:paraId="2B4CE44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7B036345">
            <w:pPr>
              <w:adjustRightInd w:val="0"/>
              <w:snapToGrid w:val="0"/>
              <w:spacing w:line="300" w:lineRule="exact"/>
              <w:jc w:val="center"/>
              <w:rPr>
                <w:color w:val="auto"/>
                <w:sz w:val="24"/>
                <w:highlight w:val="none"/>
              </w:rPr>
            </w:pPr>
            <w:r>
              <w:rPr>
                <w:color w:val="auto"/>
                <w:sz w:val="24"/>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03BE209B">
            <w:pPr>
              <w:adjustRightInd w:val="0"/>
              <w:snapToGrid w:val="0"/>
              <w:spacing w:line="300" w:lineRule="exact"/>
              <w:jc w:val="center"/>
              <w:rPr>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6A3BC15">
            <w:pPr>
              <w:adjustRightInd w:val="0"/>
              <w:snapToGrid w:val="0"/>
              <w:spacing w:line="300" w:lineRule="exact"/>
              <w:jc w:val="center"/>
              <w:rPr>
                <w:color w:val="auto"/>
                <w:sz w:val="24"/>
                <w:highlight w:val="none"/>
              </w:rPr>
            </w:pPr>
            <w:r>
              <w:rPr>
                <w:color w:val="auto"/>
                <w:sz w:val="24"/>
                <w:highlight w:val="none"/>
              </w:rPr>
              <w:t>联 系 人</w:t>
            </w:r>
          </w:p>
        </w:tc>
        <w:tc>
          <w:tcPr>
            <w:tcW w:w="1259" w:type="pct"/>
            <w:tcBorders>
              <w:top w:val="single" w:color="auto" w:sz="2" w:space="0"/>
              <w:left w:val="single" w:color="auto" w:sz="2" w:space="0"/>
              <w:bottom w:val="single" w:color="auto" w:sz="2" w:space="0"/>
            </w:tcBorders>
            <w:vAlign w:val="center"/>
          </w:tcPr>
          <w:p w14:paraId="5B4BC95B">
            <w:pPr>
              <w:adjustRightInd w:val="0"/>
              <w:snapToGrid w:val="0"/>
              <w:spacing w:line="300" w:lineRule="exact"/>
              <w:jc w:val="center"/>
              <w:rPr>
                <w:color w:val="auto"/>
                <w:spacing w:val="20"/>
                <w:sz w:val="24"/>
                <w:highlight w:val="none"/>
              </w:rPr>
            </w:pPr>
          </w:p>
        </w:tc>
      </w:tr>
      <w:tr w14:paraId="78D8A83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3861A943">
            <w:pPr>
              <w:adjustRightInd w:val="0"/>
              <w:snapToGrid w:val="0"/>
              <w:spacing w:line="300" w:lineRule="exact"/>
              <w:jc w:val="center"/>
              <w:rPr>
                <w:color w:val="auto"/>
                <w:sz w:val="24"/>
                <w:highlight w:val="none"/>
              </w:rPr>
            </w:pPr>
            <w:r>
              <w:rPr>
                <w:color w:val="auto"/>
                <w:sz w:val="24"/>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44856C29">
            <w:pPr>
              <w:adjustRightInd w:val="0"/>
              <w:snapToGrid w:val="0"/>
              <w:spacing w:line="300" w:lineRule="exact"/>
              <w:jc w:val="center"/>
              <w:rPr>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1E868FB">
            <w:pPr>
              <w:adjustRightInd w:val="0"/>
              <w:snapToGrid w:val="0"/>
              <w:spacing w:line="300" w:lineRule="exact"/>
              <w:jc w:val="center"/>
              <w:rPr>
                <w:color w:val="auto"/>
                <w:sz w:val="24"/>
                <w:highlight w:val="none"/>
              </w:rPr>
            </w:pPr>
            <w:r>
              <w:rPr>
                <w:color w:val="auto"/>
                <w:sz w:val="24"/>
                <w:highlight w:val="none"/>
              </w:rPr>
              <w:t>联系电话</w:t>
            </w:r>
          </w:p>
        </w:tc>
        <w:tc>
          <w:tcPr>
            <w:tcW w:w="1259" w:type="pct"/>
            <w:tcBorders>
              <w:top w:val="single" w:color="auto" w:sz="2" w:space="0"/>
              <w:left w:val="single" w:color="auto" w:sz="2" w:space="0"/>
              <w:bottom w:val="single" w:color="auto" w:sz="2" w:space="0"/>
            </w:tcBorders>
            <w:vAlign w:val="center"/>
          </w:tcPr>
          <w:p w14:paraId="20B86215">
            <w:pPr>
              <w:adjustRightInd w:val="0"/>
              <w:snapToGrid w:val="0"/>
              <w:spacing w:line="300" w:lineRule="exact"/>
              <w:jc w:val="center"/>
              <w:rPr>
                <w:color w:val="auto"/>
                <w:spacing w:val="20"/>
                <w:sz w:val="24"/>
                <w:highlight w:val="none"/>
              </w:rPr>
            </w:pPr>
          </w:p>
        </w:tc>
      </w:tr>
      <w:tr w14:paraId="21C1A10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7D6F0CD9">
            <w:pPr>
              <w:adjustRightInd w:val="0"/>
              <w:snapToGrid w:val="0"/>
              <w:spacing w:line="300" w:lineRule="exact"/>
              <w:jc w:val="center"/>
              <w:rPr>
                <w:color w:val="auto"/>
                <w:sz w:val="24"/>
                <w:highlight w:val="none"/>
              </w:rPr>
            </w:pPr>
            <w:r>
              <w:rPr>
                <w:rFonts w:hint="eastAsia"/>
                <w:color w:val="auto"/>
                <w:sz w:val="24"/>
                <w:highlight w:val="none"/>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0A6366E8">
            <w:pPr>
              <w:adjustRightInd w:val="0"/>
              <w:snapToGrid w:val="0"/>
              <w:spacing w:line="300" w:lineRule="exact"/>
              <w:jc w:val="center"/>
              <w:rPr>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DB6EC30">
            <w:pPr>
              <w:adjustRightInd w:val="0"/>
              <w:snapToGrid w:val="0"/>
              <w:spacing w:line="300" w:lineRule="exact"/>
              <w:jc w:val="center"/>
              <w:rPr>
                <w:color w:val="auto"/>
                <w:sz w:val="24"/>
                <w:highlight w:val="none"/>
              </w:rPr>
            </w:pPr>
            <w:r>
              <w:rPr>
                <w:rFonts w:hint="eastAsia"/>
                <w:color w:val="auto"/>
                <w:sz w:val="24"/>
                <w:highlight w:val="none"/>
              </w:rPr>
              <w:t>通信地址</w:t>
            </w:r>
          </w:p>
        </w:tc>
        <w:tc>
          <w:tcPr>
            <w:tcW w:w="1259" w:type="pct"/>
            <w:tcBorders>
              <w:top w:val="single" w:color="auto" w:sz="2" w:space="0"/>
              <w:left w:val="single" w:color="auto" w:sz="2" w:space="0"/>
              <w:bottom w:val="single" w:color="auto" w:sz="2" w:space="0"/>
            </w:tcBorders>
            <w:vAlign w:val="center"/>
          </w:tcPr>
          <w:p w14:paraId="4E142226">
            <w:pPr>
              <w:adjustRightInd w:val="0"/>
              <w:snapToGrid w:val="0"/>
              <w:spacing w:line="300" w:lineRule="exact"/>
              <w:jc w:val="center"/>
              <w:rPr>
                <w:color w:val="auto"/>
                <w:spacing w:val="20"/>
                <w:sz w:val="24"/>
                <w:highlight w:val="none"/>
              </w:rPr>
            </w:pPr>
          </w:p>
        </w:tc>
      </w:tr>
      <w:tr w14:paraId="285879C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1215BDB0">
            <w:pPr>
              <w:adjustRightInd w:val="0"/>
              <w:snapToGrid w:val="0"/>
              <w:spacing w:line="300" w:lineRule="exact"/>
              <w:jc w:val="center"/>
              <w:rPr>
                <w:color w:val="auto"/>
                <w:sz w:val="24"/>
                <w:highlight w:val="none"/>
              </w:rPr>
            </w:pPr>
            <w:r>
              <w:rPr>
                <w:color w:val="auto"/>
                <w:sz w:val="24"/>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4DB1444A">
            <w:pPr>
              <w:adjustRightInd w:val="0"/>
              <w:snapToGrid w:val="0"/>
              <w:spacing w:line="300" w:lineRule="exact"/>
              <w:jc w:val="center"/>
              <w:rPr>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EC27235">
            <w:pPr>
              <w:adjustRightInd w:val="0"/>
              <w:snapToGrid w:val="0"/>
              <w:spacing w:line="300" w:lineRule="exact"/>
              <w:jc w:val="center"/>
              <w:rPr>
                <w:color w:val="auto"/>
                <w:sz w:val="24"/>
                <w:highlight w:val="none"/>
              </w:rPr>
            </w:pPr>
            <w:r>
              <w:rPr>
                <w:color w:val="auto"/>
                <w:sz w:val="24"/>
                <w:highlight w:val="none"/>
              </w:rPr>
              <w:t>邮政编码</w:t>
            </w:r>
          </w:p>
        </w:tc>
        <w:tc>
          <w:tcPr>
            <w:tcW w:w="1259" w:type="pct"/>
            <w:tcBorders>
              <w:top w:val="single" w:color="auto" w:sz="2" w:space="0"/>
              <w:left w:val="single" w:color="auto" w:sz="2" w:space="0"/>
              <w:bottom w:val="single" w:color="auto" w:sz="2" w:space="0"/>
            </w:tcBorders>
            <w:vAlign w:val="center"/>
          </w:tcPr>
          <w:p w14:paraId="2B322D8F">
            <w:pPr>
              <w:adjustRightInd w:val="0"/>
              <w:snapToGrid w:val="0"/>
              <w:spacing w:line="300" w:lineRule="exact"/>
              <w:jc w:val="center"/>
              <w:rPr>
                <w:color w:val="auto"/>
                <w:spacing w:val="20"/>
                <w:sz w:val="24"/>
                <w:highlight w:val="none"/>
              </w:rPr>
            </w:pPr>
          </w:p>
        </w:tc>
      </w:tr>
      <w:tr w14:paraId="27823A2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1C115B2B">
            <w:pPr>
              <w:adjustRightInd w:val="0"/>
              <w:snapToGrid w:val="0"/>
              <w:spacing w:line="300" w:lineRule="exact"/>
              <w:jc w:val="center"/>
              <w:rPr>
                <w:color w:val="auto"/>
                <w:sz w:val="24"/>
                <w:highlight w:val="none"/>
              </w:rPr>
            </w:pPr>
            <w:r>
              <w:rPr>
                <w:rFonts w:hint="eastAsia"/>
                <w:color w:val="auto"/>
                <w:sz w:val="24"/>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75C73D43">
            <w:pPr>
              <w:adjustRightInd w:val="0"/>
              <w:snapToGrid w:val="0"/>
              <w:spacing w:line="300" w:lineRule="exact"/>
              <w:jc w:val="center"/>
              <w:rPr>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03BA5FC">
            <w:pPr>
              <w:adjustRightInd w:val="0"/>
              <w:snapToGrid w:val="0"/>
              <w:spacing w:line="300" w:lineRule="exact"/>
              <w:jc w:val="center"/>
              <w:rPr>
                <w:color w:val="auto"/>
                <w:sz w:val="24"/>
                <w:highlight w:val="none"/>
              </w:rPr>
            </w:pPr>
            <w:r>
              <w:rPr>
                <w:rFonts w:hint="eastAsia"/>
                <w:color w:val="auto"/>
                <w:sz w:val="24"/>
                <w:highlight w:val="none"/>
              </w:rPr>
              <w:t>电子邮箱</w:t>
            </w:r>
          </w:p>
        </w:tc>
        <w:tc>
          <w:tcPr>
            <w:tcW w:w="1259" w:type="pct"/>
            <w:tcBorders>
              <w:top w:val="single" w:color="auto" w:sz="2" w:space="0"/>
              <w:left w:val="single" w:color="auto" w:sz="2" w:space="0"/>
              <w:bottom w:val="single" w:color="auto" w:sz="2" w:space="0"/>
            </w:tcBorders>
            <w:vAlign w:val="center"/>
          </w:tcPr>
          <w:p w14:paraId="67692E48">
            <w:pPr>
              <w:adjustRightInd w:val="0"/>
              <w:snapToGrid w:val="0"/>
              <w:spacing w:line="300" w:lineRule="exact"/>
              <w:jc w:val="center"/>
              <w:rPr>
                <w:color w:val="auto"/>
                <w:spacing w:val="20"/>
                <w:sz w:val="24"/>
                <w:highlight w:val="none"/>
              </w:rPr>
            </w:pPr>
          </w:p>
        </w:tc>
      </w:tr>
      <w:tr w14:paraId="7739D98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44C2F8A2">
            <w:pPr>
              <w:adjustRightInd w:val="0"/>
              <w:snapToGrid w:val="0"/>
              <w:spacing w:line="300" w:lineRule="exact"/>
              <w:jc w:val="center"/>
              <w:rPr>
                <w:color w:val="auto"/>
                <w:sz w:val="24"/>
                <w:highlight w:val="none"/>
              </w:rPr>
            </w:pPr>
            <w:r>
              <w:rPr>
                <w:rFonts w:hint="eastAsia"/>
                <w:color w:val="auto"/>
                <w:sz w:val="24"/>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661ECCD9">
            <w:pPr>
              <w:adjustRightInd w:val="0"/>
              <w:snapToGrid w:val="0"/>
              <w:spacing w:line="300" w:lineRule="exact"/>
              <w:jc w:val="center"/>
              <w:rPr>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C4327A4">
            <w:pPr>
              <w:adjustRightInd w:val="0"/>
              <w:snapToGrid w:val="0"/>
              <w:spacing w:line="300" w:lineRule="exact"/>
              <w:jc w:val="center"/>
              <w:rPr>
                <w:color w:val="auto"/>
                <w:sz w:val="24"/>
                <w:highlight w:val="none"/>
              </w:rPr>
            </w:pPr>
            <w:r>
              <w:rPr>
                <w:rFonts w:hint="eastAsia"/>
                <w:color w:val="auto"/>
                <w:sz w:val="24"/>
                <w:highlight w:val="none"/>
              </w:rPr>
              <w:t>统一社会信用代码</w:t>
            </w:r>
          </w:p>
        </w:tc>
        <w:tc>
          <w:tcPr>
            <w:tcW w:w="1259" w:type="pct"/>
            <w:tcBorders>
              <w:top w:val="single" w:color="auto" w:sz="2" w:space="0"/>
              <w:left w:val="single" w:color="auto" w:sz="2" w:space="0"/>
              <w:bottom w:val="single" w:color="auto" w:sz="2" w:space="0"/>
            </w:tcBorders>
            <w:vAlign w:val="center"/>
          </w:tcPr>
          <w:p w14:paraId="66F0BAC0">
            <w:pPr>
              <w:adjustRightInd w:val="0"/>
              <w:snapToGrid w:val="0"/>
              <w:spacing w:line="300" w:lineRule="exact"/>
              <w:jc w:val="center"/>
              <w:rPr>
                <w:color w:val="auto"/>
                <w:spacing w:val="20"/>
                <w:sz w:val="24"/>
                <w:highlight w:val="none"/>
              </w:rPr>
            </w:pPr>
          </w:p>
        </w:tc>
      </w:tr>
      <w:tr w14:paraId="0AC3BF3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0FBABDF8">
            <w:pPr>
              <w:adjustRightInd w:val="0"/>
              <w:snapToGrid w:val="0"/>
              <w:spacing w:line="300" w:lineRule="exact"/>
              <w:jc w:val="center"/>
              <w:rPr>
                <w:color w:val="auto"/>
                <w:sz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4B6426DE">
            <w:pPr>
              <w:adjustRightInd w:val="0"/>
              <w:snapToGrid w:val="0"/>
              <w:spacing w:line="300" w:lineRule="exact"/>
              <w:jc w:val="center"/>
              <w:rPr>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CA662BB">
            <w:pPr>
              <w:adjustRightInd w:val="0"/>
              <w:snapToGrid w:val="0"/>
              <w:spacing w:line="300" w:lineRule="exact"/>
              <w:jc w:val="center"/>
              <w:rPr>
                <w:color w:val="auto"/>
                <w:sz w:val="24"/>
                <w:highlight w:val="none"/>
              </w:rPr>
            </w:pPr>
            <w:r>
              <w:rPr>
                <w:color w:val="auto"/>
                <w:sz w:val="24"/>
                <w:highlight w:val="none"/>
              </w:rPr>
              <w:t>开户名称</w:t>
            </w:r>
          </w:p>
        </w:tc>
        <w:tc>
          <w:tcPr>
            <w:tcW w:w="1259" w:type="pct"/>
            <w:tcBorders>
              <w:top w:val="single" w:color="auto" w:sz="2" w:space="0"/>
              <w:left w:val="single" w:color="auto" w:sz="2" w:space="0"/>
              <w:bottom w:val="single" w:color="auto" w:sz="2" w:space="0"/>
            </w:tcBorders>
            <w:vAlign w:val="center"/>
          </w:tcPr>
          <w:p w14:paraId="63CE8EF6">
            <w:pPr>
              <w:adjustRightInd w:val="0"/>
              <w:snapToGrid w:val="0"/>
              <w:spacing w:line="300" w:lineRule="exact"/>
              <w:jc w:val="center"/>
              <w:rPr>
                <w:color w:val="auto"/>
                <w:spacing w:val="20"/>
                <w:sz w:val="24"/>
                <w:highlight w:val="none"/>
              </w:rPr>
            </w:pPr>
          </w:p>
        </w:tc>
      </w:tr>
      <w:tr w14:paraId="3D9572E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33D73205">
            <w:pPr>
              <w:adjustRightInd w:val="0"/>
              <w:snapToGrid w:val="0"/>
              <w:spacing w:line="300" w:lineRule="exact"/>
              <w:jc w:val="center"/>
              <w:rPr>
                <w:color w:val="auto"/>
                <w:sz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21CBE3A6">
            <w:pPr>
              <w:adjustRightInd w:val="0"/>
              <w:snapToGrid w:val="0"/>
              <w:spacing w:line="300" w:lineRule="exact"/>
              <w:jc w:val="center"/>
              <w:rPr>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277CD4B">
            <w:pPr>
              <w:adjustRightInd w:val="0"/>
              <w:snapToGrid w:val="0"/>
              <w:spacing w:line="300" w:lineRule="exact"/>
              <w:jc w:val="center"/>
              <w:rPr>
                <w:color w:val="auto"/>
                <w:sz w:val="24"/>
                <w:highlight w:val="none"/>
              </w:rPr>
            </w:pPr>
            <w:r>
              <w:rPr>
                <w:color w:val="auto"/>
                <w:sz w:val="24"/>
                <w:highlight w:val="none"/>
              </w:rPr>
              <w:t>开户银行</w:t>
            </w:r>
          </w:p>
        </w:tc>
        <w:tc>
          <w:tcPr>
            <w:tcW w:w="1259" w:type="pct"/>
            <w:tcBorders>
              <w:top w:val="single" w:color="auto" w:sz="2" w:space="0"/>
              <w:left w:val="single" w:color="auto" w:sz="2" w:space="0"/>
              <w:bottom w:val="single" w:color="auto" w:sz="2" w:space="0"/>
            </w:tcBorders>
            <w:vAlign w:val="center"/>
          </w:tcPr>
          <w:p w14:paraId="11237A04">
            <w:pPr>
              <w:adjustRightInd w:val="0"/>
              <w:snapToGrid w:val="0"/>
              <w:spacing w:line="300" w:lineRule="exact"/>
              <w:jc w:val="center"/>
              <w:rPr>
                <w:color w:val="auto"/>
                <w:spacing w:val="20"/>
                <w:sz w:val="24"/>
                <w:highlight w:val="none"/>
              </w:rPr>
            </w:pPr>
          </w:p>
        </w:tc>
      </w:tr>
      <w:tr w14:paraId="5D8BBF2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715D7BAE">
            <w:pPr>
              <w:adjustRightInd w:val="0"/>
              <w:snapToGrid w:val="0"/>
              <w:spacing w:line="300" w:lineRule="exact"/>
              <w:jc w:val="center"/>
              <w:rPr>
                <w:color w:val="auto"/>
                <w:sz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1A6C6586">
            <w:pPr>
              <w:adjustRightInd w:val="0"/>
              <w:snapToGrid w:val="0"/>
              <w:spacing w:line="300" w:lineRule="exact"/>
              <w:jc w:val="center"/>
              <w:rPr>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C3C4143">
            <w:pPr>
              <w:adjustRightInd w:val="0"/>
              <w:snapToGrid w:val="0"/>
              <w:spacing w:line="300" w:lineRule="exact"/>
              <w:jc w:val="center"/>
              <w:rPr>
                <w:color w:val="auto"/>
                <w:sz w:val="24"/>
                <w:highlight w:val="none"/>
              </w:rPr>
            </w:pPr>
            <w:r>
              <w:rPr>
                <w:color w:val="auto"/>
                <w:sz w:val="24"/>
                <w:highlight w:val="none"/>
              </w:rPr>
              <w:t>银行账号</w:t>
            </w:r>
          </w:p>
        </w:tc>
        <w:tc>
          <w:tcPr>
            <w:tcW w:w="1259" w:type="pct"/>
            <w:tcBorders>
              <w:top w:val="single" w:color="auto" w:sz="2" w:space="0"/>
              <w:left w:val="single" w:color="auto" w:sz="2" w:space="0"/>
              <w:bottom w:val="single" w:color="auto" w:sz="2" w:space="0"/>
            </w:tcBorders>
            <w:vAlign w:val="center"/>
          </w:tcPr>
          <w:p w14:paraId="3B741A71">
            <w:pPr>
              <w:adjustRightInd w:val="0"/>
              <w:snapToGrid w:val="0"/>
              <w:spacing w:line="300" w:lineRule="exact"/>
              <w:jc w:val="center"/>
              <w:rPr>
                <w:color w:val="auto"/>
                <w:spacing w:val="20"/>
                <w:sz w:val="24"/>
                <w:highlight w:val="none"/>
              </w:rPr>
            </w:pPr>
          </w:p>
        </w:tc>
      </w:tr>
      <w:tr w14:paraId="395C9B7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jc w:val="center"/>
        </w:trPr>
        <w:tc>
          <w:tcPr>
            <w:tcW w:w="5000" w:type="pct"/>
            <w:gridSpan w:val="4"/>
            <w:tcBorders>
              <w:top w:val="single" w:color="auto" w:sz="2" w:space="0"/>
            </w:tcBorders>
            <w:vAlign w:val="center"/>
          </w:tcPr>
          <w:p w14:paraId="5DBB3E27">
            <w:pPr>
              <w:pStyle w:val="28"/>
              <w:snapToGrid w:val="0"/>
              <w:spacing w:before="190" w:beforeLines="50" w:line="360" w:lineRule="auto"/>
              <w:ind w:left="0"/>
              <w:jc w:val="left"/>
              <w:rPr>
                <w:color w:val="auto"/>
                <w:spacing w:val="20"/>
                <w:szCs w:val="21"/>
                <w:highlight w:val="none"/>
              </w:rPr>
            </w:pPr>
            <w:r>
              <w:rPr>
                <w:rFonts w:hint="eastAsia" w:ascii="宋体" w:hAnsi="宋体"/>
                <w:color w:val="auto"/>
                <w:szCs w:val="21"/>
                <w:highlight w:val="none"/>
              </w:rPr>
              <w:t>注：涉及联合体或其他合同主体的信息应按上表格式加列。</w:t>
            </w:r>
          </w:p>
        </w:tc>
      </w:tr>
    </w:tbl>
    <w:p w14:paraId="5C5A9372">
      <w:pPr>
        <w:pStyle w:val="3"/>
        <w:adjustRightInd w:val="0"/>
        <w:snapToGrid w:val="0"/>
        <w:spacing w:before="190" w:beforeLines="50"/>
        <w:jc w:val="center"/>
        <w:rPr>
          <w:rFonts w:ascii="黑体" w:hAnsi="黑体"/>
          <w:color w:val="auto"/>
          <w:sz w:val="28"/>
          <w:szCs w:val="28"/>
          <w:highlight w:val="none"/>
        </w:rPr>
      </w:pPr>
      <w:r>
        <w:rPr>
          <w:rFonts w:ascii="宋体" w:hAnsi="宋体"/>
          <w:color w:val="auto"/>
          <w:sz w:val="21"/>
          <w:szCs w:val="21"/>
          <w:highlight w:val="none"/>
          <w:u w:val="single"/>
        </w:rPr>
        <w:br w:type="page"/>
      </w:r>
      <w:r>
        <w:rPr>
          <w:rFonts w:hint="eastAsia" w:ascii="黑体" w:hAnsi="黑体"/>
          <w:b w:val="0"/>
          <w:bCs w:val="0"/>
          <w:color w:val="auto"/>
          <w:sz w:val="28"/>
          <w:szCs w:val="28"/>
          <w:highlight w:val="none"/>
        </w:rPr>
        <w:t>第二节 政府采购合同通用条款</w:t>
      </w:r>
    </w:p>
    <w:p w14:paraId="70612BA8">
      <w:pPr>
        <w:tabs>
          <w:tab w:val="left" w:pos="8820"/>
          <w:tab w:val="left" w:pos="9345"/>
          <w:tab w:val="left" w:pos="9765"/>
        </w:tabs>
        <w:adjustRightInd w:val="0"/>
        <w:snapToGrid w:val="0"/>
        <w:spacing w:line="400" w:lineRule="exact"/>
        <w:jc w:val="left"/>
        <w:rPr>
          <w:rFonts w:ascii="宋体" w:hAnsi="宋体"/>
          <w:b/>
          <w:bCs/>
          <w:color w:val="auto"/>
          <w:sz w:val="24"/>
          <w:highlight w:val="none"/>
        </w:rPr>
      </w:pPr>
      <w:r>
        <w:rPr>
          <w:rFonts w:hint="eastAsia" w:ascii="宋体" w:hAnsi="宋体"/>
          <w:b/>
          <w:color w:val="auto"/>
          <w:sz w:val="24"/>
          <w:highlight w:val="none"/>
        </w:rPr>
        <w:t xml:space="preserve">1. </w:t>
      </w:r>
      <w:r>
        <w:rPr>
          <w:rFonts w:hint="eastAsia" w:ascii="宋体" w:hAnsi="宋体"/>
          <w:b/>
          <w:bCs/>
          <w:color w:val="auto"/>
          <w:sz w:val="24"/>
          <w:highlight w:val="none"/>
        </w:rPr>
        <w:t>定义</w:t>
      </w:r>
    </w:p>
    <w:p w14:paraId="732F9075">
      <w:pPr>
        <w:autoSpaceDE w:val="0"/>
        <w:autoSpaceDN w:val="0"/>
        <w:adjustRightInd w:val="0"/>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1.1合同当事人</w:t>
      </w:r>
    </w:p>
    <w:p w14:paraId="1F29F94B">
      <w:pPr>
        <w:autoSpaceDE w:val="0"/>
        <w:autoSpaceDN w:val="0"/>
        <w:adjustRightInd w:val="0"/>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（1）采购人（以下称甲方）是指使用财政性资金，通过政府采购方式向供应商购买货物及其相关服务的国家机关、事业单位、团体组织。</w:t>
      </w:r>
    </w:p>
    <w:p w14:paraId="2B5FB1EB">
      <w:pPr>
        <w:autoSpaceDE w:val="0"/>
        <w:autoSpaceDN w:val="0"/>
        <w:adjustRightInd w:val="0"/>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（2）供应商（以下称乙方）是指参加政府采购活动并且中标（成交），向采购人提供合同约定的货物及其相关服务的法人、非法人组织或者自然人。</w:t>
      </w:r>
    </w:p>
    <w:p w14:paraId="75BE9400">
      <w:pPr>
        <w:autoSpaceDE w:val="0"/>
        <w:autoSpaceDN w:val="0"/>
        <w:adjustRightInd w:val="0"/>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（3）其他合同主体是指除采购人和供应商以外，</w:t>
      </w:r>
      <w:r>
        <w:rPr>
          <w:rFonts w:hint="eastAsia" w:ascii="宋体" w:hAnsi="宋体" w:cs="宋体"/>
          <w:bCs/>
          <w:color w:val="auto"/>
          <w:sz w:val="24"/>
          <w:highlight w:val="none"/>
        </w:rPr>
        <w:t>依法参与合同缔结或履行，享有权利、承担义务的合同当事人</w:t>
      </w:r>
      <w:r>
        <w:rPr>
          <w:rFonts w:hint="eastAsia" w:ascii="宋体" w:hAnsi="宋体"/>
          <w:color w:val="auto"/>
          <w:sz w:val="24"/>
          <w:highlight w:val="none"/>
        </w:rPr>
        <w:t>。</w:t>
      </w:r>
    </w:p>
    <w:p w14:paraId="50738B35">
      <w:pPr>
        <w:tabs>
          <w:tab w:val="left" w:pos="570"/>
          <w:tab w:val="left" w:pos="9240"/>
          <w:tab w:val="left" w:pos="9555"/>
        </w:tabs>
        <w:adjustRightInd w:val="0"/>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1.2本合同下列术语应解释为：</w:t>
      </w:r>
    </w:p>
    <w:p w14:paraId="61B3AB51">
      <w:pPr>
        <w:adjustRightInd w:val="0"/>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（1）“合同”系指</w:t>
      </w:r>
      <w:r>
        <w:rPr>
          <w:rFonts w:hint="eastAsia" w:ascii="宋体" w:hAnsi="宋体" w:cs="宋体"/>
          <w:bCs/>
          <w:color w:val="auto"/>
          <w:sz w:val="24"/>
          <w:highlight w:val="none"/>
        </w:rPr>
        <w:t>合同当事人意思表示达成一致的任何协议，包括签署的</w:t>
      </w:r>
      <w:r>
        <w:rPr>
          <w:rFonts w:hint="eastAsia" w:ascii="宋体" w:hAnsi="宋体"/>
          <w:color w:val="auto"/>
          <w:sz w:val="24"/>
          <w:highlight w:val="none"/>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auto"/>
          <w:sz w:val="24"/>
          <w:highlight w:val="none"/>
        </w:rPr>
        <w:t>国家法律、行政法规和规章制度规定或合同约定的作为合同组成部分的其他文件</w:t>
      </w:r>
      <w:r>
        <w:rPr>
          <w:rFonts w:hint="eastAsia" w:ascii="宋体" w:hAnsi="宋体"/>
          <w:color w:val="auto"/>
          <w:sz w:val="24"/>
          <w:highlight w:val="none"/>
        </w:rPr>
        <w:t>。</w:t>
      </w:r>
    </w:p>
    <w:p w14:paraId="319411B5">
      <w:pPr>
        <w:tabs>
          <w:tab w:val="left" w:pos="570"/>
          <w:tab w:val="left" w:pos="9240"/>
          <w:tab w:val="left" w:pos="9555"/>
        </w:tabs>
        <w:adjustRightInd w:val="0"/>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（2）“合同价款”系指根据本合同规定乙方在全面履行合同义务后甲方应支付给乙方的价款。</w:t>
      </w:r>
    </w:p>
    <w:p w14:paraId="02B1381E">
      <w:pPr>
        <w:tabs>
          <w:tab w:val="left" w:pos="570"/>
          <w:tab w:val="left" w:pos="9240"/>
          <w:tab w:val="left" w:pos="9555"/>
        </w:tabs>
        <w:adjustRightInd w:val="0"/>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（3）“货物”系指乙方根据本合同规定须向甲方提供的各种形态和种类的物品，包括原材料、设备、产品（包括软件）及相关的其备品备件、工具、手册及</w:t>
      </w:r>
      <w:r>
        <w:rPr>
          <w:rFonts w:ascii="宋体" w:hAnsi="宋体"/>
          <w:color w:val="auto"/>
          <w:sz w:val="24"/>
          <w:highlight w:val="none"/>
          <w:lang w:val="en"/>
        </w:rPr>
        <w:t>其他</w:t>
      </w:r>
      <w:r>
        <w:rPr>
          <w:rFonts w:hint="eastAsia" w:ascii="宋体" w:hAnsi="宋体"/>
          <w:color w:val="auto"/>
          <w:sz w:val="24"/>
          <w:highlight w:val="none"/>
        </w:rPr>
        <w:t>技术资料和材料等。</w:t>
      </w:r>
    </w:p>
    <w:p w14:paraId="00703710">
      <w:pPr>
        <w:adjustRightInd w:val="0"/>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（4）“相关服务”系指根据合同规定，乙方应提供的与货物有关的技术、管理和</w:t>
      </w:r>
      <w:r>
        <w:rPr>
          <w:rFonts w:ascii="宋体" w:hAnsi="宋体"/>
          <w:color w:val="auto"/>
          <w:sz w:val="24"/>
          <w:highlight w:val="none"/>
          <w:lang w:val="en"/>
        </w:rPr>
        <w:t>其他</w:t>
      </w:r>
      <w:r>
        <w:rPr>
          <w:rFonts w:hint="eastAsia" w:ascii="宋体" w:hAnsi="宋体"/>
          <w:color w:val="auto"/>
          <w:sz w:val="24"/>
          <w:highlight w:val="none"/>
        </w:rPr>
        <w:t>服务，包括但不限于：管理和质量保证、运输、保险、检验、现场准备、安装、集成、调试、培训、维修、废弃处置、技术支持等以及合同中规定乙方应承担的</w:t>
      </w:r>
      <w:r>
        <w:rPr>
          <w:rFonts w:ascii="宋体" w:hAnsi="宋体"/>
          <w:color w:val="auto"/>
          <w:sz w:val="24"/>
          <w:highlight w:val="none"/>
          <w:lang w:val="en"/>
        </w:rPr>
        <w:t>其他</w:t>
      </w:r>
      <w:r>
        <w:rPr>
          <w:rFonts w:hint="eastAsia" w:ascii="宋体" w:hAnsi="宋体"/>
          <w:color w:val="auto"/>
          <w:sz w:val="24"/>
          <w:highlight w:val="none"/>
        </w:rPr>
        <w:t>义务。</w:t>
      </w:r>
    </w:p>
    <w:p w14:paraId="14D1FBA4">
      <w:pPr>
        <w:adjustRightInd w:val="0"/>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（5）“分包”系指中标（成交）供应商按采购文件、投标（响应）文件的规定，根据分包意向协议，将中标（成交）项目中的部分履约内容，分给具有相应资质条件的供应商履行合同的行为。</w:t>
      </w:r>
    </w:p>
    <w:p w14:paraId="4CDB052D">
      <w:pPr>
        <w:tabs>
          <w:tab w:val="left" w:pos="570"/>
          <w:tab w:val="left" w:pos="9240"/>
          <w:tab w:val="left" w:pos="9555"/>
        </w:tabs>
        <w:adjustRightInd w:val="0"/>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auto"/>
          <w:sz w:val="24"/>
          <w:highlight w:val="none"/>
        </w:rPr>
        <w:t>政府采购合同专用条款</w:t>
      </w:r>
      <w:r>
        <w:rPr>
          <w:rFonts w:hint="eastAsia" w:ascii="宋体" w:hAnsi="宋体"/>
          <w:color w:val="auto"/>
          <w:sz w:val="24"/>
          <w:highlight w:val="none"/>
        </w:rPr>
        <w:t>】。</w:t>
      </w:r>
    </w:p>
    <w:p w14:paraId="58000E3C">
      <w:pPr>
        <w:tabs>
          <w:tab w:val="left" w:pos="570"/>
          <w:tab w:val="left" w:pos="9240"/>
          <w:tab w:val="left" w:pos="9555"/>
        </w:tabs>
        <w:adjustRightInd w:val="0"/>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（7）其他术语解释，见【</w:t>
      </w:r>
      <w:r>
        <w:rPr>
          <w:rFonts w:hint="eastAsia" w:ascii="宋体" w:hAnsi="宋体"/>
          <w:b/>
          <w:bCs/>
          <w:color w:val="auto"/>
          <w:sz w:val="24"/>
          <w:highlight w:val="none"/>
        </w:rPr>
        <w:t>政府采购合同专用条款</w:t>
      </w:r>
      <w:r>
        <w:rPr>
          <w:rFonts w:hint="eastAsia" w:ascii="宋体" w:hAnsi="宋体"/>
          <w:color w:val="auto"/>
          <w:sz w:val="24"/>
          <w:highlight w:val="none"/>
        </w:rPr>
        <w:t>】。</w:t>
      </w:r>
    </w:p>
    <w:p w14:paraId="2B63F83D">
      <w:pPr>
        <w:numPr>
          <w:ilvl w:val="0"/>
          <w:numId w:val="18"/>
        </w:num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color w:val="auto"/>
          <w:sz w:val="24"/>
          <w:highlight w:val="none"/>
        </w:rPr>
        <w:t>合同标的及金额</w:t>
      </w:r>
    </w:p>
    <w:p w14:paraId="3928CF35">
      <w:pPr>
        <w:autoSpaceDE w:val="0"/>
        <w:autoSpaceDN w:val="0"/>
        <w:adjustRightInd w:val="0"/>
        <w:snapToGrid w:val="0"/>
        <w:spacing w:line="400" w:lineRule="exact"/>
        <w:ind w:firstLine="480" w:firstLineChars="200"/>
        <w:jc w:val="left"/>
        <w:rPr>
          <w:rFonts w:ascii="宋体" w:hAnsi="宋体"/>
          <w:b/>
          <w:bCs/>
          <w:i/>
          <w:iCs/>
          <w:color w:val="auto"/>
          <w:sz w:val="24"/>
          <w:highlight w:val="none"/>
        </w:rPr>
      </w:pPr>
      <w:r>
        <w:rPr>
          <w:rFonts w:hint="eastAsia" w:ascii="宋体" w:hAnsi="宋体"/>
          <w:color w:val="auto"/>
          <w:sz w:val="24"/>
          <w:highlight w:val="none"/>
        </w:rPr>
        <w:t>2.1 合同标的及金额应与中标（成交）结果一致。乙方为履行本合同而发生的所有费用均应包含在合同价款中，甲方不再另行支付</w:t>
      </w:r>
      <w:r>
        <w:rPr>
          <w:rFonts w:ascii="宋体" w:hAnsi="宋体"/>
          <w:color w:val="auto"/>
          <w:sz w:val="24"/>
          <w:highlight w:val="none"/>
          <w:lang w:val="en"/>
        </w:rPr>
        <w:t>其他</w:t>
      </w:r>
      <w:r>
        <w:rPr>
          <w:rFonts w:hint="eastAsia" w:ascii="宋体" w:hAnsi="宋体"/>
          <w:color w:val="auto"/>
          <w:sz w:val="24"/>
          <w:highlight w:val="none"/>
        </w:rPr>
        <w:t>任何费用。</w:t>
      </w:r>
    </w:p>
    <w:p w14:paraId="6316B489">
      <w:pPr>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3. 履行合同的时间、地点和方式</w:t>
      </w:r>
    </w:p>
    <w:p w14:paraId="73F2A048">
      <w:pPr>
        <w:autoSpaceDE w:val="0"/>
        <w:autoSpaceDN w:val="0"/>
        <w:adjustRightInd w:val="0"/>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 xml:space="preserve">3.1 </w:t>
      </w:r>
      <w:r>
        <w:rPr>
          <w:rFonts w:hint="eastAsia" w:ascii="宋体" w:hAnsi="宋体" w:cs="宋体"/>
          <w:color w:val="auto"/>
          <w:sz w:val="24"/>
          <w:highlight w:val="none"/>
        </w:rPr>
        <w:t>乙方应当在约定的时间、地点，按照约定方式履行合同。</w:t>
      </w:r>
    </w:p>
    <w:p w14:paraId="217925F6">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4. 甲方的权利和义务</w:t>
      </w:r>
    </w:p>
    <w:p w14:paraId="46C22176">
      <w:pPr>
        <w:autoSpaceDE w:val="0"/>
        <w:autoSpaceDN w:val="0"/>
        <w:adjustRightInd w:val="0"/>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4.1</w:t>
      </w:r>
      <w:r>
        <w:rPr>
          <w:rFonts w:ascii="宋体" w:hAnsi="宋体"/>
          <w:color w:val="auto"/>
          <w:sz w:val="24"/>
          <w:highlight w:val="none"/>
        </w:rPr>
        <w:t xml:space="preserve"> 签署合同后，甲方</w:t>
      </w:r>
      <w:r>
        <w:rPr>
          <w:rFonts w:hint="eastAsia" w:ascii="宋体" w:hAnsi="宋体"/>
          <w:color w:val="auto"/>
          <w:sz w:val="24"/>
          <w:highlight w:val="none"/>
        </w:rPr>
        <w:t>应</w:t>
      </w:r>
      <w:r>
        <w:rPr>
          <w:rFonts w:ascii="宋体" w:hAnsi="宋体"/>
          <w:color w:val="auto"/>
          <w:sz w:val="24"/>
          <w:highlight w:val="none"/>
        </w:rPr>
        <w:t>确定</w:t>
      </w:r>
      <w:r>
        <w:rPr>
          <w:rFonts w:hint="eastAsia" w:ascii="宋体" w:hAnsi="宋体"/>
          <w:color w:val="auto"/>
          <w:sz w:val="24"/>
          <w:highlight w:val="none"/>
        </w:rPr>
        <w:t>项目负责人（或项目联系人）</w:t>
      </w:r>
      <w:r>
        <w:rPr>
          <w:rFonts w:ascii="宋体" w:hAnsi="宋体"/>
          <w:color w:val="auto"/>
          <w:sz w:val="24"/>
          <w:highlight w:val="none"/>
        </w:rPr>
        <w:t>，负责与本合同有关的事务。</w:t>
      </w:r>
      <w:r>
        <w:rPr>
          <w:rFonts w:hint="eastAsia" w:ascii="宋体" w:hAnsi="宋体"/>
          <w:color w:val="auto"/>
          <w:sz w:val="24"/>
          <w:highlight w:val="none"/>
        </w:rPr>
        <w:t>甲方有权对乙方的履约行为进行检查，并</w:t>
      </w:r>
      <w:r>
        <w:rPr>
          <w:rFonts w:ascii="宋体" w:hAnsi="宋体"/>
          <w:color w:val="auto"/>
          <w:sz w:val="24"/>
          <w:highlight w:val="none"/>
        </w:rPr>
        <w:t>及时确认乙方提交的事项</w:t>
      </w:r>
      <w:r>
        <w:rPr>
          <w:rFonts w:hint="eastAsia" w:ascii="宋体" w:hAnsi="宋体"/>
          <w:color w:val="auto"/>
          <w:sz w:val="24"/>
          <w:highlight w:val="none"/>
        </w:rPr>
        <w:t>。甲方应当</w:t>
      </w:r>
      <w:r>
        <w:rPr>
          <w:rFonts w:ascii="宋体" w:hAnsi="宋体"/>
          <w:color w:val="auto"/>
          <w:sz w:val="24"/>
          <w:highlight w:val="none"/>
        </w:rPr>
        <w:t>配合乙方完成</w:t>
      </w:r>
      <w:r>
        <w:rPr>
          <w:rFonts w:hint="eastAsia" w:ascii="宋体" w:hAnsi="宋体"/>
          <w:color w:val="auto"/>
          <w:sz w:val="24"/>
          <w:highlight w:val="none"/>
        </w:rPr>
        <w:t>相关项目</w:t>
      </w:r>
      <w:r>
        <w:rPr>
          <w:rFonts w:ascii="宋体" w:hAnsi="宋体"/>
          <w:color w:val="auto"/>
          <w:sz w:val="24"/>
          <w:highlight w:val="none"/>
        </w:rPr>
        <w:t>实施工作。</w:t>
      </w:r>
    </w:p>
    <w:p w14:paraId="185E87C1">
      <w:pPr>
        <w:autoSpaceDE w:val="0"/>
        <w:autoSpaceDN w:val="0"/>
        <w:adjustRightInd w:val="0"/>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 xml:space="preserve">4.2 </w:t>
      </w:r>
      <w:r>
        <w:rPr>
          <w:rFonts w:ascii="宋体" w:hAnsi="宋体"/>
          <w:color w:val="auto"/>
          <w:sz w:val="24"/>
          <w:highlight w:val="none"/>
        </w:rPr>
        <w:t>甲方有权要求乙方按时提交各阶段有关</w:t>
      </w:r>
      <w:r>
        <w:rPr>
          <w:rFonts w:hint="eastAsia" w:ascii="宋体" w:hAnsi="宋体"/>
          <w:color w:val="auto"/>
          <w:sz w:val="24"/>
          <w:highlight w:val="none"/>
        </w:rPr>
        <w:t>安排计划</w:t>
      </w:r>
      <w:r>
        <w:rPr>
          <w:rFonts w:ascii="宋体" w:hAnsi="宋体"/>
          <w:color w:val="auto"/>
          <w:sz w:val="24"/>
          <w:highlight w:val="none"/>
        </w:rPr>
        <w:t>，并有权</w:t>
      </w:r>
      <w:r>
        <w:rPr>
          <w:rFonts w:hint="eastAsia" w:ascii="宋体" w:hAnsi="宋体"/>
          <w:color w:val="auto"/>
          <w:sz w:val="24"/>
          <w:highlight w:val="none"/>
        </w:rPr>
        <w:t>定期核对乙方提供货物数量、规格、质量等内容。甲方</w:t>
      </w:r>
      <w:r>
        <w:rPr>
          <w:rFonts w:ascii="宋体" w:hAnsi="宋体"/>
          <w:color w:val="auto"/>
          <w:sz w:val="24"/>
          <w:highlight w:val="none"/>
        </w:rPr>
        <w:t>有权督促乙方工作并要求乙方</w:t>
      </w:r>
      <w:r>
        <w:rPr>
          <w:rFonts w:hint="eastAsia" w:ascii="宋体" w:hAnsi="宋体"/>
          <w:color w:val="auto"/>
          <w:sz w:val="24"/>
          <w:highlight w:val="none"/>
        </w:rPr>
        <w:t>更</w:t>
      </w:r>
      <w:r>
        <w:rPr>
          <w:rFonts w:ascii="宋体" w:hAnsi="宋体"/>
          <w:color w:val="auto"/>
          <w:sz w:val="24"/>
          <w:highlight w:val="none"/>
        </w:rPr>
        <w:t>换不符合要求的</w:t>
      </w:r>
      <w:r>
        <w:rPr>
          <w:rFonts w:hint="eastAsia" w:ascii="宋体" w:hAnsi="宋体"/>
          <w:color w:val="auto"/>
          <w:sz w:val="24"/>
          <w:highlight w:val="none"/>
        </w:rPr>
        <w:t>货物</w:t>
      </w:r>
      <w:r>
        <w:rPr>
          <w:rFonts w:ascii="宋体" w:hAnsi="宋体"/>
          <w:color w:val="auto"/>
          <w:sz w:val="24"/>
          <w:highlight w:val="none"/>
        </w:rPr>
        <w:t>。</w:t>
      </w:r>
    </w:p>
    <w:p w14:paraId="586FF4C0">
      <w:pPr>
        <w:autoSpaceDE w:val="0"/>
        <w:autoSpaceDN w:val="0"/>
        <w:adjustRightInd w:val="0"/>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3</w:t>
      </w:r>
      <w:r>
        <w:rPr>
          <w:rFonts w:hint="eastAsia" w:ascii="宋体" w:hAnsi="宋体"/>
          <w:color w:val="auto"/>
          <w:sz w:val="24"/>
          <w:highlight w:val="none"/>
        </w:rPr>
        <w:t xml:space="preserve"> </w:t>
      </w:r>
      <w:r>
        <w:rPr>
          <w:rFonts w:ascii="宋体" w:hAnsi="宋体"/>
          <w:color w:val="auto"/>
          <w:sz w:val="24"/>
          <w:highlight w:val="none"/>
        </w:rPr>
        <w:t>甲方</w:t>
      </w:r>
      <w:r>
        <w:rPr>
          <w:rFonts w:hint="eastAsia" w:ascii="宋体" w:hAnsi="宋体"/>
          <w:color w:val="auto"/>
          <w:sz w:val="24"/>
          <w:highlight w:val="none"/>
        </w:rPr>
        <w:t>有权要求乙方对缺陷部分予以修复，并按合同约定享有货物保修及其他合同约定的权利。</w:t>
      </w:r>
    </w:p>
    <w:p w14:paraId="0C6E25FA">
      <w:pPr>
        <w:snapToGrid w:val="0"/>
        <w:spacing w:line="400" w:lineRule="exact"/>
        <w:ind w:firstLine="480" w:firstLineChars="200"/>
        <w:rPr>
          <w:rFonts w:eastAsia="华文楷体"/>
          <w:color w:val="auto"/>
          <w:sz w:val="24"/>
          <w:highlight w:val="none"/>
        </w:rPr>
      </w:pPr>
      <w:r>
        <w:rPr>
          <w:rFonts w:ascii="宋体" w:hAnsi="宋体"/>
          <w:color w:val="auto"/>
          <w:sz w:val="24"/>
          <w:highlight w:val="none"/>
        </w:rPr>
        <w:t>4.4 甲方应当按照合同约定及时对交付的货物进行验收</w:t>
      </w:r>
      <w:r>
        <w:rPr>
          <w:rFonts w:hint="eastAsia" w:ascii="宋体" w:hAnsi="宋体"/>
          <w:color w:val="auto"/>
          <w:sz w:val="24"/>
          <w:highlight w:val="none"/>
        </w:rPr>
        <w:t>，</w:t>
      </w:r>
      <w:r>
        <w:rPr>
          <w:rFonts w:hint="eastAsia" w:ascii="宋体" w:hAnsi="宋体" w:cs="宋体"/>
          <w:color w:val="auto"/>
          <w:sz w:val="24"/>
          <w:highlight w:val="none"/>
        </w:rPr>
        <w:t>未</w:t>
      </w:r>
      <w:r>
        <w:rPr>
          <w:rFonts w:hint="eastAsia" w:ascii="宋体" w:hAnsi="宋体"/>
          <w:color w:val="auto"/>
          <w:sz w:val="24"/>
          <w:highlight w:val="none"/>
        </w:rPr>
        <w:t>在</w:t>
      </w:r>
      <w:r>
        <w:rPr>
          <w:rFonts w:hint="eastAsia" w:ascii="宋体" w:hAnsi="宋体" w:cs="宋体"/>
          <w:b/>
          <w:bCs/>
          <w:color w:val="auto"/>
          <w:sz w:val="24"/>
          <w:highlight w:val="none"/>
        </w:rPr>
        <w:t>【政府采购合同专用条款】</w:t>
      </w:r>
      <w:r>
        <w:rPr>
          <w:rFonts w:hint="eastAsia" w:ascii="宋体" w:hAnsi="宋体" w:cs="宋体"/>
          <w:color w:val="auto"/>
          <w:sz w:val="24"/>
          <w:highlight w:val="none"/>
        </w:rPr>
        <w:t>约定的期限内对乙方履约提出任何异议或者向乙方作出任何说明的，</w:t>
      </w:r>
      <w:r>
        <w:rPr>
          <w:rFonts w:hint="eastAsia" w:ascii="宋体" w:hAnsi="宋体"/>
          <w:color w:val="auto"/>
          <w:sz w:val="24"/>
          <w:highlight w:val="none"/>
        </w:rPr>
        <w:t>视为验收通过。</w:t>
      </w:r>
    </w:p>
    <w:p w14:paraId="38624A27">
      <w:pPr>
        <w:autoSpaceDE w:val="0"/>
        <w:autoSpaceDN w:val="0"/>
        <w:adjustRightInd w:val="0"/>
        <w:snapToGrid w:val="0"/>
        <w:spacing w:line="400" w:lineRule="exact"/>
        <w:ind w:firstLine="480" w:firstLineChars="200"/>
        <w:jc w:val="left"/>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 xml:space="preserve">5 </w:t>
      </w:r>
      <w:r>
        <w:rPr>
          <w:rFonts w:hint="eastAsia" w:ascii="宋体" w:hAnsi="宋体"/>
          <w:color w:val="auto"/>
          <w:sz w:val="24"/>
          <w:highlight w:val="none"/>
        </w:rPr>
        <w:t>甲方应当根据合同约定及时向乙方支付合同价款</w:t>
      </w:r>
      <w:r>
        <w:rPr>
          <w:rFonts w:ascii="宋体" w:hAnsi="宋体"/>
          <w:color w:val="auto"/>
          <w:sz w:val="24"/>
          <w:highlight w:val="none"/>
        </w:rPr>
        <w:t>，不得以内部人员变更、履行内部付款流程等为由，拒绝或迟延支付。</w:t>
      </w:r>
    </w:p>
    <w:p w14:paraId="54D4577B">
      <w:pPr>
        <w:autoSpaceDE w:val="0"/>
        <w:autoSpaceDN w:val="0"/>
        <w:adjustRightInd w:val="0"/>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4.6</w:t>
      </w:r>
      <w:r>
        <w:rPr>
          <w:rFonts w:ascii="宋体" w:hAnsi="宋体"/>
          <w:color w:val="auto"/>
          <w:sz w:val="24"/>
          <w:highlight w:val="none"/>
        </w:rPr>
        <w:t xml:space="preserve"> </w:t>
      </w:r>
      <w:r>
        <w:rPr>
          <w:rFonts w:hint="eastAsia" w:ascii="宋体" w:hAnsi="宋体"/>
          <w:color w:val="auto"/>
          <w:sz w:val="24"/>
          <w:highlight w:val="none"/>
        </w:rPr>
        <w:t>国家法律法规规定及</w:t>
      </w:r>
      <w:r>
        <w:rPr>
          <w:rFonts w:hint="eastAsia" w:ascii="宋体" w:hAnsi="宋体" w:cs="宋体"/>
          <w:b/>
          <w:bCs/>
          <w:color w:val="auto"/>
          <w:sz w:val="24"/>
          <w:highlight w:val="none"/>
        </w:rPr>
        <w:t>【政府采购合同专用条款】</w:t>
      </w:r>
      <w:r>
        <w:rPr>
          <w:rFonts w:hint="eastAsia" w:ascii="宋体" w:hAnsi="宋体"/>
          <w:color w:val="auto"/>
          <w:sz w:val="24"/>
          <w:highlight w:val="none"/>
        </w:rPr>
        <w:t>约定应由甲方承担的其他义务和责任。</w:t>
      </w:r>
    </w:p>
    <w:p w14:paraId="25C46D4C">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5. 乙方的权利和义务</w:t>
      </w:r>
    </w:p>
    <w:p w14:paraId="7452A353">
      <w:pPr>
        <w:autoSpaceDE w:val="0"/>
        <w:autoSpaceDN w:val="0"/>
        <w:adjustRightInd w:val="0"/>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 xml:space="preserve">5.1 </w:t>
      </w:r>
      <w:r>
        <w:rPr>
          <w:rFonts w:ascii="宋体" w:hAnsi="宋体"/>
          <w:color w:val="auto"/>
          <w:sz w:val="24"/>
          <w:highlight w:val="none"/>
        </w:rPr>
        <w:t>签署合同后，乙方</w:t>
      </w:r>
      <w:r>
        <w:rPr>
          <w:rFonts w:hint="eastAsia" w:ascii="宋体" w:hAnsi="宋体"/>
          <w:color w:val="auto"/>
          <w:sz w:val="24"/>
          <w:highlight w:val="none"/>
        </w:rPr>
        <w:t>应</w:t>
      </w:r>
      <w:r>
        <w:rPr>
          <w:rFonts w:ascii="宋体" w:hAnsi="宋体"/>
          <w:color w:val="auto"/>
          <w:sz w:val="24"/>
          <w:highlight w:val="none"/>
        </w:rPr>
        <w:t>确定</w:t>
      </w:r>
      <w:r>
        <w:rPr>
          <w:rFonts w:hint="eastAsia" w:ascii="宋体" w:hAnsi="宋体"/>
          <w:color w:val="auto"/>
          <w:sz w:val="24"/>
          <w:highlight w:val="none"/>
        </w:rPr>
        <w:t>项目负责人（或项目联系人）</w:t>
      </w:r>
      <w:r>
        <w:rPr>
          <w:rFonts w:ascii="宋体" w:hAnsi="宋体"/>
          <w:color w:val="auto"/>
          <w:sz w:val="24"/>
          <w:highlight w:val="none"/>
        </w:rPr>
        <w:t>，负责与本合同有关的事务。</w:t>
      </w:r>
    </w:p>
    <w:p w14:paraId="42DCD525">
      <w:pPr>
        <w:autoSpaceDE w:val="0"/>
        <w:autoSpaceDN w:val="0"/>
        <w:adjustRightInd w:val="0"/>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2 乙方应按照合同要求</w:t>
      </w:r>
      <w:r>
        <w:rPr>
          <w:rFonts w:hint="eastAsia" w:ascii="宋体" w:hAnsi="宋体"/>
          <w:color w:val="auto"/>
          <w:sz w:val="24"/>
          <w:highlight w:val="none"/>
        </w:rPr>
        <w:t>履约</w:t>
      </w:r>
      <w:r>
        <w:rPr>
          <w:rFonts w:ascii="宋体" w:hAnsi="宋体"/>
          <w:color w:val="auto"/>
          <w:sz w:val="24"/>
          <w:highlight w:val="none"/>
        </w:rPr>
        <w:t>，充分合理安排，确保</w:t>
      </w:r>
      <w:r>
        <w:rPr>
          <w:rFonts w:hint="eastAsia" w:ascii="宋体" w:hAnsi="宋体"/>
          <w:color w:val="auto"/>
          <w:sz w:val="24"/>
          <w:highlight w:val="none"/>
        </w:rPr>
        <w:t>提供的货物及相关服务符合合同有关</w:t>
      </w:r>
      <w:r>
        <w:rPr>
          <w:rFonts w:ascii="宋体" w:hAnsi="宋体"/>
          <w:color w:val="auto"/>
          <w:sz w:val="24"/>
          <w:highlight w:val="none"/>
        </w:rPr>
        <w:t>要求</w:t>
      </w:r>
      <w:r>
        <w:rPr>
          <w:rFonts w:hint="eastAsia" w:ascii="宋体" w:hAnsi="宋体"/>
          <w:color w:val="auto"/>
          <w:sz w:val="24"/>
          <w:highlight w:val="none"/>
        </w:rPr>
        <w:t>。接受项目行业管理部门及政府有关部门的指导，配合甲方的履约检查及验收，并</w:t>
      </w:r>
      <w:r>
        <w:rPr>
          <w:rFonts w:ascii="宋体" w:hAnsi="宋体"/>
          <w:color w:val="auto"/>
          <w:sz w:val="24"/>
          <w:highlight w:val="none"/>
        </w:rPr>
        <w:t>负责项目实施过程中的所有协调工作。</w:t>
      </w:r>
    </w:p>
    <w:p w14:paraId="669CE4AE">
      <w:pPr>
        <w:pStyle w:val="26"/>
        <w:spacing w:line="400" w:lineRule="exact"/>
        <w:ind w:firstLine="422" w:firstLineChars="176"/>
        <w:rPr>
          <w:rFonts w:ascii="宋体" w:hAnsi="宋体" w:cs="宋体"/>
          <w:color w:val="auto"/>
          <w:sz w:val="24"/>
          <w:szCs w:val="24"/>
          <w:highlight w:val="none"/>
        </w:rPr>
      </w:pPr>
      <w:r>
        <w:rPr>
          <w:rFonts w:hint="eastAsia" w:ascii="宋体" w:hAnsi="宋体"/>
          <w:color w:val="auto"/>
          <w:sz w:val="24"/>
          <w:szCs w:val="24"/>
          <w:highlight w:val="none"/>
        </w:rPr>
        <w:t>5.</w:t>
      </w:r>
      <w:r>
        <w:rPr>
          <w:rFonts w:ascii="宋体" w:hAnsi="宋体"/>
          <w:color w:val="auto"/>
          <w:sz w:val="24"/>
          <w:szCs w:val="24"/>
          <w:highlight w:val="none"/>
        </w:rPr>
        <w:t>3</w:t>
      </w:r>
      <w:r>
        <w:rPr>
          <w:rFonts w:hint="eastAsia" w:ascii="宋体" w:hAnsi="宋体"/>
          <w:color w:val="auto"/>
          <w:sz w:val="24"/>
          <w:szCs w:val="24"/>
          <w:highlight w:val="none"/>
        </w:rPr>
        <w:t>乙方有权</w:t>
      </w:r>
      <w:r>
        <w:rPr>
          <w:rFonts w:hint="eastAsia" w:ascii="宋体" w:hAnsi="宋体" w:cs="宋体"/>
          <w:color w:val="auto"/>
          <w:sz w:val="24"/>
          <w:szCs w:val="24"/>
          <w:highlight w:val="none"/>
        </w:rPr>
        <w:t>根据合同约定向甲方收取合同价款。</w:t>
      </w:r>
    </w:p>
    <w:p w14:paraId="2641FB58">
      <w:pPr>
        <w:pStyle w:val="26"/>
        <w:spacing w:line="400" w:lineRule="exact"/>
        <w:ind w:firstLine="422" w:firstLineChars="176"/>
        <w:rPr>
          <w:rFonts w:ascii="宋体" w:hAnsi="宋体" w:cs="宋体"/>
          <w:color w:val="auto"/>
          <w:sz w:val="24"/>
          <w:szCs w:val="24"/>
          <w:highlight w:val="none"/>
        </w:rPr>
      </w:pPr>
      <w:r>
        <w:rPr>
          <w:rFonts w:hint="eastAsia" w:ascii="宋体" w:hAnsi="宋体"/>
          <w:color w:val="auto"/>
          <w:sz w:val="24"/>
          <w:szCs w:val="24"/>
          <w:highlight w:val="none"/>
        </w:rPr>
        <w:t>5.</w:t>
      </w:r>
      <w:r>
        <w:rPr>
          <w:rFonts w:ascii="宋体" w:hAnsi="宋体"/>
          <w:color w:val="auto"/>
          <w:sz w:val="24"/>
          <w:szCs w:val="24"/>
          <w:highlight w:val="none"/>
        </w:rPr>
        <w:t>4</w:t>
      </w:r>
      <w:r>
        <w:rPr>
          <w:rFonts w:hint="eastAsia" w:ascii="宋体" w:hAnsi="宋体" w:cs="宋体"/>
          <w:color w:val="auto"/>
          <w:sz w:val="24"/>
          <w:szCs w:val="24"/>
          <w:highlight w:val="none"/>
        </w:rPr>
        <w:t>国家法律法规规定</w:t>
      </w:r>
      <w:r>
        <w:rPr>
          <w:rFonts w:hint="eastAsia" w:ascii="宋体" w:hAnsi="宋体"/>
          <w:color w:val="auto"/>
          <w:sz w:val="24"/>
          <w:szCs w:val="24"/>
          <w:highlight w:val="none"/>
        </w:rPr>
        <w:t>及</w:t>
      </w:r>
      <w:r>
        <w:rPr>
          <w:rFonts w:hint="eastAsia" w:ascii="宋体" w:hAnsi="宋体" w:cs="宋体"/>
          <w:b/>
          <w:bCs/>
          <w:color w:val="auto"/>
          <w:sz w:val="24"/>
          <w:szCs w:val="24"/>
          <w:highlight w:val="none"/>
        </w:rPr>
        <w:t>【政府采购合同专用条款】</w:t>
      </w:r>
      <w:r>
        <w:rPr>
          <w:rFonts w:hint="eastAsia" w:ascii="宋体" w:hAnsi="宋体" w:cs="宋体"/>
          <w:color w:val="auto"/>
          <w:sz w:val="24"/>
          <w:szCs w:val="24"/>
          <w:highlight w:val="none"/>
        </w:rPr>
        <w:t>约定应由乙方承担的其他义务和责任。</w:t>
      </w:r>
    </w:p>
    <w:p w14:paraId="7AC1F1B9">
      <w:pPr>
        <w:numPr>
          <w:ilvl w:val="0"/>
          <w:numId w:val="19"/>
        </w:num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合同履行</w:t>
      </w:r>
    </w:p>
    <w:p w14:paraId="098C7DD9">
      <w:pPr>
        <w:autoSpaceDE w:val="0"/>
        <w:autoSpaceDN w:val="0"/>
        <w:adjustRightInd w:val="0"/>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6.1 甲乙双方应当按照</w:t>
      </w:r>
      <w:r>
        <w:rPr>
          <w:rFonts w:hint="eastAsia" w:ascii="宋体" w:hAnsi="宋体" w:cs="宋体"/>
          <w:b/>
          <w:bCs/>
          <w:color w:val="auto"/>
          <w:sz w:val="24"/>
          <w:highlight w:val="none"/>
        </w:rPr>
        <w:t>【政府采购合同专用条款】</w:t>
      </w:r>
      <w:r>
        <w:rPr>
          <w:rFonts w:hint="eastAsia" w:ascii="宋体" w:hAnsi="宋体"/>
          <w:color w:val="auto"/>
          <w:sz w:val="24"/>
          <w:highlight w:val="none"/>
        </w:rPr>
        <w:t>约定顺序履行合同义务；如果没有先后顺序的，应当同时履行。</w:t>
      </w:r>
    </w:p>
    <w:p w14:paraId="50EE53C0">
      <w:pPr>
        <w:autoSpaceDE w:val="0"/>
        <w:autoSpaceDN w:val="0"/>
        <w:adjustRightInd w:val="0"/>
        <w:snapToGrid w:val="0"/>
        <w:spacing w:line="400" w:lineRule="exact"/>
        <w:ind w:firstLine="480" w:firstLineChars="200"/>
        <w:jc w:val="left"/>
        <w:rPr>
          <w:color w:val="auto"/>
          <w:sz w:val="24"/>
          <w:highlight w:val="none"/>
        </w:rPr>
      </w:pPr>
      <w:r>
        <w:rPr>
          <w:rFonts w:hint="eastAsia" w:ascii="宋体" w:hAnsi="宋体"/>
          <w:color w:val="auto"/>
          <w:sz w:val="24"/>
          <w:highlight w:val="none"/>
        </w:rPr>
        <w:t>6.2 甲乙双方按照合同约定顺序履行合同义务时，应当先履行一方未履行的，后履行一方有权拒绝其履行请求。先履行一方履行不符合约定的，后履行一方有权拒绝其相应的履行请求。</w:t>
      </w:r>
    </w:p>
    <w:p w14:paraId="6FDC36FB">
      <w:pPr>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7. 货物包装、运输、保险和交付要求</w:t>
      </w:r>
    </w:p>
    <w:p w14:paraId="7B332088">
      <w:pPr>
        <w:autoSpaceDE w:val="0"/>
        <w:autoSpaceDN w:val="0"/>
        <w:adjustRightInd w:val="0"/>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7.1 本合同</w:t>
      </w:r>
      <w:r>
        <w:rPr>
          <w:rFonts w:hint="eastAsia" w:ascii="宋体" w:hAnsi="宋体"/>
          <w:bCs/>
          <w:color w:val="auto"/>
          <w:sz w:val="24"/>
          <w:highlight w:val="none"/>
        </w:rPr>
        <w:t>涉及商品包装、快递包装的，</w:t>
      </w:r>
      <w:r>
        <w:rPr>
          <w:rFonts w:hint="eastAsia" w:ascii="宋体" w:hAnsi="宋体"/>
          <w:color w:val="auto"/>
          <w:sz w:val="24"/>
          <w:highlight w:val="none"/>
        </w:rPr>
        <w:t>除</w:t>
      </w:r>
      <w:r>
        <w:rPr>
          <w:rFonts w:hint="eastAsia" w:ascii="宋体" w:hAnsi="宋体"/>
          <w:b/>
          <w:color w:val="auto"/>
          <w:sz w:val="24"/>
          <w:highlight w:val="none"/>
        </w:rPr>
        <w:t>【政府采购合同专用条款】</w:t>
      </w:r>
      <w:r>
        <w:rPr>
          <w:rFonts w:hint="eastAsia" w:ascii="宋体" w:hAnsi="宋体"/>
          <w:bCs/>
          <w:color w:val="auto"/>
          <w:sz w:val="24"/>
          <w:highlight w:val="none"/>
        </w:rPr>
        <w:t>另有约定外，</w:t>
      </w:r>
      <w:r>
        <w:rPr>
          <w:rFonts w:hint="eastAsia" w:ascii="宋体" w:hAnsi="宋体"/>
          <w:color w:val="auto"/>
          <w:sz w:val="24"/>
          <w:highlight w:val="none"/>
        </w:rPr>
        <w:t>包装应适应远距离运输、防潮、防震、防锈和防野蛮装卸等要求，确保货物安全无损地运抵</w:t>
      </w:r>
      <w:r>
        <w:rPr>
          <w:rFonts w:hint="eastAsia" w:ascii="宋体" w:hAnsi="宋体"/>
          <w:b/>
          <w:color w:val="auto"/>
          <w:sz w:val="24"/>
          <w:highlight w:val="none"/>
        </w:rPr>
        <w:t>【政府采购合同专用条款】</w:t>
      </w:r>
      <w:r>
        <w:rPr>
          <w:rFonts w:hint="eastAsia" w:ascii="宋体" w:hAnsi="宋体"/>
          <w:bCs/>
          <w:color w:val="auto"/>
          <w:sz w:val="24"/>
          <w:highlight w:val="none"/>
        </w:rPr>
        <w:t>约定的</w:t>
      </w:r>
      <w:r>
        <w:rPr>
          <w:rFonts w:hint="eastAsia" w:ascii="宋体" w:hAnsi="宋体"/>
          <w:color w:val="auto"/>
          <w:sz w:val="24"/>
          <w:highlight w:val="none"/>
        </w:rPr>
        <w:t>指定现场。</w:t>
      </w:r>
    </w:p>
    <w:p w14:paraId="41B1E6DF">
      <w:pPr>
        <w:adjustRightInd w:val="0"/>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7.2 除</w:t>
      </w:r>
      <w:r>
        <w:rPr>
          <w:rFonts w:hint="eastAsia" w:ascii="宋体" w:hAnsi="宋体"/>
          <w:b/>
          <w:color w:val="auto"/>
          <w:sz w:val="24"/>
          <w:highlight w:val="none"/>
        </w:rPr>
        <w:t>【政府采购合同专用条款】</w:t>
      </w:r>
      <w:r>
        <w:rPr>
          <w:rFonts w:hint="eastAsia" w:ascii="宋体" w:hAnsi="宋体"/>
          <w:bCs/>
          <w:color w:val="auto"/>
          <w:sz w:val="24"/>
          <w:highlight w:val="none"/>
        </w:rPr>
        <w:t>另有约定外，</w:t>
      </w:r>
      <w:r>
        <w:rPr>
          <w:rFonts w:hint="eastAsia" w:ascii="宋体" w:hAnsi="宋体"/>
          <w:color w:val="auto"/>
          <w:sz w:val="24"/>
          <w:highlight w:val="none"/>
        </w:rPr>
        <w:t>乙方负责办理将货物运抵本合同规定的交货地点，并装卸、交付至甲方的一切运输事项，相关费用应包含在合同价款中。</w:t>
      </w:r>
    </w:p>
    <w:p w14:paraId="3DB47E5B">
      <w:pPr>
        <w:adjustRightInd w:val="0"/>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7.3 货物保险要求按</w:t>
      </w:r>
      <w:r>
        <w:rPr>
          <w:rFonts w:hint="eastAsia" w:ascii="宋体" w:hAnsi="宋体"/>
          <w:b/>
          <w:color w:val="auto"/>
          <w:sz w:val="24"/>
          <w:highlight w:val="none"/>
        </w:rPr>
        <w:t>【政府采购合同专用条款】</w:t>
      </w:r>
      <w:r>
        <w:rPr>
          <w:rFonts w:hint="eastAsia" w:ascii="宋体" w:hAnsi="宋体"/>
          <w:bCs/>
          <w:color w:val="auto"/>
          <w:sz w:val="24"/>
          <w:highlight w:val="none"/>
        </w:rPr>
        <w:t>规定执行</w:t>
      </w:r>
      <w:r>
        <w:rPr>
          <w:rFonts w:hint="eastAsia" w:ascii="宋体" w:hAnsi="宋体"/>
          <w:color w:val="auto"/>
          <w:sz w:val="24"/>
          <w:highlight w:val="none"/>
        </w:rPr>
        <w:t>。</w:t>
      </w:r>
    </w:p>
    <w:p w14:paraId="6B92CD6B">
      <w:pPr>
        <w:autoSpaceDE w:val="0"/>
        <w:autoSpaceDN w:val="0"/>
        <w:adjustRightInd w:val="0"/>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5298F330">
      <w:pPr>
        <w:autoSpaceDE w:val="0"/>
        <w:autoSpaceDN w:val="0"/>
        <w:adjustRightInd w:val="0"/>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 xml:space="preserve">7.5 </w:t>
      </w:r>
      <w:r>
        <w:rPr>
          <w:rFonts w:hint="eastAsia" w:ascii="宋体" w:hAnsi="宋体" w:cs="宋体"/>
          <w:color w:val="auto"/>
          <w:sz w:val="24"/>
          <w:highlight w:val="none"/>
        </w:rPr>
        <w:t>乙方在运输到达之前应提前通知甲方，并提示货物运输装卸的注意事项，甲方配合乙方做好货物的接收工作。</w:t>
      </w:r>
    </w:p>
    <w:p w14:paraId="4B4183AD">
      <w:pPr>
        <w:pStyle w:val="74"/>
        <w:ind w:firstLine="480"/>
        <w:rPr>
          <w:color w:val="auto"/>
          <w:sz w:val="24"/>
          <w:szCs w:val="24"/>
          <w:highlight w:val="none"/>
        </w:rPr>
      </w:pPr>
      <w:r>
        <w:rPr>
          <w:rFonts w:hint="eastAsia" w:ascii="宋体" w:hAnsi="宋体" w:eastAsia="宋体" w:cs="Times New Roman"/>
          <w:color w:val="auto"/>
          <w:kern w:val="2"/>
          <w:sz w:val="24"/>
          <w:szCs w:val="24"/>
          <w:highlight w:val="none"/>
        </w:rPr>
        <w:t>7.6 如因包装、运输问题导致货物损毁、丢失或者品质下降，甲方有权要求降价、换货、拒收部分或整批货物，由此产生的费用和损失，均由乙方承担。</w:t>
      </w:r>
    </w:p>
    <w:p w14:paraId="15104487">
      <w:pPr>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8. 质量标准和保证</w:t>
      </w:r>
    </w:p>
    <w:p w14:paraId="259233E6">
      <w:pPr>
        <w:pStyle w:val="36"/>
        <w:adjustRightInd w:val="0"/>
        <w:snapToGrid w:val="0"/>
        <w:spacing w:line="400" w:lineRule="exact"/>
        <w:ind w:firstLine="480" w:firstLineChars="200"/>
        <w:jc w:val="left"/>
        <w:rPr>
          <w:rFonts w:hAnsi="宋体"/>
          <w:b/>
          <w:color w:val="auto"/>
          <w:sz w:val="24"/>
          <w:szCs w:val="24"/>
          <w:highlight w:val="none"/>
        </w:rPr>
      </w:pPr>
      <w:r>
        <w:rPr>
          <w:rFonts w:hint="eastAsia" w:hAnsi="宋体"/>
          <w:color w:val="auto"/>
          <w:sz w:val="24"/>
          <w:szCs w:val="24"/>
          <w:highlight w:val="none"/>
        </w:rPr>
        <w:t>8.1 质量标准</w:t>
      </w:r>
    </w:p>
    <w:p w14:paraId="468CAC19">
      <w:pPr>
        <w:autoSpaceDE w:val="0"/>
        <w:autoSpaceDN w:val="0"/>
        <w:adjustRightInd w:val="0"/>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（1）本合同下提供的货物应符合合同</w:t>
      </w:r>
      <w:r>
        <w:rPr>
          <w:rFonts w:hint="eastAsia" w:ascii="宋体" w:hAnsi="宋体" w:cs="宋体"/>
          <w:color w:val="auto"/>
          <w:sz w:val="24"/>
          <w:highlight w:val="none"/>
        </w:rPr>
        <w:t>约定的品牌、规格型号、技术性能、配置、质量、数量等要求。</w:t>
      </w:r>
      <w:r>
        <w:rPr>
          <w:rFonts w:hint="eastAsia" w:ascii="宋体" w:hAnsi="宋体"/>
          <w:color w:val="auto"/>
          <w:sz w:val="24"/>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3E632960">
      <w:pPr>
        <w:pStyle w:val="36"/>
        <w:adjustRightInd w:val="0"/>
        <w:snapToGrid w:val="0"/>
        <w:spacing w:line="400" w:lineRule="exact"/>
        <w:ind w:firstLine="480" w:firstLineChars="200"/>
        <w:jc w:val="left"/>
        <w:rPr>
          <w:rFonts w:hAnsi="宋体"/>
          <w:color w:val="auto"/>
          <w:sz w:val="24"/>
          <w:szCs w:val="24"/>
          <w:highlight w:val="none"/>
        </w:rPr>
      </w:pPr>
      <w:r>
        <w:rPr>
          <w:rFonts w:hint="eastAsia" w:hAnsi="宋体"/>
          <w:color w:val="auto"/>
          <w:sz w:val="24"/>
          <w:szCs w:val="24"/>
          <w:highlight w:val="none"/>
        </w:rPr>
        <w:t>（2）采用中华人民共和国法定计量单位。</w:t>
      </w:r>
    </w:p>
    <w:p w14:paraId="080253BF">
      <w:pPr>
        <w:autoSpaceDE w:val="0"/>
        <w:autoSpaceDN w:val="0"/>
        <w:adjustRightInd w:val="0"/>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（3）乙方所提供的货物应符合国家有关安全、环保、卫生的规定。</w:t>
      </w:r>
    </w:p>
    <w:p w14:paraId="4760698F">
      <w:pPr>
        <w:autoSpaceDE w:val="0"/>
        <w:autoSpaceDN w:val="0"/>
        <w:adjustRightInd w:val="0"/>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（4）乙方应向甲方提交所提供货物的技术文件，包括相应的中文技术文件，如：产品目录、图纸、操作手册、使用说明、维护手册或服务指南等。上述文件应包装好随货物一同发运。</w:t>
      </w:r>
    </w:p>
    <w:p w14:paraId="052ED4F2">
      <w:pPr>
        <w:autoSpaceDE w:val="0"/>
        <w:autoSpaceDN w:val="0"/>
        <w:adjustRightInd w:val="0"/>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8.2 保证</w:t>
      </w:r>
    </w:p>
    <w:p w14:paraId="0CE85C25">
      <w:pPr>
        <w:autoSpaceDE w:val="0"/>
        <w:autoSpaceDN w:val="0"/>
        <w:adjustRightInd w:val="0"/>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（1）乙方应保证提供的货物完全符合合同规定的质量、规格和性能要求。乙方应保证货物在正确安装、正常使用和保养条件下，</w:t>
      </w:r>
      <w:r>
        <w:rPr>
          <w:rFonts w:hint="eastAsia" w:ascii="宋体" w:hAnsi="宋体" w:cs="宋体"/>
          <w:color w:val="auto"/>
          <w:sz w:val="24"/>
          <w:highlight w:val="none"/>
        </w:rPr>
        <w:t>在其使用寿命期内具备合同约定的性能</w:t>
      </w:r>
      <w:r>
        <w:rPr>
          <w:rFonts w:hint="eastAsia" w:ascii="宋体" w:hAnsi="宋体"/>
          <w:color w:val="auto"/>
          <w:sz w:val="24"/>
          <w:highlight w:val="none"/>
        </w:rPr>
        <w:t>。存在质量保证期的，货物最终交付验收合格后在</w:t>
      </w:r>
      <w:r>
        <w:rPr>
          <w:rFonts w:hint="eastAsia" w:ascii="宋体" w:hAnsi="宋体"/>
          <w:b/>
          <w:color w:val="auto"/>
          <w:sz w:val="24"/>
          <w:highlight w:val="none"/>
        </w:rPr>
        <w:t>【政府采购合同专用条款】</w:t>
      </w:r>
      <w:r>
        <w:rPr>
          <w:rFonts w:hint="eastAsia" w:ascii="宋体" w:hAnsi="宋体"/>
          <w:color w:val="auto"/>
          <w:sz w:val="24"/>
          <w:highlight w:val="none"/>
        </w:rPr>
        <w:t>规定或乙方书面承诺（两者以较长的为准）的质量保证期内，本保证保持有效。</w:t>
      </w:r>
    </w:p>
    <w:p w14:paraId="78B19FF6">
      <w:pPr>
        <w:autoSpaceDE w:val="0"/>
        <w:autoSpaceDN w:val="0"/>
        <w:adjustRightInd w:val="0"/>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（2）在质量保证期内所发现的缺陷，甲方应尽快以书面形式通知乙方。</w:t>
      </w:r>
    </w:p>
    <w:p w14:paraId="66AF8113">
      <w:pPr>
        <w:autoSpaceDE w:val="0"/>
        <w:autoSpaceDN w:val="0"/>
        <w:adjustRightInd w:val="0"/>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（3）乙方收到通知后，应在</w:t>
      </w:r>
      <w:r>
        <w:rPr>
          <w:rFonts w:hint="eastAsia" w:ascii="宋体" w:hAnsi="宋体"/>
          <w:b/>
          <w:color w:val="auto"/>
          <w:sz w:val="24"/>
          <w:highlight w:val="none"/>
        </w:rPr>
        <w:t>【政府采购合同专用条款】</w:t>
      </w:r>
      <w:r>
        <w:rPr>
          <w:rFonts w:hint="eastAsia" w:ascii="宋体" w:hAnsi="宋体"/>
          <w:color w:val="auto"/>
          <w:sz w:val="24"/>
          <w:highlight w:val="none"/>
        </w:rPr>
        <w:t>规定的响应时间内以合理的速度免费维修或更换有缺陷的货物或部件。</w:t>
      </w:r>
    </w:p>
    <w:p w14:paraId="35E99085">
      <w:pPr>
        <w:autoSpaceDE w:val="0"/>
        <w:autoSpaceDN w:val="0"/>
        <w:adjustRightInd w:val="0"/>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4C000B2F">
      <w:pPr>
        <w:adjustRightInd w:val="0"/>
        <w:snapToGrid w:val="0"/>
        <w:spacing w:line="400" w:lineRule="exact"/>
        <w:ind w:firstLine="480" w:firstLineChars="200"/>
        <w:jc w:val="left"/>
        <w:rPr>
          <w:color w:val="auto"/>
          <w:sz w:val="24"/>
          <w:highlight w:val="none"/>
        </w:rPr>
      </w:pPr>
      <w:r>
        <w:rPr>
          <w:rFonts w:hint="eastAsia" w:ascii="宋体" w:hAnsi="宋体"/>
          <w:color w:val="auto"/>
          <w:sz w:val="24"/>
          <w:highlight w:val="none"/>
        </w:rPr>
        <w:t>（5）乙方在约定的时间内未能弥补缺陷，甲方可采取必要的补救措施，但其风险和费用将由乙方承担，甲方根据合同约定对乙方行使的其他权利不受影响。</w:t>
      </w:r>
    </w:p>
    <w:p w14:paraId="30BFB2A8">
      <w:pPr>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9. 权利瑕疵担保</w:t>
      </w:r>
    </w:p>
    <w:p w14:paraId="4ABFB251">
      <w:pPr>
        <w:autoSpaceDE w:val="0"/>
        <w:autoSpaceDN w:val="0"/>
        <w:adjustRightInd w:val="0"/>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9.1 乙方保证对其出售的货物享有合法的权利。</w:t>
      </w:r>
    </w:p>
    <w:p w14:paraId="2FC4A098">
      <w:pPr>
        <w:autoSpaceDE w:val="0"/>
        <w:autoSpaceDN w:val="0"/>
        <w:adjustRightInd w:val="0"/>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 xml:space="preserve">9.2 </w:t>
      </w:r>
      <w:r>
        <w:rPr>
          <w:rFonts w:hint="eastAsia" w:ascii="宋体" w:hAnsi="宋体" w:cs="宋体"/>
          <w:color w:val="auto"/>
          <w:sz w:val="24"/>
          <w:highlight w:val="none"/>
        </w:rPr>
        <w:t>乙方保证在交付的货物上不存在抵押权等担保物权。</w:t>
      </w:r>
    </w:p>
    <w:p w14:paraId="45495F54">
      <w:pPr>
        <w:autoSpaceDE w:val="0"/>
        <w:autoSpaceDN w:val="0"/>
        <w:adjustRightInd w:val="0"/>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9.3 如甲方使用上述货物构成对第三人侵权的，则由乙方承担全部责任。</w:t>
      </w:r>
    </w:p>
    <w:p w14:paraId="33106B7F">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10. 知识产权保护</w:t>
      </w:r>
    </w:p>
    <w:p w14:paraId="31AE441E">
      <w:pPr>
        <w:autoSpaceDE w:val="0"/>
        <w:autoSpaceDN w:val="0"/>
        <w:adjustRightInd w:val="0"/>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10.1 乙方对其所销售的货物应当享有知识产权或经权利人合法授权，保证没有侵犯任何第三人的知识产权等权利。</w:t>
      </w:r>
      <w:r>
        <w:rPr>
          <w:rFonts w:hint="eastAsia" w:ascii="宋体" w:hAnsi="宋体" w:cs="宋体"/>
          <w:color w:val="auto"/>
          <w:sz w:val="24"/>
          <w:highlight w:val="none"/>
        </w:rPr>
        <w:t>因违反前述约定对第三人构成侵权的，应当由乙方向第三人承担法律责任；甲方依法向第三人赔偿后，有权向乙方追偿。甲方有其他损失的，乙方应当赔偿</w:t>
      </w:r>
      <w:r>
        <w:rPr>
          <w:rFonts w:hint="eastAsia" w:ascii="宋体" w:hAnsi="宋体"/>
          <w:color w:val="auto"/>
          <w:sz w:val="24"/>
          <w:highlight w:val="none"/>
        </w:rPr>
        <w:t>。</w:t>
      </w:r>
    </w:p>
    <w:p w14:paraId="05A26752">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11. 保密义务</w:t>
      </w:r>
    </w:p>
    <w:p w14:paraId="7585FD28">
      <w:pPr>
        <w:autoSpaceDE w:val="0"/>
        <w:autoSpaceDN w:val="0"/>
        <w:adjustRightInd w:val="0"/>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color w:val="auto"/>
          <w:sz w:val="24"/>
          <w:highlight w:val="none"/>
        </w:rPr>
        <w:t>【政府采购合同专用条款】</w:t>
      </w:r>
      <w:r>
        <w:rPr>
          <w:rFonts w:hint="eastAsia" w:ascii="宋体" w:hAnsi="宋体" w:cs="宋体"/>
          <w:color w:val="auto"/>
          <w:sz w:val="24"/>
          <w:highlight w:val="none"/>
        </w:rPr>
        <w:t>中约定。</w:t>
      </w:r>
    </w:p>
    <w:p w14:paraId="3189A0C0">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12. 合同价款支付</w:t>
      </w:r>
    </w:p>
    <w:p w14:paraId="31FD95CA">
      <w:pPr>
        <w:adjustRightInd w:val="0"/>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12.1 合同价款支付按照国库集中支付制度及财政管理相关规定执行。</w:t>
      </w:r>
    </w:p>
    <w:p w14:paraId="28A5FF10">
      <w:pPr>
        <w:pStyle w:val="3"/>
        <w:spacing w:line="400" w:lineRule="exact"/>
        <w:ind w:firstLine="480" w:firstLineChars="200"/>
        <w:rPr>
          <w:rFonts w:eastAsia="宋体"/>
          <w:color w:val="auto"/>
          <w:sz w:val="24"/>
          <w:szCs w:val="24"/>
          <w:highlight w:val="none"/>
        </w:rPr>
      </w:pPr>
      <w:r>
        <w:rPr>
          <w:rFonts w:hint="eastAsia" w:ascii="宋体" w:hAnsi="宋体"/>
          <w:b w:val="0"/>
          <w:bCs w:val="0"/>
          <w:color w:val="auto"/>
          <w:sz w:val="24"/>
          <w:szCs w:val="24"/>
          <w:highlight w:val="none"/>
        </w:rPr>
        <w:t xml:space="preserve">12.2 </w:t>
      </w:r>
      <w:r>
        <w:rPr>
          <w:rFonts w:hint="eastAsia" w:ascii="宋体" w:hAnsi="宋体" w:eastAsia="宋体"/>
          <w:b w:val="0"/>
          <w:bCs w:val="0"/>
          <w:color w:val="auto"/>
          <w:sz w:val="24"/>
          <w:szCs w:val="24"/>
          <w:highlight w:val="none"/>
        </w:rPr>
        <w:t>对于满足合同约定支付条件的，甲方原则上应当自收到发票后10个工作日内将资金支付到合同约定的</w:t>
      </w:r>
      <w:r>
        <w:rPr>
          <w:rFonts w:hint="eastAsia" w:ascii="宋体" w:hAnsi="宋体"/>
          <w:b w:val="0"/>
          <w:bCs w:val="0"/>
          <w:color w:val="auto"/>
          <w:sz w:val="24"/>
          <w:szCs w:val="24"/>
          <w:highlight w:val="none"/>
        </w:rPr>
        <w:t>乙方</w:t>
      </w:r>
      <w:r>
        <w:rPr>
          <w:rFonts w:hint="eastAsia" w:ascii="宋体" w:hAnsi="宋体" w:eastAsia="宋体"/>
          <w:b w:val="0"/>
          <w:bCs w:val="0"/>
          <w:color w:val="auto"/>
          <w:sz w:val="24"/>
          <w:szCs w:val="24"/>
          <w:highlight w:val="none"/>
        </w:rPr>
        <w:t>账户，不得以机构变动、人员更替、政策调整等为由迟延付款，不得将采购文件和合同中未规定的义务作为向乙方付款的条件。具体合同价款支付时间在【</w:t>
      </w:r>
      <w:r>
        <w:rPr>
          <w:rFonts w:hint="eastAsia" w:ascii="宋体" w:hAnsi="宋体" w:eastAsia="宋体"/>
          <w:color w:val="auto"/>
          <w:sz w:val="24"/>
          <w:szCs w:val="24"/>
          <w:highlight w:val="none"/>
        </w:rPr>
        <w:t>政府采购合同专用条款</w:t>
      </w:r>
      <w:r>
        <w:rPr>
          <w:rFonts w:hint="eastAsia" w:ascii="宋体" w:hAnsi="宋体" w:eastAsia="宋体"/>
          <w:b w:val="0"/>
          <w:bCs w:val="0"/>
          <w:color w:val="auto"/>
          <w:sz w:val="24"/>
          <w:szCs w:val="24"/>
          <w:highlight w:val="none"/>
        </w:rPr>
        <w:t>】中</w:t>
      </w:r>
      <w:r>
        <w:rPr>
          <w:rFonts w:hint="eastAsia" w:ascii="宋体" w:hAnsi="宋体"/>
          <w:b w:val="0"/>
          <w:bCs w:val="0"/>
          <w:color w:val="auto"/>
          <w:sz w:val="24"/>
          <w:szCs w:val="24"/>
          <w:highlight w:val="none"/>
        </w:rPr>
        <w:t>约</w:t>
      </w:r>
      <w:r>
        <w:rPr>
          <w:rFonts w:hint="eastAsia" w:ascii="宋体" w:hAnsi="宋体" w:eastAsia="宋体"/>
          <w:b w:val="0"/>
          <w:bCs w:val="0"/>
          <w:color w:val="auto"/>
          <w:sz w:val="24"/>
          <w:szCs w:val="24"/>
          <w:highlight w:val="none"/>
        </w:rPr>
        <w:t>定。</w:t>
      </w:r>
    </w:p>
    <w:p w14:paraId="181F3040">
      <w:pPr>
        <w:pStyle w:val="26"/>
        <w:spacing w:line="400" w:lineRule="exact"/>
        <w:rPr>
          <w:rFonts w:ascii="宋体" w:hAnsi="宋体"/>
          <w:b/>
          <w:bCs/>
          <w:color w:val="auto"/>
          <w:sz w:val="24"/>
          <w:szCs w:val="24"/>
          <w:highlight w:val="none"/>
        </w:rPr>
      </w:pPr>
      <w:r>
        <w:rPr>
          <w:rFonts w:hint="eastAsia" w:ascii="宋体" w:hAnsi="宋体"/>
          <w:b/>
          <w:bCs/>
          <w:color w:val="auto"/>
          <w:sz w:val="24"/>
          <w:szCs w:val="24"/>
          <w:highlight w:val="none"/>
        </w:rPr>
        <w:t>13. 履约保证金</w:t>
      </w:r>
    </w:p>
    <w:p w14:paraId="33533F80">
      <w:pPr>
        <w:adjustRightInd w:val="0"/>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 xml:space="preserve">13.1 </w:t>
      </w:r>
      <w:r>
        <w:rPr>
          <w:rFonts w:hint="eastAsia" w:ascii="宋体" w:hAnsi="宋体" w:cs="宋体"/>
          <w:color w:val="auto"/>
          <w:sz w:val="24"/>
          <w:highlight w:val="none"/>
        </w:rPr>
        <w:t>乙方应当以支票、汇票、本票或者金融机构、担保机构出具的保函等非现金形式提交。</w:t>
      </w:r>
    </w:p>
    <w:p w14:paraId="3F40B24D">
      <w:pPr>
        <w:adjustRightInd w:val="0"/>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13.2 如果乙方出现</w:t>
      </w:r>
      <w:r>
        <w:rPr>
          <w:rFonts w:hint="eastAsia" w:ascii="宋体" w:hAnsi="宋体" w:cs="宋体"/>
          <w:b/>
          <w:bCs/>
          <w:color w:val="auto"/>
          <w:sz w:val="24"/>
          <w:highlight w:val="none"/>
        </w:rPr>
        <w:t>【政府采购合同专用条款】</w:t>
      </w:r>
      <w:r>
        <w:rPr>
          <w:rFonts w:hint="eastAsia" w:ascii="宋体" w:hAnsi="宋体" w:cs="宋体"/>
          <w:color w:val="auto"/>
          <w:sz w:val="24"/>
          <w:highlight w:val="none"/>
        </w:rPr>
        <w:t>约定情形的</w:t>
      </w:r>
      <w:r>
        <w:rPr>
          <w:rFonts w:hint="eastAsia" w:ascii="宋体" w:hAnsi="宋体"/>
          <w:color w:val="auto"/>
          <w:sz w:val="24"/>
          <w:highlight w:val="none"/>
        </w:rPr>
        <w:t>，履约保证金不予退还；如果乙方未能按合同约定全面履行义务，甲方有权从履约保证金中取得补偿或赔偿，且不影响甲方要求乙方承担合同约定的超过履约保证金的违约责任的权利。</w:t>
      </w:r>
    </w:p>
    <w:p w14:paraId="40B76465">
      <w:pPr>
        <w:spacing w:line="400" w:lineRule="exact"/>
        <w:ind w:firstLine="420"/>
        <w:rPr>
          <w:color w:val="auto"/>
          <w:sz w:val="24"/>
          <w:highlight w:val="none"/>
        </w:rPr>
      </w:pPr>
      <w:r>
        <w:rPr>
          <w:rFonts w:hint="eastAsia" w:ascii="宋体" w:hAnsi="宋体"/>
          <w:color w:val="auto"/>
          <w:sz w:val="24"/>
          <w:highlight w:val="none"/>
        </w:rPr>
        <w:t>13.3 甲方在项目通过验收后按照</w:t>
      </w:r>
      <w:r>
        <w:rPr>
          <w:rFonts w:hint="eastAsia" w:ascii="宋体" w:hAnsi="宋体"/>
          <w:b/>
          <w:color w:val="auto"/>
          <w:sz w:val="24"/>
          <w:highlight w:val="none"/>
        </w:rPr>
        <w:t>【政府采购合同专用条款】</w:t>
      </w:r>
      <w:r>
        <w:rPr>
          <w:rFonts w:hint="eastAsia" w:ascii="宋体" w:hAnsi="宋体"/>
          <w:color w:val="auto"/>
          <w:sz w:val="24"/>
          <w:highlight w:val="none"/>
        </w:rPr>
        <w:t>规定的时间内将履约保证金退还乙方；逾期退还的，乙方可要求甲方支付违约金，违约金按照</w:t>
      </w:r>
      <w:r>
        <w:rPr>
          <w:rFonts w:hint="eastAsia" w:ascii="宋体" w:hAnsi="宋体"/>
          <w:b/>
          <w:color w:val="auto"/>
          <w:sz w:val="24"/>
          <w:highlight w:val="none"/>
        </w:rPr>
        <w:t>【政府采购合同专用条款】</w:t>
      </w:r>
      <w:r>
        <w:rPr>
          <w:rFonts w:hint="eastAsia" w:ascii="宋体" w:hAnsi="宋体"/>
          <w:color w:val="auto"/>
          <w:sz w:val="24"/>
          <w:highlight w:val="none"/>
        </w:rPr>
        <w:t>规定支付。</w:t>
      </w:r>
    </w:p>
    <w:p w14:paraId="6BF1DF0D">
      <w:pPr>
        <w:autoSpaceDE w:val="0"/>
        <w:autoSpaceDN w:val="0"/>
        <w:adjustRightInd w:val="0"/>
        <w:snapToGrid w:val="0"/>
        <w:spacing w:line="400" w:lineRule="exact"/>
        <w:jc w:val="left"/>
        <w:rPr>
          <w:rFonts w:ascii="宋体" w:hAnsi="宋体"/>
          <w:b/>
          <w:color w:val="auto"/>
          <w:sz w:val="24"/>
          <w:highlight w:val="none"/>
        </w:rPr>
      </w:pPr>
      <w:r>
        <w:rPr>
          <w:rFonts w:hint="eastAsia" w:ascii="宋体" w:hAnsi="宋体"/>
          <w:b/>
          <w:bCs/>
          <w:color w:val="auto"/>
          <w:sz w:val="24"/>
          <w:highlight w:val="none"/>
        </w:rPr>
        <w:t xml:space="preserve">14. </w:t>
      </w:r>
      <w:r>
        <w:rPr>
          <w:rFonts w:hint="eastAsia"/>
          <w:b/>
          <w:color w:val="auto"/>
          <w:sz w:val="24"/>
          <w:highlight w:val="none"/>
        </w:rPr>
        <w:t>售后</w:t>
      </w:r>
      <w:r>
        <w:rPr>
          <w:rFonts w:hint="eastAsia" w:ascii="宋体" w:hAnsi="宋体"/>
          <w:b/>
          <w:color w:val="auto"/>
          <w:sz w:val="24"/>
          <w:highlight w:val="none"/>
        </w:rPr>
        <w:t>服务</w:t>
      </w:r>
    </w:p>
    <w:p w14:paraId="199F8145">
      <w:pPr>
        <w:autoSpaceDE w:val="0"/>
        <w:autoSpaceDN w:val="0"/>
        <w:adjustRightInd w:val="0"/>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14.1 除项目不涉及或采购活动中明确约定无须承担外，乙方还应提供下列服务：</w:t>
      </w:r>
    </w:p>
    <w:p w14:paraId="6E799F93">
      <w:pPr>
        <w:autoSpaceDE w:val="0"/>
        <w:autoSpaceDN w:val="0"/>
        <w:adjustRightInd w:val="0"/>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（1）货物的现场移动、安装、调试、启动监督及技术支持；</w:t>
      </w:r>
    </w:p>
    <w:p w14:paraId="2FC4A4B4">
      <w:pPr>
        <w:autoSpaceDE w:val="0"/>
        <w:autoSpaceDN w:val="0"/>
        <w:adjustRightInd w:val="0"/>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（2）提供货物组装和维修所需的专用工具和辅助材料；</w:t>
      </w:r>
    </w:p>
    <w:p w14:paraId="0B4B2C82">
      <w:pPr>
        <w:autoSpaceDE w:val="0"/>
        <w:autoSpaceDN w:val="0"/>
        <w:adjustRightInd w:val="0"/>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（3）在</w:t>
      </w:r>
      <w:r>
        <w:rPr>
          <w:rFonts w:hint="eastAsia" w:ascii="宋体" w:hAnsi="宋体" w:cs="宋体"/>
          <w:b/>
          <w:bCs/>
          <w:color w:val="auto"/>
          <w:sz w:val="24"/>
          <w:highlight w:val="none"/>
        </w:rPr>
        <w:t>【政府采购合同专用条款】</w:t>
      </w:r>
      <w:r>
        <w:rPr>
          <w:rFonts w:hint="eastAsia" w:ascii="宋体" w:hAnsi="宋体"/>
          <w:color w:val="auto"/>
          <w:sz w:val="24"/>
          <w:highlight w:val="none"/>
        </w:rPr>
        <w:t>约定的期限内对所有的货物实施运行监督、维修，但前提条件是该服务并不能免除乙方在质量保证期内所承担的义务；</w:t>
      </w:r>
    </w:p>
    <w:p w14:paraId="42CB1EFB">
      <w:pPr>
        <w:autoSpaceDE w:val="0"/>
        <w:autoSpaceDN w:val="0"/>
        <w:adjustRightInd w:val="0"/>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（4）在制造商所在地或指定现场就货物的安装、启动、运营、维护、废弃处置等对甲方操作人员进行培训</w:t>
      </w:r>
      <w:r>
        <w:rPr>
          <w:rFonts w:hint="eastAsia" w:ascii="宋体" w:hAnsi="宋体" w:cs="宋体"/>
          <w:color w:val="auto"/>
          <w:sz w:val="24"/>
          <w:highlight w:val="none"/>
        </w:rPr>
        <w:t>；</w:t>
      </w:r>
    </w:p>
    <w:p w14:paraId="3D908DF2">
      <w:pPr>
        <w:pStyle w:val="74"/>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（5）依照法律、行政法规的规定或者按照</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约定，货物在有效使用年限届满后应予回收的，乙方负有自行或者委托第三人对货物予以回收的义务；</w:t>
      </w:r>
    </w:p>
    <w:p w14:paraId="78E8CA30">
      <w:pPr>
        <w:autoSpaceDE w:val="0"/>
        <w:autoSpaceDN w:val="0"/>
        <w:adjustRightInd w:val="0"/>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（6）</w:t>
      </w:r>
      <w:r>
        <w:rPr>
          <w:rFonts w:hint="eastAsia" w:ascii="宋体" w:hAnsi="宋体"/>
          <w:b/>
          <w:color w:val="auto"/>
          <w:sz w:val="24"/>
          <w:highlight w:val="none"/>
        </w:rPr>
        <w:t>【政府采购合同专用条款】</w:t>
      </w:r>
      <w:r>
        <w:rPr>
          <w:rFonts w:hint="eastAsia" w:ascii="宋体" w:hAnsi="宋体"/>
          <w:color w:val="auto"/>
          <w:sz w:val="24"/>
          <w:highlight w:val="none"/>
        </w:rPr>
        <w:t>规定由乙方提供的其他服务。</w:t>
      </w:r>
    </w:p>
    <w:p w14:paraId="6AA3BC13">
      <w:pPr>
        <w:autoSpaceDE w:val="0"/>
        <w:autoSpaceDN w:val="0"/>
        <w:adjustRightInd w:val="0"/>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14.2 乙方提供的售后服务的费用已包含在合同价款中，甲方不再另行支付。</w:t>
      </w:r>
    </w:p>
    <w:p w14:paraId="7ED96FDD">
      <w:pPr>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15. 违约责任</w:t>
      </w:r>
    </w:p>
    <w:p w14:paraId="5987E866">
      <w:pPr>
        <w:adjustRightInd w:val="0"/>
        <w:snapToGrid w:val="0"/>
        <w:spacing w:line="400" w:lineRule="exact"/>
        <w:ind w:firstLine="480" w:firstLineChars="200"/>
        <w:jc w:val="left"/>
        <w:rPr>
          <w:rFonts w:ascii="宋体" w:hAnsi="宋体"/>
          <w:bCs/>
          <w:color w:val="auto"/>
          <w:sz w:val="24"/>
          <w:highlight w:val="none"/>
        </w:rPr>
      </w:pPr>
      <w:r>
        <w:rPr>
          <w:rFonts w:hint="eastAsia" w:ascii="宋体" w:hAnsi="宋体"/>
          <w:bCs/>
          <w:color w:val="auto"/>
          <w:sz w:val="24"/>
          <w:highlight w:val="none"/>
        </w:rPr>
        <w:t>15.1质量瑕疵的违约责任</w:t>
      </w:r>
    </w:p>
    <w:p w14:paraId="333C79E8">
      <w:pPr>
        <w:autoSpaceDE w:val="0"/>
        <w:autoSpaceDN w:val="0"/>
        <w:adjustRightInd w:val="0"/>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乙方提供的产品不符合合同约定的质量标准或存在产品质量缺陷，甲方有权要求乙方根据</w:t>
      </w:r>
      <w:r>
        <w:rPr>
          <w:rFonts w:hint="eastAsia" w:ascii="宋体" w:hAnsi="宋体"/>
          <w:b/>
          <w:color w:val="auto"/>
          <w:sz w:val="24"/>
          <w:highlight w:val="none"/>
        </w:rPr>
        <w:t>【政府采购合同专用条款】</w:t>
      </w:r>
      <w:r>
        <w:rPr>
          <w:rFonts w:hint="eastAsia" w:ascii="宋体" w:hAnsi="宋体"/>
          <w:bCs/>
          <w:color w:val="auto"/>
          <w:sz w:val="24"/>
          <w:highlight w:val="none"/>
        </w:rPr>
        <w:t>要求</w:t>
      </w:r>
      <w:r>
        <w:rPr>
          <w:rFonts w:hint="eastAsia" w:ascii="宋体" w:hAnsi="宋体"/>
          <w:color w:val="auto"/>
          <w:sz w:val="24"/>
          <w:highlight w:val="none"/>
        </w:rPr>
        <w:t>及时修理、重作、更换，并承担由此给甲方造成的损失。</w:t>
      </w:r>
    </w:p>
    <w:p w14:paraId="5727CD73">
      <w:pPr>
        <w:autoSpaceDE w:val="0"/>
        <w:autoSpaceDN w:val="0"/>
        <w:adjustRightInd w:val="0"/>
        <w:snapToGrid w:val="0"/>
        <w:spacing w:line="400" w:lineRule="exact"/>
        <w:ind w:firstLine="480" w:firstLineChars="200"/>
        <w:jc w:val="left"/>
        <w:rPr>
          <w:rFonts w:ascii="宋体" w:hAnsi="宋体"/>
          <w:bCs/>
          <w:color w:val="auto"/>
          <w:sz w:val="24"/>
          <w:highlight w:val="none"/>
        </w:rPr>
      </w:pPr>
      <w:r>
        <w:rPr>
          <w:rFonts w:hint="eastAsia" w:ascii="宋体" w:hAnsi="宋体"/>
          <w:bCs/>
          <w:color w:val="auto"/>
          <w:sz w:val="24"/>
          <w:highlight w:val="none"/>
        </w:rPr>
        <w:t>15.2 迟延交货的违约责任</w:t>
      </w:r>
    </w:p>
    <w:p w14:paraId="33FD138A">
      <w:pPr>
        <w:autoSpaceDE w:val="0"/>
        <w:autoSpaceDN w:val="0"/>
        <w:adjustRightInd w:val="0"/>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1B0BB4A0">
      <w:pPr>
        <w:autoSpaceDE w:val="0"/>
        <w:autoSpaceDN w:val="0"/>
        <w:adjustRightInd w:val="0"/>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（2）如果乙方没有按照合同规定的时间交货和提供相关服务，甲方有权从货款中扣除误期赔偿费而不影响合同项下的其他补救方法，赔偿费按</w:t>
      </w:r>
      <w:r>
        <w:rPr>
          <w:rFonts w:hint="eastAsia" w:ascii="宋体" w:hAnsi="宋体"/>
          <w:b/>
          <w:color w:val="auto"/>
          <w:sz w:val="24"/>
          <w:highlight w:val="none"/>
        </w:rPr>
        <w:t>【政府采购合同专用条款】</w:t>
      </w:r>
      <w:r>
        <w:rPr>
          <w:rFonts w:hint="eastAsia" w:ascii="宋体" w:hAnsi="宋体"/>
          <w:color w:val="auto"/>
          <w:sz w:val="24"/>
          <w:highlight w:val="none"/>
        </w:rPr>
        <w:t>规定执行。如果涉及公共利益，且赔偿金额无法弥补公共利益损失，甲方可要求继续履行或者采取其他补救措施。</w:t>
      </w:r>
    </w:p>
    <w:p w14:paraId="6347AD0C">
      <w:pPr>
        <w:autoSpaceDE w:val="0"/>
        <w:autoSpaceDN w:val="0"/>
        <w:adjustRightInd w:val="0"/>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15.3 迟延支付的违约责任</w:t>
      </w:r>
    </w:p>
    <w:p w14:paraId="6113BBB6">
      <w:pPr>
        <w:autoSpaceDE w:val="0"/>
        <w:autoSpaceDN w:val="0"/>
        <w:adjustRightInd w:val="0"/>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甲方存在迟延支付乙方合同款项的，应当承担</w:t>
      </w:r>
      <w:r>
        <w:rPr>
          <w:rFonts w:hint="eastAsia" w:ascii="宋体" w:hAnsi="宋体"/>
          <w:b/>
          <w:bCs/>
          <w:color w:val="auto"/>
          <w:sz w:val="24"/>
          <w:highlight w:val="none"/>
        </w:rPr>
        <w:t>【政府采购合同专用条款】</w:t>
      </w:r>
      <w:r>
        <w:rPr>
          <w:rFonts w:hint="eastAsia" w:ascii="宋体" w:hAnsi="宋体"/>
          <w:color w:val="auto"/>
          <w:sz w:val="24"/>
          <w:highlight w:val="none"/>
        </w:rPr>
        <w:t>规定的逾期付款利息。</w:t>
      </w:r>
    </w:p>
    <w:p w14:paraId="7D3E6A59">
      <w:pPr>
        <w:adjustRightInd w:val="0"/>
        <w:snapToGrid w:val="0"/>
        <w:spacing w:line="400" w:lineRule="exact"/>
        <w:ind w:firstLine="480" w:firstLineChars="200"/>
        <w:jc w:val="left"/>
        <w:rPr>
          <w:rFonts w:ascii="宋体" w:hAnsi="宋体"/>
          <w:color w:val="auto"/>
          <w:sz w:val="24"/>
          <w:highlight w:val="none"/>
        </w:rPr>
      </w:pPr>
      <w:r>
        <w:rPr>
          <w:rFonts w:hint="eastAsia" w:ascii="宋体" w:hAnsi="宋体"/>
          <w:bCs/>
          <w:color w:val="auto"/>
          <w:sz w:val="24"/>
          <w:highlight w:val="none"/>
        </w:rPr>
        <w:t>15.4其他违约责任根据项目实际需要按</w:t>
      </w:r>
      <w:r>
        <w:rPr>
          <w:rFonts w:hint="eastAsia" w:ascii="宋体" w:hAnsi="宋体"/>
          <w:b/>
          <w:bCs/>
          <w:color w:val="auto"/>
          <w:sz w:val="24"/>
          <w:highlight w:val="none"/>
        </w:rPr>
        <w:t>【政府采购合同专用条款】</w:t>
      </w:r>
      <w:r>
        <w:rPr>
          <w:rFonts w:hint="eastAsia" w:ascii="宋体" w:hAnsi="宋体"/>
          <w:color w:val="auto"/>
          <w:sz w:val="24"/>
          <w:highlight w:val="none"/>
        </w:rPr>
        <w:t>规定执行。</w:t>
      </w:r>
    </w:p>
    <w:p w14:paraId="27E8516A">
      <w:pPr>
        <w:numPr>
          <w:ilvl w:val="0"/>
          <w:numId w:val="20"/>
        </w:numPr>
        <w:autoSpaceDE w:val="0"/>
        <w:autoSpaceDN w:val="0"/>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合同变更、中止与终止</w:t>
      </w:r>
    </w:p>
    <w:p w14:paraId="261BF9D6">
      <w:pPr>
        <w:adjustRightInd w:val="0"/>
        <w:snapToGrid w:val="0"/>
        <w:spacing w:line="400" w:lineRule="exact"/>
        <w:jc w:val="left"/>
        <w:rPr>
          <w:rFonts w:ascii="宋体" w:hAnsi="宋体"/>
          <w:color w:val="auto"/>
          <w:sz w:val="24"/>
          <w:highlight w:val="none"/>
        </w:rPr>
      </w:pPr>
      <w:r>
        <w:rPr>
          <w:rFonts w:hint="eastAsia" w:ascii="宋体" w:hAnsi="宋体"/>
          <w:color w:val="auto"/>
          <w:sz w:val="24"/>
          <w:highlight w:val="none"/>
        </w:rPr>
        <w:t xml:space="preserve">    16.1合同的变更</w:t>
      </w:r>
    </w:p>
    <w:p w14:paraId="299BA033">
      <w:pPr>
        <w:autoSpaceDE w:val="0"/>
        <w:autoSpaceDN w:val="0"/>
        <w:adjustRightInd w:val="0"/>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政府采购合同履行中，在不改变合同其他条款的前提下，甲方可以在合同价款10%的范围内追加与合同标的相同的货物，并就此与乙方协商一致后签订补充协议。</w:t>
      </w:r>
    </w:p>
    <w:p w14:paraId="40EB011A">
      <w:pPr>
        <w:adjustRightInd w:val="0"/>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16.2合同的中止</w:t>
      </w:r>
    </w:p>
    <w:p w14:paraId="062A4C03">
      <w:pPr>
        <w:autoSpaceDE w:val="0"/>
        <w:autoSpaceDN w:val="0"/>
        <w:adjustRightInd w:val="0"/>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（1）合同履行过程中因供应商就采购文件、采购过程或结果提起投诉的，甲方认为有必要的，可以中止合同的履行。</w:t>
      </w:r>
    </w:p>
    <w:p w14:paraId="3D1B2F87">
      <w:pPr>
        <w:autoSpaceDE w:val="0"/>
        <w:autoSpaceDN w:val="0"/>
        <w:adjustRightInd w:val="0"/>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751AD0F5">
      <w:pPr>
        <w:pStyle w:val="74"/>
        <w:ind w:firstLine="480"/>
        <w:jc w:val="both"/>
        <w:rPr>
          <w:color w:val="auto"/>
          <w:sz w:val="24"/>
          <w:szCs w:val="24"/>
          <w:highlight w:val="none"/>
        </w:rPr>
      </w:pPr>
      <w:r>
        <w:rPr>
          <w:rFonts w:hint="eastAsia" w:ascii="宋体" w:hAnsi="宋体" w:eastAsia="宋体" w:cs="宋体"/>
          <w:color w:val="auto"/>
          <w:sz w:val="24"/>
          <w:szCs w:val="24"/>
          <w:highlight w:val="none"/>
        </w:rPr>
        <w:t>（3）乙方分立、合并或者变更住所的，应当及时以书面形式告知甲方。乙方没有及时告知甲方，致使合同履行发生困难的，甲方可以中止合同履行并要求乙方承担由此给甲方造成的损失。</w:t>
      </w:r>
    </w:p>
    <w:p w14:paraId="7033A52D">
      <w:pPr>
        <w:snapToGrid w:val="0"/>
        <w:spacing w:line="400" w:lineRule="exact"/>
        <w:ind w:firstLine="480" w:firstLineChars="200"/>
        <w:jc w:val="left"/>
        <w:rPr>
          <w:color w:val="auto"/>
          <w:sz w:val="24"/>
          <w:highlight w:val="none"/>
        </w:rPr>
      </w:pPr>
      <w:r>
        <w:rPr>
          <w:rFonts w:hint="eastAsia" w:ascii="宋体" w:hAnsi="宋体"/>
          <w:color w:val="auto"/>
          <w:sz w:val="24"/>
          <w:highlight w:val="none"/>
        </w:rPr>
        <w:t>（4）甲方不得以行政区划调整、政府换届、机构或者职能调整以及相关责任人更替为由中止合同。</w:t>
      </w:r>
    </w:p>
    <w:p w14:paraId="57363680">
      <w:pPr>
        <w:adjustRightInd w:val="0"/>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16.3合同的终止</w:t>
      </w:r>
    </w:p>
    <w:p w14:paraId="58B45713">
      <w:pPr>
        <w:autoSpaceDE w:val="0"/>
        <w:autoSpaceDN w:val="0"/>
        <w:adjustRightInd w:val="0"/>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（1）合同因有效期限届满而终止；</w:t>
      </w:r>
    </w:p>
    <w:p w14:paraId="1BE21026">
      <w:pPr>
        <w:snapToGrid w:val="0"/>
        <w:spacing w:line="400" w:lineRule="exact"/>
        <w:ind w:firstLine="480" w:firstLineChars="200"/>
        <w:rPr>
          <w:rFonts w:ascii="宋体" w:hAnsi="宋体" w:cs="宋体"/>
          <w:color w:val="auto"/>
          <w:sz w:val="24"/>
          <w:highlight w:val="none"/>
        </w:rPr>
      </w:pPr>
      <w:r>
        <w:rPr>
          <w:rFonts w:hint="eastAsia" w:ascii="宋体" w:hAnsi="宋体"/>
          <w:color w:val="auto"/>
          <w:sz w:val="24"/>
          <w:highlight w:val="none"/>
        </w:rPr>
        <w:t>（2）乙方未按合同约定履行，构成根本性违约的，甲方有权终止合同，</w:t>
      </w:r>
      <w:r>
        <w:rPr>
          <w:rFonts w:hint="eastAsia" w:ascii="宋体" w:hAnsi="宋体" w:cs="宋体"/>
          <w:color w:val="auto"/>
          <w:sz w:val="24"/>
          <w:highlight w:val="none"/>
        </w:rPr>
        <w:t>并追究乙方的违约责任</w:t>
      </w:r>
      <w:r>
        <w:rPr>
          <w:rFonts w:hint="eastAsia" w:ascii="宋体" w:hAnsi="宋体"/>
          <w:color w:val="auto"/>
          <w:sz w:val="24"/>
          <w:highlight w:val="none"/>
        </w:rPr>
        <w:t>。</w:t>
      </w:r>
    </w:p>
    <w:p w14:paraId="6E1A4934">
      <w:pPr>
        <w:pStyle w:val="74"/>
        <w:ind w:firstLine="480"/>
        <w:rPr>
          <w:rFonts w:ascii="宋体" w:hAnsi="宋体"/>
          <w:color w:val="auto"/>
          <w:sz w:val="24"/>
          <w:szCs w:val="24"/>
          <w:highlight w:val="none"/>
        </w:rPr>
      </w:pPr>
      <w:r>
        <w:rPr>
          <w:rFonts w:hint="eastAsia" w:ascii="宋体" w:hAnsi="宋体"/>
          <w:color w:val="auto"/>
          <w:sz w:val="24"/>
          <w:szCs w:val="24"/>
          <w:highlight w:val="none"/>
        </w:rPr>
        <w:t xml:space="preserve">16.4 </w:t>
      </w:r>
      <w:r>
        <w:rPr>
          <w:rFonts w:hint="eastAsia" w:ascii="宋体" w:hAnsi="宋体" w:eastAsia="宋体" w:cs="Times New Roman"/>
          <w:color w:val="auto"/>
          <w:kern w:val="2"/>
          <w:sz w:val="24"/>
          <w:szCs w:val="24"/>
          <w:highlight w:val="none"/>
        </w:rPr>
        <w:t>涉及国家利益、社会公共利益的情形</w:t>
      </w:r>
    </w:p>
    <w:p w14:paraId="2833C768">
      <w:pPr>
        <w:pStyle w:val="74"/>
        <w:ind w:firstLine="480"/>
        <w:jc w:val="both"/>
        <w:rPr>
          <w:color w:val="auto"/>
          <w:sz w:val="24"/>
          <w:szCs w:val="24"/>
          <w:highlight w:val="none"/>
        </w:rPr>
      </w:pPr>
      <w:r>
        <w:rPr>
          <w:rFonts w:hint="eastAsia" w:ascii="宋体" w:hAnsi="宋体" w:eastAsia="宋体" w:cs="宋体"/>
          <w:color w:val="auto"/>
          <w:sz w:val="24"/>
          <w:szCs w:val="24"/>
          <w:highlight w:val="none"/>
        </w:rPr>
        <w:t>政府采购合同继续履行将损害国家利益和社会公共利益的，双方当事人应当变更、中止或者终止合同。有过错的一方应当承担赔偿责任，双方都有过错的，各自承担相应的责任。</w:t>
      </w:r>
    </w:p>
    <w:p w14:paraId="1DE1E9FD">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17. 合同分包</w:t>
      </w:r>
    </w:p>
    <w:p w14:paraId="0A20D6DE">
      <w:pPr>
        <w:autoSpaceDE w:val="0"/>
        <w:autoSpaceDN w:val="0"/>
        <w:adjustRightInd w:val="0"/>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17.1 乙方不得将合同转包给其他供应商。涉及合同分包的，乙方应根据采购文件和投标（响应）文件规定进行合同分包。</w:t>
      </w:r>
    </w:p>
    <w:p w14:paraId="7432DDF8">
      <w:pPr>
        <w:autoSpaceDE w:val="0"/>
        <w:autoSpaceDN w:val="0"/>
        <w:adjustRightInd w:val="0"/>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17.2 乙方执行政府采购政策向中小企业依法分包的，乙方应当按采购文件和投标（响应）文件签订分包意向协议，分包意向协议属于本合同组成部分。</w:t>
      </w:r>
    </w:p>
    <w:p w14:paraId="77ADDD47">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18. 不可抗力</w:t>
      </w:r>
    </w:p>
    <w:p w14:paraId="15704469">
      <w:pPr>
        <w:autoSpaceDE w:val="0"/>
        <w:autoSpaceDN w:val="0"/>
        <w:adjustRightInd w:val="0"/>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18.1 不可抗力是指合同双方不能预见、不能避免且不能克服的客观情况。</w:t>
      </w:r>
    </w:p>
    <w:p w14:paraId="04D71986">
      <w:pPr>
        <w:autoSpaceDE w:val="0"/>
        <w:autoSpaceDN w:val="0"/>
        <w:adjustRightInd w:val="0"/>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18.2 任何一方对由于不可抗力造成的部分或全部不能履行合同不承担违约责任。但迟延履行后发生不可抗力的，不能免除责任。</w:t>
      </w:r>
    </w:p>
    <w:p w14:paraId="2EE042F9">
      <w:pPr>
        <w:autoSpaceDE w:val="0"/>
        <w:autoSpaceDN w:val="0"/>
        <w:adjustRightInd w:val="0"/>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477E4114">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19. 解决争议的方法</w:t>
      </w:r>
    </w:p>
    <w:p w14:paraId="4B031823">
      <w:pPr>
        <w:pStyle w:val="74"/>
        <w:ind w:firstLine="48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6DDDFBA5">
      <w:pPr>
        <w:pStyle w:val="74"/>
        <w:ind w:firstLine="48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19.2 选择仲裁的，应在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中明确仲裁机构及仲裁地；通过诉讼方式解决的，可以在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中进一步约定选择与争议有实际联系的地点的人民法院管辖，但管辖法院的约定不得违反级别管辖和专属管辖的规定。</w:t>
      </w:r>
    </w:p>
    <w:p w14:paraId="0DBBA464">
      <w:pPr>
        <w:pStyle w:val="74"/>
        <w:ind w:firstLine="48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19.3 如甲乙双方有争议的事项不影响合同其他部分的履行，在争议解决期间，合同其他部分应当继续履行。</w:t>
      </w:r>
    </w:p>
    <w:p w14:paraId="6E57F4C2">
      <w:pPr>
        <w:autoSpaceDE w:val="0"/>
        <w:autoSpaceDN w:val="0"/>
        <w:adjustRightInd w:val="0"/>
        <w:snapToGrid w:val="0"/>
        <w:spacing w:line="400" w:lineRule="exact"/>
        <w:jc w:val="left"/>
        <w:rPr>
          <w:rFonts w:ascii="宋体" w:hAnsi="宋体"/>
          <w:color w:val="auto"/>
          <w:sz w:val="24"/>
          <w:highlight w:val="none"/>
        </w:rPr>
      </w:pPr>
      <w:r>
        <w:rPr>
          <w:rFonts w:hint="eastAsia" w:ascii="宋体" w:hAnsi="宋体"/>
          <w:b/>
          <w:color w:val="auto"/>
          <w:sz w:val="24"/>
          <w:highlight w:val="none"/>
        </w:rPr>
        <w:t>20. 政府采购政策</w:t>
      </w:r>
    </w:p>
    <w:p w14:paraId="65237274">
      <w:pPr>
        <w:autoSpaceDE w:val="0"/>
        <w:autoSpaceDN w:val="0"/>
        <w:adjustRightInd w:val="0"/>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 xml:space="preserve">20.1 </w:t>
      </w:r>
      <w:r>
        <w:rPr>
          <w:rFonts w:hint="eastAsia" w:ascii="宋体" w:hAnsi="宋体" w:cs="宋体"/>
          <w:color w:val="auto"/>
          <w:sz w:val="24"/>
          <w:highlight w:val="none"/>
          <w:lang w:val="en-GB"/>
        </w:rPr>
        <w:t>本合同应当按照规定执行政府采购政策。</w:t>
      </w:r>
    </w:p>
    <w:p w14:paraId="1EB4DF60">
      <w:pPr>
        <w:autoSpaceDE w:val="0"/>
        <w:autoSpaceDN w:val="0"/>
        <w:adjustRightInd w:val="0"/>
        <w:snapToGrid w:val="0"/>
        <w:spacing w:line="400" w:lineRule="exact"/>
        <w:ind w:firstLine="480" w:firstLineChars="200"/>
        <w:jc w:val="left"/>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0.2 本合同依法执行政府采购政策的方式和内容，属于合同履约验收的范围。</w:t>
      </w:r>
      <w:r>
        <w:rPr>
          <w:rFonts w:hint="eastAsia" w:ascii="宋体" w:hAnsi="宋体" w:cs="宋体"/>
          <w:color w:val="auto"/>
          <w:sz w:val="24"/>
          <w:highlight w:val="none"/>
        </w:rPr>
        <w:t>甲乙双方</w:t>
      </w:r>
      <w:r>
        <w:rPr>
          <w:rFonts w:hint="eastAsia" w:ascii="宋体" w:hAnsi="宋体" w:cs="宋体"/>
          <w:color w:val="auto"/>
          <w:sz w:val="24"/>
          <w:highlight w:val="none"/>
          <w:lang w:val="en-GB"/>
        </w:rPr>
        <w:t>未按规定要求执行政府采购政策造成损失的</w:t>
      </w:r>
      <w:r>
        <w:rPr>
          <w:rFonts w:hint="eastAsia" w:ascii="宋体" w:hAnsi="宋体"/>
          <w:color w:val="auto"/>
          <w:sz w:val="24"/>
          <w:highlight w:val="none"/>
        </w:rPr>
        <w:t>，有过错的一方应当承担赔偿责任，双方都有过错的，各自承担相应的责任。</w:t>
      </w:r>
    </w:p>
    <w:p w14:paraId="2774096E">
      <w:pPr>
        <w:pStyle w:val="26"/>
        <w:spacing w:line="400" w:lineRule="exact"/>
        <w:ind w:firstLine="480" w:firstLineChars="200"/>
        <w:rPr>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7732B43">
      <w:pPr>
        <w:autoSpaceDE w:val="0"/>
        <w:autoSpaceDN w:val="0"/>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21. 法律适用</w:t>
      </w:r>
    </w:p>
    <w:p w14:paraId="6410765B">
      <w:pPr>
        <w:pStyle w:val="74"/>
        <w:ind w:firstLine="48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21.1 本合同的订立、生效、解释、履行及与本合同有关的争议解决，均适用法律、行政法规。</w:t>
      </w:r>
    </w:p>
    <w:p w14:paraId="05C21E3D">
      <w:pPr>
        <w:pStyle w:val="74"/>
        <w:ind w:firstLine="48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21.2 本合同条款与法律、行政法规的强制性规定不一致的，双方当事人应按照法律、行政法规的强制性规定修改本合同的相关条款。</w:t>
      </w:r>
    </w:p>
    <w:p w14:paraId="7E324B98">
      <w:pPr>
        <w:numPr>
          <w:ilvl w:val="255"/>
          <w:numId w:val="0"/>
        </w:numPr>
        <w:autoSpaceDE w:val="0"/>
        <w:autoSpaceDN w:val="0"/>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22. 通知</w:t>
      </w:r>
    </w:p>
    <w:p w14:paraId="30CE2F39">
      <w:pPr>
        <w:pStyle w:val="74"/>
        <w:ind w:firstLine="48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22.1 本合同任何一方向对方发出的通知、信件、数据电文等，应当发送至本合同第一部分《政府采购合同协议书》所约定的通讯地址、联系人、联系电话或电子邮箱。</w:t>
      </w:r>
    </w:p>
    <w:p w14:paraId="40147DD6">
      <w:pPr>
        <w:pStyle w:val="74"/>
        <w:ind w:firstLine="0" w:firstLineChars="0"/>
        <w:jc w:val="both"/>
        <w:rPr>
          <w:color w:val="auto"/>
          <w:sz w:val="24"/>
          <w:szCs w:val="24"/>
          <w:highlight w:val="none"/>
        </w:rPr>
      </w:pPr>
      <w:r>
        <w:rPr>
          <w:rFonts w:hint="eastAsia" w:ascii="宋体" w:hAnsi="宋体" w:eastAsia="宋体" w:cs="宋体"/>
          <w:color w:val="auto"/>
          <w:sz w:val="24"/>
          <w:szCs w:val="24"/>
          <w:highlight w:val="none"/>
        </w:rPr>
        <w:t xml:space="preserve">    22.2 一方当事人变更名称、住所、联系人、联系电话或电子邮箱等信息的，应当在变更后3日内及时书面通知对方，对方实际收到变更通知前的送达仍为有效送达。</w:t>
      </w:r>
    </w:p>
    <w:p w14:paraId="46AAFC3A">
      <w:pPr>
        <w:adjustRightInd w:val="0"/>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22.3本合同一方给另一方的通知均应采用书面形式，传真或快递送到本合同中规定的对方的地址和办理签收手续。</w:t>
      </w:r>
    </w:p>
    <w:p w14:paraId="61CF00BA">
      <w:pPr>
        <w:adjustRightInd w:val="0"/>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22.4通知以送达之日或通知书中规定的生效之日起生效，两者中以较迟之日为准。</w:t>
      </w:r>
    </w:p>
    <w:p w14:paraId="45C98EF4">
      <w:pPr>
        <w:numPr>
          <w:ilvl w:val="0"/>
          <w:numId w:val="21"/>
        </w:numPr>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26BBC061">
      <w:pPr>
        <w:adjustRightInd w:val="0"/>
        <w:snapToGrid w:val="0"/>
        <w:spacing w:line="400" w:lineRule="exact"/>
        <w:ind w:firstLine="480" w:firstLineChars="200"/>
        <w:jc w:val="left"/>
        <w:rPr>
          <w:rFonts w:ascii="宋体" w:hAnsi="宋体"/>
          <w:bCs/>
          <w:color w:val="auto"/>
          <w:sz w:val="24"/>
          <w:highlight w:val="none"/>
        </w:rPr>
      </w:pPr>
      <w:r>
        <w:rPr>
          <w:rFonts w:hint="eastAsia" w:ascii="宋体" w:hAnsi="宋体"/>
          <w:bCs/>
          <w:color w:val="auto"/>
          <w:sz w:val="24"/>
          <w:highlight w:val="none"/>
        </w:rPr>
        <w:t>23.1合同未尽事项见</w:t>
      </w:r>
      <w:r>
        <w:rPr>
          <w:rFonts w:hint="eastAsia" w:ascii="宋体" w:hAnsi="宋体"/>
          <w:b/>
          <w:color w:val="auto"/>
          <w:sz w:val="24"/>
          <w:highlight w:val="none"/>
        </w:rPr>
        <w:t>【政府采购合同专用条款】</w:t>
      </w:r>
      <w:r>
        <w:rPr>
          <w:rFonts w:hint="eastAsia" w:ascii="宋体" w:hAnsi="宋体"/>
          <w:bCs/>
          <w:color w:val="auto"/>
          <w:sz w:val="24"/>
          <w:highlight w:val="none"/>
        </w:rPr>
        <w:t>。</w:t>
      </w:r>
    </w:p>
    <w:p w14:paraId="747B1C78">
      <w:pPr>
        <w:adjustRightInd w:val="0"/>
        <w:snapToGrid w:val="0"/>
        <w:spacing w:line="400" w:lineRule="exact"/>
        <w:jc w:val="left"/>
        <w:rPr>
          <w:rFonts w:ascii="黑体" w:hAnsi="华文中宋" w:eastAsia="黑体"/>
          <w:color w:val="auto"/>
          <w:sz w:val="28"/>
          <w:szCs w:val="28"/>
          <w:highlight w:val="none"/>
        </w:rPr>
      </w:pPr>
      <w:r>
        <w:rPr>
          <w:rFonts w:hint="eastAsia" w:ascii="宋体" w:hAnsi="宋体"/>
          <w:bCs/>
          <w:color w:val="auto"/>
          <w:sz w:val="24"/>
          <w:highlight w:val="none"/>
        </w:rPr>
        <w:t xml:space="preserve">    23.2 合同附件与合同正文具有同等的法律效力。</w:t>
      </w:r>
    </w:p>
    <w:p w14:paraId="1ADE912F">
      <w:pPr>
        <w:adjustRightInd w:val="0"/>
        <w:snapToGrid w:val="0"/>
        <w:jc w:val="center"/>
        <w:rPr>
          <w:rFonts w:ascii="黑体" w:hAnsi="华文中宋" w:eastAsia="黑体"/>
          <w:color w:val="auto"/>
          <w:sz w:val="28"/>
          <w:szCs w:val="28"/>
          <w:highlight w:val="none"/>
        </w:rPr>
      </w:pPr>
      <w:r>
        <w:rPr>
          <w:rFonts w:hint="eastAsia" w:ascii="黑体" w:hAnsi="华文中宋" w:eastAsia="黑体"/>
          <w:color w:val="auto"/>
          <w:sz w:val="28"/>
          <w:szCs w:val="28"/>
          <w:highlight w:val="none"/>
        </w:rPr>
        <w:br w:type="page"/>
      </w:r>
    </w:p>
    <w:p w14:paraId="112AF246">
      <w:pPr>
        <w:pStyle w:val="3"/>
        <w:adjustRightInd w:val="0"/>
        <w:snapToGrid w:val="0"/>
        <w:jc w:val="center"/>
        <w:rPr>
          <w:rFonts w:ascii="黑体" w:hAnsi="华文中宋"/>
          <w:b w:val="0"/>
          <w:bCs w:val="0"/>
          <w:color w:val="auto"/>
          <w:sz w:val="28"/>
          <w:szCs w:val="28"/>
          <w:highlight w:val="none"/>
        </w:rPr>
      </w:pPr>
      <w:r>
        <w:rPr>
          <w:rFonts w:hint="eastAsia" w:ascii="黑体" w:hAnsi="华文中宋"/>
          <w:b w:val="0"/>
          <w:bCs w:val="0"/>
          <w:color w:val="auto"/>
          <w:sz w:val="28"/>
          <w:szCs w:val="28"/>
          <w:highlight w:val="none"/>
        </w:rPr>
        <w:t>第三节 政府采购合同专用条款</w:t>
      </w:r>
    </w:p>
    <w:tbl>
      <w:tblPr>
        <w:tblStyle w:val="63"/>
        <w:tblW w:w="898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2173"/>
        <w:gridCol w:w="5202"/>
      </w:tblGrid>
      <w:tr w14:paraId="6D59C5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632D70B2">
            <w:pPr>
              <w:adjustRightInd w:val="0"/>
              <w:snapToGrid w:val="0"/>
              <w:jc w:val="center"/>
              <w:rPr>
                <w:rFonts w:ascii="宋体" w:hAnsi="宋体"/>
                <w:color w:val="auto"/>
                <w:sz w:val="24"/>
                <w:highlight w:val="none"/>
              </w:rPr>
            </w:pPr>
            <w:r>
              <w:rPr>
                <w:rFonts w:hint="eastAsia" w:ascii="宋体" w:hAnsi="宋体"/>
                <w:color w:val="auto"/>
                <w:sz w:val="24"/>
                <w:highlight w:val="none"/>
              </w:rPr>
              <w:t>第二节</w:t>
            </w:r>
          </w:p>
          <w:p w14:paraId="5A3A6593">
            <w:pPr>
              <w:adjustRightInd w:val="0"/>
              <w:snapToGrid w:val="0"/>
              <w:jc w:val="center"/>
              <w:rPr>
                <w:rFonts w:ascii="宋体" w:hAnsi="宋体"/>
                <w:color w:val="auto"/>
                <w:sz w:val="24"/>
                <w:highlight w:val="none"/>
              </w:rPr>
            </w:pPr>
            <w:r>
              <w:rPr>
                <w:rFonts w:hint="eastAsia" w:ascii="宋体" w:hAnsi="宋体"/>
                <w:color w:val="auto"/>
                <w:sz w:val="24"/>
                <w:highlight w:val="none"/>
              </w:rPr>
              <w:t>第1.2（6）项</w:t>
            </w:r>
          </w:p>
        </w:tc>
        <w:tc>
          <w:tcPr>
            <w:tcW w:w="2173" w:type="dxa"/>
            <w:vAlign w:val="center"/>
          </w:tcPr>
          <w:p w14:paraId="554E5D1C">
            <w:pPr>
              <w:adjustRightInd w:val="0"/>
              <w:snapToGrid w:val="0"/>
              <w:jc w:val="left"/>
              <w:rPr>
                <w:rFonts w:ascii="宋体" w:hAnsi="宋体"/>
                <w:color w:val="auto"/>
                <w:sz w:val="24"/>
                <w:highlight w:val="none"/>
              </w:rPr>
            </w:pPr>
            <w:r>
              <w:rPr>
                <w:rFonts w:hint="eastAsia" w:ascii="宋体" w:hAnsi="宋体"/>
                <w:color w:val="auto"/>
                <w:sz w:val="24"/>
                <w:highlight w:val="none"/>
              </w:rPr>
              <w:t>联合体具体要求</w:t>
            </w:r>
          </w:p>
        </w:tc>
        <w:tc>
          <w:tcPr>
            <w:tcW w:w="5202" w:type="dxa"/>
            <w:vAlign w:val="center"/>
          </w:tcPr>
          <w:p w14:paraId="5BF92C0D">
            <w:pPr>
              <w:adjustRightInd w:val="0"/>
              <w:snapToGrid w:val="0"/>
              <w:jc w:val="left"/>
              <w:rPr>
                <w:rFonts w:ascii="宋体" w:hAnsi="宋体"/>
                <w:color w:val="auto"/>
                <w:sz w:val="24"/>
                <w:highlight w:val="none"/>
              </w:rPr>
            </w:pPr>
          </w:p>
        </w:tc>
      </w:tr>
      <w:tr w14:paraId="28CD42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607" w:type="dxa"/>
            <w:vAlign w:val="center"/>
          </w:tcPr>
          <w:p w14:paraId="0F222DAA">
            <w:pPr>
              <w:adjustRightInd w:val="0"/>
              <w:snapToGrid w:val="0"/>
              <w:jc w:val="center"/>
              <w:rPr>
                <w:rFonts w:ascii="宋体" w:hAnsi="宋体"/>
                <w:color w:val="auto"/>
                <w:sz w:val="24"/>
                <w:highlight w:val="none"/>
              </w:rPr>
            </w:pPr>
            <w:r>
              <w:rPr>
                <w:rFonts w:hint="eastAsia" w:ascii="宋体" w:hAnsi="宋体"/>
                <w:color w:val="auto"/>
                <w:sz w:val="24"/>
                <w:highlight w:val="none"/>
              </w:rPr>
              <w:t>第二节</w:t>
            </w:r>
          </w:p>
          <w:p w14:paraId="29A8FFA8">
            <w:pPr>
              <w:adjustRightInd w:val="0"/>
              <w:snapToGrid w:val="0"/>
              <w:jc w:val="center"/>
              <w:rPr>
                <w:rFonts w:ascii="宋体" w:hAnsi="宋体"/>
                <w:color w:val="auto"/>
                <w:sz w:val="24"/>
                <w:highlight w:val="none"/>
              </w:rPr>
            </w:pPr>
            <w:r>
              <w:rPr>
                <w:rFonts w:hint="eastAsia" w:ascii="宋体" w:hAnsi="宋体"/>
                <w:color w:val="auto"/>
                <w:sz w:val="24"/>
                <w:highlight w:val="none"/>
              </w:rPr>
              <w:t>第1.2（7）项</w:t>
            </w:r>
          </w:p>
        </w:tc>
        <w:tc>
          <w:tcPr>
            <w:tcW w:w="2173" w:type="dxa"/>
            <w:vAlign w:val="center"/>
          </w:tcPr>
          <w:p w14:paraId="5A2B82D7">
            <w:pPr>
              <w:adjustRightInd w:val="0"/>
              <w:snapToGrid w:val="0"/>
              <w:jc w:val="left"/>
              <w:rPr>
                <w:rFonts w:ascii="宋体" w:hAnsi="宋体"/>
                <w:color w:val="auto"/>
                <w:sz w:val="24"/>
                <w:highlight w:val="none"/>
              </w:rPr>
            </w:pPr>
            <w:r>
              <w:rPr>
                <w:rFonts w:hint="eastAsia" w:ascii="宋体" w:hAnsi="宋体"/>
                <w:color w:val="auto"/>
                <w:sz w:val="24"/>
                <w:highlight w:val="none"/>
              </w:rPr>
              <w:t>其他术语解释</w:t>
            </w:r>
          </w:p>
        </w:tc>
        <w:tc>
          <w:tcPr>
            <w:tcW w:w="5202" w:type="dxa"/>
            <w:vAlign w:val="center"/>
          </w:tcPr>
          <w:p w14:paraId="7A5E48E0">
            <w:pPr>
              <w:adjustRightInd w:val="0"/>
              <w:snapToGrid w:val="0"/>
              <w:jc w:val="left"/>
              <w:rPr>
                <w:rFonts w:ascii="宋体" w:hAnsi="宋体"/>
                <w:color w:val="auto"/>
                <w:sz w:val="24"/>
                <w:highlight w:val="none"/>
              </w:rPr>
            </w:pPr>
          </w:p>
        </w:tc>
      </w:tr>
      <w:tr w14:paraId="2DDE0E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34ABB632">
            <w:pPr>
              <w:adjustRightInd w:val="0"/>
              <w:snapToGrid w:val="0"/>
              <w:jc w:val="center"/>
              <w:rPr>
                <w:rFonts w:ascii="宋体" w:hAnsi="宋体"/>
                <w:color w:val="auto"/>
                <w:sz w:val="24"/>
                <w:highlight w:val="none"/>
              </w:rPr>
            </w:pPr>
            <w:r>
              <w:rPr>
                <w:rFonts w:hint="eastAsia" w:ascii="宋体" w:hAnsi="宋体"/>
                <w:color w:val="auto"/>
                <w:sz w:val="24"/>
                <w:highlight w:val="none"/>
              </w:rPr>
              <w:t>第二节</w:t>
            </w:r>
          </w:p>
          <w:p w14:paraId="6889D8C1">
            <w:pPr>
              <w:adjustRightInd w:val="0"/>
              <w:snapToGrid w:val="0"/>
              <w:jc w:val="center"/>
              <w:rPr>
                <w:rFonts w:ascii="宋体" w:hAnsi="宋体"/>
                <w:color w:val="auto"/>
                <w:sz w:val="24"/>
                <w:highlight w:val="none"/>
              </w:rPr>
            </w:pPr>
            <w:r>
              <w:rPr>
                <w:rFonts w:hint="eastAsia" w:ascii="宋体" w:hAnsi="宋体"/>
                <w:color w:val="auto"/>
                <w:sz w:val="24"/>
                <w:highlight w:val="none"/>
              </w:rPr>
              <w:t>第4.4款</w:t>
            </w:r>
          </w:p>
        </w:tc>
        <w:tc>
          <w:tcPr>
            <w:tcW w:w="2173" w:type="dxa"/>
            <w:vAlign w:val="center"/>
          </w:tcPr>
          <w:p w14:paraId="71642626">
            <w:pPr>
              <w:adjustRightInd w:val="0"/>
              <w:snapToGrid w:val="0"/>
              <w:jc w:val="left"/>
              <w:rPr>
                <w:rFonts w:ascii="宋体" w:hAnsi="宋体"/>
                <w:color w:val="auto"/>
                <w:sz w:val="24"/>
                <w:highlight w:val="none"/>
              </w:rPr>
            </w:pPr>
            <w:r>
              <w:rPr>
                <w:rFonts w:hint="eastAsia" w:ascii="宋体" w:hAnsi="宋体"/>
                <w:color w:val="auto"/>
                <w:sz w:val="24"/>
                <w:highlight w:val="none"/>
              </w:rPr>
              <w:t>履约验收中甲方提出异议或作出说明的期限</w:t>
            </w:r>
          </w:p>
        </w:tc>
        <w:tc>
          <w:tcPr>
            <w:tcW w:w="5202" w:type="dxa"/>
            <w:vAlign w:val="center"/>
          </w:tcPr>
          <w:p w14:paraId="50A4996E">
            <w:pPr>
              <w:adjustRightInd w:val="0"/>
              <w:snapToGrid w:val="0"/>
              <w:jc w:val="left"/>
              <w:rPr>
                <w:rFonts w:ascii="宋体" w:hAnsi="宋体"/>
                <w:color w:val="auto"/>
                <w:sz w:val="24"/>
                <w:highlight w:val="none"/>
              </w:rPr>
            </w:pPr>
          </w:p>
        </w:tc>
      </w:tr>
      <w:tr w14:paraId="4D7BA4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313BB9C7">
            <w:pPr>
              <w:adjustRightInd w:val="0"/>
              <w:snapToGrid w:val="0"/>
              <w:jc w:val="center"/>
              <w:rPr>
                <w:rFonts w:ascii="宋体" w:hAnsi="宋体"/>
                <w:color w:val="auto"/>
                <w:sz w:val="24"/>
                <w:highlight w:val="none"/>
              </w:rPr>
            </w:pPr>
            <w:r>
              <w:rPr>
                <w:rFonts w:hint="eastAsia" w:ascii="宋体" w:hAnsi="宋体"/>
                <w:color w:val="auto"/>
                <w:sz w:val="24"/>
                <w:highlight w:val="none"/>
              </w:rPr>
              <w:t>第二节</w:t>
            </w:r>
          </w:p>
          <w:p w14:paraId="273640D6">
            <w:pPr>
              <w:adjustRightInd w:val="0"/>
              <w:snapToGrid w:val="0"/>
              <w:jc w:val="center"/>
              <w:rPr>
                <w:rFonts w:ascii="宋体" w:hAnsi="宋体"/>
                <w:color w:val="auto"/>
                <w:sz w:val="24"/>
                <w:highlight w:val="none"/>
              </w:rPr>
            </w:pPr>
            <w:r>
              <w:rPr>
                <w:rFonts w:hint="eastAsia" w:ascii="宋体" w:hAnsi="宋体"/>
                <w:color w:val="auto"/>
                <w:sz w:val="24"/>
                <w:highlight w:val="none"/>
              </w:rPr>
              <w:t>第4.6款</w:t>
            </w:r>
          </w:p>
        </w:tc>
        <w:tc>
          <w:tcPr>
            <w:tcW w:w="2173" w:type="dxa"/>
            <w:vAlign w:val="center"/>
          </w:tcPr>
          <w:p w14:paraId="34287163">
            <w:pPr>
              <w:adjustRightInd w:val="0"/>
              <w:snapToGrid w:val="0"/>
              <w:jc w:val="left"/>
              <w:rPr>
                <w:rFonts w:ascii="宋体" w:hAnsi="宋体"/>
                <w:color w:val="auto"/>
                <w:sz w:val="24"/>
                <w:highlight w:val="none"/>
              </w:rPr>
            </w:pPr>
            <w:r>
              <w:rPr>
                <w:rFonts w:hint="eastAsia" w:ascii="宋体" w:hAnsi="宋体"/>
                <w:color w:val="auto"/>
                <w:sz w:val="24"/>
                <w:highlight w:val="none"/>
              </w:rPr>
              <w:t>约定甲方承担的其他义务和责任</w:t>
            </w:r>
          </w:p>
        </w:tc>
        <w:tc>
          <w:tcPr>
            <w:tcW w:w="5202" w:type="dxa"/>
            <w:vAlign w:val="center"/>
          </w:tcPr>
          <w:p w14:paraId="4E6BF341">
            <w:pPr>
              <w:adjustRightInd w:val="0"/>
              <w:snapToGrid w:val="0"/>
              <w:jc w:val="left"/>
              <w:rPr>
                <w:rFonts w:ascii="宋体" w:hAnsi="宋体"/>
                <w:color w:val="auto"/>
                <w:sz w:val="24"/>
                <w:highlight w:val="none"/>
              </w:rPr>
            </w:pPr>
          </w:p>
        </w:tc>
      </w:tr>
      <w:tr w14:paraId="75C56D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1E7B2744">
            <w:pPr>
              <w:adjustRightInd w:val="0"/>
              <w:snapToGrid w:val="0"/>
              <w:jc w:val="center"/>
              <w:rPr>
                <w:rFonts w:ascii="宋体" w:hAnsi="宋体"/>
                <w:color w:val="auto"/>
                <w:sz w:val="24"/>
                <w:highlight w:val="none"/>
              </w:rPr>
            </w:pPr>
            <w:r>
              <w:rPr>
                <w:rFonts w:hint="eastAsia" w:ascii="宋体" w:hAnsi="宋体"/>
                <w:color w:val="auto"/>
                <w:sz w:val="24"/>
                <w:highlight w:val="none"/>
              </w:rPr>
              <w:t>第二节</w:t>
            </w:r>
          </w:p>
          <w:p w14:paraId="55800810">
            <w:pPr>
              <w:snapToGrid w:val="0"/>
              <w:jc w:val="center"/>
              <w:rPr>
                <w:color w:val="auto"/>
                <w:sz w:val="24"/>
                <w:highlight w:val="none"/>
              </w:rPr>
            </w:pPr>
            <w:r>
              <w:rPr>
                <w:rFonts w:hint="eastAsia" w:ascii="宋体" w:hAnsi="宋体"/>
                <w:color w:val="auto"/>
                <w:sz w:val="24"/>
                <w:highlight w:val="none"/>
              </w:rPr>
              <w:t>第5.4款</w:t>
            </w:r>
          </w:p>
        </w:tc>
        <w:tc>
          <w:tcPr>
            <w:tcW w:w="2173" w:type="dxa"/>
            <w:vAlign w:val="center"/>
          </w:tcPr>
          <w:p w14:paraId="773C74B0">
            <w:pPr>
              <w:adjustRightInd w:val="0"/>
              <w:snapToGrid w:val="0"/>
              <w:jc w:val="left"/>
              <w:rPr>
                <w:rFonts w:ascii="宋体" w:hAnsi="宋体"/>
                <w:color w:val="auto"/>
                <w:sz w:val="24"/>
                <w:highlight w:val="none"/>
              </w:rPr>
            </w:pPr>
            <w:r>
              <w:rPr>
                <w:rFonts w:hint="eastAsia" w:ascii="宋体" w:hAnsi="宋体"/>
                <w:color w:val="auto"/>
                <w:sz w:val="24"/>
                <w:highlight w:val="none"/>
              </w:rPr>
              <w:t>约定乙方承担的其他义务和责任</w:t>
            </w:r>
          </w:p>
        </w:tc>
        <w:tc>
          <w:tcPr>
            <w:tcW w:w="5202" w:type="dxa"/>
            <w:vAlign w:val="center"/>
          </w:tcPr>
          <w:p w14:paraId="71159650">
            <w:pPr>
              <w:adjustRightInd w:val="0"/>
              <w:snapToGrid w:val="0"/>
              <w:jc w:val="left"/>
              <w:rPr>
                <w:rFonts w:ascii="宋体" w:hAnsi="宋体"/>
                <w:color w:val="auto"/>
                <w:sz w:val="24"/>
                <w:highlight w:val="none"/>
              </w:rPr>
            </w:pPr>
          </w:p>
        </w:tc>
      </w:tr>
      <w:tr w14:paraId="01E7DB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2E3C452A">
            <w:pPr>
              <w:adjustRightInd w:val="0"/>
              <w:snapToGrid w:val="0"/>
              <w:jc w:val="center"/>
              <w:rPr>
                <w:rFonts w:ascii="宋体" w:hAnsi="宋体"/>
                <w:color w:val="auto"/>
                <w:sz w:val="24"/>
                <w:highlight w:val="none"/>
              </w:rPr>
            </w:pPr>
            <w:r>
              <w:rPr>
                <w:rFonts w:hint="eastAsia" w:ascii="宋体" w:hAnsi="宋体"/>
                <w:color w:val="auto"/>
                <w:sz w:val="24"/>
                <w:highlight w:val="none"/>
              </w:rPr>
              <w:t>第二节</w:t>
            </w:r>
          </w:p>
          <w:p w14:paraId="6310C8C1">
            <w:pPr>
              <w:snapToGrid w:val="0"/>
              <w:jc w:val="center"/>
              <w:rPr>
                <w:rFonts w:ascii="宋体" w:hAnsi="宋体"/>
                <w:color w:val="auto"/>
                <w:sz w:val="24"/>
                <w:highlight w:val="none"/>
              </w:rPr>
            </w:pPr>
            <w:r>
              <w:rPr>
                <w:rFonts w:hint="eastAsia" w:ascii="宋体" w:hAnsi="宋体"/>
                <w:color w:val="auto"/>
                <w:sz w:val="24"/>
                <w:highlight w:val="none"/>
              </w:rPr>
              <w:t>第6.1款</w:t>
            </w:r>
          </w:p>
        </w:tc>
        <w:tc>
          <w:tcPr>
            <w:tcW w:w="2173" w:type="dxa"/>
            <w:vAlign w:val="center"/>
          </w:tcPr>
          <w:p w14:paraId="5BB9D86C">
            <w:pPr>
              <w:adjustRightInd w:val="0"/>
              <w:snapToGrid w:val="0"/>
              <w:jc w:val="left"/>
              <w:rPr>
                <w:rFonts w:ascii="宋体" w:hAnsi="宋体"/>
                <w:color w:val="auto"/>
                <w:sz w:val="24"/>
                <w:highlight w:val="none"/>
              </w:rPr>
            </w:pPr>
            <w:r>
              <w:rPr>
                <w:rFonts w:hint="eastAsia" w:ascii="宋体" w:hAnsi="宋体"/>
                <w:color w:val="auto"/>
                <w:sz w:val="24"/>
                <w:highlight w:val="none"/>
              </w:rPr>
              <w:t>履行合同义务的顺序</w:t>
            </w:r>
          </w:p>
        </w:tc>
        <w:tc>
          <w:tcPr>
            <w:tcW w:w="5202" w:type="dxa"/>
            <w:vAlign w:val="center"/>
          </w:tcPr>
          <w:p w14:paraId="725CE2BC">
            <w:pPr>
              <w:adjustRightInd w:val="0"/>
              <w:snapToGrid w:val="0"/>
              <w:jc w:val="left"/>
              <w:rPr>
                <w:rFonts w:ascii="宋体" w:hAnsi="宋体"/>
                <w:color w:val="auto"/>
                <w:sz w:val="24"/>
                <w:highlight w:val="none"/>
              </w:rPr>
            </w:pPr>
          </w:p>
        </w:tc>
      </w:tr>
      <w:tr w14:paraId="4D814A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Merge w:val="restart"/>
            <w:vAlign w:val="center"/>
          </w:tcPr>
          <w:p w14:paraId="0F2D5B89">
            <w:pPr>
              <w:adjustRightInd w:val="0"/>
              <w:snapToGrid w:val="0"/>
              <w:jc w:val="center"/>
              <w:rPr>
                <w:rFonts w:ascii="宋体" w:hAnsi="宋体"/>
                <w:color w:val="auto"/>
                <w:sz w:val="24"/>
                <w:highlight w:val="none"/>
              </w:rPr>
            </w:pPr>
            <w:r>
              <w:rPr>
                <w:rFonts w:hint="eastAsia" w:ascii="宋体" w:hAnsi="宋体"/>
                <w:color w:val="auto"/>
                <w:sz w:val="24"/>
                <w:highlight w:val="none"/>
              </w:rPr>
              <w:t>第二节</w:t>
            </w:r>
          </w:p>
          <w:p w14:paraId="51B2F2C5">
            <w:pPr>
              <w:adjustRightInd w:val="0"/>
              <w:snapToGrid w:val="0"/>
              <w:jc w:val="center"/>
              <w:rPr>
                <w:rFonts w:ascii="宋体" w:hAnsi="宋体"/>
                <w:color w:val="auto"/>
                <w:sz w:val="24"/>
                <w:highlight w:val="none"/>
              </w:rPr>
            </w:pPr>
            <w:r>
              <w:rPr>
                <w:rFonts w:hint="eastAsia" w:ascii="宋体" w:hAnsi="宋体"/>
                <w:color w:val="auto"/>
                <w:sz w:val="24"/>
                <w:highlight w:val="none"/>
              </w:rPr>
              <w:t>第7.1款</w:t>
            </w:r>
          </w:p>
        </w:tc>
        <w:tc>
          <w:tcPr>
            <w:tcW w:w="2173" w:type="dxa"/>
            <w:vAlign w:val="center"/>
          </w:tcPr>
          <w:p w14:paraId="10D03666">
            <w:pPr>
              <w:adjustRightInd w:val="0"/>
              <w:snapToGrid w:val="0"/>
              <w:jc w:val="left"/>
              <w:rPr>
                <w:rFonts w:ascii="宋体" w:hAnsi="宋体"/>
                <w:color w:val="auto"/>
                <w:sz w:val="24"/>
                <w:highlight w:val="none"/>
              </w:rPr>
            </w:pPr>
            <w:r>
              <w:rPr>
                <w:rFonts w:hint="eastAsia" w:ascii="宋体" w:hAnsi="宋体"/>
                <w:color w:val="auto"/>
                <w:sz w:val="24"/>
                <w:highlight w:val="none"/>
              </w:rPr>
              <w:t>包装特殊要求</w:t>
            </w:r>
          </w:p>
        </w:tc>
        <w:tc>
          <w:tcPr>
            <w:tcW w:w="5202" w:type="dxa"/>
            <w:vAlign w:val="center"/>
          </w:tcPr>
          <w:p w14:paraId="577374E9">
            <w:pPr>
              <w:rPr>
                <w:color w:val="auto"/>
                <w:sz w:val="24"/>
                <w:highlight w:val="none"/>
              </w:rPr>
            </w:pPr>
          </w:p>
        </w:tc>
      </w:tr>
      <w:tr w14:paraId="475BB7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Merge w:val="continue"/>
            <w:vAlign w:val="center"/>
          </w:tcPr>
          <w:p w14:paraId="5C3A8596">
            <w:pPr>
              <w:adjustRightInd w:val="0"/>
              <w:snapToGrid w:val="0"/>
              <w:jc w:val="center"/>
              <w:rPr>
                <w:rFonts w:ascii="宋体" w:hAnsi="宋体"/>
                <w:color w:val="auto"/>
                <w:sz w:val="24"/>
                <w:highlight w:val="none"/>
              </w:rPr>
            </w:pPr>
          </w:p>
        </w:tc>
        <w:tc>
          <w:tcPr>
            <w:tcW w:w="2173" w:type="dxa"/>
            <w:vAlign w:val="center"/>
          </w:tcPr>
          <w:p w14:paraId="7338BC60">
            <w:pPr>
              <w:adjustRightInd w:val="0"/>
              <w:snapToGrid w:val="0"/>
              <w:jc w:val="left"/>
              <w:rPr>
                <w:rFonts w:ascii="宋体" w:hAnsi="宋体"/>
                <w:color w:val="auto"/>
                <w:sz w:val="24"/>
                <w:highlight w:val="none"/>
              </w:rPr>
            </w:pPr>
            <w:r>
              <w:rPr>
                <w:rFonts w:hint="eastAsia" w:ascii="宋体" w:hAnsi="宋体"/>
                <w:color w:val="auto"/>
                <w:sz w:val="24"/>
                <w:highlight w:val="none"/>
              </w:rPr>
              <w:t>指定现场</w:t>
            </w:r>
          </w:p>
        </w:tc>
        <w:tc>
          <w:tcPr>
            <w:tcW w:w="5202" w:type="dxa"/>
            <w:vAlign w:val="center"/>
          </w:tcPr>
          <w:p w14:paraId="2718C9CB">
            <w:pPr>
              <w:rPr>
                <w:color w:val="auto"/>
                <w:sz w:val="24"/>
                <w:highlight w:val="none"/>
              </w:rPr>
            </w:pPr>
          </w:p>
        </w:tc>
      </w:tr>
      <w:tr w14:paraId="4362DA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jc w:val="center"/>
        </w:trPr>
        <w:tc>
          <w:tcPr>
            <w:tcW w:w="1607" w:type="dxa"/>
            <w:vAlign w:val="center"/>
          </w:tcPr>
          <w:p w14:paraId="01B19C5F">
            <w:pPr>
              <w:adjustRightInd w:val="0"/>
              <w:snapToGrid w:val="0"/>
              <w:jc w:val="center"/>
              <w:rPr>
                <w:rFonts w:ascii="宋体" w:hAnsi="宋体"/>
                <w:color w:val="auto"/>
                <w:sz w:val="24"/>
                <w:highlight w:val="none"/>
              </w:rPr>
            </w:pPr>
            <w:r>
              <w:rPr>
                <w:rFonts w:hint="eastAsia" w:ascii="宋体" w:hAnsi="宋体"/>
                <w:color w:val="auto"/>
                <w:sz w:val="24"/>
                <w:highlight w:val="none"/>
              </w:rPr>
              <w:t>第二节</w:t>
            </w:r>
          </w:p>
          <w:p w14:paraId="63C10FED">
            <w:pPr>
              <w:adjustRightInd w:val="0"/>
              <w:snapToGrid w:val="0"/>
              <w:jc w:val="center"/>
              <w:rPr>
                <w:rFonts w:ascii="宋体" w:hAnsi="宋体"/>
                <w:color w:val="auto"/>
                <w:sz w:val="24"/>
                <w:highlight w:val="none"/>
              </w:rPr>
            </w:pPr>
            <w:r>
              <w:rPr>
                <w:rFonts w:hint="eastAsia" w:ascii="宋体" w:hAnsi="宋体"/>
                <w:color w:val="auto"/>
                <w:sz w:val="24"/>
                <w:highlight w:val="none"/>
              </w:rPr>
              <w:t>第7.2款</w:t>
            </w:r>
          </w:p>
        </w:tc>
        <w:tc>
          <w:tcPr>
            <w:tcW w:w="2173" w:type="dxa"/>
            <w:vAlign w:val="center"/>
          </w:tcPr>
          <w:p w14:paraId="08980881">
            <w:pPr>
              <w:adjustRightInd w:val="0"/>
              <w:snapToGrid w:val="0"/>
              <w:jc w:val="left"/>
              <w:rPr>
                <w:rFonts w:ascii="宋体" w:hAnsi="宋体"/>
                <w:color w:val="auto"/>
                <w:sz w:val="24"/>
                <w:highlight w:val="none"/>
              </w:rPr>
            </w:pPr>
            <w:r>
              <w:rPr>
                <w:rFonts w:hint="eastAsia" w:ascii="宋体" w:hAnsi="宋体"/>
                <w:color w:val="auto"/>
                <w:sz w:val="24"/>
                <w:highlight w:val="none"/>
              </w:rPr>
              <w:t>运输特殊要求</w:t>
            </w:r>
          </w:p>
        </w:tc>
        <w:tc>
          <w:tcPr>
            <w:tcW w:w="5202" w:type="dxa"/>
            <w:vAlign w:val="center"/>
          </w:tcPr>
          <w:p w14:paraId="48BE9636">
            <w:pPr>
              <w:rPr>
                <w:color w:val="auto"/>
                <w:sz w:val="24"/>
                <w:highlight w:val="none"/>
              </w:rPr>
            </w:pPr>
          </w:p>
        </w:tc>
      </w:tr>
      <w:tr w14:paraId="715644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Align w:val="center"/>
          </w:tcPr>
          <w:p w14:paraId="2F8AF33D">
            <w:pPr>
              <w:adjustRightInd w:val="0"/>
              <w:snapToGrid w:val="0"/>
              <w:jc w:val="center"/>
              <w:rPr>
                <w:rFonts w:ascii="宋体" w:hAnsi="宋体"/>
                <w:color w:val="auto"/>
                <w:sz w:val="24"/>
                <w:highlight w:val="none"/>
              </w:rPr>
            </w:pPr>
            <w:r>
              <w:rPr>
                <w:rFonts w:hint="eastAsia" w:ascii="宋体" w:hAnsi="宋体"/>
                <w:color w:val="auto"/>
                <w:sz w:val="24"/>
                <w:highlight w:val="none"/>
              </w:rPr>
              <w:t>第二节</w:t>
            </w:r>
          </w:p>
          <w:p w14:paraId="24AD7812">
            <w:pPr>
              <w:adjustRightInd w:val="0"/>
              <w:snapToGrid w:val="0"/>
              <w:jc w:val="center"/>
              <w:rPr>
                <w:rFonts w:ascii="宋体" w:hAnsi="宋体"/>
                <w:color w:val="auto"/>
                <w:sz w:val="24"/>
                <w:highlight w:val="none"/>
              </w:rPr>
            </w:pPr>
            <w:r>
              <w:rPr>
                <w:rFonts w:hint="eastAsia" w:ascii="宋体" w:hAnsi="宋体"/>
                <w:color w:val="auto"/>
                <w:sz w:val="24"/>
                <w:highlight w:val="none"/>
              </w:rPr>
              <w:t>第7.3款</w:t>
            </w:r>
          </w:p>
        </w:tc>
        <w:tc>
          <w:tcPr>
            <w:tcW w:w="2173" w:type="dxa"/>
            <w:vAlign w:val="center"/>
          </w:tcPr>
          <w:p w14:paraId="7A9C6991">
            <w:pPr>
              <w:adjustRightInd w:val="0"/>
              <w:snapToGrid w:val="0"/>
              <w:jc w:val="left"/>
              <w:rPr>
                <w:rFonts w:ascii="宋体" w:hAnsi="宋体"/>
                <w:color w:val="auto"/>
                <w:sz w:val="24"/>
                <w:highlight w:val="none"/>
              </w:rPr>
            </w:pPr>
            <w:r>
              <w:rPr>
                <w:rFonts w:hint="eastAsia" w:ascii="宋体" w:hAnsi="宋体"/>
                <w:color w:val="auto"/>
                <w:sz w:val="24"/>
                <w:highlight w:val="none"/>
              </w:rPr>
              <w:t>保险要求</w:t>
            </w:r>
          </w:p>
        </w:tc>
        <w:tc>
          <w:tcPr>
            <w:tcW w:w="5202" w:type="dxa"/>
            <w:vAlign w:val="center"/>
          </w:tcPr>
          <w:p w14:paraId="1DE9A9BE">
            <w:pPr>
              <w:rPr>
                <w:color w:val="auto"/>
                <w:sz w:val="24"/>
                <w:highlight w:val="none"/>
              </w:rPr>
            </w:pPr>
          </w:p>
        </w:tc>
      </w:tr>
      <w:tr w14:paraId="7ACBC1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1D1A4960">
            <w:pPr>
              <w:adjustRightInd w:val="0"/>
              <w:snapToGrid w:val="0"/>
              <w:jc w:val="center"/>
              <w:rPr>
                <w:rFonts w:ascii="宋体" w:hAnsi="宋体"/>
                <w:color w:val="auto"/>
                <w:sz w:val="24"/>
                <w:highlight w:val="none"/>
              </w:rPr>
            </w:pPr>
            <w:r>
              <w:rPr>
                <w:rFonts w:hint="eastAsia" w:ascii="宋体" w:hAnsi="宋体"/>
                <w:color w:val="auto"/>
                <w:sz w:val="24"/>
                <w:highlight w:val="none"/>
              </w:rPr>
              <w:t>第二节</w:t>
            </w:r>
          </w:p>
          <w:p w14:paraId="3FF9A691">
            <w:pPr>
              <w:adjustRightInd w:val="0"/>
              <w:snapToGrid w:val="0"/>
              <w:jc w:val="center"/>
              <w:rPr>
                <w:rFonts w:ascii="宋体" w:hAnsi="宋体"/>
                <w:color w:val="auto"/>
                <w:sz w:val="24"/>
                <w:highlight w:val="none"/>
              </w:rPr>
            </w:pPr>
            <w:r>
              <w:rPr>
                <w:rFonts w:hint="eastAsia" w:ascii="宋体" w:hAnsi="宋体"/>
                <w:color w:val="auto"/>
                <w:sz w:val="24"/>
                <w:highlight w:val="none"/>
              </w:rPr>
              <w:t>第8.2（1）项</w:t>
            </w:r>
          </w:p>
        </w:tc>
        <w:tc>
          <w:tcPr>
            <w:tcW w:w="2173" w:type="dxa"/>
            <w:vAlign w:val="center"/>
          </w:tcPr>
          <w:p w14:paraId="7DF5117E">
            <w:pPr>
              <w:adjustRightInd w:val="0"/>
              <w:snapToGrid w:val="0"/>
              <w:jc w:val="left"/>
              <w:rPr>
                <w:rFonts w:ascii="宋体" w:hAnsi="宋体"/>
                <w:color w:val="auto"/>
                <w:sz w:val="24"/>
                <w:highlight w:val="none"/>
              </w:rPr>
            </w:pPr>
            <w:r>
              <w:rPr>
                <w:rFonts w:hint="eastAsia" w:ascii="宋体" w:hAnsi="宋体"/>
                <w:color w:val="auto"/>
                <w:sz w:val="24"/>
                <w:highlight w:val="none"/>
              </w:rPr>
              <w:t>质量保证期</w:t>
            </w:r>
          </w:p>
        </w:tc>
        <w:tc>
          <w:tcPr>
            <w:tcW w:w="5202" w:type="dxa"/>
            <w:vAlign w:val="center"/>
          </w:tcPr>
          <w:p w14:paraId="560CC05E">
            <w:pPr>
              <w:autoSpaceDE w:val="0"/>
              <w:autoSpaceDN w:val="0"/>
              <w:adjustRightInd w:val="0"/>
              <w:snapToGrid w:val="0"/>
              <w:ind w:firstLine="480" w:firstLineChars="200"/>
              <w:jc w:val="left"/>
              <w:rPr>
                <w:rFonts w:ascii="宋体" w:hAnsi="宋体"/>
                <w:color w:val="auto"/>
                <w:sz w:val="24"/>
                <w:highlight w:val="none"/>
              </w:rPr>
            </w:pPr>
          </w:p>
        </w:tc>
      </w:tr>
      <w:tr w14:paraId="0E97DC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43C9F7A0">
            <w:pPr>
              <w:adjustRightInd w:val="0"/>
              <w:snapToGrid w:val="0"/>
              <w:jc w:val="center"/>
              <w:rPr>
                <w:rFonts w:ascii="宋体" w:hAnsi="宋体"/>
                <w:color w:val="auto"/>
                <w:sz w:val="24"/>
                <w:highlight w:val="none"/>
              </w:rPr>
            </w:pPr>
            <w:r>
              <w:rPr>
                <w:rFonts w:hint="eastAsia" w:ascii="宋体" w:hAnsi="宋体"/>
                <w:color w:val="auto"/>
                <w:sz w:val="24"/>
                <w:highlight w:val="none"/>
              </w:rPr>
              <w:t>第二节</w:t>
            </w:r>
          </w:p>
          <w:p w14:paraId="291A61CA">
            <w:pPr>
              <w:adjustRightInd w:val="0"/>
              <w:snapToGrid w:val="0"/>
              <w:jc w:val="center"/>
              <w:rPr>
                <w:rFonts w:ascii="宋体" w:hAnsi="宋体"/>
                <w:color w:val="auto"/>
                <w:sz w:val="24"/>
                <w:highlight w:val="none"/>
              </w:rPr>
            </w:pPr>
            <w:r>
              <w:rPr>
                <w:rFonts w:hint="eastAsia" w:ascii="宋体" w:hAnsi="宋体"/>
                <w:color w:val="auto"/>
                <w:sz w:val="24"/>
                <w:highlight w:val="none"/>
              </w:rPr>
              <w:t>第8.2（3）项</w:t>
            </w:r>
          </w:p>
        </w:tc>
        <w:tc>
          <w:tcPr>
            <w:tcW w:w="2173" w:type="dxa"/>
            <w:vAlign w:val="center"/>
          </w:tcPr>
          <w:p w14:paraId="195F5E48">
            <w:pPr>
              <w:adjustRightInd w:val="0"/>
              <w:snapToGrid w:val="0"/>
              <w:jc w:val="left"/>
              <w:rPr>
                <w:rFonts w:ascii="宋体" w:hAnsi="宋体"/>
                <w:color w:val="auto"/>
                <w:sz w:val="24"/>
                <w:highlight w:val="none"/>
              </w:rPr>
            </w:pPr>
            <w:r>
              <w:rPr>
                <w:rFonts w:hint="eastAsia" w:ascii="宋体" w:hAnsi="宋体"/>
                <w:color w:val="auto"/>
                <w:sz w:val="24"/>
                <w:highlight w:val="none"/>
              </w:rPr>
              <w:t>货物质量缺陷</w:t>
            </w:r>
          </w:p>
          <w:p w14:paraId="12A35F9E">
            <w:pPr>
              <w:adjustRightInd w:val="0"/>
              <w:snapToGrid w:val="0"/>
              <w:jc w:val="left"/>
              <w:rPr>
                <w:rFonts w:ascii="宋体" w:hAnsi="宋体"/>
                <w:color w:val="auto"/>
                <w:sz w:val="24"/>
                <w:highlight w:val="none"/>
              </w:rPr>
            </w:pPr>
            <w:r>
              <w:rPr>
                <w:rFonts w:hint="eastAsia" w:ascii="宋体" w:hAnsi="宋体"/>
                <w:color w:val="auto"/>
                <w:sz w:val="24"/>
                <w:highlight w:val="none"/>
              </w:rPr>
              <w:t>响应时间</w:t>
            </w:r>
          </w:p>
        </w:tc>
        <w:tc>
          <w:tcPr>
            <w:tcW w:w="5202" w:type="dxa"/>
            <w:vAlign w:val="center"/>
          </w:tcPr>
          <w:p w14:paraId="672F3158">
            <w:pPr>
              <w:adjustRightInd w:val="0"/>
              <w:snapToGrid w:val="0"/>
              <w:jc w:val="left"/>
              <w:rPr>
                <w:rFonts w:ascii="宋体" w:hAnsi="宋体"/>
                <w:color w:val="auto"/>
                <w:sz w:val="24"/>
                <w:highlight w:val="none"/>
              </w:rPr>
            </w:pPr>
          </w:p>
        </w:tc>
      </w:tr>
      <w:tr w14:paraId="660620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09C23BBC">
            <w:pPr>
              <w:snapToGrid w:val="0"/>
              <w:jc w:val="center"/>
              <w:rPr>
                <w:rFonts w:ascii="宋体" w:hAnsi="宋体" w:cs="宋体"/>
                <w:color w:val="auto"/>
                <w:sz w:val="24"/>
                <w:highlight w:val="none"/>
              </w:rPr>
            </w:pPr>
            <w:r>
              <w:rPr>
                <w:rFonts w:hint="eastAsia" w:ascii="宋体" w:hAnsi="宋体" w:cs="宋体"/>
                <w:color w:val="auto"/>
                <w:sz w:val="24"/>
                <w:highlight w:val="none"/>
              </w:rPr>
              <w:t>第二节</w:t>
            </w:r>
          </w:p>
          <w:p w14:paraId="665689DC">
            <w:pPr>
              <w:pStyle w:val="74"/>
              <w:ind w:firstLine="0" w:firstLineChars="0"/>
              <w:jc w:val="center"/>
              <w:rPr>
                <w:color w:val="auto"/>
                <w:sz w:val="24"/>
                <w:szCs w:val="24"/>
                <w:highlight w:val="none"/>
              </w:rPr>
            </w:pPr>
            <w:r>
              <w:rPr>
                <w:rFonts w:hint="eastAsia" w:ascii="宋体" w:hAnsi="宋体" w:eastAsia="宋体" w:cs="宋体"/>
                <w:color w:val="auto"/>
                <w:sz w:val="24"/>
                <w:szCs w:val="24"/>
                <w:highlight w:val="none"/>
              </w:rPr>
              <w:t>第11.1款</w:t>
            </w:r>
          </w:p>
        </w:tc>
        <w:tc>
          <w:tcPr>
            <w:tcW w:w="2173" w:type="dxa"/>
            <w:vAlign w:val="center"/>
          </w:tcPr>
          <w:p w14:paraId="392EB31F">
            <w:pPr>
              <w:adjustRightInd w:val="0"/>
              <w:snapToGrid w:val="0"/>
              <w:rPr>
                <w:rFonts w:ascii="宋体" w:hAnsi="宋体"/>
                <w:color w:val="auto"/>
                <w:sz w:val="24"/>
                <w:highlight w:val="none"/>
              </w:rPr>
            </w:pPr>
            <w:r>
              <w:rPr>
                <w:rFonts w:hint="eastAsia" w:ascii="宋体" w:hAnsi="宋体"/>
                <w:color w:val="auto"/>
                <w:sz w:val="24"/>
                <w:highlight w:val="none"/>
              </w:rPr>
              <w:t>其他应当保密的信息</w:t>
            </w:r>
          </w:p>
        </w:tc>
        <w:tc>
          <w:tcPr>
            <w:tcW w:w="5202" w:type="dxa"/>
            <w:vAlign w:val="center"/>
          </w:tcPr>
          <w:p w14:paraId="26DEAC03">
            <w:pPr>
              <w:adjustRightInd w:val="0"/>
              <w:snapToGrid w:val="0"/>
              <w:jc w:val="left"/>
              <w:rPr>
                <w:rFonts w:ascii="宋体" w:hAnsi="宋体"/>
                <w:color w:val="auto"/>
                <w:sz w:val="24"/>
                <w:highlight w:val="none"/>
              </w:rPr>
            </w:pPr>
          </w:p>
        </w:tc>
      </w:tr>
      <w:tr w14:paraId="300A2E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607" w:type="dxa"/>
            <w:vAlign w:val="center"/>
          </w:tcPr>
          <w:p w14:paraId="006B78F6">
            <w:pPr>
              <w:adjustRightInd w:val="0"/>
              <w:snapToGrid w:val="0"/>
              <w:jc w:val="center"/>
              <w:rPr>
                <w:rFonts w:ascii="宋体" w:hAnsi="宋体"/>
                <w:color w:val="auto"/>
                <w:sz w:val="24"/>
                <w:highlight w:val="none"/>
              </w:rPr>
            </w:pPr>
            <w:r>
              <w:rPr>
                <w:rFonts w:hint="eastAsia" w:ascii="宋体" w:hAnsi="宋体"/>
                <w:color w:val="auto"/>
                <w:sz w:val="24"/>
                <w:highlight w:val="none"/>
              </w:rPr>
              <w:t>第二节</w:t>
            </w:r>
          </w:p>
          <w:p w14:paraId="7581275C">
            <w:pPr>
              <w:adjustRightInd w:val="0"/>
              <w:snapToGrid w:val="0"/>
              <w:jc w:val="center"/>
              <w:rPr>
                <w:rFonts w:ascii="宋体" w:hAnsi="宋体"/>
                <w:color w:val="auto"/>
                <w:sz w:val="24"/>
                <w:highlight w:val="none"/>
              </w:rPr>
            </w:pPr>
            <w:r>
              <w:rPr>
                <w:rFonts w:hint="eastAsia" w:ascii="宋体" w:hAnsi="宋体"/>
                <w:color w:val="auto"/>
                <w:sz w:val="24"/>
                <w:highlight w:val="none"/>
              </w:rPr>
              <w:t>第12.2款</w:t>
            </w:r>
          </w:p>
        </w:tc>
        <w:tc>
          <w:tcPr>
            <w:tcW w:w="2173" w:type="dxa"/>
            <w:vAlign w:val="center"/>
          </w:tcPr>
          <w:p w14:paraId="5DE7719C">
            <w:pPr>
              <w:adjustRightInd w:val="0"/>
              <w:snapToGrid w:val="0"/>
              <w:jc w:val="left"/>
              <w:rPr>
                <w:rFonts w:ascii="宋体" w:hAnsi="宋体"/>
                <w:color w:val="auto"/>
                <w:sz w:val="24"/>
                <w:highlight w:val="none"/>
              </w:rPr>
            </w:pPr>
            <w:r>
              <w:rPr>
                <w:rFonts w:hint="eastAsia" w:ascii="宋体" w:hAnsi="宋体"/>
                <w:color w:val="auto"/>
                <w:sz w:val="24"/>
                <w:highlight w:val="none"/>
              </w:rPr>
              <w:t>合同价款支付时间</w:t>
            </w:r>
          </w:p>
        </w:tc>
        <w:tc>
          <w:tcPr>
            <w:tcW w:w="5202" w:type="dxa"/>
            <w:vAlign w:val="center"/>
          </w:tcPr>
          <w:p w14:paraId="0E6F3542">
            <w:pPr>
              <w:adjustRightInd w:val="0"/>
              <w:snapToGrid w:val="0"/>
              <w:jc w:val="left"/>
              <w:rPr>
                <w:rFonts w:ascii="宋体" w:hAnsi="宋体"/>
                <w:color w:val="auto"/>
                <w:sz w:val="24"/>
                <w:highlight w:val="none"/>
              </w:rPr>
            </w:pPr>
          </w:p>
        </w:tc>
      </w:tr>
      <w:tr w14:paraId="48F606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607" w:type="dxa"/>
            <w:vAlign w:val="center"/>
          </w:tcPr>
          <w:p w14:paraId="1F5882C0">
            <w:pPr>
              <w:adjustRightInd w:val="0"/>
              <w:snapToGrid w:val="0"/>
              <w:jc w:val="center"/>
              <w:rPr>
                <w:rFonts w:ascii="宋体" w:hAnsi="宋体"/>
                <w:color w:val="auto"/>
                <w:sz w:val="24"/>
                <w:highlight w:val="none"/>
              </w:rPr>
            </w:pPr>
            <w:r>
              <w:rPr>
                <w:rFonts w:hint="eastAsia" w:ascii="宋体" w:hAnsi="宋体"/>
                <w:color w:val="auto"/>
                <w:sz w:val="24"/>
                <w:highlight w:val="none"/>
              </w:rPr>
              <w:t>第二节</w:t>
            </w:r>
          </w:p>
          <w:p w14:paraId="592E7CC3">
            <w:pPr>
              <w:adjustRightInd w:val="0"/>
              <w:snapToGrid w:val="0"/>
              <w:jc w:val="center"/>
              <w:rPr>
                <w:rFonts w:ascii="宋体" w:hAnsi="宋体"/>
                <w:color w:val="auto"/>
                <w:sz w:val="24"/>
                <w:highlight w:val="none"/>
              </w:rPr>
            </w:pPr>
            <w:r>
              <w:rPr>
                <w:rFonts w:hint="eastAsia" w:ascii="宋体" w:hAnsi="宋体"/>
                <w:color w:val="auto"/>
                <w:sz w:val="24"/>
                <w:highlight w:val="none"/>
              </w:rPr>
              <w:t>第13.2款</w:t>
            </w:r>
          </w:p>
        </w:tc>
        <w:tc>
          <w:tcPr>
            <w:tcW w:w="2173" w:type="dxa"/>
            <w:vAlign w:val="center"/>
          </w:tcPr>
          <w:p w14:paraId="2232ADE8">
            <w:pPr>
              <w:adjustRightInd w:val="0"/>
              <w:snapToGrid w:val="0"/>
              <w:jc w:val="left"/>
              <w:rPr>
                <w:rFonts w:ascii="宋体" w:hAnsi="宋体"/>
                <w:color w:val="auto"/>
                <w:sz w:val="24"/>
                <w:highlight w:val="none"/>
              </w:rPr>
            </w:pPr>
            <w:r>
              <w:rPr>
                <w:rFonts w:hint="eastAsia" w:ascii="宋体" w:hAnsi="宋体"/>
                <w:color w:val="auto"/>
                <w:sz w:val="24"/>
                <w:highlight w:val="none"/>
              </w:rPr>
              <w:t>履约保证金不予退还的情形</w:t>
            </w:r>
          </w:p>
        </w:tc>
        <w:tc>
          <w:tcPr>
            <w:tcW w:w="5202" w:type="dxa"/>
            <w:vAlign w:val="center"/>
          </w:tcPr>
          <w:p w14:paraId="4FA0E546">
            <w:pPr>
              <w:adjustRightInd w:val="0"/>
              <w:snapToGrid w:val="0"/>
              <w:jc w:val="left"/>
              <w:rPr>
                <w:rFonts w:ascii="宋体" w:hAnsi="宋体"/>
                <w:color w:val="auto"/>
                <w:sz w:val="24"/>
                <w:highlight w:val="none"/>
              </w:rPr>
            </w:pPr>
          </w:p>
        </w:tc>
      </w:tr>
      <w:tr w14:paraId="151DE8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5C762833">
            <w:pPr>
              <w:adjustRightInd w:val="0"/>
              <w:snapToGrid w:val="0"/>
              <w:jc w:val="center"/>
              <w:rPr>
                <w:rFonts w:ascii="宋体" w:hAnsi="宋体"/>
                <w:color w:val="auto"/>
                <w:sz w:val="24"/>
                <w:highlight w:val="none"/>
              </w:rPr>
            </w:pPr>
            <w:r>
              <w:rPr>
                <w:rFonts w:hint="eastAsia" w:ascii="宋体" w:hAnsi="宋体"/>
                <w:color w:val="auto"/>
                <w:sz w:val="24"/>
                <w:highlight w:val="none"/>
              </w:rPr>
              <w:t>第二节</w:t>
            </w:r>
          </w:p>
          <w:p w14:paraId="6C09DDE0">
            <w:pPr>
              <w:adjustRightInd w:val="0"/>
              <w:snapToGrid w:val="0"/>
              <w:jc w:val="center"/>
              <w:rPr>
                <w:rFonts w:ascii="宋体" w:hAnsi="宋体"/>
                <w:color w:val="auto"/>
                <w:sz w:val="24"/>
                <w:highlight w:val="none"/>
              </w:rPr>
            </w:pPr>
            <w:r>
              <w:rPr>
                <w:rFonts w:hint="eastAsia" w:ascii="宋体" w:hAnsi="宋体"/>
                <w:color w:val="auto"/>
                <w:sz w:val="24"/>
                <w:highlight w:val="none"/>
              </w:rPr>
              <w:t>第13.3款</w:t>
            </w:r>
          </w:p>
        </w:tc>
        <w:tc>
          <w:tcPr>
            <w:tcW w:w="2173" w:type="dxa"/>
            <w:vAlign w:val="center"/>
          </w:tcPr>
          <w:p w14:paraId="14F6AA41">
            <w:pPr>
              <w:adjustRightInd w:val="0"/>
              <w:snapToGrid w:val="0"/>
              <w:jc w:val="left"/>
              <w:rPr>
                <w:rFonts w:ascii="宋体" w:hAnsi="宋体"/>
                <w:color w:val="auto"/>
                <w:sz w:val="24"/>
                <w:highlight w:val="none"/>
              </w:rPr>
            </w:pPr>
            <w:r>
              <w:rPr>
                <w:rFonts w:hint="eastAsia" w:ascii="宋体" w:hAnsi="宋体"/>
                <w:color w:val="auto"/>
                <w:sz w:val="24"/>
                <w:highlight w:val="none"/>
              </w:rPr>
              <w:t>履约保证金退还时间及逾期退还的违约金</w:t>
            </w:r>
          </w:p>
        </w:tc>
        <w:tc>
          <w:tcPr>
            <w:tcW w:w="5202" w:type="dxa"/>
            <w:vAlign w:val="center"/>
          </w:tcPr>
          <w:p w14:paraId="68154843">
            <w:pPr>
              <w:adjustRightInd w:val="0"/>
              <w:snapToGrid w:val="0"/>
              <w:jc w:val="left"/>
              <w:rPr>
                <w:rFonts w:ascii="宋体" w:hAnsi="宋体"/>
                <w:color w:val="auto"/>
                <w:sz w:val="24"/>
                <w:highlight w:val="none"/>
              </w:rPr>
            </w:pPr>
          </w:p>
        </w:tc>
      </w:tr>
      <w:tr w14:paraId="396A0C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607" w:type="dxa"/>
            <w:vAlign w:val="center"/>
          </w:tcPr>
          <w:p w14:paraId="2E44FD81">
            <w:pPr>
              <w:adjustRightInd w:val="0"/>
              <w:snapToGrid w:val="0"/>
              <w:jc w:val="center"/>
              <w:rPr>
                <w:rFonts w:ascii="宋体" w:hAnsi="宋体"/>
                <w:color w:val="auto"/>
                <w:sz w:val="24"/>
                <w:highlight w:val="none"/>
              </w:rPr>
            </w:pPr>
            <w:r>
              <w:rPr>
                <w:rFonts w:hint="eastAsia" w:ascii="宋体" w:hAnsi="宋体"/>
                <w:color w:val="auto"/>
                <w:sz w:val="24"/>
                <w:highlight w:val="none"/>
              </w:rPr>
              <w:t>第二节</w:t>
            </w:r>
          </w:p>
          <w:p w14:paraId="6E8079A7">
            <w:pPr>
              <w:adjustRightInd w:val="0"/>
              <w:snapToGrid w:val="0"/>
              <w:jc w:val="center"/>
              <w:rPr>
                <w:rFonts w:ascii="宋体" w:hAnsi="宋体"/>
                <w:color w:val="auto"/>
                <w:sz w:val="24"/>
                <w:highlight w:val="none"/>
              </w:rPr>
            </w:pPr>
            <w:r>
              <w:rPr>
                <w:rFonts w:hint="eastAsia" w:ascii="宋体" w:hAnsi="宋体"/>
                <w:color w:val="auto"/>
                <w:sz w:val="24"/>
                <w:highlight w:val="none"/>
              </w:rPr>
              <w:t>第14.1（3）项</w:t>
            </w:r>
          </w:p>
        </w:tc>
        <w:tc>
          <w:tcPr>
            <w:tcW w:w="2173" w:type="dxa"/>
            <w:vAlign w:val="center"/>
          </w:tcPr>
          <w:p w14:paraId="207DFF72">
            <w:pPr>
              <w:adjustRightInd w:val="0"/>
              <w:snapToGrid w:val="0"/>
              <w:jc w:val="left"/>
              <w:rPr>
                <w:rFonts w:ascii="宋体" w:hAnsi="宋体"/>
                <w:color w:val="auto"/>
                <w:sz w:val="24"/>
                <w:highlight w:val="none"/>
              </w:rPr>
            </w:pPr>
            <w:r>
              <w:rPr>
                <w:rFonts w:hint="eastAsia" w:ascii="宋体" w:hAnsi="宋体"/>
                <w:color w:val="auto"/>
                <w:sz w:val="24"/>
                <w:highlight w:val="none"/>
              </w:rPr>
              <w:t>运行监督、维修期限</w:t>
            </w:r>
          </w:p>
        </w:tc>
        <w:tc>
          <w:tcPr>
            <w:tcW w:w="5202" w:type="dxa"/>
            <w:vAlign w:val="center"/>
          </w:tcPr>
          <w:p w14:paraId="109B6574">
            <w:pPr>
              <w:adjustRightInd w:val="0"/>
              <w:snapToGrid w:val="0"/>
              <w:jc w:val="left"/>
              <w:rPr>
                <w:rFonts w:ascii="宋体" w:hAnsi="宋体"/>
                <w:color w:val="auto"/>
                <w:sz w:val="24"/>
                <w:highlight w:val="none"/>
              </w:rPr>
            </w:pPr>
          </w:p>
        </w:tc>
      </w:tr>
      <w:tr w14:paraId="64DB01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607" w:type="dxa"/>
            <w:vAlign w:val="center"/>
          </w:tcPr>
          <w:p w14:paraId="0EC1A9DA">
            <w:pPr>
              <w:adjustRightInd w:val="0"/>
              <w:snapToGrid w:val="0"/>
              <w:jc w:val="center"/>
              <w:rPr>
                <w:rFonts w:ascii="宋体" w:hAnsi="宋体"/>
                <w:color w:val="auto"/>
                <w:sz w:val="24"/>
                <w:highlight w:val="none"/>
              </w:rPr>
            </w:pPr>
            <w:r>
              <w:rPr>
                <w:rFonts w:hint="eastAsia" w:ascii="宋体" w:hAnsi="宋体"/>
                <w:color w:val="auto"/>
                <w:sz w:val="24"/>
                <w:highlight w:val="none"/>
              </w:rPr>
              <w:t>第二节</w:t>
            </w:r>
          </w:p>
          <w:p w14:paraId="70A9F77B">
            <w:pPr>
              <w:adjustRightInd w:val="0"/>
              <w:snapToGrid w:val="0"/>
              <w:jc w:val="center"/>
              <w:rPr>
                <w:rFonts w:ascii="宋体" w:hAnsi="宋体"/>
                <w:color w:val="auto"/>
                <w:sz w:val="24"/>
                <w:highlight w:val="none"/>
              </w:rPr>
            </w:pPr>
            <w:r>
              <w:rPr>
                <w:rFonts w:hint="eastAsia" w:ascii="宋体" w:hAnsi="宋体"/>
                <w:color w:val="auto"/>
                <w:sz w:val="24"/>
                <w:highlight w:val="none"/>
              </w:rPr>
              <w:t>第14.1（5）项</w:t>
            </w:r>
          </w:p>
        </w:tc>
        <w:tc>
          <w:tcPr>
            <w:tcW w:w="2173" w:type="dxa"/>
            <w:vAlign w:val="center"/>
          </w:tcPr>
          <w:p w14:paraId="6451C97B">
            <w:pPr>
              <w:adjustRightInd w:val="0"/>
              <w:snapToGrid w:val="0"/>
              <w:jc w:val="left"/>
              <w:rPr>
                <w:rFonts w:ascii="宋体" w:hAnsi="宋体"/>
                <w:color w:val="auto"/>
                <w:sz w:val="24"/>
                <w:highlight w:val="none"/>
              </w:rPr>
            </w:pPr>
            <w:r>
              <w:rPr>
                <w:rFonts w:hint="eastAsia" w:ascii="宋体" w:hAnsi="宋体"/>
                <w:color w:val="auto"/>
                <w:sz w:val="24"/>
                <w:highlight w:val="none"/>
              </w:rPr>
              <w:t>货物回收的约定</w:t>
            </w:r>
          </w:p>
        </w:tc>
        <w:tc>
          <w:tcPr>
            <w:tcW w:w="5202" w:type="dxa"/>
            <w:vAlign w:val="center"/>
          </w:tcPr>
          <w:p w14:paraId="718B79FD">
            <w:pPr>
              <w:adjustRightInd w:val="0"/>
              <w:snapToGrid w:val="0"/>
              <w:jc w:val="left"/>
              <w:rPr>
                <w:rFonts w:ascii="宋体" w:hAnsi="宋体"/>
                <w:color w:val="auto"/>
                <w:sz w:val="24"/>
                <w:highlight w:val="none"/>
              </w:rPr>
            </w:pPr>
          </w:p>
        </w:tc>
      </w:tr>
      <w:tr w14:paraId="709C2F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03C1F4DA">
            <w:pPr>
              <w:adjustRightInd w:val="0"/>
              <w:snapToGrid w:val="0"/>
              <w:jc w:val="center"/>
              <w:rPr>
                <w:rFonts w:ascii="宋体" w:hAnsi="宋体"/>
                <w:color w:val="auto"/>
                <w:sz w:val="24"/>
                <w:highlight w:val="none"/>
              </w:rPr>
            </w:pPr>
            <w:r>
              <w:rPr>
                <w:rFonts w:hint="eastAsia" w:ascii="宋体" w:hAnsi="宋体"/>
                <w:color w:val="auto"/>
                <w:sz w:val="24"/>
                <w:highlight w:val="none"/>
              </w:rPr>
              <w:t>第二节</w:t>
            </w:r>
          </w:p>
          <w:p w14:paraId="458D850C">
            <w:pPr>
              <w:adjustRightInd w:val="0"/>
              <w:snapToGrid w:val="0"/>
              <w:jc w:val="center"/>
              <w:rPr>
                <w:rFonts w:ascii="宋体" w:hAnsi="宋体"/>
                <w:color w:val="auto"/>
                <w:sz w:val="24"/>
                <w:highlight w:val="none"/>
              </w:rPr>
            </w:pPr>
            <w:r>
              <w:rPr>
                <w:rFonts w:hint="eastAsia" w:ascii="宋体" w:hAnsi="宋体"/>
                <w:color w:val="auto"/>
                <w:sz w:val="24"/>
                <w:highlight w:val="none"/>
              </w:rPr>
              <w:t>第14.1（6）项</w:t>
            </w:r>
          </w:p>
        </w:tc>
        <w:tc>
          <w:tcPr>
            <w:tcW w:w="2173" w:type="dxa"/>
            <w:vAlign w:val="center"/>
          </w:tcPr>
          <w:p w14:paraId="427E57AE">
            <w:pPr>
              <w:adjustRightInd w:val="0"/>
              <w:snapToGrid w:val="0"/>
              <w:jc w:val="left"/>
              <w:rPr>
                <w:rFonts w:ascii="宋体" w:hAnsi="宋体"/>
                <w:color w:val="auto"/>
                <w:sz w:val="24"/>
                <w:highlight w:val="none"/>
              </w:rPr>
            </w:pPr>
            <w:r>
              <w:rPr>
                <w:rFonts w:hint="eastAsia" w:ascii="宋体" w:hAnsi="宋体"/>
                <w:color w:val="auto"/>
                <w:sz w:val="24"/>
                <w:highlight w:val="none"/>
              </w:rPr>
              <w:t>乙方提供的其他服务</w:t>
            </w:r>
          </w:p>
        </w:tc>
        <w:tc>
          <w:tcPr>
            <w:tcW w:w="5202" w:type="dxa"/>
            <w:vAlign w:val="center"/>
          </w:tcPr>
          <w:p w14:paraId="20D37FF0">
            <w:pPr>
              <w:adjustRightInd w:val="0"/>
              <w:snapToGrid w:val="0"/>
              <w:jc w:val="left"/>
              <w:rPr>
                <w:rFonts w:ascii="宋体" w:hAnsi="宋体"/>
                <w:color w:val="auto"/>
                <w:sz w:val="24"/>
                <w:highlight w:val="none"/>
              </w:rPr>
            </w:pPr>
          </w:p>
        </w:tc>
      </w:tr>
      <w:tr w14:paraId="1A9645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23CA20EF">
            <w:pPr>
              <w:adjustRightInd w:val="0"/>
              <w:snapToGrid w:val="0"/>
              <w:jc w:val="center"/>
              <w:rPr>
                <w:rFonts w:ascii="宋体" w:hAnsi="宋体"/>
                <w:color w:val="auto"/>
                <w:sz w:val="24"/>
                <w:highlight w:val="none"/>
              </w:rPr>
            </w:pPr>
            <w:r>
              <w:rPr>
                <w:rFonts w:hint="eastAsia" w:ascii="宋体" w:hAnsi="宋体"/>
                <w:color w:val="auto"/>
                <w:sz w:val="24"/>
                <w:highlight w:val="none"/>
              </w:rPr>
              <w:t>第二节</w:t>
            </w:r>
          </w:p>
          <w:p w14:paraId="2D631DBA">
            <w:pPr>
              <w:adjustRightInd w:val="0"/>
              <w:snapToGrid w:val="0"/>
              <w:jc w:val="center"/>
              <w:rPr>
                <w:rFonts w:ascii="宋体" w:hAnsi="宋体"/>
                <w:color w:val="auto"/>
                <w:sz w:val="24"/>
                <w:highlight w:val="none"/>
              </w:rPr>
            </w:pPr>
            <w:r>
              <w:rPr>
                <w:rFonts w:hint="eastAsia" w:ascii="宋体" w:hAnsi="宋体"/>
                <w:color w:val="auto"/>
                <w:sz w:val="24"/>
                <w:highlight w:val="none"/>
              </w:rPr>
              <w:t>第15.1款</w:t>
            </w:r>
          </w:p>
        </w:tc>
        <w:tc>
          <w:tcPr>
            <w:tcW w:w="2173" w:type="dxa"/>
            <w:vAlign w:val="center"/>
          </w:tcPr>
          <w:p w14:paraId="65285178">
            <w:pPr>
              <w:adjustRightInd w:val="0"/>
              <w:snapToGrid w:val="0"/>
              <w:jc w:val="left"/>
              <w:rPr>
                <w:rFonts w:ascii="宋体" w:hAnsi="宋体"/>
                <w:color w:val="auto"/>
                <w:sz w:val="24"/>
                <w:highlight w:val="none"/>
              </w:rPr>
            </w:pPr>
            <w:r>
              <w:rPr>
                <w:rFonts w:hint="eastAsia" w:ascii="宋体" w:hAnsi="宋体"/>
                <w:color w:val="auto"/>
                <w:sz w:val="24"/>
                <w:highlight w:val="none"/>
              </w:rPr>
              <w:t>修理、重作、更换相关具体规定</w:t>
            </w:r>
          </w:p>
        </w:tc>
        <w:tc>
          <w:tcPr>
            <w:tcW w:w="5202" w:type="dxa"/>
            <w:vAlign w:val="center"/>
          </w:tcPr>
          <w:p w14:paraId="3A4A79B5">
            <w:pPr>
              <w:adjustRightInd w:val="0"/>
              <w:snapToGrid w:val="0"/>
              <w:jc w:val="left"/>
              <w:rPr>
                <w:rFonts w:ascii="宋体" w:hAnsi="宋体"/>
                <w:color w:val="auto"/>
                <w:sz w:val="24"/>
                <w:highlight w:val="none"/>
              </w:rPr>
            </w:pPr>
          </w:p>
        </w:tc>
      </w:tr>
      <w:tr w14:paraId="702DEE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56FA6D7F">
            <w:pPr>
              <w:adjustRightInd w:val="0"/>
              <w:snapToGrid w:val="0"/>
              <w:jc w:val="center"/>
              <w:rPr>
                <w:rFonts w:ascii="宋体" w:hAnsi="宋体"/>
                <w:color w:val="auto"/>
                <w:sz w:val="24"/>
                <w:highlight w:val="none"/>
              </w:rPr>
            </w:pPr>
            <w:r>
              <w:rPr>
                <w:rFonts w:hint="eastAsia" w:ascii="宋体" w:hAnsi="宋体"/>
                <w:color w:val="auto"/>
                <w:sz w:val="24"/>
                <w:highlight w:val="none"/>
              </w:rPr>
              <w:t>第二节</w:t>
            </w:r>
          </w:p>
          <w:p w14:paraId="77BA1DC3">
            <w:pPr>
              <w:adjustRightInd w:val="0"/>
              <w:snapToGrid w:val="0"/>
              <w:jc w:val="center"/>
              <w:rPr>
                <w:rFonts w:ascii="宋体" w:hAnsi="宋体"/>
                <w:color w:val="auto"/>
                <w:sz w:val="24"/>
                <w:highlight w:val="none"/>
              </w:rPr>
            </w:pPr>
            <w:r>
              <w:rPr>
                <w:rFonts w:hint="eastAsia" w:ascii="宋体" w:hAnsi="宋体"/>
                <w:color w:val="auto"/>
                <w:sz w:val="24"/>
                <w:highlight w:val="none"/>
              </w:rPr>
              <w:t>第15.2（2）项</w:t>
            </w:r>
          </w:p>
        </w:tc>
        <w:tc>
          <w:tcPr>
            <w:tcW w:w="2173" w:type="dxa"/>
            <w:vAlign w:val="center"/>
          </w:tcPr>
          <w:p w14:paraId="4C5C317C">
            <w:pPr>
              <w:adjustRightInd w:val="0"/>
              <w:snapToGrid w:val="0"/>
              <w:jc w:val="left"/>
              <w:rPr>
                <w:rFonts w:ascii="宋体" w:hAnsi="宋体"/>
                <w:color w:val="auto"/>
                <w:sz w:val="24"/>
                <w:highlight w:val="none"/>
              </w:rPr>
            </w:pPr>
            <w:r>
              <w:rPr>
                <w:rFonts w:hint="eastAsia" w:ascii="宋体" w:hAnsi="宋体"/>
                <w:color w:val="auto"/>
                <w:sz w:val="24"/>
                <w:highlight w:val="none"/>
              </w:rPr>
              <w:t>迟延交货赔偿费</w:t>
            </w:r>
          </w:p>
        </w:tc>
        <w:tc>
          <w:tcPr>
            <w:tcW w:w="5202" w:type="dxa"/>
            <w:vAlign w:val="center"/>
          </w:tcPr>
          <w:p w14:paraId="75114F0C">
            <w:pPr>
              <w:adjustRightInd w:val="0"/>
              <w:snapToGrid w:val="0"/>
              <w:jc w:val="left"/>
              <w:rPr>
                <w:rFonts w:ascii="宋体" w:hAnsi="宋体"/>
                <w:color w:val="auto"/>
                <w:sz w:val="24"/>
                <w:highlight w:val="none"/>
                <w:u w:val="single"/>
              </w:rPr>
            </w:pPr>
          </w:p>
        </w:tc>
      </w:tr>
      <w:tr w14:paraId="458151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2345EC87">
            <w:pPr>
              <w:adjustRightInd w:val="0"/>
              <w:snapToGrid w:val="0"/>
              <w:jc w:val="center"/>
              <w:rPr>
                <w:rFonts w:ascii="宋体" w:hAnsi="宋体"/>
                <w:color w:val="auto"/>
                <w:sz w:val="24"/>
                <w:highlight w:val="none"/>
              </w:rPr>
            </w:pPr>
            <w:r>
              <w:rPr>
                <w:rFonts w:hint="eastAsia" w:ascii="宋体" w:hAnsi="宋体"/>
                <w:color w:val="auto"/>
                <w:sz w:val="24"/>
                <w:highlight w:val="none"/>
              </w:rPr>
              <w:t>第二节</w:t>
            </w:r>
          </w:p>
          <w:p w14:paraId="09F80B22">
            <w:pPr>
              <w:adjustRightInd w:val="0"/>
              <w:snapToGrid w:val="0"/>
              <w:jc w:val="center"/>
              <w:rPr>
                <w:rFonts w:ascii="宋体" w:hAnsi="宋体"/>
                <w:color w:val="auto"/>
                <w:sz w:val="24"/>
                <w:highlight w:val="none"/>
              </w:rPr>
            </w:pPr>
            <w:r>
              <w:rPr>
                <w:rFonts w:hint="eastAsia" w:ascii="宋体" w:hAnsi="宋体"/>
                <w:color w:val="auto"/>
                <w:sz w:val="24"/>
                <w:highlight w:val="none"/>
              </w:rPr>
              <w:t>第15.3款</w:t>
            </w:r>
          </w:p>
        </w:tc>
        <w:tc>
          <w:tcPr>
            <w:tcW w:w="2173" w:type="dxa"/>
            <w:vAlign w:val="center"/>
          </w:tcPr>
          <w:p w14:paraId="65A0405E">
            <w:pPr>
              <w:adjustRightInd w:val="0"/>
              <w:snapToGrid w:val="0"/>
              <w:jc w:val="left"/>
              <w:rPr>
                <w:rFonts w:ascii="宋体" w:hAnsi="宋体"/>
                <w:color w:val="auto"/>
                <w:sz w:val="24"/>
                <w:highlight w:val="none"/>
              </w:rPr>
            </w:pPr>
            <w:r>
              <w:rPr>
                <w:rFonts w:hint="eastAsia" w:ascii="宋体" w:hAnsi="宋体"/>
                <w:color w:val="auto"/>
                <w:sz w:val="24"/>
                <w:highlight w:val="none"/>
              </w:rPr>
              <w:t>逾期付款利息</w:t>
            </w:r>
          </w:p>
        </w:tc>
        <w:tc>
          <w:tcPr>
            <w:tcW w:w="5202" w:type="dxa"/>
            <w:vAlign w:val="center"/>
          </w:tcPr>
          <w:p w14:paraId="50D34748">
            <w:pPr>
              <w:adjustRightInd w:val="0"/>
              <w:snapToGrid w:val="0"/>
              <w:jc w:val="left"/>
              <w:rPr>
                <w:rFonts w:ascii="宋体" w:hAnsi="宋体"/>
                <w:color w:val="auto"/>
                <w:sz w:val="24"/>
                <w:highlight w:val="none"/>
                <w:u w:val="single"/>
              </w:rPr>
            </w:pPr>
          </w:p>
        </w:tc>
      </w:tr>
      <w:tr w14:paraId="2EB2F4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jc w:val="center"/>
        </w:trPr>
        <w:tc>
          <w:tcPr>
            <w:tcW w:w="1607" w:type="dxa"/>
            <w:tcBorders>
              <w:bottom w:val="single" w:color="auto" w:sz="2" w:space="0"/>
              <w:right w:val="single" w:color="auto" w:sz="2" w:space="0"/>
            </w:tcBorders>
            <w:vAlign w:val="center"/>
          </w:tcPr>
          <w:p w14:paraId="0D99662E">
            <w:pPr>
              <w:adjustRightInd w:val="0"/>
              <w:snapToGrid w:val="0"/>
              <w:jc w:val="center"/>
              <w:rPr>
                <w:rFonts w:ascii="宋体" w:hAnsi="宋体"/>
                <w:color w:val="auto"/>
                <w:sz w:val="24"/>
                <w:highlight w:val="none"/>
              </w:rPr>
            </w:pPr>
            <w:r>
              <w:rPr>
                <w:rFonts w:hint="eastAsia" w:ascii="宋体" w:hAnsi="宋体"/>
                <w:color w:val="auto"/>
                <w:sz w:val="24"/>
                <w:highlight w:val="none"/>
              </w:rPr>
              <w:t>第二节</w:t>
            </w:r>
          </w:p>
          <w:p w14:paraId="7CD74643">
            <w:pPr>
              <w:adjustRightInd w:val="0"/>
              <w:snapToGrid w:val="0"/>
              <w:jc w:val="center"/>
              <w:rPr>
                <w:rFonts w:ascii="宋体" w:hAnsi="宋体"/>
                <w:color w:val="auto"/>
                <w:sz w:val="24"/>
                <w:highlight w:val="none"/>
              </w:rPr>
            </w:pPr>
            <w:r>
              <w:rPr>
                <w:rFonts w:hint="eastAsia" w:ascii="宋体" w:hAnsi="宋体"/>
                <w:color w:val="auto"/>
                <w:sz w:val="24"/>
                <w:highlight w:val="none"/>
              </w:rPr>
              <w:t>第15.4款</w:t>
            </w:r>
          </w:p>
        </w:tc>
        <w:tc>
          <w:tcPr>
            <w:tcW w:w="2173" w:type="dxa"/>
            <w:tcBorders>
              <w:left w:val="single" w:color="auto" w:sz="2" w:space="0"/>
              <w:bottom w:val="single" w:color="auto" w:sz="2" w:space="0"/>
              <w:right w:val="single" w:color="auto" w:sz="2" w:space="0"/>
            </w:tcBorders>
            <w:vAlign w:val="center"/>
          </w:tcPr>
          <w:p w14:paraId="66F798D8">
            <w:pPr>
              <w:adjustRightInd w:val="0"/>
              <w:snapToGrid w:val="0"/>
              <w:jc w:val="left"/>
              <w:rPr>
                <w:rFonts w:ascii="宋体" w:hAnsi="宋体"/>
                <w:color w:val="auto"/>
                <w:sz w:val="24"/>
                <w:highlight w:val="none"/>
              </w:rPr>
            </w:pPr>
            <w:r>
              <w:rPr>
                <w:rFonts w:hint="eastAsia" w:ascii="宋体" w:hAnsi="宋体"/>
                <w:color w:val="auto"/>
                <w:sz w:val="24"/>
                <w:highlight w:val="none"/>
              </w:rPr>
              <w:t>其他违约责任</w:t>
            </w:r>
          </w:p>
        </w:tc>
        <w:tc>
          <w:tcPr>
            <w:tcW w:w="5202" w:type="dxa"/>
            <w:tcBorders>
              <w:left w:val="single" w:color="auto" w:sz="2" w:space="0"/>
              <w:bottom w:val="single" w:color="auto" w:sz="2" w:space="0"/>
            </w:tcBorders>
            <w:vAlign w:val="center"/>
          </w:tcPr>
          <w:p w14:paraId="69610254">
            <w:pPr>
              <w:adjustRightInd w:val="0"/>
              <w:snapToGrid w:val="0"/>
              <w:jc w:val="left"/>
              <w:rPr>
                <w:rFonts w:ascii="宋体" w:hAnsi="宋体"/>
                <w:color w:val="auto"/>
                <w:sz w:val="24"/>
                <w:highlight w:val="none"/>
                <w:u w:val="single"/>
              </w:rPr>
            </w:pPr>
          </w:p>
        </w:tc>
      </w:tr>
      <w:tr w14:paraId="604686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607" w:type="dxa"/>
            <w:tcBorders>
              <w:top w:val="single" w:color="auto" w:sz="2" w:space="0"/>
              <w:right w:val="single" w:color="auto" w:sz="2" w:space="0"/>
            </w:tcBorders>
            <w:vAlign w:val="center"/>
          </w:tcPr>
          <w:p w14:paraId="5956BE5C">
            <w:pPr>
              <w:adjustRightInd w:val="0"/>
              <w:snapToGrid w:val="0"/>
              <w:jc w:val="center"/>
              <w:rPr>
                <w:rFonts w:ascii="宋体" w:hAnsi="宋体"/>
                <w:color w:val="auto"/>
                <w:sz w:val="24"/>
                <w:highlight w:val="none"/>
              </w:rPr>
            </w:pPr>
            <w:r>
              <w:rPr>
                <w:rFonts w:hint="eastAsia" w:ascii="宋体" w:hAnsi="宋体"/>
                <w:color w:val="auto"/>
                <w:sz w:val="24"/>
                <w:highlight w:val="none"/>
              </w:rPr>
              <w:t>第二节</w:t>
            </w:r>
          </w:p>
          <w:p w14:paraId="31FADCEC">
            <w:pPr>
              <w:adjustRightInd w:val="0"/>
              <w:snapToGrid w:val="0"/>
              <w:jc w:val="center"/>
              <w:rPr>
                <w:rFonts w:ascii="宋体" w:hAnsi="宋体"/>
                <w:color w:val="auto"/>
                <w:sz w:val="24"/>
                <w:highlight w:val="none"/>
              </w:rPr>
            </w:pPr>
            <w:r>
              <w:rPr>
                <w:rFonts w:hint="eastAsia" w:ascii="宋体" w:hAnsi="宋体"/>
                <w:color w:val="auto"/>
                <w:sz w:val="24"/>
                <w:highlight w:val="none"/>
              </w:rPr>
              <w:t>第19.2款</w:t>
            </w:r>
          </w:p>
        </w:tc>
        <w:tc>
          <w:tcPr>
            <w:tcW w:w="2173" w:type="dxa"/>
            <w:tcBorders>
              <w:top w:val="single" w:color="auto" w:sz="2" w:space="0"/>
              <w:left w:val="single" w:color="auto" w:sz="2" w:space="0"/>
              <w:right w:val="single" w:color="auto" w:sz="2" w:space="0"/>
            </w:tcBorders>
            <w:vAlign w:val="center"/>
          </w:tcPr>
          <w:p w14:paraId="0272942C">
            <w:pPr>
              <w:adjustRightInd w:val="0"/>
              <w:snapToGrid w:val="0"/>
              <w:jc w:val="left"/>
              <w:rPr>
                <w:rFonts w:ascii="宋体" w:hAnsi="宋体"/>
                <w:color w:val="auto"/>
                <w:sz w:val="24"/>
                <w:highlight w:val="none"/>
              </w:rPr>
            </w:pPr>
            <w:r>
              <w:rPr>
                <w:rFonts w:hint="eastAsia" w:ascii="宋体" w:hAnsi="宋体"/>
                <w:color w:val="auto"/>
                <w:sz w:val="24"/>
                <w:highlight w:val="none"/>
              </w:rPr>
              <w:t>解决争议的方法</w:t>
            </w:r>
          </w:p>
        </w:tc>
        <w:tc>
          <w:tcPr>
            <w:tcW w:w="5202" w:type="dxa"/>
            <w:tcBorders>
              <w:top w:val="single" w:color="auto" w:sz="2" w:space="0"/>
              <w:left w:val="single" w:color="auto" w:sz="2" w:space="0"/>
            </w:tcBorders>
            <w:vAlign w:val="center"/>
          </w:tcPr>
          <w:p w14:paraId="1282EFA8">
            <w:pPr>
              <w:autoSpaceDE w:val="0"/>
              <w:autoSpaceDN w:val="0"/>
              <w:adjustRightInd w:val="0"/>
              <w:snapToGrid w:val="0"/>
              <w:spacing w:line="400" w:lineRule="exact"/>
              <w:jc w:val="left"/>
              <w:rPr>
                <w:rFonts w:ascii="宋体" w:hAnsi="宋体" w:cs="宋体"/>
                <w:iCs/>
                <w:color w:val="auto"/>
                <w:sz w:val="24"/>
                <w:highlight w:val="none"/>
              </w:rPr>
            </w:pPr>
            <w:r>
              <w:rPr>
                <w:rFonts w:hint="eastAsia" w:ascii="宋体" w:hAnsi="宋体" w:cs="宋体"/>
                <w:iCs/>
                <w:color w:val="auto"/>
                <w:sz w:val="24"/>
                <w:highlight w:val="none"/>
              </w:rPr>
              <w:t>因本合同及合同有关事项发生的争议，按下列第</w:t>
            </w:r>
            <w:r>
              <w:rPr>
                <w:rFonts w:hint="eastAsia" w:ascii="宋体" w:hAnsi="宋体" w:cs="宋体"/>
                <w:iCs/>
                <w:color w:val="auto"/>
                <w:sz w:val="24"/>
                <w:highlight w:val="none"/>
                <w:u w:val="single"/>
              </w:rPr>
              <w:t xml:space="preserve">   </w:t>
            </w:r>
            <w:r>
              <w:rPr>
                <w:rFonts w:hint="eastAsia" w:ascii="宋体" w:hAnsi="宋体" w:cs="宋体"/>
                <w:iCs/>
                <w:color w:val="auto"/>
                <w:sz w:val="24"/>
                <w:highlight w:val="none"/>
              </w:rPr>
              <w:t>种方式解决：</w:t>
            </w:r>
          </w:p>
          <w:p w14:paraId="4F9E5B4A">
            <w:pPr>
              <w:autoSpaceDE w:val="0"/>
              <w:autoSpaceDN w:val="0"/>
              <w:adjustRightInd w:val="0"/>
              <w:snapToGrid w:val="0"/>
              <w:spacing w:line="400" w:lineRule="exact"/>
              <w:jc w:val="left"/>
              <w:rPr>
                <w:rFonts w:ascii="宋体" w:hAnsi="宋体" w:cs="宋体"/>
                <w:iCs/>
                <w:color w:val="auto"/>
                <w:sz w:val="24"/>
                <w:highlight w:val="none"/>
              </w:rPr>
            </w:pPr>
            <w:r>
              <w:rPr>
                <w:rFonts w:hint="eastAsia" w:ascii="宋体" w:hAnsi="宋体" w:cs="宋体"/>
                <w:iCs/>
                <w:color w:val="auto"/>
                <w:sz w:val="24"/>
                <w:highlight w:val="none"/>
              </w:rPr>
              <w:t>（1）向</w:t>
            </w:r>
            <w:r>
              <w:rPr>
                <w:rFonts w:hint="eastAsia" w:ascii="宋体" w:hAnsi="宋体" w:cs="宋体"/>
                <w:iCs/>
                <w:color w:val="auto"/>
                <w:sz w:val="24"/>
                <w:highlight w:val="none"/>
                <w:u w:val="single"/>
              </w:rPr>
              <w:t xml:space="preserve">                    </w:t>
            </w:r>
            <w:r>
              <w:rPr>
                <w:rFonts w:hint="eastAsia" w:ascii="宋体" w:hAnsi="宋体" w:cs="宋体"/>
                <w:iCs/>
                <w:color w:val="auto"/>
                <w:sz w:val="24"/>
                <w:highlight w:val="none"/>
              </w:rPr>
              <w:t>仲裁委员会申请仲裁，仲裁地点为</w:t>
            </w:r>
            <w:r>
              <w:rPr>
                <w:rFonts w:hint="eastAsia" w:ascii="宋体" w:hAnsi="宋体" w:cs="宋体"/>
                <w:iCs/>
                <w:color w:val="auto"/>
                <w:sz w:val="24"/>
                <w:highlight w:val="none"/>
                <w:u w:val="single"/>
              </w:rPr>
              <w:t xml:space="preserve">           </w:t>
            </w:r>
            <w:r>
              <w:rPr>
                <w:rFonts w:hint="eastAsia" w:ascii="宋体" w:hAnsi="宋体" w:cs="宋体"/>
                <w:iCs/>
                <w:color w:val="auto"/>
                <w:sz w:val="24"/>
                <w:highlight w:val="none"/>
              </w:rPr>
              <w:t>；</w:t>
            </w:r>
          </w:p>
          <w:p w14:paraId="6661F7F8">
            <w:pPr>
              <w:adjustRightInd w:val="0"/>
              <w:snapToGrid w:val="0"/>
              <w:jc w:val="left"/>
              <w:rPr>
                <w:rFonts w:ascii="宋体" w:hAnsi="宋体"/>
                <w:color w:val="auto"/>
                <w:sz w:val="24"/>
                <w:highlight w:val="none"/>
                <w:u w:val="single"/>
              </w:rPr>
            </w:pPr>
            <w:r>
              <w:rPr>
                <w:rFonts w:hint="eastAsia" w:ascii="宋体" w:hAnsi="宋体" w:cs="宋体"/>
                <w:iCs/>
                <w:color w:val="auto"/>
                <w:sz w:val="24"/>
                <w:highlight w:val="none"/>
              </w:rPr>
              <w:t>（2）向</w:t>
            </w:r>
            <w:r>
              <w:rPr>
                <w:rFonts w:hint="eastAsia" w:ascii="宋体" w:hAnsi="宋体" w:cs="宋体"/>
                <w:iCs/>
                <w:color w:val="auto"/>
                <w:sz w:val="24"/>
                <w:highlight w:val="none"/>
                <w:u w:val="single"/>
              </w:rPr>
              <w:t xml:space="preserve">                    </w:t>
            </w:r>
            <w:r>
              <w:rPr>
                <w:rFonts w:hint="eastAsia" w:ascii="宋体" w:hAnsi="宋体" w:cs="宋体"/>
                <w:iCs/>
                <w:color w:val="auto"/>
                <w:sz w:val="24"/>
                <w:highlight w:val="none"/>
              </w:rPr>
              <w:t>人民法院起诉。</w:t>
            </w:r>
          </w:p>
        </w:tc>
      </w:tr>
      <w:tr w14:paraId="3E9C85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jc w:val="center"/>
        </w:trPr>
        <w:tc>
          <w:tcPr>
            <w:tcW w:w="1607" w:type="dxa"/>
            <w:vAlign w:val="center"/>
          </w:tcPr>
          <w:p w14:paraId="2B54EFA1">
            <w:pPr>
              <w:adjustRightInd w:val="0"/>
              <w:snapToGrid w:val="0"/>
              <w:jc w:val="center"/>
              <w:rPr>
                <w:rFonts w:ascii="宋体" w:hAnsi="宋体"/>
                <w:color w:val="auto"/>
                <w:sz w:val="24"/>
                <w:highlight w:val="none"/>
              </w:rPr>
            </w:pPr>
            <w:r>
              <w:rPr>
                <w:rFonts w:hint="eastAsia" w:ascii="宋体" w:hAnsi="宋体"/>
                <w:color w:val="auto"/>
                <w:sz w:val="24"/>
                <w:highlight w:val="none"/>
              </w:rPr>
              <w:t>第二节</w:t>
            </w:r>
          </w:p>
          <w:p w14:paraId="07FFED9B">
            <w:pPr>
              <w:adjustRightInd w:val="0"/>
              <w:snapToGrid w:val="0"/>
              <w:jc w:val="center"/>
              <w:rPr>
                <w:rFonts w:ascii="宋体" w:hAnsi="宋体"/>
                <w:color w:val="auto"/>
                <w:sz w:val="24"/>
                <w:highlight w:val="none"/>
              </w:rPr>
            </w:pPr>
            <w:r>
              <w:rPr>
                <w:rFonts w:hint="eastAsia" w:ascii="宋体" w:hAnsi="宋体"/>
                <w:color w:val="auto"/>
                <w:sz w:val="24"/>
                <w:highlight w:val="none"/>
              </w:rPr>
              <w:t>第23.1款</w:t>
            </w:r>
          </w:p>
        </w:tc>
        <w:tc>
          <w:tcPr>
            <w:tcW w:w="2173" w:type="dxa"/>
            <w:vAlign w:val="center"/>
          </w:tcPr>
          <w:p w14:paraId="45294C60">
            <w:pPr>
              <w:adjustRightInd w:val="0"/>
              <w:snapToGrid w:val="0"/>
              <w:jc w:val="left"/>
              <w:rPr>
                <w:rFonts w:ascii="宋体" w:hAnsi="宋体"/>
                <w:color w:val="auto"/>
                <w:sz w:val="24"/>
                <w:highlight w:val="none"/>
              </w:rPr>
            </w:pPr>
            <w:r>
              <w:rPr>
                <w:rFonts w:hint="eastAsia" w:ascii="宋体" w:hAnsi="宋体"/>
                <w:bCs/>
                <w:color w:val="auto"/>
                <w:sz w:val="24"/>
                <w:highlight w:val="none"/>
              </w:rPr>
              <w:t>其他专用条款</w:t>
            </w:r>
          </w:p>
        </w:tc>
        <w:tc>
          <w:tcPr>
            <w:tcW w:w="5202" w:type="dxa"/>
            <w:vAlign w:val="center"/>
          </w:tcPr>
          <w:p w14:paraId="6B6370A9">
            <w:pPr>
              <w:adjustRightInd w:val="0"/>
              <w:snapToGrid w:val="0"/>
              <w:jc w:val="left"/>
              <w:rPr>
                <w:rFonts w:ascii="宋体" w:hAnsi="宋体"/>
                <w:color w:val="auto"/>
                <w:sz w:val="24"/>
                <w:highlight w:val="none"/>
              </w:rPr>
            </w:pPr>
          </w:p>
        </w:tc>
      </w:tr>
    </w:tbl>
    <w:p w14:paraId="4678C37E">
      <w:pPr>
        <w:autoSpaceDE w:val="0"/>
        <w:autoSpaceDN w:val="0"/>
        <w:adjustRightInd w:val="0"/>
        <w:spacing w:line="400" w:lineRule="exact"/>
        <w:jc w:val="left"/>
        <w:rPr>
          <w:rFonts w:ascii="宋体" w:hAnsi="宋体" w:cs="宋体"/>
          <w:color w:val="auto"/>
          <w:kern w:val="0"/>
          <w:szCs w:val="21"/>
          <w:highlight w:val="none"/>
          <w:lang w:val="zh-CN"/>
        </w:rPr>
      </w:pPr>
    </w:p>
    <w:p w14:paraId="3AD5DE04">
      <w:pPr>
        <w:autoSpaceDE w:val="0"/>
        <w:autoSpaceDN w:val="0"/>
        <w:adjustRightInd w:val="0"/>
        <w:jc w:val="center"/>
        <w:rPr>
          <w:rFonts w:ascii="宋体" w:hAnsi="宋体" w:cs="宋体"/>
          <w:b/>
          <w:color w:val="auto"/>
          <w:sz w:val="32"/>
          <w:szCs w:val="32"/>
          <w:highlight w:val="none"/>
        </w:rPr>
      </w:pPr>
    </w:p>
    <w:p w14:paraId="4A84AFDF">
      <w:pPr>
        <w:widowControl/>
        <w:numPr>
          <w:ilvl w:val="0"/>
          <w:numId w:val="14"/>
        </w:numPr>
        <w:autoSpaceDE w:val="0"/>
        <w:autoSpaceDN w:val="0"/>
        <w:jc w:val="center"/>
        <w:outlineLvl w:val="0"/>
        <w:rPr>
          <w:rFonts w:ascii="宋体" w:hAnsi="宋体" w:cs="宋体"/>
          <w:b/>
          <w:color w:val="auto"/>
          <w:kern w:val="0"/>
          <w:sz w:val="32"/>
          <w:szCs w:val="32"/>
          <w:highlight w:val="none"/>
        </w:rPr>
      </w:pPr>
      <w:r>
        <w:rPr>
          <w:rFonts w:ascii="宋体" w:hAnsi="宋体" w:cs="宋体"/>
          <w:b/>
          <w:color w:val="auto"/>
          <w:sz w:val="32"/>
          <w:szCs w:val="32"/>
          <w:highlight w:val="none"/>
        </w:rPr>
        <w:br w:type="page"/>
      </w:r>
      <w:bookmarkStart w:id="365" w:name="_Toc29315"/>
      <w:r>
        <w:rPr>
          <w:rFonts w:hint="eastAsia" w:ascii="宋体" w:hAnsi="宋体" w:cs="宋体"/>
          <w:b/>
          <w:color w:val="auto"/>
          <w:sz w:val="32"/>
          <w:szCs w:val="32"/>
          <w:highlight w:val="none"/>
        </w:rPr>
        <w:t xml:space="preserve"> </w:t>
      </w:r>
      <w:bookmarkEnd w:id="360"/>
      <w:bookmarkEnd w:id="361"/>
      <w:bookmarkEnd w:id="362"/>
      <w:bookmarkEnd w:id="363"/>
      <w:bookmarkEnd w:id="364"/>
      <w:bookmarkEnd w:id="365"/>
      <w:bookmarkStart w:id="366" w:name="_Toc227057962"/>
      <w:bookmarkStart w:id="367" w:name="_Toc226969356"/>
      <w:r>
        <w:rPr>
          <w:rFonts w:hint="eastAsia" w:ascii="宋体" w:hAnsi="宋体" w:cs="宋体"/>
          <w:b/>
          <w:color w:val="auto"/>
          <w:kern w:val="0"/>
          <w:sz w:val="32"/>
          <w:szCs w:val="32"/>
          <w:highlight w:val="none"/>
        </w:rPr>
        <w:t>采购需求</w:t>
      </w:r>
    </w:p>
    <w:tbl>
      <w:tblPr>
        <w:tblStyle w:val="63"/>
        <w:tblW w:w="97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75"/>
        <w:gridCol w:w="6681"/>
        <w:gridCol w:w="885"/>
        <w:gridCol w:w="720"/>
      </w:tblGrid>
      <w:tr w14:paraId="71129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42F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bookmarkStart w:id="368" w:name="_Toc479578084"/>
            <w:bookmarkStart w:id="369" w:name="_Toc443990390"/>
            <w:bookmarkStart w:id="370" w:name="_Toc16995"/>
            <w:r>
              <w:rPr>
                <w:rFonts w:hint="eastAsia" w:ascii="宋体" w:hAnsi="宋体" w:eastAsia="宋体" w:cs="宋体"/>
                <w:b/>
                <w:bCs/>
                <w:i w:val="0"/>
                <w:iCs w:val="0"/>
                <w:color w:val="000000"/>
                <w:kern w:val="0"/>
                <w:sz w:val="21"/>
                <w:szCs w:val="21"/>
                <w:u w:val="none"/>
                <w:lang w:val="en-US" w:eastAsia="zh-CN" w:bidi="ar"/>
              </w:rPr>
              <w:t>名称</w:t>
            </w:r>
          </w:p>
        </w:tc>
        <w:tc>
          <w:tcPr>
            <w:tcW w:w="6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EADE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主要功能配置及技术指标要求</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E6F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4A61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r>
      <w:tr w14:paraId="442C2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3A73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三端两相T型直流变压器动模一次系统</w:t>
            </w:r>
          </w:p>
        </w:tc>
        <w:tc>
          <w:tcPr>
            <w:tcW w:w="6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AC09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直流端口个数：3个。其中高压1个，低压2个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桥臂个数：低压桥臂4个，高压桥臂2个，公用桥臂2个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高压侧额定直流电压：800V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低压侧额定直流电压：600V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额定容量：10kW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子模块额定电压：40V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子模块额定电流：15A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每个高压桥臂子模块数：14个HBSM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每个低压桥臂子模块数：36个FBSM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每个公用桥臂子模块数：24个FBSM、14个HBSM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功率方向：双向流动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含现场施工与测试</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1A8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BBE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3C59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8EE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无穷大电源模拟系统</w:t>
            </w:r>
          </w:p>
        </w:tc>
        <w:tc>
          <w:tcPr>
            <w:tcW w:w="6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1FA4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额定容量：5</w:t>
            </w:r>
            <w:r>
              <w:rPr>
                <w:rStyle w:val="433"/>
                <w:rFonts w:hint="eastAsia" w:ascii="宋体" w:hAnsi="宋体" w:eastAsia="宋体" w:cs="宋体"/>
                <w:sz w:val="21"/>
                <w:szCs w:val="21"/>
                <w:lang w:val="en-US" w:eastAsia="zh-CN" w:bidi="ar"/>
              </w:rPr>
              <w:t>0kVA</w:t>
            </w:r>
            <w:r>
              <w:rPr>
                <w:rStyle w:val="433"/>
                <w:rFonts w:hint="eastAsia" w:ascii="宋体" w:hAnsi="宋体" w:eastAsia="宋体" w:cs="宋体"/>
                <w:sz w:val="21"/>
                <w:szCs w:val="21"/>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电压：</w:t>
            </w:r>
            <w:r>
              <w:rPr>
                <w:rStyle w:val="433"/>
                <w:rFonts w:hint="eastAsia" w:ascii="宋体" w:hAnsi="宋体" w:eastAsia="宋体" w:cs="宋体"/>
                <w:sz w:val="21"/>
                <w:szCs w:val="21"/>
                <w:lang w:val="en-US" w:eastAsia="zh-CN" w:bidi="ar"/>
              </w:rPr>
              <w:t>AC380V/380V</w:t>
            </w:r>
            <w:r>
              <w:rPr>
                <w:rStyle w:val="433"/>
                <w:rFonts w:hint="eastAsia" w:ascii="宋体" w:hAnsi="宋体" w:eastAsia="宋体" w:cs="宋体"/>
                <w:sz w:val="21"/>
                <w:szCs w:val="21"/>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频率：</w:t>
            </w:r>
            <w:r>
              <w:rPr>
                <w:rStyle w:val="433"/>
                <w:rFonts w:hint="eastAsia" w:ascii="宋体" w:hAnsi="宋体" w:eastAsia="宋体" w:cs="宋体"/>
                <w:sz w:val="21"/>
                <w:szCs w:val="21"/>
                <w:lang w:val="en-US" w:eastAsia="zh-CN" w:bidi="ar"/>
              </w:rPr>
              <w:t>50Hz</w:t>
            </w:r>
            <w:r>
              <w:rPr>
                <w:rStyle w:val="433"/>
                <w:rFonts w:hint="eastAsia" w:ascii="宋体" w:hAnsi="宋体" w:eastAsia="宋体" w:cs="宋体"/>
                <w:sz w:val="21"/>
                <w:szCs w:val="21"/>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连接组别：</w:t>
            </w:r>
            <w:r>
              <w:rPr>
                <w:rStyle w:val="433"/>
                <w:rFonts w:hint="eastAsia" w:ascii="宋体" w:hAnsi="宋体" w:eastAsia="宋体" w:cs="宋体"/>
                <w:sz w:val="21"/>
                <w:szCs w:val="21"/>
                <w:lang w:val="en-US" w:eastAsia="zh-CN" w:bidi="ar"/>
              </w:rPr>
              <w:t>Dyn11</w:t>
            </w:r>
            <w:r>
              <w:rPr>
                <w:rStyle w:val="433"/>
                <w:rFonts w:hint="eastAsia" w:ascii="宋体" w:hAnsi="宋体" w:eastAsia="宋体" w:cs="宋体"/>
                <w:sz w:val="21"/>
                <w:szCs w:val="21"/>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变压器类型：干式变压器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同时包含进线软启动器</w:t>
            </w:r>
            <w:r>
              <w:rPr>
                <w:rStyle w:val="433"/>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限制合闸涌流，防止弱网下上级开关跳闸。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含调制测试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含现场施工与测试</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85A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C97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563A9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E85D6">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中压配电网综合组网屏</w:t>
            </w:r>
            <w:r>
              <w:rPr>
                <w:rFonts w:hint="eastAsia" w:ascii="宋体" w:hAnsi="宋体" w:cs="宋体"/>
                <w:i w:val="0"/>
                <w:iCs w:val="0"/>
                <w:color w:val="000000"/>
                <w:kern w:val="0"/>
                <w:sz w:val="21"/>
                <w:szCs w:val="21"/>
                <w:u w:val="none"/>
                <w:lang w:val="en-US" w:eastAsia="zh-CN" w:bidi="ar"/>
              </w:rPr>
              <w:t>（核心产品）</w:t>
            </w:r>
          </w:p>
        </w:tc>
        <w:tc>
          <w:tcPr>
            <w:tcW w:w="6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8DE7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功能：实现配电网络以及一次模拟元件的任意组态，按实际需求定制。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1)包括无穷大电源点，线路开关，线路模拟组件，母线组件，接地组件，故障组件，台区接入变压器等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2)屏柜的外部接线方式为快速接头，快速接头按ABC 三相分成黄绿红，插头插座的常态电流不小于100A；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3)可实现配网接入设备的任意组态；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4)可实现各种典型中压配电网架结构的灵活搭建；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5)每个开关均既支持本地操作，也支持远程操作；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6)每个开关均配置不少于2个电压互感器、1个零序电压互感器、8个电流互感器（两组），方便参数的测量；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7)接入点丰富，支持电容补偿单元、故障组件、接地组件、分布式电源、负载等设备的灵活接入。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含调制测试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含现场施工与测试</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D92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83C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49CB2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92B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中压配电网架空线参数模拟装置</w:t>
            </w:r>
          </w:p>
        </w:tc>
        <w:tc>
          <w:tcPr>
            <w:tcW w:w="6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F9BF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供电电源：AC220V/50Hz±10%；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适用电压范围：AC 400V；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额定电流：80A；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接线方式：三相三线制，A、B、C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5）模拟架空线模块参数为：电阻0.2432Ω/km，电抗0.3686Ω/km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6）50m、100m、200m、300m、500m、1000m、2000m、3000m架空线模拟模块各1个。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含调制测试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含现场施工与测试</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9E4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990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410A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72F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中压配电网电缆参数模拟装置</w:t>
            </w:r>
          </w:p>
        </w:tc>
        <w:tc>
          <w:tcPr>
            <w:tcW w:w="6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143D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供电电源：AC220V/50Hz±10%；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适用电压范围：AC 400V；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额定电流：80A；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接线方式：三相三线制，A、B、C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5）模拟电缆参数为：电阻0.0768Ω/km，电抗0.1115Ω/km，电容0.2949μF/km。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6）50m、100m、200m、300m、500m、1000m、2000m、3000m电缆模拟模块各1个。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含现场施工与测试</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309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352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AB45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EE2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程控式电容补偿装置</w:t>
            </w:r>
          </w:p>
        </w:tc>
        <w:tc>
          <w:tcPr>
            <w:tcW w:w="6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C567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模拟对地容抗特性，分为10A、20A、40A、80A档位，可实现150A容流规模，额定电压：交流AC380V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含现场施工与测试</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32A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FC0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68E7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D6E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综合接地柜</w:t>
            </w:r>
          </w:p>
        </w:tc>
        <w:tc>
          <w:tcPr>
            <w:tcW w:w="6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0176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功能：模拟中压配电网系统多种系统接地方式。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1)可模拟配电网小电流接地方式，包括中性点不接地系统、中性点经消弧线圈接地系统、中性点经小电阻接地系统，且中性点接地方式可设；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2)额定电压：380V；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3)额定电流：80A；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4)接地电阻可在8Ω~40Ω范围内灵活调节，调节步长1Ω；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5)消弧线圈的补偿方式可选，可设置为欠补偿、全补偿、过补偿，补偿度可设；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6)消弧线圈自动补偿系统容流，补偿最大容量24A；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7)消弧线圈等效电抗精度：3%；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8)接地电阻精度：5%；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9)接线方式：三相三线制；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10)保护方式：运行过程中的多种异常保护，如电压异常保护、单相接地防谐振保护、过温保护等；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11)控制方式：本地控制与远程规约控制，中性点接地方式、接地电阻、消弧线圈补偿度等均可远程控制；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12)可连续运行2h；</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含现场施工与测试</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18D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83E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34CD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7A2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配电网多态故障模拟柜</w:t>
            </w:r>
          </w:p>
        </w:tc>
        <w:tc>
          <w:tcPr>
            <w:tcW w:w="6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43B6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模拟配电网单相接地故障、两相短路故障、三相短路故障，故障过渡电阻五档可调，可灵活设置故障相、故障触发时间、故障持续时间等参数。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 支持配网多种短路故障的模拟；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故障过渡电阻有级可调；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运行过程中的多种异常保护，如电压异常保护、过温保护、断路器保护跳闸保护等；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支持通过远程通信协议控制，便于系统集成，支持二次开发。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含现场施工与测试</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328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209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0F9C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B98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中压测控屏</w:t>
            </w:r>
          </w:p>
        </w:tc>
        <w:tc>
          <w:tcPr>
            <w:tcW w:w="6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132F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中压测控屏主要负责模拟中压物理模拟系统开关的数据测量和分合闸控制，测控屏包含多模馈线自动化终端、多模站所终端控制器、100kHz分布式高频录波仪、时间同步装置、二次测试接口以及交换机。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分布式高频录波仪用于记录开关的故障波形；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时间同步装置为系统内设备提供统一授时源；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二次测试接口用于接入待测终端设备。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含现场施工与测试</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B11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58A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39A38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BCF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中压物理平台综合管理系统</w:t>
            </w:r>
          </w:p>
        </w:tc>
        <w:tc>
          <w:tcPr>
            <w:tcW w:w="6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1081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用于实现中压物理试验平台的配电网络建模、智能设备接入、试验场景管理、试验数据收集、试验报告生成等功能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含现场施工与测试</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F75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920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BDBF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CEE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台区侧电源模拟系统</w:t>
            </w:r>
          </w:p>
        </w:tc>
        <w:tc>
          <w:tcPr>
            <w:tcW w:w="6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6B3E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为模拟负载、分布式电源模拟设备等低压侧设备提供接入中压系统隔离变压器，由1套50kVA隔离变压器组成，技术参数如下：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技术参数如下：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 额定电压：400V；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变比：0.4/0.4kV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联接方式：△/ YN；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短路阻抗比：4%；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 容量：50kVA。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含现场施工与测试</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4C0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8C6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D124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075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低压台区综合组网屏</w:t>
            </w:r>
          </w:p>
        </w:tc>
        <w:tc>
          <w:tcPr>
            <w:tcW w:w="6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D646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现交流配电台区典型网架模拟与灵活组态，便于分布式电源、负荷、故障等组件的灵活接入，同时支持智能断路器、智能电表、智能融合终端、变流器、电压调节装置、无功补偿装置、谐波治理装置等待测设备的接入测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 屏柜的外部接线方式为快速接头，快速接头按ABCN分成黄绿红蓝，插头插座的常态电流不小于150A；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可实现RLC模拟负荷以及分布式电源模拟设备的任意组态；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每个开关均既支持本地操作，也支持远程操作；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每个开关均配置不少于3个电压互感器、4个电流互感器，方便参数的测量。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含现场施工与测试</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856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4CC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2C1F1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7EA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低压配电台区可调线路模拟装置</w:t>
            </w:r>
          </w:p>
        </w:tc>
        <w:tc>
          <w:tcPr>
            <w:tcW w:w="6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D0A5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采用π模型设计，模拟低压交流配电网的线路阻抗以及功率传输特性，50m步进可调，最长可模拟350m线路长度技术参数如下：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 供电电源：AC220V/50Hz±10%；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适用电压范围：AC 400V；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额定电流：150A；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接线方式：三相四线制，A、B、C、N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5）参数为：电阻0.091Ω/km、电感0.245mH/km，电容0.642μF/km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含现场施工与测试</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18A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6C1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48CC5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BE0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低压测控屏</w:t>
            </w:r>
          </w:p>
        </w:tc>
        <w:tc>
          <w:tcPr>
            <w:tcW w:w="6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20B9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低压测控屏包括2套低压开关测控终端、低压二次智能控制装置测试接口等，支撑低压真型台区的数据监控与设备接入测试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含现场施工与测试</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CAB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1CA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F05B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0" w:hRule="atLeast"/>
        </w:trPr>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EBE3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数据分析与交互处理系统及辅助设备</w:t>
            </w:r>
          </w:p>
        </w:tc>
        <w:tc>
          <w:tcPr>
            <w:tcW w:w="6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265F7">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（1）数据可视化分析终端：1.26间距，长4米，高2.5米；，含屏幕及控制系统，现场施工与调试；</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（2）测试材料柜48面，防腐防潮，配置安全防护标签冷轧钢板，高1850*宽900*深400MM；</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（3）仿真测试上位机5套，具有抗电磁干扰，酷睿14代i7-14700 16G 512GBSSD，27英寸大屏显示器；</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（4）仿真测试终端台，具有防静电能力，50个，每个尺寸为1600*400含两把工椅；</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5898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E86A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r>
      <w:tr w14:paraId="6FBEF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8550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绝缘胶皮</w:t>
            </w:r>
          </w:p>
        </w:tc>
        <w:tc>
          <w:tcPr>
            <w:tcW w:w="6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B82EC">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厚度5mm,宽度1米</w:t>
            </w:r>
            <w:r>
              <w:rPr>
                <w:rFonts w:hint="eastAsia" w:ascii="宋体" w:hAnsi="宋体" w:cs="宋体"/>
                <w:i w:val="0"/>
                <w:iCs w:val="0"/>
                <w:color w:val="000000"/>
                <w:kern w:val="0"/>
                <w:sz w:val="21"/>
                <w:szCs w:val="21"/>
                <w:u w:val="none"/>
                <w:lang w:val="en-US" w:eastAsia="zh-CN" w:bidi="ar"/>
              </w:rPr>
              <w:t xml:space="preserve"> E1级以上环保标准</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2C2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B06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14:paraId="2D663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E7E5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电源插排</w:t>
            </w:r>
          </w:p>
        </w:tc>
        <w:tc>
          <w:tcPr>
            <w:tcW w:w="6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DD04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10A，10孔，3米线，防过载</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5CE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56D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r>
    </w:tbl>
    <w:p w14:paraId="09988F22">
      <w:pPr>
        <w:rPr>
          <w:rFonts w:ascii="宋体" w:hAnsi="宋体" w:cs="宋体"/>
          <w:b/>
          <w:color w:val="auto"/>
          <w:sz w:val="30"/>
          <w:szCs w:val="30"/>
          <w:highlight w:val="none"/>
        </w:rPr>
      </w:pPr>
    </w:p>
    <w:p w14:paraId="78042F96">
      <w:pPr>
        <w:rPr>
          <w:rFonts w:cs="Arial"/>
          <w:color w:val="auto"/>
          <w:highlight w:val="none"/>
        </w:rPr>
      </w:pPr>
    </w:p>
    <w:p w14:paraId="11DB5986">
      <w:pPr>
        <w:spacing w:line="700" w:lineRule="exact"/>
        <w:jc w:val="center"/>
        <w:outlineLvl w:val="0"/>
        <w:rPr>
          <w:rFonts w:hint="eastAsia" w:ascii="宋体" w:hAnsi="宋体" w:cs="宋体"/>
          <w:b/>
          <w:color w:val="auto"/>
          <w:sz w:val="30"/>
          <w:szCs w:val="30"/>
          <w:highlight w:val="none"/>
        </w:rPr>
        <w:sectPr>
          <w:pgSz w:w="11906" w:h="16838"/>
          <w:pgMar w:top="1440" w:right="1080" w:bottom="1440" w:left="1080" w:header="1134" w:footer="907" w:gutter="0"/>
          <w:cols w:space="720" w:num="1"/>
          <w:docGrid w:type="linesAndChars" w:linePitch="380" w:charSpace="0"/>
        </w:sectPr>
      </w:pPr>
    </w:p>
    <w:p w14:paraId="5492AECD">
      <w:pPr>
        <w:spacing w:line="700" w:lineRule="exact"/>
        <w:jc w:val="center"/>
        <w:outlineLvl w:val="0"/>
        <w:rPr>
          <w:rFonts w:ascii="宋体" w:hAnsi="宋体" w:cs="宋体"/>
          <w:b/>
          <w:color w:val="auto"/>
          <w:sz w:val="30"/>
          <w:szCs w:val="30"/>
          <w:highlight w:val="none"/>
        </w:rPr>
      </w:pPr>
      <w:r>
        <w:rPr>
          <w:rFonts w:hint="eastAsia" w:ascii="宋体" w:hAnsi="宋体" w:cs="宋体"/>
          <w:b/>
          <w:color w:val="auto"/>
          <w:sz w:val="30"/>
          <w:szCs w:val="30"/>
          <w:highlight w:val="none"/>
        </w:rPr>
        <w:t>第五章  评标办法</w:t>
      </w:r>
      <w:bookmarkEnd w:id="366"/>
      <w:bookmarkEnd w:id="367"/>
      <w:bookmarkEnd w:id="368"/>
      <w:bookmarkEnd w:id="369"/>
      <w:bookmarkEnd w:id="370"/>
    </w:p>
    <w:p w14:paraId="38BB7BBD">
      <w:pPr>
        <w:pStyle w:val="151"/>
        <w:numPr>
          <w:ilvl w:val="1"/>
          <w:numId w:val="0"/>
        </w:numPr>
        <w:rPr>
          <w:rFonts w:ascii="宋体" w:hAnsi="宋体" w:eastAsia="宋体" w:cs="宋体"/>
          <w:color w:val="auto"/>
          <w:highlight w:val="none"/>
        </w:rPr>
      </w:pPr>
      <w:bookmarkStart w:id="371" w:name="_Toc226969358"/>
      <w:bookmarkStart w:id="372" w:name="_Toc227057964"/>
      <w:bookmarkStart w:id="373" w:name="_Toc443990391"/>
      <w:bookmarkStart w:id="374" w:name="_Toc479578085"/>
      <w:r>
        <w:rPr>
          <w:rFonts w:hint="eastAsia" w:ascii="宋体" w:hAnsi="宋体" w:eastAsia="宋体" w:cs="宋体"/>
          <w:color w:val="auto"/>
          <w:highlight w:val="none"/>
        </w:rPr>
        <w:t>5.1  综合评分法</w:t>
      </w:r>
      <w:bookmarkEnd w:id="371"/>
      <w:bookmarkEnd w:id="372"/>
      <w:bookmarkEnd w:id="373"/>
      <w:bookmarkEnd w:id="374"/>
    </w:p>
    <w:p w14:paraId="3A15EEC3">
      <w:pPr>
        <w:tabs>
          <w:tab w:val="left" w:pos="0"/>
        </w:tabs>
        <w:spacing w:after="120"/>
        <w:outlineLvl w:val="2"/>
        <w:rPr>
          <w:rFonts w:ascii="宋体" w:hAnsi="宋体" w:cs="宋体"/>
          <w:b/>
          <w:color w:val="auto"/>
          <w:szCs w:val="21"/>
          <w:highlight w:val="none"/>
        </w:rPr>
      </w:pPr>
      <w:bookmarkStart w:id="375" w:name="_Toc443990392"/>
      <w:r>
        <w:rPr>
          <w:rFonts w:hint="eastAsia" w:ascii="宋体" w:hAnsi="宋体" w:cs="宋体"/>
          <w:b/>
          <w:color w:val="auto"/>
          <w:szCs w:val="21"/>
          <w:highlight w:val="none"/>
        </w:rPr>
        <w:t>5.1.1  初步审查</w:t>
      </w:r>
      <w:bookmarkEnd w:id="375"/>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2544"/>
        <w:gridCol w:w="5963"/>
      </w:tblGrid>
      <w:tr w14:paraId="4A725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49" w:type="dxa"/>
            <w:noWrap/>
            <w:textDirection w:val="tbRlV"/>
            <w:vAlign w:val="center"/>
          </w:tcPr>
          <w:p w14:paraId="051A543E">
            <w:pPr>
              <w:spacing w:before="190" w:beforeLines="50" w:after="190" w:afterLines="50" w:line="240" w:lineRule="exact"/>
              <w:ind w:left="113" w:right="113"/>
              <w:jc w:val="center"/>
              <w:rPr>
                <w:rFonts w:ascii="宋体" w:hAnsi="宋体" w:cs="宋体"/>
                <w:b/>
                <w:bCs/>
                <w:color w:val="auto"/>
                <w:sz w:val="24"/>
                <w:highlight w:val="none"/>
              </w:rPr>
            </w:pPr>
          </w:p>
        </w:tc>
        <w:tc>
          <w:tcPr>
            <w:tcW w:w="2544" w:type="dxa"/>
            <w:noWrap/>
            <w:vAlign w:val="center"/>
          </w:tcPr>
          <w:p w14:paraId="08AF2BA4">
            <w:pPr>
              <w:spacing w:before="190" w:beforeLines="50" w:after="190" w:afterLines="50" w:line="240" w:lineRule="exact"/>
              <w:jc w:val="center"/>
              <w:rPr>
                <w:rFonts w:ascii="宋体" w:hAnsi="宋体" w:cs="宋体"/>
                <w:b/>
                <w:bCs/>
                <w:color w:val="auto"/>
                <w:sz w:val="24"/>
                <w:highlight w:val="none"/>
              </w:rPr>
            </w:pPr>
            <w:r>
              <w:rPr>
                <w:rFonts w:hint="eastAsia" w:ascii="宋体" w:hAnsi="宋体" w:cs="宋体"/>
                <w:b/>
                <w:bCs/>
                <w:color w:val="auto"/>
                <w:sz w:val="24"/>
                <w:highlight w:val="none"/>
              </w:rPr>
              <w:t>评审因素</w:t>
            </w:r>
          </w:p>
        </w:tc>
        <w:tc>
          <w:tcPr>
            <w:tcW w:w="5963" w:type="dxa"/>
            <w:noWrap/>
            <w:vAlign w:val="center"/>
          </w:tcPr>
          <w:p w14:paraId="7D4AE39C">
            <w:pPr>
              <w:spacing w:before="190" w:beforeLines="50" w:after="190" w:afterLines="50" w:line="240" w:lineRule="exact"/>
              <w:jc w:val="center"/>
              <w:rPr>
                <w:rFonts w:ascii="宋体" w:hAnsi="宋体" w:cs="宋体"/>
                <w:b/>
                <w:bCs/>
                <w:color w:val="auto"/>
                <w:sz w:val="24"/>
                <w:highlight w:val="none"/>
              </w:rPr>
            </w:pPr>
            <w:r>
              <w:rPr>
                <w:rFonts w:hint="eastAsia" w:ascii="宋体" w:hAnsi="宋体" w:cs="宋体"/>
                <w:b/>
                <w:bCs/>
                <w:color w:val="auto"/>
                <w:sz w:val="24"/>
                <w:highlight w:val="none"/>
              </w:rPr>
              <w:t>评审标准</w:t>
            </w:r>
          </w:p>
        </w:tc>
      </w:tr>
      <w:tr w14:paraId="79B6C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49" w:type="dxa"/>
            <w:vMerge w:val="restart"/>
            <w:noWrap/>
            <w:vAlign w:val="center"/>
          </w:tcPr>
          <w:p w14:paraId="2D7582B0">
            <w:pPr>
              <w:spacing w:before="190" w:beforeLines="50" w:after="190" w:afterLines="50" w:line="240" w:lineRule="exact"/>
              <w:ind w:right="113"/>
              <w:jc w:val="center"/>
              <w:rPr>
                <w:rFonts w:ascii="宋体" w:hAnsi="宋体" w:cs="宋体"/>
                <w:b/>
                <w:bCs/>
                <w:color w:val="auto"/>
                <w:sz w:val="24"/>
                <w:highlight w:val="none"/>
              </w:rPr>
            </w:pPr>
            <w:r>
              <w:rPr>
                <w:rFonts w:hint="eastAsia" w:ascii="宋体" w:hAnsi="宋体" w:cs="宋体"/>
                <w:b/>
                <w:bCs/>
                <w:color w:val="auto"/>
                <w:sz w:val="24"/>
                <w:highlight w:val="none"/>
              </w:rPr>
              <w:t>符 合 性 评 审</w:t>
            </w:r>
          </w:p>
        </w:tc>
        <w:tc>
          <w:tcPr>
            <w:tcW w:w="2544" w:type="dxa"/>
            <w:noWrap/>
            <w:vAlign w:val="center"/>
          </w:tcPr>
          <w:p w14:paraId="3B99ED1C">
            <w:pPr>
              <w:snapToGrid w:val="0"/>
              <w:jc w:val="center"/>
              <w:rPr>
                <w:rFonts w:ascii="宋体" w:hAnsi="宋体" w:cs="宋体"/>
                <w:bCs/>
                <w:color w:val="auto"/>
                <w:sz w:val="24"/>
                <w:highlight w:val="none"/>
              </w:rPr>
            </w:pPr>
            <w:r>
              <w:rPr>
                <w:rFonts w:hint="eastAsia" w:ascii="宋体" w:hAnsi="宋体" w:cs="宋体"/>
                <w:bCs/>
                <w:color w:val="auto"/>
                <w:sz w:val="24"/>
                <w:highlight w:val="none"/>
              </w:rPr>
              <w:t>供应商名称</w:t>
            </w:r>
          </w:p>
        </w:tc>
        <w:tc>
          <w:tcPr>
            <w:tcW w:w="5963" w:type="dxa"/>
            <w:noWrap/>
            <w:vAlign w:val="center"/>
          </w:tcPr>
          <w:p w14:paraId="47980B77">
            <w:pPr>
              <w:snapToGrid w:val="0"/>
              <w:jc w:val="left"/>
              <w:rPr>
                <w:rFonts w:ascii="宋体" w:hAnsi="宋体" w:cs="宋体"/>
                <w:bCs/>
                <w:color w:val="auto"/>
                <w:sz w:val="24"/>
                <w:highlight w:val="none"/>
              </w:rPr>
            </w:pPr>
            <w:r>
              <w:rPr>
                <w:rFonts w:hint="eastAsia" w:ascii="宋体" w:hAnsi="宋体" w:cs="宋体"/>
                <w:bCs/>
                <w:color w:val="auto"/>
                <w:sz w:val="24"/>
                <w:highlight w:val="none"/>
              </w:rPr>
              <w:t>与营业执照一致。</w:t>
            </w:r>
          </w:p>
        </w:tc>
      </w:tr>
      <w:tr w14:paraId="33F89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49" w:type="dxa"/>
            <w:vMerge w:val="continue"/>
            <w:noWrap/>
          </w:tcPr>
          <w:p w14:paraId="301F5C5B">
            <w:pPr>
              <w:spacing w:before="190" w:beforeLines="50" w:after="190" w:afterLines="50" w:line="240" w:lineRule="exact"/>
              <w:ind w:firstLine="480" w:firstLineChars="200"/>
              <w:rPr>
                <w:rFonts w:ascii="宋体" w:hAnsi="宋体" w:cs="宋体"/>
                <w:b/>
                <w:bCs/>
                <w:color w:val="auto"/>
                <w:sz w:val="24"/>
                <w:highlight w:val="none"/>
              </w:rPr>
            </w:pPr>
          </w:p>
        </w:tc>
        <w:tc>
          <w:tcPr>
            <w:tcW w:w="2544" w:type="dxa"/>
            <w:noWrap/>
            <w:vAlign w:val="center"/>
          </w:tcPr>
          <w:p w14:paraId="7813B92C">
            <w:pPr>
              <w:snapToGrid w:val="0"/>
              <w:jc w:val="center"/>
              <w:rPr>
                <w:rFonts w:ascii="宋体" w:hAnsi="宋体" w:cs="宋体"/>
                <w:bCs/>
                <w:color w:val="auto"/>
                <w:sz w:val="24"/>
                <w:highlight w:val="none"/>
              </w:rPr>
            </w:pPr>
            <w:r>
              <w:rPr>
                <w:rFonts w:hint="eastAsia" w:ascii="宋体" w:hAnsi="宋体" w:cs="宋体"/>
                <w:bCs/>
                <w:color w:val="auto"/>
                <w:sz w:val="24"/>
                <w:highlight w:val="none"/>
              </w:rPr>
              <w:t>投标函及投标一览表</w:t>
            </w:r>
          </w:p>
          <w:p w14:paraId="2FC86725">
            <w:pPr>
              <w:snapToGrid w:val="0"/>
              <w:jc w:val="center"/>
              <w:rPr>
                <w:rFonts w:ascii="宋体" w:hAnsi="宋体" w:cs="宋体"/>
                <w:bCs/>
                <w:color w:val="auto"/>
                <w:sz w:val="24"/>
                <w:highlight w:val="none"/>
              </w:rPr>
            </w:pPr>
            <w:r>
              <w:rPr>
                <w:rFonts w:hint="eastAsia" w:ascii="宋体" w:hAnsi="宋体" w:cs="宋体"/>
                <w:bCs/>
                <w:color w:val="auto"/>
                <w:sz w:val="24"/>
                <w:highlight w:val="none"/>
              </w:rPr>
              <w:t>签字盖章</w:t>
            </w:r>
          </w:p>
        </w:tc>
        <w:tc>
          <w:tcPr>
            <w:tcW w:w="5963" w:type="dxa"/>
            <w:noWrap/>
            <w:vAlign w:val="center"/>
          </w:tcPr>
          <w:p w14:paraId="150729CD">
            <w:pPr>
              <w:snapToGrid w:val="0"/>
              <w:jc w:val="left"/>
              <w:rPr>
                <w:rFonts w:ascii="宋体" w:hAnsi="宋体" w:cs="宋体"/>
                <w:bCs/>
                <w:color w:val="auto"/>
                <w:sz w:val="24"/>
                <w:highlight w:val="none"/>
              </w:rPr>
            </w:pPr>
            <w:r>
              <w:rPr>
                <w:rFonts w:hint="eastAsia" w:ascii="宋体" w:hAnsi="宋体" w:cs="宋体"/>
                <w:bCs/>
                <w:color w:val="auto"/>
                <w:sz w:val="24"/>
                <w:highlight w:val="none"/>
              </w:rPr>
              <w:t>投标函及投标一览表应有单位盖章或法定代表人或法定代表人授权的委托代理人签字或盖章。</w:t>
            </w:r>
          </w:p>
        </w:tc>
      </w:tr>
      <w:tr w14:paraId="21DD5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49" w:type="dxa"/>
            <w:vMerge w:val="continue"/>
            <w:noWrap/>
          </w:tcPr>
          <w:p w14:paraId="0DEE11A0">
            <w:pPr>
              <w:spacing w:before="190" w:beforeLines="50" w:after="190" w:afterLines="50" w:line="240" w:lineRule="exact"/>
              <w:ind w:firstLine="480" w:firstLineChars="200"/>
              <w:rPr>
                <w:rFonts w:ascii="宋体" w:hAnsi="宋体" w:cs="宋体"/>
                <w:b/>
                <w:bCs/>
                <w:color w:val="auto"/>
                <w:sz w:val="24"/>
                <w:highlight w:val="none"/>
              </w:rPr>
            </w:pPr>
          </w:p>
        </w:tc>
        <w:tc>
          <w:tcPr>
            <w:tcW w:w="2544" w:type="dxa"/>
            <w:noWrap/>
            <w:vAlign w:val="center"/>
          </w:tcPr>
          <w:p w14:paraId="248E4412">
            <w:pPr>
              <w:snapToGrid w:val="0"/>
              <w:jc w:val="center"/>
              <w:rPr>
                <w:rFonts w:ascii="宋体" w:hAnsi="宋体" w:cs="宋体"/>
                <w:bCs/>
                <w:color w:val="auto"/>
                <w:sz w:val="24"/>
                <w:highlight w:val="none"/>
              </w:rPr>
            </w:pPr>
            <w:r>
              <w:rPr>
                <w:rFonts w:hint="eastAsia" w:ascii="宋体" w:hAnsi="宋体" w:cs="宋体"/>
                <w:bCs/>
                <w:color w:val="auto"/>
                <w:sz w:val="24"/>
                <w:highlight w:val="none"/>
              </w:rPr>
              <w:t>投标文件格式</w:t>
            </w:r>
          </w:p>
        </w:tc>
        <w:tc>
          <w:tcPr>
            <w:tcW w:w="5963" w:type="dxa"/>
            <w:noWrap/>
            <w:vAlign w:val="center"/>
          </w:tcPr>
          <w:p w14:paraId="6B646F41">
            <w:pPr>
              <w:snapToGrid w:val="0"/>
              <w:jc w:val="left"/>
              <w:rPr>
                <w:rFonts w:ascii="宋体" w:hAnsi="宋体" w:cs="宋体"/>
                <w:bCs/>
                <w:color w:val="auto"/>
                <w:sz w:val="24"/>
                <w:highlight w:val="none"/>
              </w:rPr>
            </w:pPr>
            <w:r>
              <w:rPr>
                <w:rFonts w:hint="eastAsia" w:ascii="宋体" w:hAnsi="宋体" w:cs="宋体"/>
                <w:bCs/>
                <w:color w:val="auto"/>
                <w:sz w:val="24"/>
                <w:highlight w:val="none"/>
              </w:rPr>
              <w:t>投标文件应符合“供应商须知”规定格式。</w:t>
            </w:r>
          </w:p>
        </w:tc>
      </w:tr>
      <w:tr w14:paraId="35BA9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49" w:type="dxa"/>
            <w:vMerge w:val="continue"/>
            <w:noWrap/>
          </w:tcPr>
          <w:p w14:paraId="3B0A7F2F">
            <w:pPr>
              <w:spacing w:before="190" w:beforeLines="50" w:after="190" w:afterLines="50" w:line="240" w:lineRule="exact"/>
              <w:ind w:firstLine="480" w:firstLineChars="200"/>
              <w:rPr>
                <w:rFonts w:ascii="宋体" w:hAnsi="宋体" w:cs="宋体"/>
                <w:b/>
                <w:bCs/>
                <w:color w:val="auto"/>
                <w:sz w:val="24"/>
                <w:highlight w:val="none"/>
              </w:rPr>
            </w:pPr>
          </w:p>
        </w:tc>
        <w:tc>
          <w:tcPr>
            <w:tcW w:w="2544" w:type="dxa"/>
            <w:noWrap/>
            <w:vAlign w:val="center"/>
          </w:tcPr>
          <w:p w14:paraId="358DE32F">
            <w:pPr>
              <w:snapToGrid w:val="0"/>
              <w:jc w:val="center"/>
              <w:rPr>
                <w:rFonts w:ascii="宋体" w:hAnsi="宋体" w:cs="宋体"/>
                <w:bCs/>
                <w:color w:val="auto"/>
                <w:sz w:val="24"/>
                <w:highlight w:val="none"/>
              </w:rPr>
            </w:pPr>
            <w:r>
              <w:rPr>
                <w:rFonts w:hint="eastAsia" w:ascii="宋体" w:hAnsi="宋体" w:cs="宋体"/>
                <w:bCs/>
                <w:color w:val="auto"/>
                <w:sz w:val="24"/>
                <w:highlight w:val="none"/>
              </w:rPr>
              <w:t>投标文件内容</w:t>
            </w:r>
          </w:p>
        </w:tc>
        <w:tc>
          <w:tcPr>
            <w:tcW w:w="5963" w:type="dxa"/>
            <w:noWrap/>
            <w:vAlign w:val="center"/>
          </w:tcPr>
          <w:p w14:paraId="66965D66">
            <w:pPr>
              <w:snapToGrid w:val="0"/>
              <w:jc w:val="left"/>
              <w:rPr>
                <w:rFonts w:ascii="宋体" w:hAnsi="宋体" w:cs="宋体"/>
                <w:bCs/>
                <w:color w:val="auto"/>
                <w:sz w:val="24"/>
                <w:highlight w:val="none"/>
              </w:rPr>
            </w:pPr>
            <w:r>
              <w:rPr>
                <w:rFonts w:hint="eastAsia" w:ascii="宋体" w:hAnsi="宋体" w:cs="宋体"/>
                <w:bCs/>
                <w:color w:val="auto"/>
                <w:sz w:val="24"/>
                <w:highlight w:val="none"/>
                <w:lang w:val="zh-CN"/>
              </w:rPr>
              <w:t>符合</w:t>
            </w:r>
            <w:r>
              <w:rPr>
                <w:rFonts w:hint="eastAsia" w:ascii="宋体" w:hAnsi="宋体" w:cs="宋体"/>
                <w:bCs/>
                <w:color w:val="auto"/>
                <w:sz w:val="24"/>
                <w:highlight w:val="none"/>
              </w:rPr>
              <w:t>招标</w:t>
            </w:r>
            <w:r>
              <w:rPr>
                <w:rFonts w:hint="eastAsia" w:ascii="宋体" w:hAnsi="宋体" w:cs="宋体"/>
                <w:bCs/>
                <w:color w:val="auto"/>
                <w:sz w:val="24"/>
                <w:highlight w:val="none"/>
                <w:lang w:val="zh-CN"/>
              </w:rPr>
              <w:t>文件中 “响应文件格式”的要求，按招标文件的要求盖章、签署。</w:t>
            </w:r>
          </w:p>
        </w:tc>
      </w:tr>
      <w:tr w14:paraId="4B9F6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49" w:type="dxa"/>
            <w:vMerge w:val="continue"/>
            <w:noWrap/>
          </w:tcPr>
          <w:p w14:paraId="2EEBD70A">
            <w:pPr>
              <w:spacing w:before="190" w:beforeLines="50" w:after="190" w:afterLines="50" w:line="240" w:lineRule="exact"/>
              <w:ind w:firstLine="480" w:firstLineChars="200"/>
              <w:rPr>
                <w:rFonts w:ascii="宋体" w:hAnsi="宋体" w:cs="宋体"/>
                <w:b/>
                <w:bCs/>
                <w:color w:val="auto"/>
                <w:sz w:val="24"/>
                <w:highlight w:val="none"/>
              </w:rPr>
            </w:pPr>
          </w:p>
        </w:tc>
        <w:tc>
          <w:tcPr>
            <w:tcW w:w="2544" w:type="dxa"/>
            <w:noWrap/>
            <w:vAlign w:val="center"/>
          </w:tcPr>
          <w:p w14:paraId="76C71BC3">
            <w:pPr>
              <w:snapToGrid w:val="0"/>
              <w:jc w:val="center"/>
              <w:rPr>
                <w:rFonts w:ascii="宋体" w:hAnsi="宋体" w:cs="宋体"/>
                <w:bCs/>
                <w:color w:val="auto"/>
                <w:sz w:val="24"/>
                <w:highlight w:val="none"/>
              </w:rPr>
            </w:pPr>
            <w:r>
              <w:rPr>
                <w:rFonts w:hint="eastAsia" w:ascii="宋体" w:hAnsi="宋体" w:cs="宋体"/>
                <w:bCs/>
                <w:color w:val="auto"/>
                <w:sz w:val="24"/>
                <w:highlight w:val="none"/>
              </w:rPr>
              <w:t>报价唯一</w:t>
            </w:r>
          </w:p>
        </w:tc>
        <w:tc>
          <w:tcPr>
            <w:tcW w:w="5963" w:type="dxa"/>
            <w:noWrap/>
            <w:vAlign w:val="center"/>
          </w:tcPr>
          <w:p w14:paraId="3CB44C36">
            <w:pPr>
              <w:snapToGrid w:val="0"/>
              <w:jc w:val="left"/>
              <w:rPr>
                <w:rFonts w:ascii="宋体" w:hAnsi="宋体" w:cs="宋体"/>
                <w:bCs/>
                <w:color w:val="auto"/>
                <w:sz w:val="24"/>
                <w:highlight w:val="none"/>
              </w:rPr>
            </w:pPr>
            <w:r>
              <w:rPr>
                <w:rFonts w:hint="eastAsia" w:ascii="宋体" w:hAnsi="宋体" w:cs="宋体"/>
                <w:bCs/>
                <w:color w:val="auto"/>
                <w:sz w:val="24"/>
                <w:highlight w:val="none"/>
              </w:rPr>
              <w:t>不得递交两份或多份内容不同的投标文件，只能有一个报价。</w:t>
            </w:r>
          </w:p>
        </w:tc>
      </w:tr>
      <w:tr w14:paraId="5F2ED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49" w:type="dxa"/>
            <w:vMerge w:val="continue"/>
            <w:noWrap/>
            <w:textDirection w:val="tbRlV"/>
            <w:vAlign w:val="center"/>
          </w:tcPr>
          <w:p w14:paraId="1DB6D284">
            <w:pPr>
              <w:spacing w:before="190" w:beforeLines="50" w:after="190" w:afterLines="50" w:line="240" w:lineRule="exact"/>
              <w:ind w:right="113" w:firstLine="480" w:firstLineChars="200"/>
              <w:jc w:val="center"/>
              <w:rPr>
                <w:rFonts w:ascii="宋体" w:hAnsi="宋体" w:cs="宋体"/>
                <w:b/>
                <w:bCs/>
                <w:color w:val="auto"/>
                <w:sz w:val="24"/>
                <w:highlight w:val="none"/>
              </w:rPr>
            </w:pPr>
          </w:p>
        </w:tc>
        <w:tc>
          <w:tcPr>
            <w:tcW w:w="2544" w:type="dxa"/>
            <w:noWrap/>
            <w:vAlign w:val="center"/>
          </w:tcPr>
          <w:p w14:paraId="7C028424">
            <w:pPr>
              <w:snapToGrid w:val="0"/>
              <w:jc w:val="center"/>
              <w:rPr>
                <w:rFonts w:ascii="宋体" w:hAnsi="宋体" w:cs="宋体"/>
                <w:bCs/>
                <w:color w:val="auto"/>
                <w:sz w:val="24"/>
                <w:highlight w:val="none"/>
              </w:rPr>
            </w:pPr>
            <w:r>
              <w:rPr>
                <w:rFonts w:hint="eastAsia" w:ascii="宋体" w:hAnsi="宋体" w:cs="宋体"/>
                <w:bCs/>
                <w:color w:val="auto"/>
                <w:sz w:val="24"/>
                <w:highlight w:val="none"/>
              </w:rPr>
              <w:t>招标控制价</w:t>
            </w:r>
          </w:p>
        </w:tc>
        <w:tc>
          <w:tcPr>
            <w:tcW w:w="5963" w:type="dxa"/>
            <w:noWrap/>
            <w:vAlign w:val="center"/>
          </w:tcPr>
          <w:p w14:paraId="4B962935">
            <w:pPr>
              <w:snapToGrid w:val="0"/>
              <w:jc w:val="left"/>
              <w:rPr>
                <w:rFonts w:ascii="宋体" w:hAnsi="宋体" w:cs="宋体"/>
                <w:bCs/>
                <w:color w:val="auto"/>
                <w:sz w:val="24"/>
                <w:highlight w:val="none"/>
                <w:lang w:val="zh-CN"/>
              </w:rPr>
            </w:pPr>
            <w:r>
              <w:rPr>
                <w:rFonts w:hint="eastAsia" w:ascii="宋体" w:hAnsi="宋体" w:cs="宋体"/>
                <w:bCs/>
                <w:color w:val="auto"/>
                <w:sz w:val="24"/>
                <w:highlight w:val="none"/>
              </w:rPr>
              <w:t>人民币</w:t>
            </w:r>
            <w:r>
              <w:rPr>
                <w:rFonts w:hint="eastAsia" w:ascii="宋体" w:hAnsi="宋体" w:cs="宋体"/>
                <w:bCs/>
                <w:color w:val="auto"/>
                <w:sz w:val="24"/>
                <w:highlight w:val="none"/>
                <w:lang w:val="en-US" w:eastAsia="zh-CN"/>
              </w:rPr>
              <w:t>350</w:t>
            </w:r>
            <w:r>
              <w:rPr>
                <w:rFonts w:hint="eastAsia" w:ascii="宋体" w:hAnsi="宋体" w:cs="宋体"/>
                <w:bCs/>
                <w:color w:val="auto"/>
                <w:sz w:val="24"/>
                <w:highlight w:val="none"/>
                <w:lang w:val="zh-CN"/>
              </w:rPr>
              <w:t>.00万元</w:t>
            </w:r>
          </w:p>
          <w:p w14:paraId="1A367C9C">
            <w:pPr>
              <w:snapToGrid w:val="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高于最高投标限价的投标报价按废标处理。</w:t>
            </w:r>
          </w:p>
        </w:tc>
      </w:tr>
      <w:tr w14:paraId="76F5A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49" w:type="dxa"/>
            <w:vMerge w:val="continue"/>
            <w:noWrap/>
          </w:tcPr>
          <w:p w14:paraId="74BD9CF3">
            <w:pPr>
              <w:spacing w:before="190" w:beforeLines="50" w:after="190" w:afterLines="50" w:line="240" w:lineRule="exact"/>
              <w:ind w:firstLine="480" w:firstLineChars="200"/>
              <w:rPr>
                <w:rFonts w:ascii="宋体" w:hAnsi="宋体" w:cs="宋体"/>
                <w:bCs/>
                <w:color w:val="auto"/>
                <w:sz w:val="24"/>
                <w:highlight w:val="none"/>
              </w:rPr>
            </w:pPr>
          </w:p>
        </w:tc>
        <w:tc>
          <w:tcPr>
            <w:tcW w:w="2544" w:type="dxa"/>
            <w:noWrap/>
            <w:vAlign w:val="center"/>
          </w:tcPr>
          <w:p w14:paraId="74122670">
            <w:pPr>
              <w:snapToGrid w:val="0"/>
              <w:jc w:val="center"/>
              <w:rPr>
                <w:rFonts w:ascii="宋体" w:hAnsi="宋体" w:cs="宋体"/>
                <w:bCs/>
                <w:color w:val="auto"/>
                <w:sz w:val="24"/>
                <w:highlight w:val="none"/>
              </w:rPr>
            </w:pPr>
            <w:r>
              <w:rPr>
                <w:rFonts w:hint="eastAsia" w:ascii="宋体" w:hAnsi="宋体" w:cs="宋体"/>
                <w:bCs/>
                <w:color w:val="auto"/>
                <w:sz w:val="24"/>
                <w:highlight w:val="none"/>
              </w:rPr>
              <w:t>合同履行期限</w:t>
            </w:r>
          </w:p>
        </w:tc>
        <w:tc>
          <w:tcPr>
            <w:tcW w:w="5963" w:type="dxa"/>
            <w:noWrap/>
            <w:vAlign w:val="center"/>
          </w:tcPr>
          <w:p w14:paraId="46F95B74">
            <w:pPr>
              <w:snapToGrid w:val="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自合同签订之日起</w:t>
            </w:r>
            <w:r>
              <w:rPr>
                <w:rFonts w:hint="eastAsia" w:ascii="宋体" w:hAnsi="宋体" w:cs="宋体"/>
                <w:bCs/>
                <w:color w:val="auto"/>
                <w:sz w:val="24"/>
                <w:highlight w:val="none"/>
                <w:lang w:val="en-US" w:eastAsia="zh-CN"/>
              </w:rPr>
              <w:t>6个月</w:t>
            </w:r>
            <w:r>
              <w:rPr>
                <w:rFonts w:hint="eastAsia" w:ascii="宋体" w:hAnsi="宋体" w:cs="宋体"/>
                <w:bCs/>
                <w:color w:val="auto"/>
                <w:sz w:val="24"/>
                <w:highlight w:val="none"/>
                <w:lang w:val="zh-CN"/>
              </w:rPr>
              <w:t>内安装调试完毕交付使用并验收合格。</w:t>
            </w:r>
          </w:p>
        </w:tc>
      </w:tr>
      <w:tr w14:paraId="68AB0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49" w:type="dxa"/>
            <w:vMerge w:val="continue"/>
            <w:noWrap/>
          </w:tcPr>
          <w:p w14:paraId="31D086E4">
            <w:pPr>
              <w:spacing w:before="190" w:beforeLines="50" w:after="190" w:afterLines="50" w:line="240" w:lineRule="exact"/>
              <w:ind w:firstLine="480" w:firstLineChars="200"/>
              <w:rPr>
                <w:rFonts w:ascii="宋体" w:hAnsi="宋体" w:cs="宋体"/>
                <w:bCs/>
                <w:color w:val="auto"/>
                <w:sz w:val="24"/>
                <w:highlight w:val="none"/>
              </w:rPr>
            </w:pPr>
          </w:p>
        </w:tc>
        <w:tc>
          <w:tcPr>
            <w:tcW w:w="2544" w:type="dxa"/>
            <w:noWrap/>
            <w:vAlign w:val="center"/>
          </w:tcPr>
          <w:p w14:paraId="6988E578">
            <w:pPr>
              <w:snapToGrid w:val="0"/>
              <w:jc w:val="center"/>
              <w:rPr>
                <w:rFonts w:ascii="宋体" w:hAnsi="宋体" w:cs="宋体"/>
                <w:bCs/>
                <w:color w:val="auto"/>
                <w:sz w:val="24"/>
                <w:highlight w:val="none"/>
              </w:rPr>
            </w:pPr>
            <w:r>
              <w:rPr>
                <w:rFonts w:hint="eastAsia" w:ascii="宋体" w:hAnsi="宋体" w:cs="宋体"/>
                <w:bCs/>
                <w:color w:val="auto"/>
                <w:sz w:val="24"/>
                <w:highlight w:val="none"/>
              </w:rPr>
              <w:t>投标有效期</w:t>
            </w:r>
          </w:p>
        </w:tc>
        <w:tc>
          <w:tcPr>
            <w:tcW w:w="5963" w:type="dxa"/>
            <w:noWrap/>
            <w:vAlign w:val="center"/>
          </w:tcPr>
          <w:p w14:paraId="6632BFE6">
            <w:pPr>
              <w:snapToGrid w:val="0"/>
              <w:rPr>
                <w:rFonts w:ascii="宋体" w:hAnsi="宋体" w:cs="宋体"/>
                <w:bCs/>
                <w:color w:val="auto"/>
                <w:sz w:val="24"/>
                <w:highlight w:val="none"/>
              </w:rPr>
            </w:pPr>
            <w:r>
              <w:rPr>
                <w:rFonts w:hint="eastAsia" w:ascii="宋体" w:hAnsi="宋体" w:cs="宋体"/>
                <w:bCs/>
                <w:color w:val="auto"/>
                <w:sz w:val="24"/>
                <w:highlight w:val="none"/>
              </w:rPr>
              <w:t>90天。</w:t>
            </w:r>
          </w:p>
        </w:tc>
      </w:tr>
      <w:tr w14:paraId="2D482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49" w:type="dxa"/>
            <w:vMerge w:val="continue"/>
            <w:noWrap/>
          </w:tcPr>
          <w:p w14:paraId="0D4A9EE1">
            <w:pPr>
              <w:spacing w:before="190" w:beforeLines="50" w:after="190" w:afterLines="50" w:line="240" w:lineRule="exact"/>
              <w:ind w:firstLine="480" w:firstLineChars="200"/>
              <w:rPr>
                <w:rFonts w:ascii="宋体" w:hAnsi="宋体" w:cs="宋体"/>
                <w:bCs/>
                <w:color w:val="auto"/>
                <w:sz w:val="24"/>
                <w:highlight w:val="none"/>
              </w:rPr>
            </w:pPr>
          </w:p>
        </w:tc>
        <w:tc>
          <w:tcPr>
            <w:tcW w:w="2544" w:type="dxa"/>
            <w:noWrap/>
            <w:vAlign w:val="center"/>
          </w:tcPr>
          <w:p w14:paraId="186626E5">
            <w:pPr>
              <w:snapToGrid w:val="0"/>
              <w:jc w:val="center"/>
              <w:rPr>
                <w:rFonts w:ascii="宋体" w:hAnsi="宋体" w:cs="宋体"/>
                <w:bCs/>
                <w:color w:val="auto"/>
                <w:sz w:val="24"/>
                <w:highlight w:val="none"/>
              </w:rPr>
            </w:pPr>
            <w:r>
              <w:rPr>
                <w:rFonts w:hint="eastAsia" w:ascii="宋体" w:hAnsi="宋体" w:cs="宋体"/>
                <w:bCs/>
                <w:color w:val="auto"/>
                <w:sz w:val="24"/>
                <w:highlight w:val="none"/>
              </w:rPr>
              <w:t>技术标准和要求</w:t>
            </w:r>
          </w:p>
        </w:tc>
        <w:tc>
          <w:tcPr>
            <w:tcW w:w="5963" w:type="dxa"/>
            <w:noWrap/>
            <w:vAlign w:val="center"/>
          </w:tcPr>
          <w:p w14:paraId="1F6DCB15">
            <w:pPr>
              <w:snapToGrid w:val="0"/>
              <w:rPr>
                <w:rFonts w:ascii="宋体" w:hAnsi="宋体" w:cs="宋体"/>
                <w:bCs/>
                <w:color w:val="auto"/>
                <w:sz w:val="24"/>
                <w:highlight w:val="none"/>
                <w:lang w:val="zh-CN"/>
              </w:rPr>
            </w:pPr>
            <w:r>
              <w:rPr>
                <w:rFonts w:hint="eastAsia" w:ascii="宋体" w:hAnsi="宋体" w:cs="宋体"/>
                <w:bCs/>
                <w:color w:val="auto"/>
                <w:sz w:val="24"/>
                <w:highlight w:val="none"/>
                <w:lang w:val="zh-CN"/>
              </w:rPr>
              <w:t>响应招标文件第四章实质性采购需求。</w:t>
            </w:r>
          </w:p>
        </w:tc>
      </w:tr>
      <w:tr w14:paraId="79819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49" w:type="dxa"/>
            <w:vMerge w:val="continue"/>
            <w:noWrap/>
          </w:tcPr>
          <w:p w14:paraId="7F1E7363">
            <w:pPr>
              <w:spacing w:before="190" w:beforeLines="50" w:after="190" w:afterLines="50" w:line="240" w:lineRule="exact"/>
              <w:ind w:firstLine="480" w:firstLineChars="200"/>
              <w:rPr>
                <w:rFonts w:ascii="宋体" w:hAnsi="宋体" w:cs="宋体"/>
                <w:bCs/>
                <w:color w:val="auto"/>
                <w:sz w:val="24"/>
                <w:highlight w:val="none"/>
              </w:rPr>
            </w:pPr>
          </w:p>
        </w:tc>
        <w:tc>
          <w:tcPr>
            <w:tcW w:w="2544" w:type="dxa"/>
            <w:noWrap/>
            <w:vAlign w:val="center"/>
          </w:tcPr>
          <w:p w14:paraId="0D152059">
            <w:pPr>
              <w:snapToGrid w:val="0"/>
              <w:jc w:val="center"/>
              <w:rPr>
                <w:rFonts w:ascii="宋体" w:hAnsi="宋体" w:cs="宋体"/>
                <w:bCs/>
                <w:color w:val="auto"/>
                <w:sz w:val="24"/>
                <w:highlight w:val="none"/>
              </w:rPr>
            </w:pPr>
            <w:r>
              <w:rPr>
                <w:rFonts w:hint="eastAsia" w:ascii="宋体" w:hAnsi="宋体" w:cs="宋体"/>
                <w:bCs/>
                <w:color w:val="auto"/>
                <w:sz w:val="24"/>
                <w:highlight w:val="none"/>
              </w:rPr>
              <w:t>其他内容</w:t>
            </w:r>
          </w:p>
        </w:tc>
        <w:tc>
          <w:tcPr>
            <w:tcW w:w="5963" w:type="dxa"/>
            <w:noWrap/>
            <w:vAlign w:val="center"/>
          </w:tcPr>
          <w:p w14:paraId="6E191F39">
            <w:pPr>
              <w:snapToGrid w:val="0"/>
              <w:rPr>
                <w:rFonts w:ascii="宋体" w:hAnsi="宋体" w:cs="宋体"/>
                <w:bCs/>
                <w:color w:val="auto"/>
                <w:sz w:val="24"/>
                <w:highlight w:val="none"/>
              </w:rPr>
            </w:pPr>
            <w:r>
              <w:rPr>
                <w:rFonts w:hint="eastAsia" w:ascii="宋体" w:hAnsi="宋体" w:cs="宋体"/>
                <w:bCs/>
                <w:color w:val="auto"/>
                <w:sz w:val="24"/>
                <w:highlight w:val="none"/>
              </w:rPr>
              <w:t>符合招标文件要求。</w:t>
            </w:r>
          </w:p>
        </w:tc>
      </w:tr>
      <w:tr w14:paraId="3B0A4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356" w:type="dxa"/>
            <w:gridSpan w:val="3"/>
            <w:noWrap/>
          </w:tcPr>
          <w:p w14:paraId="52D98791">
            <w:pPr>
              <w:spacing w:before="190" w:beforeLines="50" w:after="190" w:afterLines="50" w:line="240" w:lineRule="exact"/>
              <w:jc w:val="center"/>
              <w:rPr>
                <w:rFonts w:ascii="宋体" w:hAnsi="宋体" w:cs="宋体"/>
                <w:b/>
                <w:bCs/>
                <w:color w:val="auto"/>
                <w:sz w:val="24"/>
                <w:highlight w:val="none"/>
              </w:rPr>
            </w:pPr>
            <w:r>
              <w:rPr>
                <w:rFonts w:hint="eastAsia" w:ascii="宋体" w:hAnsi="宋体" w:cs="宋体"/>
                <w:b/>
                <w:bCs/>
                <w:color w:val="auto"/>
                <w:sz w:val="24"/>
                <w:highlight w:val="none"/>
              </w:rPr>
              <w:t>结 论</w:t>
            </w:r>
          </w:p>
        </w:tc>
      </w:tr>
    </w:tbl>
    <w:p w14:paraId="738517A7">
      <w:pPr>
        <w:snapToGrid w:val="0"/>
        <w:rPr>
          <w:rFonts w:ascii="宋体" w:hAnsi="宋体" w:cs="宋体"/>
          <w:bCs/>
          <w:color w:val="auto"/>
          <w:sz w:val="24"/>
          <w:highlight w:val="none"/>
          <w:lang w:val="zh-CN"/>
        </w:rPr>
      </w:pPr>
      <w:r>
        <w:rPr>
          <w:rFonts w:hint="eastAsia" w:ascii="宋体" w:hAnsi="宋体" w:cs="宋体"/>
          <w:bCs/>
          <w:color w:val="auto"/>
          <w:sz w:val="24"/>
          <w:highlight w:val="none"/>
          <w:lang w:val="zh-CN"/>
        </w:rPr>
        <w:t>注：</w:t>
      </w:r>
    </w:p>
    <w:p w14:paraId="231DF8D4">
      <w:pPr>
        <w:snapToGrid w:val="0"/>
        <w:rPr>
          <w:rFonts w:ascii="宋体" w:hAnsi="宋体" w:cs="宋体"/>
          <w:bCs/>
          <w:color w:val="auto"/>
          <w:sz w:val="24"/>
          <w:highlight w:val="none"/>
          <w:lang w:val="zh-CN"/>
        </w:rPr>
      </w:pPr>
      <w:r>
        <w:rPr>
          <w:rFonts w:hint="eastAsia" w:ascii="宋体" w:hAnsi="宋体" w:cs="宋体"/>
          <w:bCs/>
          <w:color w:val="auto"/>
          <w:sz w:val="24"/>
          <w:highlight w:val="none"/>
          <w:lang w:val="zh-CN"/>
        </w:rPr>
        <w:t>1、“√”为合格，“×”为不合格；其中有一项不合格则评审结果为不合格。</w:t>
      </w:r>
    </w:p>
    <w:p w14:paraId="3B236159">
      <w:pPr>
        <w:snapToGrid w:val="0"/>
        <w:rPr>
          <w:rFonts w:ascii="宋体" w:hAnsi="宋体" w:cs="宋体"/>
          <w:bCs/>
          <w:color w:val="auto"/>
          <w:sz w:val="24"/>
          <w:highlight w:val="none"/>
          <w:lang w:val="zh-CN"/>
        </w:rPr>
      </w:pPr>
      <w:r>
        <w:rPr>
          <w:rFonts w:hint="eastAsia" w:ascii="宋体" w:hAnsi="宋体" w:cs="宋体"/>
          <w:bCs/>
          <w:color w:val="auto"/>
          <w:sz w:val="24"/>
          <w:highlight w:val="none"/>
          <w:lang w:val="zh-CN"/>
        </w:rPr>
        <w:t>2、如评审不合格需注明不合格原因。</w:t>
      </w:r>
    </w:p>
    <w:p w14:paraId="079223B3">
      <w:pPr>
        <w:tabs>
          <w:tab w:val="left" w:pos="0"/>
        </w:tabs>
        <w:spacing w:after="120"/>
        <w:outlineLvl w:val="2"/>
        <w:rPr>
          <w:rFonts w:ascii="宋体" w:hAnsi="宋体" w:cs="宋体"/>
          <w:b/>
          <w:color w:val="auto"/>
          <w:szCs w:val="21"/>
          <w:highlight w:val="none"/>
        </w:rPr>
      </w:pPr>
      <w:r>
        <w:rPr>
          <w:rFonts w:hint="eastAsia" w:ascii="宋体" w:hAnsi="宋体" w:cs="宋体"/>
          <w:b/>
          <w:color w:val="auto"/>
          <w:szCs w:val="21"/>
          <w:highlight w:val="none"/>
        </w:rPr>
        <w:br w:type="page"/>
      </w:r>
      <w:bookmarkStart w:id="376" w:name="_Toc443990394"/>
      <w:r>
        <w:rPr>
          <w:rFonts w:hint="eastAsia" w:ascii="宋体" w:hAnsi="宋体" w:cs="宋体"/>
          <w:b/>
          <w:color w:val="auto"/>
          <w:szCs w:val="21"/>
          <w:highlight w:val="none"/>
        </w:rPr>
        <w:t xml:space="preserve">5.1.2  </w:t>
      </w:r>
      <w:bookmarkEnd w:id="376"/>
      <w:r>
        <w:rPr>
          <w:rFonts w:hint="eastAsia" w:ascii="宋体" w:hAnsi="宋体" w:cs="宋体"/>
          <w:b/>
          <w:color w:val="auto"/>
          <w:szCs w:val="21"/>
          <w:highlight w:val="none"/>
        </w:rPr>
        <w:t>详细评审</w:t>
      </w:r>
    </w:p>
    <w:tbl>
      <w:tblPr>
        <w:tblStyle w:val="63"/>
        <w:tblpPr w:leftFromText="171" w:rightFromText="171" w:vertAnchor="text" w:tblpXSpec="center"/>
        <w:tblOverlap w:val="never"/>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4"/>
        <w:gridCol w:w="1134"/>
        <w:gridCol w:w="1275"/>
        <w:gridCol w:w="851"/>
        <w:gridCol w:w="5397"/>
      </w:tblGrid>
      <w:tr w14:paraId="430C2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34" w:type="dxa"/>
            <w:tcMar>
              <w:top w:w="0" w:type="dxa"/>
              <w:left w:w="108" w:type="dxa"/>
              <w:bottom w:w="0" w:type="dxa"/>
              <w:right w:w="108" w:type="dxa"/>
            </w:tcMar>
            <w:vAlign w:val="center"/>
          </w:tcPr>
          <w:p w14:paraId="37ABB5EC">
            <w:pPr>
              <w:widowControl/>
              <w:spacing w:line="360" w:lineRule="exact"/>
              <w:jc w:val="center"/>
              <w:rPr>
                <w:rFonts w:asciiTheme="minorEastAsia" w:hAnsiTheme="minorEastAsia" w:eastAsiaTheme="minorEastAsia" w:cstheme="majorEastAsia"/>
                <w:color w:val="auto"/>
                <w:kern w:val="0"/>
                <w:sz w:val="24"/>
                <w:highlight w:val="none"/>
              </w:rPr>
            </w:pPr>
            <w:bookmarkStart w:id="377" w:name="_Toc443990396"/>
            <w:bookmarkStart w:id="378" w:name="_Toc479578086"/>
            <w:r>
              <w:rPr>
                <w:rFonts w:hint="eastAsia" w:asciiTheme="minorEastAsia" w:hAnsiTheme="minorEastAsia" w:eastAsiaTheme="minorEastAsia" w:cstheme="majorEastAsia"/>
                <w:color w:val="auto"/>
                <w:kern w:val="0"/>
                <w:sz w:val="24"/>
                <w:highlight w:val="none"/>
              </w:rPr>
              <w:t>序号</w:t>
            </w:r>
          </w:p>
        </w:tc>
        <w:tc>
          <w:tcPr>
            <w:tcW w:w="1134" w:type="dxa"/>
            <w:tcMar>
              <w:top w:w="0" w:type="dxa"/>
              <w:left w:w="108" w:type="dxa"/>
              <w:bottom w:w="0" w:type="dxa"/>
              <w:right w:w="108" w:type="dxa"/>
            </w:tcMar>
            <w:vAlign w:val="center"/>
          </w:tcPr>
          <w:p w14:paraId="186A2B24">
            <w:pPr>
              <w:widowControl/>
              <w:spacing w:line="360" w:lineRule="exact"/>
              <w:jc w:val="center"/>
              <w:rPr>
                <w:rFonts w:asciiTheme="minorEastAsia" w:hAnsiTheme="minorEastAsia" w:eastAsiaTheme="minorEastAsia" w:cstheme="majorEastAsia"/>
                <w:color w:val="auto"/>
                <w:kern w:val="0"/>
                <w:sz w:val="24"/>
                <w:highlight w:val="none"/>
              </w:rPr>
            </w:pPr>
            <w:r>
              <w:rPr>
                <w:rFonts w:hint="eastAsia" w:asciiTheme="minorEastAsia" w:hAnsiTheme="minorEastAsia" w:eastAsiaTheme="minorEastAsia" w:cstheme="majorEastAsia"/>
                <w:color w:val="auto"/>
                <w:kern w:val="0"/>
                <w:sz w:val="24"/>
                <w:highlight w:val="none"/>
              </w:rPr>
              <w:t>评分项</w:t>
            </w:r>
          </w:p>
        </w:tc>
        <w:tc>
          <w:tcPr>
            <w:tcW w:w="1275" w:type="dxa"/>
            <w:tcMar>
              <w:top w:w="0" w:type="dxa"/>
              <w:left w:w="108" w:type="dxa"/>
              <w:bottom w:w="0" w:type="dxa"/>
              <w:right w:w="108" w:type="dxa"/>
            </w:tcMar>
            <w:vAlign w:val="center"/>
          </w:tcPr>
          <w:p w14:paraId="575C717D">
            <w:pPr>
              <w:widowControl/>
              <w:spacing w:line="360" w:lineRule="exact"/>
              <w:jc w:val="center"/>
              <w:rPr>
                <w:rFonts w:asciiTheme="minorEastAsia" w:hAnsiTheme="minorEastAsia" w:eastAsiaTheme="minorEastAsia" w:cstheme="majorEastAsia"/>
                <w:color w:val="auto"/>
                <w:kern w:val="0"/>
                <w:sz w:val="24"/>
                <w:highlight w:val="none"/>
              </w:rPr>
            </w:pPr>
            <w:r>
              <w:rPr>
                <w:rFonts w:hint="eastAsia" w:asciiTheme="minorEastAsia" w:hAnsiTheme="minorEastAsia" w:eastAsiaTheme="minorEastAsia" w:cstheme="majorEastAsia"/>
                <w:color w:val="auto"/>
                <w:kern w:val="0"/>
                <w:sz w:val="24"/>
                <w:highlight w:val="none"/>
              </w:rPr>
              <w:t>评分分项</w:t>
            </w:r>
          </w:p>
        </w:tc>
        <w:tc>
          <w:tcPr>
            <w:tcW w:w="851" w:type="dxa"/>
            <w:tcMar>
              <w:top w:w="0" w:type="dxa"/>
              <w:left w:w="108" w:type="dxa"/>
              <w:bottom w:w="0" w:type="dxa"/>
              <w:right w:w="108" w:type="dxa"/>
            </w:tcMar>
            <w:vAlign w:val="center"/>
          </w:tcPr>
          <w:p w14:paraId="645FE09B">
            <w:pPr>
              <w:widowControl/>
              <w:spacing w:line="360" w:lineRule="exact"/>
              <w:jc w:val="center"/>
              <w:rPr>
                <w:rFonts w:asciiTheme="minorEastAsia" w:hAnsiTheme="minorEastAsia" w:eastAsiaTheme="minorEastAsia" w:cstheme="majorEastAsia"/>
                <w:color w:val="auto"/>
                <w:kern w:val="0"/>
                <w:sz w:val="24"/>
                <w:highlight w:val="none"/>
              </w:rPr>
            </w:pPr>
            <w:r>
              <w:rPr>
                <w:rFonts w:hint="eastAsia" w:asciiTheme="minorEastAsia" w:hAnsiTheme="minorEastAsia" w:eastAsiaTheme="minorEastAsia" w:cstheme="majorEastAsia"/>
                <w:color w:val="auto"/>
                <w:kern w:val="0"/>
                <w:sz w:val="24"/>
                <w:highlight w:val="none"/>
              </w:rPr>
              <w:t>基准分值</w:t>
            </w:r>
          </w:p>
        </w:tc>
        <w:tc>
          <w:tcPr>
            <w:tcW w:w="5397" w:type="dxa"/>
            <w:tcMar>
              <w:top w:w="0" w:type="dxa"/>
              <w:left w:w="108" w:type="dxa"/>
              <w:bottom w:w="0" w:type="dxa"/>
              <w:right w:w="108" w:type="dxa"/>
            </w:tcMar>
            <w:vAlign w:val="center"/>
          </w:tcPr>
          <w:p w14:paraId="01046DC3">
            <w:pPr>
              <w:widowControl/>
              <w:spacing w:line="360" w:lineRule="exact"/>
              <w:jc w:val="center"/>
              <w:rPr>
                <w:rFonts w:asciiTheme="minorEastAsia" w:hAnsiTheme="minorEastAsia" w:eastAsiaTheme="minorEastAsia" w:cstheme="majorEastAsia"/>
                <w:color w:val="auto"/>
                <w:kern w:val="0"/>
                <w:sz w:val="24"/>
                <w:highlight w:val="none"/>
              </w:rPr>
            </w:pPr>
            <w:r>
              <w:rPr>
                <w:rFonts w:hint="eastAsia" w:asciiTheme="minorEastAsia" w:hAnsiTheme="minorEastAsia" w:eastAsiaTheme="minorEastAsia" w:cstheme="majorEastAsia"/>
                <w:color w:val="auto"/>
                <w:kern w:val="0"/>
                <w:sz w:val="24"/>
                <w:highlight w:val="none"/>
              </w:rPr>
              <w:t>评分标准</w:t>
            </w:r>
          </w:p>
        </w:tc>
      </w:tr>
      <w:tr w14:paraId="1B3A7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34" w:type="dxa"/>
            <w:tcMar>
              <w:top w:w="0" w:type="dxa"/>
              <w:left w:w="108" w:type="dxa"/>
              <w:bottom w:w="0" w:type="dxa"/>
              <w:right w:w="108" w:type="dxa"/>
            </w:tcMar>
            <w:vAlign w:val="center"/>
          </w:tcPr>
          <w:p w14:paraId="1B59AA18">
            <w:pPr>
              <w:widowControl/>
              <w:spacing w:line="360" w:lineRule="exact"/>
              <w:jc w:val="center"/>
              <w:rPr>
                <w:rFonts w:asciiTheme="minorEastAsia" w:hAnsiTheme="minorEastAsia" w:eastAsiaTheme="minorEastAsia" w:cstheme="majorEastAsia"/>
                <w:color w:val="auto"/>
                <w:kern w:val="0"/>
                <w:sz w:val="24"/>
                <w:highlight w:val="none"/>
              </w:rPr>
            </w:pPr>
            <w:r>
              <w:rPr>
                <w:rFonts w:hint="eastAsia" w:asciiTheme="minorEastAsia" w:hAnsiTheme="minorEastAsia" w:eastAsiaTheme="minorEastAsia" w:cstheme="majorEastAsia"/>
                <w:color w:val="auto"/>
                <w:kern w:val="0"/>
                <w:sz w:val="24"/>
                <w:highlight w:val="none"/>
              </w:rPr>
              <w:t>1</w:t>
            </w:r>
          </w:p>
        </w:tc>
        <w:tc>
          <w:tcPr>
            <w:tcW w:w="1134" w:type="dxa"/>
            <w:tcMar>
              <w:top w:w="0" w:type="dxa"/>
              <w:left w:w="108" w:type="dxa"/>
              <w:bottom w:w="0" w:type="dxa"/>
              <w:right w:w="108" w:type="dxa"/>
            </w:tcMar>
            <w:vAlign w:val="center"/>
          </w:tcPr>
          <w:p w14:paraId="7979AF91">
            <w:pPr>
              <w:widowControl/>
              <w:spacing w:line="360" w:lineRule="exact"/>
              <w:jc w:val="center"/>
              <w:rPr>
                <w:rFonts w:asciiTheme="minorEastAsia" w:hAnsiTheme="minorEastAsia" w:eastAsiaTheme="minorEastAsia" w:cstheme="majorEastAsia"/>
                <w:color w:val="auto"/>
                <w:kern w:val="0"/>
                <w:sz w:val="24"/>
                <w:highlight w:val="none"/>
              </w:rPr>
            </w:pPr>
            <w:r>
              <w:rPr>
                <w:rFonts w:hint="eastAsia" w:asciiTheme="minorEastAsia" w:hAnsiTheme="minorEastAsia" w:eastAsiaTheme="minorEastAsia" w:cstheme="majorEastAsia"/>
                <w:color w:val="auto"/>
                <w:kern w:val="0"/>
                <w:sz w:val="24"/>
                <w:highlight w:val="none"/>
              </w:rPr>
              <w:t>价格</w:t>
            </w:r>
          </w:p>
          <w:p w14:paraId="26EE750B">
            <w:pPr>
              <w:widowControl/>
              <w:spacing w:line="360" w:lineRule="exact"/>
              <w:jc w:val="center"/>
              <w:rPr>
                <w:rFonts w:asciiTheme="minorEastAsia" w:hAnsiTheme="minorEastAsia" w:eastAsiaTheme="minorEastAsia" w:cstheme="majorEastAsia"/>
                <w:color w:val="auto"/>
                <w:kern w:val="0"/>
                <w:sz w:val="24"/>
                <w:highlight w:val="none"/>
              </w:rPr>
            </w:pPr>
            <w:r>
              <w:rPr>
                <w:rFonts w:hint="eastAsia" w:asciiTheme="minorEastAsia" w:hAnsiTheme="minorEastAsia" w:eastAsiaTheme="minorEastAsia" w:cstheme="majorEastAsia"/>
                <w:color w:val="auto"/>
                <w:kern w:val="0"/>
                <w:sz w:val="24"/>
                <w:highlight w:val="none"/>
              </w:rPr>
              <w:t>因素</w:t>
            </w:r>
          </w:p>
          <w:p w14:paraId="6D6D8485">
            <w:pPr>
              <w:widowControl/>
              <w:spacing w:line="360" w:lineRule="exact"/>
              <w:jc w:val="center"/>
              <w:rPr>
                <w:rFonts w:asciiTheme="minorEastAsia" w:hAnsiTheme="minorEastAsia" w:eastAsiaTheme="minorEastAsia" w:cstheme="majorEastAsia"/>
                <w:color w:val="auto"/>
                <w:kern w:val="0"/>
                <w:sz w:val="24"/>
                <w:highlight w:val="none"/>
              </w:rPr>
            </w:pPr>
            <w:r>
              <w:rPr>
                <w:rFonts w:hint="eastAsia" w:asciiTheme="minorEastAsia" w:hAnsiTheme="minorEastAsia" w:eastAsiaTheme="minorEastAsia" w:cstheme="majorEastAsia"/>
                <w:color w:val="auto"/>
                <w:kern w:val="0"/>
                <w:sz w:val="24"/>
                <w:highlight w:val="none"/>
              </w:rPr>
              <w:t>(30分)</w:t>
            </w:r>
          </w:p>
        </w:tc>
        <w:tc>
          <w:tcPr>
            <w:tcW w:w="1275" w:type="dxa"/>
            <w:tcMar>
              <w:top w:w="0" w:type="dxa"/>
              <w:left w:w="108" w:type="dxa"/>
              <w:bottom w:w="0" w:type="dxa"/>
              <w:right w:w="108" w:type="dxa"/>
            </w:tcMar>
            <w:vAlign w:val="center"/>
          </w:tcPr>
          <w:p w14:paraId="2BACC833">
            <w:pPr>
              <w:widowControl/>
              <w:spacing w:line="360" w:lineRule="exact"/>
              <w:jc w:val="center"/>
              <w:rPr>
                <w:rFonts w:asciiTheme="minorEastAsia" w:hAnsiTheme="minorEastAsia" w:eastAsiaTheme="minorEastAsia" w:cstheme="majorEastAsia"/>
                <w:color w:val="auto"/>
                <w:kern w:val="0"/>
                <w:sz w:val="24"/>
                <w:highlight w:val="none"/>
              </w:rPr>
            </w:pPr>
            <w:r>
              <w:rPr>
                <w:rFonts w:hint="eastAsia" w:asciiTheme="minorEastAsia" w:hAnsiTheme="minorEastAsia" w:eastAsiaTheme="minorEastAsia" w:cstheme="majorEastAsia"/>
                <w:color w:val="auto"/>
                <w:kern w:val="0"/>
                <w:sz w:val="24"/>
                <w:highlight w:val="none"/>
              </w:rPr>
              <w:t>报价得分</w:t>
            </w:r>
          </w:p>
        </w:tc>
        <w:tc>
          <w:tcPr>
            <w:tcW w:w="851" w:type="dxa"/>
            <w:tcMar>
              <w:top w:w="0" w:type="dxa"/>
              <w:left w:w="108" w:type="dxa"/>
              <w:bottom w:w="0" w:type="dxa"/>
              <w:right w:w="108" w:type="dxa"/>
            </w:tcMar>
            <w:vAlign w:val="center"/>
          </w:tcPr>
          <w:p w14:paraId="215180ED">
            <w:pPr>
              <w:widowControl/>
              <w:spacing w:line="360" w:lineRule="exact"/>
              <w:jc w:val="center"/>
              <w:rPr>
                <w:rFonts w:asciiTheme="minorEastAsia" w:hAnsiTheme="minorEastAsia" w:eastAsiaTheme="minorEastAsia" w:cstheme="majorEastAsia"/>
                <w:color w:val="auto"/>
                <w:kern w:val="0"/>
                <w:sz w:val="24"/>
                <w:highlight w:val="none"/>
              </w:rPr>
            </w:pPr>
            <w:r>
              <w:rPr>
                <w:rFonts w:hint="eastAsia" w:asciiTheme="minorEastAsia" w:hAnsiTheme="minorEastAsia" w:eastAsiaTheme="minorEastAsia" w:cstheme="majorEastAsia"/>
                <w:color w:val="auto"/>
                <w:kern w:val="0"/>
                <w:sz w:val="24"/>
                <w:highlight w:val="none"/>
              </w:rPr>
              <w:t>30分</w:t>
            </w:r>
          </w:p>
        </w:tc>
        <w:tc>
          <w:tcPr>
            <w:tcW w:w="5397" w:type="dxa"/>
            <w:tcMar>
              <w:top w:w="0" w:type="dxa"/>
              <w:left w:w="108" w:type="dxa"/>
              <w:bottom w:w="0" w:type="dxa"/>
              <w:right w:w="108" w:type="dxa"/>
            </w:tcMar>
            <w:vAlign w:val="center"/>
          </w:tcPr>
          <w:p w14:paraId="447B11C5">
            <w:pPr>
              <w:pStyle w:val="233"/>
              <w:spacing w:line="360" w:lineRule="exact"/>
              <w:ind w:right="101"/>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满足招标文件要求且评标价格最低的价格为评标基准价，其价格分为满分。其他投标人的价格分统一按照下列公式计算：投标报价得分=(评标基准价／评标价格)×30分。</w:t>
            </w:r>
          </w:p>
          <w:p w14:paraId="5755BFA4">
            <w:pPr>
              <w:widowControl/>
              <w:spacing w:line="360" w:lineRule="exact"/>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注：如评标委员会认为投标人的报价明显低于其他通过符合性审查投标人的报价，有可能影响产品质量或者不能诚信履约的，将要求投标人在评标现场合理的时间内提供书面说明，必要时提交相关证明材料；投标人不能证明其报价合理性的，评标委员会将其作为无效投标处理。</w:t>
            </w:r>
          </w:p>
        </w:tc>
      </w:tr>
      <w:tr w14:paraId="7F24F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34" w:type="dxa"/>
            <w:vMerge w:val="restart"/>
            <w:tcMar>
              <w:top w:w="0" w:type="dxa"/>
              <w:left w:w="108" w:type="dxa"/>
              <w:bottom w:w="0" w:type="dxa"/>
              <w:right w:w="108" w:type="dxa"/>
            </w:tcMar>
            <w:vAlign w:val="center"/>
          </w:tcPr>
          <w:p w14:paraId="105A0CD4">
            <w:pPr>
              <w:widowControl/>
              <w:spacing w:line="360" w:lineRule="exact"/>
              <w:jc w:val="center"/>
              <w:rPr>
                <w:rFonts w:hint="eastAsia" w:asciiTheme="minorEastAsia" w:hAnsiTheme="minorEastAsia" w:eastAsiaTheme="minorEastAsia" w:cstheme="majorEastAsia"/>
                <w:color w:val="auto"/>
                <w:sz w:val="24"/>
                <w:highlight w:val="none"/>
                <w:lang w:eastAsia="zh-CN"/>
              </w:rPr>
            </w:pPr>
            <w:r>
              <w:rPr>
                <w:rFonts w:hint="eastAsia" w:asciiTheme="minorEastAsia" w:hAnsiTheme="minorEastAsia" w:eastAsiaTheme="minorEastAsia" w:cstheme="majorEastAsia"/>
                <w:color w:val="auto"/>
                <w:sz w:val="24"/>
                <w:highlight w:val="none"/>
                <w:lang w:val="en-US" w:eastAsia="zh-CN"/>
              </w:rPr>
              <w:t>2</w:t>
            </w:r>
          </w:p>
        </w:tc>
        <w:tc>
          <w:tcPr>
            <w:tcW w:w="1134" w:type="dxa"/>
            <w:vMerge w:val="restart"/>
            <w:tcMar>
              <w:top w:w="0" w:type="dxa"/>
              <w:left w:w="108" w:type="dxa"/>
              <w:bottom w:w="0" w:type="dxa"/>
              <w:right w:w="108" w:type="dxa"/>
            </w:tcMar>
            <w:vAlign w:val="center"/>
          </w:tcPr>
          <w:p w14:paraId="073D597C">
            <w:pPr>
              <w:widowControl/>
              <w:spacing w:line="360" w:lineRule="exact"/>
              <w:jc w:val="center"/>
              <w:rPr>
                <w:rFonts w:hint="eastAsia" w:asciiTheme="minorEastAsia" w:hAnsiTheme="minorEastAsia" w:eastAsiaTheme="minorEastAsia" w:cstheme="majorEastAsia"/>
                <w:color w:val="auto"/>
                <w:kern w:val="0"/>
                <w:sz w:val="24"/>
                <w:highlight w:val="none"/>
              </w:rPr>
            </w:pPr>
            <w:r>
              <w:rPr>
                <w:rFonts w:hint="eastAsia" w:asciiTheme="minorEastAsia" w:hAnsiTheme="minorEastAsia" w:eastAsiaTheme="minorEastAsia" w:cstheme="majorEastAsia"/>
                <w:color w:val="auto"/>
                <w:kern w:val="0"/>
                <w:sz w:val="24"/>
                <w:highlight w:val="none"/>
              </w:rPr>
              <w:t>商务</w:t>
            </w:r>
            <w:r>
              <w:rPr>
                <w:rFonts w:hint="eastAsia" w:asciiTheme="minorEastAsia" w:hAnsiTheme="minorEastAsia" w:eastAsiaTheme="minorEastAsia" w:cstheme="majorEastAsia"/>
                <w:color w:val="auto"/>
                <w:kern w:val="0"/>
                <w:sz w:val="24"/>
                <w:highlight w:val="none"/>
                <w:lang w:eastAsia="zh-CN"/>
              </w:rPr>
              <w:t>及技术</w:t>
            </w:r>
            <w:r>
              <w:rPr>
                <w:rFonts w:hint="eastAsia" w:asciiTheme="minorEastAsia" w:hAnsiTheme="minorEastAsia" w:eastAsiaTheme="minorEastAsia" w:cstheme="majorEastAsia"/>
                <w:color w:val="auto"/>
                <w:kern w:val="0"/>
                <w:sz w:val="24"/>
                <w:highlight w:val="none"/>
              </w:rPr>
              <w:t>因素</w:t>
            </w:r>
          </w:p>
          <w:p w14:paraId="0AC563DF">
            <w:pPr>
              <w:widowControl/>
              <w:spacing w:line="360" w:lineRule="exact"/>
              <w:jc w:val="center"/>
              <w:rPr>
                <w:rFonts w:asciiTheme="minorEastAsia" w:hAnsiTheme="minorEastAsia" w:eastAsiaTheme="minorEastAsia" w:cstheme="majorEastAsia"/>
                <w:color w:val="auto"/>
                <w:kern w:val="0"/>
                <w:sz w:val="24"/>
                <w:highlight w:val="none"/>
              </w:rPr>
            </w:pPr>
            <w:r>
              <w:rPr>
                <w:rFonts w:hint="eastAsia" w:asciiTheme="minorEastAsia" w:hAnsiTheme="minorEastAsia" w:eastAsiaTheme="minorEastAsia" w:cstheme="majorEastAsia"/>
                <w:color w:val="auto"/>
                <w:kern w:val="0"/>
                <w:sz w:val="24"/>
                <w:highlight w:val="none"/>
              </w:rPr>
              <w:t>（</w:t>
            </w:r>
            <w:r>
              <w:rPr>
                <w:rFonts w:hint="eastAsia" w:asciiTheme="minorEastAsia" w:hAnsiTheme="minorEastAsia" w:eastAsiaTheme="minorEastAsia" w:cstheme="majorEastAsia"/>
                <w:color w:val="auto"/>
                <w:kern w:val="0"/>
                <w:sz w:val="24"/>
                <w:highlight w:val="none"/>
                <w:lang w:val="en-US" w:eastAsia="zh-CN"/>
              </w:rPr>
              <w:t>43</w:t>
            </w:r>
            <w:r>
              <w:rPr>
                <w:rFonts w:hint="eastAsia" w:asciiTheme="minorEastAsia" w:hAnsiTheme="minorEastAsia" w:eastAsiaTheme="minorEastAsia" w:cstheme="majorEastAsia"/>
                <w:color w:val="auto"/>
                <w:kern w:val="0"/>
                <w:sz w:val="24"/>
                <w:highlight w:val="none"/>
              </w:rPr>
              <w:t>分）</w:t>
            </w:r>
          </w:p>
        </w:tc>
        <w:tc>
          <w:tcPr>
            <w:tcW w:w="1275" w:type="dxa"/>
            <w:tcMar>
              <w:top w:w="0" w:type="dxa"/>
              <w:left w:w="108" w:type="dxa"/>
              <w:bottom w:w="0" w:type="dxa"/>
              <w:right w:w="108" w:type="dxa"/>
            </w:tcMar>
            <w:vAlign w:val="center"/>
          </w:tcPr>
          <w:p w14:paraId="70874F11">
            <w:pPr>
              <w:snapToGrid w:val="0"/>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业绩证明</w:t>
            </w:r>
          </w:p>
        </w:tc>
        <w:tc>
          <w:tcPr>
            <w:tcW w:w="851" w:type="dxa"/>
            <w:tcMar>
              <w:top w:w="0" w:type="dxa"/>
              <w:left w:w="108" w:type="dxa"/>
              <w:bottom w:w="0" w:type="dxa"/>
              <w:right w:w="108" w:type="dxa"/>
            </w:tcMar>
            <w:vAlign w:val="center"/>
          </w:tcPr>
          <w:p w14:paraId="1BBF724B">
            <w:pPr>
              <w:snapToGrid w:val="0"/>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6分</w:t>
            </w:r>
          </w:p>
        </w:tc>
        <w:tc>
          <w:tcPr>
            <w:tcW w:w="5397" w:type="dxa"/>
            <w:tcMar>
              <w:top w:w="0" w:type="dxa"/>
              <w:left w:w="108" w:type="dxa"/>
              <w:bottom w:w="0" w:type="dxa"/>
              <w:right w:w="108" w:type="dxa"/>
            </w:tcMar>
            <w:vAlign w:val="center"/>
          </w:tcPr>
          <w:p w14:paraId="708B07D4">
            <w:pPr>
              <w:snapToGrid w:val="0"/>
              <w:jc w:val="left"/>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20</w:t>
            </w:r>
            <w:r>
              <w:rPr>
                <w:rFonts w:asciiTheme="minorEastAsia" w:hAnsiTheme="minorEastAsia" w:eastAsiaTheme="minorEastAsia"/>
                <w:bCs/>
                <w:color w:val="auto"/>
                <w:kern w:val="0"/>
                <w:sz w:val="24"/>
                <w:highlight w:val="none"/>
              </w:rPr>
              <w:t>2</w:t>
            </w:r>
            <w:r>
              <w:rPr>
                <w:rFonts w:hint="eastAsia" w:asciiTheme="minorEastAsia" w:hAnsiTheme="minorEastAsia" w:eastAsiaTheme="minorEastAsia"/>
                <w:bCs/>
                <w:color w:val="auto"/>
                <w:kern w:val="0"/>
                <w:sz w:val="24"/>
                <w:highlight w:val="none"/>
              </w:rPr>
              <w:t>2年至今(以合同签订日期为准)</w:t>
            </w:r>
            <w:r>
              <w:rPr>
                <w:rFonts w:hint="eastAsia" w:ascii="宋体" w:hAnsi="宋体" w:cs="宋体"/>
                <w:bCs/>
                <w:color w:val="auto"/>
                <w:sz w:val="24"/>
                <w:highlight w:val="none"/>
                <w:lang w:val="en-US" w:eastAsia="zh-CN"/>
              </w:rPr>
              <w:t>每具有一份类似业绩证明材料的得2分，本项满分6分。（评分依据：提供合同或中标通知书的扫描件。）</w:t>
            </w:r>
          </w:p>
        </w:tc>
      </w:tr>
      <w:tr w14:paraId="4254E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34" w:type="dxa"/>
            <w:vMerge w:val="continue"/>
            <w:tcMar>
              <w:top w:w="0" w:type="dxa"/>
              <w:left w:w="108" w:type="dxa"/>
              <w:bottom w:w="0" w:type="dxa"/>
              <w:right w:w="108" w:type="dxa"/>
            </w:tcMar>
            <w:vAlign w:val="center"/>
          </w:tcPr>
          <w:p w14:paraId="119288AE">
            <w:pPr>
              <w:widowControl/>
              <w:spacing w:line="360" w:lineRule="exact"/>
              <w:jc w:val="center"/>
              <w:rPr>
                <w:rFonts w:hint="eastAsia" w:asciiTheme="minorEastAsia" w:hAnsiTheme="minorEastAsia" w:eastAsiaTheme="minorEastAsia" w:cstheme="majorEastAsia"/>
                <w:color w:val="auto"/>
                <w:sz w:val="24"/>
                <w:highlight w:val="none"/>
                <w:lang w:val="en-US" w:eastAsia="zh-CN"/>
              </w:rPr>
            </w:pPr>
          </w:p>
        </w:tc>
        <w:tc>
          <w:tcPr>
            <w:tcW w:w="1134" w:type="dxa"/>
            <w:vMerge w:val="continue"/>
            <w:tcMar>
              <w:top w:w="0" w:type="dxa"/>
              <w:left w:w="108" w:type="dxa"/>
              <w:bottom w:w="0" w:type="dxa"/>
              <w:right w:w="108" w:type="dxa"/>
            </w:tcMar>
            <w:vAlign w:val="center"/>
          </w:tcPr>
          <w:p w14:paraId="5336BC84">
            <w:pPr>
              <w:widowControl/>
              <w:spacing w:line="360" w:lineRule="exact"/>
              <w:jc w:val="left"/>
              <w:rPr>
                <w:rFonts w:hint="eastAsia" w:asciiTheme="minorEastAsia" w:hAnsiTheme="minorEastAsia" w:eastAsiaTheme="minorEastAsia" w:cstheme="majorEastAsia"/>
                <w:color w:val="auto"/>
                <w:kern w:val="0"/>
                <w:sz w:val="24"/>
                <w:highlight w:val="none"/>
              </w:rPr>
            </w:pPr>
          </w:p>
        </w:tc>
        <w:tc>
          <w:tcPr>
            <w:tcW w:w="1275" w:type="dxa"/>
            <w:tcMar>
              <w:top w:w="0" w:type="dxa"/>
              <w:left w:w="108" w:type="dxa"/>
              <w:bottom w:w="0" w:type="dxa"/>
              <w:right w:w="108" w:type="dxa"/>
            </w:tcMar>
            <w:vAlign w:val="center"/>
          </w:tcPr>
          <w:p w14:paraId="6CC44DEC">
            <w:pPr>
              <w:snapToGrid w:val="0"/>
              <w:jc w:val="center"/>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eastAsia="zh-CN"/>
              </w:rPr>
              <w:t>产品交付</w:t>
            </w:r>
          </w:p>
        </w:tc>
        <w:tc>
          <w:tcPr>
            <w:tcW w:w="851" w:type="dxa"/>
            <w:tcMar>
              <w:top w:w="0" w:type="dxa"/>
              <w:left w:w="108" w:type="dxa"/>
              <w:bottom w:w="0" w:type="dxa"/>
              <w:right w:w="108" w:type="dxa"/>
            </w:tcMar>
            <w:vAlign w:val="center"/>
          </w:tcPr>
          <w:p w14:paraId="53BB0C51">
            <w:pPr>
              <w:snapToGrid w:val="0"/>
              <w:jc w:val="center"/>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5分</w:t>
            </w:r>
          </w:p>
        </w:tc>
        <w:tc>
          <w:tcPr>
            <w:tcW w:w="5397" w:type="dxa"/>
            <w:tcMar>
              <w:top w:w="0" w:type="dxa"/>
              <w:left w:w="108" w:type="dxa"/>
              <w:bottom w:w="0" w:type="dxa"/>
              <w:right w:w="108" w:type="dxa"/>
            </w:tcMar>
            <w:vAlign w:val="center"/>
          </w:tcPr>
          <w:p w14:paraId="5E49A326">
            <w:pPr>
              <w:snapToGrid w:val="0"/>
              <w:jc w:val="left"/>
              <w:rPr>
                <w:rFonts w:hint="default" w:asciiTheme="minorEastAsia" w:hAnsiTheme="minorEastAsia" w:eastAsiaTheme="minorEastAsia"/>
                <w:bCs/>
                <w:color w:val="auto"/>
                <w:kern w:val="0"/>
                <w:sz w:val="24"/>
                <w:highlight w:val="none"/>
                <w:lang w:val="en-US" w:eastAsia="zh-CN"/>
              </w:rPr>
            </w:pPr>
            <w:r>
              <w:rPr>
                <w:rFonts w:hint="eastAsia" w:asciiTheme="minorEastAsia" w:hAnsiTheme="minorEastAsia" w:eastAsiaTheme="minorEastAsia"/>
                <w:bCs/>
                <w:color w:val="auto"/>
                <w:kern w:val="0"/>
                <w:sz w:val="24"/>
                <w:highlight w:val="none"/>
                <w:lang w:eastAsia="zh-CN"/>
              </w:rPr>
              <w:t>供应商承诺合同履行期限每提前</w:t>
            </w:r>
            <w:r>
              <w:rPr>
                <w:rFonts w:hint="eastAsia" w:asciiTheme="minorEastAsia" w:hAnsiTheme="minorEastAsia" w:eastAsiaTheme="minorEastAsia"/>
                <w:bCs/>
                <w:color w:val="auto"/>
                <w:kern w:val="0"/>
                <w:sz w:val="24"/>
                <w:highlight w:val="none"/>
                <w:lang w:val="en-US" w:eastAsia="zh-CN"/>
              </w:rPr>
              <w:t>5天的加1分，满分5分。（评审依据：须在投标文件中提供承诺函，格式自拟）</w:t>
            </w:r>
          </w:p>
        </w:tc>
      </w:tr>
      <w:tr w14:paraId="3CA00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34" w:type="dxa"/>
            <w:vMerge w:val="continue"/>
            <w:tcMar>
              <w:top w:w="0" w:type="dxa"/>
              <w:left w:w="108" w:type="dxa"/>
              <w:bottom w:w="0" w:type="dxa"/>
              <w:right w:w="108" w:type="dxa"/>
            </w:tcMar>
            <w:vAlign w:val="center"/>
          </w:tcPr>
          <w:p w14:paraId="5F615B75">
            <w:pPr>
              <w:widowControl/>
              <w:spacing w:line="360" w:lineRule="exact"/>
              <w:jc w:val="center"/>
              <w:rPr>
                <w:rFonts w:hint="eastAsia" w:asciiTheme="minorEastAsia" w:hAnsiTheme="minorEastAsia" w:eastAsiaTheme="minorEastAsia" w:cstheme="majorEastAsia"/>
                <w:color w:val="auto"/>
                <w:sz w:val="24"/>
                <w:highlight w:val="none"/>
                <w:lang w:val="en-US" w:eastAsia="zh-CN"/>
              </w:rPr>
            </w:pPr>
          </w:p>
        </w:tc>
        <w:tc>
          <w:tcPr>
            <w:tcW w:w="1134" w:type="dxa"/>
            <w:vMerge w:val="continue"/>
            <w:tcMar>
              <w:top w:w="0" w:type="dxa"/>
              <w:left w:w="108" w:type="dxa"/>
              <w:bottom w:w="0" w:type="dxa"/>
              <w:right w:w="108" w:type="dxa"/>
            </w:tcMar>
            <w:vAlign w:val="center"/>
          </w:tcPr>
          <w:p w14:paraId="1BFC98E0">
            <w:pPr>
              <w:widowControl/>
              <w:spacing w:line="360" w:lineRule="exact"/>
              <w:jc w:val="left"/>
              <w:rPr>
                <w:rFonts w:hint="eastAsia" w:asciiTheme="minorEastAsia" w:hAnsiTheme="minorEastAsia" w:eastAsiaTheme="minorEastAsia" w:cstheme="majorEastAsia"/>
                <w:color w:val="auto"/>
                <w:kern w:val="0"/>
                <w:sz w:val="24"/>
                <w:highlight w:val="none"/>
              </w:rPr>
            </w:pPr>
          </w:p>
        </w:tc>
        <w:tc>
          <w:tcPr>
            <w:tcW w:w="1275" w:type="dxa"/>
            <w:tcMar>
              <w:top w:w="0" w:type="dxa"/>
              <w:left w:w="108" w:type="dxa"/>
              <w:bottom w:w="0" w:type="dxa"/>
              <w:right w:w="108" w:type="dxa"/>
            </w:tcMar>
            <w:vAlign w:val="center"/>
          </w:tcPr>
          <w:p w14:paraId="4049603D">
            <w:pPr>
              <w:snapToGrid w:val="0"/>
              <w:jc w:val="center"/>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eastAsia="zh-CN"/>
              </w:rPr>
              <w:t>质保期</w:t>
            </w:r>
          </w:p>
        </w:tc>
        <w:tc>
          <w:tcPr>
            <w:tcW w:w="851" w:type="dxa"/>
            <w:tcMar>
              <w:top w:w="0" w:type="dxa"/>
              <w:left w:w="108" w:type="dxa"/>
              <w:bottom w:w="0" w:type="dxa"/>
              <w:right w:w="108" w:type="dxa"/>
            </w:tcMar>
            <w:vAlign w:val="center"/>
          </w:tcPr>
          <w:p w14:paraId="085BEE20">
            <w:pPr>
              <w:snapToGrid w:val="0"/>
              <w:jc w:val="center"/>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3分</w:t>
            </w:r>
          </w:p>
        </w:tc>
        <w:tc>
          <w:tcPr>
            <w:tcW w:w="5397" w:type="dxa"/>
            <w:tcMar>
              <w:top w:w="0" w:type="dxa"/>
              <w:left w:w="108" w:type="dxa"/>
              <w:bottom w:w="0" w:type="dxa"/>
              <w:right w:w="108" w:type="dxa"/>
            </w:tcMar>
            <w:vAlign w:val="center"/>
          </w:tcPr>
          <w:p w14:paraId="0D28B706">
            <w:pPr>
              <w:snapToGrid w:val="0"/>
              <w:jc w:val="left"/>
              <w:rPr>
                <w:rFonts w:hint="eastAsia" w:asciiTheme="minorEastAsia" w:hAnsiTheme="minorEastAsia" w:eastAsiaTheme="minorEastAsia"/>
                <w:bCs/>
                <w:color w:val="auto"/>
                <w:kern w:val="0"/>
                <w:sz w:val="24"/>
                <w:highlight w:val="none"/>
                <w:lang w:eastAsia="zh-CN"/>
              </w:rPr>
            </w:pPr>
            <w:r>
              <w:rPr>
                <w:rFonts w:hint="eastAsia" w:asciiTheme="minorEastAsia" w:hAnsiTheme="minorEastAsia" w:eastAsiaTheme="minorEastAsia"/>
                <w:bCs/>
                <w:color w:val="auto"/>
                <w:kern w:val="0"/>
                <w:sz w:val="24"/>
                <w:highlight w:val="none"/>
                <w:lang w:eastAsia="zh-CN"/>
              </w:rPr>
              <w:t>供应商承诺质保期在招标文件要求的基础上，每增加一年</w:t>
            </w:r>
            <w:r>
              <w:rPr>
                <w:rFonts w:hint="eastAsia" w:asciiTheme="minorEastAsia" w:hAnsiTheme="minorEastAsia" w:eastAsiaTheme="minorEastAsia"/>
                <w:bCs/>
                <w:color w:val="auto"/>
                <w:kern w:val="0"/>
                <w:sz w:val="24"/>
                <w:highlight w:val="none"/>
                <w:lang w:val="en-US" w:eastAsia="zh-CN"/>
              </w:rPr>
              <w:t>的加1.5分，满分3分。（评审依据：须在投标文件中提供承诺函，格式自拟）</w:t>
            </w:r>
          </w:p>
        </w:tc>
      </w:tr>
      <w:tr w14:paraId="61E6A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34" w:type="dxa"/>
            <w:vMerge w:val="continue"/>
            <w:tcMar>
              <w:top w:w="0" w:type="dxa"/>
              <w:left w:w="108" w:type="dxa"/>
              <w:bottom w:w="0" w:type="dxa"/>
              <w:right w:w="108" w:type="dxa"/>
            </w:tcMar>
            <w:vAlign w:val="center"/>
          </w:tcPr>
          <w:p w14:paraId="34F548D9">
            <w:pPr>
              <w:widowControl/>
              <w:spacing w:line="360" w:lineRule="exact"/>
              <w:jc w:val="center"/>
              <w:rPr>
                <w:rFonts w:asciiTheme="minorEastAsia" w:hAnsiTheme="minorEastAsia" w:eastAsiaTheme="minorEastAsia" w:cstheme="majorEastAsia"/>
                <w:color w:val="auto"/>
                <w:sz w:val="24"/>
                <w:highlight w:val="none"/>
              </w:rPr>
            </w:pPr>
          </w:p>
        </w:tc>
        <w:tc>
          <w:tcPr>
            <w:tcW w:w="1134" w:type="dxa"/>
            <w:vMerge w:val="continue"/>
            <w:tcMar>
              <w:top w:w="0" w:type="dxa"/>
              <w:left w:w="108" w:type="dxa"/>
              <w:bottom w:w="0" w:type="dxa"/>
              <w:right w:w="108" w:type="dxa"/>
            </w:tcMar>
            <w:vAlign w:val="center"/>
          </w:tcPr>
          <w:p w14:paraId="1DF5AD2C">
            <w:pPr>
              <w:widowControl/>
              <w:spacing w:line="360" w:lineRule="exact"/>
              <w:jc w:val="left"/>
              <w:rPr>
                <w:rFonts w:asciiTheme="minorEastAsia" w:hAnsiTheme="minorEastAsia" w:eastAsiaTheme="minorEastAsia" w:cstheme="majorEastAsia"/>
                <w:color w:val="auto"/>
                <w:kern w:val="0"/>
                <w:sz w:val="24"/>
                <w:highlight w:val="none"/>
              </w:rPr>
            </w:pPr>
          </w:p>
        </w:tc>
        <w:tc>
          <w:tcPr>
            <w:tcW w:w="1275" w:type="dxa"/>
            <w:tcMar>
              <w:top w:w="0" w:type="dxa"/>
              <w:left w:w="108" w:type="dxa"/>
              <w:bottom w:w="0" w:type="dxa"/>
              <w:right w:w="108" w:type="dxa"/>
            </w:tcMar>
            <w:vAlign w:val="center"/>
          </w:tcPr>
          <w:p w14:paraId="013EA8D6">
            <w:pPr>
              <w:widowControl/>
              <w:spacing w:line="360" w:lineRule="exact"/>
              <w:jc w:val="center"/>
              <w:rPr>
                <w:rFonts w:asciiTheme="minorEastAsia" w:hAnsiTheme="minorEastAsia" w:eastAsiaTheme="minorEastAsia" w:cstheme="majorEastAsia"/>
                <w:color w:val="auto"/>
                <w:kern w:val="0"/>
                <w:sz w:val="24"/>
                <w:highlight w:val="none"/>
              </w:rPr>
            </w:pPr>
            <w:r>
              <w:rPr>
                <w:rFonts w:hint="eastAsia" w:asciiTheme="minorEastAsia" w:hAnsiTheme="minorEastAsia" w:eastAsiaTheme="minorEastAsia" w:cstheme="majorEastAsia"/>
                <w:color w:val="auto"/>
                <w:kern w:val="0"/>
                <w:sz w:val="24"/>
                <w:highlight w:val="none"/>
              </w:rPr>
              <w:t>安装调试方案</w:t>
            </w:r>
          </w:p>
        </w:tc>
        <w:tc>
          <w:tcPr>
            <w:tcW w:w="851" w:type="dxa"/>
            <w:tcMar>
              <w:top w:w="0" w:type="dxa"/>
              <w:left w:w="108" w:type="dxa"/>
              <w:bottom w:w="0" w:type="dxa"/>
              <w:right w:w="108" w:type="dxa"/>
            </w:tcMar>
            <w:vAlign w:val="center"/>
          </w:tcPr>
          <w:p w14:paraId="7E48BB48">
            <w:pPr>
              <w:widowControl/>
              <w:spacing w:line="360" w:lineRule="exact"/>
              <w:ind w:firstLine="120" w:firstLineChars="50"/>
              <w:jc w:val="left"/>
              <w:rPr>
                <w:rFonts w:asciiTheme="minorEastAsia" w:hAnsiTheme="minorEastAsia" w:eastAsiaTheme="minorEastAsia" w:cstheme="majorEastAsia"/>
                <w:color w:val="auto"/>
                <w:kern w:val="0"/>
                <w:sz w:val="24"/>
                <w:highlight w:val="none"/>
              </w:rPr>
            </w:pPr>
            <w:r>
              <w:rPr>
                <w:rFonts w:hint="eastAsia" w:asciiTheme="minorEastAsia" w:hAnsiTheme="minorEastAsia" w:eastAsiaTheme="minorEastAsia" w:cstheme="majorEastAsia"/>
                <w:color w:val="auto"/>
                <w:kern w:val="0"/>
                <w:sz w:val="24"/>
                <w:highlight w:val="none"/>
                <w:lang w:val="en-US" w:eastAsia="zh-CN"/>
              </w:rPr>
              <w:t>8</w:t>
            </w:r>
            <w:r>
              <w:rPr>
                <w:rFonts w:hint="eastAsia" w:asciiTheme="minorEastAsia" w:hAnsiTheme="minorEastAsia" w:eastAsiaTheme="minorEastAsia" w:cstheme="majorEastAsia"/>
                <w:color w:val="auto"/>
                <w:kern w:val="0"/>
                <w:sz w:val="24"/>
                <w:highlight w:val="none"/>
              </w:rPr>
              <w:t>分</w:t>
            </w:r>
          </w:p>
        </w:tc>
        <w:tc>
          <w:tcPr>
            <w:tcW w:w="5397" w:type="dxa"/>
            <w:tcMar>
              <w:top w:w="0" w:type="dxa"/>
              <w:left w:w="108" w:type="dxa"/>
              <w:bottom w:w="0" w:type="dxa"/>
              <w:right w:w="108" w:type="dxa"/>
            </w:tcMar>
            <w:vAlign w:val="center"/>
          </w:tcPr>
          <w:p w14:paraId="38143650">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Theme="minorEastAsia" w:hAnsiTheme="minorEastAsia" w:eastAsiaTheme="minorEastAsia" w:cstheme="majorEastAsia"/>
                <w:color w:val="auto"/>
                <w:kern w:val="0"/>
                <w:sz w:val="24"/>
                <w:highlight w:val="none"/>
              </w:rPr>
            </w:pPr>
            <w:r>
              <w:rPr>
                <w:rFonts w:hint="eastAsia" w:asciiTheme="minorEastAsia" w:hAnsiTheme="minorEastAsia" w:eastAsiaTheme="minorEastAsia" w:cstheme="majorEastAsia"/>
                <w:color w:val="auto"/>
                <w:kern w:val="0"/>
                <w:sz w:val="24"/>
                <w:highlight w:val="none"/>
              </w:rPr>
              <w:t>针对本项目提供安装调试方案包含：</w:t>
            </w:r>
          </w:p>
          <w:p w14:paraId="5B7CCEBC">
            <w:pPr>
              <w:keepNext w:val="0"/>
              <w:keepLines w:val="0"/>
              <w:pageBreakBefore w:val="0"/>
              <w:widowControl/>
              <w:numPr>
                <w:ilvl w:val="0"/>
                <w:numId w:val="22"/>
              </w:numPr>
              <w:kinsoku/>
              <w:wordWrap/>
              <w:overflowPunct/>
              <w:topLinePunct w:val="0"/>
              <w:autoSpaceDE/>
              <w:autoSpaceDN/>
              <w:bidi w:val="0"/>
              <w:adjustRightInd/>
              <w:snapToGrid/>
              <w:spacing w:line="340" w:lineRule="exact"/>
              <w:jc w:val="left"/>
              <w:textAlignment w:val="auto"/>
              <w:rPr>
                <w:rFonts w:asciiTheme="minorEastAsia" w:hAnsiTheme="minorEastAsia" w:eastAsiaTheme="minorEastAsia" w:cstheme="majorEastAsia"/>
                <w:color w:val="auto"/>
                <w:kern w:val="0"/>
                <w:sz w:val="24"/>
                <w:highlight w:val="none"/>
              </w:rPr>
            </w:pPr>
            <w:r>
              <w:rPr>
                <w:rFonts w:hint="eastAsia" w:asciiTheme="minorEastAsia" w:hAnsiTheme="minorEastAsia" w:eastAsiaTheme="minorEastAsia" w:cstheme="majorEastAsia"/>
                <w:color w:val="auto"/>
                <w:kern w:val="0"/>
                <w:sz w:val="24"/>
                <w:highlight w:val="none"/>
              </w:rPr>
              <w:t>开箱验收方案；</w:t>
            </w:r>
          </w:p>
          <w:p w14:paraId="1F3C3522">
            <w:pPr>
              <w:keepNext w:val="0"/>
              <w:keepLines w:val="0"/>
              <w:pageBreakBefore w:val="0"/>
              <w:widowControl/>
              <w:numPr>
                <w:ilvl w:val="0"/>
                <w:numId w:val="22"/>
              </w:numPr>
              <w:kinsoku/>
              <w:wordWrap/>
              <w:overflowPunct/>
              <w:topLinePunct w:val="0"/>
              <w:autoSpaceDE/>
              <w:autoSpaceDN/>
              <w:bidi w:val="0"/>
              <w:adjustRightInd/>
              <w:snapToGrid/>
              <w:spacing w:line="340" w:lineRule="exact"/>
              <w:jc w:val="left"/>
              <w:textAlignment w:val="auto"/>
              <w:rPr>
                <w:rFonts w:asciiTheme="minorEastAsia" w:hAnsiTheme="minorEastAsia" w:eastAsiaTheme="minorEastAsia" w:cstheme="majorEastAsia"/>
                <w:color w:val="auto"/>
                <w:kern w:val="0"/>
                <w:sz w:val="24"/>
                <w:highlight w:val="none"/>
              </w:rPr>
            </w:pPr>
            <w:r>
              <w:rPr>
                <w:rFonts w:hint="eastAsia" w:asciiTheme="minorEastAsia" w:hAnsiTheme="minorEastAsia" w:eastAsiaTheme="minorEastAsia" w:cstheme="majorEastAsia"/>
                <w:color w:val="auto"/>
                <w:kern w:val="0"/>
                <w:sz w:val="24"/>
                <w:highlight w:val="none"/>
              </w:rPr>
              <w:t>技术人员的配备方案；</w:t>
            </w:r>
          </w:p>
          <w:p w14:paraId="7CFF0E08">
            <w:pPr>
              <w:keepNext w:val="0"/>
              <w:keepLines w:val="0"/>
              <w:pageBreakBefore w:val="0"/>
              <w:widowControl/>
              <w:numPr>
                <w:ilvl w:val="0"/>
                <w:numId w:val="22"/>
              </w:numPr>
              <w:kinsoku/>
              <w:wordWrap/>
              <w:overflowPunct/>
              <w:topLinePunct w:val="0"/>
              <w:autoSpaceDE/>
              <w:autoSpaceDN/>
              <w:bidi w:val="0"/>
              <w:adjustRightInd/>
              <w:snapToGrid/>
              <w:spacing w:line="340" w:lineRule="exact"/>
              <w:jc w:val="left"/>
              <w:textAlignment w:val="auto"/>
              <w:rPr>
                <w:rFonts w:asciiTheme="minorEastAsia" w:hAnsiTheme="minorEastAsia" w:eastAsiaTheme="minorEastAsia" w:cstheme="majorEastAsia"/>
                <w:color w:val="auto"/>
                <w:kern w:val="0"/>
                <w:sz w:val="24"/>
                <w:highlight w:val="none"/>
              </w:rPr>
            </w:pPr>
            <w:r>
              <w:rPr>
                <w:rFonts w:hint="eastAsia" w:asciiTheme="minorEastAsia" w:hAnsiTheme="minorEastAsia" w:eastAsiaTheme="minorEastAsia" w:cstheme="majorEastAsia"/>
                <w:color w:val="auto"/>
                <w:kern w:val="0"/>
                <w:sz w:val="24"/>
                <w:highlight w:val="none"/>
              </w:rPr>
              <w:t>设备安装施工方案；</w:t>
            </w:r>
          </w:p>
          <w:p w14:paraId="7AE6F595">
            <w:pPr>
              <w:keepNext w:val="0"/>
              <w:keepLines w:val="0"/>
              <w:pageBreakBefore w:val="0"/>
              <w:widowControl/>
              <w:numPr>
                <w:ilvl w:val="0"/>
                <w:numId w:val="22"/>
              </w:numPr>
              <w:kinsoku/>
              <w:wordWrap/>
              <w:overflowPunct/>
              <w:topLinePunct w:val="0"/>
              <w:autoSpaceDE/>
              <w:autoSpaceDN/>
              <w:bidi w:val="0"/>
              <w:adjustRightInd/>
              <w:snapToGrid/>
              <w:spacing w:line="340" w:lineRule="exact"/>
              <w:ind w:left="0" w:leftChars="0" w:firstLine="0" w:firstLineChars="0"/>
              <w:jc w:val="left"/>
              <w:textAlignment w:val="auto"/>
              <w:rPr>
                <w:rFonts w:asciiTheme="minorEastAsia" w:hAnsiTheme="minorEastAsia" w:eastAsiaTheme="minorEastAsia" w:cstheme="majorEastAsia"/>
                <w:color w:val="auto"/>
                <w:kern w:val="0"/>
                <w:sz w:val="24"/>
                <w:highlight w:val="none"/>
              </w:rPr>
            </w:pPr>
            <w:r>
              <w:rPr>
                <w:rFonts w:hint="eastAsia" w:asciiTheme="minorEastAsia" w:hAnsiTheme="minorEastAsia" w:eastAsiaTheme="minorEastAsia" w:cstheme="majorEastAsia"/>
                <w:color w:val="auto"/>
                <w:kern w:val="0"/>
                <w:sz w:val="24"/>
                <w:highlight w:val="none"/>
              </w:rPr>
              <w:t>设备试运转使用方案，以上四项内容每提供一小项内容适用于项目且无缺失的方案得</w:t>
            </w:r>
            <w:r>
              <w:rPr>
                <w:rFonts w:hint="eastAsia" w:asciiTheme="minorEastAsia" w:hAnsiTheme="minorEastAsia" w:eastAsiaTheme="minorEastAsia" w:cstheme="majorEastAsia"/>
                <w:color w:val="auto"/>
                <w:kern w:val="0"/>
                <w:sz w:val="24"/>
                <w:highlight w:val="none"/>
                <w:lang w:val="en-US" w:eastAsia="zh-CN"/>
              </w:rPr>
              <w:t>2</w:t>
            </w:r>
            <w:r>
              <w:rPr>
                <w:rFonts w:hint="eastAsia" w:asciiTheme="minorEastAsia" w:hAnsiTheme="minorEastAsia" w:eastAsiaTheme="minorEastAsia" w:cstheme="majorEastAsia"/>
                <w:color w:val="auto"/>
                <w:kern w:val="0"/>
                <w:sz w:val="24"/>
                <w:highlight w:val="none"/>
              </w:rPr>
              <w:t>分，方案有缺失的得1分，满分</w:t>
            </w:r>
            <w:r>
              <w:rPr>
                <w:rFonts w:hint="eastAsia" w:asciiTheme="minorEastAsia" w:hAnsiTheme="minorEastAsia" w:eastAsiaTheme="minorEastAsia" w:cstheme="majorEastAsia"/>
                <w:color w:val="auto"/>
                <w:kern w:val="0"/>
                <w:sz w:val="24"/>
                <w:highlight w:val="none"/>
                <w:lang w:val="en-US" w:eastAsia="zh-CN"/>
              </w:rPr>
              <w:t>8</w:t>
            </w:r>
            <w:r>
              <w:rPr>
                <w:rFonts w:hint="eastAsia" w:asciiTheme="minorEastAsia" w:hAnsiTheme="minorEastAsia" w:eastAsiaTheme="minorEastAsia" w:cstheme="majorEastAsia"/>
                <w:color w:val="auto"/>
                <w:kern w:val="0"/>
                <w:sz w:val="24"/>
                <w:highlight w:val="none"/>
              </w:rPr>
              <w:t>分，未提供的得0分。（缺失是指：不符合实际，存在偏离内容、内容前后不一致、文不对题、前后逻辑错误、内容缺失有瑕疵、无具体流程细节描述之处）</w:t>
            </w:r>
          </w:p>
        </w:tc>
      </w:tr>
      <w:tr w14:paraId="0735F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3" w:hRule="atLeast"/>
          <w:jc w:val="center"/>
        </w:trPr>
        <w:tc>
          <w:tcPr>
            <w:tcW w:w="534" w:type="dxa"/>
            <w:vMerge w:val="continue"/>
            <w:tcMar>
              <w:top w:w="0" w:type="dxa"/>
              <w:left w:w="108" w:type="dxa"/>
              <w:bottom w:w="0" w:type="dxa"/>
              <w:right w:w="108" w:type="dxa"/>
            </w:tcMar>
            <w:vAlign w:val="center"/>
          </w:tcPr>
          <w:p w14:paraId="2FA24D05">
            <w:pPr>
              <w:widowControl/>
              <w:spacing w:line="360" w:lineRule="exact"/>
              <w:jc w:val="center"/>
              <w:rPr>
                <w:rFonts w:asciiTheme="minorEastAsia" w:hAnsiTheme="minorEastAsia" w:eastAsiaTheme="minorEastAsia" w:cstheme="majorEastAsia"/>
                <w:color w:val="auto"/>
                <w:sz w:val="24"/>
                <w:highlight w:val="none"/>
              </w:rPr>
            </w:pPr>
          </w:p>
        </w:tc>
        <w:tc>
          <w:tcPr>
            <w:tcW w:w="1134" w:type="dxa"/>
            <w:vMerge w:val="continue"/>
            <w:tcMar>
              <w:top w:w="0" w:type="dxa"/>
              <w:left w:w="108" w:type="dxa"/>
              <w:bottom w:w="0" w:type="dxa"/>
              <w:right w:w="108" w:type="dxa"/>
            </w:tcMar>
            <w:vAlign w:val="center"/>
          </w:tcPr>
          <w:p w14:paraId="5115EBC8">
            <w:pPr>
              <w:widowControl/>
              <w:spacing w:line="360" w:lineRule="exact"/>
              <w:jc w:val="left"/>
              <w:rPr>
                <w:rFonts w:asciiTheme="minorEastAsia" w:hAnsiTheme="minorEastAsia" w:eastAsiaTheme="minorEastAsia" w:cstheme="majorEastAsia"/>
                <w:color w:val="auto"/>
                <w:kern w:val="0"/>
                <w:sz w:val="24"/>
                <w:highlight w:val="none"/>
              </w:rPr>
            </w:pPr>
          </w:p>
        </w:tc>
        <w:tc>
          <w:tcPr>
            <w:tcW w:w="1275" w:type="dxa"/>
            <w:tcMar>
              <w:top w:w="0" w:type="dxa"/>
              <w:left w:w="108" w:type="dxa"/>
              <w:bottom w:w="0" w:type="dxa"/>
              <w:right w:w="108" w:type="dxa"/>
            </w:tcMar>
            <w:vAlign w:val="center"/>
          </w:tcPr>
          <w:p w14:paraId="007F0B6C">
            <w:pPr>
              <w:jc w:val="center"/>
              <w:rPr>
                <w:rFonts w:asciiTheme="minorEastAsia" w:hAnsiTheme="minorEastAsia" w:eastAsiaTheme="min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rPr>
              <w:t>质量保证措施</w:t>
            </w:r>
          </w:p>
        </w:tc>
        <w:tc>
          <w:tcPr>
            <w:tcW w:w="851" w:type="dxa"/>
            <w:tcMar>
              <w:top w:w="0" w:type="dxa"/>
              <w:left w:w="108" w:type="dxa"/>
              <w:bottom w:w="0" w:type="dxa"/>
              <w:right w:w="108" w:type="dxa"/>
            </w:tcMar>
            <w:vAlign w:val="center"/>
          </w:tcPr>
          <w:p w14:paraId="4476B47F">
            <w:pPr>
              <w:bidi w:val="0"/>
              <w:jc w:val="left"/>
              <w:rPr>
                <w:rFonts w:hint="default" w:asciiTheme="minorEastAsia" w:hAnsiTheme="minorEastAsia" w:eastAsiaTheme="minorEastAsia" w:cstheme="majorEastAsia"/>
                <w:color w:val="auto"/>
                <w:kern w:val="0"/>
                <w:sz w:val="24"/>
                <w:highlight w:val="none"/>
                <w:lang w:val="en-US" w:eastAsia="zh-CN"/>
              </w:rPr>
            </w:pPr>
            <w:r>
              <w:rPr>
                <w:rFonts w:hint="eastAsia" w:asciiTheme="minorEastAsia" w:hAnsiTheme="minorEastAsia" w:eastAsiaTheme="minorEastAsia" w:cstheme="majorEastAsia"/>
                <w:color w:val="auto"/>
                <w:kern w:val="0"/>
                <w:sz w:val="24"/>
                <w:highlight w:val="none"/>
                <w:lang w:val="en-US" w:eastAsia="zh-CN"/>
              </w:rPr>
              <w:t>15分</w:t>
            </w:r>
          </w:p>
        </w:tc>
        <w:tc>
          <w:tcPr>
            <w:tcW w:w="5397" w:type="dxa"/>
            <w:tcMar>
              <w:top w:w="0" w:type="dxa"/>
              <w:left w:w="108" w:type="dxa"/>
              <w:bottom w:w="0" w:type="dxa"/>
              <w:right w:w="108" w:type="dxa"/>
            </w:tcMar>
            <w:vAlign w:val="center"/>
          </w:tcPr>
          <w:p w14:paraId="0BBF53FD">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投标人针对于本项目制定相应的产品质量保证措施方案，从产品的生产、运输、交付、使用、验收等方面为制做方案依据，包含但不限于以下几个方面：</w:t>
            </w:r>
          </w:p>
          <w:p w14:paraId="35A2111C">
            <w:pPr>
              <w:keepNext w:val="0"/>
              <w:keepLines w:val="0"/>
              <w:pageBreakBefore w:val="0"/>
              <w:widowControl/>
              <w:numPr>
                <w:ilvl w:val="0"/>
                <w:numId w:val="0"/>
              </w:numPr>
              <w:kinsoku/>
              <w:wordWrap/>
              <w:overflowPunct/>
              <w:topLinePunct w:val="0"/>
              <w:autoSpaceDE/>
              <w:autoSpaceDN/>
              <w:bidi w:val="0"/>
              <w:adjustRightInd/>
              <w:snapToGrid/>
              <w:spacing w:line="340" w:lineRule="exact"/>
              <w:jc w:val="left"/>
              <w:textAlignment w:val="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lang w:val="en-US" w:eastAsia="zh-CN"/>
              </w:rPr>
              <w:t>1.</w:t>
            </w:r>
            <w:r>
              <w:rPr>
                <w:rFonts w:hint="eastAsia" w:asciiTheme="majorEastAsia" w:hAnsiTheme="majorEastAsia" w:eastAsiaTheme="majorEastAsia" w:cstheme="majorEastAsia"/>
                <w:color w:val="auto"/>
                <w:kern w:val="0"/>
                <w:sz w:val="24"/>
                <w:highlight w:val="none"/>
              </w:rPr>
              <w:t>质量保障措施；</w:t>
            </w:r>
          </w:p>
          <w:p w14:paraId="13EC68E6">
            <w:pPr>
              <w:keepNext w:val="0"/>
              <w:keepLines w:val="0"/>
              <w:pageBreakBefore w:val="0"/>
              <w:widowControl/>
              <w:numPr>
                <w:ilvl w:val="0"/>
                <w:numId w:val="0"/>
              </w:numPr>
              <w:kinsoku/>
              <w:wordWrap/>
              <w:overflowPunct/>
              <w:topLinePunct w:val="0"/>
              <w:autoSpaceDE/>
              <w:autoSpaceDN/>
              <w:bidi w:val="0"/>
              <w:adjustRightInd/>
              <w:snapToGrid/>
              <w:spacing w:line="340" w:lineRule="exact"/>
              <w:ind w:leftChars="0"/>
              <w:jc w:val="left"/>
              <w:textAlignment w:val="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lang w:val="en-US" w:eastAsia="zh-CN"/>
              </w:rPr>
              <w:t>2.</w:t>
            </w:r>
            <w:r>
              <w:rPr>
                <w:rFonts w:hint="eastAsia" w:asciiTheme="majorEastAsia" w:hAnsiTheme="majorEastAsia" w:eastAsiaTheme="majorEastAsia" w:cstheme="majorEastAsia"/>
                <w:color w:val="auto"/>
                <w:kern w:val="0"/>
                <w:sz w:val="24"/>
                <w:highlight w:val="none"/>
              </w:rPr>
              <w:t>质量目标；</w:t>
            </w:r>
          </w:p>
          <w:p w14:paraId="62108EA9">
            <w:pPr>
              <w:keepNext w:val="0"/>
              <w:keepLines w:val="0"/>
              <w:pageBreakBefore w:val="0"/>
              <w:widowControl/>
              <w:numPr>
                <w:ilvl w:val="0"/>
                <w:numId w:val="0"/>
              </w:numPr>
              <w:kinsoku/>
              <w:wordWrap/>
              <w:overflowPunct/>
              <w:topLinePunct w:val="0"/>
              <w:autoSpaceDE/>
              <w:autoSpaceDN/>
              <w:bidi w:val="0"/>
              <w:adjustRightInd/>
              <w:snapToGrid/>
              <w:spacing w:line="340" w:lineRule="exact"/>
              <w:ind w:leftChars="0"/>
              <w:jc w:val="left"/>
              <w:textAlignment w:val="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lang w:val="en-US" w:eastAsia="zh-CN"/>
              </w:rPr>
              <w:t>3.</w:t>
            </w:r>
            <w:r>
              <w:rPr>
                <w:rFonts w:hint="eastAsia" w:asciiTheme="majorEastAsia" w:hAnsiTheme="majorEastAsia" w:eastAsiaTheme="majorEastAsia" w:cstheme="majorEastAsia"/>
                <w:color w:val="auto"/>
                <w:kern w:val="0"/>
                <w:sz w:val="24"/>
                <w:highlight w:val="none"/>
              </w:rPr>
              <w:t>质量标准</w:t>
            </w:r>
            <w:r>
              <w:rPr>
                <w:rFonts w:hint="eastAsia" w:asciiTheme="majorEastAsia" w:hAnsiTheme="majorEastAsia" w:eastAsiaTheme="majorEastAsia" w:cstheme="majorEastAsia"/>
                <w:color w:val="auto"/>
                <w:kern w:val="0"/>
                <w:sz w:val="24"/>
                <w:highlight w:val="none"/>
                <w:lang w:eastAsia="zh-CN"/>
              </w:rPr>
              <w:t>及技术响应</w:t>
            </w:r>
            <w:r>
              <w:rPr>
                <w:rFonts w:hint="eastAsia" w:asciiTheme="majorEastAsia" w:hAnsiTheme="majorEastAsia" w:eastAsiaTheme="majorEastAsia" w:cstheme="majorEastAsia"/>
                <w:color w:val="auto"/>
                <w:kern w:val="0"/>
                <w:sz w:val="24"/>
                <w:highlight w:val="none"/>
              </w:rPr>
              <w:t>；</w:t>
            </w:r>
          </w:p>
          <w:p w14:paraId="764E9014">
            <w:pPr>
              <w:keepNext w:val="0"/>
              <w:keepLines w:val="0"/>
              <w:pageBreakBefore w:val="0"/>
              <w:widowControl/>
              <w:numPr>
                <w:ilvl w:val="0"/>
                <w:numId w:val="0"/>
              </w:numPr>
              <w:kinsoku/>
              <w:wordWrap/>
              <w:overflowPunct/>
              <w:topLinePunct w:val="0"/>
              <w:autoSpaceDE/>
              <w:autoSpaceDN/>
              <w:bidi w:val="0"/>
              <w:adjustRightInd/>
              <w:snapToGrid/>
              <w:spacing w:line="340" w:lineRule="exact"/>
              <w:ind w:leftChars="0"/>
              <w:jc w:val="left"/>
              <w:textAlignment w:val="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lang w:val="en-US" w:eastAsia="zh-CN"/>
              </w:rPr>
              <w:t>4.</w:t>
            </w:r>
            <w:r>
              <w:rPr>
                <w:rFonts w:hint="eastAsia" w:asciiTheme="majorEastAsia" w:hAnsiTheme="majorEastAsia" w:eastAsiaTheme="majorEastAsia" w:cstheme="majorEastAsia"/>
                <w:color w:val="auto"/>
                <w:kern w:val="0"/>
                <w:sz w:val="24"/>
                <w:highlight w:val="none"/>
              </w:rPr>
              <w:t>质量保证依据；</w:t>
            </w:r>
          </w:p>
          <w:p w14:paraId="629828EA">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auto"/>
              <w:rPr>
                <w:rFonts w:asciiTheme="minorEastAsia" w:hAnsiTheme="minorEastAsia" w:eastAsiaTheme="min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lang w:val="en-US" w:eastAsia="zh-CN"/>
              </w:rPr>
              <w:t>5.</w:t>
            </w:r>
            <w:r>
              <w:rPr>
                <w:rFonts w:hint="eastAsia" w:asciiTheme="majorEastAsia" w:hAnsiTheme="majorEastAsia" w:eastAsiaTheme="majorEastAsia" w:cstheme="majorEastAsia"/>
                <w:color w:val="auto"/>
                <w:kern w:val="0"/>
                <w:sz w:val="24"/>
                <w:highlight w:val="none"/>
              </w:rPr>
              <w:t>质量保证原则，以上</w:t>
            </w:r>
            <w:r>
              <w:rPr>
                <w:rFonts w:hint="eastAsia" w:asciiTheme="majorEastAsia" w:hAnsiTheme="majorEastAsia" w:eastAsiaTheme="majorEastAsia" w:cstheme="majorEastAsia"/>
                <w:color w:val="auto"/>
                <w:kern w:val="0"/>
                <w:sz w:val="24"/>
                <w:highlight w:val="none"/>
                <w:lang w:eastAsia="zh-CN"/>
              </w:rPr>
              <w:t>五</w:t>
            </w:r>
            <w:r>
              <w:rPr>
                <w:rFonts w:hint="eastAsia" w:asciiTheme="majorEastAsia" w:hAnsiTheme="majorEastAsia" w:eastAsiaTheme="majorEastAsia" w:cstheme="majorEastAsia"/>
                <w:color w:val="auto"/>
                <w:kern w:val="0"/>
                <w:sz w:val="24"/>
                <w:highlight w:val="none"/>
              </w:rPr>
              <w:t>项方案每提供一小项内容适用于项目且无缺失的方案得</w:t>
            </w:r>
            <w:r>
              <w:rPr>
                <w:rFonts w:hint="eastAsia" w:asciiTheme="majorEastAsia" w:hAnsiTheme="majorEastAsia" w:eastAsiaTheme="majorEastAsia" w:cstheme="majorEastAsia"/>
                <w:color w:val="auto"/>
                <w:kern w:val="0"/>
                <w:sz w:val="24"/>
                <w:highlight w:val="none"/>
                <w:lang w:val="en-US" w:eastAsia="zh-CN"/>
              </w:rPr>
              <w:t>3</w:t>
            </w:r>
            <w:r>
              <w:rPr>
                <w:rFonts w:hint="eastAsia" w:asciiTheme="majorEastAsia" w:hAnsiTheme="majorEastAsia" w:eastAsiaTheme="majorEastAsia" w:cstheme="majorEastAsia"/>
                <w:color w:val="auto"/>
                <w:kern w:val="0"/>
                <w:sz w:val="24"/>
                <w:highlight w:val="none"/>
              </w:rPr>
              <w:t>分，方案</w:t>
            </w:r>
            <w:r>
              <w:rPr>
                <w:rFonts w:hint="eastAsia" w:asciiTheme="majorEastAsia" w:hAnsiTheme="majorEastAsia" w:eastAsiaTheme="majorEastAsia" w:cstheme="majorEastAsia"/>
                <w:color w:val="auto"/>
                <w:kern w:val="0"/>
                <w:sz w:val="24"/>
                <w:highlight w:val="none"/>
                <w:lang w:val="en-US" w:eastAsia="zh-CN"/>
              </w:rPr>
              <w:t>一般</w:t>
            </w:r>
            <w:r>
              <w:rPr>
                <w:rFonts w:hint="eastAsia" w:asciiTheme="majorEastAsia" w:hAnsiTheme="majorEastAsia" w:eastAsiaTheme="majorEastAsia" w:cstheme="majorEastAsia"/>
                <w:color w:val="auto"/>
                <w:kern w:val="0"/>
                <w:sz w:val="24"/>
                <w:highlight w:val="none"/>
              </w:rPr>
              <w:t>缺失的得</w:t>
            </w:r>
            <w:r>
              <w:rPr>
                <w:rFonts w:hint="eastAsia" w:asciiTheme="majorEastAsia" w:hAnsiTheme="majorEastAsia" w:eastAsiaTheme="majorEastAsia" w:cstheme="majorEastAsia"/>
                <w:color w:val="auto"/>
                <w:kern w:val="0"/>
                <w:sz w:val="24"/>
                <w:highlight w:val="none"/>
                <w:lang w:val="en-US" w:eastAsia="zh-CN"/>
              </w:rPr>
              <w:t>2</w:t>
            </w:r>
            <w:r>
              <w:rPr>
                <w:rFonts w:hint="eastAsia" w:asciiTheme="majorEastAsia" w:hAnsiTheme="majorEastAsia" w:eastAsiaTheme="majorEastAsia" w:cstheme="majorEastAsia"/>
                <w:color w:val="auto"/>
                <w:kern w:val="0"/>
                <w:sz w:val="24"/>
                <w:highlight w:val="none"/>
              </w:rPr>
              <w:t>分，方案</w:t>
            </w:r>
            <w:r>
              <w:rPr>
                <w:rFonts w:hint="eastAsia" w:asciiTheme="majorEastAsia" w:hAnsiTheme="majorEastAsia" w:eastAsiaTheme="majorEastAsia" w:cstheme="majorEastAsia"/>
                <w:color w:val="auto"/>
                <w:kern w:val="0"/>
                <w:sz w:val="24"/>
                <w:highlight w:val="none"/>
                <w:lang w:val="en-US" w:eastAsia="zh-CN"/>
              </w:rPr>
              <w:t>严重</w:t>
            </w:r>
            <w:r>
              <w:rPr>
                <w:rFonts w:hint="eastAsia" w:asciiTheme="majorEastAsia" w:hAnsiTheme="majorEastAsia" w:eastAsiaTheme="majorEastAsia" w:cstheme="majorEastAsia"/>
                <w:color w:val="auto"/>
                <w:kern w:val="0"/>
                <w:sz w:val="24"/>
                <w:highlight w:val="none"/>
              </w:rPr>
              <w:t>缺失的得</w:t>
            </w:r>
            <w:r>
              <w:rPr>
                <w:rFonts w:hint="eastAsia" w:asciiTheme="majorEastAsia" w:hAnsiTheme="majorEastAsia" w:eastAsiaTheme="majorEastAsia" w:cstheme="majorEastAsia"/>
                <w:color w:val="auto"/>
                <w:kern w:val="0"/>
                <w:sz w:val="24"/>
                <w:highlight w:val="none"/>
                <w:lang w:val="en-US" w:eastAsia="zh-CN"/>
              </w:rPr>
              <w:t>1</w:t>
            </w:r>
            <w:r>
              <w:rPr>
                <w:rFonts w:hint="eastAsia" w:asciiTheme="majorEastAsia" w:hAnsiTheme="majorEastAsia" w:eastAsiaTheme="majorEastAsia" w:cstheme="majorEastAsia"/>
                <w:color w:val="auto"/>
                <w:kern w:val="0"/>
                <w:sz w:val="24"/>
                <w:highlight w:val="none"/>
              </w:rPr>
              <w:t>分，满分</w:t>
            </w:r>
            <w:r>
              <w:rPr>
                <w:rFonts w:hint="eastAsia" w:asciiTheme="majorEastAsia" w:hAnsiTheme="majorEastAsia" w:eastAsiaTheme="majorEastAsia" w:cstheme="majorEastAsia"/>
                <w:color w:val="auto"/>
                <w:kern w:val="0"/>
                <w:sz w:val="24"/>
                <w:highlight w:val="none"/>
                <w:lang w:val="en-US" w:eastAsia="zh-CN"/>
              </w:rPr>
              <w:t>15</w:t>
            </w:r>
            <w:r>
              <w:rPr>
                <w:rFonts w:hint="eastAsia" w:asciiTheme="majorEastAsia" w:hAnsiTheme="majorEastAsia" w:eastAsiaTheme="majorEastAsia" w:cstheme="majorEastAsia"/>
                <w:color w:val="auto"/>
                <w:kern w:val="0"/>
                <w:sz w:val="24"/>
                <w:highlight w:val="none"/>
              </w:rPr>
              <w:t>分，未提供的得0分。（缺失是指：不符合实际，存在偏离内容、内容前后不一致、文不对题、前后逻辑错误、内容缺失有瑕疵、无具体流程细节描述之处）</w:t>
            </w:r>
          </w:p>
        </w:tc>
      </w:tr>
      <w:tr w14:paraId="531A1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7" w:hRule="atLeast"/>
          <w:jc w:val="center"/>
        </w:trPr>
        <w:tc>
          <w:tcPr>
            <w:tcW w:w="534" w:type="dxa"/>
            <w:vMerge w:val="continue"/>
            <w:tcMar>
              <w:top w:w="0" w:type="dxa"/>
              <w:left w:w="108" w:type="dxa"/>
              <w:bottom w:w="0" w:type="dxa"/>
              <w:right w:w="108" w:type="dxa"/>
            </w:tcMar>
            <w:vAlign w:val="center"/>
          </w:tcPr>
          <w:p w14:paraId="68D42D20">
            <w:pPr>
              <w:widowControl/>
              <w:spacing w:line="360" w:lineRule="exact"/>
              <w:jc w:val="center"/>
              <w:rPr>
                <w:rFonts w:asciiTheme="minorEastAsia" w:hAnsiTheme="minorEastAsia" w:eastAsiaTheme="minorEastAsia" w:cstheme="majorEastAsia"/>
                <w:color w:val="auto"/>
                <w:sz w:val="24"/>
                <w:highlight w:val="none"/>
              </w:rPr>
            </w:pPr>
          </w:p>
        </w:tc>
        <w:tc>
          <w:tcPr>
            <w:tcW w:w="1134" w:type="dxa"/>
            <w:vMerge w:val="continue"/>
            <w:tcMar>
              <w:top w:w="0" w:type="dxa"/>
              <w:left w:w="108" w:type="dxa"/>
              <w:bottom w:w="0" w:type="dxa"/>
              <w:right w:w="108" w:type="dxa"/>
            </w:tcMar>
            <w:vAlign w:val="center"/>
          </w:tcPr>
          <w:p w14:paraId="1A486FDA">
            <w:pPr>
              <w:widowControl/>
              <w:spacing w:line="360" w:lineRule="exact"/>
              <w:jc w:val="left"/>
              <w:rPr>
                <w:rFonts w:asciiTheme="minorEastAsia" w:hAnsiTheme="minorEastAsia" w:eastAsiaTheme="minorEastAsia" w:cstheme="majorEastAsia"/>
                <w:color w:val="auto"/>
                <w:kern w:val="0"/>
                <w:sz w:val="24"/>
                <w:highlight w:val="none"/>
              </w:rPr>
            </w:pPr>
          </w:p>
        </w:tc>
        <w:tc>
          <w:tcPr>
            <w:tcW w:w="1275" w:type="dxa"/>
            <w:tcMar>
              <w:top w:w="0" w:type="dxa"/>
              <w:left w:w="108" w:type="dxa"/>
              <w:bottom w:w="0" w:type="dxa"/>
              <w:right w:w="108" w:type="dxa"/>
            </w:tcMar>
            <w:vAlign w:val="center"/>
          </w:tcPr>
          <w:p w14:paraId="4832255B">
            <w:pPr>
              <w:widowControl/>
              <w:spacing w:line="360" w:lineRule="exact"/>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应急预案</w:t>
            </w:r>
          </w:p>
        </w:tc>
        <w:tc>
          <w:tcPr>
            <w:tcW w:w="851" w:type="dxa"/>
            <w:tcMar>
              <w:top w:w="0" w:type="dxa"/>
              <w:left w:w="108" w:type="dxa"/>
              <w:bottom w:w="0" w:type="dxa"/>
              <w:right w:w="108" w:type="dxa"/>
            </w:tcMar>
            <w:vAlign w:val="center"/>
          </w:tcPr>
          <w:p w14:paraId="16FCC375">
            <w:pPr>
              <w:widowControl/>
              <w:spacing w:line="360" w:lineRule="exact"/>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6分</w:t>
            </w:r>
          </w:p>
        </w:tc>
        <w:tc>
          <w:tcPr>
            <w:tcW w:w="5397" w:type="dxa"/>
            <w:tcMar>
              <w:top w:w="0" w:type="dxa"/>
              <w:left w:w="108" w:type="dxa"/>
              <w:bottom w:w="0" w:type="dxa"/>
              <w:right w:w="108" w:type="dxa"/>
            </w:tcMar>
            <w:vAlign w:val="center"/>
          </w:tcPr>
          <w:p w14:paraId="75B199DA">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投标人拟定的应急预案：</w:t>
            </w:r>
          </w:p>
          <w:p w14:paraId="6D856B91">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1.突发事件识别与评估；</w:t>
            </w:r>
          </w:p>
          <w:p w14:paraId="5DE4B8F1">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2.应急响应措施；</w:t>
            </w:r>
          </w:p>
          <w:p w14:paraId="12599DAC">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应急演练与改进，以上三项方案每提供一小项内容适用于项目且无缺失的方案得2分，方案有缺失的得1分，满分6分，未提供的得0分。（缺失是指：不符合实际，存在偏离内容、内容前后不一致、文不对题、前后逻辑错误、内容缺失有瑕疵、无具体流程细节描述之处）</w:t>
            </w:r>
          </w:p>
        </w:tc>
      </w:tr>
      <w:tr w14:paraId="5F372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534" w:type="dxa"/>
            <w:tcMar>
              <w:top w:w="0" w:type="dxa"/>
              <w:left w:w="108" w:type="dxa"/>
              <w:bottom w:w="0" w:type="dxa"/>
              <w:right w:w="108" w:type="dxa"/>
            </w:tcMar>
            <w:vAlign w:val="center"/>
          </w:tcPr>
          <w:p w14:paraId="3F950408">
            <w:pPr>
              <w:widowControl/>
              <w:spacing w:line="360" w:lineRule="exact"/>
              <w:jc w:val="left"/>
              <w:rPr>
                <w:rFonts w:hint="default" w:asciiTheme="minorEastAsia" w:hAnsiTheme="minorEastAsia" w:eastAsiaTheme="minorEastAsia" w:cstheme="majorEastAsia"/>
                <w:color w:val="auto"/>
                <w:kern w:val="0"/>
                <w:sz w:val="24"/>
                <w:highlight w:val="none"/>
                <w:lang w:val="en-US" w:eastAsia="zh-CN"/>
              </w:rPr>
            </w:pPr>
            <w:r>
              <w:rPr>
                <w:rFonts w:hint="eastAsia" w:asciiTheme="minorEastAsia" w:hAnsiTheme="minorEastAsia" w:eastAsiaTheme="minorEastAsia" w:cstheme="majorEastAsia"/>
                <w:color w:val="auto"/>
                <w:kern w:val="0"/>
                <w:sz w:val="24"/>
                <w:highlight w:val="none"/>
                <w:lang w:val="en-US" w:eastAsia="zh-CN"/>
              </w:rPr>
              <w:t>3</w:t>
            </w:r>
          </w:p>
        </w:tc>
        <w:tc>
          <w:tcPr>
            <w:tcW w:w="1134" w:type="dxa"/>
            <w:tcMar>
              <w:top w:w="0" w:type="dxa"/>
              <w:left w:w="108" w:type="dxa"/>
              <w:bottom w:w="0" w:type="dxa"/>
              <w:right w:w="108" w:type="dxa"/>
            </w:tcMar>
            <w:vAlign w:val="center"/>
          </w:tcPr>
          <w:p w14:paraId="13472CB9">
            <w:pPr>
              <w:widowControl/>
              <w:spacing w:line="360" w:lineRule="exact"/>
              <w:jc w:val="center"/>
              <w:rPr>
                <w:rFonts w:hint="eastAsia" w:asciiTheme="minorEastAsia" w:hAnsiTheme="minorEastAsia" w:eastAsiaTheme="minorEastAsia" w:cstheme="majorEastAsia"/>
                <w:color w:val="auto"/>
                <w:kern w:val="0"/>
                <w:sz w:val="24"/>
                <w:highlight w:val="none"/>
                <w:lang w:val="zh-CN"/>
              </w:rPr>
            </w:pPr>
            <w:r>
              <w:rPr>
                <w:rFonts w:hint="eastAsia" w:asciiTheme="minorEastAsia" w:hAnsiTheme="minorEastAsia" w:eastAsiaTheme="minorEastAsia" w:cstheme="majorEastAsia"/>
                <w:color w:val="auto"/>
                <w:kern w:val="0"/>
                <w:sz w:val="24"/>
                <w:highlight w:val="none"/>
                <w:lang w:val="zh-CN"/>
              </w:rPr>
              <w:t>服务</w:t>
            </w:r>
          </w:p>
          <w:p w14:paraId="107A59F7">
            <w:pPr>
              <w:widowControl/>
              <w:spacing w:line="360" w:lineRule="exact"/>
              <w:jc w:val="center"/>
              <w:rPr>
                <w:rFonts w:hint="eastAsia" w:asciiTheme="minorEastAsia" w:hAnsiTheme="minorEastAsia" w:eastAsiaTheme="minorEastAsia" w:cstheme="majorEastAsia"/>
                <w:color w:val="auto"/>
                <w:kern w:val="0"/>
                <w:sz w:val="24"/>
                <w:highlight w:val="none"/>
              </w:rPr>
            </w:pPr>
            <w:r>
              <w:rPr>
                <w:rFonts w:hint="eastAsia" w:asciiTheme="minorEastAsia" w:hAnsiTheme="minorEastAsia" w:eastAsiaTheme="minorEastAsia" w:cstheme="majorEastAsia"/>
                <w:color w:val="auto"/>
                <w:kern w:val="0"/>
                <w:sz w:val="24"/>
                <w:highlight w:val="none"/>
                <w:lang w:val="zh-CN"/>
              </w:rPr>
              <w:t>因素</w:t>
            </w:r>
          </w:p>
          <w:p w14:paraId="340B0F6D">
            <w:pPr>
              <w:widowControl/>
              <w:spacing w:line="360" w:lineRule="exact"/>
              <w:jc w:val="center"/>
              <w:rPr>
                <w:rFonts w:asciiTheme="minorEastAsia" w:hAnsiTheme="minorEastAsia" w:eastAsiaTheme="minorEastAsia" w:cstheme="majorEastAsia"/>
                <w:color w:val="auto"/>
                <w:kern w:val="0"/>
                <w:sz w:val="24"/>
                <w:highlight w:val="none"/>
                <w:lang w:val="zh-CN"/>
              </w:rPr>
            </w:pPr>
            <w:r>
              <w:rPr>
                <w:rFonts w:hint="eastAsia" w:asciiTheme="minorEastAsia" w:hAnsiTheme="minorEastAsia" w:eastAsiaTheme="minorEastAsia" w:cstheme="majorEastAsia"/>
                <w:color w:val="auto"/>
                <w:kern w:val="0"/>
                <w:sz w:val="24"/>
                <w:highlight w:val="none"/>
              </w:rPr>
              <w:t>（</w:t>
            </w:r>
            <w:r>
              <w:rPr>
                <w:rFonts w:hint="eastAsia" w:asciiTheme="minorEastAsia" w:hAnsiTheme="minorEastAsia" w:eastAsiaTheme="minorEastAsia" w:cstheme="majorEastAsia"/>
                <w:color w:val="auto"/>
                <w:kern w:val="0"/>
                <w:sz w:val="24"/>
                <w:highlight w:val="none"/>
                <w:lang w:val="en-US" w:eastAsia="zh-CN"/>
              </w:rPr>
              <w:t>15</w:t>
            </w:r>
            <w:r>
              <w:rPr>
                <w:rFonts w:hint="eastAsia" w:asciiTheme="minorEastAsia" w:hAnsiTheme="minorEastAsia" w:eastAsiaTheme="minorEastAsia" w:cstheme="majorEastAsia"/>
                <w:color w:val="auto"/>
                <w:kern w:val="0"/>
                <w:sz w:val="24"/>
                <w:highlight w:val="none"/>
              </w:rPr>
              <w:t>分）</w:t>
            </w:r>
          </w:p>
        </w:tc>
        <w:tc>
          <w:tcPr>
            <w:tcW w:w="1275" w:type="dxa"/>
            <w:tcMar>
              <w:top w:w="0" w:type="dxa"/>
              <w:left w:w="108" w:type="dxa"/>
              <w:bottom w:w="0" w:type="dxa"/>
              <w:right w:w="108" w:type="dxa"/>
            </w:tcMar>
            <w:vAlign w:val="center"/>
          </w:tcPr>
          <w:p w14:paraId="4DC635CF">
            <w:pPr>
              <w:widowControl/>
              <w:spacing w:line="360" w:lineRule="exact"/>
              <w:jc w:val="center"/>
              <w:rPr>
                <w:rFonts w:asciiTheme="minorEastAsia" w:hAnsiTheme="minorEastAsia" w:eastAsiaTheme="minorEastAsia" w:cstheme="majorEastAsia"/>
                <w:color w:val="auto"/>
                <w:kern w:val="0"/>
                <w:sz w:val="24"/>
                <w:highlight w:val="none"/>
              </w:rPr>
            </w:pPr>
            <w:r>
              <w:rPr>
                <w:rFonts w:hint="eastAsia" w:asciiTheme="minorEastAsia" w:hAnsiTheme="minorEastAsia" w:eastAsiaTheme="minorEastAsia" w:cstheme="majorEastAsia"/>
                <w:color w:val="auto"/>
                <w:kern w:val="0"/>
                <w:sz w:val="24"/>
                <w:highlight w:val="none"/>
              </w:rPr>
              <w:t>售后服务方案</w:t>
            </w:r>
          </w:p>
        </w:tc>
        <w:tc>
          <w:tcPr>
            <w:tcW w:w="851" w:type="dxa"/>
            <w:tcMar>
              <w:top w:w="0" w:type="dxa"/>
              <w:left w:w="108" w:type="dxa"/>
              <w:bottom w:w="0" w:type="dxa"/>
              <w:right w:w="108" w:type="dxa"/>
            </w:tcMar>
            <w:vAlign w:val="center"/>
          </w:tcPr>
          <w:p w14:paraId="5756467F">
            <w:pPr>
              <w:widowControl/>
              <w:spacing w:line="360" w:lineRule="exact"/>
              <w:jc w:val="left"/>
              <w:rPr>
                <w:rFonts w:asciiTheme="minorEastAsia" w:hAnsiTheme="minorEastAsia" w:eastAsiaTheme="minorEastAsia" w:cstheme="majorEastAsia"/>
                <w:color w:val="auto"/>
                <w:kern w:val="0"/>
                <w:sz w:val="24"/>
                <w:highlight w:val="none"/>
              </w:rPr>
            </w:pPr>
            <w:r>
              <w:rPr>
                <w:rFonts w:hint="eastAsia" w:asciiTheme="minorEastAsia" w:hAnsiTheme="minorEastAsia" w:eastAsiaTheme="minorEastAsia" w:cstheme="majorEastAsia"/>
                <w:color w:val="auto"/>
                <w:kern w:val="0"/>
                <w:sz w:val="24"/>
                <w:highlight w:val="none"/>
                <w:lang w:val="en-US" w:eastAsia="zh-CN"/>
              </w:rPr>
              <w:t>15</w:t>
            </w:r>
            <w:r>
              <w:rPr>
                <w:rFonts w:hint="eastAsia" w:asciiTheme="minorEastAsia" w:hAnsiTheme="minorEastAsia" w:eastAsiaTheme="minorEastAsia" w:cstheme="majorEastAsia"/>
                <w:color w:val="auto"/>
                <w:kern w:val="0"/>
                <w:sz w:val="24"/>
                <w:highlight w:val="none"/>
              </w:rPr>
              <w:t>分</w:t>
            </w:r>
          </w:p>
        </w:tc>
        <w:tc>
          <w:tcPr>
            <w:tcW w:w="5397" w:type="dxa"/>
            <w:tcMar>
              <w:top w:w="0" w:type="dxa"/>
              <w:left w:w="108" w:type="dxa"/>
              <w:bottom w:w="0" w:type="dxa"/>
              <w:right w:w="108" w:type="dxa"/>
            </w:tcMar>
            <w:vAlign w:val="center"/>
          </w:tcPr>
          <w:p w14:paraId="67B04D1E">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Theme="minorEastAsia" w:hAnsiTheme="minorEastAsia" w:eastAsiaTheme="minorEastAsia" w:cstheme="majorEastAsia"/>
                <w:color w:val="auto"/>
                <w:kern w:val="0"/>
                <w:sz w:val="24"/>
                <w:highlight w:val="none"/>
              </w:rPr>
            </w:pPr>
            <w:r>
              <w:rPr>
                <w:rFonts w:hint="eastAsia" w:asciiTheme="minorEastAsia" w:hAnsiTheme="minorEastAsia" w:eastAsiaTheme="minorEastAsia" w:cstheme="majorEastAsia"/>
                <w:color w:val="auto"/>
                <w:kern w:val="0"/>
                <w:sz w:val="24"/>
                <w:highlight w:val="none"/>
              </w:rPr>
              <w:t>针对本项目提供的售后服务方案包含：</w:t>
            </w:r>
          </w:p>
          <w:p w14:paraId="37B53B0A">
            <w:pPr>
              <w:pStyle w:val="220"/>
              <w:keepNext w:val="0"/>
              <w:keepLines w:val="0"/>
              <w:pageBreakBefore w:val="0"/>
              <w:widowControl/>
              <w:numPr>
                <w:ilvl w:val="0"/>
                <w:numId w:val="0"/>
              </w:numPr>
              <w:kinsoku/>
              <w:wordWrap/>
              <w:overflowPunct/>
              <w:topLinePunct w:val="0"/>
              <w:autoSpaceDE/>
              <w:autoSpaceDN/>
              <w:bidi w:val="0"/>
              <w:adjustRightInd/>
              <w:snapToGrid/>
              <w:spacing w:line="340" w:lineRule="exact"/>
              <w:jc w:val="left"/>
              <w:textAlignment w:val="auto"/>
              <w:rPr>
                <w:rFonts w:ascii="宋体" w:hAnsi="宋体" w:cstheme="majorEastAsia"/>
                <w:color w:val="auto"/>
                <w:kern w:val="0"/>
                <w:sz w:val="24"/>
                <w:highlight w:val="none"/>
              </w:rPr>
            </w:pPr>
            <w:r>
              <w:rPr>
                <w:rFonts w:hint="eastAsia" w:ascii="宋体" w:hAnsi="宋体" w:cstheme="majorEastAsia"/>
                <w:color w:val="auto"/>
                <w:kern w:val="0"/>
                <w:sz w:val="24"/>
                <w:highlight w:val="none"/>
                <w:lang w:val="en-US" w:eastAsia="zh-CN"/>
              </w:rPr>
              <w:t>1.</w:t>
            </w:r>
            <w:r>
              <w:rPr>
                <w:rFonts w:hint="eastAsia" w:ascii="宋体" w:hAnsi="宋体" w:cstheme="majorEastAsia"/>
                <w:color w:val="auto"/>
                <w:kern w:val="0"/>
                <w:sz w:val="24"/>
                <w:highlight w:val="none"/>
              </w:rPr>
              <w:t>响应机制；</w:t>
            </w:r>
          </w:p>
          <w:p w14:paraId="73EE61F3">
            <w:pPr>
              <w:pStyle w:val="220"/>
              <w:keepNext w:val="0"/>
              <w:keepLines w:val="0"/>
              <w:pageBreakBefore w:val="0"/>
              <w:widowControl/>
              <w:numPr>
                <w:ilvl w:val="0"/>
                <w:numId w:val="0"/>
              </w:numPr>
              <w:kinsoku/>
              <w:wordWrap/>
              <w:overflowPunct/>
              <w:topLinePunct w:val="0"/>
              <w:autoSpaceDE/>
              <w:autoSpaceDN/>
              <w:bidi w:val="0"/>
              <w:adjustRightInd/>
              <w:snapToGrid/>
              <w:spacing w:line="340" w:lineRule="exact"/>
              <w:jc w:val="left"/>
              <w:textAlignment w:val="auto"/>
              <w:rPr>
                <w:rFonts w:ascii="宋体" w:hAnsi="宋体" w:cstheme="majorEastAsia"/>
                <w:color w:val="auto"/>
                <w:kern w:val="0"/>
                <w:sz w:val="24"/>
                <w:highlight w:val="none"/>
              </w:rPr>
            </w:pPr>
            <w:r>
              <w:rPr>
                <w:rFonts w:hint="eastAsia" w:ascii="宋体" w:hAnsi="宋体" w:cstheme="majorEastAsia"/>
                <w:color w:val="auto"/>
                <w:kern w:val="0"/>
                <w:sz w:val="24"/>
                <w:highlight w:val="none"/>
                <w:lang w:val="en-US" w:eastAsia="zh-CN"/>
              </w:rPr>
              <w:t>2.</w:t>
            </w:r>
            <w:r>
              <w:rPr>
                <w:rFonts w:hint="eastAsia" w:ascii="宋体" w:hAnsi="宋体" w:cstheme="majorEastAsia"/>
                <w:color w:val="auto"/>
                <w:kern w:val="0"/>
                <w:sz w:val="24"/>
                <w:highlight w:val="none"/>
              </w:rPr>
              <w:t>售后服务流程；</w:t>
            </w:r>
          </w:p>
          <w:p w14:paraId="19A0D205">
            <w:pPr>
              <w:pStyle w:val="220"/>
              <w:keepNext w:val="0"/>
              <w:keepLines w:val="0"/>
              <w:pageBreakBefore w:val="0"/>
              <w:widowControl/>
              <w:numPr>
                <w:ilvl w:val="0"/>
                <w:numId w:val="0"/>
              </w:numPr>
              <w:kinsoku/>
              <w:wordWrap/>
              <w:overflowPunct/>
              <w:topLinePunct w:val="0"/>
              <w:autoSpaceDE/>
              <w:autoSpaceDN/>
              <w:bidi w:val="0"/>
              <w:adjustRightInd/>
              <w:snapToGrid/>
              <w:spacing w:line="340" w:lineRule="exact"/>
              <w:jc w:val="left"/>
              <w:textAlignment w:val="auto"/>
              <w:rPr>
                <w:rFonts w:ascii="宋体" w:hAnsi="宋体" w:cstheme="majorEastAsia"/>
                <w:color w:val="auto"/>
                <w:kern w:val="0"/>
                <w:sz w:val="24"/>
                <w:highlight w:val="none"/>
              </w:rPr>
            </w:pPr>
            <w:r>
              <w:rPr>
                <w:rFonts w:hint="eastAsia" w:ascii="宋体" w:hAnsi="宋体" w:cstheme="majorEastAsia"/>
                <w:color w:val="auto"/>
                <w:kern w:val="0"/>
                <w:sz w:val="24"/>
                <w:highlight w:val="none"/>
                <w:lang w:val="en-US" w:eastAsia="zh-CN"/>
              </w:rPr>
              <w:t>3.</w:t>
            </w:r>
            <w:r>
              <w:rPr>
                <w:rFonts w:hint="eastAsia" w:ascii="宋体" w:hAnsi="宋体" w:cstheme="majorEastAsia"/>
                <w:color w:val="auto"/>
                <w:kern w:val="0"/>
                <w:sz w:val="24"/>
                <w:highlight w:val="none"/>
              </w:rPr>
              <w:t>售后服务保障措施；</w:t>
            </w:r>
          </w:p>
          <w:p w14:paraId="1ECF631F">
            <w:pPr>
              <w:pStyle w:val="220"/>
              <w:keepNext w:val="0"/>
              <w:keepLines w:val="0"/>
              <w:pageBreakBefore w:val="0"/>
              <w:widowControl/>
              <w:numPr>
                <w:ilvl w:val="0"/>
                <w:numId w:val="0"/>
              </w:numPr>
              <w:kinsoku/>
              <w:wordWrap/>
              <w:overflowPunct/>
              <w:topLinePunct w:val="0"/>
              <w:autoSpaceDE/>
              <w:autoSpaceDN/>
              <w:bidi w:val="0"/>
              <w:adjustRightInd/>
              <w:snapToGrid/>
              <w:spacing w:line="340" w:lineRule="exact"/>
              <w:jc w:val="left"/>
              <w:textAlignment w:val="auto"/>
              <w:rPr>
                <w:rFonts w:ascii="宋体" w:hAnsi="宋体" w:cstheme="majorEastAsia"/>
                <w:color w:val="auto"/>
                <w:kern w:val="0"/>
                <w:sz w:val="24"/>
                <w:highlight w:val="none"/>
              </w:rPr>
            </w:pPr>
            <w:r>
              <w:rPr>
                <w:rFonts w:hint="eastAsia" w:ascii="宋体" w:hAnsi="宋体" w:cstheme="majorEastAsia"/>
                <w:color w:val="auto"/>
                <w:kern w:val="0"/>
                <w:sz w:val="24"/>
                <w:highlight w:val="none"/>
                <w:lang w:val="en-US" w:eastAsia="zh-CN"/>
              </w:rPr>
              <w:t>4.</w:t>
            </w:r>
            <w:r>
              <w:rPr>
                <w:rFonts w:hint="eastAsia" w:ascii="宋体" w:hAnsi="宋体" w:cstheme="majorEastAsia"/>
                <w:color w:val="auto"/>
                <w:kern w:val="0"/>
                <w:sz w:val="24"/>
                <w:highlight w:val="none"/>
              </w:rPr>
              <w:t>应急保障措施；</w:t>
            </w:r>
          </w:p>
          <w:p w14:paraId="7963F54B">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宋体" w:hAnsi="宋体" w:cstheme="majorEastAsia"/>
                <w:color w:val="auto"/>
                <w:kern w:val="0"/>
                <w:sz w:val="24"/>
                <w:highlight w:val="none"/>
              </w:rPr>
            </w:pPr>
            <w:r>
              <w:rPr>
                <w:rFonts w:hint="eastAsia" w:ascii="宋体" w:hAnsi="宋体" w:cstheme="majorEastAsia"/>
                <w:color w:val="auto"/>
                <w:kern w:val="0"/>
                <w:sz w:val="24"/>
                <w:highlight w:val="none"/>
                <w:lang w:val="en-US" w:eastAsia="zh-CN"/>
              </w:rPr>
              <w:t>5.</w:t>
            </w:r>
            <w:r>
              <w:rPr>
                <w:rFonts w:hint="eastAsia" w:ascii="宋体" w:hAnsi="宋体" w:cstheme="majorEastAsia"/>
                <w:color w:val="auto"/>
                <w:kern w:val="0"/>
                <w:sz w:val="24"/>
                <w:highlight w:val="none"/>
              </w:rPr>
              <w:t>培训方案：</w:t>
            </w:r>
          </w:p>
          <w:p w14:paraId="4D78C4D2">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Theme="minorEastAsia" w:hAnsiTheme="minorEastAsia" w:eastAsiaTheme="minorEastAsia" w:cstheme="majorEastAsia"/>
                <w:color w:val="auto"/>
                <w:kern w:val="0"/>
                <w:sz w:val="24"/>
                <w:highlight w:val="none"/>
              </w:rPr>
            </w:pPr>
            <w:r>
              <w:rPr>
                <w:rFonts w:hint="eastAsia" w:asciiTheme="minorEastAsia" w:hAnsiTheme="minorEastAsia" w:eastAsiaTheme="minorEastAsia" w:cstheme="majorEastAsia"/>
                <w:color w:val="auto"/>
                <w:kern w:val="0"/>
                <w:sz w:val="24"/>
                <w:highlight w:val="none"/>
              </w:rPr>
              <w:t>以上五项内容每提供一小项内容适用于项目且无缺失的方案得</w:t>
            </w:r>
            <w:r>
              <w:rPr>
                <w:rFonts w:hint="eastAsia" w:asciiTheme="minorEastAsia" w:hAnsiTheme="minorEastAsia" w:eastAsiaTheme="minorEastAsia" w:cstheme="majorEastAsia"/>
                <w:color w:val="auto"/>
                <w:kern w:val="0"/>
                <w:sz w:val="24"/>
                <w:highlight w:val="none"/>
                <w:lang w:val="en-US" w:eastAsia="zh-CN"/>
              </w:rPr>
              <w:t>3</w:t>
            </w:r>
            <w:r>
              <w:rPr>
                <w:rFonts w:hint="eastAsia" w:asciiTheme="minorEastAsia" w:hAnsiTheme="minorEastAsia" w:eastAsiaTheme="minorEastAsia" w:cstheme="majorEastAsia"/>
                <w:color w:val="auto"/>
                <w:kern w:val="0"/>
                <w:sz w:val="24"/>
                <w:highlight w:val="none"/>
              </w:rPr>
              <w:t>分，</w:t>
            </w:r>
            <w:r>
              <w:rPr>
                <w:rFonts w:hint="eastAsia" w:asciiTheme="majorEastAsia" w:hAnsiTheme="majorEastAsia" w:eastAsiaTheme="majorEastAsia" w:cstheme="majorEastAsia"/>
                <w:color w:val="auto"/>
                <w:kern w:val="0"/>
                <w:sz w:val="24"/>
                <w:highlight w:val="none"/>
              </w:rPr>
              <w:t>方案</w:t>
            </w:r>
            <w:r>
              <w:rPr>
                <w:rFonts w:hint="eastAsia" w:asciiTheme="majorEastAsia" w:hAnsiTheme="majorEastAsia" w:eastAsiaTheme="majorEastAsia" w:cstheme="majorEastAsia"/>
                <w:color w:val="auto"/>
                <w:kern w:val="0"/>
                <w:sz w:val="24"/>
                <w:highlight w:val="none"/>
                <w:lang w:val="en-US" w:eastAsia="zh-CN"/>
              </w:rPr>
              <w:t>一般</w:t>
            </w:r>
            <w:r>
              <w:rPr>
                <w:rFonts w:hint="eastAsia" w:asciiTheme="majorEastAsia" w:hAnsiTheme="majorEastAsia" w:eastAsiaTheme="majorEastAsia" w:cstheme="majorEastAsia"/>
                <w:color w:val="auto"/>
                <w:kern w:val="0"/>
                <w:sz w:val="24"/>
                <w:highlight w:val="none"/>
              </w:rPr>
              <w:t>缺失的得</w:t>
            </w:r>
            <w:r>
              <w:rPr>
                <w:rFonts w:hint="eastAsia" w:asciiTheme="majorEastAsia" w:hAnsiTheme="majorEastAsia" w:eastAsiaTheme="majorEastAsia" w:cstheme="majorEastAsia"/>
                <w:color w:val="auto"/>
                <w:kern w:val="0"/>
                <w:sz w:val="24"/>
                <w:highlight w:val="none"/>
                <w:lang w:val="en-US" w:eastAsia="zh-CN"/>
              </w:rPr>
              <w:t>2</w:t>
            </w:r>
            <w:r>
              <w:rPr>
                <w:rFonts w:hint="eastAsia" w:asciiTheme="majorEastAsia" w:hAnsiTheme="majorEastAsia" w:eastAsiaTheme="majorEastAsia" w:cstheme="majorEastAsia"/>
                <w:color w:val="auto"/>
                <w:kern w:val="0"/>
                <w:sz w:val="24"/>
                <w:highlight w:val="none"/>
              </w:rPr>
              <w:t>分，方案</w:t>
            </w:r>
            <w:r>
              <w:rPr>
                <w:rFonts w:hint="eastAsia" w:asciiTheme="majorEastAsia" w:hAnsiTheme="majorEastAsia" w:eastAsiaTheme="majorEastAsia" w:cstheme="majorEastAsia"/>
                <w:color w:val="auto"/>
                <w:kern w:val="0"/>
                <w:sz w:val="24"/>
                <w:highlight w:val="none"/>
                <w:lang w:val="en-US" w:eastAsia="zh-CN"/>
              </w:rPr>
              <w:t>严重</w:t>
            </w:r>
            <w:r>
              <w:rPr>
                <w:rFonts w:hint="eastAsia" w:asciiTheme="majorEastAsia" w:hAnsiTheme="majorEastAsia" w:eastAsiaTheme="majorEastAsia" w:cstheme="majorEastAsia"/>
                <w:color w:val="auto"/>
                <w:kern w:val="0"/>
                <w:sz w:val="24"/>
                <w:highlight w:val="none"/>
              </w:rPr>
              <w:t>缺失的得</w:t>
            </w:r>
            <w:r>
              <w:rPr>
                <w:rFonts w:hint="eastAsia" w:asciiTheme="majorEastAsia" w:hAnsiTheme="majorEastAsia" w:eastAsiaTheme="majorEastAsia" w:cstheme="majorEastAsia"/>
                <w:color w:val="auto"/>
                <w:kern w:val="0"/>
                <w:sz w:val="24"/>
                <w:highlight w:val="none"/>
                <w:lang w:val="en-US" w:eastAsia="zh-CN"/>
              </w:rPr>
              <w:t>1</w:t>
            </w:r>
            <w:r>
              <w:rPr>
                <w:rFonts w:hint="eastAsia" w:asciiTheme="majorEastAsia" w:hAnsiTheme="majorEastAsia" w:eastAsiaTheme="majorEastAsia" w:cstheme="majorEastAsia"/>
                <w:color w:val="auto"/>
                <w:kern w:val="0"/>
                <w:sz w:val="24"/>
                <w:highlight w:val="none"/>
              </w:rPr>
              <w:t>分，</w:t>
            </w:r>
            <w:r>
              <w:rPr>
                <w:rFonts w:hint="eastAsia" w:asciiTheme="minorEastAsia" w:hAnsiTheme="minorEastAsia" w:eastAsiaTheme="minorEastAsia" w:cstheme="majorEastAsia"/>
                <w:color w:val="auto"/>
                <w:kern w:val="0"/>
                <w:sz w:val="24"/>
                <w:highlight w:val="none"/>
              </w:rPr>
              <w:t>满分</w:t>
            </w:r>
            <w:r>
              <w:rPr>
                <w:rFonts w:hint="eastAsia" w:asciiTheme="minorEastAsia" w:hAnsiTheme="minorEastAsia" w:eastAsiaTheme="minorEastAsia" w:cstheme="majorEastAsia"/>
                <w:color w:val="auto"/>
                <w:kern w:val="0"/>
                <w:sz w:val="24"/>
                <w:highlight w:val="none"/>
                <w:lang w:val="en-US" w:eastAsia="zh-CN"/>
              </w:rPr>
              <w:t>15</w:t>
            </w:r>
            <w:r>
              <w:rPr>
                <w:rFonts w:hint="eastAsia" w:asciiTheme="minorEastAsia" w:hAnsiTheme="minorEastAsia" w:eastAsiaTheme="minorEastAsia" w:cstheme="majorEastAsia"/>
                <w:color w:val="auto"/>
                <w:kern w:val="0"/>
                <w:sz w:val="24"/>
                <w:highlight w:val="none"/>
              </w:rPr>
              <w:t>分，未提供的得0分。（缺失是指：不符合实际，存在偏离内容、内容前后不一致、文不对题、前后逻辑错误、内容缺失有瑕疵、无具体流程细节描述之处）</w:t>
            </w:r>
          </w:p>
        </w:tc>
      </w:tr>
      <w:tr w14:paraId="6D7B6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534" w:type="dxa"/>
            <w:tcMar>
              <w:top w:w="0" w:type="dxa"/>
              <w:left w:w="108" w:type="dxa"/>
              <w:bottom w:w="0" w:type="dxa"/>
              <w:right w:w="108" w:type="dxa"/>
            </w:tcMar>
            <w:vAlign w:val="center"/>
          </w:tcPr>
          <w:p w14:paraId="2CB16CEF">
            <w:pPr>
              <w:widowControl/>
              <w:spacing w:line="360" w:lineRule="exact"/>
              <w:jc w:val="left"/>
              <w:rPr>
                <w:rFonts w:hint="default" w:asciiTheme="minorEastAsia" w:hAnsiTheme="minorEastAsia" w:eastAsiaTheme="minorEastAsia" w:cstheme="majorEastAsia"/>
                <w:color w:val="auto"/>
                <w:kern w:val="0"/>
                <w:sz w:val="24"/>
                <w:highlight w:val="none"/>
                <w:lang w:val="en-US" w:eastAsia="zh-CN"/>
              </w:rPr>
            </w:pPr>
            <w:r>
              <w:rPr>
                <w:rFonts w:hint="eastAsia" w:asciiTheme="minorEastAsia" w:hAnsiTheme="minorEastAsia" w:eastAsiaTheme="minorEastAsia" w:cstheme="majorEastAsia"/>
                <w:color w:val="auto"/>
                <w:kern w:val="0"/>
                <w:sz w:val="24"/>
                <w:highlight w:val="none"/>
                <w:lang w:val="en-US" w:eastAsia="zh-CN"/>
              </w:rPr>
              <w:t>4</w:t>
            </w:r>
          </w:p>
        </w:tc>
        <w:tc>
          <w:tcPr>
            <w:tcW w:w="1134" w:type="dxa"/>
            <w:tcMar>
              <w:top w:w="0" w:type="dxa"/>
              <w:left w:w="108" w:type="dxa"/>
              <w:bottom w:w="0" w:type="dxa"/>
              <w:right w:w="108" w:type="dxa"/>
            </w:tcMar>
            <w:vAlign w:val="center"/>
          </w:tcPr>
          <w:p w14:paraId="77B2CC09">
            <w:pPr>
              <w:widowControl/>
              <w:spacing w:line="360" w:lineRule="exact"/>
              <w:jc w:val="center"/>
              <w:rPr>
                <w:rFonts w:hint="eastAsia" w:asciiTheme="minorEastAsia" w:hAnsiTheme="minorEastAsia" w:eastAsiaTheme="minorEastAsia" w:cstheme="majorEastAsia"/>
                <w:color w:val="auto"/>
                <w:kern w:val="0"/>
                <w:sz w:val="24"/>
                <w:highlight w:val="none"/>
                <w:lang w:val="zh-CN"/>
              </w:rPr>
            </w:pPr>
            <w:r>
              <w:rPr>
                <w:rFonts w:hint="eastAsia" w:asciiTheme="minorEastAsia" w:hAnsiTheme="minorEastAsia" w:eastAsiaTheme="minorEastAsia" w:cstheme="majorEastAsia"/>
                <w:color w:val="auto"/>
                <w:kern w:val="0"/>
                <w:sz w:val="24"/>
                <w:highlight w:val="none"/>
                <w:lang w:val="zh-CN"/>
              </w:rPr>
              <w:t>优势</w:t>
            </w:r>
          </w:p>
          <w:p w14:paraId="71F1AEBF">
            <w:pPr>
              <w:widowControl/>
              <w:spacing w:line="360" w:lineRule="exact"/>
              <w:jc w:val="center"/>
              <w:rPr>
                <w:rFonts w:hint="eastAsia" w:asciiTheme="minorEastAsia" w:hAnsiTheme="minorEastAsia" w:eastAsiaTheme="minorEastAsia" w:cstheme="majorEastAsia"/>
                <w:color w:val="auto"/>
                <w:kern w:val="0"/>
                <w:sz w:val="24"/>
                <w:highlight w:val="none"/>
                <w:lang w:val="zh-CN"/>
              </w:rPr>
            </w:pPr>
            <w:r>
              <w:rPr>
                <w:rFonts w:hint="eastAsia" w:asciiTheme="minorEastAsia" w:hAnsiTheme="minorEastAsia" w:eastAsiaTheme="minorEastAsia" w:cstheme="majorEastAsia"/>
                <w:color w:val="auto"/>
                <w:kern w:val="0"/>
                <w:sz w:val="24"/>
                <w:highlight w:val="none"/>
                <w:lang w:val="zh-CN"/>
              </w:rPr>
              <w:t>分析（</w:t>
            </w:r>
            <w:r>
              <w:rPr>
                <w:rFonts w:hint="eastAsia" w:asciiTheme="minorEastAsia" w:hAnsiTheme="minorEastAsia" w:eastAsiaTheme="minorEastAsia" w:cstheme="majorEastAsia"/>
                <w:color w:val="auto"/>
                <w:kern w:val="0"/>
                <w:sz w:val="24"/>
                <w:highlight w:val="none"/>
                <w:lang w:val="en-US" w:eastAsia="zh-CN"/>
              </w:rPr>
              <w:t>12</w:t>
            </w:r>
            <w:r>
              <w:rPr>
                <w:rFonts w:hint="eastAsia" w:asciiTheme="minorEastAsia" w:hAnsiTheme="minorEastAsia" w:eastAsiaTheme="minorEastAsia" w:cstheme="majorEastAsia"/>
                <w:color w:val="auto"/>
                <w:kern w:val="0"/>
                <w:sz w:val="24"/>
                <w:highlight w:val="none"/>
                <w:lang w:val="zh-CN"/>
              </w:rPr>
              <w:t>）</w:t>
            </w:r>
          </w:p>
        </w:tc>
        <w:tc>
          <w:tcPr>
            <w:tcW w:w="1275" w:type="dxa"/>
            <w:tcMar>
              <w:top w:w="0" w:type="dxa"/>
              <w:left w:w="108" w:type="dxa"/>
              <w:bottom w:w="0" w:type="dxa"/>
              <w:right w:w="108" w:type="dxa"/>
            </w:tcMar>
            <w:vAlign w:val="center"/>
          </w:tcPr>
          <w:p w14:paraId="3FA6F7E5">
            <w:pPr>
              <w:widowControl/>
              <w:spacing w:line="360" w:lineRule="exact"/>
              <w:jc w:val="center"/>
              <w:rPr>
                <w:rFonts w:hint="eastAsia" w:asciiTheme="minorEastAsia" w:hAnsiTheme="minorEastAsia" w:eastAsiaTheme="minorEastAsia" w:cstheme="majorEastAsia"/>
                <w:color w:val="auto"/>
                <w:kern w:val="0"/>
                <w:sz w:val="24"/>
                <w:highlight w:val="none"/>
                <w:lang w:val="zh-CN"/>
              </w:rPr>
            </w:pPr>
            <w:r>
              <w:rPr>
                <w:rFonts w:hint="eastAsia" w:asciiTheme="minorEastAsia" w:hAnsiTheme="minorEastAsia" w:eastAsiaTheme="minorEastAsia" w:cstheme="majorEastAsia"/>
                <w:color w:val="auto"/>
                <w:kern w:val="0"/>
                <w:sz w:val="24"/>
                <w:highlight w:val="none"/>
                <w:lang w:val="zh-CN"/>
              </w:rPr>
              <w:t>优势分析</w:t>
            </w:r>
          </w:p>
        </w:tc>
        <w:tc>
          <w:tcPr>
            <w:tcW w:w="851" w:type="dxa"/>
            <w:tcMar>
              <w:top w:w="0" w:type="dxa"/>
              <w:left w:w="108" w:type="dxa"/>
              <w:bottom w:w="0" w:type="dxa"/>
              <w:right w:w="108" w:type="dxa"/>
            </w:tcMar>
            <w:vAlign w:val="center"/>
          </w:tcPr>
          <w:p w14:paraId="7456ED28">
            <w:pPr>
              <w:widowControl/>
              <w:spacing w:line="360" w:lineRule="exact"/>
              <w:jc w:val="left"/>
              <w:rPr>
                <w:rFonts w:hint="eastAsia" w:asciiTheme="minorEastAsia" w:hAnsiTheme="minorEastAsia" w:eastAsiaTheme="minorEastAsia" w:cstheme="majorEastAsia"/>
                <w:color w:val="auto"/>
                <w:kern w:val="0"/>
                <w:sz w:val="24"/>
                <w:highlight w:val="none"/>
                <w:lang w:val="en-US" w:eastAsia="zh-CN"/>
              </w:rPr>
            </w:pPr>
            <w:r>
              <w:rPr>
                <w:rFonts w:hint="eastAsia" w:asciiTheme="minorEastAsia" w:hAnsiTheme="minorEastAsia" w:eastAsiaTheme="minorEastAsia" w:cstheme="majorEastAsia"/>
                <w:color w:val="auto"/>
                <w:kern w:val="0"/>
                <w:sz w:val="24"/>
                <w:highlight w:val="none"/>
                <w:lang w:val="en-US" w:eastAsia="zh-CN"/>
              </w:rPr>
              <w:t>12分</w:t>
            </w:r>
          </w:p>
        </w:tc>
        <w:tc>
          <w:tcPr>
            <w:tcW w:w="5397" w:type="dxa"/>
            <w:tcMar>
              <w:top w:w="0" w:type="dxa"/>
              <w:left w:w="108" w:type="dxa"/>
              <w:bottom w:w="0" w:type="dxa"/>
              <w:right w:w="108" w:type="dxa"/>
            </w:tcMar>
            <w:vAlign w:val="center"/>
          </w:tcPr>
          <w:p w14:paraId="2636F560">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Theme="minorEastAsia" w:hAnsiTheme="minorEastAsia" w:eastAsiaTheme="minorEastAsia" w:cstheme="majorEastAsia"/>
                <w:color w:val="auto"/>
                <w:kern w:val="0"/>
                <w:sz w:val="24"/>
                <w:highlight w:val="none"/>
                <w:lang w:val="zh-CN" w:eastAsia="zh-CN"/>
              </w:rPr>
            </w:pPr>
            <w:r>
              <w:rPr>
                <w:rFonts w:hint="eastAsia" w:asciiTheme="minorEastAsia" w:hAnsiTheme="minorEastAsia" w:eastAsiaTheme="minorEastAsia" w:cstheme="majorEastAsia"/>
                <w:color w:val="auto"/>
                <w:kern w:val="0"/>
                <w:sz w:val="24"/>
                <w:highlight w:val="none"/>
                <w:lang w:val="zh-CN" w:eastAsia="zh-CN"/>
              </w:rPr>
              <w:t>根据供应商针对于本项所提出的优势分析，优势分析包含但不限于以下内容：</w:t>
            </w:r>
          </w:p>
          <w:p w14:paraId="4F1F9AEB">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Theme="minorEastAsia" w:hAnsiTheme="minorEastAsia" w:eastAsiaTheme="minorEastAsia" w:cstheme="majorEastAsia"/>
                <w:color w:val="auto"/>
                <w:kern w:val="0"/>
                <w:sz w:val="24"/>
                <w:highlight w:val="none"/>
                <w:lang w:val="zh-CN" w:eastAsia="zh-CN"/>
              </w:rPr>
            </w:pPr>
            <w:r>
              <w:rPr>
                <w:rFonts w:hint="eastAsia" w:asciiTheme="minorEastAsia" w:hAnsiTheme="minorEastAsia" w:eastAsiaTheme="minorEastAsia" w:cstheme="majorEastAsia"/>
                <w:color w:val="auto"/>
                <w:kern w:val="0"/>
                <w:sz w:val="24"/>
                <w:highlight w:val="none"/>
                <w:lang w:val="en-US" w:eastAsia="zh-CN"/>
              </w:rPr>
              <w:t>1.技术参数的适应性及兼容性</w:t>
            </w:r>
            <w:r>
              <w:rPr>
                <w:rFonts w:hint="eastAsia" w:asciiTheme="minorEastAsia" w:hAnsiTheme="minorEastAsia" w:eastAsiaTheme="minorEastAsia" w:cstheme="majorEastAsia"/>
                <w:color w:val="auto"/>
                <w:kern w:val="0"/>
                <w:sz w:val="24"/>
                <w:highlight w:val="none"/>
                <w:lang w:val="zh-CN" w:eastAsia="zh-CN"/>
              </w:rPr>
              <w:t>；</w:t>
            </w:r>
          </w:p>
          <w:p w14:paraId="2518E524">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Theme="minorEastAsia" w:hAnsiTheme="minorEastAsia" w:eastAsiaTheme="minorEastAsia" w:cstheme="majorEastAsia"/>
                <w:color w:val="auto"/>
                <w:kern w:val="0"/>
                <w:sz w:val="24"/>
                <w:highlight w:val="none"/>
                <w:lang w:val="zh-CN" w:eastAsia="zh-CN"/>
              </w:rPr>
            </w:pPr>
            <w:r>
              <w:rPr>
                <w:rFonts w:hint="eastAsia" w:asciiTheme="minorEastAsia" w:hAnsiTheme="minorEastAsia" w:eastAsiaTheme="minorEastAsia" w:cstheme="majorEastAsia"/>
                <w:color w:val="auto"/>
                <w:kern w:val="0"/>
                <w:sz w:val="24"/>
                <w:highlight w:val="none"/>
                <w:lang w:val="en-US" w:eastAsia="zh-CN"/>
              </w:rPr>
              <w:t>2.</w:t>
            </w:r>
            <w:r>
              <w:rPr>
                <w:rFonts w:hint="eastAsia" w:asciiTheme="minorEastAsia" w:hAnsiTheme="minorEastAsia" w:eastAsiaTheme="minorEastAsia" w:cstheme="majorEastAsia"/>
                <w:color w:val="auto"/>
                <w:kern w:val="0"/>
                <w:sz w:val="24"/>
                <w:highlight w:val="none"/>
                <w:lang w:val="zh-CN" w:eastAsia="zh-CN"/>
              </w:rPr>
              <w:t>质量保证及合规性；</w:t>
            </w:r>
          </w:p>
          <w:p w14:paraId="4A21418E">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Theme="minorEastAsia" w:hAnsiTheme="minorEastAsia" w:eastAsiaTheme="minorEastAsia" w:cstheme="majorEastAsia"/>
                <w:color w:val="auto"/>
                <w:kern w:val="0"/>
                <w:sz w:val="24"/>
                <w:highlight w:val="none"/>
                <w:lang w:val="zh-CN" w:eastAsia="zh-CN"/>
              </w:rPr>
            </w:pPr>
            <w:r>
              <w:rPr>
                <w:rFonts w:hint="eastAsia" w:asciiTheme="minorEastAsia" w:hAnsiTheme="minorEastAsia" w:eastAsiaTheme="minorEastAsia" w:cstheme="majorEastAsia"/>
                <w:color w:val="auto"/>
                <w:kern w:val="0"/>
                <w:sz w:val="24"/>
                <w:highlight w:val="none"/>
                <w:lang w:val="en-US" w:eastAsia="zh-CN"/>
              </w:rPr>
              <w:t>3.</w:t>
            </w:r>
            <w:r>
              <w:rPr>
                <w:rFonts w:hint="eastAsia" w:asciiTheme="minorEastAsia" w:hAnsiTheme="minorEastAsia" w:eastAsiaTheme="minorEastAsia" w:cstheme="majorEastAsia"/>
                <w:color w:val="auto"/>
                <w:kern w:val="0"/>
                <w:sz w:val="24"/>
                <w:highlight w:val="none"/>
                <w:lang w:val="zh-CN" w:eastAsia="zh-CN"/>
              </w:rPr>
              <w:t>成本效益优势；</w:t>
            </w:r>
          </w:p>
          <w:p w14:paraId="6ADBA427">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Theme="minorEastAsia" w:hAnsiTheme="minorEastAsia" w:eastAsiaTheme="minorEastAsia" w:cstheme="majorEastAsia"/>
                <w:color w:val="auto"/>
                <w:kern w:val="0"/>
                <w:sz w:val="24"/>
                <w:highlight w:val="none"/>
                <w:lang w:val="zh-CN" w:eastAsia="zh-CN"/>
              </w:rPr>
            </w:pPr>
            <w:r>
              <w:rPr>
                <w:rFonts w:hint="eastAsia" w:asciiTheme="minorEastAsia" w:hAnsiTheme="minorEastAsia" w:eastAsiaTheme="minorEastAsia" w:cstheme="majorEastAsia"/>
                <w:color w:val="auto"/>
                <w:kern w:val="0"/>
                <w:sz w:val="24"/>
                <w:highlight w:val="none"/>
                <w:lang w:val="en-US" w:eastAsia="zh-CN"/>
              </w:rPr>
              <w:t>4.可靠性与耐用性</w:t>
            </w:r>
            <w:r>
              <w:rPr>
                <w:rFonts w:hint="eastAsia" w:asciiTheme="minorEastAsia" w:hAnsiTheme="minorEastAsia" w:eastAsiaTheme="minorEastAsia" w:cstheme="majorEastAsia"/>
                <w:color w:val="auto"/>
                <w:kern w:val="0"/>
                <w:sz w:val="24"/>
                <w:highlight w:val="none"/>
                <w:lang w:val="zh-CN" w:eastAsia="zh-CN"/>
              </w:rPr>
              <w:t>；</w:t>
            </w:r>
          </w:p>
          <w:p w14:paraId="28A46EE0">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Theme="minorEastAsia" w:hAnsiTheme="minorEastAsia" w:eastAsiaTheme="minorEastAsia" w:cstheme="majorEastAsia"/>
                <w:color w:val="auto"/>
                <w:kern w:val="0"/>
                <w:sz w:val="24"/>
                <w:highlight w:val="none"/>
                <w:lang w:val="zh-CN"/>
              </w:rPr>
            </w:pPr>
            <w:r>
              <w:rPr>
                <w:rFonts w:hint="eastAsia" w:asciiTheme="minorEastAsia" w:hAnsiTheme="minorEastAsia" w:eastAsiaTheme="minorEastAsia" w:cstheme="majorEastAsia"/>
                <w:color w:val="auto"/>
                <w:kern w:val="0"/>
                <w:sz w:val="24"/>
                <w:highlight w:val="none"/>
                <w:lang w:val="zh-CN" w:eastAsia="zh-CN"/>
              </w:rPr>
              <w:t>以上四点内容适用于项目且无缺失的内容得</w:t>
            </w:r>
            <w:r>
              <w:rPr>
                <w:rFonts w:hint="eastAsia" w:asciiTheme="minorEastAsia" w:hAnsiTheme="minorEastAsia" w:eastAsiaTheme="minorEastAsia" w:cstheme="majorEastAsia"/>
                <w:color w:val="auto"/>
                <w:kern w:val="0"/>
                <w:sz w:val="24"/>
                <w:highlight w:val="none"/>
                <w:lang w:val="en-US" w:eastAsia="zh-CN"/>
              </w:rPr>
              <w:t>3</w:t>
            </w:r>
            <w:r>
              <w:rPr>
                <w:rFonts w:hint="eastAsia" w:asciiTheme="minorEastAsia" w:hAnsiTheme="minorEastAsia" w:eastAsiaTheme="minorEastAsia" w:cstheme="majorEastAsia"/>
                <w:color w:val="auto"/>
                <w:kern w:val="0"/>
                <w:sz w:val="24"/>
                <w:highlight w:val="none"/>
                <w:lang w:val="zh-CN" w:eastAsia="zh-CN"/>
              </w:rPr>
              <w:t>分，</w:t>
            </w:r>
            <w:r>
              <w:rPr>
                <w:rFonts w:hint="eastAsia" w:asciiTheme="majorEastAsia" w:hAnsiTheme="majorEastAsia" w:eastAsiaTheme="majorEastAsia" w:cstheme="majorEastAsia"/>
                <w:color w:val="auto"/>
                <w:kern w:val="0"/>
                <w:sz w:val="24"/>
                <w:highlight w:val="none"/>
                <w:lang w:val="en-US" w:eastAsia="zh-CN"/>
              </w:rPr>
              <w:t>内容一般</w:t>
            </w:r>
            <w:r>
              <w:rPr>
                <w:rFonts w:hint="eastAsia" w:asciiTheme="majorEastAsia" w:hAnsiTheme="majorEastAsia" w:eastAsiaTheme="majorEastAsia" w:cstheme="majorEastAsia"/>
                <w:color w:val="auto"/>
                <w:kern w:val="0"/>
                <w:sz w:val="24"/>
                <w:highlight w:val="none"/>
              </w:rPr>
              <w:t>缺失的得</w:t>
            </w:r>
            <w:r>
              <w:rPr>
                <w:rFonts w:hint="eastAsia" w:asciiTheme="majorEastAsia" w:hAnsiTheme="majorEastAsia" w:eastAsiaTheme="majorEastAsia" w:cstheme="majorEastAsia"/>
                <w:color w:val="auto"/>
                <w:kern w:val="0"/>
                <w:sz w:val="24"/>
                <w:highlight w:val="none"/>
                <w:lang w:val="en-US" w:eastAsia="zh-CN"/>
              </w:rPr>
              <w:t>2</w:t>
            </w:r>
            <w:r>
              <w:rPr>
                <w:rFonts w:hint="eastAsia" w:asciiTheme="majorEastAsia" w:hAnsiTheme="majorEastAsia" w:eastAsiaTheme="majorEastAsia" w:cstheme="majorEastAsia"/>
                <w:color w:val="auto"/>
                <w:kern w:val="0"/>
                <w:sz w:val="24"/>
                <w:highlight w:val="none"/>
              </w:rPr>
              <w:t>分，</w:t>
            </w:r>
            <w:r>
              <w:rPr>
                <w:rFonts w:hint="eastAsia" w:asciiTheme="majorEastAsia" w:hAnsiTheme="majorEastAsia" w:eastAsiaTheme="majorEastAsia" w:cstheme="majorEastAsia"/>
                <w:color w:val="auto"/>
                <w:kern w:val="0"/>
                <w:sz w:val="24"/>
                <w:highlight w:val="none"/>
                <w:lang w:val="en-US" w:eastAsia="zh-CN"/>
              </w:rPr>
              <w:t>内容严重</w:t>
            </w:r>
            <w:r>
              <w:rPr>
                <w:rFonts w:hint="eastAsia" w:asciiTheme="majorEastAsia" w:hAnsiTheme="majorEastAsia" w:eastAsiaTheme="majorEastAsia" w:cstheme="majorEastAsia"/>
                <w:color w:val="auto"/>
                <w:kern w:val="0"/>
                <w:sz w:val="24"/>
                <w:highlight w:val="none"/>
              </w:rPr>
              <w:t>缺失的得</w:t>
            </w:r>
            <w:r>
              <w:rPr>
                <w:rFonts w:hint="eastAsia" w:asciiTheme="majorEastAsia" w:hAnsiTheme="majorEastAsia" w:eastAsiaTheme="majorEastAsia" w:cstheme="majorEastAsia"/>
                <w:color w:val="auto"/>
                <w:kern w:val="0"/>
                <w:sz w:val="24"/>
                <w:highlight w:val="none"/>
                <w:lang w:val="en-US" w:eastAsia="zh-CN"/>
              </w:rPr>
              <w:t>1</w:t>
            </w:r>
            <w:r>
              <w:rPr>
                <w:rFonts w:hint="eastAsia" w:asciiTheme="majorEastAsia" w:hAnsiTheme="majorEastAsia" w:eastAsiaTheme="majorEastAsia" w:cstheme="majorEastAsia"/>
                <w:color w:val="auto"/>
                <w:kern w:val="0"/>
                <w:sz w:val="24"/>
                <w:highlight w:val="none"/>
              </w:rPr>
              <w:t>分，</w:t>
            </w:r>
            <w:r>
              <w:rPr>
                <w:rFonts w:hint="eastAsia" w:asciiTheme="minorEastAsia" w:hAnsiTheme="minorEastAsia" w:eastAsiaTheme="minorEastAsia" w:cstheme="majorEastAsia"/>
                <w:color w:val="auto"/>
                <w:kern w:val="0"/>
                <w:sz w:val="24"/>
                <w:highlight w:val="none"/>
                <w:lang w:val="zh-CN" w:eastAsia="zh-CN"/>
              </w:rPr>
              <w:t>满分</w:t>
            </w:r>
            <w:r>
              <w:rPr>
                <w:rFonts w:hint="eastAsia" w:asciiTheme="minorEastAsia" w:hAnsiTheme="minorEastAsia" w:eastAsiaTheme="minorEastAsia" w:cstheme="majorEastAsia"/>
                <w:color w:val="auto"/>
                <w:kern w:val="0"/>
                <w:sz w:val="24"/>
                <w:highlight w:val="none"/>
                <w:lang w:val="en-US" w:eastAsia="zh-CN"/>
              </w:rPr>
              <w:t>12</w:t>
            </w:r>
            <w:r>
              <w:rPr>
                <w:rFonts w:hint="eastAsia" w:asciiTheme="minorEastAsia" w:hAnsiTheme="minorEastAsia" w:eastAsiaTheme="minorEastAsia" w:cstheme="majorEastAsia"/>
                <w:color w:val="auto"/>
                <w:kern w:val="0"/>
                <w:sz w:val="24"/>
                <w:highlight w:val="none"/>
                <w:lang w:val="zh-CN" w:eastAsia="zh-CN"/>
              </w:rPr>
              <w:t>分，未提供的得0分。（缺失是指：不符合实际，存在偏离内容、内容前后不一致、文不对题、前后逻辑错误、内容缺失有瑕疵、无具体流程细节描述之处）</w:t>
            </w:r>
          </w:p>
        </w:tc>
      </w:tr>
    </w:tbl>
    <w:p w14:paraId="53067710">
      <w:pPr>
        <w:rPr>
          <w:rFonts w:ascii="宋体" w:hAnsi="宋体" w:cs="宋体"/>
          <w:b/>
          <w:color w:val="auto"/>
          <w:kern w:val="0"/>
          <w:sz w:val="24"/>
          <w:szCs w:val="20"/>
          <w:highlight w:val="none"/>
        </w:rPr>
      </w:pPr>
    </w:p>
    <w:p w14:paraId="05A6525F">
      <w:pPr>
        <w:spacing w:after="380" w:afterLines="100" w:line="300" w:lineRule="exact"/>
        <w:jc w:val="left"/>
        <w:rPr>
          <w:rFonts w:ascii="宋体" w:hAnsi="宋体" w:cs="宋体"/>
          <w:b/>
          <w:color w:val="auto"/>
          <w:kern w:val="0"/>
          <w:sz w:val="24"/>
          <w:szCs w:val="20"/>
          <w:highlight w:val="none"/>
        </w:rPr>
      </w:pPr>
      <w:r>
        <w:rPr>
          <w:rFonts w:hint="eastAsia" w:ascii="宋体" w:hAnsi="宋体" w:cs="宋体"/>
          <w:b/>
          <w:color w:val="auto"/>
          <w:kern w:val="0"/>
          <w:sz w:val="24"/>
          <w:szCs w:val="20"/>
          <w:highlight w:val="none"/>
        </w:rPr>
        <w:t>评标办法(综合评分法)正文部分</w:t>
      </w:r>
    </w:p>
    <w:p w14:paraId="290AA1D2">
      <w:pPr>
        <w:widowControl/>
        <w:autoSpaceDE w:val="0"/>
        <w:autoSpaceDN w:val="0"/>
        <w:adjustRightInd w:val="0"/>
        <w:snapToGrid w:val="0"/>
        <w:spacing w:line="360" w:lineRule="auto"/>
        <w:ind w:firstLine="480" w:firstLineChars="200"/>
        <w:jc w:val="left"/>
        <w:outlineLvl w:val="2"/>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1．评标方法</w:t>
      </w:r>
    </w:p>
    <w:p w14:paraId="1EE5A080">
      <w:pPr>
        <w:widowControl/>
        <w:autoSpaceDE w:val="0"/>
        <w:autoSpaceDN w:val="0"/>
        <w:adjustRightInd w:val="0"/>
        <w:snapToGrid w:val="0"/>
        <w:spacing w:line="360" w:lineRule="auto"/>
        <w:ind w:firstLine="480" w:firstLineChars="200"/>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本次评标采用综合评估法。评标委员会对满足招标文件实质要求的投标文件，根据本章第6.1.2款规定的评分标准进行打分，并按得分由高到低的顺序推荐</w:t>
      </w:r>
      <w:r>
        <w:rPr>
          <w:rFonts w:hint="eastAsia" w:ascii="宋体" w:hAnsi="宋体" w:cs="宋体"/>
          <w:bCs/>
          <w:color w:val="auto"/>
          <w:kern w:val="0"/>
          <w:sz w:val="24"/>
          <w:highlight w:val="none"/>
        </w:rPr>
        <w:t>一</w:t>
      </w:r>
      <w:r>
        <w:rPr>
          <w:rFonts w:hint="eastAsia" w:ascii="宋体" w:hAnsi="宋体" w:cs="宋体"/>
          <w:bCs/>
          <w:color w:val="auto"/>
          <w:kern w:val="0"/>
          <w:sz w:val="24"/>
          <w:highlight w:val="none"/>
          <w:lang w:val="zh-CN"/>
        </w:rPr>
        <w:t>名中标候选人，但投标报价高于采购预算的除外。经评审的综合评分相等时，以投标报价低的优先；投标报价也相等的，以技术分数高者优先，技术分数也相等的，以商务分数高的优先，如各项分数都相等时，由采购人代表随机抽取确定。</w:t>
      </w:r>
    </w:p>
    <w:p w14:paraId="7D7CBEDC">
      <w:pPr>
        <w:widowControl/>
        <w:autoSpaceDE w:val="0"/>
        <w:autoSpaceDN w:val="0"/>
        <w:adjustRightInd w:val="0"/>
        <w:snapToGrid w:val="0"/>
        <w:spacing w:line="360" w:lineRule="auto"/>
        <w:ind w:firstLine="480" w:firstLineChars="200"/>
        <w:jc w:val="left"/>
        <w:outlineLvl w:val="2"/>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2.评审标准</w:t>
      </w:r>
    </w:p>
    <w:p w14:paraId="47E65615">
      <w:pPr>
        <w:widowControl/>
        <w:autoSpaceDE w:val="0"/>
        <w:autoSpaceDN w:val="0"/>
        <w:adjustRightInd w:val="0"/>
        <w:snapToGrid w:val="0"/>
        <w:spacing w:line="360" w:lineRule="auto"/>
        <w:ind w:firstLine="480" w:firstLineChars="200"/>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2.1 初步评审标准</w:t>
      </w:r>
    </w:p>
    <w:p w14:paraId="72A9E9F1">
      <w:pPr>
        <w:widowControl/>
        <w:autoSpaceDE w:val="0"/>
        <w:autoSpaceDN w:val="0"/>
        <w:adjustRightInd w:val="0"/>
        <w:snapToGrid w:val="0"/>
        <w:spacing w:line="360" w:lineRule="auto"/>
        <w:ind w:firstLine="480" w:firstLineChars="200"/>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2.1.1 形式评审标准： 见评标办法前附表。</w:t>
      </w:r>
    </w:p>
    <w:p w14:paraId="71C19916">
      <w:pPr>
        <w:widowControl/>
        <w:autoSpaceDE w:val="0"/>
        <w:autoSpaceDN w:val="0"/>
        <w:adjustRightInd w:val="0"/>
        <w:snapToGrid w:val="0"/>
        <w:spacing w:line="360" w:lineRule="auto"/>
        <w:ind w:firstLine="480" w:firstLineChars="200"/>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2.1.</w:t>
      </w:r>
      <w:r>
        <w:rPr>
          <w:rFonts w:hint="eastAsia" w:ascii="宋体" w:hAnsi="宋体" w:cs="宋体"/>
          <w:bCs/>
          <w:color w:val="auto"/>
          <w:kern w:val="0"/>
          <w:sz w:val="24"/>
          <w:highlight w:val="none"/>
        </w:rPr>
        <w:t>2</w:t>
      </w:r>
      <w:r>
        <w:rPr>
          <w:rFonts w:hint="eastAsia" w:ascii="宋体" w:hAnsi="宋体" w:cs="宋体"/>
          <w:bCs/>
          <w:color w:val="auto"/>
          <w:kern w:val="0"/>
          <w:sz w:val="24"/>
          <w:highlight w:val="none"/>
          <w:lang w:val="zh-CN"/>
        </w:rPr>
        <w:t xml:space="preserve"> </w:t>
      </w:r>
      <w:r>
        <w:rPr>
          <w:rFonts w:hint="eastAsia" w:ascii="宋体" w:hAnsi="宋体" w:cs="宋体"/>
          <w:bCs/>
          <w:color w:val="auto"/>
          <w:kern w:val="0"/>
          <w:sz w:val="24"/>
          <w:highlight w:val="none"/>
        </w:rPr>
        <w:t>符合</w:t>
      </w:r>
      <w:r>
        <w:rPr>
          <w:rFonts w:hint="eastAsia" w:ascii="宋体" w:hAnsi="宋体" w:cs="宋体"/>
          <w:bCs/>
          <w:color w:val="auto"/>
          <w:kern w:val="0"/>
          <w:sz w:val="24"/>
          <w:highlight w:val="none"/>
          <w:lang w:val="zh-CN"/>
        </w:rPr>
        <w:t>性评审标准：见评标办法前附表。</w:t>
      </w:r>
    </w:p>
    <w:p w14:paraId="1665DBF2">
      <w:pPr>
        <w:widowControl/>
        <w:autoSpaceDE w:val="0"/>
        <w:autoSpaceDN w:val="0"/>
        <w:adjustRightInd w:val="0"/>
        <w:snapToGrid w:val="0"/>
        <w:spacing w:line="360" w:lineRule="auto"/>
        <w:ind w:firstLine="480" w:firstLineChars="200"/>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2.2 分值构成与评分标准</w:t>
      </w:r>
    </w:p>
    <w:p w14:paraId="20C53814">
      <w:pPr>
        <w:widowControl/>
        <w:autoSpaceDE w:val="0"/>
        <w:autoSpaceDN w:val="0"/>
        <w:adjustRightInd w:val="0"/>
        <w:snapToGrid w:val="0"/>
        <w:spacing w:line="360" w:lineRule="auto"/>
        <w:ind w:firstLine="480" w:firstLineChars="200"/>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2.2.1 分值构成及评审标准</w:t>
      </w:r>
    </w:p>
    <w:p w14:paraId="45B956F4">
      <w:pPr>
        <w:widowControl/>
        <w:autoSpaceDE w:val="0"/>
        <w:autoSpaceDN w:val="0"/>
        <w:adjustRightInd w:val="0"/>
        <w:snapToGrid w:val="0"/>
        <w:spacing w:line="360" w:lineRule="auto"/>
        <w:ind w:firstLine="480" w:firstLineChars="200"/>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 xml:space="preserve"> 见评标办法前附表。</w:t>
      </w:r>
    </w:p>
    <w:p w14:paraId="58797F25">
      <w:pPr>
        <w:widowControl/>
        <w:autoSpaceDE w:val="0"/>
        <w:autoSpaceDN w:val="0"/>
        <w:adjustRightInd w:val="0"/>
        <w:snapToGrid w:val="0"/>
        <w:spacing w:line="360" w:lineRule="auto"/>
        <w:ind w:firstLine="480" w:firstLineChars="200"/>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2.2.2 评标基准价计算</w:t>
      </w:r>
    </w:p>
    <w:p w14:paraId="7C297467">
      <w:pPr>
        <w:widowControl/>
        <w:autoSpaceDE w:val="0"/>
        <w:autoSpaceDN w:val="0"/>
        <w:adjustRightInd w:val="0"/>
        <w:snapToGrid w:val="0"/>
        <w:spacing w:line="360" w:lineRule="auto"/>
        <w:ind w:firstLine="480" w:firstLineChars="200"/>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评标基准价计算方法:最低报价为评标基准价。</w:t>
      </w:r>
    </w:p>
    <w:p w14:paraId="2743510D">
      <w:pPr>
        <w:widowControl/>
        <w:autoSpaceDE w:val="0"/>
        <w:autoSpaceDN w:val="0"/>
        <w:adjustRightInd w:val="0"/>
        <w:snapToGrid w:val="0"/>
        <w:spacing w:line="360" w:lineRule="auto"/>
        <w:ind w:firstLine="480" w:firstLineChars="200"/>
        <w:jc w:val="left"/>
        <w:outlineLvl w:val="2"/>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3.评标程序</w:t>
      </w:r>
    </w:p>
    <w:p w14:paraId="0A5F8C2B">
      <w:pPr>
        <w:widowControl/>
        <w:autoSpaceDE w:val="0"/>
        <w:autoSpaceDN w:val="0"/>
        <w:adjustRightInd w:val="0"/>
        <w:snapToGrid w:val="0"/>
        <w:spacing w:line="360" w:lineRule="auto"/>
        <w:ind w:firstLine="480" w:firstLineChars="200"/>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3.1 初步评审</w:t>
      </w:r>
    </w:p>
    <w:p w14:paraId="0D3BF915">
      <w:pPr>
        <w:widowControl/>
        <w:autoSpaceDE w:val="0"/>
        <w:autoSpaceDN w:val="0"/>
        <w:adjustRightInd w:val="0"/>
        <w:snapToGrid w:val="0"/>
        <w:spacing w:line="360" w:lineRule="auto"/>
        <w:ind w:firstLine="480" w:firstLineChars="200"/>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 xml:space="preserve">    3.1.1 评标委员会可以要求供应商提交第二章“供应商须知”规定的有关证明和证件的原件，以便核验。评标委员会依据本章第6.1.1款规定的标准对投标文件进行初步评审。有一项不符合评审标准的，应当否决其投标。</w:t>
      </w:r>
    </w:p>
    <w:p w14:paraId="06744436">
      <w:pPr>
        <w:widowControl/>
        <w:autoSpaceDE w:val="0"/>
        <w:autoSpaceDN w:val="0"/>
        <w:adjustRightInd w:val="0"/>
        <w:snapToGrid w:val="0"/>
        <w:spacing w:line="360" w:lineRule="auto"/>
        <w:ind w:firstLine="480" w:firstLineChars="200"/>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3.1.2 供应商有以下情形之一的，评标委员会应当否决其投标：</w:t>
      </w:r>
    </w:p>
    <w:p w14:paraId="3215D8F2">
      <w:pPr>
        <w:widowControl/>
        <w:autoSpaceDE w:val="0"/>
        <w:autoSpaceDN w:val="0"/>
        <w:adjustRightInd w:val="0"/>
        <w:snapToGrid w:val="0"/>
        <w:spacing w:line="360" w:lineRule="auto"/>
        <w:ind w:firstLine="480" w:firstLineChars="200"/>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（一）不符合国家或者招标文件规定的资格条件；</w:t>
      </w:r>
    </w:p>
    <w:p w14:paraId="5DE18651">
      <w:pPr>
        <w:widowControl/>
        <w:autoSpaceDE w:val="0"/>
        <w:autoSpaceDN w:val="0"/>
        <w:adjustRightInd w:val="0"/>
        <w:snapToGrid w:val="0"/>
        <w:spacing w:line="360" w:lineRule="auto"/>
        <w:ind w:firstLine="480" w:firstLineChars="200"/>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（二）与其他供应商或者与采购人串通投标；</w:t>
      </w:r>
    </w:p>
    <w:p w14:paraId="35E3D325">
      <w:pPr>
        <w:widowControl/>
        <w:autoSpaceDE w:val="0"/>
        <w:autoSpaceDN w:val="0"/>
        <w:adjustRightInd w:val="0"/>
        <w:snapToGrid w:val="0"/>
        <w:spacing w:line="360" w:lineRule="auto"/>
        <w:ind w:firstLine="480" w:firstLineChars="200"/>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（三）以他人名义投标，或者以其他方式弄虚作假；</w:t>
      </w:r>
    </w:p>
    <w:p w14:paraId="747D0222">
      <w:pPr>
        <w:widowControl/>
        <w:autoSpaceDE w:val="0"/>
        <w:autoSpaceDN w:val="0"/>
        <w:adjustRightInd w:val="0"/>
        <w:snapToGrid w:val="0"/>
        <w:spacing w:line="360" w:lineRule="auto"/>
        <w:ind w:firstLine="480" w:firstLineChars="200"/>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（四）以向采购人或者评标委员会成员行贿的手段谋取中标；</w:t>
      </w:r>
    </w:p>
    <w:p w14:paraId="5F361CC6">
      <w:pPr>
        <w:widowControl/>
        <w:autoSpaceDE w:val="0"/>
        <w:autoSpaceDN w:val="0"/>
        <w:adjustRightInd w:val="0"/>
        <w:snapToGrid w:val="0"/>
        <w:spacing w:line="360" w:lineRule="auto"/>
        <w:ind w:firstLine="480" w:firstLineChars="200"/>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（五）以联合体形式投标，未提交共同投标协议；</w:t>
      </w:r>
    </w:p>
    <w:p w14:paraId="60ECD994">
      <w:pPr>
        <w:widowControl/>
        <w:autoSpaceDE w:val="0"/>
        <w:autoSpaceDN w:val="0"/>
        <w:adjustRightInd w:val="0"/>
        <w:snapToGrid w:val="0"/>
        <w:spacing w:line="360" w:lineRule="auto"/>
        <w:ind w:firstLine="480" w:firstLineChars="200"/>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（六）招标文件的规定的其他情形</w:t>
      </w:r>
    </w:p>
    <w:p w14:paraId="18C2C25E">
      <w:pPr>
        <w:widowControl/>
        <w:autoSpaceDE w:val="0"/>
        <w:autoSpaceDN w:val="0"/>
        <w:adjustRightInd w:val="0"/>
        <w:snapToGrid w:val="0"/>
        <w:spacing w:line="360" w:lineRule="auto"/>
        <w:ind w:firstLine="480" w:firstLineChars="200"/>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3.1.3 投标报价有算术错误的，评标委员会按以下原则对投标报价进行修正，修正的价格经供应商书面确认后具有约束力。供应商不接受修正价格的，则否决其投标。</w:t>
      </w:r>
    </w:p>
    <w:p w14:paraId="074C4AEB">
      <w:pPr>
        <w:widowControl/>
        <w:autoSpaceDE w:val="0"/>
        <w:autoSpaceDN w:val="0"/>
        <w:adjustRightInd w:val="0"/>
        <w:snapToGrid w:val="0"/>
        <w:spacing w:line="360" w:lineRule="auto"/>
        <w:ind w:firstLine="480" w:firstLineChars="200"/>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(1)投标文件中的大写金额与小写金额不一致的，以大写金额为准；</w:t>
      </w:r>
    </w:p>
    <w:p w14:paraId="7BAD9BE9">
      <w:pPr>
        <w:widowControl/>
        <w:autoSpaceDE w:val="0"/>
        <w:autoSpaceDN w:val="0"/>
        <w:adjustRightInd w:val="0"/>
        <w:snapToGrid w:val="0"/>
        <w:spacing w:line="360" w:lineRule="auto"/>
        <w:ind w:firstLine="480" w:firstLineChars="200"/>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(2)总价金额与依据单价计算出的结果不一致的，以单价金额为准修正总价，但单价金额小数点有明显错误的除外。</w:t>
      </w:r>
    </w:p>
    <w:p w14:paraId="4E007DD4">
      <w:pPr>
        <w:widowControl/>
        <w:autoSpaceDE w:val="0"/>
        <w:autoSpaceDN w:val="0"/>
        <w:adjustRightInd w:val="0"/>
        <w:snapToGrid w:val="0"/>
        <w:spacing w:line="360" w:lineRule="auto"/>
        <w:ind w:firstLine="480" w:firstLineChars="200"/>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3.2 详细评审</w:t>
      </w:r>
    </w:p>
    <w:p w14:paraId="435736BA">
      <w:pPr>
        <w:widowControl/>
        <w:autoSpaceDE w:val="0"/>
        <w:autoSpaceDN w:val="0"/>
        <w:adjustRightInd w:val="0"/>
        <w:snapToGrid w:val="0"/>
        <w:spacing w:line="360" w:lineRule="auto"/>
        <w:ind w:firstLine="480" w:firstLineChars="200"/>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3.2.1 评标委员会按本章第6.1.2款规定的量化因素和标准进行打分,并计算出综合评估得价。</w:t>
      </w:r>
    </w:p>
    <w:p w14:paraId="541CD82D">
      <w:pPr>
        <w:widowControl/>
        <w:autoSpaceDE w:val="0"/>
        <w:autoSpaceDN w:val="0"/>
        <w:adjustRightInd w:val="0"/>
        <w:snapToGrid w:val="0"/>
        <w:spacing w:line="360" w:lineRule="auto"/>
        <w:ind w:firstLine="480" w:firstLineChars="200"/>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3.2.2 评分分值计算保留小数点后二位,小数点后第三位”四舍五入”。</w:t>
      </w:r>
    </w:p>
    <w:p w14:paraId="20C3E5B4">
      <w:pPr>
        <w:widowControl/>
        <w:autoSpaceDE w:val="0"/>
        <w:autoSpaceDN w:val="0"/>
        <w:adjustRightInd w:val="0"/>
        <w:snapToGrid w:val="0"/>
        <w:spacing w:line="360" w:lineRule="auto"/>
        <w:ind w:firstLine="480" w:firstLineChars="200"/>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3.2.3 评标委员会发现供应商的报价明显低于其他投标报价，使得其投标报价可能低于其个别成本的，应当要求该供应商作出书面说明并提供相应的证明材料。供应商不能说明或者不能提供相应证明材料的，由评标委员会认定该供应商以低于成本价报价竞标，否决其投标。</w:t>
      </w:r>
    </w:p>
    <w:p w14:paraId="2CB852F7">
      <w:pPr>
        <w:widowControl/>
        <w:autoSpaceDE w:val="0"/>
        <w:autoSpaceDN w:val="0"/>
        <w:adjustRightInd w:val="0"/>
        <w:snapToGrid w:val="0"/>
        <w:spacing w:line="360" w:lineRule="auto"/>
        <w:ind w:firstLine="480" w:firstLineChars="200"/>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3.3 投标文件的澄清和补正</w:t>
      </w:r>
    </w:p>
    <w:p w14:paraId="7921DAFF">
      <w:pPr>
        <w:widowControl/>
        <w:autoSpaceDE w:val="0"/>
        <w:autoSpaceDN w:val="0"/>
        <w:adjustRightInd w:val="0"/>
        <w:snapToGrid w:val="0"/>
        <w:spacing w:line="360" w:lineRule="auto"/>
        <w:ind w:firstLine="480" w:firstLineChars="200"/>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 xml:space="preserve">    3.3.1 在评标过程中，评标委员会可以书面形式要求供应商对所提交投标文件中不明确的内容进行书面澄清或说明，或者对细微偏差进行补正。评标委员会不接受供应商主动提出的澄清、说明或补正。</w:t>
      </w:r>
    </w:p>
    <w:p w14:paraId="519D5174">
      <w:pPr>
        <w:widowControl/>
        <w:autoSpaceDE w:val="0"/>
        <w:autoSpaceDN w:val="0"/>
        <w:adjustRightInd w:val="0"/>
        <w:snapToGrid w:val="0"/>
        <w:spacing w:line="360" w:lineRule="auto"/>
        <w:ind w:firstLine="480" w:firstLineChars="200"/>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 xml:space="preserve">    3.3.2 澄清、说明和补正不得改变投标文件的实质性内容(算术性错误修正的除外)。供应商的书面澄清、说明和补正属于投标文件的组成部分。</w:t>
      </w:r>
    </w:p>
    <w:p w14:paraId="7797865D">
      <w:pPr>
        <w:widowControl/>
        <w:autoSpaceDE w:val="0"/>
        <w:autoSpaceDN w:val="0"/>
        <w:adjustRightInd w:val="0"/>
        <w:snapToGrid w:val="0"/>
        <w:spacing w:line="360" w:lineRule="auto"/>
        <w:ind w:firstLine="480" w:firstLineChars="200"/>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 xml:space="preserve">    3.3.3 评标委员会对供应商提交的澄清、说明或补正有疑问的，可以要求供应商进一步澄清、说明或补正，直至满足评标委员会的要求。</w:t>
      </w:r>
    </w:p>
    <w:p w14:paraId="0FC27B05">
      <w:pPr>
        <w:widowControl/>
        <w:autoSpaceDE w:val="0"/>
        <w:autoSpaceDN w:val="0"/>
        <w:adjustRightInd w:val="0"/>
        <w:snapToGrid w:val="0"/>
        <w:spacing w:line="360" w:lineRule="auto"/>
        <w:ind w:firstLine="480" w:firstLineChars="200"/>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3.4 评标结果</w:t>
      </w:r>
    </w:p>
    <w:p w14:paraId="09CE5EBC">
      <w:pPr>
        <w:widowControl/>
        <w:autoSpaceDE w:val="0"/>
        <w:autoSpaceDN w:val="0"/>
        <w:adjustRightInd w:val="0"/>
        <w:snapToGrid w:val="0"/>
        <w:spacing w:line="360" w:lineRule="auto"/>
        <w:ind w:firstLine="480" w:firstLineChars="200"/>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3.4.1 除第二章“供应商须知”前附表授权直接确定中标人外，评标委员会按照得分由高到低的顺序推荐中标候选人。</w:t>
      </w:r>
    </w:p>
    <w:p w14:paraId="3C5B1F99">
      <w:pPr>
        <w:widowControl/>
        <w:autoSpaceDE w:val="0"/>
        <w:autoSpaceDN w:val="0"/>
        <w:adjustRightInd w:val="0"/>
        <w:snapToGrid w:val="0"/>
        <w:spacing w:line="360" w:lineRule="auto"/>
        <w:ind w:firstLine="480" w:firstLineChars="200"/>
        <w:jc w:val="left"/>
        <w:rPr>
          <w:rFonts w:ascii="宋体" w:hAnsi="宋体" w:cs="宋体"/>
          <w:bCs/>
          <w:color w:val="auto"/>
          <w:kern w:val="0"/>
          <w:sz w:val="24"/>
          <w:highlight w:val="none"/>
          <w:lang w:val="zh-CN"/>
        </w:rPr>
      </w:pPr>
      <w:r>
        <w:rPr>
          <w:rFonts w:hint="eastAsia" w:ascii="宋体" w:hAnsi="宋体" w:cs="宋体"/>
          <w:color w:val="auto"/>
          <w:kern w:val="0"/>
          <w:sz w:val="24"/>
          <w:highlight w:val="none"/>
          <w:lang w:val="zh-CN"/>
        </w:rPr>
        <w:t>3.4.2 评标委员会完成评标后，应当向采购人提交书面评标报告。</w:t>
      </w:r>
    </w:p>
    <w:p w14:paraId="264DEA90">
      <w:pPr>
        <w:rPr>
          <w:rFonts w:ascii="宋体" w:hAnsi="宋体" w:cs="宋体"/>
          <w:color w:val="auto"/>
          <w:highlight w:val="none"/>
        </w:rPr>
      </w:pPr>
    </w:p>
    <w:p w14:paraId="0FB1B6B0">
      <w:pPr>
        <w:rPr>
          <w:rFonts w:ascii="宋体" w:hAnsi="宋体" w:cs="宋体"/>
          <w:color w:val="auto"/>
          <w:highlight w:val="none"/>
        </w:rPr>
      </w:pPr>
      <w:r>
        <w:rPr>
          <w:rFonts w:hint="eastAsia" w:ascii="宋体" w:hAnsi="宋体" w:cs="宋体"/>
          <w:color w:val="auto"/>
          <w:highlight w:val="none"/>
        </w:rPr>
        <w:br w:type="page"/>
      </w:r>
    </w:p>
    <w:p w14:paraId="7F0AA845">
      <w:pPr>
        <w:rPr>
          <w:rFonts w:ascii="宋体" w:hAnsi="宋体" w:cs="宋体"/>
          <w:color w:val="auto"/>
          <w:highlight w:val="none"/>
        </w:rPr>
      </w:pPr>
    </w:p>
    <w:p w14:paraId="15C9C255">
      <w:pPr>
        <w:jc w:val="center"/>
        <w:outlineLvl w:val="0"/>
        <w:rPr>
          <w:rFonts w:ascii="宋体" w:hAnsi="宋体" w:cs="宋体"/>
          <w:b/>
          <w:color w:val="auto"/>
          <w:sz w:val="30"/>
          <w:szCs w:val="30"/>
          <w:highlight w:val="none"/>
        </w:rPr>
      </w:pPr>
      <w:bookmarkStart w:id="379" w:name="_Toc28825"/>
      <w:r>
        <w:rPr>
          <w:rFonts w:hint="eastAsia" w:ascii="宋体" w:hAnsi="宋体" w:cs="宋体"/>
          <w:b/>
          <w:color w:val="auto"/>
          <w:sz w:val="30"/>
          <w:szCs w:val="30"/>
          <w:highlight w:val="none"/>
        </w:rPr>
        <w:t>第六章 投标文件</w:t>
      </w:r>
      <w:bookmarkEnd w:id="377"/>
      <w:bookmarkEnd w:id="378"/>
      <w:bookmarkEnd w:id="379"/>
    </w:p>
    <w:p w14:paraId="5B134DE6">
      <w:pPr>
        <w:spacing w:line="360" w:lineRule="auto"/>
        <w:jc w:val="center"/>
        <w:rPr>
          <w:rFonts w:ascii="宋体" w:hAnsi="宋体" w:cs="宋体"/>
          <w:color w:val="auto"/>
          <w:sz w:val="36"/>
          <w:highlight w:val="none"/>
        </w:rPr>
      </w:pPr>
    </w:p>
    <w:p w14:paraId="734AC468">
      <w:pPr>
        <w:spacing w:line="360" w:lineRule="auto"/>
        <w:jc w:val="center"/>
        <w:rPr>
          <w:rFonts w:ascii="宋体" w:hAnsi="宋体" w:cs="宋体"/>
          <w:color w:val="auto"/>
          <w:sz w:val="36"/>
          <w:highlight w:val="none"/>
        </w:rPr>
      </w:pPr>
    </w:p>
    <w:p w14:paraId="0B9646C7">
      <w:pPr>
        <w:spacing w:line="360" w:lineRule="auto"/>
        <w:jc w:val="center"/>
        <w:outlineLvl w:val="0"/>
        <w:rPr>
          <w:rFonts w:ascii="宋体" w:hAnsi="宋体" w:cs="宋体"/>
          <w:color w:val="auto"/>
          <w:highlight w:val="none"/>
        </w:rPr>
      </w:pPr>
      <w:bookmarkStart w:id="380" w:name="_Toc23716"/>
      <w:r>
        <w:rPr>
          <w:rFonts w:hint="eastAsia" w:ascii="宋体" w:hAnsi="宋体" w:cs="宋体"/>
          <w:color w:val="auto"/>
          <w:sz w:val="36"/>
          <w:highlight w:val="none"/>
        </w:rPr>
        <w:t>项目名称</w:t>
      </w:r>
      <w:bookmarkEnd w:id="380"/>
    </w:p>
    <w:p w14:paraId="7A9AD52E">
      <w:pPr>
        <w:jc w:val="center"/>
        <w:rPr>
          <w:rFonts w:ascii="宋体" w:hAnsi="宋体" w:cs="宋体"/>
          <w:color w:val="auto"/>
          <w:szCs w:val="21"/>
          <w:highlight w:val="none"/>
        </w:rPr>
      </w:pPr>
    </w:p>
    <w:p w14:paraId="2E5E685F">
      <w:pPr>
        <w:jc w:val="center"/>
        <w:rPr>
          <w:rFonts w:ascii="宋体" w:hAnsi="宋体" w:cs="宋体"/>
          <w:color w:val="auto"/>
          <w:szCs w:val="21"/>
          <w:highlight w:val="none"/>
        </w:rPr>
      </w:pPr>
    </w:p>
    <w:p w14:paraId="1F804AD3">
      <w:pPr>
        <w:jc w:val="center"/>
        <w:rPr>
          <w:rFonts w:ascii="宋体" w:hAnsi="宋体" w:cs="宋体"/>
          <w:color w:val="auto"/>
          <w:szCs w:val="21"/>
          <w:highlight w:val="none"/>
        </w:rPr>
      </w:pPr>
    </w:p>
    <w:p w14:paraId="760BE525">
      <w:pPr>
        <w:jc w:val="center"/>
        <w:rPr>
          <w:rFonts w:ascii="宋体" w:hAnsi="宋体" w:cs="宋体"/>
          <w:color w:val="auto"/>
          <w:szCs w:val="21"/>
          <w:highlight w:val="none"/>
        </w:rPr>
      </w:pPr>
    </w:p>
    <w:p w14:paraId="5D2E2864">
      <w:pPr>
        <w:spacing w:after="120"/>
        <w:jc w:val="center"/>
        <w:outlineLvl w:val="0"/>
        <w:rPr>
          <w:rFonts w:ascii="宋体" w:hAnsi="宋体" w:cs="宋体"/>
          <w:color w:val="auto"/>
          <w:sz w:val="52"/>
          <w:szCs w:val="52"/>
          <w:highlight w:val="none"/>
        </w:rPr>
      </w:pPr>
      <w:bookmarkStart w:id="381" w:name="_Toc1005"/>
      <w:r>
        <w:rPr>
          <w:rFonts w:hint="eastAsia" w:ascii="宋体" w:hAnsi="宋体" w:cs="宋体"/>
          <w:color w:val="auto"/>
          <w:sz w:val="52"/>
          <w:szCs w:val="52"/>
          <w:highlight w:val="none"/>
        </w:rPr>
        <w:t>投标文件</w:t>
      </w:r>
      <w:bookmarkEnd w:id="381"/>
    </w:p>
    <w:p w14:paraId="31F22EE0">
      <w:pPr>
        <w:spacing w:after="120"/>
        <w:jc w:val="center"/>
        <w:rPr>
          <w:rFonts w:ascii="宋体" w:hAnsi="宋体" w:cs="宋体"/>
          <w:b/>
          <w:color w:val="auto"/>
          <w:sz w:val="32"/>
          <w:szCs w:val="32"/>
          <w:highlight w:val="none"/>
        </w:rPr>
      </w:pPr>
    </w:p>
    <w:p w14:paraId="50034DCC">
      <w:pPr>
        <w:spacing w:after="120"/>
        <w:jc w:val="center"/>
        <w:rPr>
          <w:rFonts w:ascii="宋体" w:hAnsi="宋体" w:cs="宋体"/>
          <w:b/>
          <w:color w:val="auto"/>
          <w:sz w:val="32"/>
          <w:szCs w:val="32"/>
          <w:highlight w:val="none"/>
        </w:rPr>
      </w:pPr>
    </w:p>
    <w:p w14:paraId="6B095B41">
      <w:pPr>
        <w:spacing w:after="120"/>
        <w:jc w:val="center"/>
        <w:rPr>
          <w:rFonts w:ascii="宋体" w:hAnsi="宋体" w:cs="宋体"/>
          <w:b/>
          <w:color w:val="auto"/>
          <w:sz w:val="32"/>
          <w:szCs w:val="32"/>
          <w:highlight w:val="none"/>
        </w:rPr>
      </w:pPr>
    </w:p>
    <w:p w14:paraId="68EC0B57">
      <w:pPr>
        <w:spacing w:after="120"/>
        <w:jc w:val="center"/>
        <w:rPr>
          <w:rFonts w:ascii="宋体" w:hAnsi="宋体" w:cs="宋体"/>
          <w:b/>
          <w:color w:val="auto"/>
          <w:sz w:val="32"/>
          <w:szCs w:val="32"/>
          <w:highlight w:val="none"/>
        </w:rPr>
      </w:pPr>
    </w:p>
    <w:p w14:paraId="3A9AFB0E">
      <w:pPr>
        <w:spacing w:after="120"/>
        <w:jc w:val="center"/>
        <w:rPr>
          <w:rFonts w:ascii="宋体" w:hAnsi="宋体" w:cs="宋体"/>
          <w:b/>
          <w:color w:val="auto"/>
          <w:sz w:val="32"/>
          <w:szCs w:val="32"/>
          <w:highlight w:val="none"/>
        </w:rPr>
      </w:pPr>
    </w:p>
    <w:p w14:paraId="3E2E093F">
      <w:pPr>
        <w:spacing w:after="120"/>
        <w:jc w:val="center"/>
        <w:rPr>
          <w:rFonts w:ascii="宋体" w:hAnsi="宋体" w:cs="宋体"/>
          <w:b/>
          <w:color w:val="auto"/>
          <w:sz w:val="32"/>
          <w:szCs w:val="32"/>
          <w:highlight w:val="none"/>
        </w:rPr>
      </w:pPr>
    </w:p>
    <w:p w14:paraId="61407E92">
      <w:pPr>
        <w:spacing w:after="120"/>
        <w:jc w:val="center"/>
        <w:outlineLvl w:val="0"/>
        <w:rPr>
          <w:rFonts w:ascii="宋体" w:hAnsi="宋体" w:cs="宋体"/>
          <w:color w:val="auto"/>
          <w:sz w:val="24"/>
          <w:highlight w:val="none"/>
        </w:rPr>
      </w:pPr>
      <w:bookmarkStart w:id="382" w:name="_Toc7560"/>
      <w:r>
        <w:rPr>
          <w:rFonts w:hint="eastAsia" w:ascii="宋体" w:hAnsi="宋体" w:cs="宋体"/>
          <w:color w:val="auto"/>
          <w:sz w:val="24"/>
          <w:highlight w:val="none"/>
        </w:rPr>
        <w:t>供应商：（盖单位章）</w:t>
      </w:r>
      <w:bookmarkEnd w:id="382"/>
    </w:p>
    <w:p w14:paraId="0BD0FBB8">
      <w:pPr>
        <w:spacing w:after="120"/>
        <w:jc w:val="center"/>
        <w:outlineLvl w:val="0"/>
        <w:rPr>
          <w:rFonts w:ascii="宋体" w:hAnsi="宋体" w:cs="宋体"/>
          <w:color w:val="auto"/>
          <w:sz w:val="24"/>
          <w:highlight w:val="none"/>
          <w:u w:val="single"/>
        </w:rPr>
      </w:pPr>
      <w:bookmarkStart w:id="383" w:name="_Toc27973"/>
      <w:r>
        <w:rPr>
          <w:rFonts w:hint="eastAsia" w:ascii="宋体" w:hAnsi="宋体" w:cs="宋体"/>
          <w:color w:val="auto"/>
          <w:sz w:val="24"/>
          <w:highlight w:val="none"/>
        </w:rPr>
        <w:t>法定代表人或其委托代理人：（签字或盖章）</w:t>
      </w:r>
      <w:bookmarkEnd w:id="383"/>
    </w:p>
    <w:p w14:paraId="7D9DF11B">
      <w:pPr>
        <w:spacing w:after="120"/>
        <w:jc w:val="center"/>
        <w:outlineLvl w:val="0"/>
        <w:rPr>
          <w:rFonts w:ascii="宋体" w:hAnsi="宋体" w:cs="宋体"/>
          <w:color w:val="auto"/>
          <w:sz w:val="32"/>
          <w:szCs w:val="32"/>
          <w:highlight w:val="none"/>
          <w:u w:val="single"/>
        </w:rPr>
      </w:pPr>
      <w:bookmarkStart w:id="384" w:name="_Toc1938"/>
      <w:r>
        <w:rPr>
          <w:rFonts w:hint="eastAsia" w:ascii="宋体" w:hAnsi="宋体" w:cs="宋体"/>
          <w:color w:val="auto"/>
          <w:sz w:val="24"/>
          <w:highlight w:val="none"/>
          <w:u w:val="single"/>
        </w:rPr>
        <w:t xml:space="preserve">___ </w:t>
      </w:r>
      <w:r>
        <w:rPr>
          <w:rFonts w:hint="eastAsia" w:ascii="宋体" w:hAnsi="宋体" w:cs="宋体"/>
          <w:color w:val="auto"/>
          <w:sz w:val="24"/>
          <w:highlight w:val="none"/>
        </w:rPr>
        <w:t>年月日</w:t>
      </w:r>
      <w:bookmarkEnd w:id="384"/>
    </w:p>
    <w:p w14:paraId="09DBAAF3">
      <w:pPr>
        <w:rPr>
          <w:rFonts w:ascii="宋体" w:hAnsi="宋体" w:cs="宋体"/>
          <w:color w:val="auto"/>
          <w:highlight w:val="none"/>
        </w:rPr>
      </w:pPr>
      <w:bookmarkStart w:id="385" w:name="_Toc107822558"/>
      <w:bookmarkStart w:id="386" w:name="_Toc226969360"/>
      <w:bookmarkStart w:id="387" w:name="_Toc227057966"/>
      <w:bookmarkStart w:id="388" w:name="_Toc488655907"/>
    </w:p>
    <w:p w14:paraId="6957735D">
      <w:pPr>
        <w:rPr>
          <w:rFonts w:ascii="宋体" w:hAnsi="宋体" w:cs="宋体"/>
          <w:color w:val="auto"/>
          <w:highlight w:val="none"/>
        </w:rPr>
      </w:pPr>
    </w:p>
    <w:p w14:paraId="7B48B418">
      <w:pPr>
        <w:rPr>
          <w:rFonts w:ascii="宋体" w:hAnsi="宋体" w:cs="宋体"/>
          <w:color w:val="auto"/>
          <w:highlight w:val="none"/>
        </w:rPr>
      </w:pPr>
    </w:p>
    <w:p w14:paraId="574D90E7">
      <w:pPr>
        <w:rPr>
          <w:rFonts w:ascii="宋体" w:hAnsi="宋体" w:cs="宋体"/>
          <w:color w:val="auto"/>
          <w:highlight w:val="none"/>
        </w:rPr>
      </w:pPr>
    </w:p>
    <w:p w14:paraId="2F9B585D">
      <w:pPr>
        <w:jc w:val="center"/>
        <w:rPr>
          <w:rFonts w:ascii="宋体" w:hAnsi="宋体" w:cs="宋体"/>
          <w:color w:val="auto"/>
          <w:highlight w:val="none"/>
        </w:rPr>
      </w:pPr>
    </w:p>
    <w:p w14:paraId="3B381E08">
      <w:pPr>
        <w:autoSpaceDE w:val="0"/>
        <w:autoSpaceDN w:val="0"/>
        <w:adjustRightInd w:val="0"/>
        <w:spacing w:line="360" w:lineRule="auto"/>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目  录</w:t>
      </w:r>
    </w:p>
    <w:p w14:paraId="633BC3F6">
      <w:pPr>
        <w:spacing w:line="360" w:lineRule="auto"/>
        <w:ind w:firstLine="480" w:firstLineChars="200"/>
        <w:outlineLvl w:val="2"/>
        <w:rPr>
          <w:rFonts w:ascii="宋体" w:hAnsi="宋体"/>
          <w:color w:val="auto"/>
          <w:sz w:val="24"/>
          <w:highlight w:val="none"/>
        </w:rPr>
      </w:pPr>
      <w:r>
        <w:rPr>
          <w:rFonts w:hint="eastAsia" w:ascii="宋体" w:hAnsi="宋体"/>
          <w:color w:val="auto"/>
          <w:sz w:val="24"/>
          <w:highlight w:val="none"/>
        </w:rPr>
        <w:t>一、投标函</w:t>
      </w:r>
    </w:p>
    <w:p w14:paraId="2927C168">
      <w:pPr>
        <w:spacing w:line="360" w:lineRule="auto"/>
        <w:ind w:firstLine="480" w:firstLineChars="200"/>
        <w:outlineLvl w:val="2"/>
        <w:rPr>
          <w:rFonts w:ascii="宋体" w:hAnsi="宋体"/>
          <w:color w:val="auto"/>
          <w:sz w:val="24"/>
          <w:highlight w:val="none"/>
        </w:rPr>
      </w:pPr>
      <w:r>
        <w:rPr>
          <w:rFonts w:hint="eastAsia" w:ascii="宋体" w:hAnsi="宋体"/>
          <w:color w:val="auto"/>
          <w:sz w:val="24"/>
          <w:highlight w:val="none"/>
        </w:rPr>
        <w:t>二、法定代表人身份证明</w:t>
      </w:r>
    </w:p>
    <w:p w14:paraId="44E55FA2">
      <w:pPr>
        <w:spacing w:line="360" w:lineRule="auto"/>
        <w:ind w:firstLine="480" w:firstLineChars="200"/>
        <w:outlineLvl w:val="2"/>
        <w:rPr>
          <w:rFonts w:ascii="宋体" w:hAnsi="宋体"/>
          <w:color w:val="auto"/>
          <w:sz w:val="24"/>
          <w:highlight w:val="none"/>
        </w:rPr>
      </w:pPr>
      <w:r>
        <w:rPr>
          <w:rFonts w:hint="eastAsia" w:ascii="宋体" w:hAnsi="宋体"/>
          <w:color w:val="auto"/>
          <w:sz w:val="24"/>
          <w:highlight w:val="none"/>
        </w:rPr>
        <w:t xml:space="preserve">三、法定代表人授权委托书 </w:t>
      </w:r>
    </w:p>
    <w:p w14:paraId="53DF79BC">
      <w:pPr>
        <w:spacing w:line="360" w:lineRule="auto"/>
        <w:ind w:firstLine="480" w:firstLineChars="200"/>
        <w:outlineLvl w:val="2"/>
        <w:rPr>
          <w:rFonts w:ascii="宋体" w:hAnsi="宋体"/>
          <w:color w:val="auto"/>
          <w:sz w:val="24"/>
          <w:highlight w:val="none"/>
        </w:rPr>
      </w:pPr>
      <w:r>
        <w:rPr>
          <w:rFonts w:hint="eastAsia" w:ascii="宋体" w:hAnsi="宋体"/>
          <w:color w:val="auto"/>
          <w:sz w:val="24"/>
          <w:highlight w:val="none"/>
        </w:rPr>
        <w:t xml:space="preserve">四、报价表  </w:t>
      </w:r>
    </w:p>
    <w:p w14:paraId="299FD639">
      <w:pPr>
        <w:spacing w:line="360" w:lineRule="auto"/>
        <w:ind w:firstLine="480" w:firstLineChars="200"/>
        <w:outlineLvl w:val="2"/>
        <w:rPr>
          <w:rFonts w:ascii="宋体" w:hAnsi="宋体"/>
          <w:color w:val="auto"/>
          <w:sz w:val="24"/>
          <w:highlight w:val="none"/>
        </w:rPr>
      </w:pPr>
      <w:r>
        <w:rPr>
          <w:rFonts w:hint="eastAsia" w:ascii="宋体" w:hAnsi="宋体"/>
          <w:color w:val="auto"/>
          <w:sz w:val="24"/>
          <w:highlight w:val="none"/>
        </w:rPr>
        <w:t xml:space="preserve">五、投标保证金 </w:t>
      </w:r>
    </w:p>
    <w:p w14:paraId="3347446D">
      <w:pPr>
        <w:spacing w:line="360" w:lineRule="auto"/>
        <w:ind w:firstLine="480" w:firstLineChars="200"/>
        <w:outlineLvl w:val="2"/>
        <w:rPr>
          <w:rFonts w:ascii="宋体" w:hAnsi="宋体"/>
          <w:color w:val="auto"/>
          <w:sz w:val="24"/>
          <w:highlight w:val="none"/>
        </w:rPr>
      </w:pPr>
      <w:r>
        <w:rPr>
          <w:rFonts w:hint="eastAsia" w:ascii="宋体" w:hAnsi="宋体"/>
          <w:color w:val="auto"/>
          <w:sz w:val="24"/>
          <w:highlight w:val="none"/>
        </w:rPr>
        <w:t xml:space="preserve">六、偏离表 </w:t>
      </w:r>
    </w:p>
    <w:p w14:paraId="1E752457">
      <w:pPr>
        <w:spacing w:line="360" w:lineRule="auto"/>
        <w:ind w:firstLine="480" w:firstLineChars="200"/>
        <w:outlineLvl w:val="2"/>
        <w:rPr>
          <w:rFonts w:ascii="宋体" w:hAnsi="宋体"/>
          <w:color w:val="auto"/>
          <w:sz w:val="24"/>
          <w:highlight w:val="none"/>
        </w:rPr>
      </w:pPr>
      <w:r>
        <w:rPr>
          <w:rFonts w:hint="eastAsia" w:ascii="宋体" w:hAnsi="宋体"/>
          <w:color w:val="auto"/>
          <w:sz w:val="24"/>
          <w:highlight w:val="none"/>
        </w:rPr>
        <w:t>七、资格审查资料</w:t>
      </w:r>
    </w:p>
    <w:p w14:paraId="7C5198A4">
      <w:pPr>
        <w:spacing w:line="360" w:lineRule="auto"/>
        <w:ind w:firstLine="480" w:firstLineChars="200"/>
        <w:outlineLvl w:val="2"/>
        <w:rPr>
          <w:rFonts w:ascii="宋体" w:hAnsi="宋体"/>
          <w:color w:val="auto"/>
          <w:sz w:val="24"/>
          <w:highlight w:val="none"/>
        </w:rPr>
      </w:pPr>
      <w:r>
        <w:rPr>
          <w:rFonts w:hint="eastAsia" w:ascii="宋体" w:hAnsi="宋体"/>
          <w:color w:val="auto"/>
          <w:sz w:val="24"/>
          <w:highlight w:val="none"/>
        </w:rPr>
        <w:t>八、技术支持资料</w:t>
      </w:r>
    </w:p>
    <w:p w14:paraId="176B52D3">
      <w:pPr>
        <w:spacing w:line="360" w:lineRule="auto"/>
        <w:ind w:firstLine="480" w:firstLineChars="200"/>
        <w:outlineLvl w:val="2"/>
        <w:rPr>
          <w:rFonts w:ascii="宋体" w:hAnsi="宋体"/>
          <w:color w:val="auto"/>
          <w:sz w:val="24"/>
          <w:highlight w:val="none"/>
        </w:rPr>
      </w:pPr>
      <w:r>
        <w:rPr>
          <w:rFonts w:hint="eastAsia" w:ascii="宋体" w:hAnsi="宋体"/>
          <w:color w:val="auto"/>
          <w:sz w:val="24"/>
          <w:highlight w:val="none"/>
        </w:rPr>
        <w:t>九、技术服务和质保期服务计划</w:t>
      </w:r>
    </w:p>
    <w:p w14:paraId="770FF51D">
      <w:pPr>
        <w:spacing w:line="360" w:lineRule="auto"/>
        <w:ind w:firstLine="480" w:firstLineChars="200"/>
        <w:outlineLvl w:val="2"/>
        <w:rPr>
          <w:rFonts w:ascii="宋体" w:hAnsi="宋体"/>
          <w:color w:val="auto"/>
          <w:sz w:val="24"/>
          <w:highlight w:val="none"/>
        </w:rPr>
      </w:pPr>
      <w:r>
        <w:rPr>
          <w:rFonts w:hint="eastAsia" w:ascii="宋体" w:hAnsi="宋体"/>
          <w:color w:val="auto"/>
          <w:sz w:val="24"/>
          <w:highlight w:val="none"/>
        </w:rPr>
        <w:t>十、方案</w:t>
      </w:r>
    </w:p>
    <w:p w14:paraId="742E7AB9">
      <w:pPr>
        <w:spacing w:line="360" w:lineRule="auto"/>
        <w:ind w:firstLine="480" w:firstLineChars="200"/>
        <w:outlineLvl w:val="2"/>
        <w:rPr>
          <w:rFonts w:ascii="宋体" w:hAnsi="宋体"/>
          <w:color w:val="auto"/>
          <w:sz w:val="24"/>
          <w:highlight w:val="none"/>
        </w:rPr>
      </w:pPr>
      <w:r>
        <w:rPr>
          <w:rFonts w:hint="eastAsia" w:ascii="宋体" w:hAnsi="宋体"/>
          <w:color w:val="auto"/>
          <w:sz w:val="24"/>
          <w:highlight w:val="none"/>
        </w:rPr>
        <w:t>十一、其他材料</w:t>
      </w:r>
    </w:p>
    <w:p w14:paraId="37A640F6">
      <w:pPr>
        <w:rPr>
          <w:rFonts w:ascii="宋体" w:hAnsi="宋体" w:cs="宋体"/>
          <w:color w:val="auto"/>
          <w:highlight w:val="none"/>
        </w:rPr>
      </w:pPr>
    </w:p>
    <w:p w14:paraId="2319ACF7">
      <w:pPr>
        <w:rPr>
          <w:rFonts w:ascii="宋体" w:hAnsi="宋体" w:cs="宋体"/>
          <w:color w:val="auto"/>
          <w:highlight w:val="none"/>
        </w:rPr>
      </w:pPr>
    </w:p>
    <w:p w14:paraId="0A919E27">
      <w:pPr>
        <w:rPr>
          <w:rFonts w:ascii="宋体" w:hAnsi="宋体" w:cs="宋体"/>
          <w:color w:val="auto"/>
          <w:highlight w:val="none"/>
        </w:rPr>
      </w:pPr>
    </w:p>
    <w:p w14:paraId="5B224471">
      <w:pPr>
        <w:rPr>
          <w:rFonts w:ascii="宋体" w:hAnsi="宋体" w:cs="宋体"/>
          <w:color w:val="auto"/>
          <w:highlight w:val="none"/>
        </w:rPr>
      </w:pPr>
    </w:p>
    <w:p w14:paraId="10E1D8BD">
      <w:pPr>
        <w:rPr>
          <w:rFonts w:ascii="宋体" w:hAnsi="宋体" w:cs="宋体"/>
          <w:color w:val="auto"/>
          <w:highlight w:val="none"/>
        </w:rPr>
      </w:pPr>
    </w:p>
    <w:p w14:paraId="7B18C96B">
      <w:pPr>
        <w:rPr>
          <w:rFonts w:ascii="宋体" w:hAnsi="宋体" w:cs="宋体"/>
          <w:color w:val="auto"/>
          <w:highlight w:val="none"/>
        </w:rPr>
      </w:pPr>
    </w:p>
    <w:p w14:paraId="1BD83A2E">
      <w:pPr>
        <w:rPr>
          <w:rFonts w:ascii="宋体" w:hAnsi="宋体" w:cs="宋体"/>
          <w:color w:val="auto"/>
          <w:highlight w:val="none"/>
        </w:rPr>
      </w:pPr>
    </w:p>
    <w:p w14:paraId="77ED2654">
      <w:pPr>
        <w:rPr>
          <w:rFonts w:ascii="宋体" w:hAnsi="宋体" w:cs="宋体"/>
          <w:color w:val="auto"/>
          <w:highlight w:val="none"/>
        </w:rPr>
      </w:pPr>
    </w:p>
    <w:p w14:paraId="7635C652">
      <w:pPr>
        <w:rPr>
          <w:rFonts w:ascii="宋体" w:hAnsi="宋体" w:cs="宋体"/>
          <w:color w:val="auto"/>
          <w:highlight w:val="none"/>
        </w:rPr>
      </w:pPr>
    </w:p>
    <w:p w14:paraId="6C0F518D">
      <w:pPr>
        <w:rPr>
          <w:rFonts w:ascii="宋体" w:hAnsi="宋体" w:cs="宋体"/>
          <w:color w:val="auto"/>
          <w:highlight w:val="none"/>
        </w:rPr>
      </w:pPr>
    </w:p>
    <w:p w14:paraId="00ABD32B">
      <w:pPr>
        <w:rPr>
          <w:rFonts w:ascii="宋体" w:hAnsi="宋体" w:cs="宋体"/>
          <w:color w:val="auto"/>
          <w:highlight w:val="none"/>
        </w:rPr>
      </w:pPr>
    </w:p>
    <w:p w14:paraId="627720A8">
      <w:pPr>
        <w:rPr>
          <w:rFonts w:ascii="宋体" w:hAnsi="宋体" w:cs="宋体"/>
          <w:color w:val="auto"/>
          <w:highlight w:val="none"/>
        </w:rPr>
      </w:pPr>
    </w:p>
    <w:p w14:paraId="08BB17B1">
      <w:pPr>
        <w:rPr>
          <w:rFonts w:ascii="宋体" w:hAnsi="宋体" w:cs="宋体"/>
          <w:color w:val="auto"/>
          <w:highlight w:val="none"/>
        </w:rPr>
      </w:pPr>
    </w:p>
    <w:p w14:paraId="5F69D219">
      <w:pPr>
        <w:rPr>
          <w:rFonts w:ascii="宋体" w:hAnsi="宋体" w:cs="宋体"/>
          <w:color w:val="auto"/>
          <w:highlight w:val="none"/>
        </w:rPr>
      </w:pPr>
    </w:p>
    <w:p w14:paraId="053E4176">
      <w:pPr>
        <w:rPr>
          <w:rFonts w:ascii="宋体" w:hAnsi="宋体" w:cs="宋体"/>
          <w:color w:val="auto"/>
          <w:highlight w:val="none"/>
        </w:rPr>
      </w:pPr>
    </w:p>
    <w:p w14:paraId="018911D2">
      <w:pPr>
        <w:pStyle w:val="151"/>
        <w:numPr>
          <w:ilvl w:val="1"/>
          <w:numId w:val="0"/>
        </w:numPr>
        <w:jc w:val="center"/>
        <w:outlineLvl w:val="0"/>
        <w:rPr>
          <w:rFonts w:ascii="宋体" w:hAnsi="宋体" w:eastAsia="宋体" w:cs="宋体"/>
          <w:b/>
          <w:color w:val="auto"/>
          <w:highlight w:val="none"/>
        </w:rPr>
      </w:pPr>
      <w:bookmarkStart w:id="389" w:name="_Toc443990397"/>
      <w:bookmarkStart w:id="390" w:name="_Toc479578087"/>
      <w:r>
        <w:rPr>
          <w:rFonts w:hint="eastAsia" w:ascii="宋体" w:hAnsi="宋体" w:eastAsia="宋体" w:cs="宋体"/>
          <w:b/>
          <w:color w:val="auto"/>
          <w:highlight w:val="none"/>
        </w:rPr>
        <w:br w:type="page"/>
      </w:r>
      <w:bookmarkStart w:id="391" w:name="_Toc19966"/>
      <w:r>
        <w:rPr>
          <w:rFonts w:hint="eastAsia" w:ascii="宋体" w:hAnsi="宋体" w:eastAsia="宋体" w:cs="宋体"/>
          <w:b/>
          <w:color w:val="auto"/>
          <w:highlight w:val="none"/>
        </w:rPr>
        <w:t>一、投标</w:t>
      </w:r>
      <w:bookmarkEnd w:id="385"/>
      <w:r>
        <w:rPr>
          <w:rFonts w:hint="eastAsia" w:ascii="宋体" w:hAnsi="宋体" w:eastAsia="宋体" w:cs="宋体"/>
          <w:b/>
          <w:color w:val="auto"/>
          <w:highlight w:val="none"/>
        </w:rPr>
        <w:t>函</w:t>
      </w:r>
      <w:bookmarkEnd w:id="386"/>
      <w:bookmarkEnd w:id="387"/>
      <w:bookmarkEnd w:id="388"/>
      <w:bookmarkEnd w:id="389"/>
      <w:bookmarkEnd w:id="390"/>
      <w:bookmarkEnd w:id="391"/>
    </w:p>
    <w:p w14:paraId="6DB55167">
      <w:pPr>
        <w:autoSpaceDE w:val="0"/>
        <w:autoSpaceDN w:val="0"/>
        <w:adjustRightInd w:val="0"/>
        <w:rPr>
          <w:rFonts w:ascii="宋体" w:hAnsi="宋体" w:cs="宋体"/>
          <w:color w:val="auto"/>
          <w:kern w:val="0"/>
          <w:szCs w:val="21"/>
          <w:highlight w:val="none"/>
          <w:lang w:val="zh-CN"/>
        </w:rPr>
      </w:pPr>
      <w:r>
        <w:rPr>
          <w:rFonts w:hint="eastAsia" w:ascii="宋体" w:hAnsi="宋体" w:cs="宋体"/>
          <w:color w:val="auto"/>
          <w:kern w:val="0"/>
          <w:szCs w:val="21"/>
          <w:highlight w:val="none"/>
          <w:u w:val="single"/>
          <w:lang w:val="zh-CN"/>
        </w:rPr>
        <w:t>（采购人名称）</w:t>
      </w:r>
      <w:r>
        <w:rPr>
          <w:rFonts w:hint="eastAsia" w:ascii="宋体" w:hAnsi="宋体" w:cs="宋体"/>
          <w:color w:val="auto"/>
          <w:kern w:val="0"/>
          <w:szCs w:val="21"/>
          <w:highlight w:val="none"/>
          <w:lang w:val="zh-CN"/>
        </w:rPr>
        <w:t xml:space="preserve">: </w:t>
      </w:r>
    </w:p>
    <w:p w14:paraId="1E1DA5C1">
      <w:pPr>
        <w:spacing w:line="440" w:lineRule="exact"/>
        <w:ind w:firstLine="420" w:firstLineChars="200"/>
        <w:rPr>
          <w:rFonts w:ascii="宋体" w:hAnsi="宋体" w:cs="宋体"/>
          <w:color w:val="auto"/>
          <w:szCs w:val="21"/>
          <w:highlight w:val="none"/>
        </w:rPr>
      </w:pPr>
      <w:r>
        <w:rPr>
          <w:rFonts w:hint="eastAsia" w:ascii="宋体" w:hAnsi="宋体" w:cs="宋体"/>
          <w:color w:val="auto"/>
          <w:kern w:val="0"/>
          <w:szCs w:val="21"/>
          <w:highlight w:val="none"/>
          <w:lang w:val="zh-CN"/>
        </w:rPr>
        <w:t>我单位收到贵公司</w:t>
      </w:r>
      <w:r>
        <w:rPr>
          <w:rFonts w:hint="eastAsia" w:ascii="宋体" w:hAnsi="宋体" w:cs="宋体"/>
          <w:color w:val="auto"/>
          <w:szCs w:val="21"/>
          <w:highlight w:val="none"/>
        </w:rPr>
        <w:t>　</w:t>
      </w:r>
      <w:r>
        <w:rPr>
          <w:rFonts w:hint="eastAsia" w:ascii="宋体" w:hAnsi="宋体" w:cs="宋体"/>
          <w:color w:val="auto"/>
          <w:szCs w:val="21"/>
          <w:highlight w:val="none"/>
          <w:u w:val="single"/>
        </w:rPr>
        <w:t>（项目名称、编号　　　　　　　</w:t>
      </w:r>
      <w:r>
        <w:rPr>
          <w:rFonts w:hint="eastAsia" w:ascii="宋体" w:hAnsi="宋体" w:cs="宋体"/>
          <w:color w:val="auto"/>
          <w:szCs w:val="21"/>
          <w:highlight w:val="none"/>
        </w:rPr>
        <w:t>招标文件，经详细研究，我们决定参加组织</w:t>
      </w:r>
      <w:r>
        <w:rPr>
          <w:rFonts w:hint="eastAsia" w:ascii="宋体" w:hAnsi="宋体" w:cs="宋体"/>
          <w:color w:val="auto"/>
          <w:szCs w:val="21"/>
          <w:highlight w:val="none"/>
          <w:u w:val="single"/>
        </w:rPr>
        <w:t>　　　　　　　　　　　　　　</w:t>
      </w:r>
      <w:r>
        <w:rPr>
          <w:rFonts w:hint="eastAsia" w:ascii="宋体" w:hAnsi="宋体" w:cs="宋体"/>
          <w:color w:val="auto"/>
          <w:szCs w:val="21"/>
          <w:highlight w:val="none"/>
        </w:rPr>
        <w:t>项目（编号为</w:t>
      </w:r>
      <w:r>
        <w:rPr>
          <w:rFonts w:hint="eastAsia" w:ascii="宋体" w:hAnsi="宋体" w:cs="宋体"/>
          <w:color w:val="auto"/>
          <w:szCs w:val="21"/>
          <w:highlight w:val="none"/>
          <w:u w:val="single"/>
        </w:rPr>
        <w:t>　　　　　　</w:t>
      </w:r>
      <w:r>
        <w:rPr>
          <w:rFonts w:hint="eastAsia" w:ascii="宋体" w:hAnsi="宋体" w:cs="宋体"/>
          <w:color w:val="auto"/>
          <w:szCs w:val="21"/>
          <w:highlight w:val="none"/>
        </w:rPr>
        <w:t>）的采购活动，为此，我方着重声明如下：</w:t>
      </w:r>
    </w:p>
    <w:p w14:paraId="11362B33">
      <w:pPr>
        <w:numPr>
          <w:ilvl w:val="0"/>
          <w:numId w:val="23"/>
        </w:num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我方愿意按照招标文件中的一切要求，</w:t>
      </w:r>
      <w:r>
        <w:rPr>
          <w:rFonts w:hint="eastAsia" w:ascii="宋体" w:hAnsi="宋体" w:cs="宋体"/>
          <w:color w:val="auto"/>
          <w:szCs w:val="21"/>
          <w:highlight w:val="none"/>
          <w:lang w:val="zh-CN"/>
        </w:rPr>
        <w:t>按合同约定实施和完成</w:t>
      </w:r>
      <w:r>
        <w:rPr>
          <w:rFonts w:hint="eastAsia" w:ascii="宋体" w:hAnsi="宋体" w:cs="宋体"/>
          <w:color w:val="auto"/>
          <w:szCs w:val="21"/>
          <w:highlight w:val="none"/>
        </w:rPr>
        <w:t>本项目。投标报价为：</w:t>
      </w:r>
      <w:r>
        <w:rPr>
          <w:rFonts w:hint="eastAsia" w:ascii="宋体" w:hAnsi="宋体" w:cs="宋体"/>
          <w:color w:val="auto"/>
          <w:szCs w:val="21"/>
          <w:highlight w:val="none"/>
          <w:lang w:val="zh-CN"/>
        </w:rPr>
        <w:t>人民币(大写)</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en-US" w:eastAsia="zh-CN"/>
        </w:rPr>
        <w:t>万元</w:t>
      </w:r>
      <w:r>
        <w:rPr>
          <w:rFonts w:hint="eastAsia" w:ascii="宋体" w:hAnsi="宋体" w:cs="宋体"/>
          <w:color w:val="auto"/>
          <w:szCs w:val="21"/>
          <w:highlight w:val="none"/>
          <w:lang w:val="zh-CN"/>
        </w:rPr>
        <w:t>(</w:t>
      </w:r>
      <w:r>
        <w:rPr>
          <w:rFonts w:hint="eastAsia" w:ascii="宋体" w:hAnsi="宋体" w:cs="宋体"/>
          <w:color w:val="auto"/>
          <w:szCs w:val="21"/>
          <w:highlight w:val="none"/>
        </w:rPr>
        <w:t>¥</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 xml:space="preserve"> </w:t>
      </w:r>
      <w:r>
        <w:rPr>
          <w:rFonts w:hint="eastAsia" w:ascii="宋体" w:hAnsi="宋体" w:cs="宋体"/>
          <w:color w:val="auto"/>
          <w:szCs w:val="21"/>
          <w:highlight w:val="none"/>
          <w:lang w:val="en-US" w:eastAsia="zh-CN"/>
        </w:rPr>
        <w:t>万元</w:t>
      </w:r>
      <w:r>
        <w:rPr>
          <w:rFonts w:hint="eastAsia" w:ascii="宋体" w:hAnsi="宋体" w:cs="宋体"/>
          <w:color w:val="auto"/>
          <w:szCs w:val="21"/>
          <w:highlight w:val="none"/>
          <w:lang w:val="zh-CN"/>
        </w:rPr>
        <w:t>)的投标报价，合同履行期限：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我方承诺已经具备招标文件中规定的参加政府采购活动的供应商应当具备的条件。</w:t>
      </w:r>
    </w:p>
    <w:p w14:paraId="793F9590">
      <w:pPr>
        <w:autoSpaceDE w:val="0"/>
        <w:autoSpaceDN w:val="0"/>
        <w:adjustRightInd w:val="0"/>
        <w:spacing w:line="440" w:lineRule="exact"/>
        <w:ind w:firstLine="420"/>
        <w:rPr>
          <w:rFonts w:ascii="宋体" w:hAnsi="宋体" w:cs="宋体"/>
          <w:color w:val="auto"/>
          <w:kern w:val="0"/>
          <w:szCs w:val="21"/>
          <w:highlight w:val="none"/>
        </w:rPr>
      </w:pPr>
      <w:r>
        <w:rPr>
          <w:rFonts w:hint="eastAsia" w:ascii="宋体" w:hAnsi="宋体" w:cs="宋体"/>
          <w:color w:val="auto"/>
          <w:kern w:val="0"/>
          <w:szCs w:val="21"/>
          <w:highlight w:val="none"/>
          <w:lang w:val="zh-CN"/>
        </w:rPr>
        <w:t>2．在此提交的投标文件，包括如下等内容，并已单独密封封装：</w:t>
      </w:r>
    </w:p>
    <w:p w14:paraId="6EF94162">
      <w:pPr>
        <w:autoSpaceDE w:val="0"/>
        <w:autoSpaceDN w:val="0"/>
        <w:adjustRightInd w:val="0"/>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val="zh-CN"/>
        </w:rPr>
        <w:t>按“供应商须知”要求编制的投标文件。</w:t>
      </w:r>
    </w:p>
    <w:p w14:paraId="52F5D1C5">
      <w:pPr>
        <w:autoSpaceDE w:val="0"/>
        <w:autoSpaceDN w:val="0"/>
        <w:adjustRightInd w:val="0"/>
        <w:spacing w:line="440" w:lineRule="exact"/>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我方承诺在投标有效期内不修改、撤销投标文件。</w:t>
      </w:r>
    </w:p>
    <w:p w14:paraId="5ACE290E">
      <w:pPr>
        <w:autoSpaceDE w:val="0"/>
        <w:autoSpaceDN w:val="0"/>
        <w:adjustRightInd w:val="0"/>
        <w:spacing w:line="440" w:lineRule="exact"/>
        <w:ind w:firstLine="42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3．我方随同本投标函提交投标保证金一份，金额为人民币（大写）</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lang w:val="zh-CN"/>
        </w:rPr>
        <w:t>元（</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lang w:val="zh-CN"/>
        </w:rPr>
        <w:t>￥）。</w:t>
      </w:r>
    </w:p>
    <w:p w14:paraId="65BE47DD">
      <w:pPr>
        <w:autoSpaceDE w:val="0"/>
        <w:autoSpaceDN w:val="0"/>
        <w:adjustRightInd w:val="0"/>
        <w:spacing w:line="440" w:lineRule="exact"/>
        <w:ind w:firstLine="479"/>
        <w:rPr>
          <w:rFonts w:ascii="宋体" w:hAnsi="宋体" w:cs="宋体"/>
          <w:color w:val="auto"/>
          <w:kern w:val="0"/>
          <w:szCs w:val="21"/>
          <w:highlight w:val="none"/>
          <w:lang w:val="zh-CN"/>
        </w:rPr>
      </w:pPr>
      <w:r>
        <w:rPr>
          <w:rFonts w:hint="eastAsia" w:ascii="宋体" w:hAnsi="宋体" w:cs="宋体"/>
          <w:color w:val="auto"/>
          <w:kern w:val="0"/>
          <w:szCs w:val="21"/>
          <w:highlight w:val="none"/>
        </w:rPr>
        <w:t>4</w:t>
      </w:r>
      <w:r>
        <w:rPr>
          <w:rFonts w:hint="eastAsia" w:ascii="宋体" w:hAnsi="宋体" w:cs="宋体"/>
          <w:color w:val="auto"/>
          <w:kern w:val="0"/>
          <w:szCs w:val="21"/>
          <w:highlight w:val="none"/>
          <w:lang w:val="zh-CN"/>
        </w:rPr>
        <w:t>．我方已详细研究了招标文件的所有内容包括修正文（如有）和所有已提供的参考资料以及有关附件，并完全明白，我方放弃在此方面提出含糊意见或误解的一切权利。</w:t>
      </w:r>
    </w:p>
    <w:p w14:paraId="34562F4D">
      <w:pPr>
        <w:autoSpaceDE w:val="0"/>
        <w:autoSpaceDN w:val="0"/>
        <w:adjustRightInd w:val="0"/>
        <w:spacing w:line="440" w:lineRule="exact"/>
        <w:ind w:firstLine="42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5．如我方中标：</w:t>
      </w:r>
    </w:p>
    <w:p w14:paraId="5C10BF19">
      <w:pPr>
        <w:autoSpaceDE w:val="0"/>
        <w:autoSpaceDN w:val="0"/>
        <w:adjustRightInd w:val="0"/>
        <w:spacing w:line="440" w:lineRule="exact"/>
        <w:ind w:firstLine="42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(l）我方承诺在收到中标通知书后，在中标通知书规定的期限内与你方签订合同。</w:t>
      </w:r>
    </w:p>
    <w:p w14:paraId="346BA2B6">
      <w:pPr>
        <w:autoSpaceDE w:val="0"/>
        <w:autoSpaceDN w:val="0"/>
        <w:adjustRightInd w:val="0"/>
        <w:spacing w:line="440" w:lineRule="exact"/>
        <w:ind w:firstLine="42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(2）我方承诺按照招标文件规定向你方递交履约担保。</w:t>
      </w:r>
    </w:p>
    <w:p w14:paraId="1850BED3">
      <w:pPr>
        <w:autoSpaceDE w:val="0"/>
        <w:autoSpaceDN w:val="0"/>
        <w:adjustRightInd w:val="0"/>
        <w:spacing w:line="440" w:lineRule="exact"/>
        <w:ind w:firstLine="42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(3）我方承诺在合同约定的期限内完成并移交全部合同项目。</w:t>
      </w:r>
    </w:p>
    <w:p w14:paraId="28A718DA">
      <w:pPr>
        <w:autoSpaceDE w:val="0"/>
        <w:autoSpaceDN w:val="0"/>
        <w:adjustRightInd w:val="0"/>
        <w:spacing w:line="440" w:lineRule="exact"/>
        <w:ind w:firstLine="525"/>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6．我方在此声明，所递交的投标文件及有关资料内容完整、真实和准确，并愿承担由此带来的相关法律责任。</w:t>
      </w:r>
    </w:p>
    <w:p w14:paraId="0C07668E">
      <w:pPr>
        <w:autoSpaceDE w:val="0"/>
        <w:autoSpaceDN w:val="0"/>
        <w:adjustRightInd w:val="0"/>
        <w:spacing w:line="440" w:lineRule="exact"/>
        <w:ind w:firstLine="42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7. （其他补充说明）。</w:t>
      </w:r>
    </w:p>
    <w:p w14:paraId="3EEDB5BB">
      <w:pPr>
        <w:autoSpaceDE w:val="0"/>
        <w:autoSpaceDN w:val="0"/>
        <w:adjustRightInd w:val="0"/>
        <w:spacing w:line="440" w:lineRule="exact"/>
        <w:ind w:firstLine="420"/>
        <w:rPr>
          <w:rFonts w:ascii="宋体" w:hAnsi="宋体" w:cs="宋体"/>
          <w:color w:val="auto"/>
          <w:kern w:val="0"/>
          <w:szCs w:val="21"/>
          <w:highlight w:val="none"/>
          <w:lang w:val="zh-CN"/>
        </w:rPr>
      </w:pPr>
    </w:p>
    <w:p w14:paraId="73ED2F29">
      <w:pPr>
        <w:autoSpaceDE w:val="0"/>
        <w:autoSpaceDN w:val="0"/>
        <w:adjustRightInd w:val="0"/>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供应商：(盖单位章)</w:t>
      </w:r>
    </w:p>
    <w:p w14:paraId="7C285A61">
      <w:pPr>
        <w:autoSpaceDE w:val="0"/>
        <w:autoSpaceDN w:val="0"/>
        <w:adjustRightInd w:val="0"/>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法定代表人或其授权委托代理人：(签字)</w:t>
      </w:r>
    </w:p>
    <w:p w14:paraId="2A564C59">
      <w:pPr>
        <w:autoSpaceDE w:val="0"/>
        <w:autoSpaceDN w:val="0"/>
        <w:adjustRightInd w:val="0"/>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地    址：</w:t>
      </w:r>
    </w:p>
    <w:p w14:paraId="30E61CF0">
      <w:pPr>
        <w:autoSpaceDE w:val="0"/>
        <w:autoSpaceDN w:val="0"/>
        <w:adjustRightInd w:val="0"/>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网    址：</w:t>
      </w:r>
    </w:p>
    <w:p w14:paraId="49FCA1A0">
      <w:pPr>
        <w:autoSpaceDE w:val="0"/>
        <w:autoSpaceDN w:val="0"/>
        <w:adjustRightInd w:val="0"/>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电    话：</w:t>
      </w:r>
    </w:p>
    <w:p w14:paraId="1060EF3F">
      <w:pPr>
        <w:autoSpaceDE w:val="0"/>
        <w:autoSpaceDN w:val="0"/>
        <w:adjustRightInd w:val="0"/>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传    真：</w:t>
      </w:r>
    </w:p>
    <w:p w14:paraId="519A0128">
      <w:pPr>
        <w:autoSpaceDE w:val="0"/>
        <w:autoSpaceDN w:val="0"/>
        <w:adjustRightInd w:val="0"/>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邮政编码：</w:t>
      </w:r>
    </w:p>
    <w:p w14:paraId="3631E968">
      <w:pPr>
        <w:jc w:val="right"/>
        <w:rPr>
          <w:rFonts w:ascii="宋体" w:hAnsi="宋体" w:cs="宋体"/>
          <w:color w:val="auto"/>
          <w:szCs w:val="21"/>
          <w:highlight w:val="none"/>
        </w:rPr>
      </w:pPr>
      <w:r>
        <w:rPr>
          <w:rFonts w:hint="eastAsia" w:ascii="宋体" w:hAnsi="宋体" w:cs="宋体"/>
          <w:color w:val="auto"/>
          <w:kern w:val="0"/>
          <w:szCs w:val="21"/>
          <w:highlight w:val="none"/>
        </w:rPr>
        <w:t>年   月   日</w:t>
      </w:r>
    </w:p>
    <w:p w14:paraId="7193AAEA">
      <w:pPr>
        <w:jc w:val="right"/>
        <w:rPr>
          <w:rFonts w:ascii="宋体" w:hAnsi="宋体" w:cs="宋体"/>
          <w:color w:val="auto"/>
          <w:szCs w:val="21"/>
          <w:highlight w:val="none"/>
        </w:rPr>
      </w:pPr>
    </w:p>
    <w:p w14:paraId="67A53EE4">
      <w:pPr>
        <w:jc w:val="right"/>
        <w:rPr>
          <w:rFonts w:ascii="宋体" w:hAnsi="宋体" w:cs="宋体"/>
          <w:color w:val="auto"/>
          <w:szCs w:val="21"/>
          <w:highlight w:val="none"/>
        </w:rPr>
      </w:pPr>
    </w:p>
    <w:p w14:paraId="487AEB85">
      <w:pPr>
        <w:pStyle w:val="151"/>
        <w:numPr>
          <w:ilvl w:val="1"/>
          <w:numId w:val="0"/>
        </w:numPr>
        <w:jc w:val="center"/>
        <w:outlineLvl w:val="0"/>
        <w:rPr>
          <w:rFonts w:ascii="宋体" w:hAnsi="宋体" w:eastAsia="宋体" w:cs="宋体"/>
          <w:b/>
          <w:color w:val="auto"/>
          <w:highlight w:val="none"/>
        </w:rPr>
      </w:pPr>
      <w:bookmarkStart w:id="392" w:name="_Toc443990398"/>
      <w:bookmarkStart w:id="393" w:name="_Toc227057971"/>
      <w:bookmarkStart w:id="394" w:name="_Toc226969365"/>
      <w:bookmarkStart w:id="395" w:name="_Toc479578088"/>
      <w:bookmarkStart w:id="396" w:name="_Toc15060"/>
      <w:bookmarkStart w:id="397" w:name="_Toc227057967"/>
      <w:bookmarkStart w:id="398" w:name="_Toc107822559"/>
      <w:bookmarkStart w:id="399" w:name="_Toc226969361"/>
      <w:bookmarkStart w:id="400" w:name="_Toc488655908"/>
      <w:r>
        <w:rPr>
          <w:rFonts w:hint="eastAsia" w:ascii="宋体" w:hAnsi="宋体" w:eastAsia="宋体" w:cs="宋体"/>
          <w:b/>
          <w:color w:val="auto"/>
          <w:highlight w:val="none"/>
        </w:rPr>
        <w:t>二、法定代表人身份证明</w:t>
      </w:r>
      <w:bookmarkEnd w:id="392"/>
      <w:bookmarkEnd w:id="393"/>
      <w:bookmarkEnd w:id="394"/>
      <w:bookmarkEnd w:id="395"/>
      <w:bookmarkEnd w:id="396"/>
    </w:p>
    <w:p w14:paraId="5FDC4552">
      <w:pPr>
        <w:pStyle w:val="17"/>
        <w:spacing w:line="360" w:lineRule="auto"/>
        <w:ind w:firstLineChars="200"/>
        <w:rPr>
          <w:rFonts w:ascii="宋体" w:hAnsi="宋体" w:eastAsia="宋体" w:cs="宋体"/>
          <w:bCs/>
          <w:color w:val="auto"/>
          <w:sz w:val="21"/>
          <w:szCs w:val="21"/>
          <w:highlight w:val="none"/>
        </w:rPr>
      </w:pPr>
    </w:p>
    <w:p w14:paraId="2D70A1A2">
      <w:pPr>
        <w:pStyle w:val="17"/>
        <w:spacing w:line="360" w:lineRule="auto"/>
        <w:ind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供应商名称：______________________________.</w:t>
      </w:r>
    </w:p>
    <w:p w14:paraId="53CC44F9">
      <w:pPr>
        <w:pStyle w:val="17"/>
        <w:spacing w:line="360"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单位性质：_________________________________.</w:t>
      </w:r>
    </w:p>
    <w:p w14:paraId="71BD8D27">
      <w:pPr>
        <w:pStyle w:val="17"/>
        <w:spacing w:line="360"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地址：_____________________________________.</w:t>
      </w:r>
    </w:p>
    <w:p w14:paraId="52BDB1FC">
      <w:pPr>
        <w:pStyle w:val="17"/>
        <w:spacing w:line="360"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成立时间：_________________________________.</w:t>
      </w:r>
    </w:p>
    <w:p w14:paraId="2880A67D">
      <w:pPr>
        <w:pStyle w:val="17"/>
        <w:spacing w:line="360"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经营期限：_________________________________.</w:t>
      </w:r>
    </w:p>
    <w:p w14:paraId="73A8F06C">
      <w:pPr>
        <w:pStyle w:val="17"/>
        <w:spacing w:line="360"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姓名：_______性别：______年龄：_____职务：______</w:t>
      </w:r>
    </w:p>
    <w:p w14:paraId="266A8833">
      <w:pPr>
        <w:pStyle w:val="17"/>
        <w:spacing w:line="360"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系_____________________（供应商名称）的法定代表人。</w:t>
      </w:r>
    </w:p>
    <w:p w14:paraId="36345DA4">
      <w:pPr>
        <w:pStyle w:val="17"/>
        <w:spacing w:line="360" w:lineRule="auto"/>
        <w:ind w:firstLine="3045" w:firstLineChars="1450"/>
        <w:rPr>
          <w:rFonts w:ascii="宋体" w:hAnsi="宋体" w:eastAsia="宋体" w:cs="宋体"/>
          <w:bCs/>
          <w:color w:val="auto"/>
          <w:sz w:val="21"/>
          <w:szCs w:val="21"/>
          <w:highlight w:val="none"/>
        </w:rPr>
      </w:pPr>
    </w:p>
    <w:p w14:paraId="4A48C389">
      <w:pPr>
        <w:spacing w:line="360" w:lineRule="auto"/>
        <w:ind w:firstLine="630" w:firstLineChars="300"/>
        <w:rPr>
          <w:rFonts w:ascii="宋体" w:hAnsi="宋体" w:cs="宋体"/>
          <w:color w:val="auto"/>
          <w:szCs w:val="28"/>
          <w:highlight w:val="none"/>
        </w:rPr>
      </w:pPr>
      <w:r>
        <w:rPr>
          <w:rFonts w:hint="eastAsia" w:ascii="宋体" w:hAnsi="宋体" w:cs="宋体"/>
          <w:color w:val="auto"/>
          <w:szCs w:val="28"/>
          <w:highlight w:val="none"/>
        </w:rPr>
        <w:t>附法人身份证正反面</w:t>
      </w:r>
    </w:p>
    <w:p w14:paraId="689D37A3">
      <w:pPr>
        <w:pStyle w:val="17"/>
        <w:spacing w:line="360" w:lineRule="auto"/>
        <w:ind w:firstLine="3045" w:firstLineChars="1450"/>
        <w:rPr>
          <w:rFonts w:ascii="宋体" w:hAnsi="宋体" w:eastAsia="宋体" w:cs="宋体"/>
          <w:bCs/>
          <w:color w:val="auto"/>
          <w:sz w:val="21"/>
          <w:szCs w:val="21"/>
          <w:highlight w:val="none"/>
        </w:rPr>
      </w:pPr>
    </w:p>
    <w:p w14:paraId="25289F0A">
      <w:pPr>
        <w:pStyle w:val="17"/>
        <w:spacing w:line="360" w:lineRule="auto"/>
        <w:ind w:firstLine="3045" w:firstLineChars="1450"/>
        <w:rPr>
          <w:rFonts w:ascii="宋体" w:hAnsi="宋体" w:eastAsia="宋体" w:cs="宋体"/>
          <w:bCs/>
          <w:color w:val="auto"/>
          <w:sz w:val="21"/>
          <w:szCs w:val="21"/>
          <w:highlight w:val="none"/>
        </w:rPr>
      </w:pPr>
    </w:p>
    <w:p w14:paraId="125321E0">
      <w:pPr>
        <w:pStyle w:val="17"/>
        <w:spacing w:line="360" w:lineRule="auto"/>
        <w:ind w:firstLine="3255" w:firstLineChars="155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特此证明</w:t>
      </w:r>
    </w:p>
    <w:p w14:paraId="35FBC914">
      <w:pPr>
        <w:pStyle w:val="17"/>
        <w:spacing w:line="360" w:lineRule="auto"/>
        <w:rPr>
          <w:rFonts w:ascii="宋体" w:hAnsi="宋体" w:eastAsia="宋体" w:cs="宋体"/>
          <w:b/>
          <w:bCs/>
          <w:color w:val="auto"/>
          <w:highlight w:val="none"/>
        </w:rPr>
      </w:pPr>
    </w:p>
    <w:p w14:paraId="5A5C0BEF">
      <w:pPr>
        <w:pStyle w:val="17"/>
        <w:spacing w:line="360" w:lineRule="auto"/>
        <w:rPr>
          <w:rFonts w:ascii="宋体" w:hAnsi="宋体" w:eastAsia="宋体" w:cs="宋体"/>
          <w:b/>
          <w:bCs/>
          <w:color w:val="auto"/>
          <w:highlight w:val="none"/>
        </w:rPr>
      </w:pPr>
    </w:p>
    <w:p w14:paraId="6396189B">
      <w:pPr>
        <w:pStyle w:val="17"/>
        <w:spacing w:line="360" w:lineRule="auto"/>
        <w:rPr>
          <w:rFonts w:ascii="宋体" w:hAnsi="宋体" w:eastAsia="宋体" w:cs="宋体"/>
          <w:b/>
          <w:bCs/>
          <w:color w:val="auto"/>
          <w:highlight w:val="none"/>
        </w:rPr>
      </w:pPr>
    </w:p>
    <w:p w14:paraId="063C7D4F">
      <w:pPr>
        <w:pStyle w:val="17"/>
        <w:spacing w:line="360" w:lineRule="auto"/>
        <w:ind w:firstLine="3990" w:firstLineChars="19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供应商：_______________（盖单位章）</w:t>
      </w:r>
    </w:p>
    <w:p w14:paraId="0F24DB31">
      <w:pPr>
        <w:pStyle w:val="17"/>
        <w:spacing w:line="360" w:lineRule="auto"/>
        <w:ind w:firstLine="4095" w:firstLineChars="195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_________年_________月_______日</w:t>
      </w:r>
    </w:p>
    <w:p w14:paraId="68788DF5">
      <w:pPr>
        <w:pStyle w:val="17"/>
        <w:spacing w:line="360" w:lineRule="auto"/>
        <w:ind w:firstLine="4095" w:firstLineChars="1950"/>
        <w:rPr>
          <w:rFonts w:ascii="宋体" w:hAnsi="宋体" w:eastAsia="宋体" w:cs="宋体"/>
          <w:bCs/>
          <w:color w:val="auto"/>
          <w:sz w:val="21"/>
          <w:szCs w:val="21"/>
          <w:highlight w:val="none"/>
        </w:rPr>
      </w:pPr>
    </w:p>
    <w:p w14:paraId="2F27A196">
      <w:pPr>
        <w:pStyle w:val="17"/>
        <w:spacing w:line="360" w:lineRule="auto"/>
        <w:ind w:firstLine="4095" w:firstLineChars="1950"/>
        <w:rPr>
          <w:rFonts w:ascii="宋体" w:hAnsi="宋体" w:eastAsia="宋体" w:cs="宋体"/>
          <w:bCs/>
          <w:color w:val="auto"/>
          <w:sz w:val="21"/>
          <w:szCs w:val="21"/>
          <w:highlight w:val="none"/>
        </w:rPr>
      </w:pPr>
    </w:p>
    <w:p w14:paraId="13AB3C19">
      <w:pPr>
        <w:pStyle w:val="17"/>
        <w:spacing w:line="360" w:lineRule="auto"/>
        <w:ind w:firstLine="4095" w:firstLineChars="1950"/>
        <w:rPr>
          <w:rFonts w:ascii="宋体" w:hAnsi="宋体" w:eastAsia="宋体" w:cs="宋体"/>
          <w:bCs/>
          <w:color w:val="auto"/>
          <w:sz w:val="21"/>
          <w:szCs w:val="21"/>
          <w:highlight w:val="none"/>
        </w:rPr>
      </w:pPr>
    </w:p>
    <w:p w14:paraId="7ED2ADE3">
      <w:pPr>
        <w:pStyle w:val="17"/>
        <w:spacing w:line="360" w:lineRule="auto"/>
        <w:ind w:firstLine="4095" w:firstLineChars="1950"/>
        <w:rPr>
          <w:rFonts w:ascii="宋体" w:hAnsi="宋体" w:eastAsia="宋体" w:cs="宋体"/>
          <w:bCs/>
          <w:color w:val="auto"/>
          <w:sz w:val="21"/>
          <w:szCs w:val="21"/>
          <w:highlight w:val="none"/>
        </w:rPr>
      </w:pPr>
    </w:p>
    <w:p w14:paraId="151176DE">
      <w:pPr>
        <w:rPr>
          <w:rFonts w:ascii="宋体" w:hAnsi="宋体" w:cs="宋体"/>
          <w:b/>
          <w:color w:val="auto"/>
          <w:highlight w:val="none"/>
        </w:rPr>
      </w:pPr>
      <w:bookmarkStart w:id="401" w:name="_Toc107822565"/>
      <w:bookmarkStart w:id="402" w:name="_Toc479578089"/>
      <w:bookmarkStart w:id="403" w:name="_Toc488655914"/>
      <w:bookmarkStart w:id="404" w:name="_Toc443990399"/>
      <w:bookmarkStart w:id="405" w:name="_Toc226969366"/>
      <w:bookmarkStart w:id="406" w:name="_Toc31691"/>
      <w:bookmarkStart w:id="407" w:name="_Toc227057972"/>
      <w:r>
        <w:rPr>
          <w:rFonts w:hint="eastAsia" w:ascii="宋体" w:hAnsi="宋体" w:cs="宋体"/>
          <w:b/>
          <w:color w:val="auto"/>
          <w:highlight w:val="none"/>
        </w:rPr>
        <w:br w:type="page"/>
      </w:r>
    </w:p>
    <w:p w14:paraId="688BD68E">
      <w:pPr>
        <w:pStyle w:val="151"/>
        <w:numPr>
          <w:ilvl w:val="1"/>
          <w:numId w:val="0"/>
        </w:numPr>
        <w:jc w:val="center"/>
        <w:outlineLvl w:val="0"/>
        <w:rPr>
          <w:rFonts w:ascii="宋体" w:hAnsi="宋体" w:eastAsia="宋体" w:cs="宋体"/>
          <w:b/>
          <w:color w:val="auto"/>
          <w:highlight w:val="none"/>
        </w:rPr>
      </w:pPr>
      <w:r>
        <w:rPr>
          <w:rFonts w:hint="eastAsia" w:ascii="宋体" w:hAnsi="宋体" w:eastAsia="宋体" w:cs="宋体"/>
          <w:b/>
          <w:color w:val="auto"/>
          <w:highlight w:val="none"/>
        </w:rPr>
        <w:t>三、法定代表人授权书</w:t>
      </w:r>
      <w:bookmarkEnd w:id="401"/>
      <w:bookmarkEnd w:id="402"/>
      <w:bookmarkEnd w:id="403"/>
      <w:bookmarkEnd w:id="404"/>
      <w:bookmarkEnd w:id="405"/>
      <w:bookmarkEnd w:id="406"/>
      <w:bookmarkEnd w:id="407"/>
    </w:p>
    <w:p w14:paraId="52463C11">
      <w:pPr>
        <w:jc w:val="center"/>
        <w:rPr>
          <w:rFonts w:ascii="宋体" w:hAnsi="宋体" w:cs="宋体"/>
          <w:b/>
          <w:bCs/>
          <w:color w:val="auto"/>
          <w:highlight w:val="none"/>
        </w:rPr>
      </w:pPr>
    </w:p>
    <w:p w14:paraId="1EC9AFFB">
      <w:pPr>
        <w:spacing w:line="360" w:lineRule="auto"/>
        <w:rPr>
          <w:rFonts w:ascii="宋体" w:hAnsi="宋体" w:cs="宋体"/>
          <w:bCs/>
          <w:color w:val="auto"/>
          <w:szCs w:val="28"/>
          <w:highlight w:val="none"/>
          <w:u w:val="single"/>
        </w:rPr>
      </w:pPr>
      <w:r>
        <w:rPr>
          <w:rFonts w:hint="eastAsia" w:ascii="宋体" w:hAnsi="宋体" w:cs="宋体"/>
          <w:bCs/>
          <w:color w:val="auto"/>
          <w:kern w:val="11"/>
          <w:highlight w:val="none"/>
          <w:u w:val="single"/>
        </w:rPr>
        <w:t>（采购人）</w:t>
      </w:r>
      <w:r>
        <w:rPr>
          <w:rFonts w:hint="eastAsia" w:ascii="宋体" w:hAnsi="宋体" w:cs="宋体"/>
          <w:bCs/>
          <w:color w:val="auto"/>
          <w:szCs w:val="28"/>
          <w:highlight w:val="none"/>
          <w:u w:val="single"/>
        </w:rPr>
        <w:t>：</w:t>
      </w:r>
    </w:p>
    <w:p w14:paraId="5FB35DA5">
      <w:pPr>
        <w:spacing w:line="360" w:lineRule="auto"/>
        <w:ind w:firstLine="630" w:firstLineChars="300"/>
        <w:rPr>
          <w:rFonts w:ascii="宋体" w:hAnsi="宋体" w:cs="宋体"/>
          <w:color w:val="auto"/>
          <w:szCs w:val="28"/>
          <w:highlight w:val="none"/>
        </w:rPr>
      </w:pPr>
      <w:r>
        <w:rPr>
          <w:rFonts w:hint="eastAsia" w:ascii="宋体" w:hAnsi="宋体" w:cs="宋体"/>
          <w:color w:val="auto"/>
          <w:szCs w:val="28"/>
          <w:highlight w:val="none"/>
        </w:rPr>
        <w:t>（供应商名称）法定代表人授权我单位（职务或职称） （姓名）为我单位本次投标委托代理人，全权处理采购项目投标活动的一切事宜。该委托代理人作出的所有承诺说明，我单位均予以认可并承担全部责任。</w:t>
      </w:r>
    </w:p>
    <w:p w14:paraId="6605007E">
      <w:pPr>
        <w:spacing w:line="360" w:lineRule="auto"/>
        <w:rPr>
          <w:rFonts w:ascii="宋体" w:hAnsi="宋体" w:cs="宋体"/>
          <w:color w:val="auto"/>
          <w:szCs w:val="28"/>
          <w:highlight w:val="none"/>
        </w:rPr>
      </w:pPr>
      <w:r>
        <w:rPr>
          <w:rFonts w:hint="eastAsia" w:ascii="宋体" w:hAnsi="宋体" w:cs="宋体"/>
          <w:color w:val="auto"/>
          <w:szCs w:val="28"/>
          <w:highlight w:val="none"/>
        </w:rPr>
        <w:t xml:space="preserve">    特此授权。</w:t>
      </w:r>
    </w:p>
    <w:p w14:paraId="02F29BB0">
      <w:pPr>
        <w:spacing w:line="360" w:lineRule="auto"/>
        <w:ind w:firstLine="630" w:firstLineChars="300"/>
        <w:rPr>
          <w:rFonts w:ascii="宋体" w:hAnsi="宋体" w:cs="宋体"/>
          <w:color w:val="auto"/>
          <w:szCs w:val="28"/>
          <w:highlight w:val="none"/>
        </w:rPr>
      </w:pPr>
    </w:p>
    <w:p w14:paraId="7362CBDF">
      <w:pPr>
        <w:spacing w:line="360" w:lineRule="auto"/>
        <w:ind w:firstLine="630" w:firstLineChars="300"/>
        <w:rPr>
          <w:rFonts w:ascii="宋体" w:hAnsi="宋体" w:cs="宋体"/>
          <w:color w:val="auto"/>
          <w:szCs w:val="28"/>
          <w:highlight w:val="none"/>
        </w:rPr>
      </w:pPr>
      <w:r>
        <w:rPr>
          <w:rFonts w:hint="eastAsia" w:ascii="宋体" w:hAnsi="宋体" w:cs="宋体"/>
          <w:color w:val="auto"/>
          <w:szCs w:val="28"/>
          <w:highlight w:val="none"/>
        </w:rPr>
        <w:t>附授权人身份证正反面</w:t>
      </w:r>
    </w:p>
    <w:p w14:paraId="0BDCA8AC">
      <w:pPr>
        <w:spacing w:line="360" w:lineRule="auto"/>
        <w:ind w:firstLine="630" w:firstLineChars="300"/>
        <w:rPr>
          <w:rFonts w:ascii="宋体" w:hAnsi="宋体" w:cs="宋体"/>
          <w:color w:val="auto"/>
          <w:szCs w:val="28"/>
          <w:highlight w:val="none"/>
        </w:rPr>
      </w:pPr>
    </w:p>
    <w:p w14:paraId="30C76A6B">
      <w:pPr>
        <w:spacing w:line="360" w:lineRule="auto"/>
        <w:ind w:firstLine="630" w:firstLineChars="300"/>
        <w:rPr>
          <w:rFonts w:ascii="宋体" w:hAnsi="宋体" w:cs="宋体"/>
          <w:color w:val="auto"/>
          <w:szCs w:val="28"/>
          <w:highlight w:val="none"/>
        </w:rPr>
      </w:pPr>
    </w:p>
    <w:p w14:paraId="1A6C6723">
      <w:pPr>
        <w:spacing w:after="120" w:line="360" w:lineRule="auto"/>
        <w:ind w:left="3360"/>
        <w:rPr>
          <w:rFonts w:ascii="宋体" w:hAnsi="宋体" w:cs="宋体"/>
          <w:color w:val="auto"/>
          <w:szCs w:val="21"/>
          <w:highlight w:val="none"/>
        </w:rPr>
      </w:pPr>
      <w:r>
        <w:rPr>
          <w:rFonts w:hint="eastAsia" w:ascii="宋体" w:hAnsi="宋体" w:cs="宋体"/>
          <w:color w:val="auto"/>
          <w:szCs w:val="21"/>
          <w:highlight w:val="none"/>
        </w:rPr>
        <w:t>供应商名称：（盖单位章）</w:t>
      </w:r>
    </w:p>
    <w:p w14:paraId="3E4BA020">
      <w:pPr>
        <w:spacing w:after="120" w:line="360" w:lineRule="auto"/>
        <w:ind w:left="3392"/>
        <w:rPr>
          <w:rFonts w:ascii="宋体" w:hAnsi="宋体" w:cs="宋体"/>
          <w:color w:val="auto"/>
          <w:szCs w:val="21"/>
          <w:highlight w:val="none"/>
        </w:rPr>
      </w:pPr>
      <w:r>
        <w:rPr>
          <w:rFonts w:hint="eastAsia" w:ascii="宋体" w:hAnsi="宋体" w:cs="宋体"/>
          <w:color w:val="auto"/>
          <w:szCs w:val="21"/>
          <w:highlight w:val="none"/>
        </w:rPr>
        <w:t>法定代表人：（签字）</w:t>
      </w:r>
    </w:p>
    <w:p w14:paraId="76037D33">
      <w:pPr>
        <w:spacing w:after="120" w:line="360" w:lineRule="auto"/>
        <w:ind w:right="-142" w:rightChars="-68"/>
        <w:jc w:val="right"/>
        <w:rPr>
          <w:rFonts w:ascii="宋体" w:hAnsi="宋体" w:cs="宋体"/>
          <w:color w:val="auto"/>
          <w:szCs w:val="21"/>
          <w:highlight w:val="none"/>
        </w:rPr>
      </w:pPr>
      <w:r>
        <w:rPr>
          <w:rFonts w:hint="eastAsia" w:ascii="宋体" w:hAnsi="宋体" w:cs="宋体"/>
          <w:color w:val="auto"/>
          <w:szCs w:val="21"/>
          <w:highlight w:val="none"/>
        </w:rPr>
        <w:t xml:space="preserve"> 委托代理人：（签字）</w:t>
      </w:r>
    </w:p>
    <w:p w14:paraId="09657DA4">
      <w:pPr>
        <w:spacing w:after="120" w:line="360" w:lineRule="auto"/>
        <w:jc w:val="right"/>
        <w:rPr>
          <w:rFonts w:ascii="宋体" w:hAnsi="宋体" w:cs="宋体"/>
          <w:color w:val="auto"/>
          <w:szCs w:val="21"/>
          <w:highlight w:val="none"/>
        </w:rPr>
        <w:sectPr>
          <w:pgSz w:w="11906" w:h="16838"/>
          <w:pgMar w:top="1440" w:right="1080" w:bottom="1440" w:left="1080" w:header="1134" w:footer="907" w:gutter="0"/>
          <w:cols w:space="720" w:num="1"/>
          <w:docGrid w:type="linesAndChars" w:linePitch="380" w:charSpace="0"/>
        </w:sectPr>
      </w:pPr>
      <w:r>
        <w:rPr>
          <w:rFonts w:hint="eastAsia" w:ascii="宋体" w:hAnsi="宋体" w:cs="宋体"/>
          <w:color w:val="auto"/>
          <w:szCs w:val="21"/>
          <w:highlight w:val="none"/>
        </w:rPr>
        <w:t>年月日</w:t>
      </w:r>
    </w:p>
    <w:p w14:paraId="5F54D642">
      <w:pPr>
        <w:pStyle w:val="151"/>
        <w:numPr>
          <w:ilvl w:val="1"/>
          <w:numId w:val="0"/>
        </w:numPr>
        <w:jc w:val="center"/>
        <w:outlineLvl w:val="0"/>
        <w:rPr>
          <w:rFonts w:ascii="宋体" w:hAnsi="宋体" w:eastAsia="宋体" w:cs="宋体"/>
          <w:b/>
          <w:color w:val="auto"/>
          <w:highlight w:val="none"/>
        </w:rPr>
      </w:pPr>
      <w:bookmarkStart w:id="408" w:name="_Toc443990400"/>
      <w:bookmarkStart w:id="409" w:name="_Toc479578090"/>
      <w:bookmarkStart w:id="410" w:name="_Toc24047"/>
      <w:r>
        <w:rPr>
          <w:rFonts w:hint="eastAsia" w:ascii="宋体" w:hAnsi="宋体" w:eastAsia="宋体" w:cs="宋体"/>
          <w:b/>
          <w:color w:val="auto"/>
          <w:highlight w:val="none"/>
        </w:rPr>
        <w:t>四、</w:t>
      </w:r>
      <w:bookmarkEnd w:id="397"/>
      <w:bookmarkEnd w:id="398"/>
      <w:bookmarkEnd w:id="399"/>
      <w:bookmarkEnd w:id="408"/>
      <w:bookmarkEnd w:id="409"/>
      <w:r>
        <w:rPr>
          <w:rFonts w:hint="eastAsia" w:ascii="宋体" w:hAnsi="宋体" w:eastAsia="宋体" w:cs="宋体"/>
          <w:b/>
          <w:color w:val="auto"/>
          <w:highlight w:val="none"/>
        </w:rPr>
        <w:t>报价表</w:t>
      </w:r>
      <w:bookmarkEnd w:id="410"/>
    </w:p>
    <w:p w14:paraId="51F6B934">
      <w:pPr>
        <w:jc w:val="center"/>
        <w:outlineLvl w:val="1"/>
        <w:rPr>
          <w:rFonts w:ascii="宋体" w:hAnsi="宋体" w:cs="宋体"/>
          <w:b/>
          <w:color w:val="auto"/>
          <w:sz w:val="24"/>
          <w:highlight w:val="none"/>
        </w:rPr>
      </w:pPr>
      <w:bookmarkStart w:id="411" w:name="_Toc106527636"/>
      <w:r>
        <w:rPr>
          <w:rFonts w:hint="eastAsia" w:ascii="宋体" w:hAnsi="宋体" w:cs="宋体"/>
          <w:b/>
          <w:color w:val="auto"/>
          <w:sz w:val="24"/>
          <w:highlight w:val="none"/>
        </w:rPr>
        <w:t>（一）开标一览表</w:t>
      </w:r>
      <w:bookmarkEnd w:id="400"/>
      <w:bookmarkEnd w:id="411"/>
    </w:p>
    <w:p w14:paraId="65961644">
      <w:pPr>
        <w:widowControl/>
        <w:rPr>
          <w:rFonts w:ascii="宋体" w:hAnsi="宋体" w:cs="宋体"/>
          <w:color w:val="auto"/>
          <w:szCs w:val="21"/>
          <w:highlight w:val="none"/>
        </w:rPr>
      </w:pPr>
    </w:p>
    <w:p w14:paraId="472C9E15">
      <w:pPr>
        <w:rPr>
          <w:rFonts w:ascii="宋体" w:hAnsi="宋体" w:cs="宋体"/>
          <w:color w:val="auto"/>
          <w:szCs w:val="21"/>
          <w:highlight w:val="none"/>
        </w:rPr>
      </w:pPr>
      <w:r>
        <w:rPr>
          <w:rFonts w:hint="eastAsia" w:ascii="宋体" w:hAnsi="宋体" w:cs="宋体"/>
          <w:color w:val="auto"/>
          <w:szCs w:val="21"/>
          <w:highlight w:val="none"/>
        </w:rPr>
        <w:t xml:space="preserve">项目名称：   </w:t>
      </w:r>
    </w:p>
    <w:p w14:paraId="2BF864E9">
      <w:pPr>
        <w:rPr>
          <w:rFonts w:ascii="宋体" w:hAnsi="宋体" w:cs="宋体"/>
          <w:color w:val="auto"/>
          <w:highlight w:val="none"/>
        </w:rPr>
      </w:pPr>
      <w:r>
        <w:rPr>
          <w:rFonts w:hint="eastAsia" w:ascii="宋体" w:hAnsi="宋体" w:cs="宋体"/>
          <w:color w:val="auto"/>
          <w:szCs w:val="21"/>
          <w:highlight w:val="none"/>
        </w:rPr>
        <w:t>招标编号：</w:t>
      </w:r>
    </w:p>
    <w:tbl>
      <w:tblPr>
        <w:tblStyle w:val="63"/>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0"/>
        <w:gridCol w:w="2489"/>
        <w:gridCol w:w="1936"/>
        <w:gridCol w:w="1387"/>
        <w:gridCol w:w="1576"/>
      </w:tblGrid>
      <w:tr w14:paraId="56E69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2090" w:type="dxa"/>
            <w:noWrap/>
            <w:vAlign w:val="center"/>
          </w:tcPr>
          <w:p w14:paraId="3ACEA8AB">
            <w:pPr>
              <w:autoSpaceDE w:val="0"/>
              <w:autoSpaceDN w:val="0"/>
              <w:adjustRightInd w:val="0"/>
              <w:spacing w:line="360" w:lineRule="auto"/>
              <w:jc w:val="center"/>
              <w:rPr>
                <w:rFonts w:ascii="宋体" w:hAnsi="宋体" w:cs="宋体"/>
                <w:b/>
                <w:bCs/>
                <w:color w:val="auto"/>
                <w:szCs w:val="21"/>
                <w:highlight w:val="none"/>
                <w:lang w:val="zh-CN"/>
              </w:rPr>
            </w:pPr>
            <w:r>
              <w:rPr>
                <w:rFonts w:hint="eastAsia" w:ascii="宋体" w:hAnsi="宋体" w:cs="宋体"/>
                <w:b/>
                <w:bCs/>
                <w:color w:val="auto"/>
                <w:szCs w:val="21"/>
                <w:highlight w:val="none"/>
                <w:lang w:val="zh-CN"/>
              </w:rPr>
              <w:t>供应商名称</w:t>
            </w:r>
          </w:p>
        </w:tc>
        <w:tc>
          <w:tcPr>
            <w:tcW w:w="2489" w:type="dxa"/>
            <w:noWrap/>
            <w:vAlign w:val="center"/>
          </w:tcPr>
          <w:p w14:paraId="59B6F03C">
            <w:pPr>
              <w:wordWrap w:val="0"/>
              <w:spacing w:line="360" w:lineRule="exact"/>
              <w:jc w:val="center"/>
              <w:rPr>
                <w:rFonts w:ascii="宋体" w:hAnsi="宋体" w:cs="宋体"/>
                <w:b/>
                <w:bCs/>
                <w:color w:val="auto"/>
                <w:szCs w:val="21"/>
                <w:highlight w:val="none"/>
                <w:lang w:val="zh-CN"/>
              </w:rPr>
            </w:pPr>
            <w:r>
              <w:rPr>
                <w:rFonts w:hint="eastAsia"/>
                <w:b/>
                <w:bCs/>
                <w:color w:val="auto"/>
                <w:szCs w:val="21"/>
                <w:highlight w:val="none"/>
              </w:rPr>
              <w:t>投标报价</w:t>
            </w:r>
          </w:p>
        </w:tc>
        <w:tc>
          <w:tcPr>
            <w:tcW w:w="1936" w:type="dxa"/>
            <w:noWrap/>
            <w:vAlign w:val="center"/>
          </w:tcPr>
          <w:p w14:paraId="6997E513">
            <w:pPr>
              <w:autoSpaceDE w:val="0"/>
              <w:autoSpaceDN w:val="0"/>
              <w:adjustRightInd w:val="0"/>
              <w:spacing w:line="360" w:lineRule="auto"/>
              <w:jc w:val="center"/>
              <w:rPr>
                <w:b/>
                <w:bCs/>
                <w:color w:val="auto"/>
                <w:szCs w:val="21"/>
                <w:highlight w:val="none"/>
              </w:rPr>
            </w:pPr>
            <w:r>
              <w:rPr>
                <w:rFonts w:hint="eastAsia" w:ascii="宋体" w:hAnsi="宋体" w:cs="宋体"/>
                <w:b/>
                <w:bCs/>
                <w:color w:val="auto"/>
                <w:szCs w:val="21"/>
                <w:highlight w:val="none"/>
                <w:lang w:val="zh-CN"/>
              </w:rPr>
              <w:t>合同履行期限</w:t>
            </w:r>
            <w:r>
              <w:rPr>
                <w:rFonts w:hint="eastAsia" w:ascii="宋体" w:hAnsi="宋体" w:cs="宋体"/>
                <w:b/>
                <w:bCs/>
                <w:color w:val="auto"/>
                <w:szCs w:val="21"/>
                <w:highlight w:val="none"/>
                <w:lang w:val="zh-CN" w:eastAsia="zh-CN"/>
              </w:rPr>
              <w:t>（交货期）</w:t>
            </w:r>
          </w:p>
        </w:tc>
        <w:tc>
          <w:tcPr>
            <w:tcW w:w="1387" w:type="dxa"/>
            <w:noWrap/>
            <w:vAlign w:val="center"/>
          </w:tcPr>
          <w:p w14:paraId="6D525A14">
            <w:pPr>
              <w:autoSpaceDE w:val="0"/>
              <w:autoSpaceDN w:val="0"/>
              <w:adjustRightInd w:val="0"/>
              <w:spacing w:line="360" w:lineRule="auto"/>
              <w:jc w:val="center"/>
              <w:rPr>
                <w:rFonts w:ascii="宋体" w:hAnsi="宋体" w:cs="宋体"/>
                <w:b/>
                <w:bCs/>
                <w:color w:val="auto"/>
                <w:szCs w:val="21"/>
                <w:highlight w:val="none"/>
                <w:lang w:val="zh-CN"/>
              </w:rPr>
            </w:pPr>
            <w:r>
              <w:rPr>
                <w:rFonts w:hint="eastAsia" w:ascii="宋体" w:hAnsi="宋体" w:cs="宋体"/>
                <w:b/>
                <w:bCs/>
                <w:color w:val="auto"/>
                <w:szCs w:val="21"/>
                <w:highlight w:val="none"/>
                <w:lang w:val="zh-CN"/>
              </w:rPr>
              <w:t>质量标准</w:t>
            </w:r>
          </w:p>
        </w:tc>
        <w:tc>
          <w:tcPr>
            <w:tcW w:w="1576" w:type="dxa"/>
            <w:noWrap/>
            <w:vAlign w:val="center"/>
          </w:tcPr>
          <w:p w14:paraId="09FFF5F2">
            <w:pPr>
              <w:autoSpaceDE w:val="0"/>
              <w:autoSpaceDN w:val="0"/>
              <w:adjustRightInd w:val="0"/>
              <w:spacing w:line="360" w:lineRule="auto"/>
              <w:jc w:val="center"/>
              <w:rPr>
                <w:rFonts w:ascii="宋体" w:hAnsi="宋体" w:cs="宋体"/>
                <w:b/>
                <w:bCs/>
                <w:color w:val="auto"/>
                <w:szCs w:val="21"/>
                <w:highlight w:val="none"/>
                <w:lang w:val="zh-CN"/>
              </w:rPr>
            </w:pPr>
            <w:r>
              <w:rPr>
                <w:rFonts w:hint="eastAsia" w:ascii="宋体" w:hAnsi="宋体" w:cs="宋体"/>
                <w:b/>
                <w:bCs/>
                <w:color w:val="auto"/>
                <w:szCs w:val="21"/>
                <w:highlight w:val="none"/>
                <w:lang w:val="zh-CN"/>
              </w:rPr>
              <w:t>质保期</w:t>
            </w:r>
          </w:p>
        </w:tc>
      </w:tr>
      <w:tr w14:paraId="0640F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2090" w:type="dxa"/>
            <w:noWrap/>
            <w:vAlign w:val="center"/>
          </w:tcPr>
          <w:p w14:paraId="5028B0A2">
            <w:pPr>
              <w:autoSpaceDE w:val="0"/>
              <w:autoSpaceDN w:val="0"/>
              <w:adjustRightInd w:val="0"/>
              <w:spacing w:line="360" w:lineRule="auto"/>
              <w:jc w:val="center"/>
              <w:rPr>
                <w:rFonts w:ascii="宋体" w:hAnsi="宋体" w:cs="宋体"/>
                <w:b/>
                <w:bCs/>
                <w:color w:val="auto"/>
                <w:szCs w:val="21"/>
                <w:highlight w:val="none"/>
                <w:lang w:val="zh-CN"/>
              </w:rPr>
            </w:pPr>
          </w:p>
        </w:tc>
        <w:tc>
          <w:tcPr>
            <w:tcW w:w="2489" w:type="dxa"/>
            <w:noWrap/>
            <w:vAlign w:val="center"/>
          </w:tcPr>
          <w:p w14:paraId="03BBC7ED">
            <w:pPr>
              <w:wordWrap w:val="0"/>
              <w:spacing w:line="360" w:lineRule="exact"/>
              <w:jc w:val="center"/>
              <w:rPr>
                <w:bCs/>
                <w:color w:val="auto"/>
                <w:szCs w:val="21"/>
                <w:highlight w:val="none"/>
                <w:lang w:val="zh-CN"/>
              </w:rPr>
            </w:pPr>
            <w:r>
              <w:rPr>
                <w:rFonts w:hint="eastAsia"/>
                <w:bCs/>
                <w:color w:val="auto"/>
                <w:szCs w:val="21"/>
                <w:highlight w:val="none"/>
                <w:lang w:val="zh-CN"/>
              </w:rPr>
              <w:t>万元</w:t>
            </w:r>
          </w:p>
        </w:tc>
        <w:tc>
          <w:tcPr>
            <w:tcW w:w="1936" w:type="dxa"/>
            <w:noWrap/>
            <w:vAlign w:val="center"/>
          </w:tcPr>
          <w:p w14:paraId="153A70A0">
            <w:pPr>
              <w:wordWrap w:val="0"/>
              <w:spacing w:line="360" w:lineRule="exact"/>
              <w:jc w:val="center"/>
              <w:rPr>
                <w:bCs/>
                <w:color w:val="auto"/>
                <w:szCs w:val="21"/>
                <w:highlight w:val="none"/>
                <w:lang w:val="zh-CN"/>
              </w:rPr>
            </w:pPr>
          </w:p>
        </w:tc>
        <w:tc>
          <w:tcPr>
            <w:tcW w:w="1387" w:type="dxa"/>
            <w:noWrap/>
            <w:vAlign w:val="center"/>
          </w:tcPr>
          <w:p w14:paraId="24200AB6">
            <w:pPr>
              <w:autoSpaceDE w:val="0"/>
              <w:autoSpaceDN w:val="0"/>
              <w:adjustRightInd w:val="0"/>
              <w:spacing w:line="360" w:lineRule="auto"/>
              <w:jc w:val="center"/>
              <w:rPr>
                <w:rFonts w:ascii="宋体" w:hAnsi="宋体" w:cs="宋体"/>
                <w:b/>
                <w:bCs/>
                <w:color w:val="auto"/>
                <w:szCs w:val="21"/>
                <w:highlight w:val="none"/>
                <w:lang w:val="zh-CN"/>
              </w:rPr>
            </w:pPr>
          </w:p>
        </w:tc>
        <w:tc>
          <w:tcPr>
            <w:tcW w:w="1576" w:type="dxa"/>
            <w:noWrap/>
            <w:vAlign w:val="center"/>
          </w:tcPr>
          <w:p w14:paraId="61C2B510">
            <w:pPr>
              <w:autoSpaceDE w:val="0"/>
              <w:autoSpaceDN w:val="0"/>
              <w:adjustRightInd w:val="0"/>
              <w:spacing w:line="360" w:lineRule="auto"/>
              <w:jc w:val="center"/>
              <w:rPr>
                <w:rFonts w:ascii="宋体" w:hAnsi="宋体" w:cs="宋体"/>
                <w:b/>
                <w:bCs/>
                <w:color w:val="auto"/>
                <w:szCs w:val="21"/>
                <w:highlight w:val="none"/>
                <w:lang w:val="zh-CN"/>
              </w:rPr>
            </w:pPr>
          </w:p>
        </w:tc>
      </w:tr>
    </w:tbl>
    <w:p w14:paraId="077C92E5">
      <w:pPr>
        <w:widowControl/>
        <w:jc w:val="left"/>
        <w:rPr>
          <w:rFonts w:ascii="宋体" w:hAnsi="宋体" w:cs="宋体"/>
          <w:color w:val="auto"/>
          <w:highlight w:val="none"/>
        </w:rPr>
      </w:pPr>
    </w:p>
    <w:p w14:paraId="33C65139">
      <w:pPr>
        <w:widowControl/>
        <w:jc w:val="right"/>
        <w:rPr>
          <w:rFonts w:ascii="宋体" w:hAnsi="宋体" w:cs="宋体"/>
          <w:color w:val="auto"/>
          <w:highlight w:val="none"/>
        </w:rPr>
      </w:pPr>
      <w:r>
        <w:rPr>
          <w:rFonts w:hint="eastAsia" w:ascii="宋体" w:hAnsi="宋体" w:cs="宋体"/>
          <w:color w:val="auto"/>
          <w:szCs w:val="21"/>
          <w:highlight w:val="none"/>
        </w:rPr>
        <w:t>供应商名称：（盖单位章）</w:t>
      </w:r>
    </w:p>
    <w:p w14:paraId="7ED264B7">
      <w:pPr>
        <w:widowControl/>
        <w:jc w:val="right"/>
        <w:rPr>
          <w:rFonts w:ascii="宋体" w:hAnsi="宋体" w:cs="宋体"/>
          <w:color w:val="auto"/>
          <w:szCs w:val="21"/>
          <w:highlight w:val="none"/>
        </w:rPr>
      </w:pPr>
      <w:r>
        <w:rPr>
          <w:rFonts w:hint="eastAsia" w:ascii="宋体" w:hAnsi="宋体" w:cs="宋体"/>
          <w:color w:val="auto"/>
          <w:szCs w:val="21"/>
          <w:highlight w:val="none"/>
        </w:rPr>
        <w:t>法定代表人或其委托代理人：（签字并加盖单位章）</w:t>
      </w:r>
    </w:p>
    <w:p w14:paraId="3F15A543">
      <w:pPr>
        <w:widowControl/>
        <w:jc w:val="right"/>
        <w:rPr>
          <w:rFonts w:ascii="宋体" w:hAnsi="宋体" w:cs="宋体"/>
          <w:color w:val="auto"/>
          <w:szCs w:val="21"/>
          <w:highlight w:val="none"/>
        </w:rPr>
      </w:pPr>
    </w:p>
    <w:p w14:paraId="42D1C634">
      <w:pPr>
        <w:widowControl/>
        <w:jc w:val="right"/>
        <w:rPr>
          <w:rFonts w:ascii="宋体" w:hAnsi="宋体" w:cs="宋体"/>
          <w:color w:val="auto"/>
          <w:szCs w:val="21"/>
          <w:highlight w:val="none"/>
        </w:rPr>
      </w:pPr>
      <w:r>
        <w:rPr>
          <w:rFonts w:hint="eastAsia" w:ascii="宋体" w:hAnsi="宋体" w:cs="宋体"/>
          <w:color w:val="auto"/>
          <w:szCs w:val="21"/>
          <w:highlight w:val="none"/>
        </w:rPr>
        <w:t>________年______月________日</w:t>
      </w:r>
    </w:p>
    <w:p w14:paraId="6F5D30B3">
      <w:pPr>
        <w:widowControl/>
        <w:jc w:val="right"/>
        <w:rPr>
          <w:rFonts w:ascii="宋体" w:hAnsi="宋体" w:cs="宋体"/>
          <w:color w:val="auto"/>
          <w:szCs w:val="21"/>
          <w:highlight w:val="none"/>
        </w:rPr>
      </w:pPr>
    </w:p>
    <w:p w14:paraId="366AABA7">
      <w:pPr>
        <w:widowControl/>
        <w:rPr>
          <w:rFonts w:ascii="宋体" w:hAnsi="宋体" w:cs="宋体"/>
          <w:i/>
          <w:color w:val="auto"/>
          <w:szCs w:val="21"/>
          <w:highlight w:val="none"/>
        </w:rPr>
      </w:pPr>
    </w:p>
    <w:p w14:paraId="515A1F29">
      <w:pPr>
        <w:widowControl/>
        <w:rPr>
          <w:rFonts w:ascii="宋体" w:hAnsi="宋体" w:cs="宋体"/>
          <w:color w:val="auto"/>
          <w:szCs w:val="21"/>
          <w:highlight w:val="none"/>
        </w:rPr>
      </w:pPr>
      <w:r>
        <w:rPr>
          <w:rFonts w:hint="eastAsia" w:ascii="宋体" w:hAnsi="宋体" w:cs="宋体"/>
          <w:color w:val="auto"/>
          <w:szCs w:val="21"/>
          <w:highlight w:val="none"/>
        </w:rPr>
        <w:t>注：</w:t>
      </w:r>
    </w:p>
    <w:p w14:paraId="311A5557">
      <w:pPr>
        <w:autoSpaceDE w:val="0"/>
        <w:autoSpaceDN w:val="0"/>
        <w:rPr>
          <w:rFonts w:ascii="宋体" w:hAnsi="宋体" w:cs="宋体"/>
          <w:color w:val="auto"/>
          <w:szCs w:val="21"/>
          <w:highlight w:val="none"/>
        </w:rPr>
      </w:pPr>
      <w:r>
        <w:rPr>
          <w:rFonts w:hint="eastAsia" w:ascii="宋体" w:hAnsi="宋体" w:cs="宋体"/>
          <w:color w:val="auto"/>
          <w:szCs w:val="21"/>
          <w:highlight w:val="none"/>
        </w:rPr>
        <w:t>1.投标报价为买方指定地点交货价，供应商须承担本项目全部设备的供货以及售后服务工作；</w:t>
      </w:r>
    </w:p>
    <w:p w14:paraId="2A9B545D">
      <w:pPr>
        <w:autoSpaceDE w:val="0"/>
        <w:autoSpaceDN w:val="0"/>
        <w:rPr>
          <w:rFonts w:ascii="宋体" w:hAnsi="宋体" w:cs="宋体"/>
          <w:b/>
          <w:bCs/>
          <w:color w:val="auto"/>
          <w:szCs w:val="21"/>
          <w:highlight w:val="none"/>
        </w:rPr>
      </w:pPr>
      <w:r>
        <w:rPr>
          <w:rFonts w:hint="eastAsia" w:ascii="宋体" w:hAnsi="宋体" w:cs="宋体"/>
          <w:b/>
          <w:bCs/>
          <w:color w:val="auto"/>
          <w:szCs w:val="21"/>
          <w:highlight w:val="none"/>
        </w:rPr>
        <w:t>2.超出此最高投标限价的投标报价将导致投标被否决；</w:t>
      </w:r>
    </w:p>
    <w:p w14:paraId="13B6A7FB">
      <w:pPr>
        <w:autoSpaceDE w:val="0"/>
        <w:autoSpaceDN w:val="0"/>
        <w:rPr>
          <w:rFonts w:ascii="宋体" w:hAnsi="宋体" w:cs="宋体"/>
          <w:color w:val="auto"/>
          <w:szCs w:val="21"/>
          <w:highlight w:val="none"/>
        </w:rPr>
      </w:pPr>
      <w:r>
        <w:rPr>
          <w:rFonts w:hint="eastAsia" w:ascii="宋体" w:hAnsi="宋体" w:cs="宋体"/>
          <w:b/>
          <w:bCs/>
          <w:color w:val="auto"/>
          <w:szCs w:val="21"/>
          <w:highlight w:val="none"/>
        </w:rPr>
        <w:t>3.</w:t>
      </w:r>
      <w:r>
        <w:rPr>
          <w:rFonts w:hint="eastAsia" w:ascii="宋体" w:hAnsi="宋体" w:cs="宋体"/>
          <w:color w:val="auto"/>
          <w:szCs w:val="21"/>
          <w:highlight w:val="none"/>
        </w:rPr>
        <w:t>此表应装订在投标文件中，此表内容如与政采云开标记录表不一致，以政采云开标记录表内容为准；</w:t>
      </w:r>
    </w:p>
    <w:p w14:paraId="4250A73B">
      <w:pPr>
        <w:autoSpaceDE w:val="0"/>
        <w:autoSpaceDN w:val="0"/>
        <w:rPr>
          <w:rFonts w:ascii="宋体" w:hAnsi="宋体" w:cs="宋体"/>
          <w:color w:val="auto"/>
          <w:szCs w:val="21"/>
          <w:highlight w:val="none"/>
        </w:rPr>
      </w:pPr>
      <w:r>
        <w:rPr>
          <w:rFonts w:hint="eastAsia" w:ascii="宋体" w:hAnsi="宋体" w:cs="宋体"/>
          <w:color w:val="auto"/>
          <w:szCs w:val="21"/>
          <w:highlight w:val="none"/>
        </w:rPr>
        <w:t xml:space="preserve">4.如果按单价计算的结果与总价不一致，以单价为准修正总价。 </w:t>
      </w:r>
    </w:p>
    <w:p w14:paraId="6644610D">
      <w:pPr>
        <w:pStyle w:val="26"/>
        <w:rPr>
          <w:color w:val="auto"/>
          <w:highlight w:val="none"/>
        </w:rPr>
      </w:pPr>
    </w:p>
    <w:p w14:paraId="2C4807AE">
      <w:pPr>
        <w:pStyle w:val="151"/>
        <w:numPr>
          <w:ilvl w:val="1"/>
          <w:numId w:val="0"/>
        </w:numPr>
        <w:jc w:val="center"/>
        <w:rPr>
          <w:rFonts w:ascii="宋体" w:hAnsi="宋体" w:eastAsia="宋体" w:cs="宋体"/>
          <w:color w:val="auto"/>
          <w:szCs w:val="21"/>
          <w:highlight w:val="none"/>
        </w:rPr>
        <w:sectPr>
          <w:pgSz w:w="11906" w:h="16838"/>
          <w:pgMar w:top="1440" w:right="1080" w:bottom="1440" w:left="1080" w:header="1077" w:footer="992" w:gutter="0"/>
          <w:cols w:space="720" w:num="1"/>
          <w:docGrid w:type="linesAndChars" w:linePitch="380" w:charSpace="0"/>
        </w:sectPr>
      </w:pPr>
    </w:p>
    <w:p w14:paraId="42D52301">
      <w:pPr>
        <w:pStyle w:val="151"/>
        <w:numPr>
          <w:ilvl w:val="1"/>
          <w:numId w:val="0"/>
        </w:numPr>
        <w:jc w:val="center"/>
        <w:rPr>
          <w:rFonts w:ascii="宋体" w:hAnsi="宋体" w:eastAsia="宋体" w:cs="宋体"/>
          <w:b/>
          <w:color w:val="auto"/>
          <w:highlight w:val="none"/>
        </w:rPr>
      </w:pPr>
      <w:bookmarkStart w:id="412" w:name="_Toc479578091"/>
      <w:r>
        <w:rPr>
          <w:rFonts w:hint="eastAsia" w:ascii="宋体" w:hAnsi="宋体" w:eastAsia="宋体" w:cs="宋体"/>
          <w:b/>
          <w:color w:val="auto"/>
          <w:szCs w:val="21"/>
          <w:highlight w:val="none"/>
        </w:rPr>
        <w:t>（</w:t>
      </w:r>
      <w:r>
        <w:rPr>
          <w:rFonts w:hint="eastAsia" w:ascii="宋体" w:hAnsi="宋体" w:eastAsia="宋体" w:cs="宋体"/>
          <w:b/>
          <w:color w:val="auto"/>
          <w:highlight w:val="none"/>
        </w:rPr>
        <w:t>二）分项报价表</w:t>
      </w:r>
      <w:bookmarkEnd w:id="412"/>
    </w:p>
    <w:p w14:paraId="42D04D96">
      <w:pPr>
        <w:widowControl/>
        <w:rPr>
          <w:rFonts w:ascii="宋体" w:hAnsi="宋体" w:cs="宋体"/>
          <w:color w:val="auto"/>
          <w:szCs w:val="21"/>
          <w:highlight w:val="none"/>
        </w:rPr>
      </w:pPr>
    </w:p>
    <w:p w14:paraId="7ED678C3">
      <w:pPr>
        <w:rPr>
          <w:rFonts w:ascii="宋体" w:hAnsi="宋体" w:cs="宋体"/>
          <w:color w:val="auto"/>
          <w:szCs w:val="21"/>
          <w:highlight w:val="none"/>
        </w:rPr>
      </w:pPr>
      <w:r>
        <w:rPr>
          <w:rFonts w:hint="eastAsia" w:ascii="宋体" w:hAnsi="宋体" w:cs="宋体"/>
          <w:color w:val="auto"/>
          <w:szCs w:val="21"/>
          <w:highlight w:val="none"/>
        </w:rPr>
        <w:t xml:space="preserve">项目名称：   </w:t>
      </w:r>
    </w:p>
    <w:p w14:paraId="421634F2">
      <w:pPr>
        <w:rPr>
          <w:rFonts w:ascii="宋体" w:hAnsi="宋体" w:cs="宋体"/>
          <w:color w:val="auto"/>
          <w:szCs w:val="21"/>
          <w:highlight w:val="none"/>
        </w:rPr>
      </w:pPr>
      <w:r>
        <w:rPr>
          <w:rFonts w:hint="eastAsia" w:ascii="宋体" w:hAnsi="宋体" w:cs="宋体"/>
          <w:color w:val="auto"/>
          <w:szCs w:val="21"/>
          <w:highlight w:val="none"/>
        </w:rPr>
        <w:t>招标编号：</w:t>
      </w:r>
    </w:p>
    <w:tbl>
      <w:tblPr>
        <w:tblStyle w:val="63"/>
        <w:tblW w:w="14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2729"/>
        <w:gridCol w:w="1259"/>
        <w:gridCol w:w="1254"/>
        <w:gridCol w:w="1254"/>
        <w:gridCol w:w="1163"/>
        <w:gridCol w:w="914"/>
        <w:gridCol w:w="2768"/>
        <w:gridCol w:w="1801"/>
      </w:tblGrid>
      <w:tr w14:paraId="4B411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73" w:type="dxa"/>
            <w:noWrap/>
            <w:vAlign w:val="center"/>
          </w:tcPr>
          <w:p w14:paraId="63C5AF18">
            <w:pPr>
              <w:adjustRightInd w:val="0"/>
              <w:snapToGrid w:val="0"/>
              <w:spacing w:line="360" w:lineRule="auto"/>
              <w:jc w:val="center"/>
              <w:textAlignment w:val="baseline"/>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2729" w:type="dxa"/>
            <w:noWrap/>
            <w:vAlign w:val="center"/>
          </w:tcPr>
          <w:p w14:paraId="64C344C3">
            <w:pPr>
              <w:adjustRightInd w:val="0"/>
              <w:snapToGrid w:val="0"/>
              <w:spacing w:line="360" w:lineRule="auto"/>
              <w:jc w:val="center"/>
              <w:textAlignment w:val="baseline"/>
              <w:rPr>
                <w:rFonts w:ascii="宋体" w:hAnsi="宋体" w:cs="宋体"/>
                <w:color w:val="auto"/>
                <w:kern w:val="0"/>
                <w:sz w:val="24"/>
                <w:highlight w:val="none"/>
              </w:rPr>
            </w:pPr>
            <w:r>
              <w:rPr>
                <w:rFonts w:hint="eastAsia" w:ascii="宋体" w:hAnsi="宋体" w:cs="宋体"/>
                <w:color w:val="auto"/>
                <w:kern w:val="0"/>
                <w:sz w:val="24"/>
                <w:highlight w:val="none"/>
              </w:rPr>
              <w:t>产品名称</w:t>
            </w:r>
          </w:p>
        </w:tc>
        <w:tc>
          <w:tcPr>
            <w:tcW w:w="1259" w:type="dxa"/>
            <w:noWrap/>
            <w:vAlign w:val="center"/>
          </w:tcPr>
          <w:p w14:paraId="1E97A257">
            <w:pPr>
              <w:adjustRightInd w:val="0"/>
              <w:snapToGrid w:val="0"/>
              <w:spacing w:line="360" w:lineRule="auto"/>
              <w:jc w:val="center"/>
              <w:textAlignment w:val="baseline"/>
              <w:rPr>
                <w:rFonts w:ascii="宋体" w:hAnsi="宋体" w:cs="宋体"/>
                <w:color w:val="auto"/>
                <w:kern w:val="0"/>
                <w:sz w:val="24"/>
                <w:highlight w:val="none"/>
              </w:rPr>
            </w:pPr>
            <w:r>
              <w:rPr>
                <w:rFonts w:hint="eastAsia" w:ascii="宋体" w:hAnsi="宋体" w:cs="宋体"/>
                <w:color w:val="auto"/>
                <w:kern w:val="0"/>
                <w:sz w:val="24"/>
                <w:highlight w:val="none"/>
              </w:rPr>
              <w:t>规格</w:t>
            </w:r>
          </w:p>
        </w:tc>
        <w:tc>
          <w:tcPr>
            <w:tcW w:w="1254" w:type="dxa"/>
            <w:noWrap/>
            <w:vAlign w:val="center"/>
          </w:tcPr>
          <w:p w14:paraId="1BC59C77">
            <w:pPr>
              <w:adjustRightInd w:val="0"/>
              <w:snapToGrid w:val="0"/>
              <w:spacing w:line="360" w:lineRule="auto"/>
              <w:jc w:val="center"/>
              <w:textAlignment w:val="baseline"/>
              <w:rPr>
                <w:rFonts w:ascii="宋体" w:hAnsi="宋体" w:cs="宋体"/>
                <w:color w:val="auto"/>
                <w:kern w:val="0"/>
                <w:sz w:val="24"/>
                <w:highlight w:val="none"/>
              </w:rPr>
            </w:pPr>
            <w:r>
              <w:rPr>
                <w:rFonts w:hint="eastAsia" w:ascii="宋体" w:hAnsi="宋体" w:cs="宋体"/>
                <w:color w:val="auto"/>
                <w:kern w:val="0"/>
                <w:sz w:val="24"/>
                <w:highlight w:val="none"/>
              </w:rPr>
              <w:t>型号</w:t>
            </w:r>
          </w:p>
        </w:tc>
        <w:tc>
          <w:tcPr>
            <w:tcW w:w="1254" w:type="dxa"/>
            <w:noWrap/>
            <w:vAlign w:val="center"/>
          </w:tcPr>
          <w:p w14:paraId="67483ECA">
            <w:pPr>
              <w:adjustRightInd w:val="0"/>
              <w:snapToGrid w:val="0"/>
              <w:spacing w:line="360" w:lineRule="auto"/>
              <w:jc w:val="center"/>
              <w:textAlignment w:val="baseline"/>
              <w:rPr>
                <w:rFonts w:ascii="宋体" w:hAnsi="宋体" w:cs="宋体"/>
                <w:color w:val="auto"/>
                <w:kern w:val="0"/>
                <w:sz w:val="24"/>
                <w:highlight w:val="none"/>
              </w:rPr>
            </w:pPr>
            <w:r>
              <w:rPr>
                <w:rFonts w:hint="eastAsia" w:ascii="宋体" w:hAnsi="宋体" w:cs="宋体"/>
                <w:color w:val="auto"/>
                <w:kern w:val="0"/>
                <w:sz w:val="24"/>
                <w:highlight w:val="none"/>
              </w:rPr>
              <w:t>品牌</w:t>
            </w:r>
          </w:p>
        </w:tc>
        <w:tc>
          <w:tcPr>
            <w:tcW w:w="1163" w:type="dxa"/>
            <w:noWrap/>
            <w:vAlign w:val="center"/>
          </w:tcPr>
          <w:p w14:paraId="6E595B0E">
            <w:pPr>
              <w:adjustRightInd w:val="0"/>
              <w:snapToGrid w:val="0"/>
              <w:spacing w:line="360" w:lineRule="auto"/>
              <w:jc w:val="center"/>
              <w:textAlignment w:val="baseline"/>
              <w:rPr>
                <w:rFonts w:ascii="宋体" w:hAnsi="宋体" w:cs="宋体"/>
                <w:color w:val="auto"/>
                <w:kern w:val="0"/>
                <w:sz w:val="24"/>
                <w:highlight w:val="none"/>
              </w:rPr>
            </w:pPr>
            <w:r>
              <w:rPr>
                <w:rFonts w:hint="eastAsia" w:ascii="宋体" w:hAnsi="宋体" w:cs="宋体"/>
                <w:color w:val="auto"/>
                <w:kern w:val="0"/>
                <w:sz w:val="24"/>
                <w:highlight w:val="none"/>
              </w:rPr>
              <w:t>数量</w:t>
            </w:r>
          </w:p>
        </w:tc>
        <w:tc>
          <w:tcPr>
            <w:tcW w:w="914" w:type="dxa"/>
            <w:noWrap/>
            <w:vAlign w:val="center"/>
          </w:tcPr>
          <w:p w14:paraId="7C63DB4A">
            <w:pPr>
              <w:adjustRightInd w:val="0"/>
              <w:snapToGrid w:val="0"/>
              <w:spacing w:line="360" w:lineRule="auto"/>
              <w:jc w:val="center"/>
              <w:textAlignment w:val="baseline"/>
              <w:rPr>
                <w:rFonts w:ascii="宋体" w:hAnsi="宋体" w:cs="宋体"/>
                <w:color w:val="auto"/>
                <w:kern w:val="0"/>
                <w:sz w:val="24"/>
                <w:highlight w:val="none"/>
              </w:rPr>
            </w:pPr>
            <w:r>
              <w:rPr>
                <w:rFonts w:hint="eastAsia" w:ascii="宋体" w:hAnsi="宋体" w:cs="宋体"/>
                <w:color w:val="auto"/>
                <w:kern w:val="0"/>
                <w:sz w:val="24"/>
                <w:highlight w:val="none"/>
              </w:rPr>
              <w:t>单位</w:t>
            </w:r>
          </w:p>
        </w:tc>
        <w:tc>
          <w:tcPr>
            <w:tcW w:w="2768" w:type="dxa"/>
            <w:noWrap/>
            <w:vAlign w:val="center"/>
          </w:tcPr>
          <w:p w14:paraId="361C5A5C">
            <w:pPr>
              <w:adjustRightInd w:val="0"/>
              <w:snapToGrid w:val="0"/>
              <w:spacing w:line="360" w:lineRule="auto"/>
              <w:jc w:val="center"/>
              <w:textAlignment w:val="baseline"/>
              <w:rPr>
                <w:rFonts w:ascii="宋体" w:hAnsi="宋体" w:cs="宋体"/>
                <w:color w:val="auto"/>
                <w:kern w:val="0"/>
                <w:sz w:val="24"/>
                <w:highlight w:val="none"/>
              </w:rPr>
            </w:pPr>
            <w:r>
              <w:rPr>
                <w:rFonts w:hint="eastAsia" w:ascii="宋体" w:hAnsi="宋体" w:cs="宋体"/>
                <w:color w:val="auto"/>
                <w:kern w:val="0"/>
                <w:sz w:val="24"/>
                <w:highlight w:val="none"/>
              </w:rPr>
              <w:t>单价（元）</w:t>
            </w:r>
          </w:p>
        </w:tc>
        <w:tc>
          <w:tcPr>
            <w:tcW w:w="1801" w:type="dxa"/>
            <w:noWrap/>
            <w:vAlign w:val="center"/>
          </w:tcPr>
          <w:p w14:paraId="06AA5546">
            <w:pPr>
              <w:adjustRightInd w:val="0"/>
              <w:snapToGrid w:val="0"/>
              <w:spacing w:line="360" w:lineRule="auto"/>
              <w:jc w:val="center"/>
              <w:textAlignment w:val="baseline"/>
              <w:rPr>
                <w:rFonts w:ascii="宋体" w:hAnsi="宋体" w:cs="宋体"/>
                <w:color w:val="auto"/>
                <w:kern w:val="0"/>
                <w:sz w:val="24"/>
                <w:highlight w:val="none"/>
              </w:rPr>
            </w:pPr>
            <w:r>
              <w:rPr>
                <w:rFonts w:hint="eastAsia" w:ascii="宋体" w:hAnsi="宋体" w:cs="宋体"/>
                <w:color w:val="auto"/>
                <w:kern w:val="0"/>
                <w:sz w:val="24"/>
                <w:highlight w:val="none"/>
              </w:rPr>
              <w:t>总价</w:t>
            </w:r>
          </w:p>
        </w:tc>
      </w:tr>
      <w:tr w14:paraId="3206C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exact"/>
        </w:trPr>
        <w:tc>
          <w:tcPr>
            <w:tcW w:w="873" w:type="dxa"/>
            <w:noWrap/>
            <w:vAlign w:val="center"/>
          </w:tcPr>
          <w:p w14:paraId="3095388D">
            <w:pPr>
              <w:adjustRightInd w:val="0"/>
              <w:snapToGrid w:val="0"/>
              <w:spacing w:line="360" w:lineRule="auto"/>
              <w:jc w:val="center"/>
              <w:textAlignment w:val="baseline"/>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729" w:type="dxa"/>
            <w:noWrap/>
            <w:vAlign w:val="center"/>
          </w:tcPr>
          <w:p w14:paraId="449212F5">
            <w:pPr>
              <w:adjustRightInd w:val="0"/>
              <w:snapToGrid w:val="0"/>
              <w:spacing w:line="360" w:lineRule="auto"/>
              <w:jc w:val="center"/>
              <w:textAlignment w:val="baseline"/>
              <w:rPr>
                <w:rFonts w:ascii="宋体" w:hAnsi="宋体" w:cs="宋体"/>
                <w:color w:val="auto"/>
                <w:kern w:val="0"/>
                <w:sz w:val="24"/>
                <w:highlight w:val="none"/>
              </w:rPr>
            </w:pPr>
          </w:p>
        </w:tc>
        <w:tc>
          <w:tcPr>
            <w:tcW w:w="1259" w:type="dxa"/>
            <w:noWrap/>
            <w:vAlign w:val="center"/>
          </w:tcPr>
          <w:p w14:paraId="3D04FA32">
            <w:pPr>
              <w:adjustRightInd w:val="0"/>
              <w:snapToGrid w:val="0"/>
              <w:spacing w:line="360" w:lineRule="auto"/>
              <w:jc w:val="center"/>
              <w:textAlignment w:val="baseline"/>
              <w:rPr>
                <w:rFonts w:ascii="宋体" w:hAnsi="宋体" w:cs="宋体"/>
                <w:color w:val="auto"/>
                <w:kern w:val="0"/>
                <w:sz w:val="24"/>
                <w:highlight w:val="none"/>
              </w:rPr>
            </w:pPr>
          </w:p>
        </w:tc>
        <w:tc>
          <w:tcPr>
            <w:tcW w:w="1254" w:type="dxa"/>
            <w:noWrap/>
            <w:vAlign w:val="center"/>
          </w:tcPr>
          <w:p w14:paraId="2D913079">
            <w:pPr>
              <w:adjustRightInd w:val="0"/>
              <w:snapToGrid w:val="0"/>
              <w:spacing w:line="360" w:lineRule="auto"/>
              <w:jc w:val="center"/>
              <w:textAlignment w:val="baseline"/>
              <w:rPr>
                <w:rFonts w:ascii="宋体" w:hAnsi="宋体" w:cs="宋体"/>
                <w:color w:val="auto"/>
                <w:kern w:val="0"/>
                <w:sz w:val="24"/>
                <w:highlight w:val="none"/>
              </w:rPr>
            </w:pPr>
          </w:p>
        </w:tc>
        <w:tc>
          <w:tcPr>
            <w:tcW w:w="1254" w:type="dxa"/>
            <w:noWrap/>
            <w:vAlign w:val="center"/>
          </w:tcPr>
          <w:p w14:paraId="77FC3CDE">
            <w:pPr>
              <w:adjustRightInd w:val="0"/>
              <w:snapToGrid w:val="0"/>
              <w:spacing w:line="360" w:lineRule="auto"/>
              <w:jc w:val="center"/>
              <w:textAlignment w:val="baseline"/>
              <w:rPr>
                <w:rFonts w:ascii="宋体" w:hAnsi="宋体" w:cs="宋体"/>
                <w:color w:val="auto"/>
                <w:kern w:val="0"/>
                <w:sz w:val="24"/>
                <w:highlight w:val="none"/>
              </w:rPr>
            </w:pPr>
          </w:p>
        </w:tc>
        <w:tc>
          <w:tcPr>
            <w:tcW w:w="1163" w:type="dxa"/>
            <w:noWrap/>
            <w:vAlign w:val="center"/>
          </w:tcPr>
          <w:p w14:paraId="1D14E620">
            <w:pPr>
              <w:adjustRightInd w:val="0"/>
              <w:snapToGrid w:val="0"/>
              <w:spacing w:line="360" w:lineRule="auto"/>
              <w:jc w:val="center"/>
              <w:textAlignment w:val="baseline"/>
              <w:rPr>
                <w:rFonts w:ascii="宋体" w:hAnsi="宋体" w:cs="宋体"/>
                <w:color w:val="auto"/>
                <w:kern w:val="0"/>
                <w:sz w:val="24"/>
                <w:highlight w:val="none"/>
              </w:rPr>
            </w:pPr>
          </w:p>
        </w:tc>
        <w:tc>
          <w:tcPr>
            <w:tcW w:w="914" w:type="dxa"/>
            <w:noWrap/>
            <w:vAlign w:val="center"/>
          </w:tcPr>
          <w:p w14:paraId="23B522FA">
            <w:pPr>
              <w:adjustRightInd w:val="0"/>
              <w:snapToGrid w:val="0"/>
              <w:spacing w:line="360" w:lineRule="auto"/>
              <w:jc w:val="center"/>
              <w:textAlignment w:val="baseline"/>
              <w:rPr>
                <w:rFonts w:ascii="宋体" w:hAnsi="宋体" w:cs="宋体"/>
                <w:color w:val="auto"/>
                <w:kern w:val="0"/>
                <w:sz w:val="24"/>
                <w:highlight w:val="none"/>
              </w:rPr>
            </w:pPr>
          </w:p>
        </w:tc>
        <w:tc>
          <w:tcPr>
            <w:tcW w:w="2768" w:type="dxa"/>
            <w:noWrap/>
            <w:vAlign w:val="center"/>
          </w:tcPr>
          <w:p w14:paraId="25B45B88">
            <w:pPr>
              <w:adjustRightInd w:val="0"/>
              <w:snapToGrid w:val="0"/>
              <w:spacing w:line="360" w:lineRule="auto"/>
              <w:jc w:val="center"/>
              <w:textAlignment w:val="baseline"/>
              <w:rPr>
                <w:rFonts w:ascii="宋体" w:hAnsi="宋体" w:cs="宋体"/>
                <w:color w:val="auto"/>
                <w:kern w:val="0"/>
                <w:sz w:val="24"/>
                <w:highlight w:val="none"/>
              </w:rPr>
            </w:pPr>
          </w:p>
        </w:tc>
        <w:tc>
          <w:tcPr>
            <w:tcW w:w="1801" w:type="dxa"/>
            <w:noWrap/>
            <w:vAlign w:val="center"/>
          </w:tcPr>
          <w:p w14:paraId="18B7000C">
            <w:pPr>
              <w:adjustRightInd w:val="0"/>
              <w:snapToGrid w:val="0"/>
              <w:spacing w:line="360" w:lineRule="auto"/>
              <w:jc w:val="center"/>
              <w:textAlignment w:val="baseline"/>
              <w:rPr>
                <w:rFonts w:ascii="宋体" w:hAnsi="宋体" w:cs="宋体"/>
                <w:color w:val="auto"/>
                <w:kern w:val="0"/>
                <w:sz w:val="24"/>
                <w:highlight w:val="none"/>
              </w:rPr>
            </w:pPr>
          </w:p>
        </w:tc>
      </w:tr>
      <w:tr w14:paraId="65EE3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exact"/>
        </w:trPr>
        <w:tc>
          <w:tcPr>
            <w:tcW w:w="873" w:type="dxa"/>
            <w:noWrap/>
            <w:vAlign w:val="center"/>
          </w:tcPr>
          <w:p w14:paraId="15AD4F0A">
            <w:pPr>
              <w:adjustRightInd w:val="0"/>
              <w:snapToGrid w:val="0"/>
              <w:spacing w:line="360" w:lineRule="auto"/>
              <w:jc w:val="center"/>
              <w:textAlignment w:val="baseline"/>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729" w:type="dxa"/>
            <w:noWrap/>
            <w:vAlign w:val="center"/>
          </w:tcPr>
          <w:p w14:paraId="012C4E6A">
            <w:pPr>
              <w:adjustRightInd w:val="0"/>
              <w:snapToGrid w:val="0"/>
              <w:spacing w:line="360" w:lineRule="auto"/>
              <w:jc w:val="center"/>
              <w:textAlignment w:val="baseline"/>
              <w:rPr>
                <w:rFonts w:ascii="宋体" w:hAnsi="宋体" w:cs="宋体"/>
                <w:color w:val="auto"/>
                <w:kern w:val="0"/>
                <w:sz w:val="24"/>
                <w:highlight w:val="none"/>
              </w:rPr>
            </w:pPr>
          </w:p>
        </w:tc>
        <w:tc>
          <w:tcPr>
            <w:tcW w:w="1259" w:type="dxa"/>
            <w:noWrap/>
            <w:vAlign w:val="center"/>
          </w:tcPr>
          <w:p w14:paraId="1EBB37BE">
            <w:pPr>
              <w:adjustRightInd w:val="0"/>
              <w:snapToGrid w:val="0"/>
              <w:spacing w:line="360" w:lineRule="auto"/>
              <w:jc w:val="center"/>
              <w:textAlignment w:val="baseline"/>
              <w:rPr>
                <w:rFonts w:ascii="宋体" w:hAnsi="宋体" w:cs="宋体"/>
                <w:color w:val="auto"/>
                <w:kern w:val="0"/>
                <w:sz w:val="24"/>
                <w:highlight w:val="none"/>
              </w:rPr>
            </w:pPr>
          </w:p>
        </w:tc>
        <w:tc>
          <w:tcPr>
            <w:tcW w:w="1254" w:type="dxa"/>
            <w:noWrap/>
            <w:vAlign w:val="center"/>
          </w:tcPr>
          <w:p w14:paraId="013C1C6A">
            <w:pPr>
              <w:adjustRightInd w:val="0"/>
              <w:snapToGrid w:val="0"/>
              <w:spacing w:line="360" w:lineRule="auto"/>
              <w:jc w:val="center"/>
              <w:textAlignment w:val="baseline"/>
              <w:rPr>
                <w:rFonts w:ascii="宋体" w:hAnsi="宋体" w:cs="宋体"/>
                <w:color w:val="auto"/>
                <w:kern w:val="0"/>
                <w:sz w:val="24"/>
                <w:highlight w:val="none"/>
              </w:rPr>
            </w:pPr>
          </w:p>
        </w:tc>
        <w:tc>
          <w:tcPr>
            <w:tcW w:w="1254" w:type="dxa"/>
            <w:noWrap/>
            <w:vAlign w:val="center"/>
          </w:tcPr>
          <w:p w14:paraId="3CD11172">
            <w:pPr>
              <w:adjustRightInd w:val="0"/>
              <w:snapToGrid w:val="0"/>
              <w:spacing w:line="360" w:lineRule="auto"/>
              <w:jc w:val="center"/>
              <w:textAlignment w:val="baseline"/>
              <w:rPr>
                <w:rFonts w:ascii="宋体" w:hAnsi="宋体" w:cs="宋体"/>
                <w:color w:val="auto"/>
                <w:kern w:val="0"/>
                <w:sz w:val="24"/>
                <w:highlight w:val="none"/>
              </w:rPr>
            </w:pPr>
          </w:p>
        </w:tc>
        <w:tc>
          <w:tcPr>
            <w:tcW w:w="1163" w:type="dxa"/>
            <w:noWrap/>
            <w:vAlign w:val="center"/>
          </w:tcPr>
          <w:p w14:paraId="40E39F98">
            <w:pPr>
              <w:adjustRightInd w:val="0"/>
              <w:snapToGrid w:val="0"/>
              <w:spacing w:line="360" w:lineRule="auto"/>
              <w:jc w:val="center"/>
              <w:textAlignment w:val="baseline"/>
              <w:rPr>
                <w:rFonts w:ascii="宋体" w:hAnsi="宋体" w:cs="宋体"/>
                <w:color w:val="auto"/>
                <w:kern w:val="0"/>
                <w:sz w:val="24"/>
                <w:highlight w:val="none"/>
              </w:rPr>
            </w:pPr>
          </w:p>
        </w:tc>
        <w:tc>
          <w:tcPr>
            <w:tcW w:w="914" w:type="dxa"/>
            <w:noWrap/>
            <w:vAlign w:val="center"/>
          </w:tcPr>
          <w:p w14:paraId="657BD62C">
            <w:pPr>
              <w:adjustRightInd w:val="0"/>
              <w:snapToGrid w:val="0"/>
              <w:spacing w:line="360" w:lineRule="auto"/>
              <w:jc w:val="center"/>
              <w:textAlignment w:val="baseline"/>
              <w:rPr>
                <w:rFonts w:ascii="宋体" w:hAnsi="宋体" w:cs="宋体"/>
                <w:color w:val="auto"/>
                <w:kern w:val="0"/>
                <w:sz w:val="24"/>
                <w:highlight w:val="none"/>
              </w:rPr>
            </w:pPr>
          </w:p>
        </w:tc>
        <w:tc>
          <w:tcPr>
            <w:tcW w:w="2768" w:type="dxa"/>
            <w:noWrap/>
            <w:vAlign w:val="center"/>
          </w:tcPr>
          <w:p w14:paraId="743BFE28">
            <w:pPr>
              <w:adjustRightInd w:val="0"/>
              <w:snapToGrid w:val="0"/>
              <w:spacing w:line="360" w:lineRule="auto"/>
              <w:jc w:val="center"/>
              <w:textAlignment w:val="baseline"/>
              <w:rPr>
                <w:rFonts w:ascii="宋体" w:hAnsi="宋体" w:cs="宋体"/>
                <w:color w:val="auto"/>
                <w:kern w:val="0"/>
                <w:sz w:val="24"/>
                <w:highlight w:val="none"/>
              </w:rPr>
            </w:pPr>
          </w:p>
        </w:tc>
        <w:tc>
          <w:tcPr>
            <w:tcW w:w="1801" w:type="dxa"/>
            <w:noWrap/>
            <w:vAlign w:val="center"/>
          </w:tcPr>
          <w:p w14:paraId="4A0B8406">
            <w:pPr>
              <w:adjustRightInd w:val="0"/>
              <w:snapToGrid w:val="0"/>
              <w:spacing w:line="360" w:lineRule="auto"/>
              <w:jc w:val="center"/>
              <w:textAlignment w:val="baseline"/>
              <w:rPr>
                <w:rFonts w:ascii="宋体" w:hAnsi="宋体" w:cs="宋体"/>
                <w:color w:val="auto"/>
                <w:kern w:val="0"/>
                <w:sz w:val="24"/>
                <w:highlight w:val="none"/>
              </w:rPr>
            </w:pPr>
          </w:p>
        </w:tc>
      </w:tr>
      <w:tr w14:paraId="336A8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exact"/>
        </w:trPr>
        <w:tc>
          <w:tcPr>
            <w:tcW w:w="873" w:type="dxa"/>
            <w:noWrap/>
            <w:vAlign w:val="center"/>
          </w:tcPr>
          <w:p w14:paraId="4931925A">
            <w:pPr>
              <w:adjustRightInd w:val="0"/>
              <w:snapToGrid w:val="0"/>
              <w:spacing w:line="360" w:lineRule="auto"/>
              <w:jc w:val="center"/>
              <w:textAlignment w:val="baseline"/>
              <w:rPr>
                <w:rFonts w:ascii="宋体" w:hAnsi="宋体" w:cs="宋体"/>
                <w:color w:val="auto"/>
                <w:kern w:val="0"/>
                <w:sz w:val="24"/>
                <w:highlight w:val="none"/>
              </w:rPr>
            </w:pPr>
            <w:r>
              <w:rPr>
                <w:rFonts w:ascii="Arial" w:hAnsi="Arial" w:cs="Arial"/>
                <w:color w:val="auto"/>
                <w:kern w:val="0"/>
                <w:sz w:val="24"/>
                <w:highlight w:val="none"/>
              </w:rPr>
              <w:t>…</w:t>
            </w:r>
          </w:p>
        </w:tc>
        <w:tc>
          <w:tcPr>
            <w:tcW w:w="2729" w:type="dxa"/>
            <w:noWrap/>
            <w:vAlign w:val="center"/>
          </w:tcPr>
          <w:p w14:paraId="13F5688A">
            <w:pPr>
              <w:adjustRightInd w:val="0"/>
              <w:snapToGrid w:val="0"/>
              <w:spacing w:line="360" w:lineRule="auto"/>
              <w:jc w:val="center"/>
              <w:textAlignment w:val="baseline"/>
              <w:rPr>
                <w:rFonts w:ascii="宋体" w:hAnsi="宋体" w:cs="宋体"/>
                <w:color w:val="auto"/>
                <w:kern w:val="0"/>
                <w:sz w:val="24"/>
                <w:highlight w:val="none"/>
              </w:rPr>
            </w:pPr>
            <w:r>
              <w:rPr>
                <w:rFonts w:ascii="Arial" w:hAnsi="Arial" w:cs="Arial"/>
                <w:color w:val="auto"/>
                <w:kern w:val="0"/>
                <w:sz w:val="24"/>
                <w:highlight w:val="none"/>
              </w:rPr>
              <w:t>…</w:t>
            </w:r>
          </w:p>
        </w:tc>
        <w:tc>
          <w:tcPr>
            <w:tcW w:w="1259" w:type="dxa"/>
            <w:noWrap/>
            <w:vAlign w:val="center"/>
          </w:tcPr>
          <w:p w14:paraId="5824C792">
            <w:pPr>
              <w:adjustRightInd w:val="0"/>
              <w:snapToGrid w:val="0"/>
              <w:spacing w:line="360" w:lineRule="auto"/>
              <w:jc w:val="center"/>
              <w:textAlignment w:val="baseline"/>
              <w:rPr>
                <w:rFonts w:ascii="宋体" w:hAnsi="宋体" w:cs="宋体"/>
                <w:color w:val="auto"/>
                <w:kern w:val="0"/>
                <w:sz w:val="24"/>
                <w:highlight w:val="none"/>
              </w:rPr>
            </w:pPr>
            <w:r>
              <w:rPr>
                <w:rFonts w:ascii="Arial" w:hAnsi="Arial" w:cs="Arial"/>
                <w:color w:val="auto"/>
                <w:kern w:val="0"/>
                <w:sz w:val="24"/>
                <w:highlight w:val="none"/>
              </w:rPr>
              <w:t>…</w:t>
            </w:r>
          </w:p>
        </w:tc>
        <w:tc>
          <w:tcPr>
            <w:tcW w:w="1254" w:type="dxa"/>
            <w:noWrap/>
            <w:vAlign w:val="center"/>
          </w:tcPr>
          <w:p w14:paraId="558EC936">
            <w:pPr>
              <w:adjustRightInd w:val="0"/>
              <w:snapToGrid w:val="0"/>
              <w:spacing w:line="360" w:lineRule="auto"/>
              <w:jc w:val="center"/>
              <w:textAlignment w:val="baseline"/>
              <w:rPr>
                <w:rFonts w:ascii="宋体" w:hAnsi="宋体" w:cs="宋体"/>
                <w:color w:val="auto"/>
                <w:kern w:val="0"/>
                <w:sz w:val="24"/>
                <w:highlight w:val="none"/>
              </w:rPr>
            </w:pPr>
            <w:r>
              <w:rPr>
                <w:rFonts w:ascii="Arial" w:hAnsi="Arial" w:cs="Arial"/>
                <w:color w:val="auto"/>
                <w:kern w:val="0"/>
                <w:sz w:val="24"/>
                <w:highlight w:val="none"/>
              </w:rPr>
              <w:t>…</w:t>
            </w:r>
          </w:p>
        </w:tc>
        <w:tc>
          <w:tcPr>
            <w:tcW w:w="1254" w:type="dxa"/>
            <w:noWrap/>
            <w:vAlign w:val="center"/>
          </w:tcPr>
          <w:p w14:paraId="365B1C78">
            <w:pPr>
              <w:adjustRightInd w:val="0"/>
              <w:snapToGrid w:val="0"/>
              <w:spacing w:line="360" w:lineRule="auto"/>
              <w:jc w:val="center"/>
              <w:textAlignment w:val="baseline"/>
              <w:rPr>
                <w:rFonts w:ascii="宋体" w:hAnsi="宋体" w:cs="宋体"/>
                <w:color w:val="auto"/>
                <w:kern w:val="0"/>
                <w:sz w:val="24"/>
                <w:highlight w:val="none"/>
              </w:rPr>
            </w:pPr>
            <w:r>
              <w:rPr>
                <w:rFonts w:ascii="Arial" w:hAnsi="Arial" w:cs="Arial"/>
                <w:color w:val="auto"/>
                <w:kern w:val="0"/>
                <w:sz w:val="24"/>
                <w:highlight w:val="none"/>
              </w:rPr>
              <w:t>…</w:t>
            </w:r>
          </w:p>
        </w:tc>
        <w:tc>
          <w:tcPr>
            <w:tcW w:w="1163" w:type="dxa"/>
            <w:noWrap/>
            <w:vAlign w:val="center"/>
          </w:tcPr>
          <w:p w14:paraId="363B292A">
            <w:pPr>
              <w:adjustRightInd w:val="0"/>
              <w:snapToGrid w:val="0"/>
              <w:spacing w:line="360" w:lineRule="auto"/>
              <w:jc w:val="center"/>
              <w:textAlignment w:val="baseline"/>
              <w:rPr>
                <w:rFonts w:ascii="宋体" w:hAnsi="宋体" w:cs="宋体"/>
                <w:color w:val="auto"/>
                <w:kern w:val="0"/>
                <w:sz w:val="24"/>
                <w:highlight w:val="none"/>
              </w:rPr>
            </w:pPr>
            <w:r>
              <w:rPr>
                <w:rFonts w:ascii="Arial" w:hAnsi="Arial" w:cs="Arial"/>
                <w:color w:val="auto"/>
                <w:kern w:val="0"/>
                <w:sz w:val="24"/>
                <w:highlight w:val="none"/>
              </w:rPr>
              <w:t>…</w:t>
            </w:r>
          </w:p>
        </w:tc>
        <w:tc>
          <w:tcPr>
            <w:tcW w:w="914" w:type="dxa"/>
            <w:noWrap/>
            <w:vAlign w:val="center"/>
          </w:tcPr>
          <w:p w14:paraId="2F99B2E2">
            <w:pPr>
              <w:adjustRightInd w:val="0"/>
              <w:snapToGrid w:val="0"/>
              <w:spacing w:line="360" w:lineRule="auto"/>
              <w:jc w:val="center"/>
              <w:textAlignment w:val="baseline"/>
              <w:rPr>
                <w:rFonts w:ascii="宋体" w:hAnsi="宋体" w:cs="宋体"/>
                <w:color w:val="auto"/>
                <w:kern w:val="0"/>
                <w:sz w:val="24"/>
                <w:highlight w:val="none"/>
              </w:rPr>
            </w:pPr>
            <w:r>
              <w:rPr>
                <w:rFonts w:ascii="Arial" w:hAnsi="Arial" w:cs="Arial"/>
                <w:color w:val="auto"/>
                <w:kern w:val="0"/>
                <w:sz w:val="24"/>
                <w:highlight w:val="none"/>
              </w:rPr>
              <w:t>…</w:t>
            </w:r>
          </w:p>
        </w:tc>
        <w:tc>
          <w:tcPr>
            <w:tcW w:w="2768" w:type="dxa"/>
            <w:noWrap/>
            <w:vAlign w:val="center"/>
          </w:tcPr>
          <w:p w14:paraId="78B1249E">
            <w:pPr>
              <w:adjustRightInd w:val="0"/>
              <w:snapToGrid w:val="0"/>
              <w:spacing w:line="360" w:lineRule="auto"/>
              <w:jc w:val="center"/>
              <w:textAlignment w:val="baseline"/>
              <w:rPr>
                <w:rFonts w:ascii="宋体" w:hAnsi="宋体" w:cs="宋体"/>
                <w:color w:val="auto"/>
                <w:kern w:val="0"/>
                <w:sz w:val="24"/>
                <w:highlight w:val="none"/>
              </w:rPr>
            </w:pPr>
            <w:r>
              <w:rPr>
                <w:rFonts w:ascii="Arial" w:hAnsi="Arial" w:cs="Arial"/>
                <w:color w:val="auto"/>
                <w:kern w:val="0"/>
                <w:sz w:val="24"/>
                <w:highlight w:val="none"/>
              </w:rPr>
              <w:t>…</w:t>
            </w:r>
          </w:p>
        </w:tc>
        <w:tc>
          <w:tcPr>
            <w:tcW w:w="1801" w:type="dxa"/>
            <w:noWrap/>
            <w:vAlign w:val="center"/>
          </w:tcPr>
          <w:p w14:paraId="004644DD">
            <w:pPr>
              <w:adjustRightInd w:val="0"/>
              <w:snapToGrid w:val="0"/>
              <w:spacing w:line="360" w:lineRule="auto"/>
              <w:jc w:val="center"/>
              <w:textAlignment w:val="baseline"/>
              <w:rPr>
                <w:rFonts w:ascii="宋体" w:hAnsi="宋体" w:cs="宋体"/>
                <w:color w:val="auto"/>
                <w:kern w:val="0"/>
                <w:sz w:val="24"/>
                <w:highlight w:val="none"/>
              </w:rPr>
            </w:pPr>
            <w:r>
              <w:rPr>
                <w:rFonts w:ascii="Arial" w:hAnsi="Arial" w:cs="Arial"/>
                <w:color w:val="auto"/>
                <w:kern w:val="0"/>
                <w:sz w:val="24"/>
                <w:highlight w:val="none"/>
              </w:rPr>
              <w:t>…</w:t>
            </w:r>
          </w:p>
        </w:tc>
      </w:tr>
      <w:tr w14:paraId="79475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exact"/>
        </w:trPr>
        <w:tc>
          <w:tcPr>
            <w:tcW w:w="9446" w:type="dxa"/>
            <w:gridSpan w:val="7"/>
            <w:noWrap/>
            <w:vAlign w:val="center"/>
          </w:tcPr>
          <w:p w14:paraId="0824D6A8">
            <w:pPr>
              <w:adjustRightInd w:val="0"/>
              <w:snapToGrid w:val="0"/>
              <w:spacing w:line="360" w:lineRule="auto"/>
              <w:jc w:val="center"/>
              <w:textAlignment w:val="baseline"/>
              <w:rPr>
                <w:rFonts w:ascii="宋体" w:hAnsi="宋体" w:cs="宋体"/>
                <w:color w:val="auto"/>
                <w:kern w:val="0"/>
                <w:sz w:val="24"/>
                <w:highlight w:val="none"/>
              </w:rPr>
            </w:pPr>
            <w:r>
              <w:rPr>
                <w:rFonts w:hint="eastAsia" w:ascii="宋体" w:hAnsi="宋体" w:cs="宋体"/>
                <w:color w:val="auto"/>
                <w:kern w:val="0"/>
                <w:sz w:val="24"/>
                <w:highlight w:val="none"/>
              </w:rPr>
              <w:t>合计总价</w:t>
            </w:r>
          </w:p>
        </w:tc>
        <w:tc>
          <w:tcPr>
            <w:tcW w:w="2768" w:type="dxa"/>
            <w:noWrap/>
            <w:vAlign w:val="center"/>
          </w:tcPr>
          <w:p w14:paraId="795F9F5D">
            <w:pPr>
              <w:adjustRightInd w:val="0"/>
              <w:snapToGrid w:val="0"/>
              <w:spacing w:line="360" w:lineRule="auto"/>
              <w:jc w:val="center"/>
              <w:textAlignment w:val="baseline"/>
              <w:rPr>
                <w:rFonts w:ascii="宋体" w:hAnsi="宋体" w:cs="宋体"/>
                <w:color w:val="auto"/>
                <w:kern w:val="0"/>
                <w:sz w:val="24"/>
                <w:highlight w:val="none"/>
              </w:rPr>
            </w:pPr>
          </w:p>
        </w:tc>
        <w:tc>
          <w:tcPr>
            <w:tcW w:w="1801" w:type="dxa"/>
            <w:noWrap/>
            <w:vAlign w:val="center"/>
          </w:tcPr>
          <w:p w14:paraId="1CFF3A81">
            <w:pPr>
              <w:adjustRightInd w:val="0"/>
              <w:snapToGrid w:val="0"/>
              <w:spacing w:line="360" w:lineRule="auto"/>
              <w:jc w:val="center"/>
              <w:textAlignment w:val="baseline"/>
              <w:rPr>
                <w:rFonts w:ascii="宋体" w:hAnsi="宋体" w:cs="宋体"/>
                <w:color w:val="auto"/>
                <w:kern w:val="0"/>
                <w:sz w:val="24"/>
                <w:highlight w:val="none"/>
              </w:rPr>
            </w:pPr>
          </w:p>
        </w:tc>
      </w:tr>
    </w:tbl>
    <w:p w14:paraId="030F84FE">
      <w:pPr>
        <w:widowControl/>
        <w:jc w:val="left"/>
        <w:rPr>
          <w:rFonts w:ascii="宋体" w:hAnsi="宋体" w:cs="宋体"/>
          <w:color w:val="auto"/>
          <w:szCs w:val="21"/>
          <w:highlight w:val="none"/>
        </w:rPr>
      </w:pPr>
      <w:r>
        <w:rPr>
          <w:rFonts w:hint="eastAsia" w:ascii="宋体" w:hAnsi="宋体" w:cs="宋体"/>
          <w:color w:val="auto"/>
          <w:szCs w:val="21"/>
          <w:highlight w:val="none"/>
        </w:rPr>
        <w:t>注：供应商可根据项目实际情况扩展此表。</w:t>
      </w:r>
    </w:p>
    <w:p w14:paraId="79218BC0">
      <w:pPr>
        <w:widowControl/>
        <w:jc w:val="right"/>
        <w:rPr>
          <w:rFonts w:ascii="宋体" w:hAnsi="宋体" w:cs="宋体"/>
          <w:color w:val="auto"/>
          <w:szCs w:val="21"/>
          <w:highlight w:val="none"/>
        </w:rPr>
      </w:pPr>
      <w:r>
        <w:rPr>
          <w:rFonts w:hint="eastAsia" w:ascii="宋体" w:hAnsi="宋体" w:cs="宋体"/>
          <w:color w:val="auto"/>
          <w:szCs w:val="21"/>
          <w:highlight w:val="none"/>
        </w:rPr>
        <w:t>供应商名称：（盖单位章）</w:t>
      </w:r>
    </w:p>
    <w:p w14:paraId="2D8949F9">
      <w:pPr>
        <w:widowControl/>
        <w:jc w:val="right"/>
        <w:rPr>
          <w:rFonts w:ascii="宋体" w:hAnsi="宋体" w:cs="宋体"/>
          <w:color w:val="auto"/>
          <w:szCs w:val="21"/>
          <w:highlight w:val="none"/>
        </w:rPr>
      </w:pPr>
      <w:r>
        <w:rPr>
          <w:rFonts w:hint="eastAsia" w:ascii="宋体" w:hAnsi="宋体" w:cs="宋体"/>
          <w:color w:val="auto"/>
          <w:szCs w:val="21"/>
          <w:highlight w:val="none"/>
        </w:rPr>
        <w:t>法定代表人或其委托代理人：（签字并加盖单位章）</w:t>
      </w:r>
    </w:p>
    <w:p w14:paraId="370BC697">
      <w:pPr>
        <w:widowControl/>
        <w:jc w:val="right"/>
        <w:rPr>
          <w:rFonts w:ascii="宋体" w:hAnsi="宋体" w:cs="宋体"/>
          <w:color w:val="auto"/>
          <w:szCs w:val="21"/>
          <w:highlight w:val="none"/>
        </w:rPr>
      </w:pPr>
    </w:p>
    <w:p w14:paraId="75553F9B">
      <w:pPr>
        <w:widowControl/>
        <w:jc w:val="right"/>
        <w:rPr>
          <w:rFonts w:ascii="宋体" w:hAnsi="宋体" w:cs="宋体"/>
          <w:color w:val="auto"/>
          <w:szCs w:val="21"/>
          <w:highlight w:val="none"/>
        </w:rPr>
      </w:pPr>
      <w:r>
        <w:rPr>
          <w:rFonts w:hint="eastAsia" w:ascii="宋体" w:hAnsi="宋体" w:cs="宋体"/>
          <w:color w:val="auto"/>
          <w:szCs w:val="21"/>
          <w:highlight w:val="none"/>
        </w:rPr>
        <w:t>________年______月________日</w:t>
      </w:r>
      <w:r>
        <w:rPr>
          <w:rFonts w:hint="eastAsia" w:ascii="宋体" w:hAnsi="宋体" w:cs="宋体"/>
          <w:color w:val="auto"/>
          <w:szCs w:val="21"/>
          <w:highlight w:val="none"/>
        </w:rPr>
        <w:br w:type="page"/>
      </w:r>
      <w:bookmarkStart w:id="413" w:name="_Toc443990401"/>
    </w:p>
    <w:p w14:paraId="2D6EADBE">
      <w:pPr>
        <w:widowControl/>
        <w:jc w:val="right"/>
        <w:rPr>
          <w:rFonts w:ascii="宋体" w:hAnsi="宋体" w:cs="宋体"/>
          <w:color w:val="auto"/>
          <w:szCs w:val="21"/>
          <w:highlight w:val="none"/>
        </w:rPr>
        <w:sectPr>
          <w:type w:val="continuous"/>
          <w:pgSz w:w="16838" w:h="11906" w:orient="landscape"/>
          <w:pgMar w:top="1080" w:right="1440" w:bottom="1080" w:left="1440" w:header="1077" w:footer="992" w:gutter="0"/>
          <w:cols w:space="720" w:num="1"/>
          <w:docGrid w:type="linesAndChars" w:linePitch="380" w:charSpace="0"/>
        </w:sectPr>
      </w:pPr>
    </w:p>
    <w:bookmarkEnd w:id="413"/>
    <w:p w14:paraId="1726765C">
      <w:pPr>
        <w:jc w:val="center"/>
        <w:rPr>
          <w:rFonts w:ascii="宋体" w:hAnsi="宋体" w:cs="宋体"/>
          <w:color w:val="auto"/>
          <w:szCs w:val="21"/>
          <w:highlight w:val="none"/>
        </w:rPr>
      </w:pPr>
      <w:bookmarkStart w:id="414" w:name="_Toc443990403"/>
      <w:bookmarkStart w:id="415" w:name="_Toc22043"/>
      <w:bookmarkStart w:id="416" w:name="_Toc227057970"/>
      <w:bookmarkStart w:id="417" w:name="_Toc479578094"/>
      <w:bookmarkStart w:id="418" w:name="_Toc226969364"/>
      <w:bookmarkStart w:id="419" w:name="_Toc488655912"/>
      <w:r>
        <w:rPr>
          <w:rFonts w:hint="eastAsia" w:ascii="宋体" w:hAnsi="宋体" w:cs="宋体"/>
          <w:b/>
          <w:color w:val="auto"/>
          <w:sz w:val="30"/>
          <w:szCs w:val="30"/>
          <w:highlight w:val="none"/>
        </w:rPr>
        <w:t>五、投标保证金</w:t>
      </w:r>
    </w:p>
    <w:p w14:paraId="6165BB09">
      <w:pPr>
        <w:autoSpaceDE w:val="0"/>
        <w:autoSpaceDN w:val="0"/>
        <w:adjustRightInd w:val="0"/>
        <w:rPr>
          <w:rFonts w:ascii="宋体" w:hAnsi="宋体" w:cs="宋体"/>
          <w:color w:val="auto"/>
          <w:sz w:val="24"/>
          <w:highlight w:val="none"/>
          <w:lang w:val="zh-CN"/>
        </w:rPr>
      </w:pPr>
      <w:r>
        <w:rPr>
          <w:rFonts w:hint="eastAsia" w:ascii="宋体" w:hAnsi="宋体" w:cs="宋体"/>
          <w:color w:val="auto"/>
          <w:sz w:val="24"/>
          <w:highlight w:val="none"/>
          <w:lang w:val="zh-CN"/>
        </w:rPr>
        <w:t>致：（采购人）：</w:t>
      </w:r>
    </w:p>
    <w:p w14:paraId="1B9B66BE">
      <w:pPr>
        <w:autoSpaceDE w:val="0"/>
        <w:autoSpaceDN w:val="0"/>
        <w:adjustRightInd w:val="0"/>
        <w:rPr>
          <w:rFonts w:ascii="宋体" w:hAnsi="宋体" w:cs="宋体"/>
          <w:color w:val="auto"/>
          <w:sz w:val="24"/>
          <w:highlight w:val="none"/>
          <w:lang w:val="zh-CN"/>
        </w:rPr>
      </w:pPr>
    </w:p>
    <w:p w14:paraId="43E7ED31">
      <w:pPr>
        <w:autoSpaceDE w:val="0"/>
        <w:autoSpaceDN w:val="0"/>
        <w:adjustRightInd w:val="0"/>
        <w:ind w:firstLine="480" w:firstLineChars="200"/>
        <w:rPr>
          <w:rFonts w:ascii="宋体" w:hAnsi="宋体" w:cs="宋体"/>
          <w:color w:val="auto"/>
          <w:sz w:val="24"/>
          <w:highlight w:val="none"/>
          <w:lang w:val="zh-CN"/>
        </w:rPr>
      </w:pPr>
      <w:r>
        <w:rPr>
          <w:rFonts w:hint="eastAsia" w:ascii="宋体" w:hAnsi="宋体" w:cs="宋体"/>
          <w:color w:val="auto"/>
          <w:sz w:val="24"/>
          <w:highlight w:val="none"/>
          <w:u w:val="single"/>
          <w:lang w:val="zh-CN"/>
        </w:rPr>
        <w:t>[供应商名称]</w:t>
      </w:r>
      <w:r>
        <w:rPr>
          <w:rFonts w:hint="eastAsia" w:ascii="宋体" w:hAnsi="宋体" w:cs="宋体"/>
          <w:color w:val="auto"/>
          <w:sz w:val="24"/>
          <w:highlight w:val="none"/>
          <w:lang w:val="zh-CN"/>
        </w:rPr>
        <w:t>（以下称“供应商”）于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日递交了</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[项目名称]</w:t>
      </w:r>
      <w:r>
        <w:rPr>
          <w:rFonts w:hint="eastAsia" w:ascii="宋体" w:hAnsi="宋体" w:cs="宋体"/>
          <w:color w:val="auto"/>
          <w:sz w:val="24"/>
          <w:highlight w:val="none"/>
          <w:lang w:val="zh-CN"/>
        </w:rPr>
        <w:t>的响应文件。并附有人民币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元做为投标保证金。</w:t>
      </w:r>
    </w:p>
    <w:p w14:paraId="5AD4ACA4">
      <w:pPr>
        <w:autoSpaceDE w:val="0"/>
        <w:autoSpaceDN w:val="0"/>
        <w:adjustRightInd w:val="0"/>
        <w:ind w:firstLine="601"/>
        <w:rPr>
          <w:rFonts w:ascii="宋体" w:hAnsi="宋体" w:cs="宋体"/>
          <w:color w:val="auto"/>
          <w:sz w:val="24"/>
          <w:highlight w:val="none"/>
          <w:lang w:val="zh-CN"/>
        </w:rPr>
      </w:pPr>
      <w:r>
        <w:rPr>
          <w:rFonts w:hint="eastAsia" w:ascii="宋体" w:hAnsi="宋体" w:cs="宋体"/>
          <w:color w:val="auto"/>
          <w:sz w:val="24"/>
          <w:highlight w:val="none"/>
          <w:lang w:val="zh-CN"/>
        </w:rPr>
        <w:t>我方同意招标文件中有关投标保证金的规定，并对我方有约束力。</w:t>
      </w:r>
    </w:p>
    <w:p w14:paraId="623C0004">
      <w:pPr>
        <w:autoSpaceDE w:val="0"/>
        <w:autoSpaceDN w:val="0"/>
        <w:adjustRightInd w:val="0"/>
        <w:ind w:firstLine="601"/>
        <w:rPr>
          <w:rFonts w:ascii="宋体" w:hAnsi="宋体" w:cs="宋体"/>
          <w:color w:val="auto"/>
          <w:sz w:val="24"/>
          <w:highlight w:val="none"/>
          <w:lang w:val="zh-CN"/>
        </w:rPr>
      </w:pP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2"/>
      </w:tblGrid>
      <w:tr w14:paraId="55003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8802" w:type="dxa"/>
            <w:noWrap/>
          </w:tcPr>
          <w:p w14:paraId="3989B459">
            <w:pPr>
              <w:rPr>
                <w:rFonts w:ascii="宋体" w:hAnsi="宋体" w:cs="宋体"/>
                <w:color w:val="auto"/>
                <w:sz w:val="24"/>
                <w:highlight w:val="none"/>
                <w:lang w:val="zh-CN"/>
              </w:rPr>
            </w:pPr>
          </w:p>
          <w:p w14:paraId="0CB80A23">
            <w:pPr>
              <w:rPr>
                <w:rFonts w:ascii="宋体" w:hAnsi="宋体" w:cs="宋体"/>
                <w:color w:val="auto"/>
                <w:sz w:val="24"/>
                <w:highlight w:val="none"/>
                <w:lang w:val="zh-CN"/>
              </w:rPr>
            </w:pPr>
          </w:p>
          <w:p w14:paraId="16EC68F7">
            <w:pPr>
              <w:rPr>
                <w:rFonts w:ascii="宋体" w:hAnsi="宋体" w:cs="宋体"/>
                <w:color w:val="auto"/>
                <w:sz w:val="24"/>
                <w:highlight w:val="none"/>
                <w:lang w:val="zh-CN"/>
              </w:rPr>
            </w:pPr>
          </w:p>
          <w:p w14:paraId="00BDBAB9">
            <w:pPr>
              <w:rPr>
                <w:rFonts w:ascii="宋体" w:hAnsi="宋体" w:cs="宋体"/>
                <w:color w:val="auto"/>
                <w:sz w:val="24"/>
                <w:highlight w:val="none"/>
                <w:lang w:val="zh-CN"/>
              </w:rPr>
            </w:pPr>
            <w:r>
              <w:rPr>
                <w:rFonts w:hint="eastAsia" w:ascii="宋体" w:hAnsi="宋体" w:cs="宋体"/>
                <w:color w:val="auto"/>
                <w:sz w:val="24"/>
                <w:highlight w:val="none"/>
                <w:lang w:val="zh-CN"/>
              </w:rPr>
              <w:t>附：投标保证金缴纳凭证扫描件加盖公章。</w:t>
            </w:r>
          </w:p>
          <w:p w14:paraId="1E81DF8A">
            <w:pPr>
              <w:rPr>
                <w:rFonts w:ascii="宋体" w:hAnsi="宋体" w:cs="宋体"/>
                <w:color w:val="auto"/>
                <w:sz w:val="24"/>
                <w:highlight w:val="none"/>
                <w:lang w:val="zh-CN"/>
              </w:rPr>
            </w:pPr>
          </w:p>
          <w:p w14:paraId="1AD48BC2">
            <w:pPr>
              <w:rPr>
                <w:rFonts w:ascii="宋体" w:hAnsi="宋体" w:cs="宋体"/>
                <w:color w:val="auto"/>
                <w:sz w:val="24"/>
                <w:highlight w:val="none"/>
                <w:lang w:val="zh-CN"/>
              </w:rPr>
            </w:pPr>
          </w:p>
          <w:p w14:paraId="77680D3D">
            <w:pPr>
              <w:rPr>
                <w:rFonts w:ascii="宋体" w:hAnsi="宋体" w:cs="宋体"/>
                <w:color w:val="auto"/>
                <w:sz w:val="24"/>
                <w:highlight w:val="none"/>
                <w:lang w:val="zh-CN"/>
              </w:rPr>
            </w:pPr>
          </w:p>
          <w:p w14:paraId="71CF85FA">
            <w:pPr>
              <w:rPr>
                <w:rFonts w:ascii="宋体" w:hAnsi="宋体" w:cs="宋体"/>
                <w:color w:val="auto"/>
                <w:sz w:val="24"/>
                <w:highlight w:val="none"/>
                <w:lang w:val="zh-CN"/>
              </w:rPr>
            </w:pPr>
          </w:p>
        </w:tc>
      </w:tr>
    </w:tbl>
    <w:p w14:paraId="7E5D6205">
      <w:pPr>
        <w:autoSpaceDE w:val="0"/>
        <w:autoSpaceDN w:val="0"/>
        <w:adjustRightInd w:val="0"/>
        <w:ind w:firstLine="360" w:firstLineChars="150"/>
        <w:rPr>
          <w:rFonts w:ascii="宋体" w:hAnsi="宋体" w:cs="宋体"/>
          <w:b/>
          <w:color w:val="auto"/>
          <w:sz w:val="24"/>
          <w:highlight w:val="none"/>
          <w:lang w:val="zh-CN"/>
        </w:rPr>
      </w:pPr>
      <w:r>
        <w:rPr>
          <w:rFonts w:hint="eastAsia" w:ascii="宋体" w:hAnsi="宋体" w:cs="宋体"/>
          <w:b/>
          <w:color w:val="auto"/>
          <w:sz w:val="24"/>
          <w:highlight w:val="none"/>
          <w:lang w:val="zh-CN"/>
        </w:rPr>
        <w:t>后附企业开户许可证或中国人民银行的相关文件规定提交银行打印的《基本存款账户信息》扫描件加盖公章。</w:t>
      </w:r>
    </w:p>
    <w:p w14:paraId="52736EDA">
      <w:pPr>
        <w:autoSpaceDE w:val="0"/>
        <w:autoSpaceDN w:val="0"/>
        <w:adjustRightInd w:val="0"/>
        <w:ind w:firstLine="570"/>
        <w:rPr>
          <w:rFonts w:ascii="宋体" w:hAnsi="宋体" w:cs="宋体"/>
          <w:color w:val="auto"/>
          <w:sz w:val="24"/>
          <w:highlight w:val="none"/>
          <w:lang w:val="zh-CN"/>
        </w:rPr>
      </w:pPr>
    </w:p>
    <w:p w14:paraId="2AEC9E27">
      <w:pPr>
        <w:autoSpaceDE w:val="0"/>
        <w:autoSpaceDN w:val="0"/>
        <w:adjustRightInd w:val="0"/>
        <w:ind w:firstLine="570"/>
        <w:rPr>
          <w:rFonts w:ascii="宋体" w:hAnsi="宋体" w:cs="宋体"/>
          <w:color w:val="auto"/>
          <w:sz w:val="24"/>
          <w:highlight w:val="none"/>
          <w:lang w:val="zh-CN"/>
        </w:rPr>
      </w:pPr>
    </w:p>
    <w:p w14:paraId="0580308E">
      <w:pPr>
        <w:rPr>
          <w:rFonts w:ascii="宋体" w:hAnsi="宋体" w:cs="宋体"/>
          <w:color w:val="auto"/>
          <w:sz w:val="24"/>
          <w:highlight w:val="none"/>
        </w:rPr>
      </w:pPr>
      <w:r>
        <w:rPr>
          <w:rFonts w:hint="eastAsia" w:ascii="宋体" w:hAnsi="宋体" w:cs="宋体"/>
          <w:color w:val="auto"/>
          <w:sz w:val="24"/>
          <w:highlight w:val="none"/>
        </w:rPr>
        <w:t>供应商名称：                   （盖章）</w:t>
      </w:r>
    </w:p>
    <w:p w14:paraId="0F2A5D6F">
      <w:pPr>
        <w:rPr>
          <w:rFonts w:ascii="宋体" w:hAnsi="宋体" w:cs="宋体"/>
          <w:color w:val="auto"/>
          <w:sz w:val="24"/>
          <w:highlight w:val="none"/>
        </w:rPr>
      </w:pPr>
      <w:r>
        <w:rPr>
          <w:rFonts w:hint="eastAsia" w:ascii="宋体" w:hAnsi="宋体" w:cs="宋体"/>
          <w:color w:val="auto"/>
          <w:sz w:val="24"/>
          <w:highlight w:val="none"/>
        </w:rPr>
        <w:t>法定代表人或其授权代表：       （签字）</w:t>
      </w:r>
    </w:p>
    <w:p w14:paraId="3F9D25F1">
      <w:pPr>
        <w:rPr>
          <w:rFonts w:ascii="宋体" w:hAnsi="宋体" w:cs="宋体"/>
          <w:color w:val="auto"/>
          <w:sz w:val="24"/>
          <w:highlight w:val="none"/>
        </w:rPr>
      </w:pPr>
    </w:p>
    <w:p w14:paraId="3DB74015">
      <w:pPr>
        <w:rPr>
          <w:rFonts w:ascii="宋体" w:hAnsi="宋体" w:cs="宋体"/>
          <w:b/>
          <w:color w:val="auto"/>
          <w:highlight w:val="none"/>
        </w:rPr>
      </w:pPr>
      <w:r>
        <w:rPr>
          <w:rFonts w:hint="eastAsia" w:ascii="宋体" w:hAnsi="宋体" w:cs="宋体"/>
          <w:color w:val="auto"/>
          <w:sz w:val="24"/>
          <w:highlight w:val="none"/>
        </w:rPr>
        <w:t xml:space="preserve">                                      年     月     日</w:t>
      </w:r>
    </w:p>
    <w:p w14:paraId="542C42E6">
      <w:pPr>
        <w:rPr>
          <w:rFonts w:ascii="宋体" w:hAnsi="宋体" w:cs="宋体"/>
          <w:b/>
          <w:color w:val="auto"/>
          <w:highlight w:val="none"/>
        </w:rPr>
      </w:pPr>
      <w:r>
        <w:rPr>
          <w:rFonts w:hint="eastAsia" w:ascii="宋体" w:hAnsi="宋体" w:cs="宋体"/>
          <w:b/>
          <w:color w:val="auto"/>
          <w:highlight w:val="none"/>
        </w:rPr>
        <w:br w:type="page"/>
      </w:r>
    </w:p>
    <w:p w14:paraId="77AB3433">
      <w:pPr>
        <w:pStyle w:val="151"/>
        <w:numPr>
          <w:ilvl w:val="1"/>
          <w:numId w:val="0"/>
        </w:numPr>
        <w:jc w:val="center"/>
        <w:outlineLvl w:val="0"/>
        <w:rPr>
          <w:rFonts w:ascii="宋体" w:hAnsi="宋体" w:eastAsia="宋体" w:cs="宋体"/>
          <w:b/>
          <w:color w:val="auto"/>
          <w:highlight w:val="none"/>
        </w:rPr>
      </w:pPr>
      <w:r>
        <w:rPr>
          <w:rFonts w:hint="eastAsia" w:ascii="宋体" w:hAnsi="宋体" w:eastAsia="宋体" w:cs="宋体"/>
          <w:b/>
          <w:color w:val="auto"/>
          <w:highlight w:val="none"/>
        </w:rPr>
        <w:t>六、偏离表</w:t>
      </w:r>
      <w:bookmarkEnd w:id="414"/>
      <w:bookmarkEnd w:id="415"/>
      <w:bookmarkEnd w:id="416"/>
      <w:bookmarkEnd w:id="417"/>
      <w:bookmarkEnd w:id="418"/>
    </w:p>
    <w:p w14:paraId="0268A2DA">
      <w:pPr>
        <w:jc w:val="center"/>
        <w:outlineLvl w:val="1"/>
        <w:rPr>
          <w:rFonts w:ascii="宋体" w:hAnsi="宋体" w:cs="宋体"/>
          <w:b/>
          <w:color w:val="auto"/>
          <w:sz w:val="24"/>
          <w:highlight w:val="none"/>
        </w:rPr>
      </w:pPr>
      <w:r>
        <w:rPr>
          <w:rFonts w:hint="eastAsia" w:ascii="宋体" w:hAnsi="宋体" w:cs="宋体"/>
          <w:b/>
          <w:color w:val="auto"/>
          <w:sz w:val="24"/>
          <w:highlight w:val="none"/>
        </w:rPr>
        <w:t>（一）商务偏离表</w:t>
      </w:r>
    </w:p>
    <w:p w14:paraId="79B7D4E1">
      <w:pPr>
        <w:jc w:val="center"/>
        <w:rPr>
          <w:rFonts w:ascii="宋体" w:hAnsi="宋体" w:cs="宋体"/>
          <w:b/>
          <w:color w:val="auto"/>
          <w:sz w:val="24"/>
          <w:highlight w:val="none"/>
        </w:rPr>
      </w:pPr>
    </w:p>
    <w:p w14:paraId="3086C094">
      <w:pPr>
        <w:rPr>
          <w:rFonts w:ascii="宋体" w:hAnsi="宋体" w:cs="宋体"/>
          <w:color w:val="auto"/>
          <w:szCs w:val="21"/>
          <w:highlight w:val="none"/>
        </w:rPr>
      </w:pPr>
      <w:r>
        <w:rPr>
          <w:rFonts w:hint="eastAsia" w:ascii="宋体" w:hAnsi="宋体" w:cs="宋体"/>
          <w:color w:val="auto"/>
          <w:szCs w:val="21"/>
          <w:highlight w:val="none"/>
        </w:rPr>
        <w:t xml:space="preserve">项目名称：   </w:t>
      </w:r>
    </w:p>
    <w:p w14:paraId="34E92749">
      <w:pPr>
        <w:spacing w:after="120"/>
        <w:rPr>
          <w:rFonts w:ascii="宋体" w:hAnsi="宋体" w:cs="宋体"/>
          <w:color w:val="auto"/>
          <w:szCs w:val="21"/>
          <w:highlight w:val="none"/>
        </w:rPr>
      </w:pPr>
      <w:r>
        <w:rPr>
          <w:rFonts w:hint="eastAsia" w:ascii="宋体" w:hAnsi="宋体" w:cs="宋体"/>
          <w:color w:val="auto"/>
          <w:szCs w:val="21"/>
          <w:highlight w:val="none"/>
        </w:rPr>
        <w:t>招标编号：</w:t>
      </w:r>
    </w:p>
    <w:tbl>
      <w:tblPr>
        <w:tblStyle w:val="63"/>
        <w:tblW w:w="981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6"/>
        <w:gridCol w:w="2032"/>
        <w:gridCol w:w="2569"/>
        <w:gridCol w:w="2633"/>
        <w:gridCol w:w="1788"/>
      </w:tblGrid>
      <w:tr w14:paraId="52C01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9" w:hRule="atLeast"/>
          <w:jc w:val="center"/>
        </w:trPr>
        <w:tc>
          <w:tcPr>
            <w:tcW w:w="796" w:type="dxa"/>
            <w:noWrap/>
            <w:vAlign w:val="center"/>
          </w:tcPr>
          <w:p w14:paraId="549DF70B">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032" w:type="dxa"/>
            <w:noWrap/>
            <w:vAlign w:val="center"/>
          </w:tcPr>
          <w:p w14:paraId="69603EB1">
            <w:pPr>
              <w:jc w:val="center"/>
              <w:rPr>
                <w:rFonts w:ascii="宋体" w:hAnsi="宋体" w:cs="宋体"/>
                <w:color w:val="auto"/>
                <w:szCs w:val="21"/>
                <w:highlight w:val="none"/>
              </w:rPr>
            </w:pPr>
            <w:r>
              <w:rPr>
                <w:rFonts w:hint="eastAsia" w:ascii="宋体" w:hAnsi="宋体" w:cs="宋体"/>
                <w:color w:val="auto"/>
                <w:szCs w:val="21"/>
                <w:highlight w:val="none"/>
              </w:rPr>
              <w:t>招标文件条目号</w:t>
            </w:r>
          </w:p>
        </w:tc>
        <w:tc>
          <w:tcPr>
            <w:tcW w:w="2569" w:type="dxa"/>
            <w:noWrap/>
            <w:vAlign w:val="center"/>
          </w:tcPr>
          <w:p w14:paraId="51629894">
            <w:pPr>
              <w:jc w:val="center"/>
              <w:rPr>
                <w:rFonts w:ascii="宋体" w:hAnsi="宋体" w:cs="宋体"/>
                <w:color w:val="auto"/>
                <w:szCs w:val="21"/>
                <w:highlight w:val="none"/>
              </w:rPr>
            </w:pPr>
            <w:r>
              <w:rPr>
                <w:rFonts w:hint="eastAsia" w:ascii="宋体" w:hAnsi="宋体" w:cs="宋体"/>
                <w:color w:val="auto"/>
                <w:szCs w:val="21"/>
                <w:highlight w:val="none"/>
              </w:rPr>
              <w:t>招标文件的商务条款</w:t>
            </w:r>
          </w:p>
        </w:tc>
        <w:tc>
          <w:tcPr>
            <w:tcW w:w="2633" w:type="dxa"/>
            <w:noWrap/>
            <w:vAlign w:val="center"/>
          </w:tcPr>
          <w:p w14:paraId="0AD8FE28">
            <w:pPr>
              <w:jc w:val="center"/>
              <w:rPr>
                <w:rFonts w:ascii="宋体" w:hAnsi="宋体" w:cs="宋体"/>
                <w:color w:val="auto"/>
                <w:szCs w:val="21"/>
                <w:highlight w:val="none"/>
              </w:rPr>
            </w:pPr>
            <w:r>
              <w:rPr>
                <w:rFonts w:hint="eastAsia" w:ascii="宋体" w:hAnsi="宋体" w:cs="宋体"/>
                <w:color w:val="auto"/>
                <w:szCs w:val="21"/>
                <w:highlight w:val="none"/>
              </w:rPr>
              <w:t>投标文件的商务条款</w:t>
            </w:r>
          </w:p>
        </w:tc>
        <w:tc>
          <w:tcPr>
            <w:tcW w:w="1788" w:type="dxa"/>
            <w:noWrap/>
            <w:vAlign w:val="center"/>
          </w:tcPr>
          <w:p w14:paraId="0CE00C40">
            <w:pPr>
              <w:jc w:val="center"/>
              <w:rPr>
                <w:rFonts w:ascii="宋体" w:hAnsi="宋体" w:cs="宋体"/>
                <w:color w:val="auto"/>
                <w:szCs w:val="21"/>
                <w:highlight w:val="none"/>
              </w:rPr>
            </w:pPr>
            <w:r>
              <w:rPr>
                <w:rFonts w:hint="eastAsia" w:ascii="宋体" w:hAnsi="宋体" w:cs="宋体"/>
                <w:color w:val="auto"/>
                <w:szCs w:val="21"/>
                <w:highlight w:val="none"/>
              </w:rPr>
              <w:t>说明</w:t>
            </w:r>
          </w:p>
        </w:tc>
      </w:tr>
      <w:tr w14:paraId="055AA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87" w:hRule="atLeast"/>
          <w:jc w:val="center"/>
        </w:trPr>
        <w:tc>
          <w:tcPr>
            <w:tcW w:w="796" w:type="dxa"/>
            <w:noWrap/>
          </w:tcPr>
          <w:p w14:paraId="10C73D54">
            <w:pPr>
              <w:rPr>
                <w:rFonts w:ascii="宋体" w:hAnsi="宋体" w:cs="宋体"/>
                <w:color w:val="auto"/>
                <w:szCs w:val="21"/>
                <w:highlight w:val="none"/>
              </w:rPr>
            </w:pPr>
          </w:p>
          <w:p w14:paraId="7B1AA70F">
            <w:pPr>
              <w:rPr>
                <w:rFonts w:ascii="宋体" w:hAnsi="宋体" w:cs="宋体"/>
                <w:color w:val="auto"/>
                <w:szCs w:val="21"/>
                <w:highlight w:val="none"/>
              </w:rPr>
            </w:pPr>
          </w:p>
        </w:tc>
        <w:tc>
          <w:tcPr>
            <w:tcW w:w="2032" w:type="dxa"/>
            <w:noWrap/>
          </w:tcPr>
          <w:p w14:paraId="67DBEA8F">
            <w:pPr>
              <w:rPr>
                <w:rFonts w:ascii="宋体" w:hAnsi="宋体" w:cs="宋体"/>
                <w:color w:val="auto"/>
                <w:szCs w:val="21"/>
                <w:highlight w:val="none"/>
              </w:rPr>
            </w:pPr>
          </w:p>
        </w:tc>
        <w:tc>
          <w:tcPr>
            <w:tcW w:w="2569" w:type="dxa"/>
            <w:noWrap/>
          </w:tcPr>
          <w:p w14:paraId="3EC248FB">
            <w:pPr>
              <w:rPr>
                <w:rFonts w:ascii="宋体" w:hAnsi="宋体" w:cs="宋体"/>
                <w:color w:val="auto"/>
                <w:szCs w:val="21"/>
                <w:highlight w:val="none"/>
              </w:rPr>
            </w:pPr>
          </w:p>
        </w:tc>
        <w:tc>
          <w:tcPr>
            <w:tcW w:w="2633" w:type="dxa"/>
            <w:noWrap/>
          </w:tcPr>
          <w:p w14:paraId="153F3502">
            <w:pPr>
              <w:rPr>
                <w:rFonts w:ascii="宋体" w:hAnsi="宋体" w:cs="宋体"/>
                <w:color w:val="auto"/>
                <w:szCs w:val="21"/>
                <w:highlight w:val="none"/>
              </w:rPr>
            </w:pPr>
          </w:p>
        </w:tc>
        <w:tc>
          <w:tcPr>
            <w:tcW w:w="1788" w:type="dxa"/>
            <w:noWrap/>
          </w:tcPr>
          <w:p w14:paraId="26484907">
            <w:pPr>
              <w:rPr>
                <w:rFonts w:ascii="宋体" w:hAnsi="宋体" w:cs="宋体"/>
                <w:color w:val="auto"/>
                <w:szCs w:val="21"/>
                <w:highlight w:val="none"/>
              </w:rPr>
            </w:pPr>
          </w:p>
        </w:tc>
      </w:tr>
      <w:tr w14:paraId="0BDCB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87" w:hRule="atLeast"/>
          <w:jc w:val="center"/>
        </w:trPr>
        <w:tc>
          <w:tcPr>
            <w:tcW w:w="796" w:type="dxa"/>
            <w:noWrap/>
          </w:tcPr>
          <w:p w14:paraId="49A666F1">
            <w:pPr>
              <w:rPr>
                <w:rFonts w:ascii="宋体" w:hAnsi="宋体" w:cs="宋体"/>
                <w:color w:val="auto"/>
                <w:szCs w:val="21"/>
                <w:highlight w:val="none"/>
              </w:rPr>
            </w:pPr>
          </w:p>
          <w:p w14:paraId="2DA9C803">
            <w:pPr>
              <w:rPr>
                <w:rFonts w:ascii="宋体" w:hAnsi="宋体" w:cs="宋体"/>
                <w:color w:val="auto"/>
                <w:szCs w:val="21"/>
                <w:highlight w:val="none"/>
              </w:rPr>
            </w:pPr>
          </w:p>
        </w:tc>
        <w:tc>
          <w:tcPr>
            <w:tcW w:w="2032" w:type="dxa"/>
            <w:noWrap/>
          </w:tcPr>
          <w:p w14:paraId="03465A1F">
            <w:pPr>
              <w:rPr>
                <w:rFonts w:ascii="宋体" w:hAnsi="宋体" w:cs="宋体"/>
                <w:color w:val="auto"/>
                <w:szCs w:val="21"/>
                <w:highlight w:val="none"/>
              </w:rPr>
            </w:pPr>
          </w:p>
        </w:tc>
        <w:tc>
          <w:tcPr>
            <w:tcW w:w="2569" w:type="dxa"/>
            <w:noWrap/>
          </w:tcPr>
          <w:p w14:paraId="08B07421">
            <w:pPr>
              <w:rPr>
                <w:rFonts w:ascii="宋体" w:hAnsi="宋体" w:cs="宋体"/>
                <w:color w:val="auto"/>
                <w:szCs w:val="21"/>
                <w:highlight w:val="none"/>
              </w:rPr>
            </w:pPr>
          </w:p>
        </w:tc>
        <w:tc>
          <w:tcPr>
            <w:tcW w:w="2633" w:type="dxa"/>
            <w:noWrap/>
          </w:tcPr>
          <w:p w14:paraId="6A94B243">
            <w:pPr>
              <w:rPr>
                <w:rFonts w:ascii="宋体" w:hAnsi="宋体" w:cs="宋体"/>
                <w:color w:val="auto"/>
                <w:szCs w:val="21"/>
                <w:highlight w:val="none"/>
              </w:rPr>
            </w:pPr>
          </w:p>
        </w:tc>
        <w:tc>
          <w:tcPr>
            <w:tcW w:w="1788" w:type="dxa"/>
            <w:noWrap/>
          </w:tcPr>
          <w:p w14:paraId="1519E12D">
            <w:pPr>
              <w:rPr>
                <w:rFonts w:ascii="宋体" w:hAnsi="宋体" w:cs="宋体"/>
                <w:color w:val="auto"/>
                <w:szCs w:val="21"/>
                <w:highlight w:val="none"/>
              </w:rPr>
            </w:pPr>
          </w:p>
        </w:tc>
      </w:tr>
      <w:tr w14:paraId="3C756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87" w:hRule="atLeast"/>
          <w:jc w:val="center"/>
        </w:trPr>
        <w:tc>
          <w:tcPr>
            <w:tcW w:w="796" w:type="dxa"/>
            <w:noWrap/>
          </w:tcPr>
          <w:p w14:paraId="2DD27F49">
            <w:pPr>
              <w:rPr>
                <w:rFonts w:ascii="宋体" w:hAnsi="宋体" w:cs="宋体"/>
                <w:color w:val="auto"/>
                <w:szCs w:val="21"/>
                <w:highlight w:val="none"/>
              </w:rPr>
            </w:pPr>
          </w:p>
          <w:p w14:paraId="6E3A2CCE">
            <w:pPr>
              <w:rPr>
                <w:rFonts w:ascii="宋体" w:hAnsi="宋体" w:cs="宋体"/>
                <w:color w:val="auto"/>
                <w:szCs w:val="21"/>
                <w:highlight w:val="none"/>
              </w:rPr>
            </w:pPr>
          </w:p>
        </w:tc>
        <w:tc>
          <w:tcPr>
            <w:tcW w:w="2032" w:type="dxa"/>
            <w:noWrap/>
          </w:tcPr>
          <w:p w14:paraId="476C38F9">
            <w:pPr>
              <w:rPr>
                <w:rFonts w:ascii="宋体" w:hAnsi="宋体" w:cs="宋体"/>
                <w:color w:val="auto"/>
                <w:szCs w:val="21"/>
                <w:highlight w:val="none"/>
              </w:rPr>
            </w:pPr>
          </w:p>
        </w:tc>
        <w:tc>
          <w:tcPr>
            <w:tcW w:w="2569" w:type="dxa"/>
            <w:noWrap/>
          </w:tcPr>
          <w:p w14:paraId="49EB8073">
            <w:pPr>
              <w:rPr>
                <w:rFonts w:ascii="宋体" w:hAnsi="宋体" w:cs="宋体"/>
                <w:color w:val="auto"/>
                <w:szCs w:val="21"/>
                <w:highlight w:val="none"/>
              </w:rPr>
            </w:pPr>
          </w:p>
        </w:tc>
        <w:tc>
          <w:tcPr>
            <w:tcW w:w="2633" w:type="dxa"/>
            <w:noWrap/>
          </w:tcPr>
          <w:p w14:paraId="61813631">
            <w:pPr>
              <w:rPr>
                <w:rFonts w:ascii="宋体" w:hAnsi="宋体" w:cs="宋体"/>
                <w:color w:val="auto"/>
                <w:szCs w:val="21"/>
                <w:highlight w:val="none"/>
              </w:rPr>
            </w:pPr>
          </w:p>
        </w:tc>
        <w:tc>
          <w:tcPr>
            <w:tcW w:w="1788" w:type="dxa"/>
            <w:noWrap/>
          </w:tcPr>
          <w:p w14:paraId="0C2F9AF3">
            <w:pPr>
              <w:rPr>
                <w:rFonts w:ascii="宋体" w:hAnsi="宋体" w:cs="宋体"/>
                <w:color w:val="auto"/>
                <w:szCs w:val="21"/>
                <w:highlight w:val="none"/>
              </w:rPr>
            </w:pPr>
          </w:p>
        </w:tc>
      </w:tr>
      <w:tr w14:paraId="39797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87" w:hRule="atLeast"/>
          <w:jc w:val="center"/>
        </w:trPr>
        <w:tc>
          <w:tcPr>
            <w:tcW w:w="796" w:type="dxa"/>
            <w:noWrap/>
          </w:tcPr>
          <w:p w14:paraId="6BD1CC30">
            <w:pPr>
              <w:rPr>
                <w:rFonts w:ascii="宋体" w:hAnsi="宋体" w:cs="宋体"/>
                <w:color w:val="auto"/>
                <w:szCs w:val="21"/>
                <w:highlight w:val="none"/>
              </w:rPr>
            </w:pPr>
          </w:p>
          <w:p w14:paraId="55FDC3BD">
            <w:pPr>
              <w:rPr>
                <w:rFonts w:ascii="宋体" w:hAnsi="宋体" w:cs="宋体"/>
                <w:color w:val="auto"/>
                <w:szCs w:val="21"/>
                <w:highlight w:val="none"/>
              </w:rPr>
            </w:pPr>
          </w:p>
        </w:tc>
        <w:tc>
          <w:tcPr>
            <w:tcW w:w="2032" w:type="dxa"/>
            <w:noWrap/>
          </w:tcPr>
          <w:p w14:paraId="49057A85">
            <w:pPr>
              <w:rPr>
                <w:rFonts w:ascii="宋体" w:hAnsi="宋体" w:cs="宋体"/>
                <w:color w:val="auto"/>
                <w:szCs w:val="21"/>
                <w:highlight w:val="none"/>
              </w:rPr>
            </w:pPr>
          </w:p>
        </w:tc>
        <w:tc>
          <w:tcPr>
            <w:tcW w:w="2569" w:type="dxa"/>
            <w:noWrap/>
          </w:tcPr>
          <w:p w14:paraId="5CF7B973">
            <w:pPr>
              <w:rPr>
                <w:rFonts w:ascii="宋体" w:hAnsi="宋体" w:cs="宋体"/>
                <w:color w:val="auto"/>
                <w:szCs w:val="21"/>
                <w:highlight w:val="none"/>
              </w:rPr>
            </w:pPr>
          </w:p>
        </w:tc>
        <w:tc>
          <w:tcPr>
            <w:tcW w:w="2633" w:type="dxa"/>
            <w:noWrap/>
          </w:tcPr>
          <w:p w14:paraId="05E01C0F">
            <w:pPr>
              <w:rPr>
                <w:rFonts w:ascii="宋体" w:hAnsi="宋体" w:cs="宋体"/>
                <w:color w:val="auto"/>
                <w:szCs w:val="21"/>
                <w:highlight w:val="none"/>
              </w:rPr>
            </w:pPr>
          </w:p>
        </w:tc>
        <w:tc>
          <w:tcPr>
            <w:tcW w:w="1788" w:type="dxa"/>
            <w:noWrap/>
          </w:tcPr>
          <w:p w14:paraId="13C17F3A">
            <w:pPr>
              <w:rPr>
                <w:rFonts w:ascii="宋体" w:hAnsi="宋体" w:cs="宋体"/>
                <w:color w:val="auto"/>
                <w:szCs w:val="21"/>
                <w:highlight w:val="none"/>
              </w:rPr>
            </w:pPr>
          </w:p>
        </w:tc>
      </w:tr>
      <w:tr w14:paraId="40A61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87" w:hRule="atLeast"/>
          <w:jc w:val="center"/>
        </w:trPr>
        <w:tc>
          <w:tcPr>
            <w:tcW w:w="796" w:type="dxa"/>
            <w:noWrap/>
          </w:tcPr>
          <w:p w14:paraId="0F331B0D">
            <w:pPr>
              <w:rPr>
                <w:rFonts w:ascii="宋体" w:hAnsi="宋体" w:cs="宋体"/>
                <w:color w:val="auto"/>
                <w:szCs w:val="21"/>
                <w:highlight w:val="none"/>
              </w:rPr>
            </w:pPr>
          </w:p>
          <w:p w14:paraId="396A48DA">
            <w:pPr>
              <w:rPr>
                <w:rFonts w:ascii="宋体" w:hAnsi="宋体" w:cs="宋体"/>
                <w:color w:val="auto"/>
                <w:szCs w:val="21"/>
                <w:highlight w:val="none"/>
              </w:rPr>
            </w:pPr>
          </w:p>
        </w:tc>
        <w:tc>
          <w:tcPr>
            <w:tcW w:w="2032" w:type="dxa"/>
            <w:noWrap/>
          </w:tcPr>
          <w:p w14:paraId="6851161A">
            <w:pPr>
              <w:rPr>
                <w:rFonts w:ascii="宋体" w:hAnsi="宋体" w:cs="宋体"/>
                <w:color w:val="auto"/>
                <w:szCs w:val="21"/>
                <w:highlight w:val="none"/>
              </w:rPr>
            </w:pPr>
          </w:p>
        </w:tc>
        <w:tc>
          <w:tcPr>
            <w:tcW w:w="2569" w:type="dxa"/>
            <w:noWrap/>
          </w:tcPr>
          <w:p w14:paraId="7D9B6D82">
            <w:pPr>
              <w:rPr>
                <w:rFonts w:ascii="宋体" w:hAnsi="宋体" w:cs="宋体"/>
                <w:color w:val="auto"/>
                <w:szCs w:val="21"/>
                <w:highlight w:val="none"/>
              </w:rPr>
            </w:pPr>
          </w:p>
        </w:tc>
        <w:tc>
          <w:tcPr>
            <w:tcW w:w="2633" w:type="dxa"/>
            <w:noWrap/>
          </w:tcPr>
          <w:p w14:paraId="748CA87B">
            <w:pPr>
              <w:rPr>
                <w:rFonts w:ascii="宋体" w:hAnsi="宋体" w:cs="宋体"/>
                <w:color w:val="auto"/>
                <w:szCs w:val="21"/>
                <w:highlight w:val="none"/>
              </w:rPr>
            </w:pPr>
          </w:p>
        </w:tc>
        <w:tc>
          <w:tcPr>
            <w:tcW w:w="1788" w:type="dxa"/>
            <w:noWrap/>
          </w:tcPr>
          <w:p w14:paraId="3C17683E">
            <w:pPr>
              <w:rPr>
                <w:rFonts w:ascii="宋体" w:hAnsi="宋体" w:cs="宋体"/>
                <w:color w:val="auto"/>
                <w:szCs w:val="21"/>
                <w:highlight w:val="none"/>
              </w:rPr>
            </w:pPr>
          </w:p>
        </w:tc>
      </w:tr>
      <w:tr w14:paraId="50364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87" w:hRule="atLeast"/>
          <w:jc w:val="center"/>
        </w:trPr>
        <w:tc>
          <w:tcPr>
            <w:tcW w:w="796" w:type="dxa"/>
            <w:noWrap/>
          </w:tcPr>
          <w:p w14:paraId="773F3188">
            <w:pPr>
              <w:rPr>
                <w:rFonts w:ascii="宋体" w:hAnsi="宋体" w:cs="宋体"/>
                <w:color w:val="auto"/>
                <w:szCs w:val="21"/>
                <w:highlight w:val="none"/>
              </w:rPr>
            </w:pPr>
          </w:p>
          <w:p w14:paraId="0EBC4FC8">
            <w:pPr>
              <w:rPr>
                <w:rFonts w:ascii="宋体" w:hAnsi="宋体" w:cs="宋体"/>
                <w:color w:val="auto"/>
                <w:szCs w:val="21"/>
                <w:highlight w:val="none"/>
              </w:rPr>
            </w:pPr>
          </w:p>
        </w:tc>
        <w:tc>
          <w:tcPr>
            <w:tcW w:w="2032" w:type="dxa"/>
            <w:noWrap/>
          </w:tcPr>
          <w:p w14:paraId="5AF1A4AB">
            <w:pPr>
              <w:rPr>
                <w:rFonts w:ascii="宋体" w:hAnsi="宋体" w:cs="宋体"/>
                <w:color w:val="auto"/>
                <w:szCs w:val="21"/>
                <w:highlight w:val="none"/>
              </w:rPr>
            </w:pPr>
          </w:p>
        </w:tc>
        <w:tc>
          <w:tcPr>
            <w:tcW w:w="2569" w:type="dxa"/>
            <w:noWrap/>
          </w:tcPr>
          <w:p w14:paraId="14B7D7F3">
            <w:pPr>
              <w:rPr>
                <w:rFonts w:ascii="宋体" w:hAnsi="宋体" w:cs="宋体"/>
                <w:color w:val="auto"/>
                <w:szCs w:val="21"/>
                <w:highlight w:val="none"/>
              </w:rPr>
            </w:pPr>
          </w:p>
        </w:tc>
        <w:tc>
          <w:tcPr>
            <w:tcW w:w="2633" w:type="dxa"/>
            <w:noWrap/>
          </w:tcPr>
          <w:p w14:paraId="46FC0DD1">
            <w:pPr>
              <w:rPr>
                <w:rFonts w:ascii="宋体" w:hAnsi="宋体" w:cs="宋体"/>
                <w:color w:val="auto"/>
                <w:szCs w:val="21"/>
                <w:highlight w:val="none"/>
              </w:rPr>
            </w:pPr>
          </w:p>
        </w:tc>
        <w:tc>
          <w:tcPr>
            <w:tcW w:w="1788" w:type="dxa"/>
            <w:noWrap/>
          </w:tcPr>
          <w:p w14:paraId="09ABCE54">
            <w:pPr>
              <w:rPr>
                <w:rFonts w:ascii="宋体" w:hAnsi="宋体" w:cs="宋体"/>
                <w:color w:val="auto"/>
                <w:szCs w:val="21"/>
                <w:highlight w:val="none"/>
              </w:rPr>
            </w:pPr>
          </w:p>
        </w:tc>
      </w:tr>
      <w:tr w14:paraId="4FAB3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87" w:hRule="atLeast"/>
          <w:jc w:val="center"/>
        </w:trPr>
        <w:tc>
          <w:tcPr>
            <w:tcW w:w="796" w:type="dxa"/>
            <w:noWrap/>
          </w:tcPr>
          <w:p w14:paraId="16791918">
            <w:pPr>
              <w:rPr>
                <w:rFonts w:ascii="宋体" w:hAnsi="宋体" w:cs="宋体"/>
                <w:color w:val="auto"/>
                <w:szCs w:val="21"/>
                <w:highlight w:val="none"/>
              </w:rPr>
            </w:pPr>
          </w:p>
          <w:p w14:paraId="4CA2A520">
            <w:pPr>
              <w:rPr>
                <w:rFonts w:ascii="宋体" w:hAnsi="宋体" w:cs="宋体"/>
                <w:color w:val="auto"/>
                <w:szCs w:val="21"/>
                <w:highlight w:val="none"/>
              </w:rPr>
            </w:pPr>
          </w:p>
        </w:tc>
        <w:tc>
          <w:tcPr>
            <w:tcW w:w="2032" w:type="dxa"/>
            <w:noWrap/>
          </w:tcPr>
          <w:p w14:paraId="0EB7867B">
            <w:pPr>
              <w:rPr>
                <w:rFonts w:ascii="宋体" w:hAnsi="宋体" w:cs="宋体"/>
                <w:color w:val="auto"/>
                <w:szCs w:val="21"/>
                <w:highlight w:val="none"/>
              </w:rPr>
            </w:pPr>
          </w:p>
        </w:tc>
        <w:tc>
          <w:tcPr>
            <w:tcW w:w="2569" w:type="dxa"/>
            <w:noWrap/>
          </w:tcPr>
          <w:p w14:paraId="2EC91A23">
            <w:pPr>
              <w:rPr>
                <w:rFonts w:ascii="宋体" w:hAnsi="宋体" w:cs="宋体"/>
                <w:color w:val="auto"/>
                <w:szCs w:val="21"/>
                <w:highlight w:val="none"/>
              </w:rPr>
            </w:pPr>
          </w:p>
        </w:tc>
        <w:tc>
          <w:tcPr>
            <w:tcW w:w="2633" w:type="dxa"/>
            <w:noWrap/>
          </w:tcPr>
          <w:p w14:paraId="12C7E4D5">
            <w:pPr>
              <w:rPr>
                <w:rFonts w:ascii="宋体" w:hAnsi="宋体" w:cs="宋体"/>
                <w:color w:val="auto"/>
                <w:szCs w:val="21"/>
                <w:highlight w:val="none"/>
              </w:rPr>
            </w:pPr>
          </w:p>
        </w:tc>
        <w:tc>
          <w:tcPr>
            <w:tcW w:w="1788" w:type="dxa"/>
            <w:noWrap/>
          </w:tcPr>
          <w:p w14:paraId="7F7D07C8">
            <w:pPr>
              <w:rPr>
                <w:rFonts w:ascii="宋体" w:hAnsi="宋体" w:cs="宋体"/>
                <w:color w:val="auto"/>
                <w:szCs w:val="21"/>
                <w:highlight w:val="none"/>
              </w:rPr>
            </w:pPr>
          </w:p>
        </w:tc>
      </w:tr>
    </w:tbl>
    <w:p w14:paraId="51243FDE">
      <w:pPr>
        <w:spacing w:after="120"/>
        <w:rPr>
          <w:rFonts w:ascii="宋体" w:hAnsi="宋体" w:cs="宋体"/>
          <w:color w:val="auto"/>
          <w:szCs w:val="21"/>
          <w:highlight w:val="none"/>
        </w:rPr>
      </w:pPr>
    </w:p>
    <w:p w14:paraId="7DF10A42">
      <w:pPr>
        <w:spacing w:after="120"/>
        <w:rPr>
          <w:rFonts w:ascii="宋体" w:hAnsi="宋体" w:cs="宋体"/>
          <w:color w:val="auto"/>
          <w:szCs w:val="21"/>
          <w:highlight w:val="none"/>
        </w:rPr>
      </w:pPr>
    </w:p>
    <w:p w14:paraId="2C7652F9">
      <w:pPr>
        <w:widowControl/>
        <w:ind w:firstLine="3570" w:firstLineChars="1700"/>
        <w:rPr>
          <w:rFonts w:ascii="宋体" w:hAnsi="宋体" w:cs="宋体"/>
          <w:color w:val="auto"/>
          <w:szCs w:val="21"/>
          <w:highlight w:val="none"/>
        </w:rPr>
      </w:pPr>
      <w:r>
        <w:rPr>
          <w:rFonts w:hint="eastAsia" w:ascii="宋体" w:hAnsi="宋体" w:cs="宋体"/>
          <w:color w:val="auto"/>
          <w:szCs w:val="21"/>
          <w:highlight w:val="none"/>
        </w:rPr>
        <w:t>法定代表人或其委托代理人：（签字或盖章）</w:t>
      </w:r>
    </w:p>
    <w:p w14:paraId="428BEA4E">
      <w:pPr>
        <w:pStyle w:val="151"/>
        <w:numPr>
          <w:ilvl w:val="1"/>
          <w:numId w:val="0"/>
        </w:num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_______年________月______日</w:t>
      </w:r>
    </w:p>
    <w:p w14:paraId="0B79575E">
      <w:pPr>
        <w:pStyle w:val="151"/>
        <w:numPr>
          <w:ilvl w:val="1"/>
          <w:numId w:val="0"/>
        </w:numPr>
        <w:jc w:val="center"/>
        <w:outlineLvl w:val="9"/>
        <w:rPr>
          <w:rFonts w:ascii="宋体" w:hAnsi="宋体" w:eastAsia="宋体" w:cs="宋体"/>
          <w:color w:val="auto"/>
          <w:szCs w:val="21"/>
          <w:highlight w:val="none"/>
        </w:rPr>
      </w:pPr>
    </w:p>
    <w:p w14:paraId="016C3DB8">
      <w:pPr>
        <w:pStyle w:val="151"/>
        <w:numPr>
          <w:ilvl w:val="1"/>
          <w:numId w:val="0"/>
        </w:numPr>
        <w:jc w:val="center"/>
        <w:outlineLvl w:val="9"/>
        <w:rPr>
          <w:rFonts w:ascii="宋体" w:hAnsi="宋体" w:eastAsia="宋体" w:cs="宋体"/>
          <w:b/>
          <w:color w:val="auto"/>
          <w:highlight w:val="none"/>
        </w:rPr>
      </w:pPr>
    </w:p>
    <w:bookmarkEnd w:id="419"/>
    <w:p w14:paraId="0FD718F8">
      <w:pPr>
        <w:jc w:val="center"/>
        <w:rPr>
          <w:rFonts w:ascii="宋体" w:hAnsi="宋体" w:cs="宋体"/>
          <w:b/>
          <w:color w:val="auto"/>
          <w:sz w:val="24"/>
          <w:highlight w:val="none"/>
        </w:rPr>
      </w:pPr>
    </w:p>
    <w:p w14:paraId="61AC2C86">
      <w:pPr>
        <w:spacing w:after="120"/>
        <w:jc w:val="center"/>
        <w:outlineLvl w:val="1"/>
        <w:rPr>
          <w:rFonts w:ascii="宋体" w:hAnsi="宋体" w:cs="宋体"/>
          <w:b/>
          <w:color w:val="auto"/>
          <w:sz w:val="28"/>
          <w:szCs w:val="28"/>
          <w:highlight w:val="none"/>
        </w:rPr>
      </w:pPr>
    </w:p>
    <w:p w14:paraId="2EB64F2A">
      <w:pPr>
        <w:spacing w:after="120"/>
        <w:jc w:val="center"/>
        <w:outlineLvl w:val="1"/>
        <w:rPr>
          <w:rFonts w:ascii="宋体" w:hAnsi="宋体" w:cs="宋体"/>
          <w:b/>
          <w:color w:val="auto"/>
          <w:sz w:val="28"/>
          <w:szCs w:val="28"/>
          <w:highlight w:val="none"/>
        </w:rPr>
      </w:pPr>
    </w:p>
    <w:p w14:paraId="59BB1373">
      <w:pPr>
        <w:spacing w:after="120"/>
        <w:jc w:val="center"/>
        <w:outlineLvl w:val="1"/>
        <w:rPr>
          <w:rFonts w:ascii="宋体" w:hAnsi="宋体" w:cs="宋体"/>
          <w:b/>
          <w:color w:val="auto"/>
          <w:sz w:val="28"/>
          <w:szCs w:val="28"/>
          <w:highlight w:val="none"/>
        </w:rPr>
      </w:pPr>
    </w:p>
    <w:p w14:paraId="1975D105">
      <w:pPr>
        <w:spacing w:after="120"/>
        <w:jc w:val="center"/>
        <w:outlineLvl w:val="1"/>
        <w:rPr>
          <w:rFonts w:ascii="宋体" w:hAnsi="宋体" w:cs="宋体"/>
          <w:b/>
          <w:color w:val="auto"/>
          <w:sz w:val="28"/>
          <w:szCs w:val="28"/>
          <w:highlight w:val="none"/>
        </w:rPr>
      </w:pPr>
      <w:r>
        <w:rPr>
          <w:rFonts w:hint="eastAsia" w:ascii="宋体" w:hAnsi="宋体" w:cs="宋体"/>
          <w:b/>
          <w:color w:val="auto"/>
          <w:sz w:val="28"/>
          <w:szCs w:val="28"/>
          <w:highlight w:val="none"/>
        </w:rPr>
        <w:t>（二）技术规格偏离表</w:t>
      </w:r>
    </w:p>
    <w:p w14:paraId="179E99EA">
      <w:pPr>
        <w:rPr>
          <w:rFonts w:ascii="宋体" w:hAnsi="宋体" w:cs="宋体"/>
          <w:color w:val="auto"/>
          <w:szCs w:val="21"/>
          <w:highlight w:val="none"/>
        </w:rPr>
      </w:pPr>
      <w:r>
        <w:rPr>
          <w:rFonts w:hint="eastAsia" w:ascii="宋体" w:hAnsi="宋体" w:cs="宋体"/>
          <w:color w:val="auto"/>
          <w:szCs w:val="21"/>
          <w:highlight w:val="none"/>
        </w:rPr>
        <w:t xml:space="preserve">项目名称：   </w:t>
      </w:r>
    </w:p>
    <w:p w14:paraId="491F7B72">
      <w:pPr>
        <w:spacing w:after="120"/>
        <w:rPr>
          <w:rFonts w:ascii="宋体" w:hAnsi="宋体" w:cs="宋体"/>
          <w:color w:val="auto"/>
          <w:szCs w:val="21"/>
          <w:highlight w:val="none"/>
        </w:rPr>
      </w:pPr>
      <w:r>
        <w:rPr>
          <w:rFonts w:hint="eastAsia" w:ascii="宋体" w:hAnsi="宋体" w:cs="宋体"/>
          <w:color w:val="auto"/>
          <w:szCs w:val="21"/>
          <w:highlight w:val="none"/>
        </w:rPr>
        <w:t>招标编号：</w:t>
      </w:r>
    </w:p>
    <w:tbl>
      <w:tblPr>
        <w:tblStyle w:val="63"/>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1"/>
        <w:gridCol w:w="1289"/>
        <w:gridCol w:w="1862"/>
        <w:gridCol w:w="1432"/>
        <w:gridCol w:w="1415"/>
        <w:gridCol w:w="960"/>
        <w:gridCol w:w="2048"/>
      </w:tblGrid>
      <w:tr w14:paraId="072A0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8" w:hRule="atLeast"/>
          <w:jc w:val="center"/>
        </w:trPr>
        <w:tc>
          <w:tcPr>
            <w:tcW w:w="651" w:type="dxa"/>
            <w:noWrap/>
            <w:vAlign w:val="center"/>
          </w:tcPr>
          <w:p w14:paraId="19857252">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289" w:type="dxa"/>
            <w:noWrap/>
            <w:vAlign w:val="center"/>
          </w:tcPr>
          <w:p w14:paraId="148DD38D">
            <w:pPr>
              <w:jc w:val="center"/>
              <w:rPr>
                <w:rFonts w:ascii="宋体" w:hAnsi="宋体" w:cs="宋体"/>
                <w:color w:val="auto"/>
                <w:szCs w:val="21"/>
                <w:highlight w:val="none"/>
              </w:rPr>
            </w:pPr>
            <w:r>
              <w:rPr>
                <w:rFonts w:hint="eastAsia" w:ascii="宋体" w:hAnsi="宋体" w:cs="宋体"/>
                <w:color w:val="auto"/>
                <w:szCs w:val="21"/>
                <w:highlight w:val="none"/>
              </w:rPr>
              <w:t>品目名称</w:t>
            </w:r>
          </w:p>
        </w:tc>
        <w:tc>
          <w:tcPr>
            <w:tcW w:w="1862" w:type="dxa"/>
            <w:noWrap/>
            <w:vAlign w:val="center"/>
          </w:tcPr>
          <w:p w14:paraId="23E256A0">
            <w:pPr>
              <w:jc w:val="center"/>
              <w:rPr>
                <w:rFonts w:ascii="宋体" w:hAnsi="宋体" w:cs="宋体"/>
                <w:color w:val="auto"/>
                <w:szCs w:val="21"/>
                <w:highlight w:val="none"/>
              </w:rPr>
            </w:pPr>
            <w:r>
              <w:rPr>
                <w:rFonts w:hint="eastAsia" w:ascii="宋体" w:hAnsi="宋体" w:cs="宋体"/>
                <w:color w:val="auto"/>
                <w:szCs w:val="21"/>
                <w:highlight w:val="none"/>
              </w:rPr>
              <w:t>招标文件条目号</w:t>
            </w:r>
          </w:p>
        </w:tc>
        <w:tc>
          <w:tcPr>
            <w:tcW w:w="1432" w:type="dxa"/>
            <w:noWrap/>
            <w:vAlign w:val="center"/>
          </w:tcPr>
          <w:p w14:paraId="2E4866A0">
            <w:pPr>
              <w:jc w:val="center"/>
              <w:rPr>
                <w:rFonts w:ascii="宋体" w:hAnsi="宋体" w:cs="宋体"/>
                <w:color w:val="auto"/>
                <w:szCs w:val="21"/>
                <w:highlight w:val="none"/>
              </w:rPr>
            </w:pPr>
            <w:r>
              <w:rPr>
                <w:rFonts w:hint="eastAsia" w:ascii="宋体" w:hAnsi="宋体" w:cs="宋体"/>
                <w:color w:val="auto"/>
                <w:szCs w:val="21"/>
                <w:highlight w:val="none"/>
              </w:rPr>
              <w:t>招标规格</w:t>
            </w:r>
          </w:p>
        </w:tc>
        <w:tc>
          <w:tcPr>
            <w:tcW w:w="1415" w:type="dxa"/>
            <w:noWrap/>
            <w:vAlign w:val="center"/>
          </w:tcPr>
          <w:p w14:paraId="03A3A227">
            <w:pPr>
              <w:jc w:val="center"/>
              <w:rPr>
                <w:rFonts w:ascii="宋体" w:hAnsi="宋体" w:cs="宋体"/>
                <w:color w:val="auto"/>
                <w:szCs w:val="21"/>
                <w:highlight w:val="none"/>
              </w:rPr>
            </w:pPr>
            <w:r>
              <w:rPr>
                <w:rFonts w:hint="eastAsia" w:ascii="宋体" w:hAnsi="宋体" w:cs="宋体"/>
                <w:color w:val="auto"/>
                <w:szCs w:val="21"/>
                <w:highlight w:val="none"/>
              </w:rPr>
              <w:t>投标规格</w:t>
            </w:r>
          </w:p>
        </w:tc>
        <w:tc>
          <w:tcPr>
            <w:tcW w:w="960" w:type="dxa"/>
            <w:noWrap/>
            <w:vAlign w:val="center"/>
          </w:tcPr>
          <w:p w14:paraId="56FC062D">
            <w:pPr>
              <w:jc w:val="center"/>
              <w:rPr>
                <w:rFonts w:ascii="宋体" w:hAnsi="宋体" w:cs="宋体"/>
                <w:color w:val="auto"/>
                <w:szCs w:val="21"/>
                <w:highlight w:val="none"/>
              </w:rPr>
            </w:pPr>
            <w:r>
              <w:rPr>
                <w:rFonts w:hint="eastAsia" w:ascii="宋体" w:hAnsi="宋体" w:cs="宋体"/>
                <w:color w:val="auto"/>
                <w:szCs w:val="21"/>
                <w:highlight w:val="none"/>
              </w:rPr>
              <w:t>偏离</w:t>
            </w:r>
          </w:p>
        </w:tc>
        <w:tc>
          <w:tcPr>
            <w:tcW w:w="2048" w:type="dxa"/>
            <w:noWrap/>
            <w:vAlign w:val="center"/>
          </w:tcPr>
          <w:p w14:paraId="73F94961">
            <w:pPr>
              <w:jc w:val="center"/>
              <w:rPr>
                <w:rFonts w:ascii="宋体" w:hAnsi="宋体" w:cs="宋体"/>
                <w:color w:val="auto"/>
                <w:szCs w:val="21"/>
                <w:highlight w:val="none"/>
              </w:rPr>
            </w:pPr>
            <w:r>
              <w:rPr>
                <w:rFonts w:hint="eastAsia" w:ascii="宋体" w:hAnsi="宋体" w:cs="宋体"/>
                <w:color w:val="auto"/>
                <w:szCs w:val="21"/>
                <w:highlight w:val="none"/>
              </w:rPr>
              <w:t>说明</w:t>
            </w:r>
          </w:p>
        </w:tc>
      </w:tr>
      <w:tr w14:paraId="44180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3" w:hRule="atLeast"/>
          <w:jc w:val="center"/>
        </w:trPr>
        <w:tc>
          <w:tcPr>
            <w:tcW w:w="651" w:type="dxa"/>
            <w:noWrap/>
          </w:tcPr>
          <w:p w14:paraId="15065536">
            <w:pPr>
              <w:spacing w:after="120"/>
              <w:rPr>
                <w:rFonts w:ascii="宋体" w:hAnsi="宋体" w:cs="宋体"/>
                <w:color w:val="auto"/>
                <w:szCs w:val="21"/>
                <w:highlight w:val="none"/>
              </w:rPr>
            </w:pPr>
          </w:p>
          <w:p w14:paraId="71446AFF">
            <w:pPr>
              <w:spacing w:after="120"/>
              <w:rPr>
                <w:rFonts w:ascii="宋体" w:hAnsi="宋体" w:cs="宋体"/>
                <w:color w:val="auto"/>
                <w:szCs w:val="21"/>
                <w:highlight w:val="none"/>
              </w:rPr>
            </w:pPr>
          </w:p>
        </w:tc>
        <w:tc>
          <w:tcPr>
            <w:tcW w:w="1289" w:type="dxa"/>
            <w:noWrap/>
          </w:tcPr>
          <w:p w14:paraId="2DD12B6D">
            <w:pPr>
              <w:spacing w:after="120"/>
              <w:rPr>
                <w:rFonts w:ascii="宋体" w:hAnsi="宋体" w:cs="宋体"/>
                <w:color w:val="auto"/>
                <w:szCs w:val="21"/>
                <w:highlight w:val="none"/>
              </w:rPr>
            </w:pPr>
          </w:p>
        </w:tc>
        <w:tc>
          <w:tcPr>
            <w:tcW w:w="1862" w:type="dxa"/>
            <w:noWrap/>
          </w:tcPr>
          <w:p w14:paraId="2E598D5D">
            <w:pPr>
              <w:spacing w:after="120"/>
              <w:rPr>
                <w:rFonts w:ascii="宋体" w:hAnsi="宋体" w:cs="宋体"/>
                <w:color w:val="auto"/>
                <w:szCs w:val="21"/>
                <w:highlight w:val="none"/>
              </w:rPr>
            </w:pPr>
          </w:p>
        </w:tc>
        <w:tc>
          <w:tcPr>
            <w:tcW w:w="1432" w:type="dxa"/>
            <w:noWrap/>
          </w:tcPr>
          <w:p w14:paraId="2FB6FBD8">
            <w:pPr>
              <w:spacing w:after="120"/>
              <w:rPr>
                <w:rFonts w:ascii="宋体" w:hAnsi="宋体" w:cs="宋体"/>
                <w:color w:val="auto"/>
                <w:szCs w:val="21"/>
                <w:highlight w:val="none"/>
              </w:rPr>
            </w:pPr>
          </w:p>
        </w:tc>
        <w:tc>
          <w:tcPr>
            <w:tcW w:w="1415" w:type="dxa"/>
            <w:noWrap/>
          </w:tcPr>
          <w:p w14:paraId="5BD75540">
            <w:pPr>
              <w:spacing w:after="120"/>
              <w:rPr>
                <w:rFonts w:ascii="宋体" w:hAnsi="宋体" w:cs="宋体"/>
                <w:color w:val="auto"/>
                <w:szCs w:val="21"/>
                <w:highlight w:val="none"/>
              </w:rPr>
            </w:pPr>
          </w:p>
        </w:tc>
        <w:tc>
          <w:tcPr>
            <w:tcW w:w="960" w:type="dxa"/>
            <w:noWrap/>
          </w:tcPr>
          <w:p w14:paraId="7BFE2668">
            <w:pPr>
              <w:spacing w:after="120"/>
              <w:rPr>
                <w:rFonts w:ascii="宋体" w:hAnsi="宋体" w:cs="宋体"/>
                <w:color w:val="auto"/>
                <w:szCs w:val="21"/>
                <w:highlight w:val="none"/>
              </w:rPr>
            </w:pPr>
          </w:p>
        </w:tc>
        <w:tc>
          <w:tcPr>
            <w:tcW w:w="2048" w:type="dxa"/>
            <w:noWrap/>
          </w:tcPr>
          <w:p w14:paraId="035C100A">
            <w:pPr>
              <w:spacing w:after="120"/>
              <w:rPr>
                <w:rFonts w:ascii="宋体" w:hAnsi="宋体" w:cs="宋体"/>
                <w:color w:val="auto"/>
                <w:szCs w:val="21"/>
                <w:highlight w:val="none"/>
              </w:rPr>
            </w:pPr>
          </w:p>
        </w:tc>
      </w:tr>
      <w:tr w14:paraId="5507F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3" w:hRule="atLeast"/>
          <w:jc w:val="center"/>
        </w:trPr>
        <w:tc>
          <w:tcPr>
            <w:tcW w:w="651" w:type="dxa"/>
            <w:noWrap/>
          </w:tcPr>
          <w:p w14:paraId="195FE181">
            <w:pPr>
              <w:spacing w:after="120"/>
              <w:rPr>
                <w:rFonts w:ascii="宋体" w:hAnsi="宋体" w:cs="宋体"/>
                <w:color w:val="auto"/>
                <w:szCs w:val="21"/>
                <w:highlight w:val="none"/>
              </w:rPr>
            </w:pPr>
          </w:p>
          <w:p w14:paraId="55C70314">
            <w:pPr>
              <w:spacing w:after="120"/>
              <w:rPr>
                <w:rFonts w:ascii="宋体" w:hAnsi="宋体" w:cs="宋体"/>
                <w:color w:val="auto"/>
                <w:szCs w:val="21"/>
                <w:highlight w:val="none"/>
              </w:rPr>
            </w:pPr>
          </w:p>
        </w:tc>
        <w:tc>
          <w:tcPr>
            <w:tcW w:w="1289" w:type="dxa"/>
            <w:noWrap/>
          </w:tcPr>
          <w:p w14:paraId="358DE62E">
            <w:pPr>
              <w:spacing w:after="120"/>
              <w:rPr>
                <w:rFonts w:ascii="宋体" w:hAnsi="宋体" w:cs="宋体"/>
                <w:color w:val="auto"/>
                <w:szCs w:val="21"/>
                <w:highlight w:val="none"/>
              </w:rPr>
            </w:pPr>
          </w:p>
        </w:tc>
        <w:tc>
          <w:tcPr>
            <w:tcW w:w="1862" w:type="dxa"/>
            <w:noWrap/>
          </w:tcPr>
          <w:p w14:paraId="7AC384CF">
            <w:pPr>
              <w:spacing w:after="120"/>
              <w:rPr>
                <w:rFonts w:ascii="宋体" w:hAnsi="宋体" w:cs="宋体"/>
                <w:color w:val="auto"/>
                <w:szCs w:val="21"/>
                <w:highlight w:val="none"/>
              </w:rPr>
            </w:pPr>
          </w:p>
        </w:tc>
        <w:tc>
          <w:tcPr>
            <w:tcW w:w="1432" w:type="dxa"/>
            <w:noWrap/>
          </w:tcPr>
          <w:p w14:paraId="79DF0BA2">
            <w:pPr>
              <w:spacing w:after="120"/>
              <w:rPr>
                <w:rFonts w:ascii="宋体" w:hAnsi="宋体" w:cs="宋体"/>
                <w:color w:val="auto"/>
                <w:szCs w:val="21"/>
                <w:highlight w:val="none"/>
              </w:rPr>
            </w:pPr>
          </w:p>
        </w:tc>
        <w:tc>
          <w:tcPr>
            <w:tcW w:w="1415" w:type="dxa"/>
            <w:noWrap/>
          </w:tcPr>
          <w:p w14:paraId="08473957">
            <w:pPr>
              <w:spacing w:after="120"/>
              <w:rPr>
                <w:rFonts w:ascii="宋体" w:hAnsi="宋体" w:cs="宋体"/>
                <w:color w:val="auto"/>
                <w:szCs w:val="21"/>
                <w:highlight w:val="none"/>
              </w:rPr>
            </w:pPr>
          </w:p>
        </w:tc>
        <w:tc>
          <w:tcPr>
            <w:tcW w:w="960" w:type="dxa"/>
            <w:noWrap/>
          </w:tcPr>
          <w:p w14:paraId="2027C4B6">
            <w:pPr>
              <w:spacing w:after="120"/>
              <w:rPr>
                <w:rFonts w:ascii="宋体" w:hAnsi="宋体" w:cs="宋体"/>
                <w:color w:val="auto"/>
                <w:szCs w:val="21"/>
                <w:highlight w:val="none"/>
              </w:rPr>
            </w:pPr>
          </w:p>
        </w:tc>
        <w:tc>
          <w:tcPr>
            <w:tcW w:w="2048" w:type="dxa"/>
            <w:noWrap/>
          </w:tcPr>
          <w:p w14:paraId="48142C7B">
            <w:pPr>
              <w:spacing w:after="120"/>
              <w:rPr>
                <w:rFonts w:ascii="宋体" w:hAnsi="宋体" w:cs="宋体"/>
                <w:color w:val="auto"/>
                <w:szCs w:val="21"/>
                <w:highlight w:val="none"/>
              </w:rPr>
            </w:pPr>
          </w:p>
        </w:tc>
      </w:tr>
      <w:tr w14:paraId="73D65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3" w:hRule="atLeast"/>
          <w:jc w:val="center"/>
        </w:trPr>
        <w:tc>
          <w:tcPr>
            <w:tcW w:w="651" w:type="dxa"/>
            <w:noWrap/>
          </w:tcPr>
          <w:p w14:paraId="4C46DC73">
            <w:pPr>
              <w:spacing w:after="120"/>
              <w:rPr>
                <w:rFonts w:ascii="宋体" w:hAnsi="宋体" w:cs="宋体"/>
                <w:color w:val="auto"/>
                <w:szCs w:val="21"/>
                <w:highlight w:val="none"/>
              </w:rPr>
            </w:pPr>
          </w:p>
          <w:p w14:paraId="38E781E5">
            <w:pPr>
              <w:spacing w:after="120"/>
              <w:rPr>
                <w:rFonts w:ascii="宋体" w:hAnsi="宋体" w:cs="宋体"/>
                <w:color w:val="auto"/>
                <w:szCs w:val="21"/>
                <w:highlight w:val="none"/>
              </w:rPr>
            </w:pPr>
          </w:p>
        </w:tc>
        <w:tc>
          <w:tcPr>
            <w:tcW w:w="1289" w:type="dxa"/>
            <w:noWrap/>
          </w:tcPr>
          <w:p w14:paraId="2E3CF7A1">
            <w:pPr>
              <w:spacing w:after="120"/>
              <w:rPr>
                <w:rFonts w:ascii="宋体" w:hAnsi="宋体" w:cs="宋体"/>
                <w:color w:val="auto"/>
                <w:szCs w:val="21"/>
                <w:highlight w:val="none"/>
              </w:rPr>
            </w:pPr>
          </w:p>
        </w:tc>
        <w:tc>
          <w:tcPr>
            <w:tcW w:w="1862" w:type="dxa"/>
            <w:noWrap/>
          </w:tcPr>
          <w:p w14:paraId="57729607">
            <w:pPr>
              <w:spacing w:after="120"/>
              <w:rPr>
                <w:rFonts w:ascii="宋体" w:hAnsi="宋体" w:cs="宋体"/>
                <w:color w:val="auto"/>
                <w:szCs w:val="21"/>
                <w:highlight w:val="none"/>
              </w:rPr>
            </w:pPr>
          </w:p>
        </w:tc>
        <w:tc>
          <w:tcPr>
            <w:tcW w:w="1432" w:type="dxa"/>
            <w:noWrap/>
          </w:tcPr>
          <w:p w14:paraId="61BBBE03">
            <w:pPr>
              <w:spacing w:after="120"/>
              <w:rPr>
                <w:rFonts w:ascii="宋体" w:hAnsi="宋体" w:cs="宋体"/>
                <w:color w:val="auto"/>
                <w:szCs w:val="21"/>
                <w:highlight w:val="none"/>
              </w:rPr>
            </w:pPr>
          </w:p>
        </w:tc>
        <w:tc>
          <w:tcPr>
            <w:tcW w:w="1415" w:type="dxa"/>
            <w:noWrap/>
          </w:tcPr>
          <w:p w14:paraId="0FDE98F0">
            <w:pPr>
              <w:spacing w:after="120"/>
              <w:rPr>
                <w:rFonts w:ascii="宋体" w:hAnsi="宋体" w:cs="宋体"/>
                <w:color w:val="auto"/>
                <w:szCs w:val="21"/>
                <w:highlight w:val="none"/>
              </w:rPr>
            </w:pPr>
          </w:p>
        </w:tc>
        <w:tc>
          <w:tcPr>
            <w:tcW w:w="960" w:type="dxa"/>
            <w:noWrap/>
          </w:tcPr>
          <w:p w14:paraId="14051E17">
            <w:pPr>
              <w:spacing w:after="120"/>
              <w:rPr>
                <w:rFonts w:ascii="宋体" w:hAnsi="宋体" w:cs="宋体"/>
                <w:color w:val="auto"/>
                <w:szCs w:val="21"/>
                <w:highlight w:val="none"/>
              </w:rPr>
            </w:pPr>
          </w:p>
        </w:tc>
        <w:tc>
          <w:tcPr>
            <w:tcW w:w="2048" w:type="dxa"/>
            <w:noWrap/>
          </w:tcPr>
          <w:p w14:paraId="58AEAC61">
            <w:pPr>
              <w:spacing w:after="120"/>
              <w:rPr>
                <w:rFonts w:ascii="宋体" w:hAnsi="宋体" w:cs="宋体"/>
                <w:color w:val="auto"/>
                <w:szCs w:val="21"/>
                <w:highlight w:val="none"/>
              </w:rPr>
            </w:pPr>
          </w:p>
        </w:tc>
      </w:tr>
      <w:tr w14:paraId="255B0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3" w:hRule="atLeast"/>
          <w:jc w:val="center"/>
        </w:trPr>
        <w:tc>
          <w:tcPr>
            <w:tcW w:w="651" w:type="dxa"/>
            <w:noWrap/>
          </w:tcPr>
          <w:p w14:paraId="0CC7C961">
            <w:pPr>
              <w:spacing w:after="120"/>
              <w:rPr>
                <w:rFonts w:ascii="宋体" w:hAnsi="宋体" w:cs="宋体"/>
                <w:color w:val="auto"/>
                <w:szCs w:val="21"/>
                <w:highlight w:val="none"/>
              </w:rPr>
            </w:pPr>
          </w:p>
          <w:p w14:paraId="6BDB5B7A">
            <w:pPr>
              <w:spacing w:after="120"/>
              <w:rPr>
                <w:rFonts w:ascii="宋体" w:hAnsi="宋体" w:cs="宋体"/>
                <w:color w:val="auto"/>
                <w:szCs w:val="21"/>
                <w:highlight w:val="none"/>
              </w:rPr>
            </w:pPr>
          </w:p>
        </w:tc>
        <w:tc>
          <w:tcPr>
            <w:tcW w:w="1289" w:type="dxa"/>
            <w:noWrap/>
          </w:tcPr>
          <w:p w14:paraId="2D0DAC97">
            <w:pPr>
              <w:spacing w:after="120"/>
              <w:rPr>
                <w:rFonts w:ascii="宋体" w:hAnsi="宋体" w:cs="宋体"/>
                <w:color w:val="auto"/>
                <w:szCs w:val="21"/>
                <w:highlight w:val="none"/>
              </w:rPr>
            </w:pPr>
          </w:p>
        </w:tc>
        <w:tc>
          <w:tcPr>
            <w:tcW w:w="1862" w:type="dxa"/>
            <w:noWrap/>
          </w:tcPr>
          <w:p w14:paraId="40EEAC6A">
            <w:pPr>
              <w:spacing w:after="120"/>
              <w:rPr>
                <w:rFonts w:ascii="宋体" w:hAnsi="宋体" w:cs="宋体"/>
                <w:color w:val="auto"/>
                <w:szCs w:val="21"/>
                <w:highlight w:val="none"/>
              </w:rPr>
            </w:pPr>
          </w:p>
        </w:tc>
        <w:tc>
          <w:tcPr>
            <w:tcW w:w="1432" w:type="dxa"/>
            <w:noWrap/>
          </w:tcPr>
          <w:p w14:paraId="564AE182">
            <w:pPr>
              <w:spacing w:after="120"/>
              <w:rPr>
                <w:rFonts w:ascii="宋体" w:hAnsi="宋体" w:cs="宋体"/>
                <w:color w:val="auto"/>
                <w:szCs w:val="21"/>
                <w:highlight w:val="none"/>
              </w:rPr>
            </w:pPr>
          </w:p>
        </w:tc>
        <w:tc>
          <w:tcPr>
            <w:tcW w:w="1415" w:type="dxa"/>
            <w:noWrap/>
          </w:tcPr>
          <w:p w14:paraId="3545D857">
            <w:pPr>
              <w:spacing w:after="120"/>
              <w:rPr>
                <w:rFonts w:ascii="宋体" w:hAnsi="宋体" w:cs="宋体"/>
                <w:color w:val="auto"/>
                <w:szCs w:val="21"/>
                <w:highlight w:val="none"/>
              </w:rPr>
            </w:pPr>
          </w:p>
        </w:tc>
        <w:tc>
          <w:tcPr>
            <w:tcW w:w="960" w:type="dxa"/>
            <w:noWrap/>
          </w:tcPr>
          <w:p w14:paraId="62CD800B">
            <w:pPr>
              <w:spacing w:after="120"/>
              <w:rPr>
                <w:rFonts w:ascii="宋体" w:hAnsi="宋体" w:cs="宋体"/>
                <w:color w:val="auto"/>
                <w:szCs w:val="21"/>
                <w:highlight w:val="none"/>
              </w:rPr>
            </w:pPr>
          </w:p>
        </w:tc>
        <w:tc>
          <w:tcPr>
            <w:tcW w:w="2048" w:type="dxa"/>
            <w:noWrap/>
          </w:tcPr>
          <w:p w14:paraId="39DADD30">
            <w:pPr>
              <w:spacing w:after="120"/>
              <w:rPr>
                <w:rFonts w:ascii="宋体" w:hAnsi="宋体" w:cs="宋体"/>
                <w:color w:val="auto"/>
                <w:szCs w:val="21"/>
                <w:highlight w:val="none"/>
              </w:rPr>
            </w:pPr>
          </w:p>
        </w:tc>
      </w:tr>
      <w:tr w14:paraId="4BF91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3" w:hRule="atLeast"/>
          <w:jc w:val="center"/>
        </w:trPr>
        <w:tc>
          <w:tcPr>
            <w:tcW w:w="651" w:type="dxa"/>
            <w:noWrap/>
          </w:tcPr>
          <w:p w14:paraId="3B4BA811">
            <w:pPr>
              <w:spacing w:after="120"/>
              <w:rPr>
                <w:rFonts w:ascii="宋体" w:hAnsi="宋体" w:cs="宋体"/>
                <w:color w:val="auto"/>
                <w:szCs w:val="21"/>
                <w:highlight w:val="none"/>
              </w:rPr>
            </w:pPr>
          </w:p>
          <w:p w14:paraId="3AFC7A29">
            <w:pPr>
              <w:spacing w:after="120"/>
              <w:rPr>
                <w:rFonts w:ascii="宋体" w:hAnsi="宋体" w:cs="宋体"/>
                <w:color w:val="auto"/>
                <w:szCs w:val="21"/>
                <w:highlight w:val="none"/>
              </w:rPr>
            </w:pPr>
          </w:p>
        </w:tc>
        <w:tc>
          <w:tcPr>
            <w:tcW w:w="1289" w:type="dxa"/>
            <w:noWrap/>
          </w:tcPr>
          <w:p w14:paraId="5B6E15C1">
            <w:pPr>
              <w:spacing w:after="120"/>
              <w:rPr>
                <w:rFonts w:ascii="宋体" w:hAnsi="宋体" w:cs="宋体"/>
                <w:color w:val="auto"/>
                <w:szCs w:val="21"/>
                <w:highlight w:val="none"/>
              </w:rPr>
            </w:pPr>
          </w:p>
        </w:tc>
        <w:tc>
          <w:tcPr>
            <w:tcW w:w="1862" w:type="dxa"/>
            <w:noWrap/>
          </w:tcPr>
          <w:p w14:paraId="0A46B782">
            <w:pPr>
              <w:spacing w:after="120"/>
              <w:rPr>
                <w:rFonts w:ascii="宋体" w:hAnsi="宋体" w:cs="宋体"/>
                <w:color w:val="auto"/>
                <w:szCs w:val="21"/>
                <w:highlight w:val="none"/>
              </w:rPr>
            </w:pPr>
          </w:p>
        </w:tc>
        <w:tc>
          <w:tcPr>
            <w:tcW w:w="1432" w:type="dxa"/>
            <w:noWrap/>
          </w:tcPr>
          <w:p w14:paraId="76BD5CC6">
            <w:pPr>
              <w:spacing w:after="120"/>
              <w:rPr>
                <w:rFonts w:ascii="宋体" w:hAnsi="宋体" w:cs="宋体"/>
                <w:color w:val="auto"/>
                <w:szCs w:val="21"/>
                <w:highlight w:val="none"/>
              </w:rPr>
            </w:pPr>
          </w:p>
        </w:tc>
        <w:tc>
          <w:tcPr>
            <w:tcW w:w="1415" w:type="dxa"/>
            <w:noWrap/>
          </w:tcPr>
          <w:p w14:paraId="1421261A">
            <w:pPr>
              <w:spacing w:after="120"/>
              <w:rPr>
                <w:rFonts w:ascii="宋体" w:hAnsi="宋体" w:cs="宋体"/>
                <w:color w:val="auto"/>
                <w:szCs w:val="21"/>
                <w:highlight w:val="none"/>
              </w:rPr>
            </w:pPr>
          </w:p>
        </w:tc>
        <w:tc>
          <w:tcPr>
            <w:tcW w:w="960" w:type="dxa"/>
            <w:noWrap/>
          </w:tcPr>
          <w:p w14:paraId="7AF61A9A">
            <w:pPr>
              <w:spacing w:after="120"/>
              <w:rPr>
                <w:rFonts w:ascii="宋体" w:hAnsi="宋体" w:cs="宋体"/>
                <w:color w:val="auto"/>
                <w:szCs w:val="21"/>
                <w:highlight w:val="none"/>
              </w:rPr>
            </w:pPr>
          </w:p>
        </w:tc>
        <w:tc>
          <w:tcPr>
            <w:tcW w:w="2048" w:type="dxa"/>
            <w:noWrap/>
          </w:tcPr>
          <w:p w14:paraId="7BFF43A9">
            <w:pPr>
              <w:spacing w:after="120"/>
              <w:rPr>
                <w:rFonts w:ascii="宋体" w:hAnsi="宋体" w:cs="宋体"/>
                <w:color w:val="auto"/>
                <w:szCs w:val="21"/>
                <w:highlight w:val="none"/>
              </w:rPr>
            </w:pPr>
          </w:p>
        </w:tc>
      </w:tr>
      <w:tr w14:paraId="28EAD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3" w:hRule="atLeast"/>
          <w:jc w:val="center"/>
        </w:trPr>
        <w:tc>
          <w:tcPr>
            <w:tcW w:w="651" w:type="dxa"/>
            <w:noWrap/>
          </w:tcPr>
          <w:p w14:paraId="3672FE3C">
            <w:pPr>
              <w:spacing w:after="120"/>
              <w:rPr>
                <w:rFonts w:ascii="宋体" w:hAnsi="宋体" w:cs="宋体"/>
                <w:color w:val="auto"/>
                <w:szCs w:val="21"/>
                <w:highlight w:val="none"/>
              </w:rPr>
            </w:pPr>
          </w:p>
          <w:p w14:paraId="41FC4791">
            <w:pPr>
              <w:spacing w:after="120"/>
              <w:rPr>
                <w:rFonts w:ascii="宋体" w:hAnsi="宋体" w:cs="宋体"/>
                <w:color w:val="auto"/>
                <w:szCs w:val="21"/>
                <w:highlight w:val="none"/>
              </w:rPr>
            </w:pPr>
          </w:p>
        </w:tc>
        <w:tc>
          <w:tcPr>
            <w:tcW w:w="1289" w:type="dxa"/>
            <w:noWrap/>
          </w:tcPr>
          <w:p w14:paraId="1E2CF8F1">
            <w:pPr>
              <w:spacing w:after="120"/>
              <w:rPr>
                <w:rFonts w:ascii="宋体" w:hAnsi="宋体" w:cs="宋体"/>
                <w:color w:val="auto"/>
                <w:szCs w:val="21"/>
                <w:highlight w:val="none"/>
              </w:rPr>
            </w:pPr>
          </w:p>
        </w:tc>
        <w:tc>
          <w:tcPr>
            <w:tcW w:w="1862" w:type="dxa"/>
            <w:noWrap/>
          </w:tcPr>
          <w:p w14:paraId="5564484C">
            <w:pPr>
              <w:spacing w:after="120"/>
              <w:rPr>
                <w:rFonts w:ascii="宋体" w:hAnsi="宋体" w:cs="宋体"/>
                <w:color w:val="auto"/>
                <w:szCs w:val="21"/>
                <w:highlight w:val="none"/>
              </w:rPr>
            </w:pPr>
          </w:p>
        </w:tc>
        <w:tc>
          <w:tcPr>
            <w:tcW w:w="1432" w:type="dxa"/>
            <w:noWrap/>
          </w:tcPr>
          <w:p w14:paraId="3859F9D9">
            <w:pPr>
              <w:spacing w:after="120"/>
              <w:rPr>
                <w:rFonts w:ascii="宋体" w:hAnsi="宋体" w:cs="宋体"/>
                <w:color w:val="auto"/>
                <w:szCs w:val="21"/>
                <w:highlight w:val="none"/>
              </w:rPr>
            </w:pPr>
          </w:p>
        </w:tc>
        <w:tc>
          <w:tcPr>
            <w:tcW w:w="1415" w:type="dxa"/>
            <w:noWrap/>
          </w:tcPr>
          <w:p w14:paraId="37893773">
            <w:pPr>
              <w:spacing w:after="120"/>
              <w:rPr>
                <w:rFonts w:ascii="宋体" w:hAnsi="宋体" w:cs="宋体"/>
                <w:color w:val="auto"/>
                <w:szCs w:val="21"/>
                <w:highlight w:val="none"/>
              </w:rPr>
            </w:pPr>
          </w:p>
        </w:tc>
        <w:tc>
          <w:tcPr>
            <w:tcW w:w="960" w:type="dxa"/>
            <w:noWrap/>
          </w:tcPr>
          <w:p w14:paraId="320DA947">
            <w:pPr>
              <w:spacing w:after="120"/>
              <w:rPr>
                <w:rFonts w:ascii="宋体" w:hAnsi="宋体" w:cs="宋体"/>
                <w:color w:val="auto"/>
                <w:szCs w:val="21"/>
                <w:highlight w:val="none"/>
              </w:rPr>
            </w:pPr>
          </w:p>
        </w:tc>
        <w:tc>
          <w:tcPr>
            <w:tcW w:w="2048" w:type="dxa"/>
            <w:noWrap/>
          </w:tcPr>
          <w:p w14:paraId="0AD71398">
            <w:pPr>
              <w:spacing w:after="120"/>
              <w:rPr>
                <w:rFonts w:ascii="宋体" w:hAnsi="宋体" w:cs="宋体"/>
                <w:color w:val="auto"/>
                <w:szCs w:val="21"/>
                <w:highlight w:val="none"/>
              </w:rPr>
            </w:pPr>
          </w:p>
        </w:tc>
      </w:tr>
      <w:tr w14:paraId="6C3C1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3" w:hRule="atLeast"/>
          <w:jc w:val="center"/>
        </w:trPr>
        <w:tc>
          <w:tcPr>
            <w:tcW w:w="651" w:type="dxa"/>
            <w:noWrap/>
          </w:tcPr>
          <w:p w14:paraId="7D54E646">
            <w:pPr>
              <w:spacing w:after="120"/>
              <w:rPr>
                <w:rFonts w:ascii="宋体" w:hAnsi="宋体" w:cs="宋体"/>
                <w:color w:val="auto"/>
                <w:szCs w:val="21"/>
                <w:highlight w:val="none"/>
              </w:rPr>
            </w:pPr>
          </w:p>
          <w:p w14:paraId="76D29340">
            <w:pPr>
              <w:spacing w:after="120"/>
              <w:rPr>
                <w:rFonts w:ascii="宋体" w:hAnsi="宋体" w:cs="宋体"/>
                <w:color w:val="auto"/>
                <w:szCs w:val="21"/>
                <w:highlight w:val="none"/>
              </w:rPr>
            </w:pPr>
          </w:p>
        </w:tc>
        <w:tc>
          <w:tcPr>
            <w:tcW w:w="1289" w:type="dxa"/>
            <w:noWrap/>
          </w:tcPr>
          <w:p w14:paraId="0A6DD478">
            <w:pPr>
              <w:spacing w:after="120"/>
              <w:rPr>
                <w:rFonts w:ascii="宋体" w:hAnsi="宋体" w:cs="宋体"/>
                <w:color w:val="auto"/>
                <w:szCs w:val="21"/>
                <w:highlight w:val="none"/>
              </w:rPr>
            </w:pPr>
          </w:p>
        </w:tc>
        <w:tc>
          <w:tcPr>
            <w:tcW w:w="1862" w:type="dxa"/>
            <w:noWrap/>
          </w:tcPr>
          <w:p w14:paraId="4733BA4C">
            <w:pPr>
              <w:spacing w:after="120"/>
              <w:rPr>
                <w:rFonts w:ascii="宋体" w:hAnsi="宋体" w:cs="宋体"/>
                <w:color w:val="auto"/>
                <w:szCs w:val="21"/>
                <w:highlight w:val="none"/>
              </w:rPr>
            </w:pPr>
          </w:p>
        </w:tc>
        <w:tc>
          <w:tcPr>
            <w:tcW w:w="1432" w:type="dxa"/>
            <w:noWrap/>
          </w:tcPr>
          <w:p w14:paraId="5520A71F">
            <w:pPr>
              <w:spacing w:after="120"/>
              <w:rPr>
                <w:rFonts w:ascii="宋体" w:hAnsi="宋体" w:cs="宋体"/>
                <w:color w:val="auto"/>
                <w:szCs w:val="21"/>
                <w:highlight w:val="none"/>
              </w:rPr>
            </w:pPr>
          </w:p>
        </w:tc>
        <w:tc>
          <w:tcPr>
            <w:tcW w:w="1415" w:type="dxa"/>
            <w:noWrap/>
          </w:tcPr>
          <w:p w14:paraId="2CACE9DC">
            <w:pPr>
              <w:spacing w:after="120"/>
              <w:rPr>
                <w:rFonts w:ascii="宋体" w:hAnsi="宋体" w:cs="宋体"/>
                <w:color w:val="auto"/>
                <w:szCs w:val="21"/>
                <w:highlight w:val="none"/>
              </w:rPr>
            </w:pPr>
          </w:p>
        </w:tc>
        <w:tc>
          <w:tcPr>
            <w:tcW w:w="960" w:type="dxa"/>
            <w:noWrap/>
          </w:tcPr>
          <w:p w14:paraId="2F7808AE">
            <w:pPr>
              <w:spacing w:after="120"/>
              <w:rPr>
                <w:rFonts w:ascii="宋体" w:hAnsi="宋体" w:cs="宋体"/>
                <w:color w:val="auto"/>
                <w:szCs w:val="21"/>
                <w:highlight w:val="none"/>
              </w:rPr>
            </w:pPr>
          </w:p>
        </w:tc>
        <w:tc>
          <w:tcPr>
            <w:tcW w:w="2048" w:type="dxa"/>
            <w:noWrap/>
          </w:tcPr>
          <w:p w14:paraId="04015D37">
            <w:pPr>
              <w:spacing w:after="120"/>
              <w:rPr>
                <w:rFonts w:ascii="宋体" w:hAnsi="宋体" w:cs="宋体"/>
                <w:color w:val="auto"/>
                <w:szCs w:val="21"/>
                <w:highlight w:val="none"/>
              </w:rPr>
            </w:pPr>
          </w:p>
        </w:tc>
      </w:tr>
      <w:tr w14:paraId="24F54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3" w:hRule="atLeast"/>
          <w:jc w:val="center"/>
        </w:trPr>
        <w:tc>
          <w:tcPr>
            <w:tcW w:w="651" w:type="dxa"/>
            <w:noWrap/>
          </w:tcPr>
          <w:p w14:paraId="141BA9AF">
            <w:pPr>
              <w:spacing w:after="120"/>
              <w:rPr>
                <w:rFonts w:ascii="宋体" w:hAnsi="宋体" w:cs="宋体"/>
                <w:color w:val="auto"/>
                <w:szCs w:val="21"/>
                <w:highlight w:val="none"/>
              </w:rPr>
            </w:pPr>
          </w:p>
          <w:p w14:paraId="095AC261">
            <w:pPr>
              <w:spacing w:after="120"/>
              <w:rPr>
                <w:rFonts w:ascii="宋体" w:hAnsi="宋体" w:cs="宋体"/>
                <w:color w:val="auto"/>
                <w:szCs w:val="21"/>
                <w:highlight w:val="none"/>
              </w:rPr>
            </w:pPr>
          </w:p>
        </w:tc>
        <w:tc>
          <w:tcPr>
            <w:tcW w:w="1289" w:type="dxa"/>
            <w:noWrap/>
          </w:tcPr>
          <w:p w14:paraId="3A3310CF">
            <w:pPr>
              <w:spacing w:after="120"/>
              <w:rPr>
                <w:rFonts w:ascii="宋体" w:hAnsi="宋体" w:cs="宋体"/>
                <w:color w:val="auto"/>
                <w:szCs w:val="21"/>
                <w:highlight w:val="none"/>
              </w:rPr>
            </w:pPr>
          </w:p>
        </w:tc>
        <w:tc>
          <w:tcPr>
            <w:tcW w:w="1862" w:type="dxa"/>
            <w:noWrap/>
          </w:tcPr>
          <w:p w14:paraId="1CE48F5F">
            <w:pPr>
              <w:spacing w:after="120"/>
              <w:rPr>
                <w:rFonts w:ascii="宋体" w:hAnsi="宋体" w:cs="宋体"/>
                <w:color w:val="auto"/>
                <w:szCs w:val="21"/>
                <w:highlight w:val="none"/>
              </w:rPr>
            </w:pPr>
          </w:p>
        </w:tc>
        <w:tc>
          <w:tcPr>
            <w:tcW w:w="1432" w:type="dxa"/>
            <w:noWrap/>
          </w:tcPr>
          <w:p w14:paraId="2DE33F7D">
            <w:pPr>
              <w:spacing w:after="120"/>
              <w:rPr>
                <w:rFonts w:ascii="宋体" w:hAnsi="宋体" w:cs="宋体"/>
                <w:color w:val="auto"/>
                <w:szCs w:val="21"/>
                <w:highlight w:val="none"/>
              </w:rPr>
            </w:pPr>
          </w:p>
        </w:tc>
        <w:tc>
          <w:tcPr>
            <w:tcW w:w="1415" w:type="dxa"/>
            <w:noWrap/>
          </w:tcPr>
          <w:p w14:paraId="5196879C">
            <w:pPr>
              <w:spacing w:after="120"/>
              <w:rPr>
                <w:rFonts w:ascii="宋体" w:hAnsi="宋体" w:cs="宋体"/>
                <w:color w:val="auto"/>
                <w:szCs w:val="21"/>
                <w:highlight w:val="none"/>
              </w:rPr>
            </w:pPr>
          </w:p>
        </w:tc>
        <w:tc>
          <w:tcPr>
            <w:tcW w:w="960" w:type="dxa"/>
            <w:noWrap/>
          </w:tcPr>
          <w:p w14:paraId="3EAF813A">
            <w:pPr>
              <w:spacing w:after="120"/>
              <w:rPr>
                <w:rFonts w:ascii="宋体" w:hAnsi="宋体" w:cs="宋体"/>
                <w:color w:val="auto"/>
                <w:szCs w:val="21"/>
                <w:highlight w:val="none"/>
              </w:rPr>
            </w:pPr>
          </w:p>
        </w:tc>
        <w:tc>
          <w:tcPr>
            <w:tcW w:w="2048" w:type="dxa"/>
            <w:noWrap/>
          </w:tcPr>
          <w:p w14:paraId="6DECA4CD">
            <w:pPr>
              <w:spacing w:after="120"/>
              <w:rPr>
                <w:rFonts w:ascii="宋体" w:hAnsi="宋体" w:cs="宋体"/>
                <w:color w:val="auto"/>
                <w:szCs w:val="21"/>
                <w:highlight w:val="none"/>
              </w:rPr>
            </w:pPr>
          </w:p>
        </w:tc>
      </w:tr>
      <w:tr w14:paraId="51D61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3" w:hRule="atLeast"/>
          <w:jc w:val="center"/>
        </w:trPr>
        <w:tc>
          <w:tcPr>
            <w:tcW w:w="651" w:type="dxa"/>
            <w:noWrap/>
          </w:tcPr>
          <w:p w14:paraId="1F5E8AC6">
            <w:pPr>
              <w:spacing w:after="120"/>
              <w:rPr>
                <w:rFonts w:ascii="宋体" w:hAnsi="宋体" w:cs="宋体"/>
                <w:color w:val="auto"/>
                <w:szCs w:val="21"/>
                <w:highlight w:val="none"/>
              </w:rPr>
            </w:pPr>
          </w:p>
          <w:p w14:paraId="1D6A6C40">
            <w:pPr>
              <w:spacing w:after="120"/>
              <w:rPr>
                <w:rFonts w:ascii="宋体" w:hAnsi="宋体" w:cs="宋体"/>
                <w:color w:val="auto"/>
                <w:szCs w:val="21"/>
                <w:highlight w:val="none"/>
              </w:rPr>
            </w:pPr>
          </w:p>
        </w:tc>
        <w:tc>
          <w:tcPr>
            <w:tcW w:w="1289" w:type="dxa"/>
            <w:noWrap/>
          </w:tcPr>
          <w:p w14:paraId="6D3D2A51">
            <w:pPr>
              <w:spacing w:after="120"/>
              <w:rPr>
                <w:rFonts w:ascii="宋体" w:hAnsi="宋体" w:cs="宋体"/>
                <w:color w:val="auto"/>
                <w:szCs w:val="21"/>
                <w:highlight w:val="none"/>
              </w:rPr>
            </w:pPr>
          </w:p>
        </w:tc>
        <w:tc>
          <w:tcPr>
            <w:tcW w:w="1862" w:type="dxa"/>
            <w:noWrap/>
          </w:tcPr>
          <w:p w14:paraId="576F42C9">
            <w:pPr>
              <w:spacing w:after="120"/>
              <w:rPr>
                <w:rFonts w:ascii="宋体" w:hAnsi="宋体" w:cs="宋体"/>
                <w:color w:val="auto"/>
                <w:szCs w:val="21"/>
                <w:highlight w:val="none"/>
              </w:rPr>
            </w:pPr>
          </w:p>
        </w:tc>
        <w:tc>
          <w:tcPr>
            <w:tcW w:w="1432" w:type="dxa"/>
            <w:noWrap/>
          </w:tcPr>
          <w:p w14:paraId="1ED76975">
            <w:pPr>
              <w:spacing w:after="120"/>
              <w:rPr>
                <w:rFonts w:ascii="宋体" w:hAnsi="宋体" w:cs="宋体"/>
                <w:color w:val="auto"/>
                <w:szCs w:val="21"/>
                <w:highlight w:val="none"/>
              </w:rPr>
            </w:pPr>
          </w:p>
        </w:tc>
        <w:tc>
          <w:tcPr>
            <w:tcW w:w="1415" w:type="dxa"/>
            <w:noWrap/>
          </w:tcPr>
          <w:p w14:paraId="6CB097F3">
            <w:pPr>
              <w:spacing w:after="120"/>
              <w:rPr>
                <w:rFonts w:ascii="宋体" w:hAnsi="宋体" w:cs="宋体"/>
                <w:color w:val="auto"/>
                <w:szCs w:val="21"/>
                <w:highlight w:val="none"/>
              </w:rPr>
            </w:pPr>
          </w:p>
        </w:tc>
        <w:tc>
          <w:tcPr>
            <w:tcW w:w="960" w:type="dxa"/>
            <w:noWrap/>
          </w:tcPr>
          <w:p w14:paraId="022D77B0">
            <w:pPr>
              <w:spacing w:after="120"/>
              <w:rPr>
                <w:rFonts w:ascii="宋体" w:hAnsi="宋体" w:cs="宋体"/>
                <w:color w:val="auto"/>
                <w:szCs w:val="21"/>
                <w:highlight w:val="none"/>
              </w:rPr>
            </w:pPr>
          </w:p>
        </w:tc>
        <w:tc>
          <w:tcPr>
            <w:tcW w:w="2048" w:type="dxa"/>
            <w:noWrap/>
          </w:tcPr>
          <w:p w14:paraId="0F6D1971">
            <w:pPr>
              <w:spacing w:after="120"/>
              <w:rPr>
                <w:rFonts w:ascii="宋体" w:hAnsi="宋体" w:cs="宋体"/>
                <w:color w:val="auto"/>
                <w:szCs w:val="21"/>
                <w:highlight w:val="none"/>
              </w:rPr>
            </w:pPr>
          </w:p>
        </w:tc>
      </w:tr>
    </w:tbl>
    <w:p w14:paraId="27B476BD">
      <w:pPr>
        <w:spacing w:after="120"/>
        <w:jc w:val="right"/>
        <w:rPr>
          <w:rFonts w:ascii="宋体" w:hAnsi="宋体" w:cs="宋体"/>
          <w:color w:val="auto"/>
          <w:szCs w:val="21"/>
          <w:highlight w:val="none"/>
        </w:rPr>
      </w:pPr>
    </w:p>
    <w:p w14:paraId="6923D11D">
      <w:pPr>
        <w:widowControl/>
        <w:ind w:firstLine="3150" w:firstLineChars="1500"/>
        <w:jc w:val="right"/>
        <w:rPr>
          <w:rFonts w:ascii="宋体" w:hAnsi="宋体" w:cs="宋体"/>
          <w:color w:val="auto"/>
          <w:highlight w:val="none"/>
        </w:rPr>
      </w:pPr>
      <w:r>
        <w:rPr>
          <w:rFonts w:hint="eastAsia" w:ascii="宋体" w:hAnsi="宋体" w:cs="宋体"/>
          <w:color w:val="auto"/>
          <w:highlight w:val="none"/>
        </w:rPr>
        <w:t>法定代表人或其委托代理人：</w:t>
      </w:r>
      <w:bookmarkStart w:id="420" w:name="_Toc488655913"/>
      <w:r>
        <w:rPr>
          <w:rFonts w:hint="eastAsia" w:ascii="宋体" w:hAnsi="宋体" w:cs="宋体"/>
          <w:color w:val="auto"/>
          <w:highlight w:val="none"/>
        </w:rPr>
        <w:t>（签字或盖章）</w:t>
      </w:r>
    </w:p>
    <w:p w14:paraId="530F4957">
      <w:pPr>
        <w:widowControl/>
        <w:ind w:firstLine="3150" w:firstLineChars="1500"/>
        <w:rPr>
          <w:rFonts w:ascii="宋体" w:hAnsi="宋体" w:cs="宋体"/>
          <w:color w:val="auto"/>
          <w:highlight w:val="none"/>
        </w:rPr>
      </w:pPr>
    </w:p>
    <w:p w14:paraId="0BD869BF">
      <w:pPr>
        <w:widowControl/>
        <w:ind w:firstLine="3150" w:firstLineChars="1500"/>
        <w:jc w:val="right"/>
        <w:rPr>
          <w:rFonts w:ascii="宋体" w:hAnsi="宋体" w:cs="宋体"/>
          <w:color w:val="auto"/>
          <w:highlight w:val="none"/>
        </w:rPr>
      </w:pPr>
      <w:r>
        <w:rPr>
          <w:rFonts w:hint="eastAsia" w:ascii="宋体" w:hAnsi="宋体" w:cs="宋体"/>
          <w:color w:val="auto"/>
          <w:highlight w:val="none"/>
        </w:rPr>
        <w:t xml:space="preserve">                 _________年_________月_______日</w:t>
      </w:r>
    </w:p>
    <w:p w14:paraId="757ED2A3">
      <w:pPr>
        <w:widowControl/>
        <w:ind w:right="105" w:firstLine="3150" w:firstLineChars="1500"/>
        <w:jc w:val="right"/>
        <w:rPr>
          <w:rFonts w:ascii="宋体" w:hAnsi="宋体" w:cs="宋体"/>
          <w:color w:val="auto"/>
          <w:highlight w:val="none"/>
        </w:rPr>
      </w:pPr>
    </w:p>
    <w:bookmarkEnd w:id="420"/>
    <w:p w14:paraId="2A7E73D9">
      <w:pPr>
        <w:rPr>
          <w:rFonts w:ascii="宋体" w:hAnsi="宋体" w:cs="宋体"/>
          <w:b/>
          <w:color w:val="auto"/>
          <w:highlight w:val="none"/>
        </w:rPr>
      </w:pPr>
      <w:bookmarkStart w:id="421" w:name="_Toc443990404"/>
      <w:bookmarkStart w:id="422" w:name="_Toc10429"/>
      <w:bookmarkStart w:id="423" w:name="_Toc479578095"/>
      <w:bookmarkStart w:id="424" w:name="_Toc107822566"/>
      <w:bookmarkStart w:id="425" w:name="_Toc226969367"/>
      <w:bookmarkStart w:id="426" w:name="_Toc488655915"/>
      <w:bookmarkStart w:id="427" w:name="_Toc227057973"/>
      <w:r>
        <w:rPr>
          <w:rFonts w:hint="eastAsia" w:ascii="宋体" w:hAnsi="宋体" w:cs="宋体"/>
          <w:b/>
          <w:color w:val="auto"/>
          <w:highlight w:val="none"/>
        </w:rPr>
        <w:br w:type="page"/>
      </w:r>
    </w:p>
    <w:bookmarkEnd w:id="421"/>
    <w:bookmarkEnd w:id="422"/>
    <w:bookmarkEnd w:id="423"/>
    <w:p w14:paraId="129E2A8B">
      <w:pPr>
        <w:pStyle w:val="151"/>
        <w:numPr>
          <w:ilvl w:val="1"/>
          <w:numId w:val="0"/>
        </w:numPr>
        <w:jc w:val="center"/>
        <w:outlineLvl w:val="0"/>
        <w:rPr>
          <w:rFonts w:ascii="宋体" w:hAnsi="宋体" w:eastAsia="宋体" w:cs="宋体"/>
          <w:color w:val="auto"/>
          <w:sz w:val="21"/>
          <w:szCs w:val="24"/>
          <w:highlight w:val="none"/>
        </w:rPr>
      </w:pPr>
      <w:bookmarkStart w:id="428" w:name="_Toc443990407"/>
      <w:bookmarkStart w:id="429" w:name="_Toc31383"/>
      <w:bookmarkStart w:id="430" w:name="_Toc479578098"/>
      <w:r>
        <w:rPr>
          <w:rFonts w:hint="eastAsia" w:ascii="宋体" w:hAnsi="宋体" w:eastAsia="宋体" w:cs="宋体"/>
          <w:b/>
          <w:color w:val="auto"/>
          <w:highlight w:val="none"/>
        </w:rPr>
        <w:t>七、资格审查资料</w:t>
      </w:r>
      <w:bookmarkEnd w:id="428"/>
      <w:bookmarkEnd w:id="429"/>
      <w:bookmarkEnd w:id="430"/>
    </w:p>
    <w:tbl>
      <w:tblPr>
        <w:tblStyle w:val="63"/>
        <w:tblW w:w="8927" w:type="dxa"/>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4"/>
        <w:gridCol w:w="943"/>
        <w:gridCol w:w="2409"/>
        <w:gridCol w:w="1134"/>
        <w:gridCol w:w="2267"/>
      </w:tblGrid>
      <w:tr w14:paraId="6F1D6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174" w:type="dxa"/>
          </w:tcPr>
          <w:p w14:paraId="2D932BF8">
            <w:pPr>
              <w:pStyle w:val="233"/>
              <w:spacing w:before="142"/>
              <w:ind w:left="123" w:right="111"/>
              <w:jc w:val="center"/>
              <w:rPr>
                <w:rFonts w:ascii="宋体" w:hAnsi="宋体" w:cs="宋体"/>
                <w:bCs/>
                <w:color w:val="auto"/>
                <w:highlight w:val="none"/>
              </w:rPr>
            </w:pPr>
            <w:bookmarkStart w:id="431" w:name="_Toc479578099"/>
            <w:bookmarkStart w:id="432" w:name="_Toc478628031"/>
            <w:bookmarkStart w:id="433" w:name="_Toc443990408"/>
            <w:r>
              <w:rPr>
                <w:rFonts w:hint="eastAsia" w:ascii="宋体" w:hAnsi="宋体" w:cs="宋体"/>
                <w:bCs/>
                <w:color w:val="auto"/>
                <w:highlight w:val="none"/>
              </w:rPr>
              <w:t>供应商名称</w:t>
            </w:r>
          </w:p>
        </w:tc>
        <w:tc>
          <w:tcPr>
            <w:tcW w:w="6753" w:type="dxa"/>
            <w:gridSpan w:val="4"/>
          </w:tcPr>
          <w:p w14:paraId="19AB692F">
            <w:pPr>
              <w:pStyle w:val="233"/>
              <w:rPr>
                <w:rFonts w:ascii="宋体" w:hAnsi="宋体" w:cs="宋体"/>
                <w:bCs/>
                <w:color w:val="auto"/>
                <w:highlight w:val="none"/>
              </w:rPr>
            </w:pPr>
          </w:p>
        </w:tc>
      </w:tr>
      <w:tr w14:paraId="4E927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174" w:type="dxa"/>
          </w:tcPr>
          <w:p w14:paraId="4F475BF3">
            <w:pPr>
              <w:pStyle w:val="233"/>
              <w:spacing w:before="142"/>
              <w:ind w:left="120" w:right="111"/>
              <w:jc w:val="center"/>
              <w:rPr>
                <w:rFonts w:ascii="宋体" w:hAnsi="宋体" w:cs="宋体"/>
                <w:bCs/>
                <w:color w:val="auto"/>
                <w:highlight w:val="none"/>
              </w:rPr>
            </w:pPr>
            <w:r>
              <w:rPr>
                <w:rFonts w:hint="eastAsia" w:ascii="宋体" w:hAnsi="宋体" w:cs="宋体"/>
                <w:bCs/>
                <w:color w:val="auto"/>
                <w:highlight w:val="none"/>
              </w:rPr>
              <w:t>注册资金</w:t>
            </w:r>
          </w:p>
        </w:tc>
        <w:tc>
          <w:tcPr>
            <w:tcW w:w="3352" w:type="dxa"/>
            <w:gridSpan w:val="2"/>
          </w:tcPr>
          <w:p w14:paraId="277B0267">
            <w:pPr>
              <w:pStyle w:val="233"/>
              <w:rPr>
                <w:rFonts w:ascii="宋体" w:hAnsi="宋体" w:cs="宋体"/>
                <w:bCs/>
                <w:color w:val="auto"/>
                <w:highlight w:val="none"/>
              </w:rPr>
            </w:pPr>
          </w:p>
        </w:tc>
        <w:tc>
          <w:tcPr>
            <w:tcW w:w="1134" w:type="dxa"/>
          </w:tcPr>
          <w:p w14:paraId="3F5A056C">
            <w:pPr>
              <w:pStyle w:val="233"/>
              <w:spacing w:before="142"/>
              <w:ind w:left="129" w:right="114"/>
              <w:jc w:val="center"/>
              <w:rPr>
                <w:rFonts w:ascii="宋体" w:hAnsi="宋体" w:cs="宋体"/>
                <w:bCs/>
                <w:color w:val="auto"/>
                <w:highlight w:val="none"/>
              </w:rPr>
            </w:pPr>
            <w:r>
              <w:rPr>
                <w:rFonts w:hint="eastAsia" w:ascii="宋体" w:hAnsi="宋体" w:cs="宋体"/>
                <w:bCs/>
                <w:color w:val="auto"/>
                <w:highlight w:val="none"/>
              </w:rPr>
              <w:t>成立时间</w:t>
            </w:r>
          </w:p>
        </w:tc>
        <w:tc>
          <w:tcPr>
            <w:tcW w:w="2267" w:type="dxa"/>
          </w:tcPr>
          <w:p w14:paraId="77440B1D">
            <w:pPr>
              <w:pStyle w:val="233"/>
              <w:rPr>
                <w:rFonts w:ascii="宋体" w:hAnsi="宋体" w:cs="宋体"/>
                <w:bCs/>
                <w:color w:val="auto"/>
                <w:highlight w:val="none"/>
              </w:rPr>
            </w:pPr>
          </w:p>
        </w:tc>
      </w:tr>
      <w:tr w14:paraId="52E62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174" w:type="dxa"/>
          </w:tcPr>
          <w:p w14:paraId="35571132">
            <w:pPr>
              <w:pStyle w:val="233"/>
              <w:spacing w:before="142"/>
              <w:ind w:left="123" w:right="111"/>
              <w:jc w:val="center"/>
              <w:rPr>
                <w:rFonts w:ascii="宋体" w:hAnsi="宋体" w:cs="宋体"/>
                <w:bCs/>
                <w:color w:val="auto"/>
                <w:highlight w:val="none"/>
              </w:rPr>
            </w:pPr>
            <w:r>
              <w:rPr>
                <w:rFonts w:hint="eastAsia" w:ascii="宋体" w:hAnsi="宋体" w:cs="宋体"/>
                <w:bCs/>
                <w:color w:val="auto"/>
                <w:highlight w:val="none"/>
              </w:rPr>
              <w:t>注册地址</w:t>
            </w:r>
          </w:p>
        </w:tc>
        <w:tc>
          <w:tcPr>
            <w:tcW w:w="6753" w:type="dxa"/>
            <w:gridSpan w:val="4"/>
          </w:tcPr>
          <w:p w14:paraId="6836CC5D">
            <w:pPr>
              <w:pStyle w:val="233"/>
              <w:rPr>
                <w:rFonts w:ascii="宋体" w:hAnsi="宋体" w:cs="宋体"/>
                <w:bCs/>
                <w:color w:val="auto"/>
                <w:highlight w:val="none"/>
              </w:rPr>
            </w:pPr>
          </w:p>
        </w:tc>
      </w:tr>
      <w:tr w14:paraId="6C411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2174" w:type="dxa"/>
          </w:tcPr>
          <w:p w14:paraId="185333AF">
            <w:pPr>
              <w:pStyle w:val="233"/>
              <w:spacing w:before="143"/>
              <w:ind w:left="123" w:right="111"/>
              <w:jc w:val="center"/>
              <w:rPr>
                <w:rFonts w:ascii="宋体" w:hAnsi="宋体" w:cs="宋体"/>
                <w:bCs/>
                <w:color w:val="auto"/>
                <w:highlight w:val="none"/>
              </w:rPr>
            </w:pPr>
            <w:r>
              <w:rPr>
                <w:rFonts w:hint="eastAsia" w:ascii="宋体" w:hAnsi="宋体" w:cs="宋体"/>
                <w:bCs/>
                <w:color w:val="auto"/>
                <w:highlight w:val="none"/>
              </w:rPr>
              <w:t>邮政编码</w:t>
            </w:r>
          </w:p>
        </w:tc>
        <w:tc>
          <w:tcPr>
            <w:tcW w:w="3352" w:type="dxa"/>
            <w:gridSpan w:val="2"/>
          </w:tcPr>
          <w:p w14:paraId="3B6A8847">
            <w:pPr>
              <w:pStyle w:val="233"/>
              <w:rPr>
                <w:rFonts w:ascii="宋体" w:hAnsi="宋体" w:cs="宋体"/>
                <w:bCs/>
                <w:color w:val="auto"/>
                <w:highlight w:val="none"/>
              </w:rPr>
            </w:pPr>
          </w:p>
        </w:tc>
        <w:tc>
          <w:tcPr>
            <w:tcW w:w="1134" w:type="dxa"/>
          </w:tcPr>
          <w:p w14:paraId="684D0897">
            <w:pPr>
              <w:pStyle w:val="233"/>
              <w:spacing w:before="143"/>
              <w:ind w:left="129" w:right="114"/>
              <w:jc w:val="center"/>
              <w:rPr>
                <w:rFonts w:ascii="宋体" w:hAnsi="宋体" w:cs="宋体"/>
                <w:bCs/>
                <w:color w:val="auto"/>
                <w:highlight w:val="none"/>
              </w:rPr>
            </w:pPr>
            <w:r>
              <w:rPr>
                <w:rFonts w:hint="eastAsia" w:ascii="宋体" w:hAnsi="宋体" w:cs="宋体"/>
                <w:bCs/>
                <w:color w:val="auto"/>
                <w:highlight w:val="none"/>
              </w:rPr>
              <w:t>员工总数</w:t>
            </w:r>
          </w:p>
        </w:tc>
        <w:tc>
          <w:tcPr>
            <w:tcW w:w="2267" w:type="dxa"/>
          </w:tcPr>
          <w:p w14:paraId="67880CCC">
            <w:pPr>
              <w:pStyle w:val="233"/>
              <w:rPr>
                <w:rFonts w:ascii="宋体" w:hAnsi="宋体" w:cs="宋体"/>
                <w:bCs/>
                <w:color w:val="auto"/>
                <w:highlight w:val="none"/>
              </w:rPr>
            </w:pPr>
          </w:p>
        </w:tc>
      </w:tr>
      <w:tr w14:paraId="6E15C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174" w:type="dxa"/>
            <w:vMerge w:val="restart"/>
          </w:tcPr>
          <w:p w14:paraId="36401EEF">
            <w:pPr>
              <w:pStyle w:val="233"/>
              <w:spacing w:before="9"/>
              <w:rPr>
                <w:rFonts w:ascii="宋体" w:hAnsi="宋体" w:cs="宋体"/>
                <w:bCs/>
                <w:color w:val="auto"/>
                <w:highlight w:val="none"/>
              </w:rPr>
            </w:pPr>
          </w:p>
          <w:p w14:paraId="242F3186">
            <w:pPr>
              <w:pStyle w:val="233"/>
              <w:ind w:left="666"/>
              <w:rPr>
                <w:rFonts w:ascii="宋体" w:hAnsi="宋体" w:cs="宋体"/>
                <w:bCs/>
                <w:color w:val="auto"/>
                <w:highlight w:val="none"/>
              </w:rPr>
            </w:pPr>
            <w:r>
              <w:rPr>
                <w:rFonts w:hint="eastAsia" w:ascii="宋体" w:hAnsi="宋体" w:cs="宋体"/>
                <w:bCs/>
                <w:color w:val="auto"/>
                <w:highlight w:val="none"/>
              </w:rPr>
              <w:t>联系方式</w:t>
            </w:r>
          </w:p>
        </w:tc>
        <w:tc>
          <w:tcPr>
            <w:tcW w:w="943" w:type="dxa"/>
          </w:tcPr>
          <w:p w14:paraId="71E445C1">
            <w:pPr>
              <w:pStyle w:val="233"/>
              <w:spacing w:before="142"/>
              <w:ind w:left="135" w:right="127"/>
              <w:jc w:val="center"/>
              <w:rPr>
                <w:rFonts w:ascii="宋体" w:hAnsi="宋体" w:cs="宋体"/>
                <w:bCs/>
                <w:color w:val="auto"/>
                <w:highlight w:val="none"/>
              </w:rPr>
            </w:pPr>
            <w:r>
              <w:rPr>
                <w:rFonts w:hint="eastAsia" w:ascii="宋体" w:hAnsi="宋体" w:cs="宋体"/>
                <w:bCs/>
                <w:color w:val="auto"/>
                <w:highlight w:val="none"/>
              </w:rPr>
              <w:t>联系人</w:t>
            </w:r>
          </w:p>
        </w:tc>
        <w:tc>
          <w:tcPr>
            <w:tcW w:w="2409" w:type="dxa"/>
          </w:tcPr>
          <w:p w14:paraId="7F18FB1A">
            <w:pPr>
              <w:pStyle w:val="233"/>
              <w:rPr>
                <w:rFonts w:ascii="宋体" w:hAnsi="宋体" w:cs="宋体"/>
                <w:bCs/>
                <w:color w:val="auto"/>
                <w:highlight w:val="none"/>
              </w:rPr>
            </w:pPr>
          </w:p>
        </w:tc>
        <w:tc>
          <w:tcPr>
            <w:tcW w:w="1134" w:type="dxa"/>
          </w:tcPr>
          <w:p w14:paraId="05939D31">
            <w:pPr>
              <w:pStyle w:val="233"/>
              <w:spacing w:before="142"/>
              <w:ind w:left="129" w:right="112"/>
              <w:jc w:val="center"/>
              <w:rPr>
                <w:rFonts w:ascii="宋体" w:hAnsi="宋体" w:cs="宋体"/>
                <w:bCs/>
                <w:color w:val="auto"/>
                <w:highlight w:val="none"/>
              </w:rPr>
            </w:pPr>
            <w:r>
              <w:rPr>
                <w:rFonts w:hint="eastAsia" w:ascii="宋体" w:hAnsi="宋体" w:cs="宋体"/>
                <w:bCs/>
                <w:color w:val="auto"/>
                <w:highlight w:val="none"/>
              </w:rPr>
              <w:t>电话</w:t>
            </w:r>
          </w:p>
        </w:tc>
        <w:tc>
          <w:tcPr>
            <w:tcW w:w="2267" w:type="dxa"/>
          </w:tcPr>
          <w:p w14:paraId="260E7B54">
            <w:pPr>
              <w:pStyle w:val="233"/>
              <w:rPr>
                <w:rFonts w:ascii="宋体" w:hAnsi="宋体" w:cs="宋体"/>
                <w:bCs/>
                <w:color w:val="auto"/>
                <w:highlight w:val="none"/>
              </w:rPr>
            </w:pPr>
          </w:p>
        </w:tc>
      </w:tr>
      <w:tr w14:paraId="4F794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174" w:type="dxa"/>
            <w:vMerge w:val="continue"/>
            <w:tcBorders>
              <w:top w:val="nil"/>
            </w:tcBorders>
          </w:tcPr>
          <w:p w14:paraId="5576BDD3">
            <w:pPr>
              <w:rPr>
                <w:rFonts w:ascii="宋体" w:hAnsi="宋体" w:cs="宋体"/>
                <w:bCs/>
                <w:color w:val="auto"/>
                <w:highlight w:val="none"/>
              </w:rPr>
            </w:pPr>
          </w:p>
        </w:tc>
        <w:tc>
          <w:tcPr>
            <w:tcW w:w="943" w:type="dxa"/>
          </w:tcPr>
          <w:p w14:paraId="0032C63B">
            <w:pPr>
              <w:pStyle w:val="233"/>
              <w:spacing w:before="142"/>
              <w:ind w:left="135" w:right="127"/>
              <w:jc w:val="center"/>
              <w:rPr>
                <w:rFonts w:ascii="宋体" w:hAnsi="宋体" w:cs="宋体"/>
                <w:bCs/>
                <w:color w:val="auto"/>
                <w:highlight w:val="none"/>
              </w:rPr>
            </w:pPr>
            <w:r>
              <w:rPr>
                <w:rFonts w:hint="eastAsia" w:ascii="宋体" w:hAnsi="宋体" w:cs="宋体"/>
                <w:bCs/>
                <w:color w:val="auto"/>
                <w:highlight w:val="none"/>
              </w:rPr>
              <w:t>网址</w:t>
            </w:r>
          </w:p>
        </w:tc>
        <w:tc>
          <w:tcPr>
            <w:tcW w:w="2409" w:type="dxa"/>
          </w:tcPr>
          <w:p w14:paraId="38827590">
            <w:pPr>
              <w:pStyle w:val="233"/>
              <w:rPr>
                <w:rFonts w:ascii="宋体" w:hAnsi="宋体" w:cs="宋体"/>
                <w:bCs/>
                <w:color w:val="auto"/>
                <w:highlight w:val="none"/>
              </w:rPr>
            </w:pPr>
          </w:p>
        </w:tc>
        <w:tc>
          <w:tcPr>
            <w:tcW w:w="1134" w:type="dxa"/>
          </w:tcPr>
          <w:p w14:paraId="61D8053A">
            <w:pPr>
              <w:pStyle w:val="233"/>
              <w:spacing w:before="142"/>
              <w:ind w:left="129" w:right="112"/>
              <w:jc w:val="center"/>
              <w:rPr>
                <w:rFonts w:ascii="宋体" w:hAnsi="宋体" w:cs="宋体"/>
                <w:bCs/>
                <w:color w:val="auto"/>
                <w:highlight w:val="none"/>
              </w:rPr>
            </w:pPr>
            <w:r>
              <w:rPr>
                <w:rFonts w:hint="eastAsia" w:ascii="宋体" w:hAnsi="宋体" w:cs="宋体"/>
                <w:bCs/>
                <w:color w:val="auto"/>
                <w:highlight w:val="none"/>
              </w:rPr>
              <w:t>传真</w:t>
            </w:r>
          </w:p>
        </w:tc>
        <w:tc>
          <w:tcPr>
            <w:tcW w:w="2267" w:type="dxa"/>
          </w:tcPr>
          <w:p w14:paraId="26834189">
            <w:pPr>
              <w:pStyle w:val="233"/>
              <w:rPr>
                <w:rFonts w:ascii="宋体" w:hAnsi="宋体" w:cs="宋体"/>
                <w:bCs/>
                <w:color w:val="auto"/>
                <w:highlight w:val="none"/>
              </w:rPr>
            </w:pPr>
          </w:p>
        </w:tc>
      </w:tr>
      <w:tr w14:paraId="37205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2174" w:type="dxa"/>
          </w:tcPr>
          <w:p w14:paraId="7FB38074">
            <w:pPr>
              <w:pStyle w:val="233"/>
              <w:spacing w:before="142"/>
              <w:ind w:left="561"/>
              <w:rPr>
                <w:rFonts w:ascii="宋体" w:hAnsi="宋体" w:cs="宋体"/>
                <w:bCs/>
                <w:color w:val="auto"/>
                <w:highlight w:val="none"/>
              </w:rPr>
            </w:pPr>
            <w:r>
              <w:rPr>
                <w:rFonts w:hint="eastAsia" w:ascii="宋体" w:hAnsi="宋体" w:cs="宋体"/>
                <w:bCs/>
                <w:color w:val="auto"/>
                <w:highlight w:val="none"/>
              </w:rPr>
              <w:t>法定代表人</w:t>
            </w:r>
          </w:p>
          <w:p w14:paraId="16A445E5">
            <w:pPr>
              <w:pStyle w:val="233"/>
              <w:spacing w:before="173"/>
              <w:ind w:left="297"/>
              <w:rPr>
                <w:rFonts w:ascii="宋体" w:hAnsi="宋体" w:cs="宋体"/>
                <w:bCs/>
                <w:color w:val="auto"/>
                <w:highlight w:val="none"/>
              </w:rPr>
            </w:pPr>
            <w:r>
              <w:rPr>
                <w:rFonts w:hint="eastAsia" w:ascii="宋体" w:hAnsi="宋体" w:cs="宋体"/>
                <w:bCs/>
                <w:color w:val="auto"/>
                <w:highlight w:val="none"/>
              </w:rPr>
              <w:t>（单位负责人）</w:t>
            </w:r>
          </w:p>
        </w:tc>
        <w:tc>
          <w:tcPr>
            <w:tcW w:w="943" w:type="dxa"/>
          </w:tcPr>
          <w:p w14:paraId="49BC1882">
            <w:pPr>
              <w:pStyle w:val="233"/>
              <w:spacing w:before="4"/>
              <w:rPr>
                <w:rFonts w:ascii="宋体" w:hAnsi="宋体" w:cs="宋体"/>
                <w:bCs/>
                <w:color w:val="auto"/>
                <w:highlight w:val="none"/>
              </w:rPr>
            </w:pPr>
          </w:p>
          <w:p w14:paraId="08D05442">
            <w:pPr>
              <w:pStyle w:val="233"/>
              <w:ind w:left="135" w:right="127"/>
              <w:jc w:val="center"/>
              <w:rPr>
                <w:rFonts w:ascii="宋体" w:hAnsi="宋体" w:cs="宋体"/>
                <w:bCs/>
                <w:color w:val="auto"/>
                <w:highlight w:val="none"/>
              </w:rPr>
            </w:pPr>
            <w:r>
              <w:rPr>
                <w:rFonts w:hint="eastAsia" w:ascii="宋体" w:hAnsi="宋体" w:cs="宋体"/>
                <w:bCs/>
                <w:color w:val="auto"/>
                <w:highlight w:val="none"/>
              </w:rPr>
              <w:t>姓名</w:t>
            </w:r>
          </w:p>
        </w:tc>
        <w:tc>
          <w:tcPr>
            <w:tcW w:w="2409" w:type="dxa"/>
          </w:tcPr>
          <w:p w14:paraId="7BB3868A">
            <w:pPr>
              <w:pStyle w:val="233"/>
              <w:rPr>
                <w:rFonts w:ascii="宋体" w:hAnsi="宋体" w:cs="宋体"/>
                <w:bCs/>
                <w:color w:val="auto"/>
                <w:highlight w:val="none"/>
              </w:rPr>
            </w:pPr>
          </w:p>
        </w:tc>
        <w:tc>
          <w:tcPr>
            <w:tcW w:w="1134" w:type="dxa"/>
          </w:tcPr>
          <w:p w14:paraId="5EA81FB0">
            <w:pPr>
              <w:pStyle w:val="233"/>
              <w:spacing w:before="4"/>
              <w:rPr>
                <w:rFonts w:ascii="宋体" w:hAnsi="宋体" w:cs="宋体"/>
                <w:bCs/>
                <w:color w:val="auto"/>
                <w:highlight w:val="none"/>
              </w:rPr>
            </w:pPr>
          </w:p>
          <w:p w14:paraId="29535137">
            <w:pPr>
              <w:pStyle w:val="233"/>
              <w:ind w:left="129" w:right="112"/>
              <w:jc w:val="center"/>
              <w:rPr>
                <w:rFonts w:ascii="宋体" w:hAnsi="宋体" w:cs="宋体"/>
                <w:bCs/>
                <w:color w:val="auto"/>
                <w:highlight w:val="none"/>
              </w:rPr>
            </w:pPr>
            <w:r>
              <w:rPr>
                <w:rFonts w:hint="eastAsia" w:ascii="宋体" w:hAnsi="宋体" w:cs="宋体"/>
                <w:bCs/>
                <w:color w:val="auto"/>
                <w:highlight w:val="none"/>
              </w:rPr>
              <w:t>电话</w:t>
            </w:r>
          </w:p>
        </w:tc>
        <w:tc>
          <w:tcPr>
            <w:tcW w:w="2267" w:type="dxa"/>
          </w:tcPr>
          <w:p w14:paraId="6BECEAF0">
            <w:pPr>
              <w:pStyle w:val="233"/>
              <w:rPr>
                <w:rFonts w:ascii="宋体" w:hAnsi="宋体" w:cs="宋体"/>
                <w:bCs/>
                <w:color w:val="auto"/>
                <w:highlight w:val="none"/>
              </w:rPr>
            </w:pPr>
          </w:p>
        </w:tc>
      </w:tr>
      <w:tr w14:paraId="07B16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2174" w:type="dxa"/>
          </w:tcPr>
          <w:p w14:paraId="638D4DC2">
            <w:pPr>
              <w:pStyle w:val="233"/>
              <w:spacing w:before="142"/>
              <w:ind w:left="141"/>
              <w:rPr>
                <w:rFonts w:ascii="宋体" w:hAnsi="宋体" w:cs="宋体"/>
                <w:bCs/>
                <w:color w:val="auto"/>
                <w:highlight w:val="none"/>
              </w:rPr>
            </w:pPr>
            <w:r>
              <w:rPr>
                <w:rFonts w:hint="eastAsia" w:ascii="宋体" w:hAnsi="宋体" w:cs="宋体"/>
                <w:bCs/>
                <w:color w:val="auto"/>
                <w:highlight w:val="none"/>
              </w:rPr>
              <w:t>供应商须知要求投标</w:t>
            </w:r>
          </w:p>
          <w:p w14:paraId="0FECC79F">
            <w:pPr>
              <w:pStyle w:val="233"/>
              <w:spacing w:before="2" w:line="440" w:lineRule="atLeast"/>
              <w:ind w:left="875" w:right="126" w:hanging="735"/>
              <w:rPr>
                <w:rFonts w:ascii="宋体" w:hAnsi="宋体" w:cs="宋体"/>
                <w:bCs/>
                <w:color w:val="auto"/>
                <w:highlight w:val="none"/>
              </w:rPr>
            </w:pPr>
            <w:r>
              <w:rPr>
                <w:rFonts w:hint="eastAsia" w:ascii="宋体" w:hAnsi="宋体" w:cs="宋体"/>
                <w:bCs/>
                <w:color w:val="auto"/>
                <w:highlight w:val="none"/>
              </w:rPr>
              <w:t>人需具有的各类资质证书</w:t>
            </w:r>
          </w:p>
        </w:tc>
        <w:tc>
          <w:tcPr>
            <w:tcW w:w="6753" w:type="dxa"/>
            <w:gridSpan w:val="4"/>
          </w:tcPr>
          <w:p w14:paraId="45AB00D5">
            <w:pPr>
              <w:pStyle w:val="233"/>
              <w:rPr>
                <w:rFonts w:ascii="宋体" w:hAnsi="宋体" w:cs="宋体"/>
                <w:bCs/>
                <w:color w:val="auto"/>
                <w:highlight w:val="none"/>
              </w:rPr>
            </w:pPr>
          </w:p>
          <w:p w14:paraId="5DE9A956">
            <w:pPr>
              <w:pStyle w:val="233"/>
              <w:spacing w:before="7"/>
              <w:rPr>
                <w:rFonts w:ascii="宋体" w:hAnsi="宋体" w:cs="宋体"/>
                <w:bCs/>
                <w:color w:val="auto"/>
                <w:highlight w:val="none"/>
              </w:rPr>
            </w:pPr>
          </w:p>
          <w:p w14:paraId="280FD896">
            <w:pPr>
              <w:pStyle w:val="233"/>
              <w:tabs>
                <w:tab w:val="left" w:pos="2314"/>
                <w:tab w:val="left" w:pos="4414"/>
              </w:tabs>
              <w:ind w:left="211"/>
              <w:rPr>
                <w:rFonts w:ascii="宋体" w:hAnsi="宋体" w:cs="宋体"/>
                <w:bCs/>
                <w:color w:val="auto"/>
                <w:highlight w:val="none"/>
              </w:rPr>
            </w:pPr>
            <w:r>
              <w:rPr>
                <w:rFonts w:hint="eastAsia" w:ascii="宋体" w:hAnsi="宋体" w:cs="宋体"/>
                <w:bCs/>
                <w:color w:val="auto"/>
                <w:highlight w:val="none"/>
              </w:rPr>
              <w:t>类型：</w:t>
            </w:r>
            <w:r>
              <w:rPr>
                <w:rFonts w:hint="eastAsia" w:ascii="宋体" w:hAnsi="宋体" w:cs="宋体"/>
                <w:bCs/>
                <w:color w:val="auto"/>
                <w:highlight w:val="none"/>
              </w:rPr>
              <w:tab/>
            </w:r>
            <w:r>
              <w:rPr>
                <w:rFonts w:hint="eastAsia" w:ascii="宋体" w:hAnsi="宋体" w:cs="宋体"/>
                <w:bCs/>
                <w:color w:val="auto"/>
                <w:highlight w:val="none"/>
              </w:rPr>
              <w:t>等级：</w:t>
            </w:r>
            <w:r>
              <w:rPr>
                <w:rFonts w:hint="eastAsia" w:ascii="宋体" w:hAnsi="宋体" w:cs="宋体"/>
                <w:bCs/>
                <w:color w:val="auto"/>
                <w:highlight w:val="none"/>
              </w:rPr>
              <w:tab/>
            </w:r>
            <w:r>
              <w:rPr>
                <w:rFonts w:hint="eastAsia" w:ascii="宋体" w:hAnsi="宋体" w:cs="宋体"/>
                <w:bCs/>
                <w:color w:val="auto"/>
                <w:highlight w:val="none"/>
              </w:rPr>
              <w:t>证书号：</w:t>
            </w:r>
          </w:p>
        </w:tc>
      </w:tr>
      <w:tr w14:paraId="21F76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174" w:type="dxa"/>
          </w:tcPr>
          <w:p w14:paraId="1885E7D2">
            <w:pPr>
              <w:pStyle w:val="233"/>
              <w:spacing w:before="142"/>
              <w:ind w:left="123" w:right="111"/>
              <w:jc w:val="center"/>
              <w:rPr>
                <w:rFonts w:ascii="宋体" w:hAnsi="宋体" w:cs="宋体"/>
                <w:bCs/>
                <w:color w:val="auto"/>
                <w:highlight w:val="none"/>
              </w:rPr>
            </w:pPr>
            <w:r>
              <w:rPr>
                <w:rFonts w:hint="eastAsia" w:ascii="宋体" w:hAnsi="宋体" w:cs="宋体"/>
                <w:bCs/>
                <w:color w:val="auto"/>
                <w:highlight w:val="none"/>
              </w:rPr>
              <w:t>基本账户开户银行</w:t>
            </w:r>
          </w:p>
        </w:tc>
        <w:tc>
          <w:tcPr>
            <w:tcW w:w="6753" w:type="dxa"/>
            <w:gridSpan w:val="4"/>
          </w:tcPr>
          <w:p w14:paraId="75B11D51">
            <w:pPr>
              <w:pStyle w:val="233"/>
              <w:rPr>
                <w:rFonts w:ascii="宋体" w:hAnsi="宋体" w:cs="宋体"/>
                <w:bCs/>
                <w:color w:val="auto"/>
                <w:highlight w:val="none"/>
              </w:rPr>
            </w:pPr>
          </w:p>
        </w:tc>
      </w:tr>
      <w:tr w14:paraId="07CC0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174" w:type="dxa"/>
          </w:tcPr>
          <w:p w14:paraId="202D373A">
            <w:pPr>
              <w:pStyle w:val="233"/>
              <w:spacing w:before="142"/>
              <w:ind w:left="123" w:right="111"/>
              <w:jc w:val="center"/>
              <w:rPr>
                <w:rFonts w:ascii="宋体" w:hAnsi="宋体" w:cs="宋体"/>
                <w:bCs/>
                <w:color w:val="auto"/>
                <w:highlight w:val="none"/>
              </w:rPr>
            </w:pPr>
            <w:r>
              <w:rPr>
                <w:rFonts w:hint="eastAsia" w:ascii="宋体" w:hAnsi="宋体" w:cs="宋体"/>
                <w:bCs/>
                <w:color w:val="auto"/>
                <w:highlight w:val="none"/>
              </w:rPr>
              <w:t>基本账户银行账号</w:t>
            </w:r>
          </w:p>
        </w:tc>
        <w:tc>
          <w:tcPr>
            <w:tcW w:w="6753" w:type="dxa"/>
            <w:gridSpan w:val="4"/>
          </w:tcPr>
          <w:p w14:paraId="7CDEC48D">
            <w:pPr>
              <w:pStyle w:val="233"/>
              <w:rPr>
                <w:rFonts w:ascii="宋体" w:hAnsi="宋体" w:cs="宋体"/>
                <w:bCs/>
                <w:color w:val="auto"/>
                <w:highlight w:val="none"/>
              </w:rPr>
            </w:pPr>
          </w:p>
        </w:tc>
      </w:tr>
      <w:tr w14:paraId="3DEDE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174" w:type="dxa"/>
          </w:tcPr>
          <w:p w14:paraId="7E8FEC2F">
            <w:pPr>
              <w:pStyle w:val="233"/>
              <w:spacing w:before="142"/>
              <w:ind w:left="121" w:right="111"/>
              <w:jc w:val="center"/>
              <w:rPr>
                <w:rFonts w:ascii="宋体" w:hAnsi="宋体" w:cs="宋体"/>
                <w:bCs/>
                <w:color w:val="auto"/>
                <w:highlight w:val="none"/>
              </w:rPr>
            </w:pPr>
            <w:r>
              <w:rPr>
                <w:rFonts w:hint="eastAsia" w:ascii="宋体" w:hAnsi="宋体" w:cs="宋体"/>
                <w:bCs/>
                <w:color w:val="auto"/>
                <w:highlight w:val="none"/>
              </w:rPr>
              <w:t>近三年营业额</w:t>
            </w:r>
          </w:p>
        </w:tc>
        <w:tc>
          <w:tcPr>
            <w:tcW w:w="6753" w:type="dxa"/>
            <w:gridSpan w:val="4"/>
          </w:tcPr>
          <w:p w14:paraId="59A8B4B4">
            <w:pPr>
              <w:pStyle w:val="233"/>
              <w:rPr>
                <w:rFonts w:ascii="宋体" w:hAnsi="宋体" w:cs="宋体"/>
                <w:bCs/>
                <w:color w:val="auto"/>
                <w:highlight w:val="none"/>
              </w:rPr>
            </w:pPr>
          </w:p>
        </w:tc>
      </w:tr>
      <w:tr w14:paraId="71F63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2174" w:type="dxa"/>
          </w:tcPr>
          <w:p w14:paraId="2B33331D">
            <w:pPr>
              <w:pStyle w:val="233"/>
              <w:snapToGrid w:val="0"/>
              <w:ind w:left="123" w:right="111"/>
              <w:jc w:val="center"/>
              <w:rPr>
                <w:rFonts w:ascii="宋体" w:hAnsi="宋体" w:cs="宋体"/>
                <w:bCs/>
                <w:color w:val="auto"/>
                <w:highlight w:val="none"/>
              </w:rPr>
            </w:pPr>
            <w:r>
              <w:rPr>
                <w:rFonts w:hint="eastAsia" w:ascii="宋体" w:hAnsi="宋体" w:cs="宋体"/>
                <w:bCs/>
                <w:color w:val="auto"/>
                <w:highlight w:val="none"/>
              </w:rPr>
              <w:t>供应商关联企业情况</w:t>
            </w:r>
          </w:p>
          <w:p w14:paraId="2B44AC38">
            <w:pPr>
              <w:pStyle w:val="233"/>
              <w:snapToGrid w:val="0"/>
              <w:ind w:left="141" w:right="126" w:hanging="53"/>
              <w:rPr>
                <w:rFonts w:ascii="宋体" w:hAnsi="宋体" w:cs="宋体"/>
                <w:bCs/>
                <w:color w:val="auto"/>
                <w:highlight w:val="none"/>
              </w:rPr>
            </w:pPr>
            <w:r>
              <w:rPr>
                <w:rFonts w:hint="eastAsia" w:ascii="宋体" w:hAnsi="宋体" w:cs="宋体"/>
                <w:bCs/>
                <w:color w:val="auto"/>
                <w:highlight w:val="none"/>
              </w:rPr>
              <w:t>（包括但不限于与供应商法定代表人（单位负责人）为同一人或者存在控股、管理</w:t>
            </w:r>
          </w:p>
          <w:p w14:paraId="467993F4">
            <w:pPr>
              <w:pStyle w:val="233"/>
              <w:snapToGrid w:val="0"/>
              <w:ind w:left="123" w:right="111"/>
              <w:jc w:val="center"/>
              <w:rPr>
                <w:rFonts w:ascii="宋体" w:hAnsi="宋体" w:cs="宋体"/>
                <w:bCs/>
                <w:color w:val="auto"/>
                <w:highlight w:val="none"/>
              </w:rPr>
            </w:pPr>
            <w:r>
              <w:rPr>
                <w:rFonts w:hint="eastAsia" w:ascii="宋体" w:hAnsi="宋体" w:cs="宋体"/>
                <w:bCs/>
                <w:color w:val="auto"/>
                <w:highlight w:val="none"/>
              </w:rPr>
              <w:t>关系的不同单位）</w:t>
            </w:r>
          </w:p>
        </w:tc>
        <w:tc>
          <w:tcPr>
            <w:tcW w:w="6753" w:type="dxa"/>
            <w:gridSpan w:val="4"/>
          </w:tcPr>
          <w:p w14:paraId="57B5BFEB">
            <w:pPr>
              <w:pStyle w:val="233"/>
              <w:rPr>
                <w:rFonts w:ascii="宋体" w:hAnsi="宋体" w:cs="宋体"/>
                <w:bCs/>
                <w:color w:val="auto"/>
                <w:highlight w:val="none"/>
              </w:rPr>
            </w:pPr>
          </w:p>
        </w:tc>
      </w:tr>
      <w:tr w14:paraId="3CD56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174" w:type="dxa"/>
          </w:tcPr>
          <w:p w14:paraId="672CAF07">
            <w:pPr>
              <w:pStyle w:val="233"/>
              <w:spacing w:before="142"/>
              <w:ind w:left="121" w:right="111"/>
              <w:jc w:val="center"/>
              <w:rPr>
                <w:rFonts w:ascii="宋体" w:hAnsi="宋体" w:cs="宋体"/>
                <w:bCs/>
                <w:color w:val="auto"/>
                <w:highlight w:val="none"/>
              </w:rPr>
            </w:pPr>
            <w:r>
              <w:rPr>
                <w:rFonts w:hint="eastAsia" w:ascii="宋体" w:hAnsi="宋体" w:cs="宋体"/>
                <w:bCs/>
                <w:color w:val="auto"/>
                <w:highlight w:val="none"/>
              </w:rPr>
              <w:t>投标设备制造商名称</w:t>
            </w:r>
          </w:p>
        </w:tc>
        <w:tc>
          <w:tcPr>
            <w:tcW w:w="6753" w:type="dxa"/>
            <w:gridSpan w:val="4"/>
          </w:tcPr>
          <w:p w14:paraId="3ECDDFE9">
            <w:pPr>
              <w:pStyle w:val="233"/>
              <w:rPr>
                <w:rFonts w:ascii="宋体" w:hAnsi="宋体" w:cs="宋体"/>
                <w:bCs/>
                <w:color w:val="auto"/>
                <w:highlight w:val="none"/>
              </w:rPr>
            </w:pPr>
          </w:p>
        </w:tc>
      </w:tr>
      <w:tr w14:paraId="16610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2" w:hRule="atLeast"/>
        </w:trPr>
        <w:tc>
          <w:tcPr>
            <w:tcW w:w="2174" w:type="dxa"/>
          </w:tcPr>
          <w:p w14:paraId="70B9CA9A">
            <w:pPr>
              <w:pStyle w:val="233"/>
              <w:spacing w:before="142"/>
              <w:ind w:left="121" w:right="111"/>
              <w:jc w:val="center"/>
              <w:rPr>
                <w:rFonts w:ascii="宋体" w:hAnsi="宋体" w:cs="宋体"/>
                <w:bCs/>
                <w:color w:val="auto"/>
                <w:highlight w:val="none"/>
              </w:rPr>
            </w:pPr>
            <w:r>
              <w:rPr>
                <w:rFonts w:hint="eastAsia" w:ascii="宋体" w:hAnsi="宋体" w:cs="宋体"/>
                <w:bCs/>
                <w:color w:val="auto"/>
                <w:highlight w:val="none"/>
              </w:rPr>
              <w:t>供应商须知要求 投标设备制造商需具</w:t>
            </w:r>
          </w:p>
          <w:p w14:paraId="26846D1C">
            <w:pPr>
              <w:pStyle w:val="233"/>
              <w:spacing w:before="142"/>
              <w:ind w:left="121" w:right="111"/>
              <w:jc w:val="center"/>
              <w:rPr>
                <w:rFonts w:ascii="宋体" w:hAnsi="宋体" w:cs="宋体"/>
                <w:bCs/>
                <w:color w:val="auto"/>
                <w:highlight w:val="none"/>
              </w:rPr>
            </w:pPr>
            <w:r>
              <w:rPr>
                <w:rFonts w:hint="eastAsia" w:ascii="宋体" w:hAnsi="宋体" w:cs="宋体"/>
                <w:bCs/>
                <w:color w:val="auto"/>
                <w:highlight w:val="none"/>
              </w:rPr>
              <w:t>有的资质证书</w:t>
            </w:r>
          </w:p>
        </w:tc>
        <w:tc>
          <w:tcPr>
            <w:tcW w:w="6753" w:type="dxa"/>
            <w:gridSpan w:val="4"/>
          </w:tcPr>
          <w:p w14:paraId="5E61F17A">
            <w:pPr>
              <w:pStyle w:val="233"/>
              <w:rPr>
                <w:rFonts w:ascii="宋体" w:hAnsi="宋体" w:cs="宋体"/>
                <w:bCs/>
                <w:color w:val="auto"/>
                <w:highlight w:val="none"/>
              </w:rPr>
            </w:pPr>
          </w:p>
        </w:tc>
      </w:tr>
      <w:tr w14:paraId="53498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174" w:type="dxa"/>
          </w:tcPr>
          <w:p w14:paraId="7CA51EA9">
            <w:pPr>
              <w:pStyle w:val="233"/>
              <w:spacing w:before="142"/>
              <w:ind w:left="120" w:right="111"/>
              <w:jc w:val="center"/>
              <w:rPr>
                <w:rFonts w:ascii="宋体" w:hAnsi="宋体" w:cs="宋体"/>
                <w:bCs/>
                <w:color w:val="auto"/>
                <w:highlight w:val="none"/>
              </w:rPr>
            </w:pPr>
            <w:r>
              <w:rPr>
                <w:rFonts w:hint="eastAsia" w:ascii="宋体" w:hAnsi="宋体" w:cs="宋体"/>
                <w:bCs/>
                <w:color w:val="auto"/>
                <w:highlight w:val="none"/>
              </w:rPr>
              <w:t>备注</w:t>
            </w:r>
          </w:p>
        </w:tc>
        <w:tc>
          <w:tcPr>
            <w:tcW w:w="6753" w:type="dxa"/>
            <w:gridSpan w:val="4"/>
          </w:tcPr>
          <w:p w14:paraId="66704926">
            <w:pPr>
              <w:pStyle w:val="233"/>
              <w:rPr>
                <w:rFonts w:ascii="宋体" w:hAnsi="宋体" w:cs="宋体"/>
                <w:bCs/>
                <w:color w:val="auto"/>
                <w:highlight w:val="none"/>
              </w:rPr>
            </w:pPr>
          </w:p>
        </w:tc>
      </w:tr>
    </w:tbl>
    <w:p w14:paraId="6FA0BD41">
      <w:pPr>
        <w:autoSpaceDE w:val="0"/>
        <w:autoSpaceDN w:val="0"/>
        <w:ind w:left="403" w:right="692"/>
        <w:rPr>
          <w:rFonts w:ascii="宋体" w:hAnsi="宋体" w:cs="宋体"/>
          <w:bCs/>
          <w:color w:val="auto"/>
          <w:highlight w:val="none"/>
          <w:lang w:val="zh-CN"/>
        </w:rPr>
      </w:pPr>
      <w:r>
        <w:rPr>
          <w:rFonts w:hint="eastAsia" w:ascii="宋体" w:hAnsi="宋体" w:cs="宋体"/>
          <w:bCs/>
          <w:color w:val="auto"/>
          <w:highlight w:val="none"/>
          <w:lang w:val="zh-CN"/>
        </w:rPr>
        <w:t>注：1. 供应商应根据供应商须知的要求在本表后附相关证明材料（</w:t>
      </w:r>
      <w:r>
        <w:rPr>
          <w:rFonts w:hint="eastAsia" w:ascii="宋体" w:hAnsi="宋体" w:cs="宋体"/>
          <w:bCs/>
          <w:color w:val="auto"/>
          <w:highlight w:val="none"/>
        </w:rPr>
        <w:t>营业执照、开户许可、资质证明（如有）等</w:t>
      </w:r>
      <w:r>
        <w:rPr>
          <w:rFonts w:hint="eastAsia" w:ascii="宋体" w:hAnsi="宋体" w:cs="宋体"/>
          <w:bCs/>
          <w:color w:val="auto"/>
          <w:highlight w:val="none"/>
          <w:lang w:val="zh-CN"/>
        </w:rPr>
        <w:t>）。境内供应商以现金或者支票形式提交投标保证金的，还应附基本账户开户许可证扫描件。</w:t>
      </w:r>
    </w:p>
    <w:p w14:paraId="70635888">
      <w:pPr>
        <w:autoSpaceDE w:val="0"/>
        <w:autoSpaceDN w:val="0"/>
        <w:ind w:left="403" w:right="692"/>
        <w:rPr>
          <w:rFonts w:ascii="宋体" w:hAnsi="宋体" w:cs="宋体"/>
          <w:bCs/>
          <w:color w:val="auto"/>
          <w:highlight w:val="none"/>
        </w:rPr>
      </w:pPr>
      <w:r>
        <w:rPr>
          <w:rFonts w:hint="eastAsia" w:ascii="宋体" w:hAnsi="宋体" w:cs="宋体"/>
          <w:bCs/>
          <w:color w:val="auto"/>
          <w:highlight w:val="none"/>
          <w:lang w:val="zh-CN"/>
        </w:rPr>
        <w:t>2. 如果供应商须知对投标设备制造商的资质提出了要求，供应商应根据供应商须知的要求在本表后附相关资质证书扫描件。</w:t>
      </w:r>
    </w:p>
    <w:bookmarkEnd w:id="431"/>
    <w:bookmarkEnd w:id="432"/>
    <w:bookmarkEnd w:id="433"/>
    <w:p w14:paraId="2A3B44F3">
      <w:pPr>
        <w:ind w:firstLine="420" w:firstLineChars="200"/>
        <w:rPr>
          <w:rFonts w:ascii="宋体" w:hAnsi="宋体" w:cs="宋体"/>
          <w:bCs/>
          <w:color w:val="auto"/>
          <w:highlight w:val="none"/>
        </w:rPr>
      </w:pPr>
      <w:bookmarkStart w:id="434" w:name="_Toc443990411"/>
    </w:p>
    <w:p w14:paraId="72DE0478">
      <w:pPr>
        <w:rPr>
          <w:rFonts w:ascii="宋体" w:hAnsi="宋体" w:cs="宋体"/>
          <w:bCs/>
          <w:color w:val="auto"/>
          <w:highlight w:val="none"/>
        </w:rPr>
      </w:pPr>
      <w:bookmarkStart w:id="435" w:name="_Toc478628035"/>
      <w:bookmarkStart w:id="436" w:name="_Toc479578103"/>
      <w:r>
        <w:rPr>
          <w:rFonts w:hint="eastAsia" w:ascii="宋体" w:hAnsi="宋体" w:cs="宋体"/>
          <w:bCs/>
          <w:color w:val="auto"/>
          <w:highlight w:val="none"/>
        </w:rPr>
        <w:br w:type="page"/>
      </w:r>
    </w:p>
    <w:p w14:paraId="17F7EFC2">
      <w:pPr>
        <w:spacing w:before="43"/>
        <w:ind w:left="537"/>
        <w:jc w:val="center"/>
        <w:rPr>
          <w:rFonts w:ascii="宋体" w:hAnsi="宋体" w:cs="宋体"/>
          <w:bCs/>
          <w:color w:val="auto"/>
          <w:highlight w:val="none"/>
        </w:rPr>
      </w:pPr>
      <w:r>
        <w:rPr>
          <w:rFonts w:hint="eastAsia" w:ascii="宋体" w:hAnsi="宋体" w:cs="宋体"/>
          <w:bCs/>
          <w:color w:val="auto"/>
          <w:sz w:val="24"/>
          <w:szCs w:val="32"/>
          <w:highlight w:val="none"/>
        </w:rPr>
        <w:t>（二）近年财务状况表</w:t>
      </w:r>
    </w:p>
    <w:p w14:paraId="0A83FD46">
      <w:pPr>
        <w:pStyle w:val="26"/>
        <w:spacing w:before="11"/>
        <w:rPr>
          <w:color w:val="auto"/>
          <w:sz w:val="23"/>
          <w:highlight w:val="none"/>
        </w:rPr>
      </w:pPr>
    </w:p>
    <w:p w14:paraId="4BC1BE4C">
      <w:pPr>
        <w:rPr>
          <w:rFonts w:ascii="宋体" w:hAnsi="宋体" w:cs="宋体"/>
          <w:bCs/>
          <w:color w:val="auto"/>
          <w:highlight w:val="none"/>
        </w:rPr>
      </w:pPr>
      <w:r>
        <w:rPr>
          <w:rFonts w:hint="eastAsia"/>
          <w:color w:val="auto"/>
          <w:spacing w:val="-7"/>
          <w:highlight w:val="none"/>
        </w:rPr>
        <w:t>供应商应根据供应商须知</w:t>
      </w:r>
      <w:r>
        <w:rPr>
          <w:rFonts w:hint="eastAsia"/>
          <w:color w:val="auto"/>
          <w:spacing w:val="-3"/>
          <w:highlight w:val="none"/>
        </w:rPr>
        <w:t>的要求在本表后附相关证明材料。</w:t>
      </w:r>
    </w:p>
    <w:p w14:paraId="080A5F45">
      <w:pPr>
        <w:rPr>
          <w:rFonts w:ascii="宋体" w:hAnsi="宋体" w:cs="宋体"/>
          <w:bCs/>
          <w:color w:val="auto"/>
          <w:highlight w:val="none"/>
        </w:rPr>
      </w:pPr>
      <w:r>
        <w:rPr>
          <w:rFonts w:hint="eastAsia" w:ascii="宋体" w:hAnsi="宋体" w:cs="宋体"/>
          <w:bCs/>
          <w:color w:val="auto"/>
          <w:highlight w:val="none"/>
        </w:rPr>
        <w:br w:type="page"/>
      </w:r>
    </w:p>
    <w:p w14:paraId="1271596F">
      <w:pPr>
        <w:spacing w:before="43"/>
        <w:ind w:left="537"/>
        <w:jc w:val="center"/>
        <w:rPr>
          <w:rFonts w:ascii="宋体" w:hAnsi="宋体" w:cs="宋体"/>
          <w:bCs/>
          <w:color w:val="auto"/>
          <w:sz w:val="24"/>
          <w:szCs w:val="32"/>
          <w:highlight w:val="none"/>
        </w:rPr>
      </w:pPr>
      <w:r>
        <w:rPr>
          <w:rFonts w:hint="eastAsia" w:ascii="宋体" w:hAnsi="宋体" w:cs="宋体"/>
          <w:bCs/>
          <w:color w:val="auto"/>
          <w:sz w:val="24"/>
          <w:szCs w:val="32"/>
          <w:highlight w:val="none"/>
        </w:rPr>
        <w:t>（二）近三年类似业绩</w:t>
      </w:r>
    </w:p>
    <w:p w14:paraId="5697CF27">
      <w:pPr>
        <w:jc w:val="center"/>
        <w:rPr>
          <w:rFonts w:ascii="宋体" w:hAnsi="宋体" w:cs="宋体"/>
          <w:b/>
          <w:bCs/>
          <w:color w:val="auto"/>
          <w:sz w:val="18"/>
          <w:szCs w:val="18"/>
          <w:highlight w:val="none"/>
        </w:rPr>
      </w:pPr>
    </w:p>
    <w:tbl>
      <w:tblPr>
        <w:tblStyle w:val="63"/>
        <w:tblpPr w:leftFromText="180" w:rightFromText="180" w:vertAnchor="text" w:horzAnchor="page" w:tblpX="938" w:tblpY="333"/>
        <w:tblOverlap w:val="never"/>
        <w:tblW w:w="100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620"/>
        <w:gridCol w:w="1362"/>
        <w:gridCol w:w="1380"/>
        <w:gridCol w:w="1365"/>
        <w:gridCol w:w="1725"/>
        <w:gridCol w:w="1875"/>
      </w:tblGrid>
      <w:tr w14:paraId="0AFFD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27" w:type="dxa"/>
            <w:noWrap/>
            <w:vAlign w:val="center"/>
          </w:tcPr>
          <w:p w14:paraId="07F1D350">
            <w:pPr>
              <w:adjustRightInd w:val="0"/>
              <w:snapToGrid w:val="0"/>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620" w:type="dxa"/>
            <w:noWrap/>
            <w:vAlign w:val="center"/>
          </w:tcPr>
          <w:p w14:paraId="32435B46">
            <w:pPr>
              <w:adjustRightInd w:val="0"/>
              <w:snapToGrid w:val="0"/>
              <w:jc w:val="center"/>
              <w:rPr>
                <w:rFonts w:ascii="宋体" w:hAnsi="宋体" w:cs="宋体"/>
                <w:b/>
                <w:color w:val="auto"/>
                <w:szCs w:val="21"/>
                <w:highlight w:val="none"/>
              </w:rPr>
            </w:pPr>
            <w:r>
              <w:rPr>
                <w:rFonts w:ascii="宋体" w:hAnsi="宋体" w:cs="宋体"/>
                <w:color w:val="auto"/>
                <w:spacing w:val="-2"/>
                <w:szCs w:val="21"/>
                <w:highlight w:val="none"/>
              </w:rPr>
              <w:t>设备名称</w:t>
            </w:r>
          </w:p>
        </w:tc>
        <w:tc>
          <w:tcPr>
            <w:tcW w:w="1362" w:type="dxa"/>
            <w:noWrap/>
            <w:vAlign w:val="center"/>
          </w:tcPr>
          <w:p w14:paraId="0E33CBEC">
            <w:pPr>
              <w:adjustRightInd w:val="0"/>
              <w:snapToGrid w:val="0"/>
              <w:jc w:val="center"/>
              <w:rPr>
                <w:rFonts w:ascii="宋体" w:hAnsi="宋体" w:cs="宋体"/>
                <w:b/>
                <w:color w:val="auto"/>
                <w:szCs w:val="21"/>
                <w:highlight w:val="none"/>
              </w:rPr>
            </w:pPr>
            <w:r>
              <w:rPr>
                <w:rFonts w:ascii="宋体" w:hAnsi="宋体" w:cs="宋体"/>
                <w:color w:val="auto"/>
                <w:spacing w:val="-1"/>
                <w:szCs w:val="21"/>
                <w:highlight w:val="none"/>
              </w:rPr>
              <w:t>规格和型号</w:t>
            </w:r>
          </w:p>
        </w:tc>
        <w:tc>
          <w:tcPr>
            <w:tcW w:w="1380" w:type="dxa"/>
            <w:noWrap/>
            <w:vAlign w:val="center"/>
          </w:tcPr>
          <w:p w14:paraId="29787119">
            <w:pPr>
              <w:adjustRightInd w:val="0"/>
              <w:snapToGrid w:val="0"/>
              <w:jc w:val="center"/>
              <w:rPr>
                <w:rFonts w:ascii="宋体" w:hAnsi="宋体" w:cs="宋体"/>
                <w:b/>
                <w:color w:val="auto"/>
                <w:szCs w:val="21"/>
                <w:highlight w:val="none"/>
              </w:rPr>
            </w:pPr>
            <w:r>
              <w:rPr>
                <w:rFonts w:ascii="宋体" w:hAnsi="宋体" w:cs="宋体"/>
                <w:color w:val="auto"/>
                <w:spacing w:val="-1"/>
                <w:szCs w:val="21"/>
                <w:highlight w:val="none"/>
              </w:rPr>
              <w:t>项目名称</w:t>
            </w:r>
          </w:p>
        </w:tc>
        <w:tc>
          <w:tcPr>
            <w:tcW w:w="1365" w:type="dxa"/>
            <w:noWrap/>
            <w:vAlign w:val="center"/>
          </w:tcPr>
          <w:p w14:paraId="3FF13082">
            <w:pPr>
              <w:adjustRightInd w:val="0"/>
              <w:snapToGrid w:val="0"/>
              <w:jc w:val="center"/>
              <w:rPr>
                <w:rFonts w:ascii="宋体" w:hAnsi="宋体" w:cs="宋体"/>
                <w:b/>
                <w:color w:val="auto"/>
                <w:szCs w:val="21"/>
                <w:highlight w:val="none"/>
              </w:rPr>
            </w:pPr>
            <w:r>
              <w:rPr>
                <w:rFonts w:ascii="宋体" w:hAnsi="宋体" w:cs="宋体"/>
                <w:color w:val="auto"/>
                <w:spacing w:val="-1"/>
                <w:szCs w:val="21"/>
                <w:highlight w:val="none"/>
              </w:rPr>
              <w:t>买方名称</w:t>
            </w:r>
          </w:p>
        </w:tc>
        <w:tc>
          <w:tcPr>
            <w:tcW w:w="1725" w:type="dxa"/>
            <w:noWrap/>
            <w:vAlign w:val="center"/>
          </w:tcPr>
          <w:p w14:paraId="0FC9529A">
            <w:pPr>
              <w:adjustRightInd w:val="0"/>
              <w:snapToGrid w:val="0"/>
              <w:jc w:val="center"/>
              <w:rPr>
                <w:rFonts w:ascii="宋体" w:hAnsi="宋体" w:cs="宋体"/>
                <w:b/>
                <w:color w:val="auto"/>
                <w:szCs w:val="21"/>
                <w:highlight w:val="none"/>
              </w:rPr>
            </w:pPr>
            <w:r>
              <w:rPr>
                <w:rFonts w:hint="eastAsia" w:ascii="宋体" w:hAnsi="宋体" w:cs="宋体"/>
                <w:color w:val="auto"/>
                <w:spacing w:val="-1"/>
                <w:szCs w:val="21"/>
                <w:highlight w:val="none"/>
              </w:rPr>
              <w:t>合同签约价</w:t>
            </w:r>
          </w:p>
        </w:tc>
        <w:tc>
          <w:tcPr>
            <w:tcW w:w="1875" w:type="dxa"/>
            <w:noWrap/>
            <w:vAlign w:val="center"/>
          </w:tcPr>
          <w:p w14:paraId="4CF66AC5">
            <w:pPr>
              <w:adjustRightInd w:val="0"/>
              <w:snapToGrid w:val="0"/>
              <w:jc w:val="center"/>
              <w:rPr>
                <w:rFonts w:ascii="宋体" w:hAnsi="宋体" w:cs="宋体"/>
                <w:b/>
                <w:color w:val="auto"/>
                <w:szCs w:val="21"/>
                <w:highlight w:val="none"/>
              </w:rPr>
            </w:pPr>
            <w:r>
              <w:rPr>
                <w:rFonts w:hint="eastAsia" w:ascii="宋体" w:hAnsi="宋体" w:cs="宋体"/>
                <w:bCs/>
                <w:color w:val="auto"/>
                <w:szCs w:val="21"/>
                <w:highlight w:val="none"/>
              </w:rPr>
              <w:t>合同履约完成年限</w:t>
            </w:r>
          </w:p>
        </w:tc>
      </w:tr>
      <w:tr w14:paraId="07B5A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7" w:type="dxa"/>
            <w:noWrap/>
            <w:vAlign w:val="center"/>
          </w:tcPr>
          <w:p w14:paraId="474EB4F3">
            <w:pPr>
              <w:adjustRightInd w:val="0"/>
              <w:snapToGrid w:val="0"/>
              <w:jc w:val="center"/>
              <w:rPr>
                <w:rFonts w:ascii="宋体" w:hAnsi="宋体" w:cs="宋体"/>
                <w:color w:val="auto"/>
                <w:sz w:val="28"/>
                <w:highlight w:val="none"/>
              </w:rPr>
            </w:pPr>
          </w:p>
        </w:tc>
        <w:tc>
          <w:tcPr>
            <w:tcW w:w="1620" w:type="dxa"/>
            <w:noWrap/>
            <w:vAlign w:val="center"/>
          </w:tcPr>
          <w:p w14:paraId="0F6DDF1D">
            <w:pPr>
              <w:adjustRightInd w:val="0"/>
              <w:snapToGrid w:val="0"/>
              <w:jc w:val="center"/>
              <w:rPr>
                <w:rFonts w:ascii="宋体" w:hAnsi="宋体" w:cs="宋体"/>
                <w:color w:val="auto"/>
                <w:sz w:val="28"/>
                <w:highlight w:val="none"/>
              </w:rPr>
            </w:pPr>
          </w:p>
        </w:tc>
        <w:tc>
          <w:tcPr>
            <w:tcW w:w="1362" w:type="dxa"/>
            <w:noWrap/>
            <w:vAlign w:val="center"/>
          </w:tcPr>
          <w:p w14:paraId="5F18C466">
            <w:pPr>
              <w:adjustRightInd w:val="0"/>
              <w:snapToGrid w:val="0"/>
              <w:jc w:val="center"/>
              <w:rPr>
                <w:rFonts w:ascii="宋体" w:hAnsi="宋体" w:cs="宋体"/>
                <w:color w:val="auto"/>
                <w:sz w:val="28"/>
                <w:highlight w:val="none"/>
              </w:rPr>
            </w:pPr>
          </w:p>
        </w:tc>
        <w:tc>
          <w:tcPr>
            <w:tcW w:w="1380" w:type="dxa"/>
            <w:noWrap/>
            <w:vAlign w:val="center"/>
          </w:tcPr>
          <w:p w14:paraId="2795C338">
            <w:pPr>
              <w:adjustRightInd w:val="0"/>
              <w:snapToGrid w:val="0"/>
              <w:jc w:val="center"/>
              <w:rPr>
                <w:rFonts w:ascii="宋体" w:hAnsi="宋体" w:cs="宋体"/>
                <w:color w:val="auto"/>
                <w:sz w:val="28"/>
                <w:highlight w:val="none"/>
              </w:rPr>
            </w:pPr>
          </w:p>
        </w:tc>
        <w:tc>
          <w:tcPr>
            <w:tcW w:w="1365" w:type="dxa"/>
            <w:noWrap/>
            <w:vAlign w:val="center"/>
          </w:tcPr>
          <w:p w14:paraId="4884103C">
            <w:pPr>
              <w:adjustRightInd w:val="0"/>
              <w:snapToGrid w:val="0"/>
              <w:jc w:val="center"/>
              <w:rPr>
                <w:rFonts w:ascii="宋体" w:hAnsi="宋体" w:cs="宋体"/>
                <w:color w:val="auto"/>
                <w:sz w:val="28"/>
                <w:highlight w:val="none"/>
              </w:rPr>
            </w:pPr>
          </w:p>
        </w:tc>
        <w:tc>
          <w:tcPr>
            <w:tcW w:w="1725" w:type="dxa"/>
            <w:noWrap/>
            <w:vAlign w:val="center"/>
          </w:tcPr>
          <w:p w14:paraId="3CCF690D">
            <w:pPr>
              <w:adjustRightInd w:val="0"/>
              <w:snapToGrid w:val="0"/>
              <w:jc w:val="center"/>
              <w:rPr>
                <w:rFonts w:ascii="宋体" w:hAnsi="宋体" w:cs="宋体"/>
                <w:color w:val="auto"/>
                <w:sz w:val="28"/>
                <w:highlight w:val="none"/>
              </w:rPr>
            </w:pPr>
          </w:p>
        </w:tc>
        <w:tc>
          <w:tcPr>
            <w:tcW w:w="1875" w:type="dxa"/>
            <w:noWrap/>
            <w:vAlign w:val="center"/>
          </w:tcPr>
          <w:p w14:paraId="249B918D">
            <w:pPr>
              <w:adjustRightInd w:val="0"/>
              <w:snapToGrid w:val="0"/>
              <w:jc w:val="center"/>
              <w:rPr>
                <w:rFonts w:ascii="宋体" w:hAnsi="宋体" w:cs="宋体"/>
                <w:color w:val="auto"/>
                <w:sz w:val="28"/>
                <w:highlight w:val="none"/>
              </w:rPr>
            </w:pPr>
          </w:p>
        </w:tc>
      </w:tr>
      <w:tr w14:paraId="1804D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7" w:type="dxa"/>
            <w:noWrap/>
            <w:vAlign w:val="center"/>
          </w:tcPr>
          <w:p w14:paraId="2BEE143D">
            <w:pPr>
              <w:adjustRightInd w:val="0"/>
              <w:snapToGrid w:val="0"/>
              <w:jc w:val="center"/>
              <w:rPr>
                <w:rFonts w:ascii="宋体" w:hAnsi="宋体" w:cs="宋体"/>
                <w:color w:val="auto"/>
                <w:sz w:val="28"/>
                <w:highlight w:val="none"/>
              </w:rPr>
            </w:pPr>
          </w:p>
        </w:tc>
        <w:tc>
          <w:tcPr>
            <w:tcW w:w="1620" w:type="dxa"/>
            <w:noWrap/>
            <w:vAlign w:val="center"/>
          </w:tcPr>
          <w:p w14:paraId="1F247390">
            <w:pPr>
              <w:adjustRightInd w:val="0"/>
              <w:snapToGrid w:val="0"/>
              <w:jc w:val="center"/>
              <w:rPr>
                <w:rFonts w:ascii="宋体" w:hAnsi="宋体" w:cs="宋体"/>
                <w:color w:val="auto"/>
                <w:sz w:val="28"/>
                <w:highlight w:val="none"/>
              </w:rPr>
            </w:pPr>
          </w:p>
        </w:tc>
        <w:tc>
          <w:tcPr>
            <w:tcW w:w="1362" w:type="dxa"/>
            <w:noWrap/>
            <w:vAlign w:val="center"/>
          </w:tcPr>
          <w:p w14:paraId="5828CF37">
            <w:pPr>
              <w:adjustRightInd w:val="0"/>
              <w:snapToGrid w:val="0"/>
              <w:jc w:val="center"/>
              <w:rPr>
                <w:rFonts w:ascii="宋体" w:hAnsi="宋体" w:cs="宋体"/>
                <w:color w:val="auto"/>
                <w:sz w:val="28"/>
                <w:highlight w:val="none"/>
              </w:rPr>
            </w:pPr>
          </w:p>
        </w:tc>
        <w:tc>
          <w:tcPr>
            <w:tcW w:w="1380" w:type="dxa"/>
            <w:noWrap/>
            <w:vAlign w:val="center"/>
          </w:tcPr>
          <w:p w14:paraId="772E8D66">
            <w:pPr>
              <w:adjustRightInd w:val="0"/>
              <w:snapToGrid w:val="0"/>
              <w:jc w:val="center"/>
              <w:rPr>
                <w:rFonts w:ascii="宋体" w:hAnsi="宋体" w:cs="宋体"/>
                <w:color w:val="auto"/>
                <w:sz w:val="28"/>
                <w:highlight w:val="none"/>
              </w:rPr>
            </w:pPr>
          </w:p>
        </w:tc>
        <w:tc>
          <w:tcPr>
            <w:tcW w:w="1365" w:type="dxa"/>
            <w:noWrap/>
            <w:vAlign w:val="center"/>
          </w:tcPr>
          <w:p w14:paraId="0A1DAE81">
            <w:pPr>
              <w:adjustRightInd w:val="0"/>
              <w:snapToGrid w:val="0"/>
              <w:jc w:val="center"/>
              <w:rPr>
                <w:rFonts w:ascii="宋体" w:hAnsi="宋体" w:cs="宋体"/>
                <w:color w:val="auto"/>
                <w:sz w:val="28"/>
                <w:highlight w:val="none"/>
              </w:rPr>
            </w:pPr>
          </w:p>
        </w:tc>
        <w:tc>
          <w:tcPr>
            <w:tcW w:w="1725" w:type="dxa"/>
            <w:noWrap/>
            <w:vAlign w:val="center"/>
          </w:tcPr>
          <w:p w14:paraId="052B71E7">
            <w:pPr>
              <w:adjustRightInd w:val="0"/>
              <w:snapToGrid w:val="0"/>
              <w:jc w:val="center"/>
              <w:rPr>
                <w:rFonts w:ascii="宋体" w:hAnsi="宋体" w:cs="宋体"/>
                <w:color w:val="auto"/>
                <w:sz w:val="28"/>
                <w:highlight w:val="none"/>
              </w:rPr>
            </w:pPr>
          </w:p>
        </w:tc>
        <w:tc>
          <w:tcPr>
            <w:tcW w:w="1875" w:type="dxa"/>
            <w:noWrap/>
            <w:vAlign w:val="center"/>
          </w:tcPr>
          <w:p w14:paraId="0D30BC88">
            <w:pPr>
              <w:adjustRightInd w:val="0"/>
              <w:snapToGrid w:val="0"/>
              <w:jc w:val="center"/>
              <w:rPr>
                <w:rFonts w:ascii="宋体" w:hAnsi="宋体" w:cs="宋体"/>
                <w:color w:val="auto"/>
                <w:sz w:val="28"/>
                <w:highlight w:val="none"/>
              </w:rPr>
            </w:pPr>
          </w:p>
        </w:tc>
      </w:tr>
      <w:tr w14:paraId="2C32E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7" w:type="dxa"/>
            <w:noWrap/>
            <w:vAlign w:val="center"/>
          </w:tcPr>
          <w:p w14:paraId="74AFF81E">
            <w:pPr>
              <w:adjustRightInd w:val="0"/>
              <w:snapToGrid w:val="0"/>
              <w:jc w:val="center"/>
              <w:rPr>
                <w:rFonts w:ascii="宋体" w:hAnsi="宋体" w:cs="宋体"/>
                <w:color w:val="auto"/>
                <w:sz w:val="28"/>
                <w:highlight w:val="none"/>
              </w:rPr>
            </w:pPr>
          </w:p>
        </w:tc>
        <w:tc>
          <w:tcPr>
            <w:tcW w:w="1620" w:type="dxa"/>
            <w:noWrap/>
            <w:vAlign w:val="center"/>
          </w:tcPr>
          <w:p w14:paraId="61DB65F5">
            <w:pPr>
              <w:adjustRightInd w:val="0"/>
              <w:snapToGrid w:val="0"/>
              <w:jc w:val="center"/>
              <w:rPr>
                <w:rFonts w:ascii="宋体" w:hAnsi="宋体" w:cs="宋体"/>
                <w:color w:val="auto"/>
                <w:sz w:val="28"/>
                <w:highlight w:val="none"/>
              </w:rPr>
            </w:pPr>
          </w:p>
        </w:tc>
        <w:tc>
          <w:tcPr>
            <w:tcW w:w="1362" w:type="dxa"/>
            <w:noWrap/>
            <w:vAlign w:val="center"/>
          </w:tcPr>
          <w:p w14:paraId="679FC6EB">
            <w:pPr>
              <w:adjustRightInd w:val="0"/>
              <w:snapToGrid w:val="0"/>
              <w:jc w:val="center"/>
              <w:rPr>
                <w:rFonts w:ascii="宋体" w:hAnsi="宋体" w:cs="宋体"/>
                <w:color w:val="auto"/>
                <w:sz w:val="28"/>
                <w:highlight w:val="none"/>
              </w:rPr>
            </w:pPr>
          </w:p>
        </w:tc>
        <w:tc>
          <w:tcPr>
            <w:tcW w:w="1380" w:type="dxa"/>
            <w:noWrap/>
            <w:vAlign w:val="center"/>
          </w:tcPr>
          <w:p w14:paraId="55AFA54C">
            <w:pPr>
              <w:adjustRightInd w:val="0"/>
              <w:snapToGrid w:val="0"/>
              <w:jc w:val="center"/>
              <w:rPr>
                <w:rFonts w:ascii="宋体" w:hAnsi="宋体" w:cs="宋体"/>
                <w:color w:val="auto"/>
                <w:sz w:val="28"/>
                <w:highlight w:val="none"/>
              </w:rPr>
            </w:pPr>
          </w:p>
        </w:tc>
        <w:tc>
          <w:tcPr>
            <w:tcW w:w="1365" w:type="dxa"/>
            <w:noWrap/>
            <w:vAlign w:val="center"/>
          </w:tcPr>
          <w:p w14:paraId="6764C157">
            <w:pPr>
              <w:adjustRightInd w:val="0"/>
              <w:snapToGrid w:val="0"/>
              <w:jc w:val="center"/>
              <w:rPr>
                <w:rFonts w:ascii="宋体" w:hAnsi="宋体" w:cs="宋体"/>
                <w:color w:val="auto"/>
                <w:sz w:val="28"/>
                <w:highlight w:val="none"/>
              </w:rPr>
            </w:pPr>
          </w:p>
        </w:tc>
        <w:tc>
          <w:tcPr>
            <w:tcW w:w="1725" w:type="dxa"/>
            <w:noWrap/>
            <w:vAlign w:val="center"/>
          </w:tcPr>
          <w:p w14:paraId="1B34EA9F">
            <w:pPr>
              <w:adjustRightInd w:val="0"/>
              <w:snapToGrid w:val="0"/>
              <w:jc w:val="center"/>
              <w:rPr>
                <w:rFonts w:ascii="宋体" w:hAnsi="宋体" w:cs="宋体"/>
                <w:color w:val="auto"/>
                <w:sz w:val="28"/>
                <w:highlight w:val="none"/>
              </w:rPr>
            </w:pPr>
          </w:p>
        </w:tc>
        <w:tc>
          <w:tcPr>
            <w:tcW w:w="1875" w:type="dxa"/>
            <w:noWrap/>
            <w:vAlign w:val="center"/>
          </w:tcPr>
          <w:p w14:paraId="2EA3CB7A">
            <w:pPr>
              <w:adjustRightInd w:val="0"/>
              <w:snapToGrid w:val="0"/>
              <w:jc w:val="center"/>
              <w:rPr>
                <w:rFonts w:ascii="宋体" w:hAnsi="宋体" w:cs="宋体"/>
                <w:color w:val="auto"/>
                <w:sz w:val="28"/>
                <w:highlight w:val="none"/>
              </w:rPr>
            </w:pPr>
          </w:p>
        </w:tc>
      </w:tr>
      <w:tr w14:paraId="7377C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7" w:type="dxa"/>
            <w:noWrap/>
            <w:vAlign w:val="center"/>
          </w:tcPr>
          <w:p w14:paraId="6C826DE0">
            <w:pPr>
              <w:adjustRightInd w:val="0"/>
              <w:snapToGrid w:val="0"/>
              <w:jc w:val="center"/>
              <w:rPr>
                <w:rFonts w:ascii="宋体" w:hAnsi="宋体" w:cs="宋体"/>
                <w:color w:val="auto"/>
                <w:sz w:val="28"/>
                <w:highlight w:val="none"/>
              </w:rPr>
            </w:pPr>
          </w:p>
        </w:tc>
        <w:tc>
          <w:tcPr>
            <w:tcW w:w="1620" w:type="dxa"/>
            <w:noWrap/>
            <w:vAlign w:val="center"/>
          </w:tcPr>
          <w:p w14:paraId="24397348">
            <w:pPr>
              <w:adjustRightInd w:val="0"/>
              <w:snapToGrid w:val="0"/>
              <w:jc w:val="center"/>
              <w:rPr>
                <w:rFonts w:ascii="宋体" w:hAnsi="宋体" w:cs="宋体"/>
                <w:color w:val="auto"/>
                <w:sz w:val="28"/>
                <w:highlight w:val="none"/>
              </w:rPr>
            </w:pPr>
          </w:p>
        </w:tc>
        <w:tc>
          <w:tcPr>
            <w:tcW w:w="1362" w:type="dxa"/>
            <w:noWrap/>
            <w:vAlign w:val="center"/>
          </w:tcPr>
          <w:p w14:paraId="205597DA">
            <w:pPr>
              <w:adjustRightInd w:val="0"/>
              <w:snapToGrid w:val="0"/>
              <w:jc w:val="center"/>
              <w:rPr>
                <w:rFonts w:ascii="宋体" w:hAnsi="宋体" w:cs="宋体"/>
                <w:color w:val="auto"/>
                <w:sz w:val="28"/>
                <w:highlight w:val="none"/>
              </w:rPr>
            </w:pPr>
          </w:p>
        </w:tc>
        <w:tc>
          <w:tcPr>
            <w:tcW w:w="1380" w:type="dxa"/>
            <w:noWrap/>
            <w:vAlign w:val="center"/>
          </w:tcPr>
          <w:p w14:paraId="6B058D3F">
            <w:pPr>
              <w:adjustRightInd w:val="0"/>
              <w:snapToGrid w:val="0"/>
              <w:jc w:val="center"/>
              <w:rPr>
                <w:rFonts w:ascii="宋体" w:hAnsi="宋体" w:cs="宋体"/>
                <w:color w:val="auto"/>
                <w:sz w:val="28"/>
                <w:highlight w:val="none"/>
              </w:rPr>
            </w:pPr>
          </w:p>
        </w:tc>
        <w:tc>
          <w:tcPr>
            <w:tcW w:w="1365" w:type="dxa"/>
            <w:noWrap/>
            <w:vAlign w:val="center"/>
          </w:tcPr>
          <w:p w14:paraId="559935F4">
            <w:pPr>
              <w:adjustRightInd w:val="0"/>
              <w:snapToGrid w:val="0"/>
              <w:jc w:val="center"/>
              <w:rPr>
                <w:rFonts w:ascii="宋体" w:hAnsi="宋体" w:cs="宋体"/>
                <w:color w:val="auto"/>
                <w:sz w:val="28"/>
                <w:highlight w:val="none"/>
              </w:rPr>
            </w:pPr>
          </w:p>
        </w:tc>
        <w:tc>
          <w:tcPr>
            <w:tcW w:w="1725" w:type="dxa"/>
            <w:noWrap/>
            <w:vAlign w:val="center"/>
          </w:tcPr>
          <w:p w14:paraId="4B12440A">
            <w:pPr>
              <w:adjustRightInd w:val="0"/>
              <w:snapToGrid w:val="0"/>
              <w:jc w:val="center"/>
              <w:rPr>
                <w:rFonts w:ascii="宋体" w:hAnsi="宋体" w:cs="宋体"/>
                <w:color w:val="auto"/>
                <w:sz w:val="28"/>
                <w:highlight w:val="none"/>
              </w:rPr>
            </w:pPr>
          </w:p>
        </w:tc>
        <w:tc>
          <w:tcPr>
            <w:tcW w:w="1875" w:type="dxa"/>
            <w:noWrap/>
            <w:vAlign w:val="center"/>
          </w:tcPr>
          <w:p w14:paraId="470E5F39">
            <w:pPr>
              <w:adjustRightInd w:val="0"/>
              <w:snapToGrid w:val="0"/>
              <w:jc w:val="center"/>
              <w:rPr>
                <w:rFonts w:ascii="宋体" w:hAnsi="宋体" w:cs="宋体"/>
                <w:color w:val="auto"/>
                <w:sz w:val="28"/>
                <w:highlight w:val="none"/>
              </w:rPr>
            </w:pPr>
          </w:p>
        </w:tc>
      </w:tr>
      <w:tr w14:paraId="6F309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7" w:type="dxa"/>
            <w:noWrap/>
            <w:vAlign w:val="center"/>
          </w:tcPr>
          <w:p w14:paraId="6182EB7A">
            <w:pPr>
              <w:adjustRightInd w:val="0"/>
              <w:snapToGrid w:val="0"/>
              <w:jc w:val="center"/>
              <w:rPr>
                <w:rFonts w:ascii="宋体" w:hAnsi="宋体" w:cs="宋体"/>
                <w:color w:val="auto"/>
                <w:sz w:val="28"/>
                <w:highlight w:val="none"/>
              </w:rPr>
            </w:pPr>
          </w:p>
        </w:tc>
        <w:tc>
          <w:tcPr>
            <w:tcW w:w="1620" w:type="dxa"/>
            <w:noWrap/>
            <w:vAlign w:val="center"/>
          </w:tcPr>
          <w:p w14:paraId="4249154D">
            <w:pPr>
              <w:adjustRightInd w:val="0"/>
              <w:snapToGrid w:val="0"/>
              <w:jc w:val="center"/>
              <w:rPr>
                <w:rFonts w:ascii="宋体" w:hAnsi="宋体" w:cs="宋体"/>
                <w:color w:val="auto"/>
                <w:sz w:val="28"/>
                <w:highlight w:val="none"/>
              </w:rPr>
            </w:pPr>
          </w:p>
        </w:tc>
        <w:tc>
          <w:tcPr>
            <w:tcW w:w="1362" w:type="dxa"/>
            <w:noWrap/>
            <w:vAlign w:val="center"/>
          </w:tcPr>
          <w:p w14:paraId="34D485A3">
            <w:pPr>
              <w:adjustRightInd w:val="0"/>
              <w:snapToGrid w:val="0"/>
              <w:jc w:val="center"/>
              <w:rPr>
                <w:rFonts w:ascii="宋体" w:hAnsi="宋体" w:cs="宋体"/>
                <w:color w:val="auto"/>
                <w:sz w:val="28"/>
                <w:highlight w:val="none"/>
              </w:rPr>
            </w:pPr>
          </w:p>
        </w:tc>
        <w:tc>
          <w:tcPr>
            <w:tcW w:w="1380" w:type="dxa"/>
            <w:noWrap/>
            <w:vAlign w:val="center"/>
          </w:tcPr>
          <w:p w14:paraId="7093E0E2">
            <w:pPr>
              <w:adjustRightInd w:val="0"/>
              <w:snapToGrid w:val="0"/>
              <w:jc w:val="center"/>
              <w:rPr>
                <w:rFonts w:ascii="宋体" w:hAnsi="宋体" w:cs="宋体"/>
                <w:color w:val="auto"/>
                <w:sz w:val="28"/>
                <w:highlight w:val="none"/>
              </w:rPr>
            </w:pPr>
          </w:p>
        </w:tc>
        <w:tc>
          <w:tcPr>
            <w:tcW w:w="1365" w:type="dxa"/>
            <w:noWrap/>
            <w:vAlign w:val="center"/>
          </w:tcPr>
          <w:p w14:paraId="78A71664">
            <w:pPr>
              <w:adjustRightInd w:val="0"/>
              <w:snapToGrid w:val="0"/>
              <w:jc w:val="center"/>
              <w:rPr>
                <w:rFonts w:ascii="宋体" w:hAnsi="宋体" w:cs="宋体"/>
                <w:color w:val="auto"/>
                <w:sz w:val="28"/>
                <w:highlight w:val="none"/>
              </w:rPr>
            </w:pPr>
          </w:p>
        </w:tc>
        <w:tc>
          <w:tcPr>
            <w:tcW w:w="1725" w:type="dxa"/>
            <w:noWrap/>
            <w:vAlign w:val="center"/>
          </w:tcPr>
          <w:p w14:paraId="3EECC8E6">
            <w:pPr>
              <w:adjustRightInd w:val="0"/>
              <w:snapToGrid w:val="0"/>
              <w:jc w:val="center"/>
              <w:rPr>
                <w:rFonts w:ascii="宋体" w:hAnsi="宋体" w:cs="宋体"/>
                <w:color w:val="auto"/>
                <w:sz w:val="28"/>
                <w:highlight w:val="none"/>
              </w:rPr>
            </w:pPr>
          </w:p>
        </w:tc>
        <w:tc>
          <w:tcPr>
            <w:tcW w:w="1875" w:type="dxa"/>
            <w:noWrap/>
            <w:vAlign w:val="center"/>
          </w:tcPr>
          <w:p w14:paraId="25F5D46E">
            <w:pPr>
              <w:adjustRightInd w:val="0"/>
              <w:snapToGrid w:val="0"/>
              <w:jc w:val="center"/>
              <w:rPr>
                <w:rFonts w:ascii="宋体" w:hAnsi="宋体" w:cs="宋体"/>
                <w:color w:val="auto"/>
                <w:sz w:val="28"/>
                <w:highlight w:val="none"/>
              </w:rPr>
            </w:pPr>
          </w:p>
        </w:tc>
      </w:tr>
      <w:tr w14:paraId="6F833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7" w:type="dxa"/>
            <w:noWrap/>
            <w:vAlign w:val="center"/>
          </w:tcPr>
          <w:p w14:paraId="4E936722">
            <w:pPr>
              <w:adjustRightInd w:val="0"/>
              <w:snapToGrid w:val="0"/>
              <w:jc w:val="center"/>
              <w:rPr>
                <w:rFonts w:ascii="宋体" w:hAnsi="宋体" w:cs="宋体"/>
                <w:color w:val="auto"/>
                <w:sz w:val="28"/>
                <w:highlight w:val="none"/>
              </w:rPr>
            </w:pPr>
          </w:p>
        </w:tc>
        <w:tc>
          <w:tcPr>
            <w:tcW w:w="1620" w:type="dxa"/>
            <w:noWrap/>
            <w:vAlign w:val="center"/>
          </w:tcPr>
          <w:p w14:paraId="33BCE93D">
            <w:pPr>
              <w:adjustRightInd w:val="0"/>
              <w:snapToGrid w:val="0"/>
              <w:jc w:val="center"/>
              <w:rPr>
                <w:rFonts w:ascii="宋体" w:hAnsi="宋体" w:cs="宋体"/>
                <w:color w:val="auto"/>
                <w:sz w:val="28"/>
                <w:highlight w:val="none"/>
              </w:rPr>
            </w:pPr>
          </w:p>
        </w:tc>
        <w:tc>
          <w:tcPr>
            <w:tcW w:w="1362" w:type="dxa"/>
            <w:noWrap/>
            <w:vAlign w:val="center"/>
          </w:tcPr>
          <w:p w14:paraId="48CB7FAF">
            <w:pPr>
              <w:adjustRightInd w:val="0"/>
              <w:snapToGrid w:val="0"/>
              <w:jc w:val="center"/>
              <w:rPr>
                <w:rFonts w:ascii="宋体" w:hAnsi="宋体" w:cs="宋体"/>
                <w:color w:val="auto"/>
                <w:sz w:val="28"/>
                <w:highlight w:val="none"/>
              </w:rPr>
            </w:pPr>
          </w:p>
        </w:tc>
        <w:tc>
          <w:tcPr>
            <w:tcW w:w="1380" w:type="dxa"/>
            <w:noWrap/>
            <w:vAlign w:val="center"/>
          </w:tcPr>
          <w:p w14:paraId="6A9667C4">
            <w:pPr>
              <w:adjustRightInd w:val="0"/>
              <w:snapToGrid w:val="0"/>
              <w:jc w:val="center"/>
              <w:rPr>
                <w:rFonts w:ascii="宋体" w:hAnsi="宋体" w:cs="宋体"/>
                <w:color w:val="auto"/>
                <w:sz w:val="28"/>
                <w:highlight w:val="none"/>
              </w:rPr>
            </w:pPr>
          </w:p>
        </w:tc>
        <w:tc>
          <w:tcPr>
            <w:tcW w:w="1365" w:type="dxa"/>
            <w:noWrap/>
            <w:vAlign w:val="center"/>
          </w:tcPr>
          <w:p w14:paraId="753E10C9">
            <w:pPr>
              <w:adjustRightInd w:val="0"/>
              <w:snapToGrid w:val="0"/>
              <w:jc w:val="center"/>
              <w:rPr>
                <w:rFonts w:ascii="宋体" w:hAnsi="宋体" w:cs="宋体"/>
                <w:color w:val="auto"/>
                <w:sz w:val="28"/>
                <w:highlight w:val="none"/>
              </w:rPr>
            </w:pPr>
          </w:p>
        </w:tc>
        <w:tc>
          <w:tcPr>
            <w:tcW w:w="1725" w:type="dxa"/>
            <w:noWrap/>
            <w:vAlign w:val="center"/>
          </w:tcPr>
          <w:p w14:paraId="66D25EBF">
            <w:pPr>
              <w:adjustRightInd w:val="0"/>
              <w:snapToGrid w:val="0"/>
              <w:jc w:val="center"/>
              <w:rPr>
                <w:rFonts w:ascii="宋体" w:hAnsi="宋体" w:cs="宋体"/>
                <w:color w:val="auto"/>
                <w:sz w:val="28"/>
                <w:highlight w:val="none"/>
              </w:rPr>
            </w:pPr>
          </w:p>
        </w:tc>
        <w:tc>
          <w:tcPr>
            <w:tcW w:w="1875" w:type="dxa"/>
            <w:noWrap/>
            <w:vAlign w:val="center"/>
          </w:tcPr>
          <w:p w14:paraId="475D27C7">
            <w:pPr>
              <w:adjustRightInd w:val="0"/>
              <w:snapToGrid w:val="0"/>
              <w:jc w:val="center"/>
              <w:rPr>
                <w:rFonts w:ascii="宋体" w:hAnsi="宋体" w:cs="宋体"/>
                <w:color w:val="auto"/>
                <w:sz w:val="28"/>
                <w:highlight w:val="none"/>
              </w:rPr>
            </w:pPr>
          </w:p>
        </w:tc>
      </w:tr>
      <w:tr w14:paraId="540CC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7" w:type="dxa"/>
            <w:noWrap/>
            <w:vAlign w:val="center"/>
          </w:tcPr>
          <w:p w14:paraId="411984C8">
            <w:pPr>
              <w:adjustRightInd w:val="0"/>
              <w:snapToGrid w:val="0"/>
              <w:jc w:val="center"/>
              <w:rPr>
                <w:rFonts w:ascii="宋体" w:hAnsi="宋体" w:cs="宋体"/>
                <w:color w:val="auto"/>
                <w:sz w:val="28"/>
                <w:highlight w:val="none"/>
              </w:rPr>
            </w:pPr>
          </w:p>
        </w:tc>
        <w:tc>
          <w:tcPr>
            <w:tcW w:w="1620" w:type="dxa"/>
            <w:noWrap/>
            <w:vAlign w:val="center"/>
          </w:tcPr>
          <w:p w14:paraId="630CFF41">
            <w:pPr>
              <w:adjustRightInd w:val="0"/>
              <w:snapToGrid w:val="0"/>
              <w:jc w:val="center"/>
              <w:rPr>
                <w:rFonts w:ascii="宋体" w:hAnsi="宋体" w:cs="宋体"/>
                <w:color w:val="auto"/>
                <w:sz w:val="28"/>
                <w:highlight w:val="none"/>
              </w:rPr>
            </w:pPr>
          </w:p>
        </w:tc>
        <w:tc>
          <w:tcPr>
            <w:tcW w:w="1362" w:type="dxa"/>
            <w:noWrap/>
            <w:vAlign w:val="center"/>
          </w:tcPr>
          <w:p w14:paraId="69A6F5EE">
            <w:pPr>
              <w:adjustRightInd w:val="0"/>
              <w:snapToGrid w:val="0"/>
              <w:jc w:val="center"/>
              <w:rPr>
                <w:rFonts w:ascii="宋体" w:hAnsi="宋体" w:cs="宋体"/>
                <w:color w:val="auto"/>
                <w:sz w:val="28"/>
                <w:highlight w:val="none"/>
              </w:rPr>
            </w:pPr>
          </w:p>
        </w:tc>
        <w:tc>
          <w:tcPr>
            <w:tcW w:w="1380" w:type="dxa"/>
            <w:noWrap/>
            <w:vAlign w:val="center"/>
          </w:tcPr>
          <w:p w14:paraId="58AD7733">
            <w:pPr>
              <w:adjustRightInd w:val="0"/>
              <w:snapToGrid w:val="0"/>
              <w:jc w:val="center"/>
              <w:rPr>
                <w:rFonts w:ascii="宋体" w:hAnsi="宋体" w:cs="宋体"/>
                <w:color w:val="auto"/>
                <w:sz w:val="28"/>
                <w:highlight w:val="none"/>
              </w:rPr>
            </w:pPr>
          </w:p>
        </w:tc>
        <w:tc>
          <w:tcPr>
            <w:tcW w:w="1365" w:type="dxa"/>
            <w:noWrap/>
            <w:vAlign w:val="center"/>
          </w:tcPr>
          <w:p w14:paraId="42681AC8">
            <w:pPr>
              <w:adjustRightInd w:val="0"/>
              <w:snapToGrid w:val="0"/>
              <w:jc w:val="center"/>
              <w:rPr>
                <w:rFonts w:ascii="宋体" w:hAnsi="宋体" w:cs="宋体"/>
                <w:color w:val="auto"/>
                <w:sz w:val="28"/>
                <w:highlight w:val="none"/>
              </w:rPr>
            </w:pPr>
          </w:p>
        </w:tc>
        <w:tc>
          <w:tcPr>
            <w:tcW w:w="1725" w:type="dxa"/>
            <w:noWrap/>
            <w:vAlign w:val="center"/>
          </w:tcPr>
          <w:p w14:paraId="723CB7E0">
            <w:pPr>
              <w:adjustRightInd w:val="0"/>
              <w:snapToGrid w:val="0"/>
              <w:jc w:val="center"/>
              <w:rPr>
                <w:rFonts w:ascii="宋体" w:hAnsi="宋体" w:cs="宋体"/>
                <w:color w:val="auto"/>
                <w:sz w:val="28"/>
                <w:highlight w:val="none"/>
              </w:rPr>
            </w:pPr>
          </w:p>
        </w:tc>
        <w:tc>
          <w:tcPr>
            <w:tcW w:w="1875" w:type="dxa"/>
            <w:noWrap/>
            <w:vAlign w:val="center"/>
          </w:tcPr>
          <w:p w14:paraId="154CCE73">
            <w:pPr>
              <w:adjustRightInd w:val="0"/>
              <w:snapToGrid w:val="0"/>
              <w:jc w:val="center"/>
              <w:rPr>
                <w:rFonts w:ascii="宋体" w:hAnsi="宋体" w:cs="宋体"/>
                <w:color w:val="auto"/>
                <w:sz w:val="28"/>
                <w:highlight w:val="none"/>
              </w:rPr>
            </w:pPr>
          </w:p>
        </w:tc>
      </w:tr>
      <w:tr w14:paraId="327F1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7" w:type="dxa"/>
            <w:noWrap/>
            <w:vAlign w:val="center"/>
          </w:tcPr>
          <w:p w14:paraId="40DCA1B2">
            <w:pPr>
              <w:adjustRightInd w:val="0"/>
              <w:snapToGrid w:val="0"/>
              <w:jc w:val="center"/>
              <w:rPr>
                <w:rFonts w:ascii="宋体" w:hAnsi="宋体" w:cs="宋体"/>
                <w:color w:val="auto"/>
                <w:sz w:val="28"/>
                <w:highlight w:val="none"/>
              </w:rPr>
            </w:pPr>
          </w:p>
        </w:tc>
        <w:tc>
          <w:tcPr>
            <w:tcW w:w="1620" w:type="dxa"/>
            <w:noWrap/>
            <w:vAlign w:val="center"/>
          </w:tcPr>
          <w:p w14:paraId="5D761A02">
            <w:pPr>
              <w:adjustRightInd w:val="0"/>
              <w:snapToGrid w:val="0"/>
              <w:jc w:val="center"/>
              <w:rPr>
                <w:rFonts w:ascii="宋体" w:hAnsi="宋体" w:cs="宋体"/>
                <w:color w:val="auto"/>
                <w:sz w:val="28"/>
                <w:highlight w:val="none"/>
              </w:rPr>
            </w:pPr>
          </w:p>
        </w:tc>
        <w:tc>
          <w:tcPr>
            <w:tcW w:w="1362" w:type="dxa"/>
            <w:noWrap/>
            <w:vAlign w:val="center"/>
          </w:tcPr>
          <w:p w14:paraId="3699607C">
            <w:pPr>
              <w:adjustRightInd w:val="0"/>
              <w:snapToGrid w:val="0"/>
              <w:jc w:val="center"/>
              <w:rPr>
                <w:rFonts w:ascii="宋体" w:hAnsi="宋体" w:cs="宋体"/>
                <w:color w:val="auto"/>
                <w:sz w:val="28"/>
                <w:highlight w:val="none"/>
              </w:rPr>
            </w:pPr>
          </w:p>
        </w:tc>
        <w:tc>
          <w:tcPr>
            <w:tcW w:w="1380" w:type="dxa"/>
            <w:noWrap/>
            <w:vAlign w:val="center"/>
          </w:tcPr>
          <w:p w14:paraId="7E2CE7C8">
            <w:pPr>
              <w:adjustRightInd w:val="0"/>
              <w:snapToGrid w:val="0"/>
              <w:jc w:val="center"/>
              <w:rPr>
                <w:rFonts w:ascii="宋体" w:hAnsi="宋体" w:cs="宋体"/>
                <w:color w:val="auto"/>
                <w:sz w:val="28"/>
                <w:highlight w:val="none"/>
              </w:rPr>
            </w:pPr>
          </w:p>
        </w:tc>
        <w:tc>
          <w:tcPr>
            <w:tcW w:w="1365" w:type="dxa"/>
            <w:noWrap/>
            <w:vAlign w:val="center"/>
          </w:tcPr>
          <w:p w14:paraId="7700D654">
            <w:pPr>
              <w:adjustRightInd w:val="0"/>
              <w:snapToGrid w:val="0"/>
              <w:jc w:val="center"/>
              <w:rPr>
                <w:rFonts w:ascii="宋体" w:hAnsi="宋体" w:cs="宋体"/>
                <w:color w:val="auto"/>
                <w:sz w:val="28"/>
                <w:highlight w:val="none"/>
              </w:rPr>
            </w:pPr>
          </w:p>
        </w:tc>
        <w:tc>
          <w:tcPr>
            <w:tcW w:w="1725" w:type="dxa"/>
            <w:noWrap/>
            <w:vAlign w:val="center"/>
          </w:tcPr>
          <w:p w14:paraId="65C32CAF">
            <w:pPr>
              <w:adjustRightInd w:val="0"/>
              <w:snapToGrid w:val="0"/>
              <w:jc w:val="center"/>
              <w:rPr>
                <w:rFonts w:ascii="宋体" w:hAnsi="宋体" w:cs="宋体"/>
                <w:color w:val="auto"/>
                <w:sz w:val="28"/>
                <w:highlight w:val="none"/>
              </w:rPr>
            </w:pPr>
          </w:p>
        </w:tc>
        <w:tc>
          <w:tcPr>
            <w:tcW w:w="1875" w:type="dxa"/>
            <w:noWrap/>
            <w:vAlign w:val="center"/>
          </w:tcPr>
          <w:p w14:paraId="1ACC4AF8">
            <w:pPr>
              <w:adjustRightInd w:val="0"/>
              <w:snapToGrid w:val="0"/>
              <w:jc w:val="center"/>
              <w:rPr>
                <w:rFonts w:ascii="宋体" w:hAnsi="宋体" w:cs="宋体"/>
                <w:color w:val="auto"/>
                <w:sz w:val="28"/>
                <w:highlight w:val="none"/>
              </w:rPr>
            </w:pPr>
          </w:p>
        </w:tc>
      </w:tr>
    </w:tbl>
    <w:p w14:paraId="6370808E">
      <w:pPr>
        <w:tabs>
          <w:tab w:val="left" w:pos="10050"/>
        </w:tabs>
        <w:adjustRightInd w:val="0"/>
        <w:snapToGrid w:val="0"/>
        <w:jc w:val="left"/>
        <w:rPr>
          <w:rFonts w:ascii="宋体" w:hAnsi="宋体" w:cs="宋体"/>
          <w:color w:val="auto"/>
          <w:sz w:val="28"/>
          <w:highlight w:val="none"/>
        </w:rPr>
      </w:pPr>
      <w:r>
        <w:rPr>
          <w:rFonts w:hint="eastAsia" w:ascii="宋体" w:hAnsi="宋体" w:cs="宋体"/>
          <w:color w:val="auto"/>
          <w:sz w:val="28"/>
          <w:highlight w:val="none"/>
        </w:rPr>
        <w:tab/>
      </w:r>
    </w:p>
    <w:p w14:paraId="27679765">
      <w:pPr>
        <w:adjustRightInd w:val="0"/>
        <w:snapToGrid w:val="0"/>
        <w:jc w:val="center"/>
        <w:rPr>
          <w:rFonts w:ascii="宋体" w:hAnsi="宋体" w:cs="宋体"/>
          <w:color w:val="auto"/>
          <w:sz w:val="28"/>
          <w:highlight w:val="none"/>
        </w:rPr>
      </w:pPr>
    </w:p>
    <w:p w14:paraId="0E3E1724">
      <w:pPr>
        <w:snapToGrid w:val="0"/>
        <w:spacing w:line="340" w:lineRule="exact"/>
        <w:rPr>
          <w:rFonts w:ascii="宋体" w:hAnsi="宋体" w:cs="宋体"/>
          <w:color w:val="auto"/>
          <w:sz w:val="24"/>
          <w:highlight w:val="none"/>
          <w:u w:val="single"/>
        </w:rPr>
      </w:pPr>
      <w:r>
        <w:rPr>
          <w:rFonts w:hint="eastAsia" w:ascii="宋体" w:hAnsi="宋体" w:cs="宋体"/>
          <w:color w:val="auto"/>
          <w:sz w:val="24"/>
          <w:highlight w:val="none"/>
        </w:rPr>
        <w:t xml:space="preserve">投标单位盖章： </w:t>
      </w:r>
      <w:r>
        <w:rPr>
          <w:rFonts w:hint="eastAsia" w:ascii="宋体" w:hAnsi="宋体" w:cs="宋体"/>
          <w:color w:val="auto"/>
          <w:sz w:val="24"/>
          <w:highlight w:val="none"/>
          <w:u w:val="single"/>
        </w:rPr>
        <w:t xml:space="preserve">             （公章）</w:t>
      </w:r>
    </w:p>
    <w:p w14:paraId="2EC86611">
      <w:pPr>
        <w:snapToGrid w:val="0"/>
        <w:spacing w:line="340" w:lineRule="exact"/>
        <w:rPr>
          <w:rFonts w:ascii="宋体" w:hAnsi="宋体" w:cs="宋体"/>
          <w:color w:val="auto"/>
          <w:sz w:val="24"/>
          <w:highlight w:val="none"/>
          <w:u w:val="single"/>
        </w:rPr>
      </w:pPr>
      <w:r>
        <w:rPr>
          <w:rFonts w:hint="eastAsia" w:ascii="宋体" w:hAnsi="宋体" w:cs="宋体"/>
          <w:color w:val="auto"/>
          <w:sz w:val="24"/>
          <w:highlight w:val="none"/>
        </w:rPr>
        <w:t>法定代表人或其委托代理人：（签字或盖章）</w:t>
      </w:r>
    </w:p>
    <w:p w14:paraId="1A813084">
      <w:pPr>
        <w:snapToGrid w:val="0"/>
        <w:spacing w:line="340" w:lineRule="exact"/>
        <w:rPr>
          <w:rFonts w:ascii="宋体" w:hAnsi="宋体" w:cs="宋体"/>
          <w:color w:val="auto"/>
          <w:sz w:val="24"/>
          <w:highlight w:val="none"/>
        </w:rPr>
      </w:pPr>
      <w:r>
        <w:rPr>
          <w:rFonts w:hint="eastAsia" w:ascii="宋体" w:hAnsi="宋体" w:cs="宋体"/>
          <w:color w:val="auto"/>
          <w:sz w:val="24"/>
          <w:highlight w:val="none"/>
        </w:rPr>
        <w:t>日   期：年月 日</w:t>
      </w:r>
    </w:p>
    <w:p w14:paraId="60443D80">
      <w:pPr>
        <w:spacing w:before="43"/>
        <w:ind w:left="537"/>
        <w:jc w:val="center"/>
        <w:rPr>
          <w:rFonts w:ascii="宋体" w:hAnsi="宋体" w:cs="宋体"/>
          <w:bCs/>
          <w:color w:val="auto"/>
          <w:sz w:val="24"/>
          <w:szCs w:val="32"/>
          <w:highlight w:val="none"/>
        </w:rPr>
      </w:pPr>
      <w:r>
        <w:rPr>
          <w:rFonts w:hint="eastAsia" w:ascii="宋体" w:hAnsi="宋体" w:cs="宋体"/>
          <w:color w:val="auto"/>
          <w:szCs w:val="21"/>
          <w:highlight w:val="none"/>
        </w:rPr>
        <w:br w:type="page"/>
      </w:r>
      <w:bookmarkEnd w:id="434"/>
      <w:bookmarkEnd w:id="435"/>
      <w:bookmarkEnd w:id="436"/>
      <w:bookmarkStart w:id="437" w:name="_Toc479578106"/>
      <w:bookmarkStart w:id="438" w:name="_Toc478628038"/>
      <w:bookmarkStart w:id="439" w:name="_Toc443990413"/>
      <w:bookmarkStart w:id="440" w:name="_Toc479578107"/>
      <w:bookmarkStart w:id="441" w:name="_Toc443990414"/>
      <w:r>
        <w:rPr>
          <w:rFonts w:hint="eastAsia" w:ascii="宋体" w:hAnsi="宋体" w:cs="宋体"/>
          <w:bCs/>
          <w:color w:val="auto"/>
          <w:sz w:val="24"/>
          <w:szCs w:val="32"/>
          <w:highlight w:val="none"/>
        </w:rPr>
        <w:t>（三）近三年涉及诉讼案件统计表</w:t>
      </w:r>
      <w:bookmarkEnd w:id="437"/>
      <w:bookmarkEnd w:id="438"/>
      <w:bookmarkEnd w:id="439"/>
    </w:p>
    <w:tbl>
      <w:tblPr>
        <w:tblStyle w:val="6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14:paraId="68EBA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8505" w:type="dxa"/>
            <w:noWrap/>
          </w:tcPr>
          <w:p w14:paraId="51E44874">
            <w:pPr>
              <w:spacing w:before="100" w:beforeAutospacing="1" w:after="100" w:afterAutospacing="1"/>
              <w:ind w:right="1213" w:rightChars="578"/>
              <w:rPr>
                <w:rFonts w:ascii="宋体" w:hAnsi="宋体" w:cs="宋体"/>
                <w:bCs/>
                <w:color w:val="auto"/>
                <w:highlight w:val="none"/>
              </w:rPr>
            </w:pPr>
            <w:bookmarkStart w:id="442" w:name="_Toc192353157"/>
            <w:r>
              <w:rPr>
                <w:rFonts w:hint="eastAsia" w:ascii="宋体" w:hAnsi="宋体" w:cs="宋体"/>
                <w:bCs/>
                <w:color w:val="auto"/>
                <w:highlight w:val="none"/>
              </w:rPr>
              <w:t>详细说明贵公司近三年（2022年至今）介入的诉讼案件：</w:t>
            </w:r>
            <w:bookmarkEnd w:id="442"/>
          </w:p>
          <w:p w14:paraId="1E8A8973">
            <w:pPr>
              <w:spacing w:before="100" w:beforeAutospacing="1" w:after="100" w:afterAutospacing="1" w:line="0" w:lineRule="atLeast"/>
              <w:ind w:right="1213" w:rightChars="578"/>
              <w:rPr>
                <w:rFonts w:ascii="宋体" w:hAnsi="宋体" w:cs="宋体"/>
                <w:bCs/>
                <w:color w:val="auto"/>
                <w:highlight w:val="none"/>
              </w:rPr>
            </w:pPr>
          </w:p>
          <w:p w14:paraId="1B903684">
            <w:pPr>
              <w:spacing w:before="100" w:beforeAutospacing="1" w:after="100" w:afterAutospacing="1" w:line="0" w:lineRule="atLeast"/>
              <w:ind w:right="1213" w:rightChars="578"/>
              <w:rPr>
                <w:rFonts w:ascii="宋体" w:hAnsi="宋体" w:cs="宋体"/>
                <w:bCs/>
                <w:color w:val="auto"/>
                <w:highlight w:val="none"/>
              </w:rPr>
            </w:pPr>
          </w:p>
          <w:p w14:paraId="5BC81554">
            <w:pPr>
              <w:spacing w:before="100" w:beforeAutospacing="1" w:after="100" w:afterAutospacing="1" w:line="0" w:lineRule="atLeast"/>
              <w:ind w:right="1213" w:rightChars="578"/>
              <w:rPr>
                <w:rFonts w:ascii="宋体" w:hAnsi="宋体" w:cs="宋体"/>
                <w:bCs/>
                <w:color w:val="auto"/>
                <w:highlight w:val="none"/>
              </w:rPr>
            </w:pPr>
          </w:p>
          <w:p w14:paraId="10BEE513">
            <w:pPr>
              <w:spacing w:before="100" w:beforeAutospacing="1" w:after="100" w:afterAutospacing="1" w:line="0" w:lineRule="atLeast"/>
              <w:ind w:right="1213" w:rightChars="578"/>
              <w:rPr>
                <w:rFonts w:ascii="宋体" w:hAnsi="宋体" w:cs="宋体"/>
                <w:bCs/>
                <w:color w:val="auto"/>
                <w:highlight w:val="none"/>
              </w:rPr>
            </w:pPr>
          </w:p>
          <w:p w14:paraId="0E067401">
            <w:pPr>
              <w:spacing w:before="100" w:beforeAutospacing="1" w:after="100" w:afterAutospacing="1" w:line="0" w:lineRule="atLeast"/>
              <w:ind w:right="1213" w:rightChars="578"/>
              <w:rPr>
                <w:rFonts w:ascii="宋体" w:hAnsi="宋体" w:cs="宋体"/>
                <w:bCs/>
                <w:color w:val="auto"/>
                <w:highlight w:val="none"/>
              </w:rPr>
            </w:pPr>
          </w:p>
          <w:p w14:paraId="06D4826E">
            <w:pPr>
              <w:spacing w:before="100" w:beforeAutospacing="1" w:after="100" w:afterAutospacing="1" w:line="0" w:lineRule="atLeast"/>
              <w:ind w:right="1213" w:rightChars="578"/>
              <w:rPr>
                <w:rFonts w:ascii="宋体" w:hAnsi="宋体" w:cs="宋体"/>
                <w:bCs/>
                <w:color w:val="auto"/>
                <w:highlight w:val="none"/>
              </w:rPr>
            </w:pPr>
          </w:p>
          <w:p w14:paraId="3A11A179">
            <w:pPr>
              <w:spacing w:before="100" w:beforeAutospacing="1" w:after="100" w:afterAutospacing="1" w:line="0" w:lineRule="atLeast"/>
              <w:ind w:right="1213" w:rightChars="578"/>
              <w:rPr>
                <w:rFonts w:ascii="宋体" w:hAnsi="宋体" w:cs="宋体"/>
                <w:bCs/>
                <w:color w:val="auto"/>
                <w:highlight w:val="none"/>
              </w:rPr>
            </w:pPr>
          </w:p>
          <w:p w14:paraId="0B78808E">
            <w:pPr>
              <w:spacing w:before="100" w:beforeAutospacing="1" w:after="100" w:afterAutospacing="1" w:line="0" w:lineRule="atLeast"/>
              <w:ind w:right="1213" w:rightChars="578"/>
              <w:rPr>
                <w:rFonts w:ascii="宋体" w:hAnsi="宋体" w:cs="宋体"/>
                <w:bCs/>
                <w:color w:val="auto"/>
                <w:highlight w:val="none"/>
              </w:rPr>
            </w:pPr>
          </w:p>
          <w:p w14:paraId="1E62A271">
            <w:pPr>
              <w:spacing w:before="100" w:beforeAutospacing="1" w:after="100" w:afterAutospacing="1" w:line="0" w:lineRule="atLeast"/>
              <w:ind w:right="1213" w:rightChars="578"/>
              <w:rPr>
                <w:rFonts w:ascii="宋体" w:hAnsi="宋体" w:cs="宋体"/>
                <w:bCs/>
                <w:color w:val="auto"/>
                <w:highlight w:val="none"/>
              </w:rPr>
            </w:pPr>
          </w:p>
          <w:p w14:paraId="530D5F81">
            <w:pPr>
              <w:spacing w:before="100" w:beforeAutospacing="1" w:after="100" w:afterAutospacing="1" w:line="0" w:lineRule="atLeast"/>
              <w:ind w:right="1213" w:rightChars="578"/>
              <w:rPr>
                <w:rFonts w:ascii="宋体" w:hAnsi="宋体" w:cs="宋体"/>
                <w:bCs/>
                <w:color w:val="auto"/>
                <w:highlight w:val="none"/>
              </w:rPr>
            </w:pPr>
          </w:p>
          <w:p w14:paraId="32B89DA8">
            <w:pPr>
              <w:spacing w:before="100" w:beforeAutospacing="1" w:after="100" w:afterAutospacing="1" w:line="0" w:lineRule="atLeast"/>
              <w:ind w:right="1213" w:rightChars="578"/>
              <w:rPr>
                <w:rFonts w:ascii="宋体" w:hAnsi="宋体" w:cs="宋体"/>
                <w:bCs/>
                <w:color w:val="auto"/>
                <w:highlight w:val="none"/>
              </w:rPr>
            </w:pPr>
          </w:p>
          <w:p w14:paraId="74A09514">
            <w:pPr>
              <w:spacing w:before="100" w:beforeAutospacing="1" w:after="100" w:afterAutospacing="1" w:line="0" w:lineRule="atLeast"/>
              <w:ind w:right="1213" w:rightChars="578"/>
              <w:rPr>
                <w:rFonts w:ascii="宋体" w:hAnsi="宋体" w:cs="宋体"/>
                <w:bCs/>
                <w:color w:val="auto"/>
                <w:highlight w:val="none"/>
              </w:rPr>
            </w:pPr>
          </w:p>
          <w:p w14:paraId="166336E3">
            <w:pPr>
              <w:spacing w:before="100" w:beforeAutospacing="1" w:after="100" w:afterAutospacing="1" w:line="0" w:lineRule="atLeast"/>
              <w:ind w:right="1213" w:rightChars="578"/>
              <w:rPr>
                <w:rFonts w:ascii="宋体" w:hAnsi="宋体" w:cs="宋体"/>
                <w:bCs/>
                <w:color w:val="auto"/>
                <w:highlight w:val="none"/>
              </w:rPr>
            </w:pPr>
          </w:p>
          <w:p w14:paraId="7BF844A8">
            <w:pPr>
              <w:spacing w:before="100" w:beforeAutospacing="1" w:after="100" w:afterAutospacing="1" w:line="0" w:lineRule="atLeast"/>
              <w:ind w:right="1213" w:rightChars="578"/>
              <w:rPr>
                <w:rFonts w:ascii="宋体" w:hAnsi="宋体" w:cs="宋体"/>
                <w:bCs/>
                <w:color w:val="auto"/>
                <w:highlight w:val="none"/>
              </w:rPr>
            </w:pPr>
          </w:p>
          <w:p w14:paraId="36F060BE">
            <w:pPr>
              <w:spacing w:before="100" w:beforeAutospacing="1" w:after="100" w:afterAutospacing="1" w:line="0" w:lineRule="atLeast"/>
              <w:ind w:right="1213" w:rightChars="578"/>
              <w:rPr>
                <w:rFonts w:ascii="宋体" w:hAnsi="宋体" w:cs="宋体"/>
                <w:bCs/>
                <w:color w:val="auto"/>
                <w:highlight w:val="none"/>
              </w:rPr>
            </w:pPr>
          </w:p>
          <w:p w14:paraId="38FF7F98">
            <w:pPr>
              <w:spacing w:before="100" w:beforeAutospacing="1" w:after="100" w:afterAutospacing="1" w:line="0" w:lineRule="atLeast"/>
              <w:ind w:right="1213" w:rightChars="578"/>
              <w:rPr>
                <w:rFonts w:ascii="宋体" w:hAnsi="宋体" w:cs="宋体"/>
                <w:bCs/>
                <w:color w:val="auto"/>
                <w:highlight w:val="none"/>
              </w:rPr>
            </w:pPr>
          </w:p>
          <w:p w14:paraId="126051B8">
            <w:pPr>
              <w:spacing w:before="100" w:beforeAutospacing="1" w:after="100" w:afterAutospacing="1" w:line="0" w:lineRule="atLeast"/>
              <w:ind w:right="1213" w:rightChars="578"/>
              <w:rPr>
                <w:rFonts w:ascii="宋体" w:hAnsi="宋体" w:cs="宋体"/>
                <w:bCs/>
                <w:color w:val="auto"/>
                <w:highlight w:val="none"/>
              </w:rPr>
            </w:pPr>
          </w:p>
          <w:p w14:paraId="3352C7DC">
            <w:pPr>
              <w:spacing w:before="100" w:beforeAutospacing="1" w:after="100" w:afterAutospacing="1" w:line="0" w:lineRule="atLeast"/>
              <w:ind w:right="1213" w:rightChars="578"/>
              <w:rPr>
                <w:rFonts w:ascii="宋体" w:hAnsi="宋体" w:cs="宋体"/>
                <w:bCs/>
                <w:color w:val="auto"/>
                <w:highlight w:val="none"/>
              </w:rPr>
            </w:pPr>
          </w:p>
          <w:p w14:paraId="65AF13CA">
            <w:pPr>
              <w:spacing w:before="100" w:beforeAutospacing="1" w:after="100" w:afterAutospacing="1" w:line="0" w:lineRule="atLeast"/>
              <w:ind w:right="1213" w:rightChars="578"/>
              <w:rPr>
                <w:rFonts w:ascii="宋体" w:hAnsi="宋体" w:cs="宋体"/>
                <w:bCs/>
                <w:color w:val="auto"/>
                <w:highlight w:val="none"/>
              </w:rPr>
            </w:pPr>
          </w:p>
          <w:p w14:paraId="00BF312B">
            <w:pPr>
              <w:spacing w:before="100" w:beforeAutospacing="1" w:after="100" w:afterAutospacing="1" w:line="0" w:lineRule="atLeast"/>
              <w:ind w:right="1213" w:rightChars="578"/>
              <w:rPr>
                <w:rFonts w:ascii="宋体" w:hAnsi="宋体" w:cs="宋体"/>
                <w:bCs/>
                <w:color w:val="auto"/>
                <w:highlight w:val="none"/>
              </w:rPr>
            </w:pPr>
            <w:r>
              <w:rPr>
                <w:rFonts w:hint="eastAsia" w:ascii="宋体" w:hAnsi="宋体" w:cs="宋体"/>
                <w:bCs/>
                <w:color w:val="auto"/>
                <w:highlight w:val="none"/>
              </w:rPr>
              <w:t>（盖单位章）</w:t>
            </w:r>
          </w:p>
          <w:p w14:paraId="14E9094A">
            <w:pPr>
              <w:spacing w:before="100" w:beforeAutospacing="1" w:after="100" w:afterAutospacing="1" w:line="0" w:lineRule="atLeast"/>
              <w:ind w:right="1213" w:rightChars="578"/>
              <w:rPr>
                <w:rFonts w:ascii="宋体" w:hAnsi="宋体" w:cs="宋体"/>
                <w:bCs/>
                <w:color w:val="auto"/>
                <w:highlight w:val="none"/>
              </w:rPr>
            </w:pPr>
            <w:r>
              <w:rPr>
                <w:rFonts w:hint="eastAsia" w:ascii="宋体" w:hAnsi="宋体" w:cs="宋体"/>
                <w:bCs/>
                <w:color w:val="auto"/>
                <w:highlight w:val="none"/>
              </w:rPr>
              <w:t xml:space="preserve">                                               年      月      日  </w:t>
            </w:r>
          </w:p>
          <w:p w14:paraId="3D791EB7">
            <w:pPr>
              <w:spacing w:before="100" w:beforeAutospacing="1" w:after="100" w:afterAutospacing="1" w:line="0" w:lineRule="atLeast"/>
              <w:ind w:right="1213" w:rightChars="578"/>
              <w:rPr>
                <w:rFonts w:ascii="宋体" w:hAnsi="宋体" w:cs="宋体"/>
                <w:bCs/>
                <w:color w:val="auto"/>
                <w:highlight w:val="none"/>
              </w:rPr>
            </w:pPr>
          </w:p>
        </w:tc>
      </w:tr>
    </w:tbl>
    <w:p w14:paraId="7ECC80CC">
      <w:pPr>
        <w:rPr>
          <w:rFonts w:ascii="宋体" w:hAnsi="宋体" w:cs="宋体"/>
          <w:b/>
          <w:color w:val="auto"/>
          <w:sz w:val="24"/>
          <w:highlight w:val="none"/>
        </w:rPr>
      </w:pPr>
    </w:p>
    <w:p w14:paraId="36AA3EE0">
      <w:pPr>
        <w:rPr>
          <w:rFonts w:ascii="宋体" w:hAnsi="宋体" w:cs="宋体"/>
          <w:color w:val="auto"/>
          <w:highlight w:val="none"/>
        </w:rPr>
      </w:pPr>
      <w:r>
        <w:rPr>
          <w:rFonts w:hint="eastAsia" w:ascii="宋体" w:hAnsi="宋体" w:cs="宋体"/>
          <w:color w:val="auto"/>
          <w:highlight w:val="none"/>
        </w:rPr>
        <w:br w:type="page"/>
      </w:r>
    </w:p>
    <w:p w14:paraId="30889D49">
      <w:pPr>
        <w:spacing w:before="43"/>
        <w:ind w:left="537"/>
        <w:jc w:val="center"/>
        <w:rPr>
          <w:rFonts w:ascii="宋体" w:hAnsi="宋体" w:cs="宋体"/>
          <w:bCs/>
          <w:color w:val="auto"/>
          <w:sz w:val="24"/>
          <w:szCs w:val="32"/>
          <w:highlight w:val="none"/>
        </w:rPr>
      </w:pPr>
      <w:r>
        <w:rPr>
          <w:rFonts w:hint="eastAsia" w:ascii="宋体" w:hAnsi="宋体" w:cs="宋体"/>
          <w:bCs/>
          <w:color w:val="auto"/>
          <w:sz w:val="24"/>
          <w:szCs w:val="32"/>
          <w:highlight w:val="none"/>
        </w:rPr>
        <w:t>（四）企业信誉承诺书</w:t>
      </w:r>
    </w:p>
    <w:p w14:paraId="39B27895">
      <w:pPr>
        <w:wordWrap w:val="0"/>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（项目名称）</w:t>
      </w:r>
    </w:p>
    <w:p w14:paraId="250220F5">
      <w:pPr>
        <w:wordWrap w:val="0"/>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本企业已详细阅读上述招标文件，现自愿郑重作出承诺如下：</w:t>
      </w:r>
    </w:p>
    <w:p w14:paraId="3CE9E81A">
      <w:pPr>
        <w:wordWrap w:val="0"/>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（一）将遵循公开、公平、公正和诚实信用的原则参加本次投标活动；</w:t>
      </w:r>
    </w:p>
    <w:p w14:paraId="02A1C1ED">
      <w:pPr>
        <w:wordWrap w:val="0"/>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（二）所提供的一切材料都是真实、有效、合法的；</w:t>
      </w:r>
    </w:p>
    <w:p w14:paraId="4B26CBB1">
      <w:pPr>
        <w:wordWrap w:val="0"/>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（三）本企业具有良好的商业信誉和健全的财务会计制度，财务审计报告真实合理有效；</w:t>
      </w:r>
    </w:p>
    <w:p w14:paraId="4FDA1AEE">
      <w:pPr>
        <w:wordWrap w:val="0"/>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（四）本企业具有履行合同所必需的专业技术能力；</w:t>
      </w:r>
    </w:p>
    <w:p w14:paraId="27E6B4D0">
      <w:pPr>
        <w:wordWrap w:val="0"/>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（五）本企业有依法纳税和社会保障资金的良好记录；</w:t>
      </w:r>
    </w:p>
    <w:p w14:paraId="5069663F">
      <w:pPr>
        <w:wordWrap w:val="0"/>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（六）参加本次采购活动近三年，在招</w:t>
      </w:r>
      <w:r>
        <w:rPr>
          <w:rFonts w:hint="eastAsia" w:ascii="宋体" w:hAnsi="宋体" w:cs="宋体"/>
          <w:bCs/>
          <w:color w:val="auto"/>
          <w:szCs w:val="21"/>
          <w:highlight w:val="none"/>
          <w:lang w:val="zh-CN"/>
        </w:rPr>
        <w:t>标和</w:t>
      </w:r>
      <w:r>
        <w:rPr>
          <w:rFonts w:hint="eastAsia" w:ascii="宋体" w:hAnsi="宋体" w:cs="宋体"/>
          <w:color w:val="auto"/>
          <w:szCs w:val="21"/>
          <w:highlight w:val="none"/>
        </w:rPr>
        <w:t>经营活动中没有重大违法的记录。</w:t>
      </w:r>
    </w:p>
    <w:p w14:paraId="433D2FB5">
      <w:pPr>
        <w:wordWrap w:val="0"/>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（七）</w:t>
      </w:r>
      <w:r>
        <w:rPr>
          <w:rFonts w:hint="eastAsia" w:ascii="宋体" w:hAnsi="宋体" w:cs="宋体"/>
          <w:bCs/>
          <w:color w:val="auto"/>
          <w:szCs w:val="18"/>
          <w:highlight w:val="none"/>
        </w:rPr>
        <w:t>未被列入政府取消投标资格记录期间的企业。</w:t>
      </w:r>
    </w:p>
    <w:p w14:paraId="6DDD8362">
      <w:pPr>
        <w:wordWrap w:val="0"/>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上述承诺事项均为本企业真实意见表达，愿承担一切责任。若有任何弄虚作假、违反本承诺内容的行为，自愿接受取消投标资格、没收投标保证金等有关处理，并承担法律责任；如已中标的，自动放弃中标资格；给招标人造成损失的，依法承担赔偿责任。</w:t>
      </w:r>
    </w:p>
    <w:p w14:paraId="2BAF4D34">
      <w:pPr>
        <w:wordWrap w:val="0"/>
        <w:spacing w:line="360" w:lineRule="auto"/>
        <w:ind w:firstLine="420" w:firstLineChars="200"/>
        <w:rPr>
          <w:rFonts w:ascii="宋体" w:hAnsi="宋体" w:cs="宋体"/>
          <w:color w:val="auto"/>
          <w:szCs w:val="21"/>
          <w:highlight w:val="none"/>
        </w:rPr>
      </w:pPr>
    </w:p>
    <w:p w14:paraId="6625C156">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供应商：（盖公章）</w:t>
      </w:r>
    </w:p>
    <w:p w14:paraId="621CC5EC">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法定代表人或其委托代理人：（签字）</w:t>
      </w:r>
    </w:p>
    <w:p w14:paraId="1A314270">
      <w:pPr>
        <w:wordWrap w:val="0"/>
        <w:spacing w:line="360" w:lineRule="auto"/>
        <w:ind w:firstLine="420" w:firstLineChars="200"/>
        <w:rPr>
          <w:rFonts w:ascii="宋体" w:hAnsi="宋体" w:cs="宋体"/>
          <w:bCs/>
          <w:color w:val="auto"/>
          <w:szCs w:val="21"/>
          <w:highlight w:val="none"/>
        </w:rPr>
      </w:pPr>
    </w:p>
    <w:p w14:paraId="49CDB709">
      <w:pPr>
        <w:wordWrap w:val="0"/>
        <w:spacing w:line="360" w:lineRule="auto"/>
        <w:ind w:firstLine="420" w:firstLineChars="200"/>
        <w:rPr>
          <w:rFonts w:ascii="宋体" w:hAnsi="宋体" w:cs="宋体"/>
          <w:bCs/>
          <w:color w:val="auto"/>
          <w:szCs w:val="21"/>
          <w:highlight w:val="none"/>
        </w:rPr>
      </w:pPr>
    </w:p>
    <w:p w14:paraId="4B78E073">
      <w:pPr>
        <w:wordWrap w:val="0"/>
        <w:spacing w:line="360" w:lineRule="auto"/>
        <w:ind w:firstLine="420" w:firstLineChars="200"/>
        <w:jc w:val="right"/>
        <w:rPr>
          <w:rFonts w:ascii="宋体" w:hAnsi="宋体" w:cs="宋体"/>
          <w:color w:val="auto"/>
          <w:szCs w:val="21"/>
          <w:highlight w:val="none"/>
        </w:rPr>
      </w:pPr>
      <w:r>
        <w:rPr>
          <w:rFonts w:hint="eastAsia" w:ascii="宋体" w:hAnsi="宋体" w:cs="宋体"/>
          <w:bCs/>
          <w:color w:val="auto"/>
          <w:szCs w:val="21"/>
          <w:highlight w:val="none"/>
        </w:rPr>
        <w:t>日期：年月日</w:t>
      </w:r>
    </w:p>
    <w:p w14:paraId="5645BEC9">
      <w:pPr>
        <w:wordWrap w:val="0"/>
        <w:spacing w:line="360" w:lineRule="auto"/>
        <w:ind w:firstLine="420" w:firstLineChars="200"/>
        <w:rPr>
          <w:rFonts w:ascii="宋体" w:hAnsi="宋体" w:cs="宋体"/>
          <w:color w:val="auto"/>
          <w:szCs w:val="21"/>
          <w:highlight w:val="none"/>
        </w:rPr>
      </w:pPr>
    </w:p>
    <w:p w14:paraId="07321B8C">
      <w:pPr>
        <w:jc w:val="center"/>
        <w:rPr>
          <w:rFonts w:ascii="宋体" w:hAnsi="宋体" w:cs="宋体"/>
          <w:b/>
          <w:color w:val="auto"/>
          <w:sz w:val="24"/>
          <w:highlight w:val="none"/>
        </w:rPr>
      </w:pPr>
      <w:r>
        <w:rPr>
          <w:rFonts w:hint="eastAsia" w:ascii="宋体" w:hAnsi="宋体" w:cs="宋体"/>
          <w:b/>
          <w:color w:val="auto"/>
          <w:sz w:val="24"/>
          <w:highlight w:val="none"/>
        </w:rPr>
        <w:br w:type="page"/>
      </w:r>
    </w:p>
    <w:p w14:paraId="6AA0590B">
      <w:pPr>
        <w:spacing w:before="43"/>
        <w:ind w:left="537"/>
        <w:jc w:val="center"/>
        <w:rPr>
          <w:rFonts w:ascii="宋体" w:hAnsi="宋体" w:cs="宋体"/>
          <w:bCs/>
          <w:color w:val="auto"/>
          <w:sz w:val="24"/>
          <w:szCs w:val="32"/>
          <w:highlight w:val="none"/>
        </w:rPr>
      </w:pPr>
      <w:r>
        <w:rPr>
          <w:rFonts w:hint="eastAsia" w:ascii="宋体" w:hAnsi="宋体" w:cs="宋体"/>
          <w:bCs/>
          <w:color w:val="auto"/>
          <w:sz w:val="24"/>
          <w:szCs w:val="32"/>
          <w:highlight w:val="none"/>
        </w:rPr>
        <w:t>（五）制造商资格声明</w:t>
      </w:r>
    </w:p>
    <w:p w14:paraId="79D987E7">
      <w:pPr>
        <w:rPr>
          <w:rFonts w:ascii="宋体" w:hAnsi="宋体" w:cs="宋体"/>
          <w:color w:val="auto"/>
          <w:highlight w:val="none"/>
        </w:rPr>
      </w:pPr>
    </w:p>
    <w:p w14:paraId="5697A8AB">
      <w:pPr>
        <w:spacing w:line="396" w:lineRule="auto"/>
        <w:rPr>
          <w:color w:val="auto"/>
          <w:highlight w:val="none"/>
        </w:rPr>
      </w:pPr>
    </w:p>
    <w:p w14:paraId="778E5394">
      <w:pPr>
        <w:spacing w:line="396" w:lineRule="auto"/>
        <w:rPr>
          <w:rFonts w:ascii="宋体" w:hAnsi="宋体" w:cs="宋体"/>
          <w:color w:val="auto"/>
          <w:sz w:val="24"/>
          <w:highlight w:val="none"/>
        </w:rPr>
      </w:pPr>
      <w:r>
        <w:rPr>
          <w:rFonts w:hint="eastAsia" w:ascii="宋体" w:hAnsi="宋体" w:cs="宋体"/>
          <w:color w:val="auto"/>
          <w:sz w:val="24"/>
          <w:highlight w:val="none"/>
        </w:rPr>
        <w:t>1.名称及概况:</w:t>
      </w:r>
    </w:p>
    <w:p w14:paraId="7E35CDFE">
      <w:pPr>
        <w:spacing w:line="396" w:lineRule="auto"/>
        <w:ind w:left="210" w:leftChars="100"/>
        <w:rPr>
          <w:rFonts w:ascii="宋体" w:hAnsi="宋体" w:cs="宋体"/>
          <w:color w:val="auto"/>
          <w:sz w:val="24"/>
          <w:highlight w:val="none"/>
          <w:u w:val="single"/>
        </w:rPr>
      </w:pPr>
      <w:r>
        <w:rPr>
          <w:rFonts w:hint="eastAsia" w:ascii="宋体" w:hAnsi="宋体" w:cs="宋体"/>
          <w:color w:val="auto"/>
          <w:sz w:val="24"/>
          <w:highlight w:val="none"/>
        </w:rPr>
        <w:t>(1)制造商名称:</w:t>
      </w:r>
      <w:r>
        <w:rPr>
          <w:rFonts w:hint="eastAsia" w:ascii="宋体" w:hAnsi="宋体" w:cs="宋体"/>
          <w:color w:val="auto"/>
          <w:sz w:val="24"/>
          <w:highlight w:val="none"/>
          <w:u w:val="single"/>
        </w:rPr>
        <w:t xml:space="preserve">                                                        </w:t>
      </w:r>
    </w:p>
    <w:p w14:paraId="47806162">
      <w:pPr>
        <w:spacing w:line="396" w:lineRule="auto"/>
        <w:ind w:left="210" w:leftChars="100"/>
        <w:rPr>
          <w:rFonts w:ascii="宋体" w:hAnsi="宋体" w:cs="宋体"/>
          <w:color w:val="auto"/>
          <w:sz w:val="24"/>
          <w:highlight w:val="none"/>
        </w:rPr>
      </w:pPr>
      <w:r>
        <w:rPr>
          <w:rFonts w:hint="eastAsia" w:ascii="宋体" w:hAnsi="宋体" w:cs="宋体"/>
          <w:color w:val="auto"/>
          <w:sz w:val="24"/>
          <w:highlight w:val="none"/>
        </w:rPr>
        <w:t>(2)总部地址:</w:t>
      </w:r>
      <w:r>
        <w:rPr>
          <w:rFonts w:hint="eastAsia" w:ascii="宋体" w:hAnsi="宋体" w:cs="宋体"/>
          <w:color w:val="auto"/>
          <w:sz w:val="24"/>
          <w:highlight w:val="none"/>
          <w:u w:val="single"/>
        </w:rPr>
        <w:t xml:space="preserve">                                                        </w:t>
      </w:r>
    </w:p>
    <w:p w14:paraId="03927931">
      <w:pPr>
        <w:spacing w:line="396" w:lineRule="auto"/>
        <w:ind w:left="630" w:leftChars="300"/>
        <w:rPr>
          <w:rFonts w:ascii="宋体" w:hAnsi="宋体" w:cs="宋体"/>
          <w:color w:val="auto"/>
          <w:sz w:val="24"/>
          <w:highlight w:val="none"/>
        </w:rPr>
      </w:pPr>
      <w:r>
        <w:rPr>
          <w:rFonts w:hint="eastAsia" w:ascii="宋体" w:hAnsi="宋体" w:cs="宋体"/>
          <w:color w:val="auto"/>
          <w:sz w:val="24"/>
          <w:highlight w:val="none"/>
        </w:rPr>
        <w:t>电传/传真/电话号码:</w:t>
      </w:r>
      <w:r>
        <w:rPr>
          <w:rFonts w:hint="eastAsia" w:ascii="宋体" w:hAnsi="宋体" w:cs="宋体"/>
          <w:color w:val="auto"/>
          <w:sz w:val="24"/>
          <w:highlight w:val="none"/>
          <w:u w:val="single"/>
        </w:rPr>
        <w:t xml:space="preserve">                                              </w:t>
      </w:r>
    </w:p>
    <w:p w14:paraId="076138ED">
      <w:pPr>
        <w:spacing w:line="396" w:lineRule="auto"/>
        <w:ind w:left="210" w:leftChars="100"/>
        <w:rPr>
          <w:rFonts w:ascii="宋体" w:hAnsi="宋体" w:cs="宋体"/>
          <w:color w:val="auto"/>
          <w:sz w:val="24"/>
          <w:highlight w:val="none"/>
        </w:rPr>
      </w:pPr>
      <w:r>
        <w:rPr>
          <w:rFonts w:hint="eastAsia" w:ascii="宋体" w:hAnsi="宋体" w:cs="宋体"/>
          <w:color w:val="auto"/>
          <w:sz w:val="24"/>
          <w:highlight w:val="none"/>
        </w:rPr>
        <w:t>(3)成立和/或注册日期:</w:t>
      </w:r>
      <w:r>
        <w:rPr>
          <w:rFonts w:hint="eastAsia" w:ascii="宋体" w:hAnsi="宋体" w:cs="宋体"/>
          <w:color w:val="auto"/>
          <w:sz w:val="24"/>
          <w:highlight w:val="none"/>
          <w:u w:val="single"/>
        </w:rPr>
        <w:t xml:space="preserve">                                              </w:t>
      </w:r>
    </w:p>
    <w:p w14:paraId="598FEAEF">
      <w:pPr>
        <w:spacing w:line="396" w:lineRule="auto"/>
        <w:ind w:left="210" w:leftChars="100"/>
        <w:rPr>
          <w:rFonts w:ascii="宋体" w:hAnsi="宋体" w:cs="宋体"/>
          <w:color w:val="auto"/>
          <w:sz w:val="24"/>
          <w:highlight w:val="none"/>
        </w:rPr>
      </w:pPr>
      <w:r>
        <w:rPr>
          <w:rFonts w:hint="eastAsia" w:ascii="宋体" w:hAnsi="宋体" w:cs="宋体"/>
          <w:color w:val="auto"/>
          <w:sz w:val="24"/>
          <w:highlight w:val="none"/>
        </w:rPr>
        <w:t>(4)实收资本:</w:t>
      </w:r>
      <w:r>
        <w:rPr>
          <w:rFonts w:hint="eastAsia" w:ascii="宋体" w:hAnsi="宋体" w:cs="宋体"/>
          <w:color w:val="auto"/>
          <w:sz w:val="24"/>
          <w:highlight w:val="none"/>
          <w:u w:val="single"/>
        </w:rPr>
        <w:t xml:space="preserve">                                                        </w:t>
      </w:r>
    </w:p>
    <w:p w14:paraId="61DAF13C">
      <w:pPr>
        <w:spacing w:line="396" w:lineRule="auto"/>
        <w:ind w:left="210" w:leftChars="100"/>
        <w:rPr>
          <w:rFonts w:ascii="宋体" w:hAnsi="宋体" w:cs="宋体"/>
          <w:color w:val="auto"/>
          <w:sz w:val="24"/>
          <w:highlight w:val="none"/>
        </w:rPr>
      </w:pPr>
      <w:r>
        <w:rPr>
          <w:rFonts w:hint="eastAsia" w:ascii="宋体" w:hAnsi="宋体" w:cs="宋体"/>
          <w:color w:val="auto"/>
          <w:sz w:val="24"/>
          <w:highlight w:val="none"/>
        </w:rPr>
        <w:t>(5)近期资产负债表(到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日止)</w:t>
      </w:r>
    </w:p>
    <w:p w14:paraId="26957DD3">
      <w:pPr>
        <w:spacing w:line="396" w:lineRule="auto"/>
        <w:ind w:left="630" w:leftChars="300"/>
        <w:rPr>
          <w:rFonts w:ascii="宋体" w:hAnsi="宋体" w:cs="宋体"/>
          <w:color w:val="auto"/>
          <w:sz w:val="24"/>
          <w:highlight w:val="none"/>
        </w:rPr>
      </w:pPr>
      <w:r>
        <w:rPr>
          <w:rFonts w:hint="eastAsia" w:ascii="宋体" w:hAnsi="宋体" w:cs="宋体"/>
          <w:color w:val="auto"/>
          <w:sz w:val="24"/>
          <w:highlight w:val="none"/>
        </w:rPr>
        <w:t>①固定资产:</w:t>
      </w:r>
      <w:r>
        <w:rPr>
          <w:rFonts w:hint="eastAsia" w:ascii="宋体" w:hAnsi="宋体" w:cs="宋体"/>
          <w:color w:val="auto"/>
          <w:sz w:val="24"/>
          <w:highlight w:val="none"/>
          <w:u w:val="single"/>
        </w:rPr>
        <w:t xml:space="preserve">                                                     </w:t>
      </w:r>
    </w:p>
    <w:p w14:paraId="71DCEA33">
      <w:pPr>
        <w:spacing w:line="396" w:lineRule="auto"/>
        <w:ind w:left="630" w:leftChars="300"/>
        <w:rPr>
          <w:rFonts w:ascii="宋体" w:hAnsi="宋体" w:cs="宋体"/>
          <w:color w:val="auto"/>
          <w:sz w:val="24"/>
          <w:highlight w:val="none"/>
        </w:rPr>
      </w:pPr>
      <w:r>
        <w:rPr>
          <w:rFonts w:hint="eastAsia" w:ascii="宋体" w:hAnsi="宋体" w:cs="宋体"/>
          <w:color w:val="auto"/>
          <w:sz w:val="24"/>
          <w:highlight w:val="none"/>
        </w:rPr>
        <w:t>②流动资产:</w:t>
      </w:r>
      <w:r>
        <w:rPr>
          <w:rFonts w:hint="eastAsia" w:ascii="宋体" w:hAnsi="宋体" w:cs="宋体"/>
          <w:color w:val="auto"/>
          <w:sz w:val="24"/>
          <w:highlight w:val="none"/>
          <w:u w:val="single"/>
        </w:rPr>
        <w:t xml:space="preserve">                                                     </w:t>
      </w:r>
    </w:p>
    <w:p w14:paraId="0B171687">
      <w:pPr>
        <w:spacing w:line="396" w:lineRule="auto"/>
        <w:ind w:left="630" w:leftChars="300"/>
        <w:rPr>
          <w:rFonts w:ascii="宋体" w:hAnsi="宋体" w:cs="宋体"/>
          <w:color w:val="auto"/>
          <w:sz w:val="24"/>
          <w:highlight w:val="none"/>
        </w:rPr>
      </w:pPr>
      <w:r>
        <w:rPr>
          <w:rFonts w:hint="eastAsia" w:ascii="宋体" w:hAnsi="宋体" w:cs="宋体"/>
          <w:color w:val="auto"/>
          <w:sz w:val="24"/>
          <w:highlight w:val="none"/>
        </w:rPr>
        <w:t>③长期负债:</w:t>
      </w:r>
      <w:r>
        <w:rPr>
          <w:rFonts w:hint="eastAsia" w:ascii="宋体" w:hAnsi="宋体" w:cs="宋体"/>
          <w:color w:val="auto"/>
          <w:sz w:val="24"/>
          <w:highlight w:val="none"/>
          <w:u w:val="single"/>
        </w:rPr>
        <w:t xml:space="preserve">                                                     </w:t>
      </w:r>
    </w:p>
    <w:p w14:paraId="7D67A615">
      <w:pPr>
        <w:spacing w:line="396" w:lineRule="auto"/>
        <w:ind w:left="630" w:leftChars="300"/>
        <w:rPr>
          <w:rFonts w:ascii="宋体" w:hAnsi="宋体" w:cs="宋体"/>
          <w:color w:val="auto"/>
          <w:sz w:val="24"/>
          <w:highlight w:val="none"/>
          <w:u w:val="single"/>
        </w:rPr>
      </w:pPr>
      <w:r>
        <w:rPr>
          <w:rFonts w:hint="eastAsia" w:ascii="宋体" w:hAnsi="宋体" w:cs="宋体"/>
          <w:color w:val="auto"/>
          <w:sz w:val="24"/>
          <w:highlight w:val="none"/>
        </w:rPr>
        <w:t>④流动负债:</w:t>
      </w:r>
      <w:r>
        <w:rPr>
          <w:rFonts w:hint="eastAsia" w:ascii="宋体" w:hAnsi="宋体" w:cs="宋体"/>
          <w:color w:val="auto"/>
          <w:sz w:val="24"/>
          <w:highlight w:val="none"/>
          <w:u w:val="single"/>
        </w:rPr>
        <w:t xml:space="preserve">                                                     </w:t>
      </w:r>
    </w:p>
    <w:p w14:paraId="40480BDA">
      <w:pPr>
        <w:spacing w:line="396" w:lineRule="auto"/>
        <w:ind w:left="630" w:leftChars="300"/>
        <w:rPr>
          <w:rFonts w:ascii="宋体" w:hAnsi="宋体" w:cs="宋体"/>
          <w:color w:val="auto"/>
          <w:sz w:val="24"/>
          <w:highlight w:val="none"/>
        </w:rPr>
      </w:pPr>
      <w:r>
        <w:rPr>
          <w:rFonts w:hint="eastAsia" w:ascii="宋体" w:hAnsi="宋体" w:cs="宋体"/>
          <w:color w:val="auto"/>
          <w:sz w:val="24"/>
          <w:highlight w:val="none"/>
        </w:rPr>
        <w:t>⑤净值:</w:t>
      </w:r>
      <w:r>
        <w:rPr>
          <w:rFonts w:hint="eastAsia" w:ascii="宋体" w:hAnsi="宋体" w:cs="宋体"/>
          <w:color w:val="auto"/>
          <w:sz w:val="24"/>
          <w:highlight w:val="none"/>
          <w:u w:val="single"/>
        </w:rPr>
        <w:t xml:space="preserve">                                                         </w:t>
      </w:r>
    </w:p>
    <w:p w14:paraId="0C4DAEB4">
      <w:pPr>
        <w:spacing w:line="396" w:lineRule="auto"/>
        <w:ind w:left="210" w:leftChars="100"/>
        <w:rPr>
          <w:rFonts w:ascii="宋体" w:hAnsi="宋体" w:cs="宋体"/>
          <w:color w:val="auto"/>
          <w:sz w:val="24"/>
          <w:highlight w:val="none"/>
        </w:rPr>
      </w:pPr>
      <w:r>
        <w:rPr>
          <w:rFonts w:hint="eastAsia" w:ascii="宋体" w:hAnsi="宋体" w:cs="宋体"/>
          <w:color w:val="auto"/>
          <w:sz w:val="24"/>
          <w:highlight w:val="none"/>
        </w:rPr>
        <w:t>(6)主要负责人姓名(</w:t>
      </w:r>
      <w:r>
        <w:rPr>
          <w:rFonts w:hint="eastAsia" w:ascii="楷体" w:hAnsi="楷体" w:eastAsia="楷体" w:cs="楷体"/>
          <w:color w:val="auto"/>
          <w:sz w:val="24"/>
          <w:highlight w:val="none"/>
        </w:rPr>
        <w:t>可选填</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63CC5C81">
      <w:pPr>
        <w:spacing w:line="396" w:lineRule="auto"/>
        <w:ind w:left="210" w:leftChars="100"/>
        <w:rPr>
          <w:rFonts w:ascii="宋体" w:hAnsi="宋体" w:cs="宋体"/>
          <w:color w:val="auto"/>
          <w:sz w:val="24"/>
          <w:highlight w:val="none"/>
        </w:rPr>
      </w:pPr>
      <w:r>
        <w:rPr>
          <w:rFonts w:hint="eastAsia" w:ascii="宋体" w:hAnsi="宋体" w:cs="宋体"/>
          <w:color w:val="auto"/>
          <w:sz w:val="24"/>
          <w:highlight w:val="none"/>
        </w:rPr>
        <w:t>(7)制造商在中国的代表的姓名和地址(</w:t>
      </w:r>
      <w:r>
        <w:rPr>
          <w:rFonts w:hint="eastAsia" w:ascii="楷体" w:hAnsi="楷体" w:eastAsia="楷体" w:cs="楷体"/>
          <w:color w:val="auto"/>
          <w:sz w:val="24"/>
          <w:highlight w:val="none"/>
        </w:rPr>
        <w:t>如有的话</w:t>
      </w:r>
      <w:r>
        <w:rPr>
          <w:rFonts w:hint="eastAsia" w:ascii="宋体" w:hAnsi="宋体" w:cs="宋体"/>
          <w:color w:val="auto"/>
          <w:sz w:val="24"/>
          <w:highlight w:val="none"/>
        </w:rPr>
        <w:t>):</w:t>
      </w:r>
    </w:p>
    <w:p w14:paraId="70386B7F">
      <w:pPr>
        <w:spacing w:line="396" w:lineRule="auto"/>
        <w:ind w:left="210" w:leftChars="100"/>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p>
    <w:p w14:paraId="5BAF24DC">
      <w:pPr>
        <w:spacing w:line="396" w:lineRule="auto"/>
        <w:rPr>
          <w:rFonts w:ascii="宋体" w:hAnsi="宋体" w:cs="宋体"/>
          <w:color w:val="auto"/>
          <w:sz w:val="24"/>
          <w:highlight w:val="none"/>
        </w:rPr>
      </w:pPr>
      <w:r>
        <w:rPr>
          <w:rFonts w:hint="eastAsia" w:ascii="宋体" w:hAnsi="宋体" w:cs="宋体"/>
          <w:color w:val="auto"/>
          <w:sz w:val="24"/>
          <w:highlight w:val="none"/>
        </w:rPr>
        <w:t>2.(1)关于制造投标货物的设施及其它情况:</w:t>
      </w:r>
    </w:p>
    <w:p w14:paraId="5B5D95AA">
      <w:pPr>
        <w:spacing w:line="39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工厂名称地址       生产的项目     年生产能力         职工人数</w:t>
      </w:r>
    </w:p>
    <w:p w14:paraId="0892CEA2">
      <w:pPr>
        <w:spacing w:line="396"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p>
    <w:p w14:paraId="03B1F772">
      <w:pPr>
        <w:spacing w:line="396"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p>
    <w:p w14:paraId="5B334573">
      <w:pPr>
        <w:spacing w:line="39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(2)本制造商不生产,而需从其它制造商购买的主要零部件：</w:t>
      </w:r>
    </w:p>
    <w:p w14:paraId="24BB5973">
      <w:pPr>
        <w:spacing w:line="39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制造商名称和地址                      主要零部件名称</w:t>
      </w:r>
    </w:p>
    <w:p w14:paraId="62DF85A3">
      <w:pPr>
        <w:spacing w:line="396" w:lineRule="auto"/>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p>
    <w:p w14:paraId="69E4B4B1">
      <w:pPr>
        <w:spacing w:line="396" w:lineRule="auto"/>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p>
    <w:p w14:paraId="77364765">
      <w:pPr>
        <w:spacing w:line="396" w:lineRule="auto"/>
        <w:ind w:left="241" w:hanging="240" w:hangingChars="100"/>
        <w:rPr>
          <w:rFonts w:ascii="宋体" w:hAnsi="宋体" w:cs="宋体"/>
          <w:color w:val="auto"/>
          <w:sz w:val="24"/>
          <w:highlight w:val="none"/>
        </w:rPr>
      </w:pPr>
      <w:r>
        <w:rPr>
          <w:rFonts w:hint="eastAsia" w:ascii="宋体" w:hAnsi="宋体" w:cs="宋体"/>
          <w:color w:val="auto"/>
          <w:sz w:val="24"/>
          <w:highlight w:val="none"/>
        </w:rPr>
        <w:t>3.本制造商生产投标贷物的经验(包括年限、项目业土、额定能力、商业运宫的起始日期等):</w:t>
      </w:r>
    </w:p>
    <w:p w14:paraId="2F73477A">
      <w:pPr>
        <w:spacing w:line="396"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p>
    <w:p w14:paraId="5934357C">
      <w:pPr>
        <w:spacing w:line="396"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p>
    <w:p w14:paraId="719D2CB9">
      <w:pPr>
        <w:spacing w:line="396" w:lineRule="auto"/>
        <w:rPr>
          <w:rFonts w:ascii="宋体" w:hAnsi="宋体" w:cs="宋体"/>
          <w:color w:val="auto"/>
          <w:sz w:val="24"/>
          <w:highlight w:val="none"/>
        </w:rPr>
      </w:pPr>
      <w:r>
        <w:rPr>
          <w:rFonts w:hint="eastAsia" w:ascii="宋体" w:hAnsi="宋体" w:cs="宋体"/>
          <w:color w:val="auto"/>
          <w:sz w:val="24"/>
          <w:highlight w:val="none"/>
        </w:rPr>
        <w:t>4.近3年投标货物主要销售给国内、外主要客户的名称地址:</w:t>
      </w:r>
    </w:p>
    <w:p w14:paraId="16F5A27B">
      <w:pPr>
        <w:spacing w:line="39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(1)出口销售</w:t>
      </w:r>
    </w:p>
    <w:p w14:paraId="19E5680A">
      <w:pPr>
        <w:spacing w:line="396" w:lineRule="auto"/>
        <w:ind w:firstLine="480" w:firstLineChars="200"/>
        <w:rPr>
          <w:rFonts w:ascii="宋体" w:hAnsi="宋体" w:cs="宋体"/>
          <w:color w:val="auto"/>
          <w:sz w:val="24"/>
          <w:highlight w:val="none"/>
          <w:u w:val="single"/>
        </w:rPr>
      </w:pPr>
      <w:r>
        <w:rPr>
          <w:rFonts w:hint="eastAsia" w:ascii="宋体" w:hAnsi="宋体" w:cs="宋体"/>
          <w:i/>
          <w:iCs/>
          <w:color w:val="auto"/>
          <w:sz w:val="24"/>
          <w:highlight w:val="none"/>
          <w:u w:val="single"/>
        </w:rPr>
        <w:t xml:space="preserve">(名称和地址)                   </w:t>
      </w:r>
      <w:r>
        <w:rPr>
          <w:rFonts w:hint="eastAsia" w:ascii="宋体" w:hAnsi="宋体" w:cs="宋体"/>
          <w:i/>
          <w:iCs/>
          <w:color w:val="auto"/>
          <w:sz w:val="24"/>
          <w:highlight w:val="none"/>
        </w:rPr>
        <w:t xml:space="preserve">  </w:t>
      </w:r>
      <w:r>
        <w:rPr>
          <w:rFonts w:hint="eastAsia" w:ascii="宋体" w:hAnsi="宋体" w:cs="宋体"/>
          <w:i/>
          <w:iCs/>
          <w:color w:val="auto"/>
          <w:sz w:val="24"/>
          <w:highlight w:val="none"/>
          <w:u w:val="single"/>
        </w:rPr>
        <w:t xml:space="preserve"> (销售项目)               </w:t>
      </w:r>
    </w:p>
    <w:p w14:paraId="39A6624B">
      <w:pPr>
        <w:spacing w:line="39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(2)国内销售</w:t>
      </w:r>
    </w:p>
    <w:p w14:paraId="66D9ADE9">
      <w:pPr>
        <w:spacing w:line="396" w:lineRule="auto"/>
        <w:ind w:firstLine="480" w:firstLineChars="200"/>
        <w:rPr>
          <w:rFonts w:ascii="宋体" w:hAnsi="宋体" w:cs="宋体"/>
          <w:i/>
          <w:iCs/>
          <w:color w:val="auto"/>
          <w:sz w:val="24"/>
          <w:highlight w:val="none"/>
          <w:u w:val="single"/>
        </w:rPr>
      </w:pPr>
      <w:r>
        <w:rPr>
          <w:rFonts w:hint="eastAsia" w:ascii="宋体" w:hAnsi="宋体" w:cs="宋体"/>
          <w:i/>
          <w:iCs/>
          <w:color w:val="auto"/>
          <w:sz w:val="24"/>
          <w:highlight w:val="none"/>
          <w:u w:val="single"/>
        </w:rPr>
        <w:t xml:space="preserve">(名称和地址)                   </w:t>
      </w:r>
      <w:r>
        <w:rPr>
          <w:rFonts w:hint="eastAsia" w:ascii="宋体" w:hAnsi="宋体" w:cs="宋体"/>
          <w:i/>
          <w:iCs/>
          <w:color w:val="auto"/>
          <w:sz w:val="24"/>
          <w:highlight w:val="none"/>
        </w:rPr>
        <w:t xml:space="preserve">  </w:t>
      </w:r>
      <w:r>
        <w:rPr>
          <w:rFonts w:hint="eastAsia" w:ascii="宋体" w:hAnsi="宋体" w:cs="宋体"/>
          <w:i/>
          <w:iCs/>
          <w:color w:val="auto"/>
          <w:sz w:val="24"/>
          <w:highlight w:val="none"/>
          <w:u w:val="single"/>
        </w:rPr>
        <w:t xml:space="preserve"> (销售项目）              </w:t>
      </w:r>
    </w:p>
    <w:p w14:paraId="61887185">
      <w:pPr>
        <w:spacing w:line="396" w:lineRule="auto"/>
        <w:rPr>
          <w:rFonts w:ascii="宋体" w:hAnsi="宋体" w:cs="宋体"/>
          <w:color w:val="auto"/>
          <w:sz w:val="24"/>
          <w:highlight w:val="none"/>
        </w:rPr>
      </w:pPr>
      <w:r>
        <w:rPr>
          <w:rFonts w:hint="eastAsia" w:ascii="宋体" w:hAnsi="宋体" w:cs="宋体"/>
          <w:color w:val="auto"/>
          <w:sz w:val="24"/>
          <w:highlight w:val="none"/>
        </w:rPr>
        <w:t>5.近3年的年营业额:</w:t>
      </w:r>
    </w:p>
    <w:p w14:paraId="6D1B3DEF">
      <w:pPr>
        <w:spacing w:line="39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年份            国内              出口             总额</w:t>
      </w:r>
    </w:p>
    <w:p w14:paraId="06DD31E5">
      <w:pPr>
        <w:spacing w:line="396" w:lineRule="auto"/>
        <w:rPr>
          <w:rFonts w:ascii="宋体" w:hAnsi="宋体" w:cs="宋体"/>
          <w:color w:val="auto"/>
          <w:sz w:val="24"/>
          <w:highlight w:val="none"/>
          <w:u w:val="singl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p>
    <w:p w14:paraId="42ABC9B8">
      <w:pPr>
        <w:spacing w:line="396" w:lineRule="auto"/>
        <w:ind w:firstLine="720" w:firstLineChars="300"/>
        <w:rPr>
          <w:rFonts w:ascii="宋体" w:hAnsi="宋体" w:cs="宋体"/>
          <w:color w:val="auto"/>
          <w:sz w:val="24"/>
          <w:highlight w:val="none"/>
        </w:rPr>
      </w:pPr>
    </w:p>
    <w:p w14:paraId="5F2BD7E0">
      <w:pPr>
        <w:spacing w:line="396" w:lineRule="auto"/>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p>
    <w:p w14:paraId="57EFF503">
      <w:pPr>
        <w:spacing w:line="396" w:lineRule="auto"/>
        <w:rPr>
          <w:rFonts w:ascii="宋体" w:hAnsi="宋体" w:cs="宋体"/>
          <w:color w:val="auto"/>
          <w:sz w:val="24"/>
          <w:highlight w:val="none"/>
        </w:rPr>
      </w:pPr>
      <w:r>
        <w:rPr>
          <w:rFonts w:hint="eastAsia" w:ascii="宋体" w:hAnsi="宋体" w:cs="宋体"/>
          <w:color w:val="auto"/>
          <w:sz w:val="24"/>
          <w:highlight w:val="none"/>
        </w:rPr>
        <w:t>6.易损件供应商的名称和地址:</w:t>
      </w:r>
    </w:p>
    <w:p w14:paraId="3648056A">
      <w:pPr>
        <w:spacing w:line="39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部件名称                             供应商</w:t>
      </w:r>
    </w:p>
    <w:p w14:paraId="6731FB10">
      <w:pPr>
        <w:spacing w:line="396"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p>
    <w:p w14:paraId="32FBBB21">
      <w:pPr>
        <w:spacing w:line="396" w:lineRule="auto"/>
        <w:ind w:firstLine="240" w:firstLineChars="100"/>
        <w:rPr>
          <w:rFonts w:ascii="宋体" w:hAnsi="宋体" w:cs="宋体"/>
          <w:color w:val="auto"/>
          <w:sz w:val="24"/>
          <w:highlight w:val="none"/>
        </w:rPr>
      </w:pPr>
    </w:p>
    <w:p w14:paraId="365CC0EA">
      <w:pPr>
        <w:spacing w:line="396"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p>
    <w:p w14:paraId="4B0F1CF9">
      <w:pPr>
        <w:spacing w:line="396" w:lineRule="auto"/>
        <w:rPr>
          <w:rFonts w:ascii="宋体" w:hAnsi="宋体" w:cs="宋体"/>
          <w:color w:val="auto"/>
          <w:sz w:val="24"/>
          <w:highlight w:val="none"/>
        </w:rPr>
      </w:pPr>
      <w:r>
        <w:rPr>
          <w:rFonts w:hint="eastAsia" w:ascii="宋体" w:hAnsi="宋体" w:cs="宋体"/>
          <w:color w:val="auto"/>
          <w:sz w:val="24"/>
          <w:highlight w:val="none"/>
        </w:rPr>
        <w:t>7.最近3年直接或间接向中国提供的投标货物:</w:t>
      </w:r>
    </w:p>
    <w:p w14:paraId="7521093A">
      <w:pPr>
        <w:spacing w:line="396" w:lineRule="auto"/>
        <w:ind w:firstLine="240" w:firstLineChars="100"/>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1C5B3603">
      <w:pPr>
        <w:spacing w:line="39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签字日期:</w:t>
      </w:r>
      <w:r>
        <w:rPr>
          <w:rFonts w:hint="eastAsia" w:ascii="宋体" w:hAnsi="宋体" w:cs="宋体"/>
          <w:color w:val="auto"/>
          <w:sz w:val="24"/>
          <w:highlight w:val="none"/>
          <w:u w:val="single"/>
        </w:rPr>
        <w:t xml:space="preserve">                                 </w:t>
      </w:r>
    </w:p>
    <w:p w14:paraId="611BA729">
      <w:pPr>
        <w:spacing w:line="39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2927FE6F">
      <w:pPr>
        <w:spacing w:line="39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数    量：</w:t>
      </w:r>
      <w:r>
        <w:rPr>
          <w:rFonts w:hint="eastAsia" w:ascii="宋体" w:hAnsi="宋体" w:cs="宋体"/>
          <w:color w:val="auto"/>
          <w:sz w:val="24"/>
          <w:highlight w:val="none"/>
          <w:u w:val="single"/>
        </w:rPr>
        <w:t xml:space="preserve">                                </w:t>
      </w:r>
    </w:p>
    <w:p w14:paraId="524FEE8F">
      <w:pPr>
        <w:spacing w:line="39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合同金额:</w:t>
      </w:r>
      <w:r>
        <w:rPr>
          <w:rFonts w:hint="eastAsia" w:ascii="宋体" w:hAnsi="宋体" w:cs="宋体"/>
          <w:color w:val="auto"/>
          <w:sz w:val="24"/>
          <w:highlight w:val="none"/>
          <w:u w:val="single"/>
        </w:rPr>
        <w:t xml:space="preserve">                                 </w:t>
      </w:r>
    </w:p>
    <w:p w14:paraId="683C6BC7">
      <w:pPr>
        <w:spacing w:line="396" w:lineRule="auto"/>
        <w:rPr>
          <w:rFonts w:ascii="宋体" w:hAnsi="宋体" w:cs="宋体"/>
          <w:color w:val="auto"/>
          <w:sz w:val="24"/>
          <w:highlight w:val="none"/>
        </w:rPr>
      </w:pPr>
      <w:r>
        <w:rPr>
          <w:rFonts w:hint="eastAsia" w:ascii="宋体" w:hAnsi="宋体" w:cs="宋体"/>
          <w:color w:val="auto"/>
          <w:sz w:val="24"/>
          <w:highlight w:val="none"/>
        </w:rPr>
        <w:t>8 .有关开户银行的名称和地址:</w:t>
      </w:r>
      <w:r>
        <w:rPr>
          <w:rFonts w:hint="eastAsia" w:ascii="宋体" w:hAnsi="宋体" w:cs="宋体"/>
          <w:color w:val="auto"/>
          <w:sz w:val="24"/>
          <w:highlight w:val="none"/>
          <w:u w:val="single"/>
        </w:rPr>
        <w:t xml:space="preserve">                                          </w:t>
      </w:r>
    </w:p>
    <w:p w14:paraId="490EE482">
      <w:pPr>
        <w:spacing w:line="396" w:lineRule="auto"/>
        <w:rPr>
          <w:rFonts w:ascii="宋体" w:hAnsi="宋体" w:cs="宋体"/>
          <w:color w:val="auto"/>
          <w:sz w:val="24"/>
          <w:highlight w:val="none"/>
        </w:rPr>
      </w:pPr>
      <w:r>
        <w:rPr>
          <w:rFonts w:hint="eastAsia" w:ascii="宋体" w:hAnsi="宋体" w:cs="宋体"/>
          <w:color w:val="auto"/>
          <w:sz w:val="24"/>
          <w:highlight w:val="none"/>
        </w:rPr>
        <w:t>9.制造商所属的集团公司(</w:t>
      </w:r>
      <w:r>
        <w:rPr>
          <w:rFonts w:hint="eastAsia" w:ascii="楷体" w:hAnsi="楷体" w:eastAsia="楷体" w:cs="楷体"/>
          <w:color w:val="auto"/>
          <w:sz w:val="24"/>
          <w:highlight w:val="none"/>
        </w:rPr>
        <w:t>如有的话</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6AC4681E">
      <w:pPr>
        <w:spacing w:line="396" w:lineRule="auto"/>
        <w:rPr>
          <w:rFonts w:ascii="宋体" w:hAnsi="宋体" w:cs="宋体"/>
          <w:color w:val="auto"/>
          <w:sz w:val="24"/>
          <w:highlight w:val="none"/>
          <w:u w:val="single"/>
        </w:rPr>
      </w:pPr>
      <w:r>
        <w:rPr>
          <w:rFonts w:hint="eastAsia" w:ascii="宋体" w:hAnsi="宋体" w:cs="宋体"/>
          <w:color w:val="auto"/>
          <w:sz w:val="24"/>
          <w:highlight w:val="none"/>
        </w:rPr>
        <w:t>10.其他情况:</w:t>
      </w:r>
      <w:r>
        <w:rPr>
          <w:rFonts w:hint="eastAsia" w:ascii="宋体" w:hAnsi="宋体" w:cs="宋体"/>
          <w:color w:val="auto"/>
          <w:sz w:val="24"/>
          <w:highlight w:val="none"/>
          <w:u w:val="single"/>
        </w:rPr>
        <w:t xml:space="preserve">                                                         </w:t>
      </w:r>
    </w:p>
    <w:p w14:paraId="3DFEA6DA">
      <w:pPr>
        <w:spacing w:line="396" w:lineRule="auto"/>
        <w:rPr>
          <w:rFonts w:ascii="宋体" w:hAnsi="宋体" w:cs="宋体"/>
          <w:color w:val="auto"/>
          <w:sz w:val="24"/>
          <w:highlight w:val="none"/>
        </w:rPr>
      </w:pPr>
      <w:r>
        <w:rPr>
          <w:rFonts w:hint="eastAsia" w:ascii="宋体" w:hAnsi="宋体" w:cs="宋体"/>
          <w:color w:val="auto"/>
          <w:sz w:val="24"/>
          <w:highlight w:val="none"/>
        </w:rPr>
        <w:t>兹证明上述声明是真实、正确的，并提供了全部能提供的资料和数据，我们同意遵照贵方要求出示有关证明文件。</w:t>
      </w:r>
    </w:p>
    <w:p w14:paraId="5FFE2F7B">
      <w:pPr>
        <w:spacing w:line="396" w:lineRule="auto"/>
        <w:rPr>
          <w:rFonts w:ascii="宋体" w:hAnsi="宋体" w:cs="宋体"/>
          <w:color w:val="auto"/>
          <w:sz w:val="24"/>
          <w:highlight w:val="none"/>
        </w:rPr>
      </w:pPr>
    </w:p>
    <w:p w14:paraId="716894F8">
      <w:pPr>
        <w:spacing w:line="396" w:lineRule="auto"/>
        <w:rPr>
          <w:rFonts w:ascii="宋体" w:hAnsi="宋体" w:cs="宋体"/>
          <w:color w:val="auto"/>
          <w:sz w:val="24"/>
          <w:highlight w:val="none"/>
        </w:rPr>
      </w:pPr>
      <w:r>
        <w:rPr>
          <w:rFonts w:hint="eastAsia" w:ascii="宋体" w:hAnsi="宋体" w:cs="宋体"/>
          <w:color w:val="auto"/>
          <w:sz w:val="24"/>
          <w:highlight w:val="none"/>
        </w:rPr>
        <w:t>制 造 商 名 称:</w:t>
      </w:r>
      <w:r>
        <w:rPr>
          <w:rFonts w:hint="eastAsia" w:ascii="宋体" w:hAnsi="宋体" w:cs="宋体"/>
          <w:color w:val="auto"/>
          <w:sz w:val="24"/>
          <w:highlight w:val="none"/>
          <w:u w:val="single"/>
        </w:rPr>
        <w:t xml:space="preserve">                       </w:t>
      </w:r>
    </w:p>
    <w:p w14:paraId="188A4EE9">
      <w:pPr>
        <w:spacing w:line="396" w:lineRule="auto"/>
        <w:rPr>
          <w:rFonts w:ascii="宋体" w:hAnsi="宋体" w:cs="宋体"/>
          <w:color w:val="auto"/>
          <w:sz w:val="24"/>
          <w:highlight w:val="none"/>
        </w:rPr>
      </w:pPr>
      <w:r>
        <w:rPr>
          <w:rFonts w:hint="eastAsia" w:ascii="宋体" w:hAnsi="宋体" w:cs="宋体"/>
          <w:color w:val="auto"/>
          <w:sz w:val="24"/>
          <w:highlight w:val="none"/>
        </w:rPr>
        <w:t>签字人姓名和职务:</w:t>
      </w:r>
      <w:r>
        <w:rPr>
          <w:rFonts w:hint="eastAsia" w:ascii="宋体" w:hAnsi="宋体" w:cs="宋体"/>
          <w:color w:val="auto"/>
          <w:sz w:val="24"/>
          <w:highlight w:val="none"/>
          <w:u w:val="single"/>
        </w:rPr>
        <w:t xml:space="preserve">                       </w:t>
      </w:r>
    </w:p>
    <w:p w14:paraId="61C0030E">
      <w:pPr>
        <w:spacing w:line="396" w:lineRule="auto"/>
        <w:rPr>
          <w:rFonts w:ascii="宋体" w:hAnsi="宋体" w:cs="宋体"/>
          <w:color w:val="auto"/>
          <w:sz w:val="24"/>
          <w:highlight w:val="none"/>
        </w:rPr>
      </w:pPr>
      <w:r>
        <w:rPr>
          <w:rFonts w:hint="eastAsia" w:ascii="宋体" w:hAnsi="宋体" w:cs="宋体"/>
          <w:color w:val="auto"/>
          <w:sz w:val="24"/>
          <w:highlight w:val="none"/>
        </w:rPr>
        <w:t>签 字 人 签 字:</w:t>
      </w:r>
      <w:r>
        <w:rPr>
          <w:rFonts w:hint="eastAsia" w:ascii="宋体" w:hAnsi="宋体" w:cs="宋体"/>
          <w:color w:val="auto"/>
          <w:sz w:val="24"/>
          <w:highlight w:val="none"/>
          <w:u w:val="single"/>
        </w:rPr>
        <w:t xml:space="preserve">                       </w:t>
      </w:r>
    </w:p>
    <w:p w14:paraId="09FA86D7">
      <w:pPr>
        <w:spacing w:line="396" w:lineRule="auto"/>
        <w:rPr>
          <w:rFonts w:ascii="宋体" w:hAnsi="宋体" w:cs="宋体"/>
          <w:color w:val="auto"/>
          <w:sz w:val="24"/>
          <w:highlight w:val="none"/>
        </w:rPr>
      </w:pPr>
      <w:r>
        <w:rPr>
          <w:rFonts w:hint="eastAsia" w:ascii="宋体" w:hAnsi="宋体" w:cs="宋体"/>
          <w:color w:val="auto"/>
          <w:sz w:val="24"/>
          <w:highlight w:val="none"/>
        </w:rPr>
        <w:t>签  字  日  期：</w:t>
      </w:r>
      <w:r>
        <w:rPr>
          <w:rFonts w:hint="eastAsia" w:ascii="宋体" w:hAnsi="宋体" w:cs="宋体"/>
          <w:color w:val="auto"/>
          <w:sz w:val="24"/>
          <w:highlight w:val="none"/>
          <w:u w:val="single"/>
        </w:rPr>
        <w:t xml:space="preserve">                       </w:t>
      </w:r>
    </w:p>
    <w:p w14:paraId="0AE66506">
      <w:pPr>
        <w:spacing w:line="396" w:lineRule="auto"/>
        <w:rPr>
          <w:rFonts w:ascii="宋体" w:hAnsi="宋体" w:cs="宋体"/>
          <w:color w:val="auto"/>
          <w:sz w:val="24"/>
          <w:highlight w:val="none"/>
        </w:rPr>
      </w:pPr>
      <w:r>
        <w:rPr>
          <w:rFonts w:hint="eastAsia" w:ascii="宋体" w:hAnsi="宋体" w:cs="宋体"/>
          <w:color w:val="auto"/>
          <w:sz w:val="24"/>
          <w:highlight w:val="none"/>
        </w:rPr>
        <w:t>传          真：</w:t>
      </w:r>
      <w:r>
        <w:rPr>
          <w:rFonts w:hint="eastAsia" w:ascii="宋体" w:hAnsi="宋体" w:cs="宋体"/>
          <w:color w:val="auto"/>
          <w:sz w:val="24"/>
          <w:highlight w:val="none"/>
          <w:u w:val="single"/>
        </w:rPr>
        <w:t xml:space="preserve">                       </w:t>
      </w:r>
    </w:p>
    <w:p w14:paraId="6911E0EC">
      <w:pPr>
        <w:spacing w:line="396" w:lineRule="auto"/>
        <w:rPr>
          <w:rFonts w:ascii="宋体" w:hAnsi="宋体" w:cs="宋体"/>
          <w:color w:val="auto"/>
          <w:sz w:val="24"/>
          <w:highlight w:val="none"/>
        </w:rPr>
      </w:pPr>
      <w:r>
        <w:rPr>
          <w:rFonts w:hint="eastAsia" w:ascii="宋体" w:hAnsi="宋体" w:cs="宋体"/>
          <w:color w:val="auto"/>
          <w:sz w:val="24"/>
          <w:highlight w:val="none"/>
        </w:rPr>
        <w:t>电          话：</w:t>
      </w:r>
      <w:r>
        <w:rPr>
          <w:rFonts w:hint="eastAsia" w:ascii="宋体" w:hAnsi="宋体" w:cs="宋体"/>
          <w:color w:val="auto"/>
          <w:sz w:val="24"/>
          <w:highlight w:val="none"/>
          <w:u w:val="single"/>
        </w:rPr>
        <w:t xml:space="preserve">                       </w:t>
      </w:r>
    </w:p>
    <w:p w14:paraId="7A96562C">
      <w:pPr>
        <w:rPr>
          <w:rFonts w:ascii="宋体" w:hAnsi="宋体" w:cs="宋体"/>
          <w:b/>
          <w:color w:val="auto"/>
          <w:sz w:val="24"/>
          <w:highlight w:val="none"/>
        </w:rPr>
      </w:pPr>
      <w:r>
        <w:rPr>
          <w:rFonts w:hint="eastAsia" w:ascii="宋体" w:hAnsi="宋体" w:cs="宋体"/>
          <w:color w:val="auto"/>
          <w:sz w:val="24"/>
          <w:highlight w:val="none"/>
        </w:rPr>
        <w:t>电  子  邮  件：</w:t>
      </w:r>
      <w:r>
        <w:rPr>
          <w:rFonts w:hint="eastAsia" w:ascii="宋体" w:hAnsi="宋体" w:cs="宋体"/>
          <w:color w:val="auto"/>
          <w:sz w:val="24"/>
          <w:highlight w:val="none"/>
          <w:u w:val="single"/>
        </w:rPr>
        <w:t xml:space="preserve">                       </w:t>
      </w:r>
    </w:p>
    <w:p w14:paraId="6BF91056">
      <w:pPr>
        <w:rPr>
          <w:rFonts w:ascii="宋体" w:hAnsi="宋体" w:cs="宋体"/>
          <w:color w:val="auto"/>
          <w:spacing w:val="-2"/>
          <w:szCs w:val="21"/>
          <w:highlight w:val="none"/>
        </w:rPr>
      </w:pPr>
      <w:r>
        <w:rPr>
          <w:rFonts w:hint="eastAsia" w:ascii="宋体" w:hAnsi="宋体" w:cs="宋体"/>
          <w:color w:val="auto"/>
          <w:spacing w:val="-2"/>
          <w:szCs w:val="21"/>
          <w:highlight w:val="none"/>
        </w:rPr>
        <w:br w:type="page"/>
      </w:r>
    </w:p>
    <w:p w14:paraId="287987C0">
      <w:pPr>
        <w:jc w:val="center"/>
        <w:rPr>
          <w:rFonts w:ascii="宋体" w:hAnsi="宋体" w:cs="宋体"/>
          <w:color w:val="auto"/>
          <w:spacing w:val="-1"/>
          <w:szCs w:val="21"/>
          <w:highlight w:val="none"/>
        </w:rPr>
      </w:pPr>
      <w:r>
        <w:rPr>
          <w:rFonts w:hint="eastAsia" w:ascii="宋体" w:hAnsi="宋体" w:cs="宋体"/>
          <w:bCs/>
          <w:color w:val="auto"/>
          <w:sz w:val="24"/>
          <w:szCs w:val="32"/>
          <w:highlight w:val="none"/>
        </w:rPr>
        <w:t>（六）</w:t>
      </w:r>
      <w:bookmarkEnd w:id="440"/>
      <w:bookmarkEnd w:id="441"/>
      <w:bookmarkStart w:id="443" w:name="_Toc1150"/>
      <w:r>
        <w:rPr>
          <w:rFonts w:hint="eastAsia" w:ascii="宋体" w:hAnsi="宋体" w:cs="宋体"/>
          <w:bCs/>
          <w:color w:val="auto"/>
          <w:sz w:val="24"/>
          <w:szCs w:val="32"/>
          <w:highlight w:val="none"/>
        </w:rPr>
        <w:t>拟派出本项目的服务人员</w:t>
      </w:r>
    </w:p>
    <w:p w14:paraId="2DE1EE31">
      <w:pPr>
        <w:rPr>
          <w:rFonts w:ascii="宋体" w:hAnsi="宋体" w:cs="宋体"/>
          <w:color w:val="auto"/>
          <w:spacing w:val="-1"/>
          <w:szCs w:val="21"/>
          <w:highlight w:val="none"/>
        </w:rPr>
      </w:pPr>
    </w:p>
    <w:p w14:paraId="633DB99E">
      <w:pPr>
        <w:rPr>
          <w:rFonts w:ascii="宋体" w:hAnsi="宋体" w:cs="宋体"/>
          <w:color w:val="auto"/>
          <w:spacing w:val="-1"/>
          <w:szCs w:val="21"/>
          <w:highlight w:val="none"/>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21"/>
        <w:gridCol w:w="719"/>
        <w:gridCol w:w="1081"/>
        <w:gridCol w:w="719"/>
        <w:gridCol w:w="1304"/>
        <w:gridCol w:w="1117"/>
        <w:gridCol w:w="1720"/>
        <w:gridCol w:w="898"/>
      </w:tblGrid>
      <w:tr w14:paraId="3B0A7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Merge w:val="restart"/>
            <w:vAlign w:val="center"/>
          </w:tcPr>
          <w:p w14:paraId="0F5F6F14">
            <w:pPr>
              <w:widowControl/>
              <w:spacing w:line="440" w:lineRule="exact"/>
              <w:jc w:val="center"/>
              <w:rPr>
                <w:rFonts w:ascii="宋体" w:hAnsi="宋体"/>
                <w:color w:val="auto"/>
                <w:szCs w:val="21"/>
                <w:highlight w:val="none"/>
              </w:rPr>
            </w:pPr>
            <w:r>
              <w:rPr>
                <w:rFonts w:hint="eastAsia" w:ascii="宋体" w:hAnsi="宋体"/>
                <w:color w:val="auto"/>
                <w:szCs w:val="21"/>
                <w:highlight w:val="none"/>
              </w:rPr>
              <w:t>职务</w:t>
            </w:r>
          </w:p>
        </w:tc>
        <w:tc>
          <w:tcPr>
            <w:tcW w:w="721" w:type="dxa"/>
            <w:vMerge w:val="restart"/>
            <w:vAlign w:val="center"/>
          </w:tcPr>
          <w:p w14:paraId="178CA651">
            <w:pPr>
              <w:widowControl/>
              <w:spacing w:line="440" w:lineRule="exact"/>
              <w:jc w:val="center"/>
              <w:rPr>
                <w:rFonts w:ascii="宋体" w:hAnsi="宋体"/>
                <w:color w:val="auto"/>
                <w:szCs w:val="21"/>
                <w:highlight w:val="none"/>
              </w:rPr>
            </w:pPr>
            <w:r>
              <w:rPr>
                <w:rFonts w:hint="eastAsia" w:ascii="宋体" w:hAnsi="宋体"/>
                <w:color w:val="auto"/>
                <w:szCs w:val="21"/>
                <w:highlight w:val="none"/>
              </w:rPr>
              <w:t>姓名</w:t>
            </w:r>
          </w:p>
        </w:tc>
        <w:tc>
          <w:tcPr>
            <w:tcW w:w="719" w:type="dxa"/>
            <w:vMerge w:val="restart"/>
            <w:vAlign w:val="center"/>
          </w:tcPr>
          <w:p w14:paraId="6CB2F438">
            <w:pPr>
              <w:widowControl/>
              <w:spacing w:line="440" w:lineRule="exact"/>
              <w:jc w:val="center"/>
              <w:rPr>
                <w:rFonts w:ascii="宋体" w:hAnsi="宋体"/>
                <w:color w:val="auto"/>
                <w:szCs w:val="21"/>
                <w:highlight w:val="none"/>
              </w:rPr>
            </w:pPr>
            <w:r>
              <w:rPr>
                <w:rFonts w:hint="eastAsia" w:ascii="宋体" w:hAnsi="宋体"/>
                <w:color w:val="auto"/>
                <w:szCs w:val="21"/>
                <w:highlight w:val="none"/>
              </w:rPr>
              <w:t>职称</w:t>
            </w:r>
          </w:p>
        </w:tc>
        <w:tc>
          <w:tcPr>
            <w:tcW w:w="5941" w:type="dxa"/>
            <w:gridSpan w:val="5"/>
            <w:vAlign w:val="center"/>
          </w:tcPr>
          <w:p w14:paraId="4A983829">
            <w:pPr>
              <w:widowControl/>
              <w:spacing w:line="440" w:lineRule="exact"/>
              <w:jc w:val="center"/>
              <w:rPr>
                <w:rFonts w:ascii="宋体" w:hAnsi="宋体"/>
                <w:color w:val="auto"/>
                <w:szCs w:val="21"/>
                <w:highlight w:val="none"/>
              </w:rPr>
            </w:pPr>
            <w:r>
              <w:rPr>
                <w:rFonts w:hint="eastAsia" w:ascii="宋体" w:hAnsi="宋体"/>
                <w:color w:val="auto"/>
                <w:szCs w:val="21"/>
                <w:highlight w:val="none"/>
              </w:rPr>
              <w:t>执业或职业资格证明</w:t>
            </w:r>
          </w:p>
        </w:tc>
        <w:tc>
          <w:tcPr>
            <w:tcW w:w="898" w:type="dxa"/>
            <w:vAlign w:val="center"/>
          </w:tcPr>
          <w:p w14:paraId="4A40506C">
            <w:pPr>
              <w:widowControl/>
              <w:spacing w:line="440" w:lineRule="exact"/>
              <w:jc w:val="center"/>
              <w:rPr>
                <w:rFonts w:ascii="宋体" w:hAnsi="宋体"/>
                <w:color w:val="auto"/>
                <w:szCs w:val="21"/>
                <w:highlight w:val="none"/>
              </w:rPr>
            </w:pPr>
            <w:r>
              <w:rPr>
                <w:rFonts w:hint="eastAsia" w:ascii="宋体" w:hAnsi="宋体"/>
                <w:color w:val="auto"/>
                <w:szCs w:val="21"/>
                <w:highlight w:val="none"/>
              </w:rPr>
              <w:t>备注</w:t>
            </w:r>
          </w:p>
        </w:tc>
      </w:tr>
      <w:tr w14:paraId="41E1F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Merge w:val="continue"/>
            <w:vAlign w:val="center"/>
          </w:tcPr>
          <w:p w14:paraId="4D252B9A">
            <w:pPr>
              <w:widowControl/>
              <w:spacing w:line="440" w:lineRule="exact"/>
              <w:jc w:val="center"/>
              <w:rPr>
                <w:rFonts w:ascii="宋体" w:hAnsi="宋体"/>
                <w:color w:val="auto"/>
                <w:szCs w:val="21"/>
                <w:highlight w:val="none"/>
              </w:rPr>
            </w:pPr>
          </w:p>
        </w:tc>
        <w:tc>
          <w:tcPr>
            <w:tcW w:w="721" w:type="dxa"/>
            <w:vMerge w:val="continue"/>
            <w:vAlign w:val="center"/>
          </w:tcPr>
          <w:p w14:paraId="4CF706B0">
            <w:pPr>
              <w:widowControl/>
              <w:spacing w:line="440" w:lineRule="exact"/>
              <w:jc w:val="center"/>
              <w:rPr>
                <w:rFonts w:ascii="宋体" w:hAnsi="宋体"/>
                <w:color w:val="auto"/>
                <w:szCs w:val="21"/>
                <w:highlight w:val="none"/>
              </w:rPr>
            </w:pPr>
          </w:p>
        </w:tc>
        <w:tc>
          <w:tcPr>
            <w:tcW w:w="719" w:type="dxa"/>
            <w:vMerge w:val="continue"/>
            <w:vAlign w:val="center"/>
          </w:tcPr>
          <w:p w14:paraId="66A77B3C">
            <w:pPr>
              <w:widowControl/>
              <w:spacing w:line="440" w:lineRule="exact"/>
              <w:jc w:val="center"/>
              <w:rPr>
                <w:rFonts w:ascii="宋体" w:hAnsi="宋体"/>
                <w:color w:val="auto"/>
                <w:szCs w:val="21"/>
                <w:highlight w:val="none"/>
              </w:rPr>
            </w:pPr>
          </w:p>
        </w:tc>
        <w:tc>
          <w:tcPr>
            <w:tcW w:w="1081" w:type="dxa"/>
            <w:vAlign w:val="center"/>
          </w:tcPr>
          <w:p w14:paraId="5D5CCAB0">
            <w:pPr>
              <w:widowControl/>
              <w:spacing w:line="440" w:lineRule="exact"/>
              <w:jc w:val="center"/>
              <w:rPr>
                <w:rFonts w:ascii="宋体" w:hAnsi="宋体"/>
                <w:color w:val="auto"/>
                <w:szCs w:val="21"/>
                <w:highlight w:val="none"/>
              </w:rPr>
            </w:pPr>
            <w:r>
              <w:rPr>
                <w:rFonts w:hint="eastAsia" w:ascii="宋体" w:hAnsi="宋体"/>
                <w:color w:val="auto"/>
                <w:szCs w:val="21"/>
                <w:highlight w:val="none"/>
              </w:rPr>
              <w:t>证书名称</w:t>
            </w:r>
          </w:p>
        </w:tc>
        <w:tc>
          <w:tcPr>
            <w:tcW w:w="719" w:type="dxa"/>
            <w:vAlign w:val="center"/>
          </w:tcPr>
          <w:p w14:paraId="04913B93">
            <w:pPr>
              <w:widowControl/>
              <w:spacing w:line="440" w:lineRule="exact"/>
              <w:jc w:val="center"/>
              <w:rPr>
                <w:rFonts w:ascii="宋体" w:hAnsi="宋体"/>
                <w:color w:val="auto"/>
                <w:szCs w:val="21"/>
                <w:highlight w:val="none"/>
              </w:rPr>
            </w:pPr>
            <w:r>
              <w:rPr>
                <w:rFonts w:hint="eastAsia" w:ascii="宋体" w:hAnsi="宋体"/>
                <w:color w:val="auto"/>
                <w:szCs w:val="21"/>
                <w:highlight w:val="none"/>
              </w:rPr>
              <w:t>级别</w:t>
            </w:r>
          </w:p>
        </w:tc>
        <w:tc>
          <w:tcPr>
            <w:tcW w:w="1304" w:type="dxa"/>
            <w:vAlign w:val="center"/>
          </w:tcPr>
          <w:p w14:paraId="0B8BE366">
            <w:pPr>
              <w:widowControl/>
              <w:spacing w:line="440" w:lineRule="exact"/>
              <w:jc w:val="center"/>
              <w:rPr>
                <w:rFonts w:ascii="宋体" w:hAnsi="宋体"/>
                <w:color w:val="auto"/>
                <w:szCs w:val="21"/>
                <w:highlight w:val="none"/>
              </w:rPr>
            </w:pPr>
            <w:r>
              <w:rPr>
                <w:rFonts w:hint="eastAsia" w:ascii="宋体" w:hAnsi="宋体"/>
                <w:color w:val="auto"/>
                <w:szCs w:val="21"/>
                <w:highlight w:val="none"/>
              </w:rPr>
              <w:t>证号</w:t>
            </w:r>
          </w:p>
        </w:tc>
        <w:tc>
          <w:tcPr>
            <w:tcW w:w="1117" w:type="dxa"/>
            <w:vAlign w:val="center"/>
          </w:tcPr>
          <w:p w14:paraId="11A9454A">
            <w:pPr>
              <w:widowControl/>
              <w:spacing w:line="440" w:lineRule="exact"/>
              <w:jc w:val="center"/>
              <w:rPr>
                <w:rFonts w:ascii="宋体" w:hAnsi="宋体"/>
                <w:color w:val="auto"/>
                <w:szCs w:val="21"/>
                <w:highlight w:val="none"/>
              </w:rPr>
            </w:pPr>
            <w:r>
              <w:rPr>
                <w:rFonts w:hint="eastAsia" w:ascii="宋体" w:hAnsi="宋体"/>
                <w:color w:val="auto"/>
                <w:szCs w:val="21"/>
                <w:highlight w:val="none"/>
              </w:rPr>
              <w:t>专业</w:t>
            </w:r>
          </w:p>
        </w:tc>
        <w:tc>
          <w:tcPr>
            <w:tcW w:w="1720" w:type="dxa"/>
            <w:vAlign w:val="center"/>
          </w:tcPr>
          <w:p w14:paraId="35C44E6E">
            <w:pPr>
              <w:widowControl/>
              <w:spacing w:line="440" w:lineRule="exact"/>
              <w:jc w:val="center"/>
              <w:rPr>
                <w:rFonts w:ascii="宋体" w:hAnsi="宋体"/>
                <w:color w:val="auto"/>
                <w:szCs w:val="21"/>
                <w:highlight w:val="none"/>
              </w:rPr>
            </w:pPr>
            <w:r>
              <w:rPr>
                <w:rFonts w:hint="eastAsia" w:ascii="宋体" w:hAnsi="宋体"/>
                <w:color w:val="auto"/>
                <w:szCs w:val="21"/>
                <w:highlight w:val="none"/>
              </w:rPr>
              <w:t>养老保险</w:t>
            </w:r>
          </w:p>
        </w:tc>
        <w:tc>
          <w:tcPr>
            <w:tcW w:w="898" w:type="dxa"/>
            <w:vAlign w:val="center"/>
          </w:tcPr>
          <w:p w14:paraId="0039A2B2">
            <w:pPr>
              <w:widowControl/>
              <w:spacing w:line="440" w:lineRule="exact"/>
              <w:jc w:val="center"/>
              <w:rPr>
                <w:rFonts w:ascii="宋体" w:hAnsi="宋体"/>
                <w:color w:val="auto"/>
                <w:szCs w:val="21"/>
                <w:highlight w:val="none"/>
              </w:rPr>
            </w:pPr>
          </w:p>
        </w:tc>
      </w:tr>
      <w:tr w14:paraId="27CBB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Align w:val="center"/>
          </w:tcPr>
          <w:p w14:paraId="34FF6E77">
            <w:pPr>
              <w:widowControl/>
              <w:spacing w:line="440" w:lineRule="exact"/>
              <w:jc w:val="center"/>
              <w:rPr>
                <w:rFonts w:ascii="宋体" w:hAnsi="宋体"/>
                <w:color w:val="auto"/>
                <w:szCs w:val="21"/>
                <w:highlight w:val="none"/>
              </w:rPr>
            </w:pPr>
          </w:p>
        </w:tc>
        <w:tc>
          <w:tcPr>
            <w:tcW w:w="721" w:type="dxa"/>
            <w:vAlign w:val="center"/>
          </w:tcPr>
          <w:p w14:paraId="7CAD2598">
            <w:pPr>
              <w:widowControl/>
              <w:spacing w:line="440" w:lineRule="exact"/>
              <w:jc w:val="center"/>
              <w:rPr>
                <w:rFonts w:ascii="宋体" w:hAnsi="宋体"/>
                <w:color w:val="auto"/>
                <w:szCs w:val="21"/>
                <w:highlight w:val="none"/>
              </w:rPr>
            </w:pPr>
          </w:p>
        </w:tc>
        <w:tc>
          <w:tcPr>
            <w:tcW w:w="719" w:type="dxa"/>
            <w:vAlign w:val="center"/>
          </w:tcPr>
          <w:p w14:paraId="7F1F09FF">
            <w:pPr>
              <w:widowControl/>
              <w:spacing w:line="440" w:lineRule="exact"/>
              <w:jc w:val="center"/>
              <w:rPr>
                <w:rFonts w:ascii="宋体" w:hAnsi="宋体"/>
                <w:color w:val="auto"/>
                <w:szCs w:val="21"/>
                <w:highlight w:val="none"/>
              </w:rPr>
            </w:pPr>
          </w:p>
        </w:tc>
        <w:tc>
          <w:tcPr>
            <w:tcW w:w="1081" w:type="dxa"/>
            <w:vAlign w:val="center"/>
          </w:tcPr>
          <w:p w14:paraId="2A79255D">
            <w:pPr>
              <w:widowControl/>
              <w:spacing w:line="440" w:lineRule="exact"/>
              <w:jc w:val="center"/>
              <w:rPr>
                <w:rFonts w:ascii="宋体" w:hAnsi="宋体"/>
                <w:color w:val="auto"/>
                <w:szCs w:val="21"/>
                <w:highlight w:val="none"/>
              </w:rPr>
            </w:pPr>
          </w:p>
        </w:tc>
        <w:tc>
          <w:tcPr>
            <w:tcW w:w="719" w:type="dxa"/>
            <w:vAlign w:val="center"/>
          </w:tcPr>
          <w:p w14:paraId="684CFDDE">
            <w:pPr>
              <w:widowControl/>
              <w:spacing w:line="440" w:lineRule="exact"/>
              <w:jc w:val="center"/>
              <w:rPr>
                <w:rFonts w:ascii="宋体" w:hAnsi="宋体"/>
                <w:color w:val="auto"/>
                <w:szCs w:val="21"/>
                <w:highlight w:val="none"/>
              </w:rPr>
            </w:pPr>
          </w:p>
        </w:tc>
        <w:tc>
          <w:tcPr>
            <w:tcW w:w="1304" w:type="dxa"/>
            <w:vAlign w:val="center"/>
          </w:tcPr>
          <w:p w14:paraId="5ACCA1FB">
            <w:pPr>
              <w:widowControl/>
              <w:spacing w:line="440" w:lineRule="exact"/>
              <w:jc w:val="center"/>
              <w:rPr>
                <w:rFonts w:ascii="宋体" w:hAnsi="宋体"/>
                <w:color w:val="auto"/>
                <w:szCs w:val="21"/>
                <w:highlight w:val="none"/>
              </w:rPr>
            </w:pPr>
          </w:p>
        </w:tc>
        <w:tc>
          <w:tcPr>
            <w:tcW w:w="1117" w:type="dxa"/>
            <w:vAlign w:val="center"/>
          </w:tcPr>
          <w:p w14:paraId="50076F2B">
            <w:pPr>
              <w:widowControl/>
              <w:spacing w:line="440" w:lineRule="exact"/>
              <w:jc w:val="center"/>
              <w:rPr>
                <w:rFonts w:ascii="宋体" w:hAnsi="宋体"/>
                <w:color w:val="auto"/>
                <w:szCs w:val="21"/>
                <w:highlight w:val="none"/>
              </w:rPr>
            </w:pPr>
          </w:p>
        </w:tc>
        <w:tc>
          <w:tcPr>
            <w:tcW w:w="1720" w:type="dxa"/>
            <w:vAlign w:val="center"/>
          </w:tcPr>
          <w:p w14:paraId="49AE95FC">
            <w:pPr>
              <w:widowControl/>
              <w:spacing w:line="440" w:lineRule="exact"/>
              <w:jc w:val="center"/>
              <w:rPr>
                <w:rFonts w:ascii="宋体" w:hAnsi="宋体"/>
                <w:color w:val="auto"/>
                <w:szCs w:val="21"/>
                <w:highlight w:val="none"/>
              </w:rPr>
            </w:pPr>
          </w:p>
        </w:tc>
        <w:tc>
          <w:tcPr>
            <w:tcW w:w="898" w:type="dxa"/>
            <w:vAlign w:val="center"/>
          </w:tcPr>
          <w:p w14:paraId="45B595F3">
            <w:pPr>
              <w:widowControl/>
              <w:spacing w:line="440" w:lineRule="exact"/>
              <w:jc w:val="center"/>
              <w:rPr>
                <w:rFonts w:ascii="宋体" w:hAnsi="宋体"/>
                <w:color w:val="auto"/>
                <w:szCs w:val="21"/>
                <w:highlight w:val="none"/>
              </w:rPr>
            </w:pPr>
          </w:p>
        </w:tc>
      </w:tr>
      <w:tr w14:paraId="718BE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14:paraId="5C978340">
            <w:pPr>
              <w:widowControl/>
              <w:spacing w:line="440" w:lineRule="exact"/>
              <w:jc w:val="center"/>
              <w:rPr>
                <w:rFonts w:ascii="宋体" w:hAnsi="宋体"/>
                <w:color w:val="auto"/>
                <w:szCs w:val="21"/>
                <w:highlight w:val="none"/>
              </w:rPr>
            </w:pPr>
          </w:p>
        </w:tc>
        <w:tc>
          <w:tcPr>
            <w:tcW w:w="721" w:type="dxa"/>
          </w:tcPr>
          <w:p w14:paraId="269BAC2F">
            <w:pPr>
              <w:widowControl/>
              <w:spacing w:line="440" w:lineRule="exact"/>
              <w:jc w:val="center"/>
              <w:rPr>
                <w:rFonts w:ascii="宋体" w:hAnsi="宋体"/>
                <w:color w:val="auto"/>
                <w:szCs w:val="21"/>
                <w:highlight w:val="none"/>
              </w:rPr>
            </w:pPr>
          </w:p>
        </w:tc>
        <w:tc>
          <w:tcPr>
            <w:tcW w:w="719" w:type="dxa"/>
          </w:tcPr>
          <w:p w14:paraId="7C3F3A49">
            <w:pPr>
              <w:widowControl/>
              <w:spacing w:line="440" w:lineRule="exact"/>
              <w:jc w:val="center"/>
              <w:rPr>
                <w:rFonts w:ascii="宋体" w:hAnsi="宋体"/>
                <w:color w:val="auto"/>
                <w:szCs w:val="21"/>
                <w:highlight w:val="none"/>
              </w:rPr>
            </w:pPr>
          </w:p>
        </w:tc>
        <w:tc>
          <w:tcPr>
            <w:tcW w:w="1081" w:type="dxa"/>
          </w:tcPr>
          <w:p w14:paraId="1F8E80D7">
            <w:pPr>
              <w:widowControl/>
              <w:spacing w:line="440" w:lineRule="exact"/>
              <w:jc w:val="center"/>
              <w:rPr>
                <w:rFonts w:ascii="宋体" w:hAnsi="宋体"/>
                <w:color w:val="auto"/>
                <w:szCs w:val="21"/>
                <w:highlight w:val="none"/>
              </w:rPr>
            </w:pPr>
          </w:p>
        </w:tc>
        <w:tc>
          <w:tcPr>
            <w:tcW w:w="719" w:type="dxa"/>
          </w:tcPr>
          <w:p w14:paraId="37736C3C">
            <w:pPr>
              <w:widowControl/>
              <w:spacing w:line="440" w:lineRule="exact"/>
              <w:jc w:val="center"/>
              <w:rPr>
                <w:rFonts w:ascii="宋体" w:hAnsi="宋体"/>
                <w:color w:val="auto"/>
                <w:szCs w:val="21"/>
                <w:highlight w:val="none"/>
              </w:rPr>
            </w:pPr>
          </w:p>
        </w:tc>
        <w:tc>
          <w:tcPr>
            <w:tcW w:w="1304" w:type="dxa"/>
          </w:tcPr>
          <w:p w14:paraId="6F8F23AB">
            <w:pPr>
              <w:widowControl/>
              <w:spacing w:line="440" w:lineRule="exact"/>
              <w:jc w:val="center"/>
              <w:rPr>
                <w:rFonts w:ascii="宋体" w:hAnsi="宋体"/>
                <w:color w:val="auto"/>
                <w:szCs w:val="21"/>
                <w:highlight w:val="none"/>
              </w:rPr>
            </w:pPr>
          </w:p>
        </w:tc>
        <w:tc>
          <w:tcPr>
            <w:tcW w:w="1117" w:type="dxa"/>
          </w:tcPr>
          <w:p w14:paraId="2ABE0E92">
            <w:pPr>
              <w:widowControl/>
              <w:spacing w:line="440" w:lineRule="exact"/>
              <w:jc w:val="center"/>
              <w:rPr>
                <w:rFonts w:ascii="宋体" w:hAnsi="宋体"/>
                <w:color w:val="auto"/>
                <w:szCs w:val="21"/>
                <w:highlight w:val="none"/>
              </w:rPr>
            </w:pPr>
          </w:p>
        </w:tc>
        <w:tc>
          <w:tcPr>
            <w:tcW w:w="1720" w:type="dxa"/>
          </w:tcPr>
          <w:p w14:paraId="233F0834">
            <w:pPr>
              <w:widowControl/>
              <w:spacing w:line="440" w:lineRule="exact"/>
              <w:jc w:val="center"/>
              <w:rPr>
                <w:rFonts w:ascii="宋体" w:hAnsi="宋体"/>
                <w:color w:val="auto"/>
                <w:szCs w:val="21"/>
                <w:highlight w:val="none"/>
              </w:rPr>
            </w:pPr>
          </w:p>
        </w:tc>
        <w:tc>
          <w:tcPr>
            <w:tcW w:w="898" w:type="dxa"/>
          </w:tcPr>
          <w:p w14:paraId="2C6B743A">
            <w:pPr>
              <w:widowControl/>
              <w:spacing w:line="440" w:lineRule="exact"/>
              <w:jc w:val="center"/>
              <w:rPr>
                <w:rFonts w:ascii="宋体" w:hAnsi="宋体"/>
                <w:color w:val="auto"/>
                <w:szCs w:val="21"/>
                <w:highlight w:val="none"/>
              </w:rPr>
            </w:pPr>
          </w:p>
        </w:tc>
      </w:tr>
      <w:tr w14:paraId="711C2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14:paraId="332B4006">
            <w:pPr>
              <w:widowControl/>
              <w:spacing w:line="440" w:lineRule="exact"/>
              <w:jc w:val="center"/>
              <w:rPr>
                <w:rFonts w:ascii="宋体" w:hAnsi="宋体"/>
                <w:color w:val="auto"/>
                <w:szCs w:val="21"/>
                <w:highlight w:val="none"/>
              </w:rPr>
            </w:pPr>
          </w:p>
        </w:tc>
        <w:tc>
          <w:tcPr>
            <w:tcW w:w="721" w:type="dxa"/>
          </w:tcPr>
          <w:p w14:paraId="011EAFA4">
            <w:pPr>
              <w:widowControl/>
              <w:spacing w:line="440" w:lineRule="exact"/>
              <w:jc w:val="center"/>
              <w:rPr>
                <w:rFonts w:ascii="宋体" w:hAnsi="宋体"/>
                <w:color w:val="auto"/>
                <w:szCs w:val="21"/>
                <w:highlight w:val="none"/>
              </w:rPr>
            </w:pPr>
          </w:p>
        </w:tc>
        <w:tc>
          <w:tcPr>
            <w:tcW w:w="719" w:type="dxa"/>
          </w:tcPr>
          <w:p w14:paraId="72D3B940">
            <w:pPr>
              <w:widowControl/>
              <w:spacing w:line="440" w:lineRule="exact"/>
              <w:jc w:val="center"/>
              <w:rPr>
                <w:rFonts w:ascii="宋体" w:hAnsi="宋体"/>
                <w:color w:val="auto"/>
                <w:szCs w:val="21"/>
                <w:highlight w:val="none"/>
              </w:rPr>
            </w:pPr>
          </w:p>
        </w:tc>
        <w:tc>
          <w:tcPr>
            <w:tcW w:w="1081" w:type="dxa"/>
          </w:tcPr>
          <w:p w14:paraId="061C5D28">
            <w:pPr>
              <w:widowControl/>
              <w:spacing w:line="440" w:lineRule="exact"/>
              <w:jc w:val="center"/>
              <w:rPr>
                <w:rFonts w:ascii="宋体" w:hAnsi="宋体"/>
                <w:color w:val="auto"/>
                <w:szCs w:val="21"/>
                <w:highlight w:val="none"/>
              </w:rPr>
            </w:pPr>
          </w:p>
        </w:tc>
        <w:tc>
          <w:tcPr>
            <w:tcW w:w="719" w:type="dxa"/>
          </w:tcPr>
          <w:p w14:paraId="46E1DA4F">
            <w:pPr>
              <w:widowControl/>
              <w:spacing w:line="440" w:lineRule="exact"/>
              <w:jc w:val="center"/>
              <w:rPr>
                <w:rFonts w:ascii="宋体" w:hAnsi="宋体"/>
                <w:color w:val="auto"/>
                <w:szCs w:val="21"/>
                <w:highlight w:val="none"/>
              </w:rPr>
            </w:pPr>
          </w:p>
        </w:tc>
        <w:tc>
          <w:tcPr>
            <w:tcW w:w="1304" w:type="dxa"/>
          </w:tcPr>
          <w:p w14:paraId="0E8978A9">
            <w:pPr>
              <w:widowControl/>
              <w:spacing w:line="440" w:lineRule="exact"/>
              <w:jc w:val="center"/>
              <w:rPr>
                <w:rFonts w:ascii="宋体" w:hAnsi="宋体"/>
                <w:color w:val="auto"/>
                <w:szCs w:val="21"/>
                <w:highlight w:val="none"/>
              </w:rPr>
            </w:pPr>
          </w:p>
        </w:tc>
        <w:tc>
          <w:tcPr>
            <w:tcW w:w="1117" w:type="dxa"/>
          </w:tcPr>
          <w:p w14:paraId="10A78E51">
            <w:pPr>
              <w:widowControl/>
              <w:spacing w:line="440" w:lineRule="exact"/>
              <w:jc w:val="center"/>
              <w:rPr>
                <w:rFonts w:ascii="宋体" w:hAnsi="宋体"/>
                <w:color w:val="auto"/>
                <w:szCs w:val="21"/>
                <w:highlight w:val="none"/>
              </w:rPr>
            </w:pPr>
          </w:p>
        </w:tc>
        <w:tc>
          <w:tcPr>
            <w:tcW w:w="1720" w:type="dxa"/>
          </w:tcPr>
          <w:p w14:paraId="728E5881">
            <w:pPr>
              <w:widowControl/>
              <w:spacing w:line="440" w:lineRule="exact"/>
              <w:jc w:val="center"/>
              <w:rPr>
                <w:rFonts w:ascii="宋体" w:hAnsi="宋体"/>
                <w:color w:val="auto"/>
                <w:szCs w:val="21"/>
                <w:highlight w:val="none"/>
              </w:rPr>
            </w:pPr>
          </w:p>
        </w:tc>
        <w:tc>
          <w:tcPr>
            <w:tcW w:w="898" w:type="dxa"/>
          </w:tcPr>
          <w:p w14:paraId="5AC2A21C">
            <w:pPr>
              <w:widowControl/>
              <w:spacing w:line="440" w:lineRule="exact"/>
              <w:jc w:val="center"/>
              <w:rPr>
                <w:rFonts w:ascii="宋体" w:hAnsi="宋体"/>
                <w:color w:val="auto"/>
                <w:szCs w:val="21"/>
                <w:highlight w:val="none"/>
              </w:rPr>
            </w:pPr>
          </w:p>
        </w:tc>
      </w:tr>
      <w:tr w14:paraId="75847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14:paraId="3D8BF867">
            <w:pPr>
              <w:widowControl/>
              <w:spacing w:line="440" w:lineRule="exact"/>
              <w:jc w:val="center"/>
              <w:rPr>
                <w:rFonts w:ascii="宋体" w:hAnsi="宋体"/>
                <w:color w:val="auto"/>
                <w:szCs w:val="21"/>
                <w:highlight w:val="none"/>
              </w:rPr>
            </w:pPr>
          </w:p>
        </w:tc>
        <w:tc>
          <w:tcPr>
            <w:tcW w:w="721" w:type="dxa"/>
          </w:tcPr>
          <w:p w14:paraId="7EB1A5E2">
            <w:pPr>
              <w:widowControl/>
              <w:spacing w:line="440" w:lineRule="exact"/>
              <w:jc w:val="center"/>
              <w:rPr>
                <w:rFonts w:ascii="宋体" w:hAnsi="宋体"/>
                <w:color w:val="auto"/>
                <w:szCs w:val="21"/>
                <w:highlight w:val="none"/>
              </w:rPr>
            </w:pPr>
          </w:p>
        </w:tc>
        <w:tc>
          <w:tcPr>
            <w:tcW w:w="719" w:type="dxa"/>
          </w:tcPr>
          <w:p w14:paraId="0B98DEC5">
            <w:pPr>
              <w:widowControl/>
              <w:spacing w:line="440" w:lineRule="exact"/>
              <w:jc w:val="center"/>
              <w:rPr>
                <w:rFonts w:ascii="宋体" w:hAnsi="宋体"/>
                <w:color w:val="auto"/>
                <w:szCs w:val="21"/>
                <w:highlight w:val="none"/>
              </w:rPr>
            </w:pPr>
          </w:p>
        </w:tc>
        <w:tc>
          <w:tcPr>
            <w:tcW w:w="1081" w:type="dxa"/>
          </w:tcPr>
          <w:p w14:paraId="32F7DDB5">
            <w:pPr>
              <w:widowControl/>
              <w:spacing w:line="440" w:lineRule="exact"/>
              <w:jc w:val="center"/>
              <w:rPr>
                <w:rFonts w:ascii="宋体" w:hAnsi="宋体"/>
                <w:color w:val="auto"/>
                <w:szCs w:val="21"/>
                <w:highlight w:val="none"/>
              </w:rPr>
            </w:pPr>
          </w:p>
        </w:tc>
        <w:tc>
          <w:tcPr>
            <w:tcW w:w="719" w:type="dxa"/>
          </w:tcPr>
          <w:p w14:paraId="7C9F0F92">
            <w:pPr>
              <w:widowControl/>
              <w:spacing w:line="440" w:lineRule="exact"/>
              <w:jc w:val="center"/>
              <w:rPr>
                <w:rFonts w:ascii="宋体" w:hAnsi="宋体"/>
                <w:color w:val="auto"/>
                <w:szCs w:val="21"/>
                <w:highlight w:val="none"/>
              </w:rPr>
            </w:pPr>
          </w:p>
        </w:tc>
        <w:tc>
          <w:tcPr>
            <w:tcW w:w="1304" w:type="dxa"/>
          </w:tcPr>
          <w:p w14:paraId="6C4FF221">
            <w:pPr>
              <w:widowControl/>
              <w:spacing w:line="440" w:lineRule="exact"/>
              <w:jc w:val="center"/>
              <w:rPr>
                <w:rFonts w:ascii="宋体" w:hAnsi="宋体"/>
                <w:color w:val="auto"/>
                <w:szCs w:val="21"/>
                <w:highlight w:val="none"/>
              </w:rPr>
            </w:pPr>
          </w:p>
        </w:tc>
        <w:tc>
          <w:tcPr>
            <w:tcW w:w="1117" w:type="dxa"/>
          </w:tcPr>
          <w:p w14:paraId="1C8C2970">
            <w:pPr>
              <w:widowControl/>
              <w:spacing w:line="440" w:lineRule="exact"/>
              <w:jc w:val="center"/>
              <w:rPr>
                <w:rFonts w:ascii="宋体" w:hAnsi="宋体"/>
                <w:color w:val="auto"/>
                <w:szCs w:val="21"/>
                <w:highlight w:val="none"/>
              </w:rPr>
            </w:pPr>
          </w:p>
        </w:tc>
        <w:tc>
          <w:tcPr>
            <w:tcW w:w="1720" w:type="dxa"/>
          </w:tcPr>
          <w:p w14:paraId="3BDD57BA">
            <w:pPr>
              <w:widowControl/>
              <w:spacing w:line="440" w:lineRule="exact"/>
              <w:jc w:val="center"/>
              <w:rPr>
                <w:rFonts w:ascii="宋体" w:hAnsi="宋体"/>
                <w:color w:val="auto"/>
                <w:szCs w:val="21"/>
                <w:highlight w:val="none"/>
              </w:rPr>
            </w:pPr>
          </w:p>
        </w:tc>
        <w:tc>
          <w:tcPr>
            <w:tcW w:w="898" w:type="dxa"/>
          </w:tcPr>
          <w:p w14:paraId="2A47FCF5">
            <w:pPr>
              <w:widowControl/>
              <w:spacing w:line="440" w:lineRule="exact"/>
              <w:jc w:val="center"/>
              <w:rPr>
                <w:rFonts w:ascii="宋体" w:hAnsi="宋体"/>
                <w:color w:val="auto"/>
                <w:szCs w:val="21"/>
                <w:highlight w:val="none"/>
              </w:rPr>
            </w:pPr>
          </w:p>
        </w:tc>
      </w:tr>
      <w:tr w14:paraId="51EBC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14:paraId="12A48A14">
            <w:pPr>
              <w:widowControl/>
              <w:spacing w:line="440" w:lineRule="exact"/>
              <w:jc w:val="center"/>
              <w:rPr>
                <w:rFonts w:ascii="宋体" w:hAnsi="宋体"/>
                <w:color w:val="auto"/>
                <w:szCs w:val="21"/>
                <w:highlight w:val="none"/>
              </w:rPr>
            </w:pPr>
          </w:p>
        </w:tc>
        <w:tc>
          <w:tcPr>
            <w:tcW w:w="721" w:type="dxa"/>
          </w:tcPr>
          <w:p w14:paraId="68E643B2">
            <w:pPr>
              <w:widowControl/>
              <w:spacing w:line="440" w:lineRule="exact"/>
              <w:jc w:val="center"/>
              <w:rPr>
                <w:rFonts w:ascii="宋体" w:hAnsi="宋体"/>
                <w:color w:val="auto"/>
                <w:szCs w:val="21"/>
                <w:highlight w:val="none"/>
              </w:rPr>
            </w:pPr>
          </w:p>
        </w:tc>
        <w:tc>
          <w:tcPr>
            <w:tcW w:w="719" w:type="dxa"/>
          </w:tcPr>
          <w:p w14:paraId="63E3F3DE">
            <w:pPr>
              <w:widowControl/>
              <w:spacing w:line="440" w:lineRule="exact"/>
              <w:jc w:val="center"/>
              <w:rPr>
                <w:rFonts w:ascii="宋体" w:hAnsi="宋体"/>
                <w:color w:val="auto"/>
                <w:szCs w:val="21"/>
                <w:highlight w:val="none"/>
              </w:rPr>
            </w:pPr>
          </w:p>
        </w:tc>
        <w:tc>
          <w:tcPr>
            <w:tcW w:w="1081" w:type="dxa"/>
          </w:tcPr>
          <w:p w14:paraId="241DD08A">
            <w:pPr>
              <w:widowControl/>
              <w:spacing w:line="440" w:lineRule="exact"/>
              <w:jc w:val="center"/>
              <w:rPr>
                <w:rFonts w:ascii="宋体" w:hAnsi="宋体"/>
                <w:color w:val="auto"/>
                <w:szCs w:val="21"/>
                <w:highlight w:val="none"/>
              </w:rPr>
            </w:pPr>
          </w:p>
        </w:tc>
        <w:tc>
          <w:tcPr>
            <w:tcW w:w="719" w:type="dxa"/>
          </w:tcPr>
          <w:p w14:paraId="0FC5E452">
            <w:pPr>
              <w:widowControl/>
              <w:spacing w:line="440" w:lineRule="exact"/>
              <w:jc w:val="center"/>
              <w:rPr>
                <w:rFonts w:ascii="宋体" w:hAnsi="宋体"/>
                <w:color w:val="auto"/>
                <w:szCs w:val="21"/>
                <w:highlight w:val="none"/>
              </w:rPr>
            </w:pPr>
          </w:p>
        </w:tc>
        <w:tc>
          <w:tcPr>
            <w:tcW w:w="1304" w:type="dxa"/>
          </w:tcPr>
          <w:p w14:paraId="3B737DCB">
            <w:pPr>
              <w:widowControl/>
              <w:spacing w:line="440" w:lineRule="exact"/>
              <w:jc w:val="center"/>
              <w:rPr>
                <w:rFonts w:ascii="宋体" w:hAnsi="宋体"/>
                <w:color w:val="auto"/>
                <w:szCs w:val="21"/>
                <w:highlight w:val="none"/>
              </w:rPr>
            </w:pPr>
          </w:p>
        </w:tc>
        <w:tc>
          <w:tcPr>
            <w:tcW w:w="1117" w:type="dxa"/>
          </w:tcPr>
          <w:p w14:paraId="62B8DF3C">
            <w:pPr>
              <w:widowControl/>
              <w:spacing w:line="440" w:lineRule="exact"/>
              <w:jc w:val="center"/>
              <w:rPr>
                <w:rFonts w:ascii="宋体" w:hAnsi="宋体"/>
                <w:color w:val="auto"/>
                <w:szCs w:val="21"/>
                <w:highlight w:val="none"/>
              </w:rPr>
            </w:pPr>
          </w:p>
        </w:tc>
        <w:tc>
          <w:tcPr>
            <w:tcW w:w="1720" w:type="dxa"/>
          </w:tcPr>
          <w:p w14:paraId="578520DC">
            <w:pPr>
              <w:widowControl/>
              <w:spacing w:line="440" w:lineRule="exact"/>
              <w:jc w:val="center"/>
              <w:rPr>
                <w:rFonts w:ascii="宋体" w:hAnsi="宋体"/>
                <w:color w:val="auto"/>
                <w:szCs w:val="21"/>
                <w:highlight w:val="none"/>
              </w:rPr>
            </w:pPr>
          </w:p>
        </w:tc>
        <w:tc>
          <w:tcPr>
            <w:tcW w:w="898" w:type="dxa"/>
          </w:tcPr>
          <w:p w14:paraId="46DBA164">
            <w:pPr>
              <w:widowControl/>
              <w:spacing w:line="440" w:lineRule="exact"/>
              <w:jc w:val="center"/>
              <w:rPr>
                <w:rFonts w:ascii="宋体" w:hAnsi="宋体"/>
                <w:color w:val="auto"/>
                <w:szCs w:val="21"/>
                <w:highlight w:val="none"/>
              </w:rPr>
            </w:pPr>
          </w:p>
        </w:tc>
      </w:tr>
      <w:tr w14:paraId="3622B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14:paraId="14ADCDE2">
            <w:pPr>
              <w:widowControl/>
              <w:spacing w:line="440" w:lineRule="exact"/>
              <w:jc w:val="center"/>
              <w:rPr>
                <w:rFonts w:ascii="宋体" w:hAnsi="宋体"/>
                <w:color w:val="auto"/>
                <w:szCs w:val="21"/>
                <w:highlight w:val="none"/>
              </w:rPr>
            </w:pPr>
          </w:p>
        </w:tc>
        <w:tc>
          <w:tcPr>
            <w:tcW w:w="721" w:type="dxa"/>
          </w:tcPr>
          <w:p w14:paraId="114CF4F9">
            <w:pPr>
              <w:widowControl/>
              <w:spacing w:line="440" w:lineRule="exact"/>
              <w:jc w:val="center"/>
              <w:rPr>
                <w:rFonts w:ascii="宋体" w:hAnsi="宋体"/>
                <w:color w:val="auto"/>
                <w:szCs w:val="21"/>
                <w:highlight w:val="none"/>
              </w:rPr>
            </w:pPr>
          </w:p>
        </w:tc>
        <w:tc>
          <w:tcPr>
            <w:tcW w:w="719" w:type="dxa"/>
          </w:tcPr>
          <w:p w14:paraId="50D93B0F">
            <w:pPr>
              <w:widowControl/>
              <w:spacing w:line="440" w:lineRule="exact"/>
              <w:jc w:val="center"/>
              <w:rPr>
                <w:rFonts w:ascii="宋体" w:hAnsi="宋体"/>
                <w:color w:val="auto"/>
                <w:szCs w:val="21"/>
                <w:highlight w:val="none"/>
              </w:rPr>
            </w:pPr>
          </w:p>
        </w:tc>
        <w:tc>
          <w:tcPr>
            <w:tcW w:w="1081" w:type="dxa"/>
          </w:tcPr>
          <w:p w14:paraId="302BFB8A">
            <w:pPr>
              <w:widowControl/>
              <w:spacing w:line="440" w:lineRule="exact"/>
              <w:jc w:val="center"/>
              <w:rPr>
                <w:rFonts w:ascii="宋体" w:hAnsi="宋体"/>
                <w:color w:val="auto"/>
                <w:szCs w:val="21"/>
                <w:highlight w:val="none"/>
              </w:rPr>
            </w:pPr>
          </w:p>
        </w:tc>
        <w:tc>
          <w:tcPr>
            <w:tcW w:w="719" w:type="dxa"/>
          </w:tcPr>
          <w:p w14:paraId="35F7E902">
            <w:pPr>
              <w:widowControl/>
              <w:spacing w:line="440" w:lineRule="exact"/>
              <w:jc w:val="center"/>
              <w:rPr>
                <w:rFonts w:ascii="宋体" w:hAnsi="宋体"/>
                <w:color w:val="auto"/>
                <w:szCs w:val="21"/>
                <w:highlight w:val="none"/>
              </w:rPr>
            </w:pPr>
          </w:p>
        </w:tc>
        <w:tc>
          <w:tcPr>
            <w:tcW w:w="1304" w:type="dxa"/>
          </w:tcPr>
          <w:p w14:paraId="553D8256">
            <w:pPr>
              <w:widowControl/>
              <w:spacing w:line="440" w:lineRule="exact"/>
              <w:jc w:val="center"/>
              <w:rPr>
                <w:rFonts w:ascii="宋体" w:hAnsi="宋体"/>
                <w:color w:val="auto"/>
                <w:szCs w:val="21"/>
                <w:highlight w:val="none"/>
              </w:rPr>
            </w:pPr>
          </w:p>
        </w:tc>
        <w:tc>
          <w:tcPr>
            <w:tcW w:w="1117" w:type="dxa"/>
          </w:tcPr>
          <w:p w14:paraId="16C24E9E">
            <w:pPr>
              <w:widowControl/>
              <w:spacing w:line="440" w:lineRule="exact"/>
              <w:jc w:val="center"/>
              <w:rPr>
                <w:rFonts w:ascii="宋体" w:hAnsi="宋体"/>
                <w:color w:val="auto"/>
                <w:szCs w:val="21"/>
                <w:highlight w:val="none"/>
              </w:rPr>
            </w:pPr>
          </w:p>
        </w:tc>
        <w:tc>
          <w:tcPr>
            <w:tcW w:w="1720" w:type="dxa"/>
          </w:tcPr>
          <w:p w14:paraId="24D359F2">
            <w:pPr>
              <w:widowControl/>
              <w:spacing w:line="440" w:lineRule="exact"/>
              <w:jc w:val="center"/>
              <w:rPr>
                <w:rFonts w:ascii="宋体" w:hAnsi="宋体"/>
                <w:color w:val="auto"/>
                <w:szCs w:val="21"/>
                <w:highlight w:val="none"/>
              </w:rPr>
            </w:pPr>
          </w:p>
        </w:tc>
        <w:tc>
          <w:tcPr>
            <w:tcW w:w="898" w:type="dxa"/>
          </w:tcPr>
          <w:p w14:paraId="7E555F01">
            <w:pPr>
              <w:widowControl/>
              <w:spacing w:line="440" w:lineRule="exact"/>
              <w:jc w:val="center"/>
              <w:rPr>
                <w:rFonts w:ascii="宋体" w:hAnsi="宋体"/>
                <w:color w:val="auto"/>
                <w:szCs w:val="21"/>
                <w:highlight w:val="none"/>
              </w:rPr>
            </w:pPr>
          </w:p>
        </w:tc>
      </w:tr>
      <w:tr w14:paraId="5D51B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14:paraId="78378A9C">
            <w:pPr>
              <w:widowControl/>
              <w:spacing w:line="440" w:lineRule="exact"/>
              <w:jc w:val="center"/>
              <w:rPr>
                <w:rFonts w:ascii="宋体" w:hAnsi="宋体"/>
                <w:color w:val="auto"/>
                <w:szCs w:val="21"/>
                <w:highlight w:val="none"/>
              </w:rPr>
            </w:pPr>
          </w:p>
        </w:tc>
        <w:tc>
          <w:tcPr>
            <w:tcW w:w="721" w:type="dxa"/>
          </w:tcPr>
          <w:p w14:paraId="0FD37F1E">
            <w:pPr>
              <w:widowControl/>
              <w:spacing w:line="440" w:lineRule="exact"/>
              <w:jc w:val="center"/>
              <w:rPr>
                <w:rFonts w:ascii="宋体" w:hAnsi="宋体"/>
                <w:color w:val="auto"/>
                <w:szCs w:val="21"/>
                <w:highlight w:val="none"/>
              </w:rPr>
            </w:pPr>
          </w:p>
        </w:tc>
        <w:tc>
          <w:tcPr>
            <w:tcW w:w="719" w:type="dxa"/>
          </w:tcPr>
          <w:p w14:paraId="41399A52">
            <w:pPr>
              <w:widowControl/>
              <w:spacing w:line="440" w:lineRule="exact"/>
              <w:jc w:val="center"/>
              <w:rPr>
                <w:rFonts w:ascii="宋体" w:hAnsi="宋体"/>
                <w:color w:val="auto"/>
                <w:szCs w:val="21"/>
                <w:highlight w:val="none"/>
              </w:rPr>
            </w:pPr>
          </w:p>
        </w:tc>
        <w:tc>
          <w:tcPr>
            <w:tcW w:w="1081" w:type="dxa"/>
          </w:tcPr>
          <w:p w14:paraId="5EEEE766">
            <w:pPr>
              <w:widowControl/>
              <w:spacing w:line="440" w:lineRule="exact"/>
              <w:jc w:val="center"/>
              <w:rPr>
                <w:rFonts w:ascii="宋体" w:hAnsi="宋体"/>
                <w:color w:val="auto"/>
                <w:szCs w:val="21"/>
                <w:highlight w:val="none"/>
              </w:rPr>
            </w:pPr>
          </w:p>
        </w:tc>
        <w:tc>
          <w:tcPr>
            <w:tcW w:w="719" w:type="dxa"/>
          </w:tcPr>
          <w:p w14:paraId="1A45AB86">
            <w:pPr>
              <w:widowControl/>
              <w:spacing w:line="440" w:lineRule="exact"/>
              <w:jc w:val="center"/>
              <w:rPr>
                <w:rFonts w:ascii="宋体" w:hAnsi="宋体"/>
                <w:color w:val="auto"/>
                <w:szCs w:val="21"/>
                <w:highlight w:val="none"/>
              </w:rPr>
            </w:pPr>
          </w:p>
        </w:tc>
        <w:tc>
          <w:tcPr>
            <w:tcW w:w="1304" w:type="dxa"/>
          </w:tcPr>
          <w:p w14:paraId="62A12118">
            <w:pPr>
              <w:widowControl/>
              <w:spacing w:line="440" w:lineRule="exact"/>
              <w:jc w:val="center"/>
              <w:rPr>
                <w:rFonts w:ascii="宋体" w:hAnsi="宋体"/>
                <w:color w:val="auto"/>
                <w:szCs w:val="21"/>
                <w:highlight w:val="none"/>
              </w:rPr>
            </w:pPr>
          </w:p>
        </w:tc>
        <w:tc>
          <w:tcPr>
            <w:tcW w:w="1117" w:type="dxa"/>
          </w:tcPr>
          <w:p w14:paraId="08E6A5A8">
            <w:pPr>
              <w:widowControl/>
              <w:spacing w:line="440" w:lineRule="exact"/>
              <w:jc w:val="center"/>
              <w:rPr>
                <w:rFonts w:ascii="宋体" w:hAnsi="宋体"/>
                <w:color w:val="auto"/>
                <w:szCs w:val="21"/>
                <w:highlight w:val="none"/>
              </w:rPr>
            </w:pPr>
          </w:p>
        </w:tc>
        <w:tc>
          <w:tcPr>
            <w:tcW w:w="1720" w:type="dxa"/>
          </w:tcPr>
          <w:p w14:paraId="6B983A32">
            <w:pPr>
              <w:widowControl/>
              <w:spacing w:line="440" w:lineRule="exact"/>
              <w:jc w:val="center"/>
              <w:rPr>
                <w:rFonts w:ascii="宋体" w:hAnsi="宋体"/>
                <w:color w:val="auto"/>
                <w:szCs w:val="21"/>
                <w:highlight w:val="none"/>
              </w:rPr>
            </w:pPr>
          </w:p>
        </w:tc>
        <w:tc>
          <w:tcPr>
            <w:tcW w:w="898" w:type="dxa"/>
          </w:tcPr>
          <w:p w14:paraId="55D2A1F7">
            <w:pPr>
              <w:widowControl/>
              <w:spacing w:line="440" w:lineRule="exact"/>
              <w:jc w:val="center"/>
              <w:rPr>
                <w:rFonts w:ascii="宋体" w:hAnsi="宋体"/>
                <w:color w:val="auto"/>
                <w:szCs w:val="21"/>
                <w:highlight w:val="none"/>
              </w:rPr>
            </w:pPr>
          </w:p>
        </w:tc>
      </w:tr>
      <w:tr w14:paraId="3AEA2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14:paraId="363C79EA">
            <w:pPr>
              <w:widowControl/>
              <w:spacing w:line="440" w:lineRule="exact"/>
              <w:jc w:val="center"/>
              <w:rPr>
                <w:rFonts w:ascii="宋体" w:hAnsi="宋体"/>
                <w:color w:val="auto"/>
                <w:szCs w:val="21"/>
                <w:highlight w:val="none"/>
              </w:rPr>
            </w:pPr>
          </w:p>
        </w:tc>
        <w:tc>
          <w:tcPr>
            <w:tcW w:w="721" w:type="dxa"/>
          </w:tcPr>
          <w:p w14:paraId="74161218">
            <w:pPr>
              <w:widowControl/>
              <w:spacing w:line="440" w:lineRule="exact"/>
              <w:jc w:val="center"/>
              <w:rPr>
                <w:rFonts w:ascii="宋体" w:hAnsi="宋体"/>
                <w:color w:val="auto"/>
                <w:szCs w:val="21"/>
                <w:highlight w:val="none"/>
              </w:rPr>
            </w:pPr>
          </w:p>
        </w:tc>
        <w:tc>
          <w:tcPr>
            <w:tcW w:w="719" w:type="dxa"/>
          </w:tcPr>
          <w:p w14:paraId="0E772449">
            <w:pPr>
              <w:widowControl/>
              <w:spacing w:line="440" w:lineRule="exact"/>
              <w:jc w:val="center"/>
              <w:rPr>
                <w:rFonts w:ascii="宋体" w:hAnsi="宋体"/>
                <w:color w:val="auto"/>
                <w:szCs w:val="21"/>
                <w:highlight w:val="none"/>
              </w:rPr>
            </w:pPr>
          </w:p>
        </w:tc>
        <w:tc>
          <w:tcPr>
            <w:tcW w:w="1081" w:type="dxa"/>
          </w:tcPr>
          <w:p w14:paraId="77A271B3">
            <w:pPr>
              <w:widowControl/>
              <w:spacing w:line="440" w:lineRule="exact"/>
              <w:jc w:val="center"/>
              <w:rPr>
                <w:rFonts w:ascii="宋体" w:hAnsi="宋体"/>
                <w:color w:val="auto"/>
                <w:szCs w:val="21"/>
                <w:highlight w:val="none"/>
              </w:rPr>
            </w:pPr>
          </w:p>
        </w:tc>
        <w:tc>
          <w:tcPr>
            <w:tcW w:w="719" w:type="dxa"/>
          </w:tcPr>
          <w:p w14:paraId="44C7039D">
            <w:pPr>
              <w:widowControl/>
              <w:spacing w:line="440" w:lineRule="exact"/>
              <w:jc w:val="center"/>
              <w:rPr>
                <w:rFonts w:ascii="宋体" w:hAnsi="宋体"/>
                <w:color w:val="auto"/>
                <w:szCs w:val="21"/>
                <w:highlight w:val="none"/>
              </w:rPr>
            </w:pPr>
          </w:p>
        </w:tc>
        <w:tc>
          <w:tcPr>
            <w:tcW w:w="1304" w:type="dxa"/>
          </w:tcPr>
          <w:p w14:paraId="54ED924F">
            <w:pPr>
              <w:widowControl/>
              <w:spacing w:line="440" w:lineRule="exact"/>
              <w:jc w:val="center"/>
              <w:rPr>
                <w:rFonts w:ascii="宋体" w:hAnsi="宋体"/>
                <w:color w:val="auto"/>
                <w:szCs w:val="21"/>
                <w:highlight w:val="none"/>
              </w:rPr>
            </w:pPr>
          </w:p>
        </w:tc>
        <w:tc>
          <w:tcPr>
            <w:tcW w:w="1117" w:type="dxa"/>
          </w:tcPr>
          <w:p w14:paraId="5D5038DC">
            <w:pPr>
              <w:widowControl/>
              <w:spacing w:line="440" w:lineRule="exact"/>
              <w:jc w:val="center"/>
              <w:rPr>
                <w:rFonts w:ascii="宋体" w:hAnsi="宋体"/>
                <w:color w:val="auto"/>
                <w:szCs w:val="21"/>
                <w:highlight w:val="none"/>
              </w:rPr>
            </w:pPr>
          </w:p>
        </w:tc>
        <w:tc>
          <w:tcPr>
            <w:tcW w:w="1720" w:type="dxa"/>
          </w:tcPr>
          <w:p w14:paraId="7F79A12C">
            <w:pPr>
              <w:widowControl/>
              <w:spacing w:line="440" w:lineRule="exact"/>
              <w:jc w:val="center"/>
              <w:rPr>
                <w:rFonts w:ascii="宋体" w:hAnsi="宋体"/>
                <w:color w:val="auto"/>
                <w:szCs w:val="21"/>
                <w:highlight w:val="none"/>
              </w:rPr>
            </w:pPr>
          </w:p>
        </w:tc>
        <w:tc>
          <w:tcPr>
            <w:tcW w:w="898" w:type="dxa"/>
          </w:tcPr>
          <w:p w14:paraId="537E2184">
            <w:pPr>
              <w:widowControl/>
              <w:spacing w:line="440" w:lineRule="exact"/>
              <w:jc w:val="center"/>
              <w:rPr>
                <w:rFonts w:ascii="宋体" w:hAnsi="宋体"/>
                <w:color w:val="auto"/>
                <w:szCs w:val="21"/>
                <w:highlight w:val="none"/>
              </w:rPr>
            </w:pPr>
          </w:p>
        </w:tc>
      </w:tr>
      <w:tr w14:paraId="14718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14:paraId="5DDEC870">
            <w:pPr>
              <w:widowControl/>
              <w:spacing w:line="440" w:lineRule="exact"/>
              <w:jc w:val="center"/>
              <w:rPr>
                <w:rFonts w:ascii="宋体" w:hAnsi="宋体"/>
                <w:color w:val="auto"/>
                <w:szCs w:val="21"/>
                <w:highlight w:val="none"/>
              </w:rPr>
            </w:pPr>
          </w:p>
        </w:tc>
        <w:tc>
          <w:tcPr>
            <w:tcW w:w="721" w:type="dxa"/>
          </w:tcPr>
          <w:p w14:paraId="46E0B3FA">
            <w:pPr>
              <w:widowControl/>
              <w:spacing w:line="440" w:lineRule="exact"/>
              <w:jc w:val="center"/>
              <w:rPr>
                <w:rFonts w:ascii="宋体" w:hAnsi="宋体"/>
                <w:color w:val="auto"/>
                <w:szCs w:val="21"/>
                <w:highlight w:val="none"/>
              </w:rPr>
            </w:pPr>
          </w:p>
        </w:tc>
        <w:tc>
          <w:tcPr>
            <w:tcW w:w="719" w:type="dxa"/>
          </w:tcPr>
          <w:p w14:paraId="4937EF89">
            <w:pPr>
              <w:widowControl/>
              <w:spacing w:line="440" w:lineRule="exact"/>
              <w:jc w:val="center"/>
              <w:rPr>
                <w:rFonts w:ascii="宋体" w:hAnsi="宋体"/>
                <w:color w:val="auto"/>
                <w:szCs w:val="21"/>
                <w:highlight w:val="none"/>
              </w:rPr>
            </w:pPr>
          </w:p>
        </w:tc>
        <w:tc>
          <w:tcPr>
            <w:tcW w:w="1081" w:type="dxa"/>
          </w:tcPr>
          <w:p w14:paraId="03488F36">
            <w:pPr>
              <w:widowControl/>
              <w:spacing w:line="440" w:lineRule="exact"/>
              <w:jc w:val="center"/>
              <w:rPr>
                <w:rFonts w:ascii="宋体" w:hAnsi="宋体"/>
                <w:color w:val="auto"/>
                <w:szCs w:val="21"/>
                <w:highlight w:val="none"/>
              </w:rPr>
            </w:pPr>
          </w:p>
        </w:tc>
        <w:tc>
          <w:tcPr>
            <w:tcW w:w="719" w:type="dxa"/>
          </w:tcPr>
          <w:p w14:paraId="134B25A7">
            <w:pPr>
              <w:widowControl/>
              <w:spacing w:line="440" w:lineRule="exact"/>
              <w:jc w:val="center"/>
              <w:rPr>
                <w:rFonts w:ascii="宋体" w:hAnsi="宋体"/>
                <w:color w:val="auto"/>
                <w:szCs w:val="21"/>
                <w:highlight w:val="none"/>
              </w:rPr>
            </w:pPr>
          </w:p>
        </w:tc>
        <w:tc>
          <w:tcPr>
            <w:tcW w:w="1304" w:type="dxa"/>
          </w:tcPr>
          <w:p w14:paraId="3A9AF164">
            <w:pPr>
              <w:widowControl/>
              <w:spacing w:line="440" w:lineRule="exact"/>
              <w:jc w:val="center"/>
              <w:rPr>
                <w:rFonts w:ascii="宋体" w:hAnsi="宋体"/>
                <w:color w:val="auto"/>
                <w:szCs w:val="21"/>
                <w:highlight w:val="none"/>
              </w:rPr>
            </w:pPr>
          </w:p>
        </w:tc>
        <w:tc>
          <w:tcPr>
            <w:tcW w:w="1117" w:type="dxa"/>
          </w:tcPr>
          <w:p w14:paraId="18BD8B2C">
            <w:pPr>
              <w:widowControl/>
              <w:spacing w:line="440" w:lineRule="exact"/>
              <w:jc w:val="center"/>
              <w:rPr>
                <w:rFonts w:ascii="宋体" w:hAnsi="宋体"/>
                <w:color w:val="auto"/>
                <w:szCs w:val="21"/>
                <w:highlight w:val="none"/>
              </w:rPr>
            </w:pPr>
          </w:p>
        </w:tc>
        <w:tc>
          <w:tcPr>
            <w:tcW w:w="1720" w:type="dxa"/>
          </w:tcPr>
          <w:p w14:paraId="3821E5CD">
            <w:pPr>
              <w:widowControl/>
              <w:spacing w:line="440" w:lineRule="exact"/>
              <w:jc w:val="center"/>
              <w:rPr>
                <w:rFonts w:ascii="宋体" w:hAnsi="宋体"/>
                <w:color w:val="auto"/>
                <w:szCs w:val="21"/>
                <w:highlight w:val="none"/>
              </w:rPr>
            </w:pPr>
          </w:p>
        </w:tc>
        <w:tc>
          <w:tcPr>
            <w:tcW w:w="898" w:type="dxa"/>
          </w:tcPr>
          <w:p w14:paraId="4E9B7AE9">
            <w:pPr>
              <w:widowControl/>
              <w:spacing w:line="440" w:lineRule="exact"/>
              <w:jc w:val="center"/>
              <w:rPr>
                <w:rFonts w:ascii="宋体" w:hAnsi="宋体"/>
                <w:color w:val="auto"/>
                <w:szCs w:val="21"/>
                <w:highlight w:val="none"/>
              </w:rPr>
            </w:pPr>
          </w:p>
        </w:tc>
      </w:tr>
      <w:tr w14:paraId="25A1E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16337102">
            <w:pPr>
              <w:widowControl/>
              <w:spacing w:line="440" w:lineRule="exact"/>
              <w:jc w:val="center"/>
              <w:rPr>
                <w:rFonts w:ascii="宋体" w:hAnsi="宋体"/>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tcPr>
          <w:p w14:paraId="56BB1ABF">
            <w:pPr>
              <w:widowControl/>
              <w:spacing w:line="440" w:lineRule="exact"/>
              <w:jc w:val="center"/>
              <w:rPr>
                <w:rFonts w:ascii="宋体" w:hAnsi="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tcPr>
          <w:p w14:paraId="3BEF6F9C">
            <w:pPr>
              <w:widowControl/>
              <w:spacing w:line="440" w:lineRule="exact"/>
              <w:jc w:val="center"/>
              <w:rPr>
                <w:rFonts w:ascii="宋体" w:hAnsi="宋体"/>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tcPr>
          <w:p w14:paraId="3DA4EDD6">
            <w:pPr>
              <w:widowControl/>
              <w:spacing w:line="440" w:lineRule="exact"/>
              <w:jc w:val="center"/>
              <w:rPr>
                <w:rFonts w:ascii="宋体" w:hAnsi="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tcPr>
          <w:p w14:paraId="315788BB">
            <w:pPr>
              <w:widowControl/>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tcPr>
          <w:p w14:paraId="192A9E2D">
            <w:pPr>
              <w:widowControl/>
              <w:spacing w:line="440" w:lineRule="exact"/>
              <w:jc w:val="center"/>
              <w:rPr>
                <w:rFonts w:ascii="宋体" w:hAnsi="宋体"/>
                <w:color w:val="auto"/>
                <w:szCs w:val="21"/>
                <w:highlight w:val="none"/>
              </w:rPr>
            </w:pPr>
          </w:p>
        </w:tc>
        <w:tc>
          <w:tcPr>
            <w:tcW w:w="1117" w:type="dxa"/>
            <w:tcBorders>
              <w:top w:val="single" w:color="auto" w:sz="4" w:space="0"/>
              <w:left w:val="single" w:color="auto" w:sz="4" w:space="0"/>
              <w:bottom w:val="single" w:color="auto" w:sz="4" w:space="0"/>
              <w:right w:val="single" w:color="auto" w:sz="4" w:space="0"/>
            </w:tcBorders>
          </w:tcPr>
          <w:p w14:paraId="2D54A66C">
            <w:pPr>
              <w:widowControl/>
              <w:spacing w:line="440" w:lineRule="exact"/>
              <w:jc w:val="center"/>
              <w:rPr>
                <w:rFonts w:ascii="宋体" w:hAnsi="宋体"/>
                <w:color w:val="auto"/>
                <w:szCs w:val="21"/>
                <w:highlight w:val="none"/>
              </w:rPr>
            </w:pPr>
          </w:p>
        </w:tc>
        <w:tc>
          <w:tcPr>
            <w:tcW w:w="1720" w:type="dxa"/>
            <w:tcBorders>
              <w:top w:val="single" w:color="auto" w:sz="4" w:space="0"/>
              <w:left w:val="single" w:color="auto" w:sz="4" w:space="0"/>
              <w:bottom w:val="single" w:color="auto" w:sz="4" w:space="0"/>
              <w:right w:val="single" w:color="auto" w:sz="4" w:space="0"/>
            </w:tcBorders>
          </w:tcPr>
          <w:p w14:paraId="73BF7B3F">
            <w:pPr>
              <w:widowControl/>
              <w:spacing w:line="440" w:lineRule="exact"/>
              <w:jc w:val="center"/>
              <w:rPr>
                <w:rFonts w:ascii="宋体" w:hAnsi="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4F624204">
            <w:pPr>
              <w:widowControl/>
              <w:spacing w:line="440" w:lineRule="exact"/>
              <w:jc w:val="center"/>
              <w:rPr>
                <w:rFonts w:ascii="宋体" w:hAnsi="宋体"/>
                <w:color w:val="auto"/>
                <w:szCs w:val="21"/>
                <w:highlight w:val="none"/>
              </w:rPr>
            </w:pPr>
          </w:p>
        </w:tc>
      </w:tr>
      <w:tr w14:paraId="09A8B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2384AD9E">
            <w:pPr>
              <w:widowControl/>
              <w:spacing w:line="440" w:lineRule="exact"/>
              <w:jc w:val="center"/>
              <w:rPr>
                <w:rFonts w:ascii="宋体" w:hAnsi="宋体"/>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tcPr>
          <w:p w14:paraId="17C57240">
            <w:pPr>
              <w:widowControl/>
              <w:spacing w:line="440" w:lineRule="exact"/>
              <w:jc w:val="center"/>
              <w:rPr>
                <w:rFonts w:ascii="宋体" w:hAnsi="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tcPr>
          <w:p w14:paraId="0EAEC8A8">
            <w:pPr>
              <w:widowControl/>
              <w:spacing w:line="440" w:lineRule="exact"/>
              <w:jc w:val="center"/>
              <w:rPr>
                <w:rFonts w:ascii="宋体" w:hAnsi="宋体"/>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tcPr>
          <w:p w14:paraId="3C206450">
            <w:pPr>
              <w:widowControl/>
              <w:spacing w:line="440" w:lineRule="exact"/>
              <w:jc w:val="center"/>
              <w:rPr>
                <w:rFonts w:ascii="宋体" w:hAnsi="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tcPr>
          <w:p w14:paraId="799A3C89">
            <w:pPr>
              <w:widowControl/>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tcPr>
          <w:p w14:paraId="45ACA5E6">
            <w:pPr>
              <w:widowControl/>
              <w:spacing w:line="440" w:lineRule="exact"/>
              <w:jc w:val="center"/>
              <w:rPr>
                <w:rFonts w:ascii="宋体" w:hAnsi="宋体"/>
                <w:color w:val="auto"/>
                <w:szCs w:val="21"/>
                <w:highlight w:val="none"/>
              </w:rPr>
            </w:pPr>
          </w:p>
        </w:tc>
        <w:tc>
          <w:tcPr>
            <w:tcW w:w="1117" w:type="dxa"/>
            <w:tcBorders>
              <w:top w:val="single" w:color="auto" w:sz="4" w:space="0"/>
              <w:left w:val="single" w:color="auto" w:sz="4" w:space="0"/>
              <w:bottom w:val="single" w:color="auto" w:sz="4" w:space="0"/>
              <w:right w:val="single" w:color="auto" w:sz="4" w:space="0"/>
            </w:tcBorders>
          </w:tcPr>
          <w:p w14:paraId="067B16DB">
            <w:pPr>
              <w:widowControl/>
              <w:spacing w:line="440" w:lineRule="exact"/>
              <w:jc w:val="center"/>
              <w:rPr>
                <w:rFonts w:ascii="宋体" w:hAnsi="宋体"/>
                <w:color w:val="auto"/>
                <w:szCs w:val="21"/>
                <w:highlight w:val="none"/>
              </w:rPr>
            </w:pPr>
          </w:p>
        </w:tc>
        <w:tc>
          <w:tcPr>
            <w:tcW w:w="1720" w:type="dxa"/>
            <w:tcBorders>
              <w:top w:val="single" w:color="auto" w:sz="4" w:space="0"/>
              <w:left w:val="single" w:color="auto" w:sz="4" w:space="0"/>
              <w:bottom w:val="single" w:color="auto" w:sz="4" w:space="0"/>
              <w:right w:val="single" w:color="auto" w:sz="4" w:space="0"/>
            </w:tcBorders>
          </w:tcPr>
          <w:p w14:paraId="0F06F149">
            <w:pPr>
              <w:widowControl/>
              <w:spacing w:line="440" w:lineRule="exact"/>
              <w:jc w:val="center"/>
              <w:rPr>
                <w:rFonts w:ascii="宋体" w:hAnsi="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26B6F8F5">
            <w:pPr>
              <w:widowControl/>
              <w:spacing w:line="440" w:lineRule="exact"/>
              <w:jc w:val="center"/>
              <w:rPr>
                <w:rFonts w:ascii="宋体" w:hAnsi="宋体"/>
                <w:color w:val="auto"/>
                <w:szCs w:val="21"/>
                <w:highlight w:val="none"/>
              </w:rPr>
            </w:pPr>
          </w:p>
        </w:tc>
      </w:tr>
      <w:tr w14:paraId="63F00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5A56ED63">
            <w:pPr>
              <w:widowControl/>
              <w:spacing w:line="440" w:lineRule="exact"/>
              <w:jc w:val="center"/>
              <w:rPr>
                <w:rFonts w:ascii="宋体" w:hAnsi="宋体"/>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tcPr>
          <w:p w14:paraId="2E0666DE">
            <w:pPr>
              <w:widowControl/>
              <w:spacing w:line="440" w:lineRule="exact"/>
              <w:jc w:val="center"/>
              <w:rPr>
                <w:rFonts w:ascii="宋体" w:hAnsi="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tcPr>
          <w:p w14:paraId="50B5C6BB">
            <w:pPr>
              <w:widowControl/>
              <w:spacing w:line="440" w:lineRule="exact"/>
              <w:jc w:val="center"/>
              <w:rPr>
                <w:rFonts w:ascii="宋体" w:hAnsi="宋体"/>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tcPr>
          <w:p w14:paraId="69410DEB">
            <w:pPr>
              <w:widowControl/>
              <w:spacing w:line="440" w:lineRule="exact"/>
              <w:jc w:val="center"/>
              <w:rPr>
                <w:rFonts w:ascii="宋体" w:hAnsi="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tcPr>
          <w:p w14:paraId="7D6522FA">
            <w:pPr>
              <w:widowControl/>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tcPr>
          <w:p w14:paraId="694BC10B">
            <w:pPr>
              <w:widowControl/>
              <w:spacing w:line="440" w:lineRule="exact"/>
              <w:jc w:val="center"/>
              <w:rPr>
                <w:rFonts w:ascii="宋体" w:hAnsi="宋体"/>
                <w:color w:val="auto"/>
                <w:szCs w:val="21"/>
                <w:highlight w:val="none"/>
              </w:rPr>
            </w:pPr>
          </w:p>
        </w:tc>
        <w:tc>
          <w:tcPr>
            <w:tcW w:w="1117" w:type="dxa"/>
            <w:tcBorders>
              <w:top w:val="single" w:color="auto" w:sz="4" w:space="0"/>
              <w:left w:val="single" w:color="auto" w:sz="4" w:space="0"/>
              <w:bottom w:val="single" w:color="auto" w:sz="4" w:space="0"/>
              <w:right w:val="single" w:color="auto" w:sz="4" w:space="0"/>
            </w:tcBorders>
          </w:tcPr>
          <w:p w14:paraId="5F29220E">
            <w:pPr>
              <w:widowControl/>
              <w:spacing w:line="440" w:lineRule="exact"/>
              <w:jc w:val="center"/>
              <w:rPr>
                <w:rFonts w:ascii="宋体" w:hAnsi="宋体"/>
                <w:color w:val="auto"/>
                <w:szCs w:val="21"/>
                <w:highlight w:val="none"/>
              </w:rPr>
            </w:pPr>
          </w:p>
        </w:tc>
        <w:tc>
          <w:tcPr>
            <w:tcW w:w="1720" w:type="dxa"/>
            <w:tcBorders>
              <w:top w:val="single" w:color="auto" w:sz="4" w:space="0"/>
              <w:left w:val="single" w:color="auto" w:sz="4" w:space="0"/>
              <w:bottom w:val="single" w:color="auto" w:sz="4" w:space="0"/>
              <w:right w:val="single" w:color="auto" w:sz="4" w:space="0"/>
            </w:tcBorders>
          </w:tcPr>
          <w:p w14:paraId="7CCEEE20">
            <w:pPr>
              <w:widowControl/>
              <w:spacing w:line="440" w:lineRule="exact"/>
              <w:jc w:val="center"/>
              <w:rPr>
                <w:rFonts w:ascii="宋体" w:hAnsi="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60A23753">
            <w:pPr>
              <w:widowControl/>
              <w:spacing w:line="440" w:lineRule="exact"/>
              <w:jc w:val="center"/>
              <w:rPr>
                <w:rFonts w:ascii="宋体" w:hAnsi="宋体"/>
                <w:color w:val="auto"/>
                <w:szCs w:val="21"/>
                <w:highlight w:val="none"/>
              </w:rPr>
            </w:pPr>
          </w:p>
        </w:tc>
      </w:tr>
      <w:tr w14:paraId="2199E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52F5822A">
            <w:pPr>
              <w:widowControl/>
              <w:spacing w:line="440" w:lineRule="exact"/>
              <w:jc w:val="center"/>
              <w:rPr>
                <w:rFonts w:ascii="宋体" w:hAnsi="宋体"/>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tcPr>
          <w:p w14:paraId="0E6823CF">
            <w:pPr>
              <w:widowControl/>
              <w:spacing w:line="440" w:lineRule="exact"/>
              <w:jc w:val="center"/>
              <w:rPr>
                <w:rFonts w:ascii="宋体" w:hAnsi="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tcPr>
          <w:p w14:paraId="41F139AB">
            <w:pPr>
              <w:widowControl/>
              <w:spacing w:line="440" w:lineRule="exact"/>
              <w:jc w:val="center"/>
              <w:rPr>
                <w:rFonts w:ascii="宋体" w:hAnsi="宋体"/>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tcPr>
          <w:p w14:paraId="67401EED">
            <w:pPr>
              <w:widowControl/>
              <w:spacing w:line="440" w:lineRule="exact"/>
              <w:jc w:val="center"/>
              <w:rPr>
                <w:rFonts w:ascii="宋体" w:hAnsi="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tcPr>
          <w:p w14:paraId="4841EDFE">
            <w:pPr>
              <w:widowControl/>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tcPr>
          <w:p w14:paraId="5AD34CD4">
            <w:pPr>
              <w:widowControl/>
              <w:spacing w:line="440" w:lineRule="exact"/>
              <w:jc w:val="center"/>
              <w:rPr>
                <w:rFonts w:ascii="宋体" w:hAnsi="宋体"/>
                <w:color w:val="auto"/>
                <w:szCs w:val="21"/>
                <w:highlight w:val="none"/>
              </w:rPr>
            </w:pPr>
          </w:p>
        </w:tc>
        <w:tc>
          <w:tcPr>
            <w:tcW w:w="1117" w:type="dxa"/>
            <w:tcBorders>
              <w:top w:val="single" w:color="auto" w:sz="4" w:space="0"/>
              <w:left w:val="single" w:color="auto" w:sz="4" w:space="0"/>
              <w:bottom w:val="single" w:color="auto" w:sz="4" w:space="0"/>
              <w:right w:val="single" w:color="auto" w:sz="4" w:space="0"/>
            </w:tcBorders>
          </w:tcPr>
          <w:p w14:paraId="670DF8A9">
            <w:pPr>
              <w:widowControl/>
              <w:spacing w:line="440" w:lineRule="exact"/>
              <w:jc w:val="center"/>
              <w:rPr>
                <w:rFonts w:ascii="宋体" w:hAnsi="宋体"/>
                <w:color w:val="auto"/>
                <w:szCs w:val="21"/>
                <w:highlight w:val="none"/>
              </w:rPr>
            </w:pPr>
          </w:p>
        </w:tc>
        <w:tc>
          <w:tcPr>
            <w:tcW w:w="1720" w:type="dxa"/>
            <w:tcBorders>
              <w:top w:val="single" w:color="auto" w:sz="4" w:space="0"/>
              <w:left w:val="single" w:color="auto" w:sz="4" w:space="0"/>
              <w:bottom w:val="single" w:color="auto" w:sz="4" w:space="0"/>
              <w:right w:val="single" w:color="auto" w:sz="4" w:space="0"/>
            </w:tcBorders>
          </w:tcPr>
          <w:p w14:paraId="42742777">
            <w:pPr>
              <w:widowControl/>
              <w:spacing w:line="440" w:lineRule="exact"/>
              <w:jc w:val="center"/>
              <w:rPr>
                <w:rFonts w:ascii="宋体" w:hAnsi="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748BB44B">
            <w:pPr>
              <w:widowControl/>
              <w:spacing w:line="440" w:lineRule="exact"/>
              <w:jc w:val="center"/>
              <w:rPr>
                <w:rFonts w:ascii="宋体" w:hAnsi="宋体"/>
                <w:color w:val="auto"/>
                <w:szCs w:val="21"/>
                <w:highlight w:val="none"/>
              </w:rPr>
            </w:pPr>
          </w:p>
        </w:tc>
      </w:tr>
      <w:tr w14:paraId="1B079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1FA3FE22">
            <w:pPr>
              <w:widowControl/>
              <w:spacing w:line="440" w:lineRule="exact"/>
              <w:jc w:val="center"/>
              <w:rPr>
                <w:rFonts w:ascii="宋体" w:hAnsi="宋体"/>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tcPr>
          <w:p w14:paraId="5FA62E66">
            <w:pPr>
              <w:widowControl/>
              <w:spacing w:line="440" w:lineRule="exact"/>
              <w:jc w:val="center"/>
              <w:rPr>
                <w:rFonts w:ascii="宋体" w:hAnsi="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tcPr>
          <w:p w14:paraId="7F515333">
            <w:pPr>
              <w:widowControl/>
              <w:spacing w:line="440" w:lineRule="exact"/>
              <w:jc w:val="center"/>
              <w:rPr>
                <w:rFonts w:ascii="宋体" w:hAnsi="宋体"/>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tcPr>
          <w:p w14:paraId="132BAAA9">
            <w:pPr>
              <w:widowControl/>
              <w:spacing w:line="440" w:lineRule="exact"/>
              <w:jc w:val="center"/>
              <w:rPr>
                <w:rFonts w:ascii="宋体" w:hAnsi="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tcPr>
          <w:p w14:paraId="27CC229F">
            <w:pPr>
              <w:widowControl/>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tcPr>
          <w:p w14:paraId="41931F02">
            <w:pPr>
              <w:widowControl/>
              <w:spacing w:line="440" w:lineRule="exact"/>
              <w:jc w:val="center"/>
              <w:rPr>
                <w:rFonts w:ascii="宋体" w:hAnsi="宋体"/>
                <w:color w:val="auto"/>
                <w:szCs w:val="21"/>
                <w:highlight w:val="none"/>
              </w:rPr>
            </w:pPr>
          </w:p>
        </w:tc>
        <w:tc>
          <w:tcPr>
            <w:tcW w:w="1117" w:type="dxa"/>
            <w:tcBorders>
              <w:top w:val="single" w:color="auto" w:sz="4" w:space="0"/>
              <w:left w:val="single" w:color="auto" w:sz="4" w:space="0"/>
              <w:bottom w:val="single" w:color="auto" w:sz="4" w:space="0"/>
              <w:right w:val="single" w:color="auto" w:sz="4" w:space="0"/>
            </w:tcBorders>
          </w:tcPr>
          <w:p w14:paraId="2236EB31">
            <w:pPr>
              <w:widowControl/>
              <w:spacing w:line="440" w:lineRule="exact"/>
              <w:jc w:val="center"/>
              <w:rPr>
                <w:rFonts w:ascii="宋体" w:hAnsi="宋体"/>
                <w:color w:val="auto"/>
                <w:szCs w:val="21"/>
                <w:highlight w:val="none"/>
              </w:rPr>
            </w:pPr>
          </w:p>
        </w:tc>
        <w:tc>
          <w:tcPr>
            <w:tcW w:w="1720" w:type="dxa"/>
            <w:tcBorders>
              <w:top w:val="single" w:color="auto" w:sz="4" w:space="0"/>
              <w:left w:val="single" w:color="auto" w:sz="4" w:space="0"/>
              <w:bottom w:val="single" w:color="auto" w:sz="4" w:space="0"/>
              <w:right w:val="single" w:color="auto" w:sz="4" w:space="0"/>
            </w:tcBorders>
          </w:tcPr>
          <w:p w14:paraId="78E63C29">
            <w:pPr>
              <w:widowControl/>
              <w:spacing w:line="440" w:lineRule="exact"/>
              <w:jc w:val="center"/>
              <w:rPr>
                <w:rFonts w:ascii="宋体" w:hAnsi="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28BDE5BC">
            <w:pPr>
              <w:widowControl/>
              <w:spacing w:line="440" w:lineRule="exact"/>
              <w:jc w:val="center"/>
              <w:rPr>
                <w:rFonts w:ascii="宋体" w:hAnsi="宋体"/>
                <w:color w:val="auto"/>
                <w:szCs w:val="21"/>
                <w:highlight w:val="none"/>
              </w:rPr>
            </w:pPr>
          </w:p>
        </w:tc>
      </w:tr>
      <w:tr w14:paraId="206F8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1CC80804">
            <w:pPr>
              <w:widowControl/>
              <w:spacing w:line="440" w:lineRule="exact"/>
              <w:jc w:val="center"/>
              <w:rPr>
                <w:rFonts w:ascii="宋体" w:hAnsi="宋体"/>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tcPr>
          <w:p w14:paraId="755522D7">
            <w:pPr>
              <w:widowControl/>
              <w:spacing w:line="440" w:lineRule="exact"/>
              <w:jc w:val="center"/>
              <w:rPr>
                <w:rFonts w:ascii="宋体" w:hAnsi="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tcPr>
          <w:p w14:paraId="47F1CC73">
            <w:pPr>
              <w:widowControl/>
              <w:spacing w:line="440" w:lineRule="exact"/>
              <w:jc w:val="center"/>
              <w:rPr>
                <w:rFonts w:ascii="宋体" w:hAnsi="宋体"/>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tcPr>
          <w:p w14:paraId="7C164142">
            <w:pPr>
              <w:widowControl/>
              <w:spacing w:line="440" w:lineRule="exact"/>
              <w:jc w:val="center"/>
              <w:rPr>
                <w:rFonts w:ascii="宋体" w:hAnsi="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tcPr>
          <w:p w14:paraId="3108B376">
            <w:pPr>
              <w:widowControl/>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tcPr>
          <w:p w14:paraId="40E6FA75">
            <w:pPr>
              <w:widowControl/>
              <w:spacing w:line="440" w:lineRule="exact"/>
              <w:jc w:val="center"/>
              <w:rPr>
                <w:rFonts w:ascii="宋体" w:hAnsi="宋体"/>
                <w:color w:val="auto"/>
                <w:szCs w:val="21"/>
                <w:highlight w:val="none"/>
              </w:rPr>
            </w:pPr>
          </w:p>
        </w:tc>
        <w:tc>
          <w:tcPr>
            <w:tcW w:w="1117" w:type="dxa"/>
            <w:tcBorders>
              <w:top w:val="single" w:color="auto" w:sz="4" w:space="0"/>
              <w:left w:val="single" w:color="auto" w:sz="4" w:space="0"/>
              <w:bottom w:val="single" w:color="auto" w:sz="4" w:space="0"/>
              <w:right w:val="single" w:color="auto" w:sz="4" w:space="0"/>
            </w:tcBorders>
          </w:tcPr>
          <w:p w14:paraId="4675D0DC">
            <w:pPr>
              <w:widowControl/>
              <w:spacing w:line="440" w:lineRule="exact"/>
              <w:jc w:val="center"/>
              <w:rPr>
                <w:rFonts w:ascii="宋体" w:hAnsi="宋体"/>
                <w:color w:val="auto"/>
                <w:szCs w:val="21"/>
                <w:highlight w:val="none"/>
              </w:rPr>
            </w:pPr>
          </w:p>
        </w:tc>
        <w:tc>
          <w:tcPr>
            <w:tcW w:w="1720" w:type="dxa"/>
            <w:tcBorders>
              <w:top w:val="single" w:color="auto" w:sz="4" w:space="0"/>
              <w:left w:val="single" w:color="auto" w:sz="4" w:space="0"/>
              <w:bottom w:val="single" w:color="auto" w:sz="4" w:space="0"/>
              <w:right w:val="single" w:color="auto" w:sz="4" w:space="0"/>
            </w:tcBorders>
          </w:tcPr>
          <w:p w14:paraId="07DF2702">
            <w:pPr>
              <w:widowControl/>
              <w:spacing w:line="440" w:lineRule="exact"/>
              <w:jc w:val="center"/>
              <w:rPr>
                <w:rFonts w:ascii="宋体" w:hAnsi="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7FE00DF6">
            <w:pPr>
              <w:widowControl/>
              <w:spacing w:line="440" w:lineRule="exact"/>
              <w:jc w:val="center"/>
              <w:rPr>
                <w:rFonts w:ascii="宋体" w:hAnsi="宋体"/>
                <w:color w:val="auto"/>
                <w:szCs w:val="21"/>
                <w:highlight w:val="none"/>
              </w:rPr>
            </w:pPr>
          </w:p>
        </w:tc>
      </w:tr>
      <w:tr w14:paraId="5DDB7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18E42B0E">
            <w:pPr>
              <w:widowControl/>
              <w:spacing w:line="440" w:lineRule="exact"/>
              <w:jc w:val="center"/>
              <w:rPr>
                <w:rFonts w:ascii="宋体" w:hAnsi="宋体"/>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tcPr>
          <w:p w14:paraId="71422D1B">
            <w:pPr>
              <w:widowControl/>
              <w:spacing w:line="440" w:lineRule="exact"/>
              <w:jc w:val="center"/>
              <w:rPr>
                <w:rFonts w:ascii="宋体" w:hAnsi="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tcPr>
          <w:p w14:paraId="5B788042">
            <w:pPr>
              <w:widowControl/>
              <w:spacing w:line="440" w:lineRule="exact"/>
              <w:jc w:val="center"/>
              <w:rPr>
                <w:rFonts w:ascii="宋体" w:hAnsi="宋体"/>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tcPr>
          <w:p w14:paraId="6451D464">
            <w:pPr>
              <w:widowControl/>
              <w:spacing w:line="440" w:lineRule="exact"/>
              <w:jc w:val="center"/>
              <w:rPr>
                <w:rFonts w:ascii="宋体" w:hAnsi="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tcPr>
          <w:p w14:paraId="1BCBFC90">
            <w:pPr>
              <w:widowControl/>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tcPr>
          <w:p w14:paraId="494664DD">
            <w:pPr>
              <w:widowControl/>
              <w:spacing w:line="440" w:lineRule="exact"/>
              <w:jc w:val="center"/>
              <w:rPr>
                <w:rFonts w:ascii="宋体" w:hAnsi="宋体"/>
                <w:color w:val="auto"/>
                <w:szCs w:val="21"/>
                <w:highlight w:val="none"/>
              </w:rPr>
            </w:pPr>
          </w:p>
        </w:tc>
        <w:tc>
          <w:tcPr>
            <w:tcW w:w="1117" w:type="dxa"/>
            <w:tcBorders>
              <w:top w:val="single" w:color="auto" w:sz="4" w:space="0"/>
              <w:left w:val="single" w:color="auto" w:sz="4" w:space="0"/>
              <w:bottom w:val="single" w:color="auto" w:sz="4" w:space="0"/>
              <w:right w:val="single" w:color="auto" w:sz="4" w:space="0"/>
            </w:tcBorders>
          </w:tcPr>
          <w:p w14:paraId="10604EB1">
            <w:pPr>
              <w:widowControl/>
              <w:spacing w:line="440" w:lineRule="exact"/>
              <w:jc w:val="center"/>
              <w:rPr>
                <w:rFonts w:ascii="宋体" w:hAnsi="宋体"/>
                <w:color w:val="auto"/>
                <w:szCs w:val="21"/>
                <w:highlight w:val="none"/>
              </w:rPr>
            </w:pPr>
          </w:p>
        </w:tc>
        <w:tc>
          <w:tcPr>
            <w:tcW w:w="1720" w:type="dxa"/>
            <w:tcBorders>
              <w:top w:val="single" w:color="auto" w:sz="4" w:space="0"/>
              <w:left w:val="single" w:color="auto" w:sz="4" w:space="0"/>
              <w:bottom w:val="single" w:color="auto" w:sz="4" w:space="0"/>
              <w:right w:val="single" w:color="auto" w:sz="4" w:space="0"/>
            </w:tcBorders>
          </w:tcPr>
          <w:p w14:paraId="2E68AEF3">
            <w:pPr>
              <w:widowControl/>
              <w:spacing w:line="440" w:lineRule="exact"/>
              <w:jc w:val="center"/>
              <w:rPr>
                <w:rFonts w:ascii="宋体" w:hAnsi="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31557257">
            <w:pPr>
              <w:widowControl/>
              <w:spacing w:line="440" w:lineRule="exact"/>
              <w:jc w:val="center"/>
              <w:rPr>
                <w:rFonts w:ascii="宋体" w:hAnsi="宋体"/>
                <w:color w:val="auto"/>
                <w:szCs w:val="21"/>
                <w:highlight w:val="none"/>
              </w:rPr>
            </w:pPr>
          </w:p>
        </w:tc>
      </w:tr>
      <w:tr w14:paraId="23B20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2323DB0A">
            <w:pPr>
              <w:widowControl/>
              <w:spacing w:line="440" w:lineRule="exact"/>
              <w:jc w:val="center"/>
              <w:rPr>
                <w:rFonts w:ascii="宋体" w:hAnsi="宋体"/>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tcPr>
          <w:p w14:paraId="431EEB50">
            <w:pPr>
              <w:widowControl/>
              <w:spacing w:line="440" w:lineRule="exact"/>
              <w:jc w:val="center"/>
              <w:rPr>
                <w:rFonts w:ascii="宋体" w:hAnsi="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tcPr>
          <w:p w14:paraId="39E8C8CF">
            <w:pPr>
              <w:widowControl/>
              <w:spacing w:line="440" w:lineRule="exact"/>
              <w:jc w:val="center"/>
              <w:rPr>
                <w:rFonts w:ascii="宋体" w:hAnsi="宋体"/>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tcPr>
          <w:p w14:paraId="231A057F">
            <w:pPr>
              <w:widowControl/>
              <w:spacing w:line="440" w:lineRule="exact"/>
              <w:jc w:val="center"/>
              <w:rPr>
                <w:rFonts w:ascii="宋体" w:hAnsi="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tcPr>
          <w:p w14:paraId="61BA7C34">
            <w:pPr>
              <w:widowControl/>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tcPr>
          <w:p w14:paraId="30A6870C">
            <w:pPr>
              <w:widowControl/>
              <w:spacing w:line="440" w:lineRule="exact"/>
              <w:jc w:val="center"/>
              <w:rPr>
                <w:rFonts w:ascii="宋体" w:hAnsi="宋体"/>
                <w:color w:val="auto"/>
                <w:szCs w:val="21"/>
                <w:highlight w:val="none"/>
              </w:rPr>
            </w:pPr>
          </w:p>
        </w:tc>
        <w:tc>
          <w:tcPr>
            <w:tcW w:w="1117" w:type="dxa"/>
            <w:tcBorders>
              <w:top w:val="single" w:color="auto" w:sz="4" w:space="0"/>
              <w:left w:val="single" w:color="auto" w:sz="4" w:space="0"/>
              <w:bottom w:val="single" w:color="auto" w:sz="4" w:space="0"/>
              <w:right w:val="single" w:color="auto" w:sz="4" w:space="0"/>
            </w:tcBorders>
          </w:tcPr>
          <w:p w14:paraId="76EA804E">
            <w:pPr>
              <w:widowControl/>
              <w:spacing w:line="440" w:lineRule="exact"/>
              <w:jc w:val="center"/>
              <w:rPr>
                <w:rFonts w:ascii="宋体" w:hAnsi="宋体"/>
                <w:color w:val="auto"/>
                <w:szCs w:val="21"/>
                <w:highlight w:val="none"/>
              </w:rPr>
            </w:pPr>
          </w:p>
        </w:tc>
        <w:tc>
          <w:tcPr>
            <w:tcW w:w="1720" w:type="dxa"/>
            <w:tcBorders>
              <w:top w:val="single" w:color="auto" w:sz="4" w:space="0"/>
              <w:left w:val="single" w:color="auto" w:sz="4" w:space="0"/>
              <w:bottom w:val="single" w:color="auto" w:sz="4" w:space="0"/>
              <w:right w:val="single" w:color="auto" w:sz="4" w:space="0"/>
            </w:tcBorders>
          </w:tcPr>
          <w:p w14:paraId="67EA7C7A">
            <w:pPr>
              <w:widowControl/>
              <w:spacing w:line="440" w:lineRule="exact"/>
              <w:jc w:val="center"/>
              <w:rPr>
                <w:rFonts w:ascii="宋体" w:hAnsi="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5502C123">
            <w:pPr>
              <w:widowControl/>
              <w:spacing w:line="440" w:lineRule="exact"/>
              <w:jc w:val="center"/>
              <w:rPr>
                <w:rFonts w:ascii="宋体" w:hAnsi="宋体"/>
                <w:color w:val="auto"/>
                <w:szCs w:val="21"/>
                <w:highlight w:val="none"/>
              </w:rPr>
            </w:pPr>
          </w:p>
        </w:tc>
      </w:tr>
      <w:tr w14:paraId="22757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077BA564">
            <w:pPr>
              <w:widowControl/>
              <w:spacing w:line="440" w:lineRule="exact"/>
              <w:jc w:val="center"/>
              <w:rPr>
                <w:rFonts w:ascii="宋体" w:hAnsi="宋体"/>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tcPr>
          <w:p w14:paraId="5036C0E0">
            <w:pPr>
              <w:widowControl/>
              <w:spacing w:line="440" w:lineRule="exact"/>
              <w:jc w:val="center"/>
              <w:rPr>
                <w:rFonts w:ascii="宋体" w:hAnsi="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tcPr>
          <w:p w14:paraId="001899A0">
            <w:pPr>
              <w:widowControl/>
              <w:spacing w:line="440" w:lineRule="exact"/>
              <w:jc w:val="center"/>
              <w:rPr>
                <w:rFonts w:ascii="宋体" w:hAnsi="宋体"/>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tcPr>
          <w:p w14:paraId="5BBC7C90">
            <w:pPr>
              <w:widowControl/>
              <w:spacing w:line="440" w:lineRule="exact"/>
              <w:jc w:val="center"/>
              <w:rPr>
                <w:rFonts w:ascii="宋体" w:hAnsi="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tcPr>
          <w:p w14:paraId="54F66B56">
            <w:pPr>
              <w:widowControl/>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tcPr>
          <w:p w14:paraId="2E99D227">
            <w:pPr>
              <w:widowControl/>
              <w:spacing w:line="440" w:lineRule="exact"/>
              <w:jc w:val="center"/>
              <w:rPr>
                <w:rFonts w:ascii="宋体" w:hAnsi="宋体"/>
                <w:color w:val="auto"/>
                <w:szCs w:val="21"/>
                <w:highlight w:val="none"/>
              </w:rPr>
            </w:pPr>
          </w:p>
        </w:tc>
        <w:tc>
          <w:tcPr>
            <w:tcW w:w="1117" w:type="dxa"/>
            <w:tcBorders>
              <w:top w:val="single" w:color="auto" w:sz="4" w:space="0"/>
              <w:left w:val="single" w:color="auto" w:sz="4" w:space="0"/>
              <w:bottom w:val="single" w:color="auto" w:sz="4" w:space="0"/>
              <w:right w:val="single" w:color="auto" w:sz="4" w:space="0"/>
            </w:tcBorders>
          </w:tcPr>
          <w:p w14:paraId="1C81EF5B">
            <w:pPr>
              <w:widowControl/>
              <w:spacing w:line="440" w:lineRule="exact"/>
              <w:jc w:val="center"/>
              <w:rPr>
                <w:rFonts w:ascii="宋体" w:hAnsi="宋体"/>
                <w:color w:val="auto"/>
                <w:szCs w:val="21"/>
                <w:highlight w:val="none"/>
              </w:rPr>
            </w:pPr>
          </w:p>
        </w:tc>
        <w:tc>
          <w:tcPr>
            <w:tcW w:w="1720" w:type="dxa"/>
            <w:tcBorders>
              <w:top w:val="single" w:color="auto" w:sz="4" w:space="0"/>
              <w:left w:val="single" w:color="auto" w:sz="4" w:space="0"/>
              <w:bottom w:val="single" w:color="auto" w:sz="4" w:space="0"/>
              <w:right w:val="single" w:color="auto" w:sz="4" w:space="0"/>
            </w:tcBorders>
          </w:tcPr>
          <w:p w14:paraId="6B4B97A3">
            <w:pPr>
              <w:widowControl/>
              <w:spacing w:line="440" w:lineRule="exact"/>
              <w:jc w:val="center"/>
              <w:rPr>
                <w:rFonts w:ascii="宋体" w:hAnsi="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20E11CA9">
            <w:pPr>
              <w:widowControl/>
              <w:spacing w:line="440" w:lineRule="exact"/>
              <w:jc w:val="center"/>
              <w:rPr>
                <w:rFonts w:ascii="宋体" w:hAnsi="宋体"/>
                <w:color w:val="auto"/>
                <w:szCs w:val="21"/>
                <w:highlight w:val="none"/>
              </w:rPr>
            </w:pPr>
          </w:p>
        </w:tc>
      </w:tr>
      <w:tr w14:paraId="28736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5956DDA9">
            <w:pPr>
              <w:widowControl/>
              <w:spacing w:line="440" w:lineRule="exact"/>
              <w:jc w:val="center"/>
              <w:rPr>
                <w:rFonts w:ascii="宋体" w:hAnsi="宋体"/>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tcPr>
          <w:p w14:paraId="6FEE971E">
            <w:pPr>
              <w:widowControl/>
              <w:spacing w:line="440" w:lineRule="exact"/>
              <w:jc w:val="center"/>
              <w:rPr>
                <w:rFonts w:ascii="宋体" w:hAnsi="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tcPr>
          <w:p w14:paraId="49F075AF">
            <w:pPr>
              <w:widowControl/>
              <w:spacing w:line="440" w:lineRule="exact"/>
              <w:jc w:val="center"/>
              <w:rPr>
                <w:rFonts w:ascii="宋体" w:hAnsi="宋体"/>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tcPr>
          <w:p w14:paraId="718A3E5D">
            <w:pPr>
              <w:widowControl/>
              <w:spacing w:line="440" w:lineRule="exact"/>
              <w:jc w:val="center"/>
              <w:rPr>
                <w:rFonts w:ascii="宋体" w:hAnsi="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tcPr>
          <w:p w14:paraId="13D991A7">
            <w:pPr>
              <w:widowControl/>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tcPr>
          <w:p w14:paraId="0F85A208">
            <w:pPr>
              <w:widowControl/>
              <w:spacing w:line="440" w:lineRule="exact"/>
              <w:jc w:val="center"/>
              <w:rPr>
                <w:rFonts w:ascii="宋体" w:hAnsi="宋体"/>
                <w:color w:val="auto"/>
                <w:szCs w:val="21"/>
                <w:highlight w:val="none"/>
              </w:rPr>
            </w:pPr>
          </w:p>
        </w:tc>
        <w:tc>
          <w:tcPr>
            <w:tcW w:w="1117" w:type="dxa"/>
            <w:tcBorders>
              <w:top w:val="single" w:color="auto" w:sz="4" w:space="0"/>
              <w:left w:val="single" w:color="auto" w:sz="4" w:space="0"/>
              <w:bottom w:val="single" w:color="auto" w:sz="4" w:space="0"/>
              <w:right w:val="single" w:color="auto" w:sz="4" w:space="0"/>
            </w:tcBorders>
          </w:tcPr>
          <w:p w14:paraId="4DFA4BDA">
            <w:pPr>
              <w:widowControl/>
              <w:spacing w:line="440" w:lineRule="exact"/>
              <w:jc w:val="center"/>
              <w:rPr>
                <w:rFonts w:ascii="宋体" w:hAnsi="宋体"/>
                <w:color w:val="auto"/>
                <w:szCs w:val="21"/>
                <w:highlight w:val="none"/>
              </w:rPr>
            </w:pPr>
          </w:p>
        </w:tc>
        <w:tc>
          <w:tcPr>
            <w:tcW w:w="1720" w:type="dxa"/>
            <w:tcBorders>
              <w:top w:val="single" w:color="auto" w:sz="4" w:space="0"/>
              <w:left w:val="single" w:color="auto" w:sz="4" w:space="0"/>
              <w:bottom w:val="single" w:color="auto" w:sz="4" w:space="0"/>
              <w:right w:val="single" w:color="auto" w:sz="4" w:space="0"/>
            </w:tcBorders>
          </w:tcPr>
          <w:p w14:paraId="3BDA6618">
            <w:pPr>
              <w:widowControl/>
              <w:spacing w:line="440" w:lineRule="exact"/>
              <w:jc w:val="center"/>
              <w:rPr>
                <w:rFonts w:ascii="宋体" w:hAnsi="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715759DB">
            <w:pPr>
              <w:widowControl/>
              <w:spacing w:line="440" w:lineRule="exact"/>
              <w:jc w:val="center"/>
              <w:rPr>
                <w:rFonts w:ascii="宋体" w:hAnsi="宋体"/>
                <w:color w:val="auto"/>
                <w:szCs w:val="21"/>
                <w:highlight w:val="none"/>
              </w:rPr>
            </w:pPr>
          </w:p>
        </w:tc>
      </w:tr>
    </w:tbl>
    <w:p w14:paraId="31366D89">
      <w:pPr>
        <w:rPr>
          <w:rFonts w:ascii="宋体" w:hAnsi="宋体" w:cs="宋体"/>
          <w:b/>
          <w:color w:val="auto"/>
          <w:sz w:val="24"/>
          <w:highlight w:val="none"/>
        </w:rPr>
      </w:pPr>
      <w:r>
        <w:rPr>
          <w:rFonts w:hint="eastAsia" w:ascii="宋体" w:hAnsi="宋体" w:cs="宋体"/>
          <w:b/>
          <w:color w:val="auto"/>
          <w:sz w:val="24"/>
          <w:highlight w:val="none"/>
        </w:rPr>
        <w:t>本表后附相关人员的身份证、毕业证、职称证、执业资格、养老保险证明等招标文件规定的相关证明材料。</w:t>
      </w:r>
    </w:p>
    <w:p w14:paraId="0AF2BE48">
      <w:pPr>
        <w:rPr>
          <w:rFonts w:ascii="宋体" w:hAnsi="宋体" w:cs="宋体"/>
          <w:b/>
          <w:color w:val="auto"/>
          <w:sz w:val="24"/>
          <w:highlight w:val="none"/>
        </w:rPr>
      </w:pPr>
    </w:p>
    <w:p w14:paraId="19BEBA31">
      <w:pPr>
        <w:rPr>
          <w:rFonts w:ascii="宋体" w:hAnsi="宋体" w:cs="宋体"/>
          <w:b/>
          <w:color w:val="auto"/>
          <w:sz w:val="24"/>
          <w:highlight w:val="none"/>
        </w:rPr>
      </w:pPr>
      <w:r>
        <w:rPr>
          <w:rFonts w:hint="eastAsia" w:ascii="宋体" w:hAnsi="宋体" w:cs="宋体"/>
          <w:b/>
          <w:color w:val="auto"/>
          <w:sz w:val="24"/>
          <w:highlight w:val="none"/>
        </w:rPr>
        <w:br w:type="page"/>
      </w:r>
    </w:p>
    <w:p w14:paraId="663CD537">
      <w:pPr>
        <w:jc w:val="center"/>
        <w:outlineLvl w:val="0"/>
        <w:rPr>
          <w:rFonts w:ascii="宋体" w:hAnsi="宋体" w:cs="宋体"/>
          <w:b/>
          <w:bCs/>
          <w:color w:val="auto"/>
          <w:highlight w:val="none"/>
        </w:rPr>
      </w:pPr>
      <w:r>
        <w:rPr>
          <w:rFonts w:hint="eastAsia" w:ascii="宋体" w:hAnsi="宋体" w:cs="宋体"/>
          <w:b/>
          <w:color w:val="auto"/>
          <w:sz w:val="24"/>
          <w:highlight w:val="none"/>
        </w:rPr>
        <w:t>八、</w:t>
      </w:r>
      <w:bookmarkEnd w:id="443"/>
      <w:r>
        <w:rPr>
          <w:rFonts w:hint="eastAsia" w:ascii="宋体" w:hAnsi="宋体" w:cs="宋体"/>
          <w:b/>
          <w:color w:val="auto"/>
          <w:sz w:val="24"/>
          <w:highlight w:val="none"/>
        </w:rPr>
        <w:t>技术支持资料</w:t>
      </w:r>
    </w:p>
    <w:p w14:paraId="02A0E387">
      <w:pPr>
        <w:spacing w:before="100" w:beforeAutospacing="1" w:after="100" w:afterAutospacing="1"/>
        <w:ind w:right="-14" w:rightChars="-7"/>
        <w:rPr>
          <w:rFonts w:ascii="宋体" w:hAnsi="宋体" w:cs="宋体"/>
          <w:bCs/>
          <w:color w:val="auto"/>
          <w:highlight w:val="none"/>
        </w:rPr>
      </w:pPr>
    </w:p>
    <w:p w14:paraId="3D2F4DAE">
      <w:pPr>
        <w:rPr>
          <w:rFonts w:ascii="宋体" w:hAnsi="宋体" w:cs="宋体"/>
          <w:bCs/>
          <w:color w:val="auto"/>
          <w:highlight w:val="none"/>
        </w:rPr>
      </w:pPr>
      <w:r>
        <w:rPr>
          <w:rFonts w:hint="eastAsia" w:ascii="宋体" w:hAnsi="宋体" w:cs="宋体"/>
          <w:bCs/>
          <w:color w:val="auto"/>
          <w:highlight w:val="none"/>
        </w:rPr>
        <w:br w:type="page"/>
      </w:r>
    </w:p>
    <w:p w14:paraId="7C5971C5">
      <w:pPr>
        <w:jc w:val="center"/>
        <w:rPr>
          <w:rFonts w:ascii="宋体" w:hAnsi="宋体" w:cs="宋体"/>
          <w:color w:val="auto"/>
          <w:sz w:val="28"/>
          <w:szCs w:val="28"/>
          <w:highlight w:val="none"/>
        </w:rPr>
      </w:pPr>
      <w:bookmarkStart w:id="444" w:name="_Toc6178"/>
      <w:bookmarkStart w:id="445" w:name="_Toc31012"/>
      <w:r>
        <w:rPr>
          <w:rFonts w:hint="eastAsia" w:ascii="宋体" w:hAnsi="宋体" w:cs="宋体"/>
          <w:b/>
          <w:color w:val="auto"/>
          <w:sz w:val="24"/>
          <w:highlight w:val="none"/>
        </w:rPr>
        <w:t>九、技术服务和质保期服务计划</w:t>
      </w:r>
    </w:p>
    <w:p w14:paraId="023B3FA9">
      <w:pPr>
        <w:rPr>
          <w:rFonts w:ascii="宋体" w:hAnsi="宋体" w:cs="宋体"/>
          <w:color w:val="auto"/>
          <w:sz w:val="28"/>
          <w:szCs w:val="28"/>
          <w:highlight w:val="none"/>
        </w:rPr>
      </w:pPr>
      <w:r>
        <w:rPr>
          <w:rFonts w:hint="eastAsia" w:ascii="宋体" w:hAnsi="宋体" w:cs="宋体"/>
          <w:color w:val="auto"/>
          <w:sz w:val="28"/>
          <w:szCs w:val="28"/>
          <w:highlight w:val="none"/>
        </w:rPr>
        <w:br w:type="page"/>
      </w:r>
    </w:p>
    <w:p w14:paraId="59B5620B">
      <w:pPr>
        <w:jc w:val="center"/>
        <w:rPr>
          <w:rFonts w:ascii="宋体" w:hAnsi="宋体" w:cs="宋体"/>
          <w:b/>
          <w:color w:val="auto"/>
          <w:sz w:val="24"/>
          <w:highlight w:val="none"/>
        </w:rPr>
      </w:pPr>
      <w:r>
        <w:rPr>
          <w:rFonts w:hint="eastAsia" w:ascii="宋体" w:hAnsi="宋体" w:cs="宋体"/>
          <w:b/>
          <w:color w:val="auto"/>
          <w:sz w:val="24"/>
          <w:highlight w:val="none"/>
        </w:rPr>
        <w:t>十、方案</w:t>
      </w:r>
    </w:p>
    <w:p w14:paraId="00757114">
      <w:pPr>
        <w:rPr>
          <w:rFonts w:ascii="宋体" w:hAnsi="宋体" w:cs="宋体"/>
          <w:b/>
          <w:color w:val="auto"/>
          <w:sz w:val="24"/>
          <w:highlight w:val="none"/>
        </w:rPr>
      </w:pPr>
      <w:r>
        <w:rPr>
          <w:rFonts w:hint="eastAsia" w:ascii="宋体" w:hAnsi="宋体" w:cs="宋体"/>
          <w:b/>
          <w:color w:val="auto"/>
          <w:sz w:val="24"/>
          <w:highlight w:val="none"/>
        </w:rPr>
        <w:br w:type="page"/>
      </w:r>
    </w:p>
    <w:p w14:paraId="4D5F39C5">
      <w:pPr>
        <w:jc w:val="center"/>
        <w:rPr>
          <w:rFonts w:ascii="宋体" w:hAnsi="宋体" w:cs="宋体"/>
          <w:b/>
          <w:color w:val="auto"/>
          <w:sz w:val="24"/>
          <w:highlight w:val="none"/>
        </w:rPr>
      </w:pPr>
      <w:r>
        <w:rPr>
          <w:rFonts w:hint="eastAsia" w:ascii="宋体" w:hAnsi="宋体" w:cs="宋体"/>
          <w:b/>
          <w:color w:val="auto"/>
          <w:sz w:val="24"/>
          <w:highlight w:val="none"/>
        </w:rPr>
        <w:t>十一、其他资料</w:t>
      </w:r>
    </w:p>
    <w:p w14:paraId="067703A0">
      <w:pPr>
        <w:rPr>
          <w:rFonts w:ascii="宋体" w:hAnsi="宋体" w:cs="宋体"/>
          <w:color w:val="auto"/>
          <w:sz w:val="28"/>
          <w:szCs w:val="28"/>
          <w:highlight w:val="none"/>
        </w:rPr>
      </w:pPr>
      <w:r>
        <w:rPr>
          <w:rFonts w:hint="eastAsia" w:ascii="宋体" w:hAnsi="宋体" w:cs="宋体"/>
          <w:color w:val="auto"/>
          <w:sz w:val="28"/>
          <w:szCs w:val="28"/>
          <w:highlight w:val="none"/>
        </w:rPr>
        <w:br w:type="page"/>
      </w:r>
    </w:p>
    <w:p w14:paraId="4A06063A">
      <w:pPr>
        <w:pStyle w:val="2"/>
        <w:rPr>
          <w:color w:val="auto"/>
          <w:sz w:val="32"/>
          <w:szCs w:val="32"/>
          <w:highlight w:val="none"/>
        </w:rPr>
      </w:pPr>
      <w:r>
        <w:rPr>
          <w:rFonts w:hint="eastAsia"/>
          <w:color w:val="auto"/>
          <w:sz w:val="32"/>
          <w:szCs w:val="32"/>
          <w:highlight w:val="none"/>
        </w:rPr>
        <w:t>附件1：</w:t>
      </w:r>
    </w:p>
    <w:bookmarkEnd w:id="444"/>
    <w:bookmarkEnd w:id="445"/>
    <w:p w14:paraId="6393E66A">
      <w:pPr>
        <w:adjustRightInd w:val="0"/>
        <w:snapToGrid w:val="0"/>
        <w:spacing w:line="360" w:lineRule="auto"/>
        <w:jc w:val="center"/>
        <w:rPr>
          <w:rFonts w:ascii="宋体" w:hAnsi="宋体" w:cs="Arial"/>
          <w:color w:val="auto"/>
          <w:szCs w:val="21"/>
          <w:highlight w:val="none"/>
          <w:lang w:val="zh-CN"/>
        </w:rPr>
      </w:pPr>
      <w:r>
        <w:rPr>
          <w:rFonts w:hint="eastAsia" w:ascii="宋体" w:hAnsi="宋体" w:cs="Arial"/>
          <w:color w:val="auto"/>
          <w:sz w:val="30"/>
          <w:szCs w:val="30"/>
          <w:highlight w:val="none"/>
          <w:lang w:val="zh-CN"/>
        </w:rPr>
        <w:t>中小企业声明函</w:t>
      </w:r>
    </w:p>
    <w:p w14:paraId="0E808A66">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lang w:bidi="ar"/>
        </w:rPr>
        <w:t>本公司（联合体）郑重声明，根据《政府采购促进中小企业发展管理办法》（财库﹝2020﹞46号）的规定，本公司（联合体）参加</w:t>
      </w:r>
      <w:r>
        <w:rPr>
          <w:rFonts w:hint="eastAsia" w:ascii="宋体" w:hAnsi="宋体" w:cs="宋体"/>
          <w:color w:val="auto"/>
          <w:kern w:val="0"/>
          <w:szCs w:val="21"/>
          <w:highlight w:val="none"/>
          <w:u w:val="single"/>
          <w:lang w:bidi="ar"/>
        </w:rPr>
        <w:t>（单位名称）</w:t>
      </w:r>
      <w:r>
        <w:rPr>
          <w:rFonts w:hint="eastAsia" w:ascii="宋体" w:hAnsi="宋体" w:cs="宋体"/>
          <w:color w:val="auto"/>
          <w:kern w:val="0"/>
          <w:szCs w:val="21"/>
          <w:highlight w:val="none"/>
          <w:lang w:bidi="ar"/>
        </w:rPr>
        <w:t>的</w:t>
      </w:r>
      <w:r>
        <w:rPr>
          <w:rFonts w:hint="eastAsia" w:ascii="宋体" w:hAnsi="宋体" w:cs="宋体"/>
          <w:color w:val="auto"/>
          <w:kern w:val="0"/>
          <w:szCs w:val="21"/>
          <w:highlight w:val="none"/>
          <w:u w:val="single"/>
          <w:lang w:bidi="ar"/>
        </w:rPr>
        <w:t>（项目名称）</w:t>
      </w:r>
      <w:r>
        <w:rPr>
          <w:rFonts w:hint="eastAsia" w:ascii="宋体" w:hAnsi="宋体" w:cs="宋体"/>
          <w:color w:val="auto"/>
          <w:kern w:val="0"/>
          <w:szCs w:val="21"/>
          <w:highlight w:val="none"/>
          <w:lang w:bidi="ar"/>
        </w:rPr>
        <w:t xml:space="preserve">采购活动，提供的货物全部由符合政策要求的中小企业制造。相关企业（含联合体中的中小企业、签订分包意向协议的中小企业）的具体情况如下： </w:t>
      </w:r>
    </w:p>
    <w:p w14:paraId="0E76B43E">
      <w:pPr>
        <w:numPr>
          <w:ilvl w:val="0"/>
          <w:numId w:val="24"/>
        </w:numPr>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 xml:space="preserve">        （标的名称）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 xml:space="preserve">     （采购文件中明确的所属行业）</w:t>
      </w:r>
      <w:r>
        <w:rPr>
          <w:rFonts w:hint="eastAsia" w:ascii="宋体" w:hAnsi="宋体" w:cs="宋体"/>
          <w:color w:val="auto"/>
          <w:szCs w:val="21"/>
          <w:highlight w:val="none"/>
        </w:rPr>
        <w:t>；</w:t>
      </w:r>
      <w:r>
        <w:rPr>
          <w:rFonts w:hint="eastAsia" w:ascii="宋体" w:hAnsi="宋体" w:cs="宋体"/>
          <w:color w:val="auto"/>
          <w:kern w:val="0"/>
          <w:szCs w:val="21"/>
          <w:highlight w:val="none"/>
          <w:lang w:bidi="ar"/>
        </w:rPr>
        <w:t>制造商为</w:t>
      </w:r>
      <w:r>
        <w:rPr>
          <w:rFonts w:hint="eastAsia" w:ascii="宋体" w:hAnsi="宋体" w:cs="宋体"/>
          <w:color w:val="auto"/>
          <w:szCs w:val="21"/>
          <w:highlight w:val="none"/>
          <w:u w:val="single"/>
        </w:rPr>
        <w:t xml:space="preserve">    （企业名称）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w:t>
      </w:r>
      <w:r>
        <w:rPr>
          <w:rFonts w:hint="eastAsia" w:ascii="宋体" w:hAnsi="宋体" w:cs="宋体"/>
          <w:color w:val="auto"/>
          <w:szCs w:val="21"/>
          <w:highlight w:val="none"/>
          <w:vertAlign w:val="superscript"/>
        </w:rPr>
        <w:t>1</w:t>
      </w:r>
      <w:r>
        <w:rPr>
          <w:rFonts w:hint="eastAsia" w:ascii="宋体" w:hAnsi="宋体" w:cs="宋体"/>
          <w:color w:val="auto"/>
          <w:szCs w:val="21"/>
          <w:highlight w:val="none"/>
        </w:rPr>
        <w:t>，属于</w:t>
      </w:r>
      <w:r>
        <w:rPr>
          <w:rFonts w:hint="eastAsia" w:ascii="宋体" w:hAnsi="宋体" w:cs="宋体"/>
          <w:color w:val="auto"/>
          <w:szCs w:val="21"/>
          <w:highlight w:val="none"/>
          <w:u w:val="single"/>
        </w:rPr>
        <w:t xml:space="preserve">  （中型企业、小型企业、微型企业）</w:t>
      </w:r>
      <w:r>
        <w:rPr>
          <w:rFonts w:hint="eastAsia" w:ascii="宋体" w:hAnsi="宋体" w:cs="宋体"/>
          <w:color w:val="auto"/>
          <w:szCs w:val="21"/>
          <w:highlight w:val="none"/>
        </w:rPr>
        <w:t>；</w:t>
      </w:r>
    </w:p>
    <w:p w14:paraId="205E7E9E">
      <w:pPr>
        <w:numPr>
          <w:ilvl w:val="0"/>
          <w:numId w:val="24"/>
        </w:numPr>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 xml:space="preserve">        （标的名称）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 xml:space="preserve">     （采购文件中明确的所属行业）</w:t>
      </w:r>
      <w:r>
        <w:rPr>
          <w:rFonts w:hint="eastAsia" w:ascii="宋体" w:hAnsi="宋体" w:cs="宋体"/>
          <w:color w:val="auto"/>
          <w:szCs w:val="21"/>
          <w:highlight w:val="none"/>
        </w:rPr>
        <w:t>；</w:t>
      </w:r>
      <w:r>
        <w:rPr>
          <w:rFonts w:hint="eastAsia" w:ascii="宋体" w:hAnsi="宋体" w:cs="宋体"/>
          <w:color w:val="auto"/>
          <w:kern w:val="0"/>
          <w:szCs w:val="21"/>
          <w:highlight w:val="none"/>
          <w:lang w:bidi="ar"/>
        </w:rPr>
        <w:t>制造商为</w:t>
      </w:r>
      <w:r>
        <w:rPr>
          <w:rFonts w:hint="eastAsia" w:ascii="宋体" w:hAnsi="宋体" w:cs="宋体"/>
          <w:color w:val="auto"/>
          <w:szCs w:val="21"/>
          <w:highlight w:val="none"/>
          <w:u w:val="single"/>
        </w:rPr>
        <w:t xml:space="preserve">    （企业名称）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 xml:space="preserve">  （中型企业、小型企业、微型企业）</w:t>
      </w:r>
      <w:r>
        <w:rPr>
          <w:rFonts w:hint="eastAsia" w:ascii="宋体" w:hAnsi="宋体" w:cs="宋体"/>
          <w:color w:val="auto"/>
          <w:szCs w:val="21"/>
          <w:highlight w:val="none"/>
        </w:rPr>
        <w:t>；</w:t>
      </w:r>
    </w:p>
    <w:p w14:paraId="2DE95908">
      <w:pPr>
        <w:spacing w:line="360" w:lineRule="auto"/>
        <w:ind w:firstLine="630" w:firstLineChars="300"/>
        <w:rPr>
          <w:rFonts w:ascii="宋体" w:hAnsi="宋体" w:cs="宋体"/>
          <w:color w:val="auto"/>
          <w:szCs w:val="21"/>
          <w:highlight w:val="none"/>
        </w:rPr>
      </w:pPr>
      <w:r>
        <w:rPr>
          <w:rFonts w:hint="eastAsia" w:ascii="宋体" w:hAnsi="宋体" w:cs="宋体"/>
          <w:b/>
          <w:bCs/>
          <w:color w:val="auto"/>
          <w:szCs w:val="21"/>
          <w:highlight w:val="none"/>
        </w:rPr>
        <w:t>……</w:t>
      </w:r>
    </w:p>
    <w:p w14:paraId="1279AC2A">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lang w:bidi="ar"/>
        </w:rPr>
        <w:t>以上企业，不属于大企业的分支机构，不存在控股股东为大企业的情形，也不存在与大企业的负责人为同一人的情形。</w:t>
      </w:r>
    </w:p>
    <w:p w14:paraId="19A6BD48">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lang w:bidi="ar"/>
        </w:rPr>
        <w:t xml:space="preserve">本企业对上述声明内容的真实性负责。如有虚假，将依法承担相应责任。 </w:t>
      </w:r>
    </w:p>
    <w:p w14:paraId="6F9240DE">
      <w:pPr>
        <w:widowControl/>
        <w:spacing w:line="360" w:lineRule="auto"/>
        <w:jc w:val="right"/>
        <w:rPr>
          <w:rFonts w:ascii="宋体" w:hAnsi="宋体" w:cs="宋体"/>
          <w:color w:val="auto"/>
          <w:kern w:val="0"/>
          <w:szCs w:val="21"/>
          <w:highlight w:val="none"/>
          <w:lang w:bidi="ar"/>
        </w:rPr>
      </w:pPr>
    </w:p>
    <w:p w14:paraId="02369249">
      <w:pPr>
        <w:widowControl/>
        <w:spacing w:line="360" w:lineRule="auto"/>
        <w:jc w:val="right"/>
        <w:rPr>
          <w:rFonts w:ascii="宋体" w:hAnsi="宋体" w:cs="宋体"/>
          <w:color w:val="auto"/>
          <w:kern w:val="0"/>
          <w:szCs w:val="21"/>
          <w:highlight w:val="none"/>
          <w:lang w:bidi="ar"/>
        </w:rPr>
      </w:pPr>
    </w:p>
    <w:p w14:paraId="66919604">
      <w:pPr>
        <w:pStyle w:val="29"/>
        <w:spacing w:line="360" w:lineRule="auto"/>
        <w:rPr>
          <w:rFonts w:ascii="宋体" w:hAnsi="宋体" w:eastAsia="宋体" w:cs="宋体"/>
          <w:color w:val="auto"/>
          <w:szCs w:val="21"/>
          <w:highlight w:val="none"/>
        </w:rPr>
      </w:pPr>
    </w:p>
    <w:p w14:paraId="0A6D71A0">
      <w:pPr>
        <w:widowControl/>
        <w:spacing w:line="360" w:lineRule="auto"/>
        <w:jc w:val="right"/>
        <w:rPr>
          <w:rFonts w:ascii="宋体" w:hAnsi="宋体" w:cs="宋体"/>
          <w:color w:val="auto"/>
          <w:kern w:val="0"/>
          <w:szCs w:val="21"/>
          <w:highlight w:val="none"/>
          <w:lang w:bidi="ar"/>
        </w:rPr>
      </w:pPr>
    </w:p>
    <w:p w14:paraId="58D2B3D1">
      <w:pPr>
        <w:widowControl/>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企业名称（盖章）： </w:t>
      </w:r>
    </w:p>
    <w:p w14:paraId="6DF2DF18">
      <w:pPr>
        <w:widowControl/>
        <w:spacing w:line="360" w:lineRule="auto"/>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                               </w:t>
      </w:r>
    </w:p>
    <w:p w14:paraId="44256F62">
      <w:pPr>
        <w:widowControl/>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日 期： </w:t>
      </w:r>
    </w:p>
    <w:p w14:paraId="4A580ED9">
      <w:pPr>
        <w:widowControl/>
        <w:jc w:val="left"/>
        <w:rPr>
          <w:rFonts w:ascii="宋体" w:hAnsi="宋体" w:cs="宋体"/>
          <w:color w:val="auto"/>
          <w:kern w:val="0"/>
          <w:szCs w:val="21"/>
          <w:highlight w:val="none"/>
          <w:lang w:bidi="ar"/>
        </w:rPr>
      </w:pPr>
    </w:p>
    <w:p w14:paraId="64F914DC">
      <w:pPr>
        <w:widowControl/>
        <w:jc w:val="left"/>
        <w:rPr>
          <w:rFonts w:ascii="宋体" w:hAnsi="宋体" w:cs="宋体"/>
          <w:color w:val="auto"/>
          <w:kern w:val="0"/>
          <w:szCs w:val="21"/>
          <w:highlight w:val="none"/>
          <w:lang w:bidi="ar"/>
        </w:rPr>
      </w:pPr>
    </w:p>
    <w:p w14:paraId="2C19BB60">
      <w:pPr>
        <w:widowControl/>
        <w:jc w:val="left"/>
        <w:rPr>
          <w:rFonts w:ascii="宋体" w:hAnsi="宋体" w:cs="宋体"/>
          <w:color w:val="auto"/>
          <w:kern w:val="0"/>
          <w:szCs w:val="21"/>
          <w:highlight w:val="none"/>
          <w:lang w:bidi="ar"/>
        </w:rPr>
      </w:pPr>
    </w:p>
    <w:p w14:paraId="60D33F71">
      <w:pPr>
        <w:pStyle w:val="29"/>
        <w:rPr>
          <w:rFonts w:ascii="宋体" w:hAnsi="宋体" w:eastAsia="宋体" w:cs="宋体"/>
          <w:color w:val="auto"/>
          <w:kern w:val="0"/>
          <w:szCs w:val="21"/>
          <w:highlight w:val="none"/>
          <w:lang w:bidi="ar"/>
        </w:rPr>
      </w:pPr>
    </w:p>
    <w:p w14:paraId="5E20A4F0">
      <w:pPr>
        <w:pStyle w:val="29"/>
        <w:rPr>
          <w:rFonts w:ascii="宋体" w:hAnsi="宋体" w:eastAsia="宋体" w:cs="宋体"/>
          <w:color w:val="auto"/>
          <w:kern w:val="0"/>
          <w:szCs w:val="21"/>
          <w:highlight w:val="none"/>
          <w:lang w:bidi="ar"/>
        </w:rPr>
      </w:pPr>
    </w:p>
    <w:p w14:paraId="2C7B065F">
      <w:pPr>
        <w:widowControl/>
        <w:jc w:val="left"/>
        <w:rPr>
          <w:rFonts w:ascii="宋体" w:hAnsi="宋体" w:cs="宋体"/>
          <w:color w:val="auto"/>
          <w:kern w:val="0"/>
          <w:szCs w:val="21"/>
          <w:highlight w:val="none"/>
          <w:lang w:bidi="ar"/>
        </w:rPr>
        <w:sectPr>
          <w:headerReference r:id="rId15" w:type="default"/>
          <w:type w:val="continuous"/>
          <w:pgSz w:w="11906" w:h="16838"/>
          <w:pgMar w:top="1417" w:right="1417" w:bottom="1417" w:left="1417" w:header="1077" w:footer="992" w:gutter="0"/>
          <w:cols w:space="720" w:num="1"/>
          <w:docGrid w:type="linesAndChars" w:linePitch="312" w:charSpace="200"/>
        </w:sectPr>
      </w:pPr>
      <w:r>
        <w:rPr>
          <w:rFonts w:hint="eastAsia" w:ascii="宋体" w:hAnsi="宋体" w:cs="宋体"/>
          <w:color w:val="auto"/>
          <w:kern w:val="0"/>
          <w:szCs w:val="21"/>
          <w:highlight w:val="none"/>
          <w:vertAlign w:val="superscript"/>
          <w:lang w:bidi="ar"/>
        </w:rPr>
        <w:t>1</w:t>
      </w:r>
      <w:r>
        <w:rPr>
          <w:rFonts w:hint="eastAsia" w:ascii="宋体" w:hAnsi="宋体" w:cs="宋体"/>
          <w:color w:val="auto"/>
          <w:kern w:val="0"/>
          <w:szCs w:val="21"/>
          <w:highlight w:val="none"/>
          <w:lang w:bidi="ar"/>
        </w:rPr>
        <w:t>从业人员、营业收入、资产总额填报上一年度数据，无上一年度数据的新成立企业可不填报。</w:t>
      </w:r>
    </w:p>
    <w:p w14:paraId="78EF7853">
      <w:pPr>
        <w:pStyle w:val="26"/>
        <w:spacing w:line="304" w:lineRule="auto"/>
        <w:ind w:right="375" w:firstLine="640"/>
        <w:rPr>
          <w:color w:val="auto"/>
          <w:sz w:val="24"/>
          <w:highlight w:val="none"/>
        </w:rPr>
      </w:pPr>
    </w:p>
    <w:p w14:paraId="6BE8DD4B">
      <w:pPr>
        <w:pStyle w:val="26"/>
        <w:spacing w:line="304" w:lineRule="auto"/>
        <w:ind w:right="375" w:firstLine="640"/>
        <w:rPr>
          <w:color w:val="auto"/>
          <w:sz w:val="24"/>
          <w:highlight w:val="none"/>
        </w:rPr>
      </w:pPr>
    </w:p>
    <w:p w14:paraId="1E803469">
      <w:pPr>
        <w:rPr>
          <w:rFonts w:ascii="宋体" w:hAnsi="宋体" w:cs="宋体"/>
          <w:bCs/>
          <w:color w:val="auto"/>
          <w:highlight w:val="none"/>
        </w:rPr>
      </w:pPr>
    </w:p>
    <w:p w14:paraId="73728EEF">
      <w:pPr>
        <w:pStyle w:val="4"/>
        <w:rPr>
          <w:rFonts w:hAnsi="黑体"/>
          <w:color w:val="auto"/>
          <w:sz w:val="30"/>
          <w:szCs w:val="30"/>
          <w:highlight w:val="none"/>
        </w:rPr>
      </w:pPr>
      <w:r>
        <w:rPr>
          <w:rFonts w:hint="eastAsia"/>
          <w:color w:val="auto"/>
          <w:sz w:val="32"/>
          <w:szCs w:val="32"/>
          <w:highlight w:val="none"/>
        </w:rPr>
        <w:t>附件2：</w:t>
      </w:r>
    </w:p>
    <w:p w14:paraId="696CD292">
      <w:pPr>
        <w:pStyle w:val="4"/>
        <w:jc w:val="center"/>
        <w:rPr>
          <w:rFonts w:hAnsi="黑体"/>
          <w:color w:val="auto"/>
          <w:sz w:val="30"/>
          <w:szCs w:val="30"/>
          <w:highlight w:val="none"/>
        </w:rPr>
      </w:pPr>
      <w:r>
        <w:rPr>
          <w:rFonts w:hint="eastAsia" w:hAnsi="黑体"/>
          <w:color w:val="auto"/>
          <w:sz w:val="30"/>
          <w:szCs w:val="30"/>
          <w:highlight w:val="none"/>
        </w:rPr>
        <w:t>节能产品、环境标志产品政府强制采购认证证书一览表</w:t>
      </w:r>
    </w:p>
    <w:p w14:paraId="5622AB0D">
      <w:pPr>
        <w:pStyle w:val="430"/>
        <w:jc w:val="center"/>
        <w:rPr>
          <w:rFonts w:ascii="宋体" w:hAnsi="宋体"/>
          <w:color w:val="auto"/>
          <w:szCs w:val="21"/>
          <w:highlight w:val="none"/>
        </w:rPr>
      </w:pPr>
      <w:r>
        <w:rPr>
          <w:rFonts w:hint="eastAsia"/>
          <w:color w:val="auto"/>
          <w:highlight w:val="none"/>
        </w:rPr>
        <w:t>（如果有，提供）</w:t>
      </w:r>
    </w:p>
    <w:p w14:paraId="219D0942">
      <w:pPr>
        <w:pStyle w:val="17"/>
        <w:ind w:firstLine="0"/>
        <w:rPr>
          <w:color w:val="auto"/>
          <w:highlight w:val="none"/>
        </w:rPr>
      </w:pPr>
    </w:p>
    <w:tbl>
      <w:tblPr>
        <w:tblStyle w:val="6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134"/>
        <w:gridCol w:w="1134"/>
        <w:gridCol w:w="1134"/>
        <w:gridCol w:w="1559"/>
        <w:gridCol w:w="1206"/>
      </w:tblGrid>
      <w:tr w14:paraId="49E35F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7D11CB22">
            <w:pPr>
              <w:autoSpaceDE w:val="0"/>
              <w:autoSpaceDN w:val="0"/>
              <w:adjustRightInd w:val="0"/>
              <w:jc w:val="center"/>
              <w:rPr>
                <w:rFonts w:ascii="黑体" w:hAnsi="黑体" w:eastAsia="黑体" w:cs="黑体"/>
                <w:color w:val="auto"/>
                <w:sz w:val="24"/>
                <w:highlight w:val="none"/>
                <w:lang w:val="zh-CN"/>
              </w:rPr>
            </w:pPr>
            <w:r>
              <w:rPr>
                <w:rFonts w:hint="eastAsia" w:ascii="黑体" w:hAnsi="黑体" w:eastAsia="黑体" w:cs="黑体"/>
                <w:color w:val="auto"/>
                <w:sz w:val="24"/>
                <w:highlight w:val="none"/>
                <w:lang w:val="zh-CN"/>
              </w:rPr>
              <w:t>序号</w:t>
            </w:r>
          </w:p>
        </w:tc>
        <w:tc>
          <w:tcPr>
            <w:tcW w:w="1560" w:type="dxa"/>
            <w:vAlign w:val="center"/>
          </w:tcPr>
          <w:p w14:paraId="31A935D8">
            <w:pPr>
              <w:autoSpaceDE w:val="0"/>
              <w:autoSpaceDN w:val="0"/>
              <w:adjustRightInd w:val="0"/>
              <w:jc w:val="center"/>
              <w:rPr>
                <w:rFonts w:ascii="黑体" w:hAnsi="黑体" w:eastAsia="黑体" w:cs="黑体"/>
                <w:color w:val="auto"/>
                <w:sz w:val="24"/>
                <w:highlight w:val="none"/>
                <w:lang w:val="zh-CN"/>
              </w:rPr>
            </w:pPr>
            <w:r>
              <w:rPr>
                <w:rFonts w:hint="eastAsia" w:ascii="黑体" w:hAnsi="黑体" w:eastAsia="黑体" w:cs="黑体"/>
                <w:color w:val="auto"/>
                <w:sz w:val="24"/>
                <w:highlight w:val="none"/>
                <w:lang w:val="zh-CN"/>
              </w:rPr>
              <w:t>品目</w:t>
            </w:r>
          </w:p>
        </w:tc>
        <w:tc>
          <w:tcPr>
            <w:tcW w:w="1134" w:type="dxa"/>
            <w:vAlign w:val="center"/>
          </w:tcPr>
          <w:p w14:paraId="0B719449">
            <w:pPr>
              <w:autoSpaceDE w:val="0"/>
              <w:autoSpaceDN w:val="0"/>
              <w:adjustRightInd w:val="0"/>
              <w:jc w:val="center"/>
              <w:rPr>
                <w:rFonts w:ascii="黑体" w:hAnsi="黑体" w:eastAsia="黑体" w:cs="黑体"/>
                <w:color w:val="auto"/>
                <w:sz w:val="24"/>
                <w:highlight w:val="none"/>
                <w:lang w:val="zh-CN"/>
              </w:rPr>
            </w:pPr>
            <w:r>
              <w:rPr>
                <w:rFonts w:hint="eastAsia" w:ascii="黑体" w:hAnsi="黑体" w:eastAsia="黑体" w:cs="黑体"/>
                <w:color w:val="auto"/>
                <w:sz w:val="24"/>
                <w:highlight w:val="none"/>
                <w:lang w:val="zh-CN"/>
              </w:rPr>
              <w:t>产品名称</w:t>
            </w:r>
          </w:p>
        </w:tc>
        <w:tc>
          <w:tcPr>
            <w:tcW w:w="1134" w:type="dxa"/>
            <w:vAlign w:val="center"/>
          </w:tcPr>
          <w:p w14:paraId="537543EA">
            <w:pPr>
              <w:autoSpaceDE w:val="0"/>
              <w:autoSpaceDN w:val="0"/>
              <w:adjustRightInd w:val="0"/>
              <w:jc w:val="center"/>
              <w:rPr>
                <w:rFonts w:ascii="黑体" w:hAnsi="黑体" w:eastAsia="黑体" w:cs="黑体"/>
                <w:color w:val="auto"/>
                <w:sz w:val="24"/>
                <w:highlight w:val="none"/>
                <w:lang w:val="zh-CN"/>
              </w:rPr>
            </w:pPr>
            <w:r>
              <w:rPr>
                <w:rFonts w:hint="eastAsia" w:ascii="黑体" w:hAnsi="黑体" w:eastAsia="黑体" w:cs="黑体"/>
                <w:color w:val="auto"/>
                <w:sz w:val="24"/>
                <w:highlight w:val="none"/>
                <w:lang w:val="zh-CN"/>
              </w:rPr>
              <w:t>规格型号</w:t>
            </w:r>
          </w:p>
        </w:tc>
        <w:tc>
          <w:tcPr>
            <w:tcW w:w="1134" w:type="dxa"/>
            <w:vAlign w:val="center"/>
          </w:tcPr>
          <w:p w14:paraId="42113714">
            <w:pPr>
              <w:autoSpaceDE w:val="0"/>
              <w:autoSpaceDN w:val="0"/>
              <w:adjustRightInd w:val="0"/>
              <w:jc w:val="center"/>
              <w:rPr>
                <w:rFonts w:ascii="黑体" w:hAnsi="黑体" w:eastAsia="黑体" w:cs="黑体"/>
                <w:color w:val="auto"/>
                <w:sz w:val="24"/>
                <w:highlight w:val="none"/>
                <w:lang w:val="zh-CN"/>
              </w:rPr>
            </w:pPr>
            <w:r>
              <w:rPr>
                <w:rFonts w:hint="eastAsia" w:ascii="黑体" w:hAnsi="黑体" w:eastAsia="黑体" w:cs="黑体"/>
                <w:color w:val="auto"/>
                <w:sz w:val="24"/>
                <w:highlight w:val="none"/>
                <w:lang w:val="zh-CN"/>
              </w:rPr>
              <w:t>证书编号</w:t>
            </w:r>
          </w:p>
        </w:tc>
        <w:tc>
          <w:tcPr>
            <w:tcW w:w="1559" w:type="dxa"/>
            <w:vAlign w:val="center"/>
          </w:tcPr>
          <w:p w14:paraId="5C0EB30E">
            <w:pPr>
              <w:autoSpaceDE w:val="0"/>
              <w:autoSpaceDN w:val="0"/>
              <w:adjustRightInd w:val="0"/>
              <w:jc w:val="center"/>
              <w:rPr>
                <w:rFonts w:ascii="黑体" w:hAnsi="黑体" w:eastAsia="黑体" w:cs="黑体"/>
                <w:color w:val="auto"/>
                <w:sz w:val="24"/>
                <w:highlight w:val="none"/>
                <w:lang w:val="zh-CN"/>
              </w:rPr>
            </w:pPr>
            <w:r>
              <w:rPr>
                <w:rFonts w:hint="eastAsia" w:ascii="黑体" w:hAnsi="黑体" w:eastAsia="黑体" w:cs="黑体"/>
                <w:color w:val="auto"/>
                <w:sz w:val="24"/>
                <w:highlight w:val="none"/>
                <w:lang w:val="zh-CN"/>
              </w:rPr>
              <w:t>证书到期日期</w:t>
            </w:r>
          </w:p>
        </w:tc>
        <w:tc>
          <w:tcPr>
            <w:tcW w:w="1206" w:type="dxa"/>
            <w:vAlign w:val="center"/>
          </w:tcPr>
          <w:p w14:paraId="29A1AB5F">
            <w:pPr>
              <w:autoSpaceDE w:val="0"/>
              <w:autoSpaceDN w:val="0"/>
              <w:adjustRightInd w:val="0"/>
              <w:jc w:val="center"/>
              <w:rPr>
                <w:rFonts w:ascii="黑体" w:hAnsi="黑体" w:eastAsia="黑体" w:cs="黑体"/>
                <w:color w:val="auto"/>
                <w:sz w:val="24"/>
                <w:highlight w:val="none"/>
                <w:lang w:val="zh-CN"/>
              </w:rPr>
            </w:pPr>
            <w:r>
              <w:rPr>
                <w:rFonts w:hint="eastAsia" w:ascii="黑体" w:hAnsi="黑体" w:eastAsia="黑体" w:cs="黑体"/>
                <w:color w:val="auto"/>
                <w:sz w:val="24"/>
                <w:highlight w:val="none"/>
                <w:lang w:val="zh-CN"/>
              </w:rPr>
              <w:t>发证机构</w:t>
            </w:r>
          </w:p>
        </w:tc>
      </w:tr>
      <w:tr w14:paraId="729D2A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4A7DEAE3">
            <w:pPr>
              <w:adjustRightInd w:val="0"/>
              <w:snapToGrid w:val="0"/>
              <w:jc w:val="center"/>
              <w:rPr>
                <w:rFonts w:ascii="宋体" w:hAnsi="宋体"/>
                <w:color w:val="auto"/>
                <w:sz w:val="24"/>
                <w:highlight w:val="none"/>
              </w:rPr>
            </w:pPr>
            <w:r>
              <w:rPr>
                <w:rFonts w:hint="eastAsia" w:ascii="宋体" w:hAnsi="宋体"/>
                <w:color w:val="auto"/>
                <w:sz w:val="24"/>
                <w:highlight w:val="none"/>
              </w:rPr>
              <w:t>1</w:t>
            </w:r>
          </w:p>
        </w:tc>
        <w:tc>
          <w:tcPr>
            <w:tcW w:w="1560" w:type="dxa"/>
            <w:vAlign w:val="center"/>
          </w:tcPr>
          <w:p w14:paraId="2FBBC7D9">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134" w:type="dxa"/>
            <w:vAlign w:val="center"/>
          </w:tcPr>
          <w:p w14:paraId="25A20F99">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134" w:type="dxa"/>
            <w:vAlign w:val="center"/>
          </w:tcPr>
          <w:p w14:paraId="13ECAE0F">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134" w:type="dxa"/>
            <w:vAlign w:val="center"/>
          </w:tcPr>
          <w:p w14:paraId="2283B03E">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559" w:type="dxa"/>
            <w:vAlign w:val="center"/>
          </w:tcPr>
          <w:p w14:paraId="0229FA19">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206" w:type="dxa"/>
            <w:vAlign w:val="center"/>
          </w:tcPr>
          <w:p w14:paraId="63F594CE">
            <w:pPr>
              <w:adjustRightInd w:val="0"/>
              <w:snapToGrid w:val="0"/>
              <w:rPr>
                <w:rFonts w:ascii="宋体" w:hAnsi="宋体"/>
                <w:color w:val="auto"/>
                <w:sz w:val="24"/>
                <w:highlight w:val="none"/>
              </w:rPr>
            </w:pPr>
            <w:r>
              <w:rPr>
                <w:rFonts w:hint="eastAsia" w:ascii="宋体" w:hAnsi="宋体"/>
                <w:color w:val="auto"/>
                <w:sz w:val="24"/>
                <w:highlight w:val="none"/>
              </w:rPr>
              <w:t>　</w:t>
            </w:r>
          </w:p>
        </w:tc>
      </w:tr>
      <w:tr w14:paraId="7B93A1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2C1576C1">
            <w:pPr>
              <w:adjustRightInd w:val="0"/>
              <w:snapToGrid w:val="0"/>
              <w:jc w:val="center"/>
              <w:rPr>
                <w:rFonts w:ascii="宋体" w:hAnsi="宋体"/>
                <w:color w:val="auto"/>
                <w:sz w:val="24"/>
                <w:highlight w:val="none"/>
              </w:rPr>
            </w:pPr>
            <w:r>
              <w:rPr>
                <w:rFonts w:hint="eastAsia" w:ascii="宋体" w:hAnsi="宋体"/>
                <w:color w:val="auto"/>
                <w:sz w:val="24"/>
                <w:highlight w:val="none"/>
              </w:rPr>
              <w:t>2</w:t>
            </w:r>
          </w:p>
        </w:tc>
        <w:tc>
          <w:tcPr>
            <w:tcW w:w="1560" w:type="dxa"/>
            <w:vAlign w:val="center"/>
          </w:tcPr>
          <w:p w14:paraId="5A18FFE2">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134" w:type="dxa"/>
            <w:vAlign w:val="center"/>
          </w:tcPr>
          <w:p w14:paraId="14B9ED9A">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134" w:type="dxa"/>
            <w:vAlign w:val="center"/>
          </w:tcPr>
          <w:p w14:paraId="5AABD7FD">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134" w:type="dxa"/>
            <w:vAlign w:val="center"/>
          </w:tcPr>
          <w:p w14:paraId="034B55B6">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559" w:type="dxa"/>
            <w:vAlign w:val="center"/>
          </w:tcPr>
          <w:p w14:paraId="7A0C56F1">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206" w:type="dxa"/>
            <w:vAlign w:val="center"/>
          </w:tcPr>
          <w:p w14:paraId="3D975A07">
            <w:pPr>
              <w:adjustRightInd w:val="0"/>
              <w:snapToGrid w:val="0"/>
              <w:rPr>
                <w:rFonts w:ascii="宋体" w:hAnsi="宋体"/>
                <w:color w:val="auto"/>
                <w:sz w:val="24"/>
                <w:highlight w:val="none"/>
              </w:rPr>
            </w:pPr>
            <w:r>
              <w:rPr>
                <w:rFonts w:hint="eastAsia" w:ascii="宋体" w:hAnsi="宋体"/>
                <w:color w:val="auto"/>
                <w:sz w:val="24"/>
                <w:highlight w:val="none"/>
              </w:rPr>
              <w:t>　</w:t>
            </w:r>
          </w:p>
        </w:tc>
      </w:tr>
      <w:tr w14:paraId="78FC13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5F54C862">
            <w:pPr>
              <w:adjustRightInd w:val="0"/>
              <w:snapToGrid w:val="0"/>
              <w:jc w:val="center"/>
              <w:rPr>
                <w:rFonts w:ascii="宋体" w:hAnsi="宋体"/>
                <w:color w:val="auto"/>
                <w:sz w:val="24"/>
                <w:highlight w:val="none"/>
              </w:rPr>
            </w:pPr>
            <w:r>
              <w:rPr>
                <w:rFonts w:hint="eastAsia" w:ascii="宋体" w:hAnsi="宋体"/>
                <w:color w:val="auto"/>
                <w:sz w:val="24"/>
                <w:highlight w:val="none"/>
              </w:rPr>
              <w:t>3</w:t>
            </w:r>
          </w:p>
        </w:tc>
        <w:tc>
          <w:tcPr>
            <w:tcW w:w="1560" w:type="dxa"/>
            <w:vAlign w:val="center"/>
          </w:tcPr>
          <w:p w14:paraId="421DF076">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134" w:type="dxa"/>
            <w:vAlign w:val="center"/>
          </w:tcPr>
          <w:p w14:paraId="46D2FAF3">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134" w:type="dxa"/>
            <w:vAlign w:val="center"/>
          </w:tcPr>
          <w:p w14:paraId="0BB79BF5">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134" w:type="dxa"/>
            <w:vAlign w:val="center"/>
          </w:tcPr>
          <w:p w14:paraId="29924521">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559" w:type="dxa"/>
            <w:vAlign w:val="center"/>
          </w:tcPr>
          <w:p w14:paraId="33875216">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206" w:type="dxa"/>
            <w:vAlign w:val="center"/>
          </w:tcPr>
          <w:p w14:paraId="7220BE2B">
            <w:pPr>
              <w:adjustRightInd w:val="0"/>
              <w:snapToGrid w:val="0"/>
              <w:rPr>
                <w:rFonts w:ascii="宋体" w:hAnsi="宋体"/>
                <w:color w:val="auto"/>
                <w:sz w:val="24"/>
                <w:highlight w:val="none"/>
              </w:rPr>
            </w:pPr>
            <w:r>
              <w:rPr>
                <w:rFonts w:hint="eastAsia" w:ascii="宋体" w:hAnsi="宋体"/>
                <w:color w:val="auto"/>
                <w:sz w:val="24"/>
                <w:highlight w:val="none"/>
              </w:rPr>
              <w:t>　</w:t>
            </w:r>
          </w:p>
        </w:tc>
      </w:tr>
      <w:tr w14:paraId="0D500F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15DCC86A">
            <w:pPr>
              <w:adjustRightInd w:val="0"/>
              <w:snapToGrid w:val="0"/>
              <w:jc w:val="center"/>
              <w:rPr>
                <w:rFonts w:ascii="宋体" w:hAnsi="宋体"/>
                <w:color w:val="auto"/>
                <w:sz w:val="24"/>
                <w:highlight w:val="none"/>
              </w:rPr>
            </w:pPr>
            <w:r>
              <w:rPr>
                <w:rFonts w:hint="eastAsia" w:ascii="宋体" w:hAnsi="宋体"/>
                <w:color w:val="auto"/>
                <w:sz w:val="24"/>
                <w:highlight w:val="none"/>
              </w:rPr>
              <w:t>4</w:t>
            </w:r>
          </w:p>
        </w:tc>
        <w:tc>
          <w:tcPr>
            <w:tcW w:w="1560" w:type="dxa"/>
            <w:vAlign w:val="center"/>
          </w:tcPr>
          <w:p w14:paraId="054C0732">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134" w:type="dxa"/>
            <w:vAlign w:val="center"/>
          </w:tcPr>
          <w:p w14:paraId="43DD1498">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134" w:type="dxa"/>
            <w:vAlign w:val="center"/>
          </w:tcPr>
          <w:p w14:paraId="6AA4071A">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134" w:type="dxa"/>
            <w:vAlign w:val="center"/>
          </w:tcPr>
          <w:p w14:paraId="6172DCE7">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559" w:type="dxa"/>
            <w:vAlign w:val="center"/>
          </w:tcPr>
          <w:p w14:paraId="7DDC8353">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206" w:type="dxa"/>
            <w:vAlign w:val="center"/>
          </w:tcPr>
          <w:p w14:paraId="2989BEB1">
            <w:pPr>
              <w:adjustRightInd w:val="0"/>
              <w:snapToGrid w:val="0"/>
              <w:rPr>
                <w:rFonts w:ascii="宋体" w:hAnsi="宋体"/>
                <w:color w:val="auto"/>
                <w:sz w:val="24"/>
                <w:highlight w:val="none"/>
              </w:rPr>
            </w:pPr>
            <w:r>
              <w:rPr>
                <w:rFonts w:hint="eastAsia" w:ascii="宋体" w:hAnsi="宋体"/>
                <w:color w:val="auto"/>
                <w:sz w:val="24"/>
                <w:highlight w:val="none"/>
              </w:rPr>
              <w:t>　</w:t>
            </w:r>
          </w:p>
        </w:tc>
      </w:tr>
      <w:tr w14:paraId="225FF1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7130286F">
            <w:pPr>
              <w:adjustRightInd w:val="0"/>
              <w:snapToGrid w:val="0"/>
              <w:jc w:val="center"/>
              <w:rPr>
                <w:rFonts w:ascii="宋体" w:hAnsi="宋体"/>
                <w:color w:val="auto"/>
                <w:sz w:val="24"/>
                <w:highlight w:val="none"/>
              </w:rPr>
            </w:pPr>
            <w:r>
              <w:rPr>
                <w:rFonts w:hint="eastAsia" w:ascii="宋体" w:hAnsi="宋体"/>
                <w:color w:val="auto"/>
                <w:sz w:val="24"/>
                <w:highlight w:val="none"/>
              </w:rPr>
              <w:t>5</w:t>
            </w:r>
          </w:p>
        </w:tc>
        <w:tc>
          <w:tcPr>
            <w:tcW w:w="1560" w:type="dxa"/>
            <w:vAlign w:val="center"/>
          </w:tcPr>
          <w:p w14:paraId="0E950A1D">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134" w:type="dxa"/>
            <w:vAlign w:val="center"/>
          </w:tcPr>
          <w:p w14:paraId="019988B6">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134" w:type="dxa"/>
            <w:vAlign w:val="center"/>
          </w:tcPr>
          <w:p w14:paraId="3C176405">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134" w:type="dxa"/>
            <w:vAlign w:val="center"/>
          </w:tcPr>
          <w:p w14:paraId="50ABA049">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559" w:type="dxa"/>
            <w:vAlign w:val="center"/>
          </w:tcPr>
          <w:p w14:paraId="4B7BD91B">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206" w:type="dxa"/>
            <w:vAlign w:val="center"/>
          </w:tcPr>
          <w:p w14:paraId="2E7AB1C9">
            <w:pPr>
              <w:adjustRightInd w:val="0"/>
              <w:snapToGrid w:val="0"/>
              <w:rPr>
                <w:rFonts w:ascii="宋体" w:hAnsi="宋体"/>
                <w:color w:val="auto"/>
                <w:sz w:val="24"/>
                <w:highlight w:val="none"/>
              </w:rPr>
            </w:pPr>
            <w:r>
              <w:rPr>
                <w:rFonts w:hint="eastAsia" w:ascii="宋体" w:hAnsi="宋体"/>
                <w:color w:val="auto"/>
                <w:sz w:val="24"/>
                <w:highlight w:val="none"/>
              </w:rPr>
              <w:t>　</w:t>
            </w:r>
          </w:p>
        </w:tc>
      </w:tr>
      <w:tr w14:paraId="525864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5EFF0D02">
            <w:pPr>
              <w:adjustRightInd w:val="0"/>
              <w:snapToGrid w:val="0"/>
              <w:jc w:val="center"/>
              <w:rPr>
                <w:rFonts w:ascii="宋体" w:hAnsi="宋体"/>
                <w:color w:val="auto"/>
                <w:sz w:val="24"/>
                <w:highlight w:val="none"/>
              </w:rPr>
            </w:pPr>
            <w:r>
              <w:rPr>
                <w:rFonts w:hint="eastAsia" w:ascii="宋体" w:hAnsi="宋体"/>
                <w:color w:val="auto"/>
                <w:sz w:val="24"/>
                <w:highlight w:val="none"/>
              </w:rPr>
              <w:t>...</w:t>
            </w:r>
          </w:p>
        </w:tc>
        <w:tc>
          <w:tcPr>
            <w:tcW w:w="1560" w:type="dxa"/>
            <w:vAlign w:val="center"/>
          </w:tcPr>
          <w:p w14:paraId="13F0EDA0">
            <w:pPr>
              <w:adjustRightInd w:val="0"/>
              <w:snapToGrid w:val="0"/>
              <w:rPr>
                <w:rFonts w:ascii="宋体" w:hAnsi="宋体"/>
                <w:color w:val="auto"/>
                <w:sz w:val="24"/>
                <w:highlight w:val="none"/>
              </w:rPr>
            </w:pPr>
          </w:p>
        </w:tc>
        <w:tc>
          <w:tcPr>
            <w:tcW w:w="1134" w:type="dxa"/>
            <w:vAlign w:val="center"/>
          </w:tcPr>
          <w:p w14:paraId="738A12D7">
            <w:pPr>
              <w:adjustRightInd w:val="0"/>
              <w:snapToGrid w:val="0"/>
              <w:rPr>
                <w:rFonts w:ascii="宋体" w:hAnsi="宋体"/>
                <w:color w:val="auto"/>
                <w:sz w:val="24"/>
                <w:highlight w:val="none"/>
              </w:rPr>
            </w:pPr>
          </w:p>
        </w:tc>
        <w:tc>
          <w:tcPr>
            <w:tcW w:w="1134" w:type="dxa"/>
            <w:vAlign w:val="center"/>
          </w:tcPr>
          <w:p w14:paraId="20724BC5">
            <w:pPr>
              <w:adjustRightInd w:val="0"/>
              <w:snapToGrid w:val="0"/>
              <w:rPr>
                <w:rFonts w:ascii="宋体" w:hAnsi="宋体"/>
                <w:color w:val="auto"/>
                <w:sz w:val="24"/>
                <w:highlight w:val="none"/>
              </w:rPr>
            </w:pPr>
          </w:p>
        </w:tc>
        <w:tc>
          <w:tcPr>
            <w:tcW w:w="1134" w:type="dxa"/>
            <w:vAlign w:val="center"/>
          </w:tcPr>
          <w:p w14:paraId="0442BE5C">
            <w:pPr>
              <w:adjustRightInd w:val="0"/>
              <w:snapToGrid w:val="0"/>
              <w:rPr>
                <w:rFonts w:ascii="宋体" w:hAnsi="宋体"/>
                <w:color w:val="auto"/>
                <w:sz w:val="24"/>
                <w:highlight w:val="none"/>
              </w:rPr>
            </w:pPr>
          </w:p>
        </w:tc>
        <w:tc>
          <w:tcPr>
            <w:tcW w:w="1559" w:type="dxa"/>
            <w:vAlign w:val="center"/>
          </w:tcPr>
          <w:p w14:paraId="75B6C7FE">
            <w:pPr>
              <w:adjustRightInd w:val="0"/>
              <w:snapToGrid w:val="0"/>
              <w:rPr>
                <w:rFonts w:ascii="宋体" w:hAnsi="宋体"/>
                <w:color w:val="auto"/>
                <w:sz w:val="24"/>
                <w:highlight w:val="none"/>
              </w:rPr>
            </w:pPr>
          </w:p>
        </w:tc>
        <w:tc>
          <w:tcPr>
            <w:tcW w:w="1206" w:type="dxa"/>
            <w:vAlign w:val="center"/>
          </w:tcPr>
          <w:p w14:paraId="4A4BB0C2">
            <w:pPr>
              <w:adjustRightInd w:val="0"/>
              <w:snapToGrid w:val="0"/>
              <w:rPr>
                <w:rFonts w:ascii="宋体" w:hAnsi="宋体"/>
                <w:color w:val="auto"/>
                <w:sz w:val="24"/>
                <w:highlight w:val="none"/>
              </w:rPr>
            </w:pPr>
          </w:p>
        </w:tc>
      </w:tr>
    </w:tbl>
    <w:p w14:paraId="447CE2A3">
      <w:pPr>
        <w:adjustRightInd w:val="0"/>
        <w:snapToGrid w:val="0"/>
        <w:rPr>
          <w:rFonts w:ascii="宋体" w:hAnsi="宋体"/>
          <w:color w:val="auto"/>
          <w:szCs w:val="21"/>
          <w:highlight w:val="none"/>
        </w:rPr>
      </w:pPr>
      <w:r>
        <w:rPr>
          <w:rFonts w:hint="eastAsia" w:ascii="宋体" w:hAnsi="宋体"/>
          <w:color w:val="auto"/>
          <w:szCs w:val="21"/>
          <w:highlight w:val="none"/>
        </w:rPr>
        <w:t>注：</w:t>
      </w:r>
    </w:p>
    <w:p w14:paraId="767BC981">
      <w:pPr>
        <w:adjustRightInd w:val="0"/>
        <w:snapToGrid w:val="0"/>
        <w:ind w:firstLine="386"/>
        <w:rPr>
          <w:rFonts w:ascii="宋体" w:hAnsi="宋体"/>
          <w:color w:val="auto"/>
          <w:szCs w:val="21"/>
          <w:highlight w:val="none"/>
        </w:rPr>
      </w:pPr>
      <w:r>
        <w:rPr>
          <w:rFonts w:hint="eastAsia" w:ascii="宋体" w:hAnsi="宋体"/>
          <w:color w:val="auto"/>
          <w:szCs w:val="21"/>
          <w:highlight w:val="none"/>
        </w:rPr>
        <w:t>1.依据《财政部、发展改革委、生态环境部、市场监管总局关于调整优化节能产品、环境标志产品政府采购执行机制的通知》，本次投标产品类别列入投标截止日前最新发布的《节能产品政府采购品目清单》《环境标志产品政府采购品目清单》，且属于政府强制采购产品类别的，须按照要求提供依据国家确定的认证机构出具的、处于有效期之内的节能产品或环境标志产品认证证书，否则投标无效。</w:t>
      </w:r>
    </w:p>
    <w:p w14:paraId="69F9888F">
      <w:pPr>
        <w:adjustRightInd w:val="0"/>
        <w:snapToGrid w:val="0"/>
        <w:ind w:firstLine="390"/>
        <w:rPr>
          <w:rFonts w:ascii="宋体" w:hAnsi="宋体"/>
          <w:color w:val="auto"/>
          <w:szCs w:val="21"/>
          <w:highlight w:val="none"/>
        </w:rPr>
      </w:pPr>
      <w:r>
        <w:rPr>
          <w:rFonts w:hint="eastAsia" w:ascii="宋体" w:hAnsi="宋体"/>
          <w:color w:val="auto"/>
          <w:szCs w:val="21"/>
          <w:highlight w:val="none"/>
        </w:rPr>
        <w:t>2. 《节能产品政府采购品目清单》《环境标志产品政府采购品目清单》请登录</w:t>
      </w:r>
      <w:r>
        <w:rPr>
          <w:rFonts w:hint="eastAsia" w:ascii="宋体" w:hAnsi="宋体"/>
          <w:color w:val="auto"/>
          <w:sz w:val="24"/>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71"/>
          <w:rFonts w:hint="eastAsia" w:ascii="宋体" w:hAnsi="宋体"/>
          <w:color w:val="auto"/>
          <w:sz w:val="24"/>
          <w:highlight w:val="none"/>
        </w:rPr>
        <w:t>http://www.ccgp.gov.cn</w:t>
      </w:r>
      <w:r>
        <w:rPr>
          <w:rStyle w:val="71"/>
          <w:rFonts w:hint="eastAsia" w:ascii="宋体" w:hAnsi="宋体"/>
          <w:color w:val="auto"/>
          <w:sz w:val="24"/>
          <w:highlight w:val="none"/>
        </w:rPr>
        <w:fldChar w:fldCharType="end"/>
      </w:r>
      <w:r>
        <w:rPr>
          <w:rFonts w:hint="eastAsia" w:ascii="宋体" w:hAnsi="宋体"/>
          <w:color w:val="auto"/>
          <w:sz w:val="24"/>
          <w:highlight w:val="none"/>
        </w:rPr>
        <w:t>查询。</w:t>
      </w:r>
    </w:p>
    <w:p w14:paraId="01F0C550">
      <w:pPr>
        <w:adjustRightInd w:val="0"/>
        <w:snapToGrid w:val="0"/>
        <w:ind w:firstLine="390"/>
        <w:rPr>
          <w:rFonts w:ascii="宋体" w:hAnsi="宋体"/>
          <w:color w:val="auto"/>
          <w:szCs w:val="21"/>
          <w:highlight w:val="none"/>
        </w:rPr>
      </w:pPr>
      <w:r>
        <w:rPr>
          <w:rFonts w:hint="eastAsia" w:ascii="宋体" w:hAnsi="宋体"/>
          <w:color w:val="auto"/>
          <w:szCs w:val="21"/>
          <w:highlight w:val="none"/>
        </w:rPr>
        <w:t>3.供应商应在本表后提供表内所列认证证书扫描件。</w:t>
      </w:r>
    </w:p>
    <w:p w14:paraId="52508606">
      <w:pPr>
        <w:adjustRightInd w:val="0"/>
        <w:snapToGrid w:val="0"/>
        <w:rPr>
          <w:rFonts w:ascii="宋体" w:hAnsi="宋体"/>
          <w:color w:val="auto"/>
          <w:sz w:val="24"/>
          <w:highlight w:val="none"/>
        </w:rPr>
      </w:pPr>
      <w:r>
        <w:rPr>
          <w:rFonts w:hint="eastAsia" w:ascii="宋体" w:hAnsi="宋体"/>
          <w:color w:val="auto"/>
          <w:sz w:val="24"/>
          <w:highlight w:val="none"/>
        </w:rPr>
        <w:t xml:space="preserve">  </w:t>
      </w:r>
    </w:p>
    <w:p w14:paraId="5F802ADC">
      <w:pPr>
        <w:pStyle w:val="28"/>
        <w:snapToGrid w:val="0"/>
        <w:ind w:firstLine="3120" w:firstLineChars="1300"/>
        <w:rPr>
          <w:rFonts w:ascii="宋体" w:hAnsi="宋体" w:eastAsia="宋体"/>
          <w:snapToGrid w:val="0"/>
          <w:color w:val="auto"/>
          <w:sz w:val="24"/>
          <w:szCs w:val="24"/>
          <w:highlight w:val="none"/>
        </w:rPr>
      </w:pPr>
    </w:p>
    <w:p w14:paraId="3F0101FA">
      <w:pPr>
        <w:pStyle w:val="28"/>
        <w:snapToGrid w:val="0"/>
        <w:ind w:firstLine="3120" w:firstLineChars="1300"/>
        <w:rPr>
          <w:rFonts w:ascii="宋体" w:hAnsi="宋体" w:eastAsia="宋体"/>
          <w:snapToGrid w:val="0"/>
          <w:color w:val="auto"/>
          <w:sz w:val="24"/>
          <w:szCs w:val="24"/>
          <w:highlight w:val="none"/>
        </w:rPr>
      </w:pPr>
    </w:p>
    <w:p w14:paraId="70956B6B">
      <w:pPr>
        <w:tabs>
          <w:tab w:val="left" w:pos="1573"/>
        </w:tabs>
        <w:ind w:left="940" w:leftChars="448"/>
        <w:rPr>
          <w:rFonts w:ascii="宋体" w:hAnsi="宋体"/>
          <w:bCs/>
          <w:color w:val="auto"/>
          <w:sz w:val="24"/>
          <w:highlight w:val="none"/>
        </w:rPr>
      </w:pPr>
      <w:r>
        <w:rPr>
          <w:rFonts w:hint="eastAsia" w:ascii="宋体" w:hAnsi="宋体"/>
          <w:bCs/>
          <w:color w:val="auto"/>
          <w:sz w:val="24"/>
          <w:highlight w:val="none"/>
        </w:rPr>
        <w:t xml:space="preserve">    </w:t>
      </w:r>
    </w:p>
    <w:p w14:paraId="2B77A6C4">
      <w:pPr>
        <w:adjustRightInd w:val="0"/>
        <w:snapToGrid w:val="0"/>
        <w:ind w:firstLine="480" w:firstLineChars="200"/>
        <w:rPr>
          <w:rFonts w:ascii="宋体"/>
          <w:color w:val="auto"/>
          <w:sz w:val="24"/>
          <w:highlight w:val="none"/>
          <w:u w:val="single"/>
        </w:rPr>
      </w:pPr>
      <w:r>
        <w:rPr>
          <w:rFonts w:hint="eastAsia" w:ascii="宋体"/>
          <w:color w:val="auto"/>
          <w:sz w:val="24"/>
          <w:highlight w:val="none"/>
        </w:rPr>
        <w:t>供应商名称（签章）：</w:t>
      </w:r>
      <w:r>
        <w:rPr>
          <w:rFonts w:hint="eastAsia" w:ascii="宋体"/>
          <w:color w:val="auto"/>
          <w:sz w:val="24"/>
          <w:highlight w:val="none"/>
          <w:u w:val="single"/>
        </w:rPr>
        <w:t xml:space="preserve">                                    </w:t>
      </w:r>
    </w:p>
    <w:p w14:paraId="77A5EA64">
      <w:pPr>
        <w:adjustRightInd w:val="0"/>
        <w:snapToGrid w:val="0"/>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法定代表人（单位负责人）</w:t>
      </w:r>
    </w:p>
    <w:p w14:paraId="5DAEBD9F">
      <w:pPr>
        <w:adjustRightInd w:val="0"/>
        <w:snapToGrid w:val="0"/>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或授权代表（签   章）</w:t>
      </w:r>
      <w:r>
        <w:rPr>
          <w:rFonts w:hint="eastAsia" w:ascii="宋体"/>
          <w:color w:val="auto"/>
          <w:sz w:val="24"/>
          <w:highlight w:val="none"/>
        </w:rPr>
        <w:t>：</w:t>
      </w:r>
      <w:r>
        <w:rPr>
          <w:rFonts w:hint="eastAsia" w:ascii="宋体"/>
          <w:color w:val="auto"/>
          <w:sz w:val="24"/>
          <w:highlight w:val="none"/>
          <w:u w:val="single"/>
        </w:rPr>
        <w:t xml:space="preserve">                                </w:t>
      </w:r>
    </w:p>
    <w:p w14:paraId="4D1268BD">
      <w:pPr>
        <w:tabs>
          <w:tab w:val="left" w:pos="1573"/>
        </w:tabs>
        <w:rPr>
          <w:rFonts w:ascii="宋体" w:hAnsi="宋体"/>
          <w:color w:val="auto"/>
          <w:sz w:val="24"/>
          <w:highlight w:val="none"/>
        </w:rPr>
      </w:pPr>
    </w:p>
    <w:p w14:paraId="7A4ED4B0">
      <w:pPr>
        <w:pStyle w:val="28"/>
        <w:snapToGrid w:val="0"/>
        <w:rPr>
          <w:rFonts w:ascii="宋体" w:hAnsi="宋体" w:eastAsia="宋体"/>
          <w:snapToGrid w:val="0"/>
          <w:color w:val="auto"/>
          <w:sz w:val="24"/>
          <w:szCs w:val="24"/>
          <w:highlight w:val="none"/>
        </w:rPr>
      </w:pPr>
      <w:r>
        <w:rPr>
          <w:rFonts w:hint="eastAsia" w:ascii="宋体" w:hAnsi="宋体" w:eastAsia="宋体"/>
          <w:snapToGrid w:val="0"/>
          <w:color w:val="auto"/>
          <w:sz w:val="24"/>
          <w:szCs w:val="24"/>
          <w:highlight w:val="none"/>
        </w:rPr>
        <w:t xml:space="preserve">                    </w:t>
      </w:r>
    </w:p>
    <w:p w14:paraId="30ADA0CC">
      <w:pPr>
        <w:pStyle w:val="28"/>
        <w:snapToGrid w:val="0"/>
        <w:ind w:firstLine="480" w:firstLineChars="200"/>
        <w:jc w:val="right"/>
        <w:rPr>
          <w:rFonts w:ascii="宋体" w:hAnsi="宋体" w:eastAsia="宋体"/>
          <w:snapToGrid w:val="0"/>
          <w:color w:val="auto"/>
          <w:sz w:val="24"/>
          <w:szCs w:val="24"/>
          <w:highlight w:val="none"/>
        </w:rPr>
      </w:pPr>
      <w:r>
        <w:rPr>
          <w:rFonts w:hint="eastAsia" w:ascii="宋体" w:hAnsi="宋体" w:eastAsia="宋体"/>
          <w:bCs/>
          <w:snapToGrid w:val="0"/>
          <w:color w:val="auto"/>
          <w:sz w:val="24"/>
          <w:szCs w:val="24"/>
          <w:highlight w:val="none"/>
        </w:rPr>
        <w:t>日期:</w:t>
      </w:r>
      <w:r>
        <w:rPr>
          <w:rFonts w:hint="eastAsia" w:ascii="宋体" w:hAnsi="宋体" w:eastAsia="宋体"/>
          <w:snapToGrid w:val="0"/>
          <w:color w:val="auto"/>
          <w:sz w:val="24"/>
          <w:szCs w:val="24"/>
          <w:highlight w:val="none"/>
          <w:u w:val="single"/>
        </w:rPr>
        <w:t xml:space="preserve">     </w:t>
      </w:r>
      <w:r>
        <w:rPr>
          <w:rFonts w:hint="eastAsia" w:ascii="宋体" w:hAnsi="宋体" w:eastAsia="宋体"/>
          <w:snapToGrid w:val="0"/>
          <w:color w:val="auto"/>
          <w:sz w:val="24"/>
          <w:szCs w:val="24"/>
          <w:highlight w:val="none"/>
        </w:rPr>
        <w:t>年</w:t>
      </w:r>
      <w:r>
        <w:rPr>
          <w:rFonts w:hint="eastAsia" w:ascii="宋体" w:hAnsi="宋体" w:eastAsia="宋体"/>
          <w:snapToGrid w:val="0"/>
          <w:color w:val="auto"/>
          <w:sz w:val="24"/>
          <w:szCs w:val="24"/>
          <w:highlight w:val="none"/>
          <w:u w:val="single"/>
        </w:rPr>
        <w:t xml:space="preserve">   </w:t>
      </w:r>
      <w:r>
        <w:rPr>
          <w:rFonts w:hint="eastAsia" w:ascii="宋体" w:hAnsi="宋体" w:eastAsia="宋体"/>
          <w:snapToGrid w:val="0"/>
          <w:color w:val="auto"/>
          <w:sz w:val="24"/>
          <w:szCs w:val="24"/>
          <w:highlight w:val="none"/>
        </w:rPr>
        <w:t>月</w:t>
      </w:r>
      <w:r>
        <w:rPr>
          <w:rFonts w:hint="eastAsia" w:ascii="宋体" w:hAnsi="宋体" w:eastAsia="宋体"/>
          <w:snapToGrid w:val="0"/>
          <w:color w:val="auto"/>
          <w:sz w:val="24"/>
          <w:szCs w:val="24"/>
          <w:highlight w:val="none"/>
          <w:u w:val="single"/>
        </w:rPr>
        <w:t xml:space="preserve">   </w:t>
      </w:r>
      <w:r>
        <w:rPr>
          <w:rFonts w:hint="eastAsia" w:ascii="宋体" w:hAnsi="宋体" w:eastAsia="宋体"/>
          <w:snapToGrid w:val="0"/>
          <w:color w:val="auto"/>
          <w:sz w:val="24"/>
          <w:szCs w:val="24"/>
          <w:highlight w:val="none"/>
        </w:rPr>
        <w:t>日</w:t>
      </w:r>
    </w:p>
    <w:p w14:paraId="67569B66">
      <w:pPr>
        <w:pStyle w:val="28"/>
        <w:snapToGrid w:val="0"/>
        <w:ind w:firstLine="480" w:firstLineChars="200"/>
        <w:rPr>
          <w:rFonts w:ascii="宋体" w:hAnsi="宋体" w:eastAsia="宋体"/>
          <w:snapToGrid w:val="0"/>
          <w:color w:val="auto"/>
          <w:sz w:val="24"/>
          <w:szCs w:val="24"/>
          <w:highlight w:val="none"/>
        </w:rPr>
      </w:pPr>
    </w:p>
    <w:p w14:paraId="6579D618">
      <w:pPr>
        <w:pStyle w:val="4"/>
        <w:rPr>
          <w:rFonts w:hAnsi="黑体"/>
          <w:color w:val="auto"/>
          <w:sz w:val="30"/>
          <w:szCs w:val="30"/>
          <w:highlight w:val="none"/>
        </w:rPr>
      </w:pPr>
    </w:p>
    <w:p w14:paraId="03FC48EA">
      <w:pPr>
        <w:autoSpaceDE w:val="0"/>
        <w:autoSpaceDN w:val="0"/>
        <w:adjustRightInd w:val="0"/>
        <w:spacing w:before="190" w:beforeLines="50" w:after="190" w:afterLines="50"/>
        <w:jc w:val="center"/>
        <w:rPr>
          <w:rFonts w:ascii="宋体" w:hAnsi="宋体"/>
          <w:snapToGrid w:val="0"/>
          <w:color w:val="auto"/>
          <w:kern w:val="0"/>
          <w:sz w:val="24"/>
          <w:highlight w:val="none"/>
        </w:rPr>
      </w:pPr>
    </w:p>
    <w:p w14:paraId="1E07D779">
      <w:pPr>
        <w:autoSpaceDE w:val="0"/>
        <w:autoSpaceDN w:val="0"/>
        <w:adjustRightInd w:val="0"/>
        <w:spacing w:before="190" w:beforeLines="50" w:after="190" w:afterLines="50"/>
        <w:jc w:val="center"/>
        <w:rPr>
          <w:rFonts w:ascii="宋体" w:hAnsi="宋体"/>
          <w:snapToGrid w:val="0"/>
          <w:color w:val="auto"/>
          <w:kern w:val="0"/>
          <w:sz w:val="24"/>
          <w:highlight w:val="none"/>
        </w:rPr>
      </w:pPr>
    </w:p>
    <w:p w14:paraId="0C7E3B79">
      <w:pPr>
        <w:rPr>
          <w:rFonts w:ascii="黑体" w:hAnsi="黑体" w:eastAsia="黑体"/>
          <w:color w:val="auto"/>
          <w:kern w:val="0"/>
          <w:sz w:val="30"/>
          <w:szCs w:val="30"/>
          <w:highlight w:val="none"/>
        </w:rPr>
      </w:pPr>
      <w:r>
        <w:rPr>
          <w:rFonts w:hint="eastAsia" w:ascii="黑体" w:hAnsi="黑体" w:eastAsia="黑体"/>
          <w:color w:val="auto"/>
          <w:kern w:val="0"/>
          <w:sz w:val="30"/>
          <w:szCs w:val="30"/>
          <w:highlight w:val="none"/>
        </w:rPr>
        <w:br w:type="page"/>
      </w:r>
    </w:p>
    <w:p w14:paraId="60BE456E">
      <w:pPr>
        <w:pStyle w:val="4"/>
        <w:rPr>
          <w:color w:val="auto"/>
          <w:sz w:val="32"/>
          <w:szCs w:val="32"/>
          <w:highlight w:val="none"/>
        </w:rPr>
      </w:pPr>
      <w:r>
        <w:rPr>
          <w:rFonts w:hint="eastAsia"/>
          <w:color w:val="auto"/>
          <w:sz w:val="32"/>
          <w:szCs w:val="32"/>
          <w:highlight w:val="none"/>
        </w:rPr>
        <w:t>附件3：</w:t>
      </w:r>
    </w:p>
    <w:p w14:paraId="7F939E6B">
      <w:pPr>
        <w:pStyle w:val="4"/>
        <w:jc w:val="center"/>
        <w:rPr>
          <w:rFonts w:hAnsi="黑体"/>
          <w:color w:val="auto"/>
          <w:sz w:val="30"/>
          <w:szCs w:val="30"/>
          <w:highlight w:val="none"/>
        </w:rPr>
      </w:pPr>
      <w:r>
        <w:rPr>
          <w:rFonts w:hint="eastAsia" w:hAnsi="黑体"/>
          <w:color w:val="auto"/>
          <w:sz w:val="30"/>
          <w:szCs w:val="30"/>
          <w:highlight w:val="none"/>
        </w:rPr>
        <w:t>节能产品、环境标志产品政府优先采购认证证书一览表</w:t>
      </w:r>
    </w:p>
    <w:p w14:paraId="3061FC82">
      <w:pPr>
        <w:jc w:val="center"/>
        <w:rPr>
          <w:rFonts w:ascii="黑体" w:hAnsi="黑体" w:eastAsia="黑体"/>
          <w:color w:val="auto"/>
          <w:kern w:val="0"/>
          <w:sz w:val="30"/>
          <w:szCs w:val="30"/>
          <w:highlight w:val="none"/>
        </w:rPr>
      </w:pPr>
      <w:r>
        <w:rPr>
          <w:rFonts w:hint="eastAsia"/>
          <w:color w:val="auto"/>
          <w:highlight w:val="none"/>
        </w:rPr>
        <w:t>（如果有，提供）</w:t>
      </w:r>
    </w:p>
    <w:tbl>
      <w:tblPr>
        <w:tblStyle w:val="63"/>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134"/>
        <w:gridCol w:w="1134"/>
        <w:gridCol w:w="1134"/>
        <w:gridCol w:w="1559"/>
        <w:gridCol w:w="1206"/>
      </w:tblGrid>
      <w:tr w14:paraId="5F2263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225ABE21">
            <w:pPr>
              <w:autoSpaceDE w:val="0"/>
              <w:autoSpaceDN w:val="0"/>
              <w:adjustRightInd w:val="0"/>
              <w:jc w:val="center"/>
              <w:rPr>
                <w:rFonts w:ascii="黑体" w:hAnsi="黑体" w:eastAsia="黑体" w:cs="黑体"/>
                <w:color w:val="auto"/>
                <w:sz w:val="24"/>
                <w:highlight w:val="none"/>
                <w:lang w:val="zh-CN"/>
              </w:rPr>
            </w:pPr>
            <w:r>
              <w:rPr>
                <w:rFonts w:hint="eastAsia" w:ascii="黑体" w:hAnsi="黑体" w:eastAsia="黑体" w:cs="黑体"/>
                <w:color w:val="auto"/>
                <w:sz w:val="24"/>
                <w:highlight w:val="none"/>
                <w:lang w:val="zh-CN"/>
              </w:rPr>
              <w:t>序号</w:t>
            </w:r>
          </w:p>
        </w:tc>
        <w:tc>
          <w:tcPr>
            <w:tcW w:w="1560" w:type="dxa"/>
            <w:vAlign w:val="center"/>
          </w:tcPr>
          <w:p w14:paraId="06A8920E">
            <w:pPr>
              <w:autoSpaceDE w:val="0"/>
              <w:autoSpaceDN w:val="0"/>
              <w:adjustRightInd w:val="0"/>
              <w:jc w:val="center"/>
              <w:rPr>
                <w:rFonts w:ascii="黑体" w:hAnsi="黑体" w:eastAsia="黑体" w:cs="黑体"/>
                <w:color w:val="auto"/>
                <w:sz w:val="24"/>
                <w:highlight w:val="none"/>
                <w:lang w:val="zh-CN"/>
              </w:rPr>
            </w:pPr>
            <w:r>
              <w:rPr>
                <w:rFonts w:hint="eastAsia" w:ascii="黑体" w:hAnsi="黑体" w:eastAsia="黑体" w:cs="黑体"/>
                <w:color w:val="auto"/>
                <w:sz w:val="24"/>
                <w:highlight w:val="none"/>
                <w:lang w:val="zh-CN"/>
              </w:rPr>
              <w:t>品目</w:t>
            </w:r>
          </w:p>
        </w:tc>
        <w:tc>
          <w:tcPr>
            <w:tcW w:w="1134" w:type="dxa"/>
            <w:vAlign w:val="center"/>
          </w:tcPr>
          <w:p w14:paraId="5C7E4C17">
            <w:pPr>
              <w:autoSpaceDE w:val="0"/>
              <w:autoSpaceDN w:val="0"/>
              <w:adjustRightInd w:val="0"/>
              <w:jc w:val="center"/>
              <w:rPr>
                <w:rFonts w:ascii="黑体" w:hAnsi="黑体" w:eastAsia="黑体" w:cs="黑体"/>
                <w:color w:val="auto"/>
                <w:sz w:val="24"/>
                <w:highlight w:val="none"/>
                <w:lang w:val="zh-CN"/>
              </w:rPr>
            </w:pPr>
            <w:r>
              <w:rPr>
                <w:rFonts w:hint="eastAsia" w:ascii="黑体" w:hAnsi="黑体" w:eastAsia="黑体" w:cs="黑体"/>
                <w:color w:val="auto"/>
                <w:sz w:val="24"/>
                <w:highlight w:val="none"/>
                <w:lang w:val="zh-CN"/>
              </w:rPr>
              <w:t>产品名称</w:t>
            </w:r>
          </w:p>
        </w:tc>
        <w:tc>
          <w:tcPr>
            <w:tcW w:w="1134" w:type="dxa"/>
            <w:vAlign w:val="center"/>
          </w:tcPr>
          <w:p w14:paraId="68153DCE">
            <w:pPr>
              <w:autoSpaceDE w:val="0"/>
              <w:autoSpaceDN w:val="0"/>
              <w:adjustRightInd w:val="0"/>
              <w:jc w:val="center"/>
              <w:rPr>
                <w:rFonts w:ascii="黑体" w:hAnsi="黑体" w:eastAsia="黑体" w:cs="黑体"/>
                <w:color w:val="auto"/>
                <w:sz w:val="24"/>
                <w:highlight w:val="none"/>
                <w:lang w:val="zh-CN"/>
              </w:rPr>
            </w:pPr>
            <w:r>
              <w:rPr>
                <w:rFonts w:hint="eastAsia" w:ascii="黑体" w:hAnsi="黑体" w:eastAsia="黑体" w:cs="黑体"/>
                <w:color w:val="auto"/>
                <w:sz w:val="24"/>
                <w:highlight w:val="none"/>
                <w:lang w:val="zh-CN"/>
              </w:rPr>
              <w:t>规格型号</w:t>
            </w:r>
          </w:p>
        </w:tc>
        <w:tc>
          <w:tcPr>
            <w:tcW w:w="1134" w:type="dxa"/>
            <w:vAlign w:val="center"/>
          </w:tcPr>
          <w:p w14:paraId="79F12C47">
            <w:pPr>
              <w:autoSpaceDE w:val="0"/>
              <w:autoSpaceDN w:val="0"/>
              <w:adjustRightInd w:val="0"/>
              <w:jc w:val="center"/>
              <w:rPr>
                <w:rFonts w:ascii="黑体" w:hAnsi="黑体" w:eastAsia="黑体" w:cs="黑体"/>
                <w:color w:val="auto"/>
                <w:sz w:val="24"/>
                <w:highlight w:val="none"/>
                <w:lang w:val="zh-CN"/>
              </w:rPr>
            </w:pPr>
            <w:r>
              <w:rPr>
                <w:rFonts w:hint="eastAsia" w:ascii="黑体" w:hAnsi="黑体" w:eastAsia="黑体" w:cs="黑体"/>
                <w:color w:val="auto"/>
                <w:sz w:val="24"/>
                <w:highlight w:val="none"/>
                <w:lang w:val="zh-CN"/>
              </w:rPr>
              <w:t>证书编号</w:t>
            </w:r>
          </w:p>
        </w:tc>
        <w:tc>
          <w:tcPr>
            <w:tcW w:w="1559" w:type="dxa"/>
            <w:vAlign w:val="center"/>
          </w:tcPr>
          <w:p w14:paraId="39094836">
            <w:pPr>
              <w:autoSpaceDE w:val="0"/>
              <w:autoSpaceDN w:val="0"/>
              <w:adjustRightInd w:val="0"/>
              <w:jc w:val="center"/>
              <w:rPr>
                <w:rFonts w:ascii="黑体" w:hAnsi="黑体" w:eastAsia="黑体" w:cs="黑体"/>
                <w:color w:val="auto"/>
                <w:sz w:val="24"/>
                <w:highlight w:val="none"/>
                <w:lang w:val="zh-CN"/>
              </w:rPr>
            </w:pPr>
            <w:r>
              <w:rPr>
                <w:rFonts w:hint="eastAsia" w:ascii="黑体" w:hAnsi="黑体" w:eastAsia="黑体" w:cs="黑体"/>
                <w:color w:val="auto"/>
                <w:sz w:val="24"/>
                <w:highlight w:val="none"/>
                <w:lang w:val="zh-CN"/>
              </w:rPr>
              <w:t>证书到期日期</w:t>
            </w:r>
          </w:p>
        </w:tc>
        <w:tc>
          <w:tcPr>
            <w:tcW w:w="1206" w:type="dxa"/>
            <w:vAlign w:val="center"/>
          </w:tcPr>
          <w:p w14:paraId="1F1ACDA3">
            <w:pPr>
              <w:autoSpaceDE w:val="0"/>
              <w:autoSpaceDN w:val="0"/>
              <w:adjustRightInd w:val="0"/>
              <w:jc w:val="center"/>
              <w:rPr>
                <w:rFonts w:ascii="黑体" w:hAnsi="黑体" w:eastAsia="黑体" w:cs="黑体"/>
                <w:color w:val="auto"/>
                <w:sz w:val="24"/>
                <w:highlight w:val="none"/>
                <w:lang w:val="zh-CN"/>
              </w:rPr>
            </w:pPr>
            <w:r>
              <w:rPr>
                <w:rFonts w:hint="eastAsia" w:ascii="黑体" w:hAnsi="黑体" w:eastAsia="黑体" w:cs="黑体"/>
                <w:color w:val="auto"/>
                <w:sz w:val="24"/>
                <w:highlight w:val="none"/>
                <w:lang w:val="zh-CN"/>
              </w:rPr>
              <w:t>发证机构</w:t>
            </w:r>
          </w:p>
        </w:tc>
      </w:tr>
      <w:tr w14:paraId="6BC21C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7385B581">
            <w:pPr>
              <w:adjustRightInd w:val="0"/>
              <w:snapToGrid w:val="0"/>
              <w:jc w:val="center"/>
              <w:rPr>
                <w:rFonts w:ascii="宋体" w:hAnsi="宋体"/>
                <w:color w:val="auto"/>
                <w:sz w:val="24"/>
                <w:highlight w:val="none"/>
              </w:rPr>
            </w:pPr>
            <w:r>
              <w:rPr>
                <w:rFonts w:hint="eastAsia" w:ascii="宋体" w:hAnsi="宋体"/>
                <w:color w:val="auto"/>
                <w:sz w:val="24"/>
                <w:highlight w:val="none"/>
              </w:rPr>
              <w:t>1</w:t>
            </w:r>
          </w:p>
        </w:tc>
        <w:tc>
          <w:tcPr>
            <w:tcW w:w="1560" w:type="dxa"/>
            <w:vAlign w:val="center"/>
          </w:tcPr>
          <w:p w14:paraId="7CFEEABD">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134" w:type="dxa"/>
            <w:vAlign w:val="center"/>
          </w:tcPr>
          <w:p w14:paraId="76A0896B">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134" w:type="dxa"/>
            <w:vAlign w:val="center"/>
          </w:tcPr>
          <w:p w14:paraId="4D904377">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134" w:type="dxa"/>
            <w:vAlign w:val="center"/>
          </w:tcPr>
          <w:p w14:paraId="767E415B">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559" w:type="dxa"/>
            <w:vAlign w:val="center"/>
          </w:tcPr>
          <w:p w14:paraId="7DC180E5">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206" w:type="dxa"/>
            <w:vAlign w:val="center"/>
          </w:tcPr>
          <w:p w14:paraId="046BF063">
            <w:pPr>
              <w:adjustRightInd w:val="0"/>
              <w:snapToGrid w:val="0"/>
              <w:rPr>
                <w:rFonts w:ascii="宋体" w:hAnsi="宋体"/>
                <w:color w:val="auto"/>
                <w:sz w:val="24"/>
                <w:highlight w:val="none"/>
              </w:rPr>
            </w:pPr>
            <w:r>
              <w:rPr>
                <w:rFonts w:hint="eastAsia" w:ascii="宋体" w:hAnsi="宋体"/>
                <w:color w:val="auto"/>
                <w:sz w:val="24"/>
                <w:highlight w:val="none"/>
              </w:rPr>
              <w:t>　</w:t>
            </w:r>
          </w:p>
        </w:tc>
      </w:tr>
      <w:tr w14:paraId="77CAD8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43FFDB78">
            <w:pPr>
              <w:adjustRightInd w:val="0"/>
              <w:snapToGrid w:val="0"/>
              <w:jc w:val="center"/>
              <w:rPr>
                <w:rFonts w:ascii="宋体" w:hAnsi="宋体"/>
                <w:color w:val="auto"/>
                <w:sz w:val="24"/>
                <w:highlight w:val="none"/>
              </w:rPr>
            </w:pPr>
            <w:r>
              <w:rPr>
                <w:rFonts w:hint="eastAsia" w:ascii="宋体" w:hAnsi="宋体"/>
                <w:color w:val="auto"/>
                <w:sz w:val="24"/>
                <w:highlight w:val="none"/>
              </w:rPr>
              <w:t>2</w:t>
            </w:r>
          </w:p>
        </w:tc>
        <w:tc>
          <w:tcPr>
            <w:tcW w:w="1560" w:type="dxa"/>
            <w:vAlign w:val="center"/>
          </w:tcPr>
          <w:p w14:paraId="22CAEF71">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134" w:type="dxa"/>
            <w:vAlign w:val="center"/>
          </w:tcPr>
          <w:p w14:paraId="11FF3151">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134" w:type="dxa"/>
            <w:vAlign w:val="center"/>
          </w:tcPr>
          <w:p w14:paraId="0AAAFDE5">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134" w:type="dxa"/>
            <w:vAlign w:val="center"/>
          </w:tcPr>
          <w:p w14:paraId="136CD85A">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559" w:type="dxa"/>
            <w:vAlign w:val="center"/>
          </w:tcPr>
          <w:p w14:paraId="2B0BA4B8">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206" w:type="dxa"/>
            <w:vAlign w:val="center"/>
          </w:tcPr>
          <w:p w14:paraId="135AF96B">
            <w:pPr>
              <w:adjustRightInd w:val="0"/>
              <w:snapToGrid w:val="0"/>
              <w:rPr>
                <w:rFonts w:ascii="宋体" w:hAnsi="宋体"/>
                <w:color w:val="auto"/>
                <w:sz w:val="24"/>
                <w:highlight w:val="none"/>
              </w:rPr>
            </w:pPr>
            <w:r>
              <w:rPr>
                <w:rFonts w:hint="eastAsia" w:ascii="宋体" w:hAnsi="宋体"/>
                <w:color w:val="auto"/>
                <w:sz w:val="24"/>
                <w:highlight w:val="none"/>
              </w:rPr>
              <w:t>　</w:t>
            </w:r>
          </w:p>
        </w:tc>
      </w:tr>
      <w:tr w14:paraId="73BE96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3FE42543">
            <w:pPr>
              <w:adjustRightInd w:val="0"/>
              <w:snapToGrid w:val="0"/>
              <w:jc w:val="center"/>
              <w:rPr>
                <w:rFonts w:ascii="宋体" w:hAnsi="宋体"/>
                <w:color w:val="auto"/>
                <w:sz w:val="24"/>
                <w:highlight w:val="none"/>
              </w:rPr>
            </w:pPr>
            <w:r>
              <w:rPr>
                <w:rFonts w:hint="eastAsia" w:ascii="宋体" w:hAnsi="宋体"/>
                <w:color w:val="auto"/>
                <w:sz w:val="24"/>
                <w:highlight w:val="none"/>
              </w:rPr>
              <w:t>3</w:t>
            </w:r>
          </w:p>
        </w:tc>
        <w:tc>
          <w:tcPr>
            <w:tcW w:w="1560" w:type="dxa"/>
            <w:vAlign w:val="center"/>
          </w:tcPr>
          <w:p w14:paraId="5482FD99">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134" w:type="dxa"/>
            <w:vAlign w:val="center"/>
          </w:tcPr>
          <w:p w14:paraId="29CEB607">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134" w:type="dxa"/>
            <w:vAlign w:val="center"/>
          </w:tcPr>
          <w:p w14:paraId="5932CF33">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134" w:type="dxa"/>
            <w:vAlign w:val="center"/>
          </w:tcPr>
          <w:p w14:paraId="064BE59A">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559" w:type="dxa"/>
            <w:vAlign w:val="center"/>
          </w:tcPr>
          <w:p w14:paraId="736140B5">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206" w:type="dxa"/>
            <w:vAlign w:val="center"/>
          </w:tcPr>
          <w:p w14:paraId="541EBEF4">
            <w:pPr>
              <w:adjustRightInd w:val="0"/>
              <w:snapToGrid w:val="0"/>
              <w:rPr>
                <w:rFonts w:ascii="宋体" w:hAnsi="宋体"/>
                <w:color w:val="auto"/>
                <w:sz w:val="24"/>
                <w:highlight w:val="none"/>
              </w:rPr>
            </w:pPr>
            <w:r>
              <w:rPr>
                <w:rFonts w:hint="eastAsia" w:ascii="宋体" w:hAnsi="宋体"/>
                <w:color w:val="auto"/>
                <w:sz w:val="24"/>
                <w:highlight w:val="none"/>
              </w:rPr>
              <w:t>　</w:t>
            </w:r>
          </w:p>
        </w:tc>
      </w:tr>
      <w:tr w14:paraId="558ACB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52793CBE">
            <w:pPr>
              <w:adjustRightInd w:val="0"/>
              <w:snapToGrid w:val="0"/>
              <w:jc w:val="center"/>
              <w:rPr>
                <w:rFonts w:ascii="宋体" w:hAnsi="宋体"/>
                <w:color w:val="auto"/>
                <w:sz w:val="24"/>
                <w:highlight w:val="none"/>
              </w:rPr>
            </w:pPr>
            <w:r>
              <w:rPr>
                <w:rFonts w:hint="eastAsia" w:ascii="宋体" w:hAnsi="宋体"/>
                <w:color w:val="auto"/>
                <w:sz w:val="24"/>
                <w:highlight w:val="none"/>
              </w:rPr>
              <w:t>4</w:t>
            </w:r>
          </w:p>
        </w:tc>
        <w:tc>
          <w:tcPr>
            <w:tcW w:w="1560" w:type="dxa"/>
            <w:vAlign w:val="center"/>
          </w:tcPr>
          <w:p w14:paraId="33831974">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134" w:type="dxa"/>
            <w:vAlign w:val="center"/>
          </w:tcPr>
          <w:p w14:paraId="0149E15B">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134" w:type="dxa"/>
            <w:vAlign w:val="center"/>
          </w:tcPr>
          <w:p w14:paraId="35CDE473">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134" w:type="dxa"/>
            <w:vAlign w:val="center"/>
          </w:tcPr>
          <w:p w14:paraId="2A32F1CF">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559" w:type="dxa"/>
            <w:vAlign w:val="center"/>
          </w:tcPr>
          <w:p w14:paraId="4039F173">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206" w:type="dxa"/>
            <w:vAlign w:val="center"/>
          </w:tcPr>
          <w:p w14:paraId="49C029D9">
            <w:pPr>
              <w:adjustRightInd w:val="0"/>
              <w:snapToGrid w:val="0"/>
              <w:rPr>
                <w:rFonts w:ascii="宋体" w:hAnsi="宋体"/>
                <w:color w:val="auto"/>
                <w:sz w:val="24"/>
                <w:highlight w:val="none"/>
              </w:rPr>
            </w:pPr>
            <w:r>
              <w:rPr>
                <w:rFonts w:hint="eastAsia" w:ascii="宋体" w:hAnsi="宋体"/>
                <w:color w:val="auto"/>
                <w:sz w:val="24"/>
                <w:highlight w:val="none"/>
              </w:rPr>
              <w:t>　</w:t>
            </w:r>
          </w:p>
        </w:tc>
      </w:tr>
      <w:tr w14:paraId="701CC4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29DAD0D1">
            <w:pPr>
              <w:adjustRightInd w:val="0"/>
              <w:snapToGrid w:val="0"/>
              <w:jc w:val="center"/>
              <w:rPr>
                <w:rFonts w:ascii="宋体" w:hAnsi="宋体"/>
                <w:color w:val="auto"/>
                <w:sz w:val="24"/>
                <w:highlight w:val="none"/>
              </w:rPr>
            </w:pPr>
            <w:r>
              <w:rPr>
                <w:rFonts w:hint="eastAsia" w:ascii="宋体" w:hAnsi="宋体"/>
                <w:color w:val="auto"/>
                <w:sz w:val="24"/>
                <w:highlight w:val="none"/>
              </w:rPr>
              <w:t>5</w:t>
            </w:r>
          </w:p>
        </w:tc>
        <w:tc>
          <w:tcPr>
            <w:tcW w:w="1560" w:type="dxa"/>
            <w:vAlign w:val="center"/>
          </w:tcPr>
          <w:p w14:paraId="3192CA07">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134" w:type="dxa"/>
            <w:vAlign w:val="center"/>
          </w:tcPr>
          <w:p w14:paraId="7A3F9B41">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134" w:type="dxa"/>
            <w:vAlign w:val="center"/>
          </w:tcPr>
          <w:p w14:paraId="28401ECF">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134" w:type="dxa"/>
            <w:vAlign w:val="center"/>
          </w:tcPr>
          <w:p w14:paraId="5F3DBB00">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559" w:type="dxa"/>
            <w:vAlign w:val="center"/>
          </w:tcPr>
          <w:p w14:paraId="2D56777A">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206" w:type="dxa"/>
            <w:vAlign w:val="center"/>
          </w:tcPr>
          <w:p w14:paraId="1A10E64F">
            <w:pPr>
              <w:adjustRightInd w:val="0"/>
              <w:snapToGrid w:val="0"/>
              <w:rPr>
                <w:rFonts w:ascii="宋体" w:hAnsi="宋体"/>
                <w:color w:val="auto"/>
                <w:sz w:val="24"/>
                <w:highlight w:val="none"/>
              </w:rPr>
            </w:pPr>
            <w:r>
              <w:rPr>
                <w:rFonts w:hint="eastAsia" w:ascii="宋体" w:hAnsi="宋体"/>
                <w:color w:val="auto"/>
                <w:sz w:val="24"/>
                <w:highlight w:val="none"/>
              </w:rPr>
              <w:t>　</w:t>
            </w:r>
          </w:p>
        </w:tc>
      </w:tr>
      <w:tr w14:paraId="0EC916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0284128E">
            <w:pPr>
              <w:adjustRightInd w:val="0"/>
              <w:snapToGrid w:val="0"/>
              <w:jc w:val="center"/>
              <w:rPr>
                <w:rFonts w:ascii="宋体" w:hAnsi="宋体"/>
                <w:color w:val="auto"/>
                <w:sz w:val="24"/>
                <w:highlight w:val="none"/>
              </w:rPr>
            </w:pPr>
            <w:r>
              <w:rPr>
                <w:rFonts w:hint="eastAsia" w:ascii="宋体" w:hAnsi="宋体"/>
                <w:color w:val="auto"/>
                <w:sz w:val="24"/>
                <w:highlight w:val="none"/>
              </w:rPr>
              <w:t>...</w:t>
            </w:r>
          </w:p>
        </w:tc>
        <w:tc>
          <w:tcPr>
            <w:tcW w:w="1560" w:type="dxa"/>
            <w:vAlign w:val="center"/>
          </w:tcPr>
          <w:p w14:paraId="2239EEFE">
            <w:pPr>
              <w:adjustRightInd w:val="0"/>
              <w:snapToGrid w:val="0"/>
              <w:rPr>
                <w:rFonts w:ascii="宋体" w:hAnsi="宋体"/>
                <w:color w:val="auto"/>
                <w:sz w:val="24"/>
                <w:highlight w:val="none"/>
              </w:rPr>
            </w:pPr>
          </w:p>
        </w:tc>
        <w:tc>
          <w:tcPr>
            <w:tcW w:w="1134" w:type="dxa"/>
            <w:vAlign w:val="center"/>
          </w:tcPr>
          <w:p w14:paraId="4471FF24">
            <w:pPr>
              <w:adjustRightInd w:val="0"/>
              <w:snapToGrid w:val="0"/>
              <w:rPr>
                <w:rFonts w:ascii="宋体" w:hAnsi="宋体"/>
                <w:color w:val="auto"/>
                <w:sz w:val="24"/>
                <w:highlight w:val="none"/>
              </w:rPr>
            </w:pPr>
          </w:p>
        </w:tc>
        <w:tc>
          <w:tcPr>
            <w:tcW w:w="1134" w:type="dxa"/>
            <w:vAlign w:val="center"/>
          </w:tcPr>
          <w:p w14:paraId="6DDA9F25">
            <w:pPr>
              <w:adjustRightInd w:val="0"/>
              <w:snapToGrid w:val="0"/>
              <w:rPr>
                <w:rFonts w:ascii="宋体" w:hAnsi="宋体"/>
                <w:color w:val="auto"/>
                <w:sz w:val="24"/>
                <w:highlight w:val="none"/>
              </w:rPr>
            </w:pPr>
          </w:p>
        </w:tc>
        <w:tc>
          <w:tcPr>
            <w:tcW w:w="1134" w:type="dxa"/>
            <w:vAlign w:val="center"/>
          </w:tcPr>
          <w:p w14:paraId="70C3E3B4">
            <w:pPr>
              <w:adjustRightInd w:val="0"/>
              <w:snapToGrid w:val="0"/>
              <w:rPr>
                <w:rFonts w:ascii="宋体" w:hAnsi="宋体"/>
                <w:color w:val="auto"/>
                <w:sz w:val="24"/>
                <w:highlight w:val="none"/>
              </w:rPr>
            </w:pPr>
          </w:p>
        </w:tc>
        <w:tc>
          <w:tcPr>
            <w:tcW w:w="1559" w:type="dxa"/>
            <w:vAlign w:val="center"/>
          </w:tcPr>
          <w:p w14:paraId="257C622A">
            <w:pPr>
              <w:adjustRightInd w:val="0"/>
              <w:snapToGrid w:val="0"/>
              <w:rPr>
                <w:rFonts w:ascii="宋体" w:hAnsi="宋体"/>
                <w:color w:val="auto"/>
                <w:sz w:val="24"/>
                <w:highlight w:val="none"/>
              </w:rPr>
            </w:pPr>
          </w:p>
        </w:tc>
        <w:tc>
          <w:tcPr>
            <w:tcW w:w="1206" w:type="dxa"/>
            <w:vAlign w:val="center"/>
          </w:tcPr>
          <w:p w14:paraId="0C519D9F">
            <w:pPr>
              <w:adjustRightInd w:val="0"/>
              <w:snapToGrid w:val="0"/>
              <w:rPr>
                <w:rFonts w:ascii="宋体" w:hAnsi="宋体"/>
                <w:color w:val="auto"/>
                <w:sz w:val="24"/>
                <w:highlight w:val="none"/>
              </w:rPr>
            </w:pPr>
          </w:p>
        </w:tc>
      </w:tr>
    </w:tbl>
    <w:p w14:paraId="1034CD52">
      <w:pPr>
        <w:adjustRightInd w:val="0"/>
        <w:snapToGrid w:val="0"/>
        <w:ind w:firstLine="420" w:firstLineChars="200"/>
        <w:rPr>
          <w:rFonts w:ascii="宋体" w:hAnsi="宋体"/>
          <w:color w:val="auto"/>
          <w:szCs w:val="21"/>
          <w:highlight w:val="none"/>
        </w:rPr>
      </w:pPr>
      <w:r>
        <w:rPr>
          <w:rFonts w:hint="eastAsia" w:ascii="宋体" w:hAnsi="宋体"/>
          <w:color w:val="auto"/>
          <w:szCs w:val="21"/>
          <w:highlight w:val="none"/>
        </w:rPr>
        <w:t>注：</w:t>
      </w:r>
    </w:p>
    <w:p w14:paraId="128C1F50">
      <w:pPr>
        <w:adjustRightInd w:val="0"/>
        <w:snapToGrid w:val="0"/>
        <w:ind w:firstLine="386"/>
        <w:rPr>
          <w:rFonts w:ascii="宋体" w:hAnsi="宋体"/>
          <w:color w:val="auto"/>
          <w:szCs w:val="21"/>
          <w:highlight w:val="none"/>
        </w:rPr>
      </w:pPr>
      <w:r>
        <w:rPr>
          <w:rFonts w:hint="eastAsia" w:ascii="宋体" w:hAnsi="宋体"/>
          <w:color w:val="auto"/>
          <w:szCs w:val="21"/>
          <w:highlight w:val="none"/>
        </w:rPr>
        <w:t>1.依据《财政部、发展改革委、生态环境部、市场监管总局关于调整优化节能产品、环境标志产品政府采购执行机制的通知》，本次投标产品类别列入投标截止日前最新发布的《节能产品政府采购品目清单》《环境标志产品政府采购品目清单》，且属于政府优先采购产品类别的，须按照要求提供依据国家确定的认证机构出具的、处于有效期之内的节能产品或环境标志产品认证证书，否则不予认定。</w:t>
      </w:r>
    </w:p>
    <w:p w14:paraId="38B4F26E">
      <w:pPr>
        <w:adjustRightInd w:val="0"/>
        <w:snapToGrid w:val="0"/>
        <w:ind w:firstLine="390"/>
        <w:rPr>
          <w:rFonts w:ascii="宋体" w:hAnsi="宋体"/>
          <w:color w:val="auto"/>
          <w:szCs w:val="21"/>
          <w:highlight w:val="none"/>
        </w:rPr>
      </w:pPr>
      <w:r>
        <w:rPr>
          <w:rFonts w:hint="eastAsia" w:ascii="宋体" w:hAnsi="宋体"/>
          <w:color w:val="auto"/>
          <w:szCs w:val="21"/>
          <w:highlight w:val="none"/>
        </w:rPr>
        <w:t>2. 《节能产品政府采购品目清单》、《环境标志产品政府采购品目清单》请登录</w:t>
      </w:r>
      <w:r>
        <w:rPr>
          <w:rFonts w:hint="eastAsia" w:ascii="宋体" w:hAnsi="宋体"/>
          <w:color w:val="auto"/>
          <w:sz w:val="24"/>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71"/>
          <w:rFonts w:hint="eastAsia" w:ascii="宋体" w:hAnsi="宋体"/>
          <w:color w:val="auto"/>
          <w:sz w:val="24"/>
          <w:highlight w:val="none"/>
        </w:rPr>
        <w:t>http://www.ccgp.gov.cn</w:t>
      </w:r>
      <w:r>
        <w:rPr>
          <w:rStyle w:val="71"/>
          <w:rFonts w:hint="eastAsia" w:ascii="宋体" w:hAnsi="宋体"/>
          <w:color w:val="auto"/>
          <w:sz w:val="24"/>
          <w:highlight w:val="none"/>
        </w:rPr>
        <w:fldChar w:fldCharType="end"/>
      </w:r>
      <w:r>
        <w:rPr>
          <w:rFonts w:hint="eastAsia" w:ascii="宋体" w:hAnsi="宋体"/>
          <w:color w:val="auto"/>
          <w:sz w:val="24"/>
          <w:highlight w:val="none"/>
        </w:rPr>
        <w:t>查询。</w:t>
      </w:r>
    </w:p>
    <w:p w14:paraId="0D248141">
      <w:pPr>
        <w:adjustRightInd w:val="0"/>
        <w:snapToGrid w:val="0"/>
        <w:ind w:firstLine="390"/>
        <w:rPr>
          <w:rFonts w:ascii="宋体" w:hAnsi="宋体"/>
          <w:color w:val="auto"/>
          <w:szCs w:val="21"/>
          <w:highlight w:val="none"/>
        </w:rPr>
      </w:pPr>
      <w:r>
        <w:rPr>
          <w:rFonts w:hint="eastAsia" w:ascii="宋体" w:hAnsi="宋体"/>
          <w:color w:val="auto"/>
          <w:szCs w:val="21"/>
          <w:highlight w:val="none"/>
        </w:rPr>
        <w:t>3.供应商应在本表后提供表内所列认证证书扫描件。</w:t>
      </w:r>
    </w:p>
    <w:p w14:paraId="278C5E53">
      <w:pPr>
        <w:adjustRightInd w:val="0"/>
        <w:snapToGrid w:val="0"/>
        <w:rPr>
          <w:rFonts w:ascii="宋体" w:hAnsi="宋体"/>
          <w:color w:val="auto"/>
          <w:sz w:val="24"/>
          <w:highlight w:val="none"/>
        </w:rPr>
      </w:pPr>
      <w:r>
        <w:rPr>
          <w:rFonts w:hint="eastAsia" w:ascii="宋体" w:hAnsi="宋体"/>
          <w:color w:val="auto"/>
          <w:sz w:val="24"/>
          <w:highlight w:val="none"/>
        </w:rPr>
        <w:t xml:space="preserve">  </w:t>
      </w:r>
    </w:p>
    <w:p w14:paraId="62262BE1">
      <w:pPr>
        <w:pStyle w:val="28"/>
        <w:snapToGrid w:val="0"/>
        <w:ind w:firstLine="3120" w:firstLineChars="1300"/>
        <w:rPr>
          <w:rFonts w:ascii="宋体" w:hAnsi="宋体" w:eastAsia="宋体"/>
          <w:snapToGrid w:val="0"/>
          <w:color w:val="auto"/>
          <w:sz w:val="24"/>
          <w:szCs w:val="24"/>
          <w:highlight w:val="none"/>
        </w:rPr>
      </w:pPr>
    </w:p>
    <w:p w14:paraId="5AF7EABC">
      <w:pPr>
        <w:pStyle w:val="28"/>
        <w:snapToGrid w:val="0"/>
        <w:ind w:firstLine="3120" w:firstLineChars="1300"/>
        <w:rPr>
          <w:rFonts w:ascii="宋体" w:hAnsi="宋体" w:eastAsia="宋体"/>
          <w:snapToGrid w:val="0"/>
          <w:color w:val="auto"/>
          <w:sz w:val="24"/>
          <w:szCs w:val="24"/>
          <w:highlight w:val="none"/>
        </w:rPr>
      </w:pPr>
    </w:p>
    <w:p w14:paraId="02B9372A">
      <w:pPr>
        <w:pStyle w:val="28"/>
        <w:snapToGrid w:val="0"/>
        <w:ind w:firstLine="3120" w:firstLineChars="1300"/>
        <w:rPr>
          <w:rFonts w:ascii="宋体" w:hAnsi="宋体" w:eastAsia="宋体"/>
          <w:snapToGrid w:val="0"/>
          <w:color w:val="auto"/>
          <w:sz w:val="24"/>
          <w:szCs w:val="24"/>
          <w:highlight w:val="none"/>
        </w:rPr>
      </w:pPr>
    </w:p>
    <w:p w14:paraId="07027E35">
      <w:pPr>
        <w:tabs>
          <w:tab w:val="left" w:pos="1573"/>
        </w:tabs>
        <w:ind w:left="940" w:leftChars="448"/>
        <w:rPr>
          <w:rFonts w:ascii="宋体" w:hAnsi="宋体"/>
          <w:bCs/>
          <w:color w:val="auto"/>
          <w:sz w:val="24"/>
          <w:highlight w:val="none"/>
        </w:rPr>
      </w:pPr>
      <w:r>
        <w:rPr>
          <w:rFonts w:hint="eastAsia" w:ascii="宋体" w:hAnsi="宋体"/>
          <w:bCs/>
          <w:color w:val="auto"/>
          <w:sz w:val="24"/>
          <w:highlight w:val="none"/>
        </w:rPr>
        <w:t xml:space="preserve">    </w:t>
      </w:r>
    </w:p>
    <w:p w14:paraId="1D06625E">
      <w:pPr>
        <w:adjustRightInd w:val="0"/>
        <w:snapToGrid w:val="0"/>
        <w:ind w:firstLine="480" w:firstLineChars="200"/>
        <w:rPr>
          <w:rFonts w:ascii="宋体"/>
          <w:color w:val="auto"/>
          <w:sz w:val="24"/>
          <w:highlight w:val="none"/>
          <w:u w:val="single"/>
        </w:rPr>
      </w:pPr>
      <w:r>
        <w:rPr>
          <w:rFonts w:hint="eastAsia" w:ascii="宋体"/>
          <w:color w:val="auto"/>
          <w:sz w:val="24"/>
          <w:highlight w:val="none"/>
        </w:rPr>
        <w:t>供应商名称（签章）：</w:t>
      </w:r>
      <w:r>
        <w:rPr>
          <w:rFonts w:hint="eastAsia" w:ascii="宋体"/>
          <w:color w:val="auto"/>
          <w:sz w:val="24"/>
          <w:highlight w:val="none"/>
          <w:u w:val="single"/>
        </w:rPr>
        <w:t xml:space="preserve">                                    </w:t>
      </w:r>
    </w:p>
    <w:p w14:paraId="267AFA5C">
      <w:pPr>
        <w:adjustRightInd w:val="0"/>
        <w:snapToGrid w:val="0"/>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法定代表人（单位负责人）</w:t>
      </w:r>
    </w:p>
    <w:p w14:paraId="0CCE58C2">
      <w:pPr>
        <w:adjustRightInd w:val="0"/>
        <w:snapToGrid w:val="0"/>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或授权代表（签   章）</w:t>
      </w:r>
      <w:r>
        <w:rPr>
          <w:rFonts w:hint="eastAsia" w:ascii="宋体"/>
          <w:color w:val="auto"/>
          <w:sz w:val="24"/>
          <w:highlight w:val="none"/>
        </w:rPr>
        <w:t>：</w:t>
      </w:r>
      <w:r>
        <w:rPr>
          <w:rFonts w:hint="eastAsia" w:ascii="宋体"/>
          <w:color w:val="auto"/>
          <w:sz w:val="24"/>
          <w:highlight w:val="none"/>
          <w:u w:val="single"/>
        </w:rPr>
        <w:t xml:space="preserve">                                </w:t>
      </w:r>
    </w:p>
    <w:p w14:paraId="215C42F3">
      <w:pPr>
        <w:tabs>
          <w:tab w:val="left" w:pos="1573"/>
        </w:tabs>
        <w:rPr>
          <w:rFonts w:ascii="宋体" w:hAnsi="宋体"/>
          <w:color w:val="auto"/>
          <w:sz w:val="24"/>
          <w:highlight w:val="none"/>
        </w:rPr>
      </w:pPr>
    </w:p>
    <w:p w14:paraId="1448B3FF">
      <w:pPr>
        <w:pStyle w:val="28"/>
        <w:snapToGrid w:val="0"/>
        <w:rPr>
          <w:rFonts w:ascii="宋体" w:hAnsi="宋体" w:eastAsia="宋体"/>
          <w:snapToGrid w:val="0"/>
          <w:color w:val="auto"/>
          <w:sz w:val="24"/>
          <w:szCs w:val="24"/>
          <w:highlight w:val="none"/>
        </w:rPr>
      </w:pPr>
      <w:r>
        <w:rPr>
          <w:rFonts w:hint="eastAsia" w:ascii="宋体" w:hAnsi="宋体" w:eastAsia="宋体"/>
          <w:snapToGrid w:val="0"/>
          <w:color w:val="auto"/>
          <w:sz w:val="24"/>
          <w:szCs w:val="24"/>
          <w:highlight w:val="none"/>
        </w:rPr>
        <w:t xml:space="preserve">                    </w:t>
      </w:r>
    </w:p>
    <w:p w14:paraId="228DC98B">
      <w:pPr>
        <w:pStyle w:val="241"/>
        <w:jc w:val="right"/>
        <w:rPr>
          <w:color w:val="auto"/>
          <w:highlight w:val="none"/>
        </w:rPr>
      </w:pPr>
      <w:r>
        <w:rPr>
          <w:rFonts w:hint="eastAsia" w:ascii="宋体" w:hAnsi="宋体"/>
          <w:bCs/>
          <w:snapToGrid w:val="0"/>
          <w:color w:val="auto"/>
          <w:kern w:val="0"/>
          <w:sz w:val="24"/>
          <w:szCs w:val="24"/>
          <w:highlight w:val="none"/>
        </w:rPr>
        <w:t>日期:</w:t>
      </w:r>
      <w:r>
        <w:rPr>
          <w:rFonts w:hint="eastAsia"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rPr>
        <w:t>年</w:t>
      </w:r>
      <w:r>
        <w:rPr>
          <w:rFonts w:hint="eastAsia"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rPr>
        <w:t>月</w:t>
      </w:r>
      <w:r>
        <w:rPr>
          <w:rFonts w:hint="eastAsia"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rPr>
        <w:t>日</w:t>
      </w:r>
    </w:p>
    <w:p w14:paraId="492520D5">
      <w:pPr>
        <w:spacing w:before="100" w:beforeAutospacing="1" w:after="100" w:afterAutospacing="1"/>
        <w:ind w:right="-14" w:rightChars="-7"/>
        <w:rPr>
          <w:rFonts w:ascii="宋体" w:hAnsi="宋体" w:cs="宋体"/>
          <w:bCs/>
          <w:color w:val="auto"/>
          <w:highlight w:val="none"/>
        </w:rPr>
      </w:pPr>
    </w:p>
    <w:p w14:paraId="5F6BB99E">
      <w:pPr>
        <w:spacing w:before="100" w:beforeAutospacing="1" w:after="100" w:afterAutospacing="1"/>
        <w:ind w:right="-14" w:rightChars="-7"/>
        <w:rPr>
          <w:rFonts w:ascii="宋体" w:hAnsi="宋体" w:cs="宋体"/>
          <w:bCs/>
          <w:color w:val="auto"/>
          <w:highlight w:val="none"/>
        </w:rPr>
      </w:pPr>
    </w:p>
    <w:p w14:paraId="42FAC5F2">
      <w:pPr>
        <w:spacing w:before="100" w:beforeAutospacing="1" w:after="100" w:afterAutospacing="1"/>
        <w:ind w:right="-14" w:rightChars="-7"/>
        <w:rPr>
          <w:rFonts w:ascii="宋体" w:hAnsi="宋体" w:cs="宋体"/>
          <w:bCs/>
          <w:color w:val="auto"/>
          <w:highlight w:val="none"/>
        </w:rPr>
      </w:pPr>
    </w:p>
    <w:bookmarkEnd w:id="424"/>
    <w:bookmarkEnd w:id="425"/>
    <w:bookmarkEnd w:id="426"/>
    <w:bookmarkEnd w:id="427"/>
    <w:p w14:paraId="4E3332CC">
      <w:pPr>
        <w:spacing w:before="100" w:beforeAutospacing="1" w:after="100" w:afterAutospacing="1"/>
        <w:ind w:right="-14" w:rightChars="-7"/>
        <w:rPr>
          <w:rFonts w:ascii="宋体" w:hAnsi="宋体" w:cs="宋体"/>
          <w:bCs/>
          <w:color w:val="auto"/>
          <w:highlight w:val="none"/>
        </w:rPr>
      </w:pPr>
    </w:p>
    <w:sectPr>
      <w:type w:val="continuous"/>
      <w:pgSz w:w="11906" w:h="16838"/>
      <w:pgMar w:top="1440" w:right="1080" w:bottom="1440" w:left="1080" w:header="1077" w:footer="992" w:gutter="0"/>
      <w:cols w:space="720" w:num="1"/>
      <w:docGrid w:type="linesAndChars"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20A20B73-FABF-4A2A-B749-9B62512412D3}"/>
  </w:font>
  <w:font w:name="Arial">
    <w:panose1 w:val="020B0604020202020204"/>
    <w:charset w:val="01"/>
    <w:family w:val="swiss"/>
    <w:pitch w:val="default"/>
    <w:sig w:usb0="E0002EFF" w:usb1="C000785B" w:usb2="00000009" w:usb3="00000000" w:csb0="400001FF" w:csb1="FFFF0000"/>
    <w:embedRegular r:id="rId2" w:fontKey="{B22DD16F-4016-4B7E-950E-D92CF9AB2540}"/>
  </w:font>
  <w:font w:name="黑体">
    <w:panose1 w:val="02010609060101010101"/>
    <w:charset w:val="86"/>
    <w:family w:val="auto"/>
    <w:pitch w:val="default"/>
    <w:sig w:usb0="800002BF" w:usb1="38CF7CFA" w:usb2="00000016" w:usb3="00000000" w:csb0="00040001" w:csb1="00000000"/>
    <w:embedRegular r:id="rId3" w:fontKey="{D6B90858-D596-427C-AF19-B5471442BFF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4" w:fontKey="{7B1CC8AD-1BF5-4DA1-9234-69A0E3CEFBBA}"/>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5" w:fontKey="{9D5C35A6-4F68-4E56-BA4C-16A0861243FD}"/>
  </w:font>
  <w:font w:name="仿宋_GB2312">
    <w:altName w:val="仿宋"/>
    <w:panose1 w:val="02010609030101010101"/>
    <w:charset w:val="86"/>
    <w:family w:val="modern"/>
    <w:pitch w:val="default"/>
    <w:sig w:usb0="00000000" w:usb1="00000000" w:usb2="00000000" w:usb3="00000000" w:csb0="00040000" w:csb1="00000000"/>
    <w:embedRegular r:id="rId6" w:fontKey="{91EFB870-1F4F-4508-A56E-CD90579B93D3}"/>
  </w:font>
  <w:font w:name="仿宋">
    <w:panose1 w:val="02010609060101010101"/>
    <w:charset w:val="86"/>
    <w:family w:val="modern"/>
    <w:pitch w:val="default"/>
    <w:sig w:usb0="800002BF" w:usb1="38CF7CFA" w:usb2="00000016" w:usb3="00000000" w:csb0="00040001" w:csb1="00000000"/>
    <w:embedRegular r:id="rId7" w:fontKey="{90216076-36B1-40F8-871A-B77F979A3D33}"/>
  </w:font>
  <w:font w:name="Cambria">
    <w:panose1 w:val="02040503050406030204"/>
    <w:charset w:val="00"/>
    <w:family w:val="roman"/>
    <w:pitch w:val="default"/>
    <w:sig w:usb0="E00006FF" w:usb1="420024FF" w:usb2="02000000" w:usb3="00000000" w:csb0="2000019F" w:csb1="00000000"/>
  </w:font>
  <w:font w:name="华文楷体">
    <w:altName w:val="宋体"/>
    <w:panose1 w:val="02010600040101010101"/>
    <w:charset w:val="86"/>
    <w:family w:val="auto"/>
    <w:pitch w:val="default"/>
    <w:sig w:usb0="00000000" w:usb1="00000000" w:usb2="00000000" w:usb3="00000000" w:csb0="0004009F" w:csb1="DFD70000"/>
    <w:embedRegular r:id="rId8" w:fontKey="{8F5F9D8A-FFF8-46CB-86BB-A9309216B894}"/>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文鼎CS书宋二">
    <w:altName w:val="宋体"/>
    <w:panose1 w:val="00000000000000000000"/>
    <w:charset w:val="86"/>
    <w:family w:val="auto"/>
    <w:pitch w:val="default"/>
    <w:sig w:usb0="00000000" w:usb1="00000000" w:usb2="00000010" w:usb3="00000000" w:csb0="00040000"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Book Antiqua">
    <w:altName w:val="Segoe Print"/>
    <w:panose1 w:val="02040602050305030304"/>
    <w:charset w:val="00"/>
    <w:family w:val="roman"/>
    <w:pitch w:val="default"/>
    <w:sig w:usb0="00000000" w:usb1="00000000" w:usb2="00000000" w:usb3="00000000" w:csb0="2000009F" w:csb1="DFD7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昆仑仿宋">
    <w:altName w:val="黑体"/>
    <w:panose1 w:val="00000000000000000000"/>
    <w:charset w:val="86"/>
    <w:family w:val="auto"/>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10" w:usb3="00000000" w:csb0="00040001" w:csb1="00000000"/>
    <w:embedRegular r:id="rId9" w:fontKey="{76DC740A-8AF1-4A54-BA6C-448076036761}"/>
  </w:font>
  <w:font w:name="华文中宋">
    <w:panose1 w:val="02010600040101010101"/>
    <w:charset w:val="86"/>
    <w:family w:val="auto"/>
    <w:pitch w:val="default"/>
    <w:sig w:usb0="00000287" w:usb1="080F0000" w:usb2="00000000" w:usb3="00000000" w:csb0="0004009F" w:csb1="DFD70000"/>
    <w:embedRegular r:id="rId10" w:fontKey="{D8732929-772F-4C98-9EAA-18DF4F593CF6}"/>
  </w:font>
  <w:font w:name="汉仪书宋二S">
    <w:altName w:val="Times New Roman"/>
    <w:panose1 w:val="00000000000000000000"/>
    <w:charset w:val="00"/>
    <w:family w:val="auto"/>
    <w:pitch w:val="default"/>
    <w:sig w:usb0="00000000" w:usb1="00000000" w:usb2="00000000" w:usb3="00000000" w:csb0="00000000" w:csb1="00000000"/>
    <w:embedRegular r:id="rId11" w:fontKey="{D6A7B390-A65F-4A8D-A38F-B8C44B5922DF}"/>
  </w:font>
  <w:font w:name="ˎ̥">
    <w:altName w:val="Times New Roman"/>
    <w:panose1 w:val="00000000000000000000"/>
    <w:charset w:val="00"/>
    <w:family w:val="roman"/>
    <w:pitch w:val="default"/>
    <w:sig w:usb0="00000000" w:usb1="00000000" w:usb2="00000000" w:usb3="00000000" w:csb0="00040001" w:csb1="00000000"/>
    <w:embedRegular r:id="rId12" w:fontKey="{DB19ADC0-1169-48B7-A5E1-A6C4394CC29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BB24E">
    <w:pPr>
      <w:pStyle w:val="26"/>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54135">
    <w:pPr>
      <w:pStyle w:val="4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EC8B7">
    <w:pPr>
      <w:pStyle w:val="44"/>
      <w:tabs>
        <w:tab w:val="center" w:pos="4819"/>
        <w:tab w:val="right" w:pos="9071"/>
        <w:tab w:val="clear" w:pos="4153"/>
        <w:tab w:val="clear" w:pos="8306"/>
      </w:tabs>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AAAAF">
    <w:pPr>
      <w:pStyle w:val="44"/>
      <w:framePr w:wrap="around" w:vAnchor="text" w:hAnchor="margin" w:xAlign="center" w:y="1"/>
      <w:tabs>
        <w:tab w:val="center" w:pos="4819"/>
        <w:tab w:val="right" w:pos="9071"/>
        <w:tab w:val="clear" w:pos="4153"/>
        <w:tab w:val="clear" w:pos="8306"/>
      </w:tabs>
      <w:ind w:firstLine="360"/>
      <w:rPr>
        <w:rStyle w:val="68"/>
      </w:rPr>
    </w:pPr>
    <w:r>
      <w:fldChar w:fldCharType="begin"/>
    </w:r>
    <w:r>
      <w:rPr>
        <w:rStyle w:val="68"/>
      </w:rPr>
      <w:instrText xml:space="preserve">PAGE  </w:instrText>
    </w:r>
    <w:r>
      <w:fldChar w:fldCharType="end"/>
    </w:r>
  </w:p>
  <w:p w14:paraId="63DD341C">
    <w:pPr>
      <w:pStyle w:val="44"/>
      <w:tabs>
        <w:tab w:val="center" w:pos="4819"/>
        <w:tab w:val="right" w:pos="9071"/>
        <w:tab w:val="clear" w:pos="4153"/>
        <w:tab w:val="clear" w:pos="8306"/>
      </w:tabs>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D0FB3">
    <w:pPr>
      <w:pStyle w:val="44"/>
      <w:tabs>
        <w:tab w:val="center" w:pos="4819"/>
        <w:tab w:val="right" w:pos="9071"/>
        <w:tab w:val="clear" w:pos="4153"/>
        <w:tab w:val="clear" w:pos="8306"/>
      </w:tabs>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B58E3">
    <w:pPr>
      <w:adjustRightInd w:val="0"/>
      <w:snapToGrid w:val="0"/>
      <w:spacing w:before="120" w:beforeLines="50"/>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43ED2C">
                          <w:pPr>
                            <w:pStyle w:val="44"/>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2E43ED2C">
                    <w:pPr>
                      <w:pStyle w:val="44"/>
                    </w:pPr>
                    <w:r>
                      <w:fldChar w:fldCharType="begin"/>
                    </w:r>
                    <w:r>
                      <w:instrText xml:space="preserve"> PAGE  \* MERGEFORMAT </w:instrText>
                    </w:r>
                    <w:r>
                      <w:fldChar w:fldCharType="separate"/>
                    </w:r>
                    <w:r>
                      <w:t>65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F0D7F">
    <w:pPr>
      <w:pStyle w:val="46"/>
      <w:pBdr>
        <w:bottom w:val="none" w:color="auto" w:sz="0" w:space="1"/>
      </w:pBdr>
      <w:jc w:val="both"/>
      <w:rPr>
        <w:rFonts w:ascii="仿宋" w:hAnsi="仿宋" w:eastAsia="仿宋" w:cs="仿宋"/>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7CD77">
    <w:pPr>
      <w:pStyle w:val="4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10A80">
    <w:pPr>
      <w:pStyle w:val="46"/>
      <w:pBdr>
        <w:bottom w:val="none" w:color="auto" w:sz="0" w:space="0"/>
      </w:pBdr>
      <w:tabs>
        <w:tab w:val="center" w:pos="7560"/>
        <w:tab w:val="right" w:pos="9071"/>
        <w:tab w:val="clear" w:pos="4153"/>
        <w:tab w:val="clear" w:pos="8306"/>
      </w:tabs>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9A124">
    <w:pPr>
      <w:pStyle w:val="46"/>
      <w:tabs>
        <w:tab w:val="center" w:pos="7560"/>
        <w:tab w:val="right" w:pos="9071"/>
        <w:tab w:val="clear" w:pos="4153"/>
        <w:tab w:val="clear" w:pos="8306"/>
      </w:tabs>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C0F6E">
    <w:pPr>
      <w:pStyle w:val="46"/>
      <w:pBdr>
        <w:bottom w:val="none" w:color="auto" w:sz="0" w:space="0"/>
      </w:pBdr>
      <w:tabs>
        <w:tab w:val="center" w:pos="7560"/>
        <w:tab w:val="right" w:pos="9071"/>
        <w:tab w:val="clear" w:pos="4153"/>
        <w:tab w:val="clear" w:pos="8306"/>
      </w:tabs>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6F049">
    <w:pPr>
      <w:pStyle w:val="46"/>
      <w:pBdr>
        <w:bottom w:val="thickThinSmallGap" w:color="auto" w:sz="12" w:space="1"/>
      </w:pBdr>
      <w:jc w:val="both"/>
      <w:rPr>
        <w:rFonts w:ascii="仿宋" w:hAnsi="仿宋" w:eastAsia="仿宋" w:cs="仿宋"/>
      </w:rPr>
    </w:pPr>
    <w:r>
      <w:rPr>
        <w:rFonts w:hint="eastAsia" w:ascii="仿宋" w:hAnsi="仿宋" w:eastAsia="仿宋" w:cs="仿宋"/>
        <w:lang w:val="en-US" w:eastAsia="zh-CN"/>
      </w:rPr>
      <w:t>配电网新型源荷接入及多运行工况试验测试平台项目</w:t>
    </w:r>
    <w:r>
      <w:rPr>
        <w:rFonts w:hint="eastAsia" w:ascii="仿宋" w:hAnsi="仿宋" w:eastAsia="仿宋" w:cs="仿宋"/>
      </w:rP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0B420">
    <w:pPr>
      <w:pStyle w:val="46"/>
      <w:pBdr>
        <w:bottom w:val="thickThinSmallGap" w:color="auto" w:sz="12" w:space="1"/>
      </w:pBdr>
      <w:jc w:val="both"/>
      <w:rPr>
        <w:rFonts w:ascii="仿宋" w:hAnsi="仿宋" w:eastAsia="仿宋" w:cs="仿宋"/>
      </w:rPr>
    </w:pPr>
    <w:r>
      <w:rPr>
        <w:rFonts w:hint="eastAsia" w:ascii="仿宋" w:hAnsi="仿宋" w:eastAsia="仿宋" w:cs="仿宋"/>
        <w:lang w:val="en-US" w:eastAsia="zh-CN"/>
      </w:rPr>
      <w:t>配电网新型源荷接入及多运行工况试验测试平台项目</w:t>
    </w:r>
    <w:r>
      <w:rPr>
        <w:rFonts w:hint="eastAsia" w:ascii="仿宋" w:hAnsi="仿宋" w:eastAsia="仿宋" w:cs="仿宋"/>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0720067B"/>
    <w:multiLevelType w:val="multilevel"/>
    <w:tmpl w:val="0720067B"/>
    <w:lvl w:ilvl="0" w:tentative="0">
      <w:start w:val="1"/>
      <w:numFmt w:val="chineseCountingThousand"/>
      <w:suff w:val="nothing"/>
      <w:lvlText w:val="%1、 "/>
      <w:lvlJc w:val="left"/>
      <w:pPr>
        <w:ind w:left="1135"/>
      </w:pPr>
      <w:rPr>
        <w:rFonts w:hint="eastAsia" w:eastAsia="Times New Roman" w:cs="Times New Roman"/>
        <w:b/>
        <w:i w:val="0"/>
        <w:spacing w:val="0"/>
        <w:sz w:val="28"/>
        <w:szCs w:val="28"/>
      </w:rPr>
    </w:lvl>
    <w:lvl w:ilvl="1" w:tentative="0">
      <w:start w:val="1"/>
      <w:numFmt w:val="decimal"/>
      <w:suff w:val="nothing"/>
      <w:lvlText w:val="%2. "/>
      <w:lvlJc w:val="left"/>
      <w:pPr>
        <w:ind w:left="-562" w:firstLine="562"/>
      </w:pPr>
      <w:rPr>
        <w:rFonts w:hint="eastAsia" w:eastAsia="Times New Roman" w:cs="Times New Roman"/>
        <w:b/>
        <w:i w:val="0"/>
        <w:spacing w:val="0"/>
        <w:sz w:val="24"/>
        <w:szCs w:val="24"/>
      </w:rPr>
    </w:lvl>
    <w:lvl w:ilvl="2" w:tentative="0">
      <w:start w:val="1"/>
      <w:numFmt w:val="decimal"/>
      <w:isLgl/>
      <w:suff w:val="nothing"/>
      <w:lvlText w:val="%1.%3 "/>
      <w:lvlJc w:val="left"/>
      <w:pPr>
        <w:ind w:firstLine="562"/>
      </w:pPr>
      <w:rPr>
        <w:rFonts w:hint="default" w:ascii="Times New Roman" w:hAnsi="Times New Roman" w:eastAsia="宋体" w:cs="Times New Roman"/>
        <w:b/>
        <w:i w:val="0"/>
        <w:spacing w:val="0"/>
        <w:sz w:val="28"/>
        <w:szCs w:val="28"/>
      </w:rPr>
    </w:lvl>
    <w:lvl w:ilvl="3" w:tentative="0">
      <w:start w:val="1"/>
      <w:numFmt w:val="decimal"/>
      <w:pStyle w:val="197"/>
      <w:isLgl/>
      <w:suff w:val="nothing"/>
      <w:lvlText w:val="%1.%3.%4 "/>
      <w:lvlJc w:val="left"/>
      <w:pPr>
        <w:ind w:left="900" w:firstLine="7"/>
      </w:pPr>
      <w:rPr>
        <w:rFonts w:hint="default" w:ascii="Times New Roman" w:hAnsi="Times New Roman" w:eastAsia="宋体" w:cs="Times New Roman"/>
        <w:b/>
        <w:i w:val="0"/>
        <w:spacing w:val="0"/>
        <w:sz w:val="24"/>
        <w:szCs w:val="24"/>
      </w:rPr>
    </w:lvl>
    <w:lvl w:ilvl="4" w:tentative="0">
      <w:start w:val="1"/>
      <w:numFmt w:val="decimal"/>
      <w:isLgl/>
      <w:suff w:val="space"/>
      <w:lvlText w:val="%1.%3.%4.%5"/>
      <w:lvlJc w:val="left"/>
      <w:pPr>
        <w:ind w:left="1080" w:hanging="173"/>
      </w:pPr>
      <w:rPr>
        <w:rFonts w:hint="default" w:ascii="Times New Roman" w:hAnsi="Times New Roman" w:eastAsia="宋体" w:cs="Times New Roman"/>
        <w:b/>
        <w:i w:val="0"/>
        <w:sz w:val="24"/>
        <w:szCs w:val="24"/>
      </w:rPr>
    </w:lvl>
    <w:lvl w:ilvl="5" w:tentative="0">
      <w:start w:val="1"/>
      <w:numFmt w:val="decimal"/>
      <w:isLgl/>
      <w:lvlText w:val="%1.%3.%4.%5.%6"/>
      <w:lvlJc w:val="left"/>
      <w:pPr>
        <w:tabs>
          <w:tab w:val="left" w:pos="284"/>
        </w:tabs>
        <w:ind w:left="794" w:firstLine="170"/>
      </w:pPr>
      <w:rPr>
        <w:rFonts w:hint="eastAsia" w:ascii="宋体" w:hAnsi="宋体" w:eastAsia="宋体" w:cs="Times New Roman"/>
        <w:b/>
        <w:bCs/>
        <w:i w:val="0"/>
        <w:iCs w:val="0"/>
        <w:caps w:val="0"/>
        <w:smallCaps w:val="0"/>
        <w:strike w:val="0"/>
        <w:dstrike w:val="0"/>
        <w:outline w:val="0"/>
        <w:shadow w:val="0"/>
        <w:color w:val="auto"/>
        <w:spacing w:val="-30"/>
        <w:w w:val="100"/>
        <w:kern w:val="0"/>
        <w:position w:val="0"/>
        <w:sz w:val="24"/>
        <w:szCs w:val="24"/>
        <w:u w:val="none"/>
      </w:rPr>
    </w:lvl>
    <w:lvl w:ilvl="6" w:tentative="0">
      <w:start w:val="1"/>
      <w:numFmt w:val="decimal"/>
      <w:suff w:val="nothing"/>
      <w:lvlText w:val="（%7）"/>
      <w:lvlJc w:val="left"/>
      <w:pPr>
        <w:ind w:left="680" w:firstLine="160"/>
      </w:pPr>
      <w:rPr>
        <w:rFonts w:hint="eastAsia" w:eastAsia="宋体" w:cs="Times New Roman"/>
      </w:rPr>
    </w:lvl>
    <w:lvl w:ilvl="7" w:tentative="0">
      <w:start w:val="1"/>
      <w:numFmt w:val="decimal"/>
      <w:lvlRestart w:val="0"/>
      <w:pStyle w:val="153"/>
      <w:isLgl/>
      <w:suff w:val="nothing"/>
      <w:lvlText w:val="表%1.%3-%8  "/>
      <w:lvlJc w:val="left"/>
      <w:pPr>
        <w:ind w:left="1134"/>
      </w:pPr>
      <w:rPr>
        <w:rFonts w:hint="eastAsia" w:eastAsia="宋体" w:cs="Times New Roman"/>
      </w:rPr>
    </w:lvl>
    <w:lvl w:ilvl="8" w:tentative="0">
      <w:start w:val="1"/>
      <w:numFmt w:val="decimal"/>
      <w:lvlRestart w:val="0"/>
      <w:isLgl/>
      <w:suff w:val="nothing"/>
      <w:lvlText w:val="图%1.%3.%9  "/>
      <w:lvlJc w:val="left"/>
      <w:pPr>
        <w:ind w:left="4253"/>
      </w:pPr>
      <w:rPr>
        <w:rFonts w:hint="eastAsia" w:eastAsia="宋体" w:cs="Times New Roman"/>
      </w:rPr>
    </w:lvl>
  </w:abstractNum>
  <w:abstractNum w:abstractNumId="7">
    <w:nsid w:val="0D983844"/>
    <w:multiLevelType w:val="multilevel"/>
    <w:tmpl w:val="0D983844"/>
    <w:lvl w:ilvl="0" w:tentative="0">
      <w:start w:val="1"/>
      <w:numFmt w:val="decimal"/>
      <w:pStyle w:val="323"/>
      <w:suff w:val="nothing"/>
      <w:lvlText w:val="图%1　"/>
      <w:lvlJc w:val="left"/>
      <w:pPr>
        <w:ind w:left="3545"/>
      </w:pPr>
      <w:rPr>
        <w:rFonts w:hint="eastAsia" w:ascii="黑体" w:hAnsi="Times New Roman" w:eastAsia="黑体" w:cs="Times New Roman"/>
        <w:b w:val="0"/>
        <w:bCs w:val="0"/>
        <w:i w:val="0"/>
        <w:iCs w:val="0"/>
        <w:sz w:val="21"/>
        <w:szCs w:val="21"/>
      </w:rPr>
    </w:lvl>
    <w:lvl w:ilvl="1" w:tentative="0">
      <w:start w:val="1"/>
      <w:numFmt w:val="decimal"/>
      <w:suff w:val="nothing"/>
      <w:lvlText w:val="%1%2　"/>
      <w:lvlJc w:val="left"/>
      <w:rPr>
        <w:rFonts w:hint="default" w:ascii="Times New Roman" w:hAnsi="Times New Roman" w:eastAsia="黑体" w:cs="Times New Roman"/>
        <w:b w:val="0"/>
        <w:bCs w:val="0"/>
        <w:i w:val="0"/>
        <w:iCs w:val="0"/>
        <w:sz w:val="21"/>
        <w:szCs w:val="21"/>
      </w:rPr>
    </w:lvl>
    <w:lvl w:ilvl="2" w:tentative="0">
      <w:start w:val="1"/>
      <w:numFmt w:val="decimal"/>
      <w:suff w:val="nothing"/>
      <w:lvlText w:val="%1%2.%3　"/>
      <w:lvlJc w:val="left"/>
      <w:rPr>
        <w:rFonts w:hint="default" w:ascii="Times New Roman" w:hAnsi="Times New Roman" w:eastAsia="黑体" w:cs="Times New Roman"/>
        <w:b w:val="0"/>
        <w:bCs w:val="0"/>
        <w:i w:val="0"/>
        <w:iCs w:val="0"/>
        <w:sz w:val="21"/>
        <w:szCs w:val="21"/>
      </w:rPr>
    </w:lvl>
    <w:lvl w:ilvl="3" w:tentative="0">
      <w:start w:val="1"/>
      <w:numFmt w:val="decimal"/>
      <w:suff w:val="nothing"/>
      <w:lvlText w:val="%1%2.%3.%4　"/>
      <w:lvlJc w:val="left"/>
      <w:rPr>
        <w:rFonts w:hint="default" w:ascii="Times New Roman" w:hAnsi="Times New Roman" w:eastAsia="黑体" w:cs="Times New Roman"/>
        <w:b w:val="0"/>
        <w:bCs w:val="0"/>
        <w:i w:val="0"/>
        <w:iCs w:val="0"/>
        <w:sz w:val="21"/>
        <w:szCs w:val="21"/>
      </w:rPr>
    </w:lvl>
    <w:lvl w:ilvl="4" w:tentative="0">
      <w:start w:val="1"/>
      <w:numFmt w:val="decimal"/>
      <w:suff w:val="nothing"/>
      <w:lvlText w:val="%1%2.%3.%4.%5　"/>
      <w:lvlJc w:val="left"/>
      <w:rPr>
        <w:rFonts w:hint="default" w:ascii="Times New Roman" w:hAnsi="Times New Roman" w:eastAsia="黑体" w:cs="Times New Roman"/>
        <w:b w:val="0"/>
        <w:bCs w:val="0"/>
        <w:i w:val="0"/>
        <w:iCs w:val="0"/>
        <w:sz w:val="21"/>
        <w:szCs w:val="21"/>
      </w:rPr>
    </w:lvl>
    <w:lvl w:ilvl="5" w:tentative="0">
      <w:start w:val="1"/>
      <w:numFmt w:val="decimal"/>
      <w:suff w:val="nothing"/>
      <w:lvlText w:val="%1%2.%3.%4.%5.%6　"/>
      <w:lvlJc w:val="left"/>
      <w:rPr>
        <w:rFonts w:hint="default" w:ascii="Times New Roman" w:hAnsi="Times New Roman" w:eastAsia="黑体" w:cs="Times New Roman"/>
        <w:b w:val="0"/>
        <w:bCs w:val="0"/>
        <w:i w:val="0"/>
        <w:iCs w:val="0"/>
        <w:sz w:val="21"/>
        <w:szCs w:val="21"/>
      </w:rPr>
    </w:lvl>
    <w:lvl w:ilvl="6" w:tentative="0">
      <w:start w:val="1"/>
      <w:numFmt w:val="decimal"/>
      <w:suff w:val="nothing"/>
      <w:lvlText w:val="%1%2.%3.%4.%5.%6.%7　"/>
      <w:lvlJc w:val="left"/>
      <w:rPr>
        <w:rFonts w:hint="default" w:ascii="Times New Roman" w:hAnsi="Times New Roman" w:eastAsia="黑体" w:cs="Times New Roman"/>
        <w:b w:val="0"/>
        <w:bCs w:val="0"/>
        <w:i w:val="0"/>
        <w:iCs w:val="0"/>
        <w:sz w:val="21"/>
        <w:szCs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8">
    <w:nsid w:val="1A200391"/>
    <w:multiLevelType w:val="multilevel"/>
    <w:tmpl w:val="1A200391"/>
    <w:lvl w:ilvl="0" w:tentative="0">
      <w:start w:val="1"/>
      <w:numFmt w:val="decimal"/>
      <w:pStyle w:val="282"/>
      <w:lvlText w:val="%1)"/>
      <w:lvlJc w:val="left"/>
      <w:pPr>
        <w:ind w:left="840" w:hanging="420"/>
      </w:pPr>
      <w:rPr>
        <w:rFonts w:hint="eastAsia"/>
      </w:rPr>
    </w:lvl>
    <w:lvl w:ilvl="1" w:tentative="0">
      <w:start w:val="1"/>
      <w:numFmt w:val="decimal"/>
      <w:pStyle w:val="157"/>
      <w:lvlText w:val="%2）"/>
      <w:lvlJc w:val="left"/>
      <w:pPr>
        <w:ind w:left="1575" w:hanging="735"/>
      </w:pPr>
      <w:rPr>
        <w:rFonts w:hint="default"/>
      </w:rPr>
    </w:lvl>
    <w:lvl w:ilvl="2" w:tentative="0">
      <w:start w:val="1"/>
      <w:numFmt w:val="decimal"/>
      <w:pStyle w:val="324"/>
      <w:lvlText w:val="2.%3"/>
      <w:lvlJc w:val="left"/>
      <w:pPr>
        <w:tabs>
          <w:tab w:val="left" w:pos="1259"/>
        </w:tabs>
        <w:ind w:left="1701" w:hanging="1701"/>
      </w:pPr>
      <w:rPr>
        <w:rFonts w:hint="eastAsia"/>
      </w:rPr>
    </w:lvl>
    <w:lvl w:ilvl="3" w:tentative="0">
      <w:start w:val="1"/>
      <w:numFmt w:val="decimal"/>
      <w:pStyle w:val="168"/>
      <w:lvlText w:val="%4."/>
      <w:lvlJc w:val="left"/>
      <w:pPr>
        <w:ind w:left="2100" w:hanging="420"/>
      </w:pPr>
    </w:lvl>
    <w:lvl w:ilvl="4" w:tentative="0">
      <w:start w:val="1"/>
      <w:numFmt w:val="lowerLetter"/>
      <w:pStyle w:val="273"/>
      <w:lvlText w:val="%5)"/>
      <w:lvlJc w:val="left"/>
      <w:pPr>
        <w:ind w:left="2520" w:hanging="420"/>
      </w:pPr>
    </w:lvl>
    <w:lvl w:ilvl="5" w:tentative="0">
      <w:start w:val="1"/>
      <w:numFmt w:val="lowerRoman"/>
      <w:pStyle w:val="315"/>
      <w:lvlText w:val="%6."/>
      <w:lvlJc w:val="right"/>
      <w:pPr>
        <w:ind w:left="2940" w:hanging="420"/>
      </w:pPr>
    </w:lvl>
    <w:lvl w:ilvl="6" w:tentative="0">
      <w:start w:val="1"/>
      <w:numFmt w:val="decimal"/>
      <w:pStyle w:val="254"/>
      <w:lvlText w:val="%7."/>
      <w:lvlJc w:val="left"/>
      <w:pPr>
        <w:ind w:left="3360" w:hanging="420"/>
      </w:pPr>
    </w:lvl>
    <w:lvl w:ilvl="7" w:tentative="0">
      <w:start w:val="1"/>
      <w:numFmt w:val="lowerLetter"/>
      <w:pStyle w:val="147"/>
      <w:lvlText w:val="%8)"/>
      <w:lvlJc w:val="left"/>
      <w:pPr>
        <w:ind w:left="3780" w:hanging="420"/>
      </w:pPr>
    </w:lvl>
    <w:lvl w:ilvl="8" w:tentative="0">
      <w:start w:val="1"/>
      <w:numFmt w:val="lowerRoman"/>
      <w:lvlText w:val="%9."/>
      <w:lvlJc w:val="right"/>
      <w:pPr>
        <w:ind w:left="4200" w:hanging="420"/>
      </w:pPr>
    </w:lvl>
  </w:abstractNum>
  <w:abstractNum w:abstractNumId="9">
    <w:nsid w:val="259A2F02"/>
    <w:multiLevelType w:val="multilevel"/>
    <w:tmpl w:val="259A2F02"/>
    <w:lvl w:ilvl="0" w:tentative="0">
      <w:start w:val="1"/>
      <w:numFmt w:val="decimal"/>
      <w:pStyle w:val="303"/>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A8F7113"/>
    <w:multiLevelType w:val="multilevel"/>
    <w:tmpl w:val="2A8F7113"/>
    <w:lvl w:ilvl="0" w:tentative="0">
      <w:start w:val="1"/>
      <w:numFmt w:val="upperLetter"/>
      <w:suff w:val="space"/>
      <w:lvlText w:val="%1"/>
      <w:lvlJc w:val="left"/>
      <w:pPr>
        <w:ind w:left="623" w:hanging="425"/>
      </w:pPr>
      <w:rPr>
        <w:rFonts w:hint="eastAsia" w:cs="Times New Roman"/>
      </w:rPr>
    </w:lvl>
    <w:lvl w:ilvl="1" w:tentative="0">
      <w:start w:val="1"/>
      <w:numFmt w:val="decimal"/>
      <w:pStyle w:val="232"/>
      <w:suff w:val="nothing"/>
      <w:lvlText w:val="图%1.%2　"/>
      <w:lvlJc w:val="left"/>
      <w:pPr>
        <w:ind w:left="1190"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11">
    <w:nsid w:val="3EC9DC3F"/>
    <w:multiLevelType w:val="singleLevel"/>
    <w:tmpl w:val="3EC9DC3F"/>
    <w:lvl w:ilvl="0" w:tentative="0">
      <w:start w:val="1"/>
      <w:numFmt w:val="decimal"/>
      <w:lvlText w:val="%1."/>
      <w:lvlJc w:val="left"/>
      <w:pPr>
        <w:tabs>
          <w:tab w:val="left" w:pos="312"/>
        </w:tabs>
      </w:pPr>
    </w:lvl>
  </w:abstractNum>
  <w:abstractNum w:abstractNumId="12">
    <w:nsid w:val="44C50F90"/>
    <w:multiLevelType w:val="multilevel"/>
    <w:tmpl w:val="44C50F90"/>
    <w:lvl w:ilvl="0" w:tentative="0">
      <w:start w:val="1"/>
      <w:numFmt w:val="lowerLetter"/>
      <w:pStyle w:val="248"/>
      <w:lvlText w:val="%1)"/>
      <w:lvlJc w:val="left"/>
      <w:pPr>
        <w:tabs>
          <w:tab w:val="left" w:pos="840"/>
        </w:tabs>
        <w:ind w:left="839" w:hanging="419"/>
      </w:pPr>
      <w:rPr>
        <w:rFonts w:hint="eastAsia" w:ascii="宋体" w:eastAsia="宋体" w:cs="Times New Roman"/>
        <w:b w:val="0"/>
        <w:bCs w:val="0"/>
        <w:i w:val="0"/>
        <w:iCs w:val="0"/>
        <w:sz w:val="21"/>
        <w:szCs w:val="21"/>
      </w:rPr>
    </w:lvl>
    <w:lvl w:ilvl="1" w:tentative="0">
      <w:start w:val="1"/>
      <w:numFmt w:val="decimal"/>
      <w:lvlText w:val="%2)"/>
      <w:lvlJc w:val="left"/>
      <w:pPr>
        <w:tabs>
          <w:tab w:val="left" w:pos="1260"/>
        </w:tabs>
        <w:ind w:left="1259" w:hanging="419"/>
      </w:pPr>
      <w:rPr>
        <w:rFonts w:hint="eastAsia" w:cs="Times New Roman"/>
      </w:rPr>
    </w:lvl>
    <w:lvl w:ilvl="2" w:tentative="0">
      <w:start w:val="1"/>
      <w:numFmt w:val="decimal"/>
      <w:lvlText w:val="(%3)"/>
      <w:lvlJc w:val="left"/>
      <w:pPr>
        <w:tabs>
          <w:tab w:val="left" w:pos="0"/>
        </w:tabs>
        <w:ind w:left="1679" w:hanging="420"/>
      </w:pPr>
      <w:rPr>
        <w:rFonts w:hint="eastAsia" w:ascii="宋体" w:eastAsia="宋体" w:cs="Times New Roman"/>
        <w:b w:val="0"/>
        <w:bCs w:val="0"/>
        <w:i w:val="0"/>
        <w:iCs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13">
    <w:nsid w:val="4AAB46BD"/>
    <w:multiLevelType w:val="multilevel"/>
    <w:tmpl w:val="4AAB46BD"/>
    <w:lvl w:ilvl="0" w:tentative="0">
      <w:start w:val="1"/>
      <w:numFmt w:val="decimal"/>
      <w:lvlText w:val="（%1）"/>
      <w:lvlJc w:val="left"/>
      <w:pPr>
        <w:tabs>
          <w:tab w:val="left" w:pos="1575"/>
        </w:tabs>
        <w:ind w:left="1575" w:hanging="720"/>
      </w:pPr>
      <w:rPr>
        <w:rFonts w:hint="eastAsia"/>
      </w:rPr>
    </w:lvl>
    <w:lvl w:ilvl="1" w:tentative="0">
      <w:start w:val="3"/>
      <w:numFmt w:val="decimal"/>
      <w:pStyle w:val="172"/>
      <w:lvlText w:val="%2)"/>
      <w:lvlJc w:val="left"/>
      <w:pPr>
        <w:ind w:left="1635" w:hanging="360"/>
      </w:pPr>
      <w:rPr>
        <w:rFonts w:hint="default"/>
      </w:rPr>
    </w:lvl>
    <w:lvl w:ilvl="2" w:tentative="0">
      <w:start w:val="1"/>
      <w:numFmt w:val="lowerRoman"/>
      <w:lvlText w:val="%3."/>
      <w:lvlJc w:val="right"/>
      <w:pPr>
        <w:tabs>
          <w:tab w:val="left" w:pos="2115"/>
        </w:tabs>
        <w:ind w:left="2115" w:hanging="420"/>
      </w:pPr>
    </w:lvl>
    <w:lvl w:ilvl="3" w:tentative="0">
      <w:start w:val="1"/>
      <w:numFmt w:val="decimal"/>
      <w:lvlText w:val="%4."/>
      <w:lvlJc w:val="left"/>
      <w:pPr>
        <w:tabs>
          <w:tab w:val="left" w:pos="2535"/>
        </w:tabs>
        <w:ind w:left="2535" w:hanging="420"/>
      </w:pPr>
    </w:lvl>
    <w:lvl w:ilvl="4" w:tentative="0">
      <w:start w:val="1"/>
      <w:numFmt w:val="lowerLetter"/>
      <w:lvlText w:val="%5)"/>
      <w:lvlJc w:val="left"/>
      <w:pPr>
        <w:tabs>
          <w:tab w:val="left" w:pos="2955"/>
        </w:tabs>
        <w:ind w:left="2955" w:hanging="420"/>
      </w:pPr>
    </w:lvl>
    <w:lvl w:ilvl="5" w:tentative="0">
      <w:start w:val="1"/>
      <w:numFmt w:val="lowerRoman"/>
      <w:lvlText w:val="%6."/>
      <w:lvlJc w:val="right"/>
      <w:pPr>
        <w:tabs>
          <w:tab w:val="left" w:pos="3375"/>
        </w:tabs>
        <w:ind w:left="3375" w:hanging="420"/>
      </w:pPr>
    </w:lvl>
    <w:lvl w:ilvl="6" w:tentative="0">
      <w:start w:val="1"/>
      <w:numFmt w:val="decimal"/>
      <w:lvlText w:val="%7."/>
      <w:lvlJc w:val="left"/>
      <w:pPr>
        <w:tabs>
          <w:tab w:val="left" w:pos="3795"/>
        </w:tabs>
        <w:ind w:left="3795" w:hanging="420"/>
      </w:pPr>
    </w:lvl>
    <w:lvl w:ilvl="7" w:tentative="0">
      <w:start w:val="1"/>
      <w:numFmt w:val="lowerLetter"/>
      <w:lvlText w:val="%8)"/>
      <w:lvlJc w:val="left"/>
      <w:pPr>
        <w:tabs>
          <w:tab w:val="left" w:pos="4215"/>
        </w:tabs>
        <w:ind w:left="4215" w:hanging="420"/>
      </w:pPr>
    </w:lvl>
    <w:lvl w:ilvl="8" w:tentative="0">
      <w:start w:val="1"/>
      <w:numFmt w:val="lowerRoman"/>
      <w:lvlText w:val="%9."/>
      <w:lvlJc w:val="right"/>
      <w:pPr>
        <w:tabs>
          <w:tab w:val="left" w:pos="4635"/>
        </w:tabs>
        <w:ind w:left="4635" w:hanging="420"/>
      </w:pPr>
    </w:lvl>
  </w:abstractNum>
  <w:abstractNum w:abstractNumId="14">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151"/>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5">
    <w:nsid w:val="51E32138"/>
    <w:multiLevelType w:val="singleLevel"/>
    <w:tmpl w:val="51E32138"/>
    <w:lvl w:ilvl="0" w:tentative="0">
      <w:start w:val="3"/>
      <w:numFmt w:val="chineseCounting"/>
      <w:suff w:val="space"/>
      <w:lvlText w:val="第%1章"/>
      <w:lvlJc w:val="left"/>
      <w:rPr>
        <w:rFonts w:hint="eastAsia"/>
      </w:rPr>
    </w:lvl>
  </w:abstractNum>
  <w:abstractNum w:abstractNumId="16">
    <w:nsid w:val="555EA643"/>
    <w:multiLevelType w:val="singleLevel"/>
    <w:tmpl w:val="555EA643"/>
    <w:lvl w:ilvl="0" w:tentative="0">
      <w:start w:val="1"/>
      <w:numFmt w:val="decimalFullWidth"/>
      <w:suff w:val="nothing"/>
      <w:lvlText w:val="%1、"/>
      <w:lvlJc w:val="left"/>
    </w:lvl>
  </w:abstractNum>
  <w:abstractNum w:abstractNumId="17">
    <w:nsid w:val="58143334"/>
    <w:multiLevelType w:val="multilevel"/>
    <w:tmpl w:val="58143334"/>
    <w:lvl w:ilvl="0" w:tentative="0">
      <w:start w:val="1"/>
      <w:numFmt w:val="decimal"/>
      <w:pStyle w:val="171"/>
      <w:lvlText w:val="%1）"/>
      <w:lvlJc w:val="left"/>
      <w:pPr>
        <w:tabs>
          <w:tab w:val="left" w:pos="795"/>
        </w:tabs>
        <w:ind w:left="795" w:hanging="360"/>
      </w:pPr>
      <w:rPr>
        <w:rFonts w:hint="eastAsia"/>
      </w:rPr>
    </w:lvl>
    <w:lvl w:ilvl="1" w:tentative="0">
      <w:start w:val="1"/>
      <w:numFmt w:val="decimal"/>
      <w:lvlText w:val="（%2）"/>
      <w:lvlJc w:val="left"/>
      <w:pPr>
        <w:tabs>
          <w:tab w:val="left" w:pos="1575"/>
        </w:tabs>
        <w:ind w:left="1575" w:hanging="720"/>
      </w:pPr>
      <w:rPr>
        <w:rFonts w:hint="eastAsia"/>
      </w:r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18">
    <w:nsid w:val="5F3E1B35"/>
    <w:multiLevelType w:val="multilevel"/>
    <w:tmpl w:val="5F3E1B35"/>
    <w:lvl w:ilvl="0" w:tentative="0">
      <w:start w:val="4"/>
      <w:numFmt w:val="decimal"/>
      <w:pStyle w:val="310"/>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682EFB0A"/>
    <w:multiLevelType w:val="singleLevel"/>
    <w:tmpl w:val="682EFB0A"/>
    <w:lvl w:ilvl="0" w:tentative="0">
      <w:start w:val="1"/>
      <w:numFmt w:val="decimal"/>
      <w:suff w:val="space"/>
      <w:lvlText w:val="%1."/>
      <w:lvlJc w:val="left"/>
      <w:pPr>
        <w:ind w:left="420" w:firstLine="0"/>
      </w:pPr>
    </w:lvl>
  </w:abstractNum>
  <w:abstractNum w:abstractNumId="20">
    <w:nsid w:val="69924B12"/>
    <w:multiLevelType w:val="multilevel"/>
    <w:tmpl w:val="69924B12"/>
    <w:lvl w:ilvl="0" w:tentative="0">
      <w:start w:val="1"/>
      <w:numFmt w:val="decimal"/>
      <w:pStyle w:val="201"/>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1">
    <w:nsid w:val="6B35172E"/>
    <w:multiLevelType w:val="multilevel"/>
    <w:tmpl w:val="6B35172E"/>
    <w:lvl w:ilvl="0" w:tentative="0">
      <w:start w:val="1"/>
      <w:numFmt w:val="decimal"/>
      <w:pStyle w:val="19"/>
      <w:lvlText w:val="（%1）"/>
      <w:lvlJc w:val="left"/>
      <w:pPr>
        <w:tabs>
          <w:tab w:val="left" w:pos="1485"/>
        </w:tabs>
        <w:ind w:left="1485" w:hanging="720"/>
      </w:pPr>
      <w:rPr>
        <w:rFonts w:hint="eastAsia"/>
      </w:rPr>
    </w:lvl>
    <w:lvl w:ilvl="1" w:tentative="0">
      <w:start w:val="1"/>
      <w:numFmt w:val="lowerLetter"/>
      <w:lvlText w:val="%2)"/>
      <w:lvlJc w:val="left"/>
      <w:pPr>
        <w:tabs>
          <w:tab w:val="left" w:pos="1605"/>
        </w:tabs>
        <w:ind w:left="1605" w:hanging="420"/>
      </w:pPr>
    </w:lvl>
    <w:lvl w:ilvl="2" w:tentative="0">
      <w:start w:val="1"/>
      <w:numFmt w:val="lowerRoman"/>
      <w:lvlText w:val="%3."/>
      <w:lvlJc w:val="right"/>
      <w:pPr>
        <w:tabs>
          <w:tab w:val="left" w:pos="2025"/>
        </w:tabs>
        <w:ind w:left="2025" w:hanging="420"/>
      </w:pPr>
    </w:lvl>
    <w:lvl w:ilvl="3" w:tentative="0">
      <w:start w:val="1"/>
      <w:numFmt w:val="decimal"/>
      <w:lvlText w:val="%4."/>
      <w:lvlJc w:val="left"/>
      <w:pPr>
        <w:tabs>
          <w:tab w:val="left" w:pos="2445"/>
        </w:tabs>
        <w:ind w:left="2445" w:hanging="420"/>
      </w:pPr>
    </w:lvl>
    <w:lvl w:ilvl="4" w:tentative="0">
      <w:start w:val="1"/>
      <w:numFmt w:val="lowerLetter"/>
      <w:lvlText w:val="%5)"/>
      <w:lvlJc w:val="left"/>
      <w:pPr>
        <w:tabs>
          <w:tab w:val="left" w:pos="2865"/>
        </w:tabs>
        <w:ind w:left="2865" w:hanging="420"/>
      </w:pPr>
    </w:lvl>
    <w:lvl w:ilvl="5" w:tentative="0">
      <w:start w:val="1"/>
      <w:numFmt w:val="lowerRoman"/>
      <w:lvlText w:val="%6."/>
      <w:lvlJc w:val="right"/>
      <w:pPr>
        <w:tabs>
          <w:tab w:val="left" w:pos="3285"/>
        </w:tabs>
        <w:ind w:left="3285" w:hanging="420"/>
      </w:pPr>
    </w:lvl>
    <w:lvl w:ilvl="6" w:tentative="0">
      <w:start w:val="1"/>
      <w:numFmt w:val="decimal"/>
      <w:lvlText w:val="%7."/>
      <w:lvlJc w:val="left"/>
      <w:pPr>
        <w:tabs>
          <w:tab w:val="left" w:pos="3705"/>
        </w:tabs>
        <w:ind w:left="3705" w:hanging="420"/>
      </w:pPr>
    </w:lvl>
    <w:lvl w:ilvl="7" w:tentative="0">
      <w:start w:val="1"/>
      <w:numFmt w:val="lowerLetter"/>
      <w:lvlText w:val="%8)"/>
      <w:lvlJc w:val="left"/>
      <w:pPr>
        <w:tabs>
          <w:tab w:val="left" w:pos="4125"/>
        </w:tabs>
        <w:ind w:left="4125" w:hanging="420"/>
      </w:pPr>
    </w:lvl>
    <w:lvl w:ilvl="8" w:tentative="0">
      <w:start w:val="1"/>
      <w:numFmt w:val="lowerRoman"/>
      <w:lvlText w:val="%9."/>
      <w:lvlJc w:val="right"/>
      <w:pPr>
        <w:tabs>
          <w:tab w:val="left" w:pos="4545"/>
        </w:tabs>
        <w:ind w:left="4545" w:hanging="420"/>
      </w:pPr>
    </w:lvl>
  </w:abstractNum>
  <w:abstractNum w:abstractNumId="22">
    <w:nsid w:val="7A0F6431"/>
    <w:multiLevelType w:val="singleLevel"/>
    <w:tmpl w:val="7A0F6431"/>
    <w:lvl w:ilvl="0" w:tentative="0">
      <w:start w:val="1"/>
      <w:numFmt w:val="decimal"/>
      <w:suff w:val="space"/>
      <w:lvlText w:val="%1."/>
      <w:lvlJc w:val="left"/>
    </w:lvl>
  </w:abstractNum>
  <w:abstractNum w:abstractNumId="23">
    <w:nsid w:val="7F773C35"/>
    <w:multiLevelType w:val="multilevel"/>
    <w:tmpl w:val="7F773C35"/>
    <w:lvl w:ilvl="0" w:tentative="0">
      <w:start w:val="1"/>
      <w:numFmt w:val="bullet"/>
      <w:pStyle w:val="211"/>
      <w:lvlText w:val=""/>
      <w:lvlJc w:val="left"/>
      <w:pPr>
        <w:tabs>
          <w:tab w:val="left" w:pos="170"/>
        </w:tabs>
        <w:ind w:left="170" w:hanging="170"/>
      </w:pPr>
      <w:rPr>
        <w:rFonts w:hint="default" w:ascii="Wingdings" w:hAnsi="Wingdings" w:eastAsia="宋体"/>
        <w:b w:val="0"/>
        <w:i w:val="0"/>
        <w:color w:val="auto"/>
        <w:position w:val="3"/>
        <w:sz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21"/>
  </w:num>
  <w:num w:numId="2">
    <w:abstractNumId w:val="8"/>
  </w:num>
  <w:num w:numId="3">
    <w:abstractNumId w:val="14"/>
  </w:num>
  <w:num w:numId="4">
    <w:abstractNumId w:val="6"/>
  </w:num>
  <w:num w:numId="5">
    <w:abstractNumId w:val="17"/>
  </w:num>
  <w:num w:numId="6">
    <w:abstractNumId w:val="13"/>
  </w:num>
  <w:num w:numId="7">
    <w:abstractNumId w:val="20"/>
  </w:num>
  <w:num w:numId="8">
    <w:abstractNumId w:val="23"/>
  </w:num>
  <w:num w:numId="9">
    <w:abstractNumId w:val="10"/>
  </w:num>
  <w:num w:numId="10">
    <w:abstractNumId w:val="12"/>
  </w:num>
  <w:num w:numId="11">
    <w:abstractNumId w:val="9"/>
  </w:num>
  <w:num w:numId="12">
    <w:abstractNumId w:val="18"/>
  </w:num>
  <w:num w:numId="13">
    <w:abstractNumId w:val="7"/>
  </w:num>
  <w:num w:numId="14">
    <w:abstractNumId w:val="15"/>
  </w:num>
  <w:num w:numId="15">
    <w:abstractNumId w:val="22"/>
  </w:num>
  <w:num w:numId="16">
    <w:abstractNumId w:val="1"/>
  </w:num>
  <w:num w:numId="17">
    <w:abstractNumId w:val="5"/>
  </w:num>
  <w:num w:numId="18">
    <w:abstractNumId w:val="3"/>
  </w:num>
  <w:num w:numId="19">
    <w:abstractNumId w:val="2"/>
  </w:num>
  <w:num w:numId="20">
    <w:abstractNumId w:val="0"/>
  </w:num>
  <w:num w:numId="21">
    <w:abstractNumId w:val="4"/>
  </w:num>
  <w:num w:numId="22">
    <w:abstractNumId w:val="11"/>
  </w:num>
  <w:num w:numId="23">
    <w:abstractNumId w:val="16"/>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dit="comments" w:formatting="1" w:enforcement="0"/>
  <w:defaultTabStop w:val="420"/>
  <w:drawingGridHorizontalSpacing w:val="105"/>
  <w:drawingGridVerticalSpacing w:val="19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3NTg5MTY4YjI5ZTMzNDQ0Y2YyZmZkNjdiNjRlMGUifQ=="/>
    <w:docVar w:name="KSO_WPS_MARK_KEY" w:val="621abd9f-d376-4fce-a99a-4aff14c05787"/>
  </w:docVars>
  <w:rsids>
    <w:rsidRoot w:val="00172A27"/>
    <w:rsid w:val="00172A27"/>
    <w:rsid w:val="001E3B7C"/>
    <w:rsid w:val="00212CBB"/>
    <w:rsid w:val="00234CA0"/>
    <w:rsid w:val="0025192E"/>
    <w:rsid w:val="00296BD4"/>
    <w:rsid w:val="003930BC"/>
    <w:rsid w:val="003F38E4"/>
    <w:rsid w:val="00453784"/>
    <w:rsid w:val="00484CA9"/>
    <w:rsid w:val="00522950"/>
    <w:rsid w:val="006B61C4"/>
    <w:rsid w:val="00733022"/>
    <w:rsid w:val="00751E73"/>
    <w:rsid w:val="00777AC5"/>
    <w:rsid w:val="008038B7"/>
    <w:rsid w:val="00A46E36"/>
    <w:rsid w:val="00BA2BA4"/>
    <w:rsid w:val="00C603FA"/>
    <w:rsid w:val="00DE09A6"/>
    <w:rsid w:val="00E34B65"/>
    <w:rsid w:val="00F063E1"/>
    <w:rsid w:val="00F529E8"/>
    <w:rsid w:val="00FD4E9C"/>
    <w:rsid w:val="011F5F30"/>
    <w:rsid w:val="01232D06"/>
    <w:rsid w:val="01261600"/>
    <w:rsid w:val="01B34E22"/>
    <w:rsid w:val="01F93EC8"/>
    <w:rsid w:val="01FD609D"/>
    <w:rsid w:val="0224556D"/>
    <w:rsid w:val="02316E43"/>
    <w:rsid w:val="02364858"/>
    <w:rsid w:val="02443C04"/>
    <w:rsid w:val="0286206A"/>
    <w:rsid w:val="029F6660"/>
    <w:rsid w:val="02B2124A"/>
    <w:rsid w:val="030E01CC"/>
    <w:rsid w:val="031947AB"/>
    <w:rsid w:val="032606E5"/>
    <w:rsid w:val="033E10E0"/>
    <w:rsid w:val="033E4BBF"/>
    <w:rsid w:val="03567450"/>
    <w:rsid w:val="03837966"/>
    <w:rsid w:val="03AD764F"/>
    <w:rsid w:val="03C230FA"/>
    <w:rsid w:val="03C3726F"/>
    <w:rsid w:val="04062434"/>
    <w:rsid w:val="04166207"/>
    <w:rsid w:val="043438CC"/>
    <w:rsid w:val="045F696D"/>
    <w:rsid w:val="046960F4"/>
    <w:rsid w:val="047D567B"/>
    <w:rsid w:val="04E05F6A"/>
    <w:rsid w:val="04FC263C"/>
    <w:rsid w:val="050F05C1"/>
    <w:rsid w:val="055F4E32"/>
    <w:rsid w:val="057E09F2"/>
    <w:rsid w:val="05D154C8"/>
    <w:rsid w:val="05D2738E"/>
    <w:rsid w:val="060A4FBB"/>
    <w:rsid w:val="06131433"/>
    <w:rsid w:val="06243215"/>
    <w:rsid w:val="06267034"/>
    <w:rsid w:val="0630474A"/>
    <w:rsid w:val="0660725E"/>
    <w:rsid w:val="067F52D3"/>
    <w:rsid w:val="06915006"/>
    <w:rsid w:val="069468A4"/>
    <w:rsid w:val="06BA06A4"/>
    <w:rsid w:val="06BA1A15"/>
    <w:rsid w:val="06C856A0"/>
    <w:rsid w:val="06EC2D5C"/>
    <w:rsid w:val="078C17C4"/>
    <w:rsid w:val="07A3050C"/>
    <w:rsid w:val="07B05960"/>
    <w:rsid w:val="07B31443"/>
    <w:rsid w:val="07C8434A"/>
    <w:rsid w:val="07CA46B1"/>
    <w:rsid w:val="07EF5A3A"/>
    <w:rsid w:val="07F81CA6"/>
    <w:rsid w:val="07FB4E2D"/>
    <w:rsid w:val="08297BEC"/>
    <w:rsid w:val="085817B6"/>
    <w:rsid w:val="08617B4B"/>
    <w:rsid w:val="08966ADC"/>
    <w:rsid w:val="091C6BEE"/>
    <w:rsid w:val="095645C5"/>
    <w:rsid w:val="09622C8A"/>
    <w:rsid w:val="09B52ABA"/>
    <w:rsid w:val="09E65669"/>
    <w:rsid w:val="0A035486"/>
    <w:rsid w:val="0A274AA7"/>
    <w:rsid w:val="0A2D3298"/>
    <w:rsid w:val="0A375EC4"/>
    <w:rsid w:val="0A621ECE"/>
    <w:rsid w:val="0A6A0048"/>
    <w:rsid w:val="0A6D778C"/>
    <w:rsid w:val="0ABD286D"/>
    <w:rsid w:val="0AD04AD3"/>
    <w:rsid w:val="0AD96397"/>
    <w:rsid w:val="0ADA114D"/>
    <w:rsid w:val="0ADD27DB"/>
    <w:rsid w:val="0B170739"/>
    <w:rsid w:val="0B300796"/>
    <w:rsid w:val="0B4E34C6"/>
    <w:rsid w:val="0B65080F"/>
    <w:rsid w:val="0B731A1D"/>
    <w:rsid w:val="0B7C0033"/>
    <w:rsid w:val="0B88673B"/>
    <w:rsid w:val="0BA47589"/>
    <w:rsid w:val="0C006C27"/>
    <w:rsid w:val="0C1C35C4"/>
    <w:rsid w:val="0C386861"/>
    <w:rsid w:val="0C873133"/>
    <w:rsid w:val="0C9920F0"/>
    <w:rsid w:val="0CBB7F7D"/>
    <w:rsid w:val="0CBF60F0"/>
    <w:rsid w:val="0CF71D1D"/>
    <w:rsid w:val="0D180B0A"/>
    <w:rsid w:val="0D1D3A97"/>
    <w:rsid w:val="0D26294C"/>
    <w:rsid w:val="0D3414CA"/>
    <w:rsid w:val="0D900A0B"/>
    <w:rsid w:val="0DD028CC"/>
    <w:rsid w:val="0DDF013B"/>
    <w:rsid w:val="0E0F4959"/>
    <w:rsid w:val="0E137603"/>
    <w:rsid w:val="0E770F85"/>
    <w:rsid w:val="0ECF0185"/>
    <w:rsid w:val="0ED61391"/>
    <w:rsid w:val="0ED9579C"/>
    <w:rsid w:val="0EEA69C6"/>
    <w:rsid w:val="0F3859A2"/>
    <w:rsid w:val="0F3A448D"/>
    <w:rsid w:val="0F582B65"/>
    <w:rsid w:val="10303243"/>
    <w:rsid w:val="10340A44"/>
    <w:rsid w:val="108B7E8A"/>
    <w:rsid w:val="10CD30DE"/>
    <w:rsid w:val="10E36DA6"/>
    <w:rsid w:val="10EA3C90"/>
    <w:rsid w:val="10F147E7"/>
    <w:rsid w:val="10FB3EBD"/>
    <w:rsid w:val="11590966"/>
    <w:rsid w:val="1186601A"/>
    <w:rsid w:val="11DE2F5E"/>
    <w:rsid w:val="11DE3E35"/>
    <w:rsid w:val="11F31209"/>
    <w:rsid w:val="12437AFC"/>
    <w:rsid w:val="124F64A1"/>
    <w:rsid w:val="127232A1"/>
    <w:rsid w:val="12A365A3"/>
    <w:rsid w:val="12AB65E7"/>
    <w:rsid w:val="12BB0C11"/>
    <w:rsid w:val="13451652"/>
    <w:rsid w:val="135529FA"/>
    <w:rsid w:val="13623FB2"/>
    <w:rsid w:val="137D2B9A"/>
    <w:rsid w:val="13BA4B45"/>
    <w:rsid w:val="13C048FA"/>
    <w:rsid w:val="13CC1D73"/>
    <w:rsid w:val="13E63182"/>
    <w:rsid w:val="13FD1F2D"/>
    <w:rsid w:val="1449554F"/>
    <w:rsid w:val="14993690"/>
    <w:rsid w:val="14CE5732"/>
    <w:rsid w:val="14D902A4"/>
    <w:rsid w:val="14DC76C8"/>
    <w:rsid w:val="14F0184F"/>
    <w:rsid w:val="14FD1C52"/>
    <w:rsid w:val="1515652F"/>
    <w:rsid w:val="151C4F17"/>
    <w:rsid w:val="152A6D51"/>
    <w:rsid w:val="15312F0E"/>
    <w:rsid w:val="15496814"/>
    <w:rsid w:val="1557566D"/>
    <w:rsid w:val="157C762B"/>
    <w:rsid w:val="158F12AA"/>
    <w:rsid w:val="15D60C87"/>
    <w:rsid w:val="15F423E8"/>
    <w:rsid w:val="16297009"/>
    <w:rsid w:val="16551CB4"/>
    <w:rsid w:val="1658169C"/>
    <w:rsid w:val="165A16FD"/>
    <w:rsid w:val="16D479F7"/>
    <w:rsid w:val="16F22BE7"/>
    <w:rsid w:val="171D52B3"/>
    <w:rsid w:val="175B7696"/>
    <w:rsid w:val="17BF1869"/>
    <w:rsid w:val="17D905BB"/>
    <w:rsid w:val="17FF6273"/>
    <w:rsid w:val="18097AA7"/>
    <w:rsid w:val="181B5882"/>
    <w:rsid w:val="182E1D79"/>
    <w:rsid w:val="1844012A"/>
    <w:rsid w:val="185745CA"/>
    <w:rsid w:val="188D3A55"/>
    <w:rsid w:val="189A46A4"/>
    <w:rsid w:val="18A62B93"/>
    <w:rsid w:val="18BC5F12"/>
    <w:rsid w:val="18C3332C"/>
    <w:rsid w:val="18E86409"/>
    <w:rsid w:val="19074DED"/>
    <w:rsid w:val="1910625E"/>
    <w:rsid w:val="191D0082"/>
    <w:rsid w:val="194303E2"/>
    <w:rsid w:val="19642B86"/>
    <w:rsid w:val="197E58BE"/>
    <w:rsid w:val="1982451F"/>
    <w:rsid w:val="199D55E9"/>
    <w:rsid w:val="1A2E335B"/>
    <w:rsid w:val="1A3B3846"/>
    <w:rsid w:val="1A497C7A"/>
    <w:rsid w:val="1AA9696A"/>
    <w:rsid w:val="1ADA4D76"/>
    <w:rsid w:val="1AF0230B"/>
    <w:rsid w:val="1B145777"/>
    <w:rsid w:val="1B684130"/>
    <w:rsid w:val="1B73270A"/>
    <w:rsid w:val="1B74202D"/>
    <w:rsid w:val="1B925650"/>
    <w:rsid w:val="1BB630ED"/>
    <w:rsid w:val="1BE76AAE"/>
    <w:rsid w:val="1BFE770E"/>
    <w:rsid w:val="1C136C86"/>
    <w:rsid w:val="1C183D75"/>
    <w:rsid w:val="1C2344FA"/>
    <w:rsid w:val="1C2A7637"/>
    <w:rsid w:val="1C345240"/>
    <w:rsid w:val="1C3B7A96"/>
    <w:rsid w:val="1C4F3541"/>
    <w:rsid w:val="1C5A43C0"/>
    <w:rsid w:val="1C8501E8"/>
    <w:rsid w:val="1C953CC1"/>
    <w:rsid w:val="1CBF3DD3"/>
    <w:rsid w:val="1D047E88"/>
    <w:rsid w:val="1D2247B2"/>
    <w:rsid w:val="1D575B19"/>
    <w:rsid w:val="1D8316F5"/>
    <w:rsid w:val="1DA7147C"/>
    <w:rsid w:val="1DC63A31"/>
    <w:rsid w:val="1DCD0BC2"/>
    <w:rsid w:val="1E0F328E"/>
    <w:rsid w:val="1E1175A5"/>
    <w:rsid w:val="1E1D754B"/>
    <w:rsid w:val="1E620A98"/>
    <w:rsid w:val="1E91399D"/>
    <w:rsid w:val="1E941FB4"/>
    <w:rsid w:val="1EF53F2C"/>
    <w:rsid w:val="1F0C66DA"/>
    <w:rsid w:val="1F137156"/>
    <w:rsid w:val="1F2962CC"/>
    <w:rsid w:val="1F33245C"/>
    <w:rsid w:val="1F4978A2"/>
    <w:rsid w:val="1F507269"/>
    <w:rsid w:val="1F52071C"/>
    <w:rsid w:val="1FD524FC"/>
    <w:rsid w:val="1FF552A4"/>
    <w:rsid w:val="200D799B"/>
    <w:rsid w:val="201B5C14"/>
    <w:rsid w:val="20380624"/>
    <w:rsid w:val="2068523D"/>
    <w:rsid w:val="20D344DF"/>
    <w:rsid w:val="2125473C"/>
    <w:rsid w:val="212925B3"/>
    <w:rsid w:val="21331F13"/>
    <w:rsid w:val="215C54F3"/>
    <w:rsid w:val="21662343"/>
    <w:rsid w:val="21853F04"/>
    <w:rsid w:val="21C8797C"/>
    <w:rsid w:val="22741791"/>
    <w:rsid w:val="22B42350"/>
    <w:rsid w:val="22E6479F"/>
    <w:rsid w:val="22F8223D"/>
    <w:rsid w:val="22FD3118"/>
    <w:rsid w:val="235E5A15"/>
    <w:rsid w:val="23827859"/>
    <w:rsid w:val="23CB5BA3"/>
    <w:rsid w:val="23D61949"/>
    <w:rsid w:val="24107A5A"/>
    <w:rsid w:val="2452597D"/>
    <w:rsid w:val="246B6A3F"/>
    <w:rsid w:val="24817364"/>
    <w:rsid w:val="24BC729A"/>
    <w:rsid w:val="24BF7E8C"/>
    <w:rsid w:val="24C84C92"/>
    <w:rsid w:val="24D6035C"/>
    <w:rsid w:val="24EF58C2"/>
    <w:rsid w:val="2578535F"/>
    <w:rsid w:val="25B46A12"/>
    <w:rsid w:val="25E94F63"/>
    <w:rsid w:val="25EC3BAF"/>
    <w:rsid w:val="26347A30"/>
    <w:rsid w:val="264B35B7"/>
    <w:rsid w:val="26832F47"/>
    <w:rsid w:val="26841203"/>
    <w:rsid w:val="26A27588"/>
    <w:rsid w:val="26B96187"/>
    <w:rsid w:val="26BC539B"/>
    <w:rsid w:val="26BD6FB0"/>
    <w:rsid w:val="26E079BC"/>
    <w:rsid w:val="272F23CD"/>
    <w:rsid w:val="278A044D"/>
    <w:rsid w:val="27BB0414"/>
    <w:rsid w:val="27EB6814"/>
    <w:rsid w:val="284F5AA9"/>
    <w:rsid w:val="286E0463"/>
    <w:rsid w:val="293164A9"/>
    <w:rsid w:val="295D104C"/>
    <w:rsid w:val="29824772"/>
    <w:rsid w:val="29AF561F"/>
    <w:rsid w:val="29B36EBE"/>
    <w:rsid w:val="29C26CD6"/>
    <w:rsid w:val="29FC0AEC"/>
    <w:rsid w:val="2A0D2118"/>
    <w:rsid w:val="2A1D6A2D"/>
    <w:rsid w:val="2A1D7FA1"/>
    <w:rsid w:val="2A3D2122"/>
    <w:rsid w:val="2A3E70CF"/>
    <w:rsid w:val="2A7068ED"/>
    <w:rsid w:val="2A706D59"/>
    <w:rsid w:val="2A893C92"/>
    <w:rsid w:val="2A9071FF"/>
    <w:rsid w:val="2ACA1805"/>
    <w:rsid w:val="2ACD3FAF"/>
    <w:rsid w:val="2ADA66CC"/>
    <w:rsid w:val="2ADB491E"/>
    <w:rsid w:val="2AEF2177"/>
    <w:rsid w:val="2AEF506F"/>
    <w:rsid w:val="2B2160A9"/>
    <w:rsid w:val="2B342280"/>
    <w:rsid w:val="2B9C79ED"/>
    <w:rsid w:val="2BAE07C5"/>
    <w:rsid w:val="2BC00C4C"/>
    <w:rsid w:val="2BDD4C4B"/>
    <w:rsid w:val="2C6C6447"/>
    <w:rsid w:val="2C6D0477"/>
    <w:rsid w:val="2C7E6305"/>
    <w:rsid w:val="2CBF3DCB"/>
    <w:rsid w:val="2CD95F97"/>
    <w:rsid w:val="2D091045"/>
    <w:rsid w:val="2D104627"/>
    <w:rsid w:val="2D2618E7"/>
    <w:rsid w:val="2D60792C"/>
    <w:rsid w:val="2D8013CA"/>
    <w:rsid w:val="2DCA659D"/>
    <w:rsid w:val="2DE0106C"/>
    <w:rsid w:val="2DEB1A1F"/>
    <w:rsid w:val="2DED640F"/>
    <w:rsid w:val="2DF6381D"/>
    <w:rsid w:val="2E2642A5"/>
    <w:rsid w:val="2E2959A0"/>
    <w:rsid w:val="2E4B06FF"/>
    <w:rsid w:val="2E7C6894"/>
    <w:rsid w:val="2E9D54EC"/>
    <w:rsid w:val="2EA74356"/>
    <w:rsid w:val="2ED02AF4"/>
    <w:rsid w:val="2EDE5E20"/>
    <w:rsid w:val="2F416C24"/>
    <w:rsid w:val="2F4C28B1"/>
    <w:rsid w:val="2F670B2F"/>
    <w:rsid w:val="2FA10E00"/>
    <w:rsid w:val="30442F65"/>
    <w:rsid w:val="304B35CF"/>
    <w:rsid w:val="304F6BAE"/>
    <w:rsid w:val="30745AAB"/>
    <w:rsid w:val="30A77050"/>
    <w:rsid w:val="30BC0D4E"/>
    <w:rsid w:val="314B185A"/>
    <w:rsid w:val="3166515D"/>
    <w:rsid w:val="316F2ABA"/>
    <w:rsid w:val="31D37162"/>
    <w:rsid w:val="31EA5447"/>
    <w:rsid w:val="320D1762"/>
    <w:rsid w:val="321D52B2"/>
    <w:rsid w:val="322070BA"/>
    <w:rsid w:val="3267784E"/>
    <w:rsid w:val="3293788C"/>
    <w:rsid w:val="329D6767"/>
    <w:rsid w:val="33105381"/>
    <w:rsid w:val="331A401E"/>
    <w:rsid w:val="333A4F6F"/>
    <w:rsid w:val="33412BDD"/>
    <w:rsid w:val="33484ACD"/>
    <w:rsid w:val="3353601D"/>
    <w:rsid w:val="3357520D"/>
    <w:rsid w:val="337F0FE8"/>
    <w:rsid w:val="33956332"/>
    <w:rsid w:val="33EA7980"/>
    <w:rsid w:val="34066B8D"/>
    <w:rsid w:val="345C5061"/>
    <w:rsid w:val="34653FBC"/>
    <w:rsid w:val="348532B2"/>
    <w:rsid w:val="34B2144A"/>
    <w:rsid w:val="34E47497"/>
    <w:rsid w:val="34FB614D"/>
    <w:rsid w:val="35457A47"/>
    <w:rsid w:val="354D0D2E"/>
    <w:rsid w:val="35551294"/>
    <w:rsid w:val="355C2A57"/>
    <w:rsid w:val="355D6513"/>
    <w:rsid w:val="35A37CE3"/>
    <w:rsid w:val="35C36B33"/>
    <w:rsid w:val="35C81F43"/>
    <w:rsid w:val="35CD1750"/>
    <w:rsid w:val="36217CB4"/>
    <w:rsid w:val="362C07F5"/>
    <w:rsid w:val="36486409"/>
    <w:rsid w:val="364D689D"/>
    <w:rsid w:val="365E4655"/>
    <w:rsid w:val="368C2F70"/>
    <w:rsid w:val="36A0447E"/>
    <w:rsid w:val="36D14E27"/>
    <w:rsid w:val="36DD3D0B"/>
    <w:rsid w:val="36E74A5F"/>
    <w:rsid w:val="36E903C3"/>
    <w:rsid w:val="37285E88"/>
    <w:rsid w:val="37517D16"/>
    <w:rsid w:val="37B944F1"/>
    <w:rsid w:val="37C16F25"/>
    <w:rsid w:val="37D1064D"/>
    <w:rsid w:val="3819332A"/>
    <w:rsid w:val="38383847"/>
    <w:rsid w:val="38544987"/>
    <w:rsid w:val="387828B3"/>
    <w:rsid w:val="38871C41"/>
    <w:rsid w:val="389D6824"/>
    <w:rsid w:val="38A77CFE"/>
    <w:rsid w:val="38B90269"/>
    <w:rsid w:val="38BF61AA"/>
    <w:rsid w:val="38C625B3"/>
    <w:rsid w:val="38EE4A27"/>
    <w:rsid w:val="39050E96"/>
    <w:rsid w:val="390B0AC4"/>
    <w:rsid w:val="39106ACC"/>
    <w:rsid w:val="39202096"/>
    <w:rsid w:val="39332C9D"/>
    <w:rsid w:val="39400650"/>
    <w:rsid w:val="395D29A2"/>
    <w:rsid w:val="39904B26"/>
    <w:rsid w:val="39D30B3C"/>
    <w:rsid w:val="39E9721D"/>
    <w:rsid w:val="3A125E82"/>
    <w:rsid w:val="3A1340F5"/>
    <w:rsid w:val="3A512C77"/>
    <w:rsid w:val="3A60685F"/>
    <w:rsid w:val="3A776DEB"/>
    <w:rsid w:val="3AD8626E"/>
    <w:rsid w:val="3AEC222F"/>
    <w:rsid w:val="3B054865"/>
    <w:rsid w:val="3B533DCD"/>
    <w:rsid w:val="3B5953EB"/>
    <w:rsid w:val="3B6C3370"/>
    <w:rsid w:val="3BC7020E"/>
    <w:rsid w:val="3BE32F32"/>
    <w:rsid w:val="3BE64ED1"/>
    <w:rsid w:val="3C0E61D6"/>
    <w:rsid w:val="3C155B91"/>
    <w:rsid w:val="3C3E0CE0"/>
    <w:rsid w:val="3C722C08"/>
    <w:rsid w:val="3C8A1D00"/>
    <w:rsid w:val="3CB21257"/>
    <w:rsid w:val="3CE61B74"/>
    <w:rsid w:val="3CFB0E50"/>
    <w:rsid w:val="3D0F66A9"/>
    <w:rsid w:val="3D3649D4"/>
    <w:rsid w:val="3D6267D9"/>
    <w:rsid w:val="3D8452B9"/>
    <w:rsid w:val="3D8C1AA8"/>
    <w:rsid w:val="3D931088"/>
    <w:rsid w:val="3DD25DFF"/>
    <w:rsid w:val="3DFA48AD"/>
    <w:rsid w:val="3DFC1351"/>
    <w:rsid w:val="3E111EDF"/>
    <w:rsid w:val="3E1A5306"/>
    <w:rsid w:val="3E1B4EF3"/>
    <w:rsid w:val="3E2B0A09"/>
    <w:rsid w:val="3E3C527C"/>
    <w:rsid w:val="3E506F79"/>
    <w:rsid w:val="3E512226"/>
    <w:rsid w:val="3E5D10ED"/>
    <w:rsid w:val="3E7C4800"/>
    <w:rsid w:val="3E894082"/>
    <w:rsid w:val="3E9230EE"/>
    <w:rsid w:val="3E993E04"/>
    <w:rsid w:val="3E9E2DCA"/>
    <w:rsid w:val="3ED31C0E"/>
    <w:rsid w:val="3ED72848"/>
    <w:rsid w:val="3EE576C2"/>
    <w:rsid w:val="3EE81BDC"/>
    <w:rsid w:val="3F3851F2"/>
    <w:rsid w:val="3F4940F4"/>
    <w:rsid w:val="3F547E04"/>
    <w:rsid w:val="3F683469"/>
    <w:rsid w:val="3F705231"/>
    <w:rsid w:val="3F7F0B19"/>
    <w:rsid w:val="3F8A00FF"/>
    <w:rsid w:val="3FBF43B6"/>
    <w:rsid w:val="3FC75019"/>
    <w:rsid w:val="3FFF0C57"/>
    <w:rsid w:val="40065404"/>
    <w:rsid w:val="40334D96"/>
    <w:rsid w:val="406743A4"/>
    <w:rsid w:val="408B6047"/>
    <w:rsid w:val="40A1586A"/>
    <w:rsid w:val="41126768"/>
    <w:rsid w:val="411A385B"/>
    <w:rsid w:val="41210844"/>
    <w:rsid w:val="41284F74"/>
    <w:rsid w:val="4130325F"/>
    <w:rsid w:val="414D5FEB"/>
    <w:rsid w:val="414D77A0"/>
    <w:rsid w:val="41994793"/>
    <w:rsid w:val="41AA2E44"/>
    <w:rsid w:val="41C65C87"/>
    <w:rsid w:val="41DC72FD"/>
    <w:rsid w:val="41E225DE"/>
    <w:rsid w:val="41F36A96"/>
    <w:rsid w:val="421A58D4"/>
    <w:rsid w:val="427F1BDB"/>
    <w:rsid w:val="42AA26AF"/>
    <w:rsid w:val="42AE5BE9"/>
    <w:rsid w:val="42B027D1"/>
    <w:rsid w:val="42C817D4"/>
    <w:rsid w:val="42DE18F7"/>
    <w:rsid w:val="42F165E4"/>
    <w:rsid w:val="43022B82"/>
    <w:rsid w:val="430B197E"/>
    <w:rsid w:val="433D4168"/>
    <w:rsid w:val="43427C20"/>
    <w:rsid w:val="43493EED"/>
    <w:rsid w:val="43713F08"/>
    <w:rsid w:val="43A833B4"/>
    <w:rsid w:val="43BD6409"/>
    <w:rsid w:val="43EC59B6"/>
    <w:rsid w:val="440B5D6A"/>
    <w:rsid w:val="443D4B96"/>
    <w:rsid w:val="445074F8"/>
    <w:rsid w:val="44587CE8"/>
    <w:rsid w:val="44802AB9"/>
    <w:rsid w:val="449A5CA3"/>
    <w:rsid w:val="44B94B97"/>
    <w:rsid w:val="44D75D4A"/>
    <w:rsid w:val="45174F8F"/>
    <w:rsid w:val="45264590"/>
    <w:rsid w:val="452C3067"/>
    <w:rsid w:val="456477E3"/>
    <w:rsid w:val="457C2A17"/>
    <w:rsid w:val="458235FF"/>
    <w:rsid w:val="45BB2F85"/>
    <w:rsid w:val="45C30031"/>
    <w:rsid w:val="45E5628C"/>
    <w:rsid w:val="461769FC"/>
    <w:rsid w:val="46217F36"/>
    <w:rsid w:val="46B94C1C"/>
    <w:rsid w:val="46D1677D"/>
    <w:rsid w:val="46F26E20"/>
    <w:rsid w:val="46F5246C"/>
    <w:rsid w:val="471A5B38"/>
    <w:rsid w:val="472F3C5C"/>
    <w:rsid w:val="47347438"/>
    <w:rsid w:val="47574ED5"/>
    <w:rsid w:val="47946829"/>
    <w:rsid w:val="47A125F4"/>
    <w:rsid w:val="47A75506"/>
    <w:rsid w:val="47F14A27"/>
    <w:rsid w:val="47FB7F56"/>
    <w:rsid w:val="4803505C"/>
    <w:rsid w:val="4835317D"/>
    <w:rsid w:val="48401E0D"/>
    <w:rsid w:val="48A37E75"/>
    <w:rsid w:val="48DE731B"/>
    <w:rsid w:val="49020427"/>
    <w:rsid w:val="494863C1"/>
    <w:rsid w:val="49553599"/>
    <w:rsid w:val="495A2A37"/>
    <w:rsid w:val="499B3221"/>
    <w:rsid w:val="4A101CFF"/>
    <w:rsid w:val="4A2117CA"/>
    <w:rsid w:val="4A91694F"/>
    <w:rsid w:val="4AA42A5E"/>
    <w:rsid w:val="4AEC56B3"/>
    <w:rsid w:val="4B5300A9"/>
    <w:rsid w:val="4B5C0D0B"/>
    <w:rsid w:val="4B842010"/>
    <w:rsid w:val="4B9117CC"/>
    <w:rsid w:val="4B995D94"/>
    <w:rsid w:val="4BC93EC7"/>
    <w:rsid w:val="4BE156B5"/>
    <w:rsid w:val="4BF757F6"/>
    <w:rsid w:val="4BFD59BE"/>
    <w:rsid w:val="4BFE02E6"/>
    <w:rsid w:val="4C2F4672"/>
    <w:rsid w:val="4C3F7E8E"/>
    <w:rsid w:val="4CA928C4"/>
    <w:rsid w:val="4CBE121D"/>
    <w:rsid w:val="4CC87077"/>
    <w:rsid w:val="4CC940D0"/>
    <w:rsid w:val="4CCF7017"/>
    <w:rsid w:val="4CFE7164"/>
    <w:rsid w:val="4D060279"/>
    <w:rsid w:val="4D7557D2"/>
    <w:rsid w:val="4D9469B8"/>
    <w:rsid w:val="4E042446"/>
    <w:rsid w:val="4E231BDA"/>
    <w:rsid w:val="4E237688"/>
    <w:rsid w:val="4E265601"/>
    <w:rsid w:val="4E2D698F"/>
    <w:rsid w:val="4E510A11"/>
    <w:rsid w:val="4E603A98"/>
    <w:rsid w:val="4E8B1908"/>
    <w:rsid w:val="4E920EE8"/>
    <w:rsid w:val="4EA32699"/>
    <w:rsid w:val="4EAA7FE0"/>
    <w:rsid w:val="4EB91A0B"/>
    <w:rsid w:val="4EDB1FC0"/>
    <w:rsid w:val="4EE0512A"/>
    <w:rsid w:val="4F563A04"/>
    <w:rsid w:val="4F786330"/>
    <w:rsid w:val="4F9111A0"/>
    <w:rsid w:val="4FB47301"/>
    <w:rsid w:val="4FCD42B3"/>
    <w:rsid w:val="4FCE7CFE"/>
    <w:rsid w:val="50407724"/>
    <w:rsid w:val="504A1A7A"/>
    <w:rsid w:val="50AA0C13"/>
    <w:rsid w:val="50B52038"/>
    <w:rsid w:val="50B909AE"/>
    <w:rsid w:val="50C07F8E"/>
    <w:rsid w:val="50CD4459"/>
    <w:rsid w:val="50F47892"/>
    <w:rsid w:val="50F934A0"/>
    <w:rsid w:val="511A628F"/>
    <w:rsid w:val="51392E06"/>
    <w:rsid w:val="51456597"/>
    <w:rsid w:val="51591276"/>
    <w:rsid w:val="51695F30"/>
    <w:rsid w:val="51DC2BA6"/>
    <w:rsid w:val="51E858C1"/>
    <w:rsid w:val="51EF1739"/>
    <w:rsid w:val="51FB6650"/>
    <w:rsid w:val="522358DC"/>
    <w:rsid w:val="52267541"/>
    <w:rsid w:val="5263256E"/>
    <w:rsid w:val="526B2DBD"/>
    <w:rsid w:val="529F2897"/>
    <w:rsid w:val="52C339E3"/>
    <w:rsid w:val="531B76FE"/>
    <w:rsid w:val="53257709"/>
    <w:rsid w:val="536270DB"/>
    <w:rsid w:val="53696A76"/>
    <w:rsid w:val="537478B7"/>
    <w:rsid w:val="53762B86"/>
    <w:rsid w:val="538A69D8"/>
    <w:rsid w:val="53EA3FB1"/>
    <w:rsid w:val="53F1045F"/>
    <w:rsid w:val="54160802"/>
    <w:rsid w:val="54AB2B19"/>
    <w:rsid w:val="54D41BD9"/>
    <w:rsid w:val="54E512FD"/>
    <w:rsid w:val="5507618C"/>
    <w:rsid w:val="55230282"/>
    <w:rsid w:val="559C628E"/>
    <w:rsid w:val="55A84F85"/>
    <w:rsid w:val="55AE0F7D"/>
    <w:rsid w:val="55C67DF5"/>
    <w:rsid w:val="55D93934"/>
    <w:rsid w:val="560A6C73"/>
    <w:rsid w:val="560E2D8F"/>
    <w:rsid w:val="561843C9"/>
    <w:rsid w:val="56450EAE"/>
    <w:rsid w:val="569E667C"/>
    <w:rsid w:val="56F95FA8"/>
    <w:rsid w:val="57016C0A"/>
    <w:rsid w:val="57076689"/>
    <w:rsid w:val="5737262D"/>
    <w:rsid w:val="573B7D81"/>
    <w:rsid w:val="57713D91"/>
    <w:rsid w:val="5782567C"/>
    <w:rsid w:val="579D72A6"/>
    <w:rsid w:val="57C20D2A"/>
    <w:rsid w:val="57D61E46"/>
    <w:rsid w:val="58207565"/>
    <w:rsid w:val="58226E39"/>
    <w:rsid w:val="58491632"/>
    <w:rsid w:val="585B234B"/>
    <w:rsid w:val="58627B7D"/>
    <w:rsid w:val="58B008E9"/>
    <w:rsid w:val="58B85E4B"/>
    <w:rsid w:val="58DA446B"/>
    <w:rsid w:val="58EB7B73"/>
    <w:rsid w:val="590F596B"/>
    <w:rsid w:val="59867B5C"/>
    <w:rsid w:val="59A1601C"/>
    <w:rsid w:val="59A321FB"/>
    <w:rsid w:val="59A85793"/>
    <w:rsid w:val="59B2243E"/>
    <w:rsid w:val="59B354D5"/>
    <w:rsid w:val="5A05540F"/>
    <w:rsid w:val="5A1D1FAE"/>
    <w:rsid w:val="5A552524"/>
    <w:rsid w:val="5A823BD1"/>
    <w:rsid w:val="5AB53F94"/>
    <w:rsid w:val="5AD05783"/>
    <w:rsid w:val="5AEA42E8"/>
    <w:rsid w:val="5B594955"/>
    <w:rsid w:val="5B803843"/>
    <w:rsid w:val="5B8A4862"/>
    <w:rsid w:val="5B8F2A37"/>
    <w:rsid w:val="5B9115F9"/>
    <w:rsid w:val="5BA74225"/>
    <w:rsid w:val="5BEF797A"/>
    <w:rsid w:val="5C306588"/>
    <w:rsid w:val="5C4D5084"/>
    <w:rsid w:val="5C5B0726"/>
    <w:rsid w:val="5C741C2D"/>
    <w:rsid w:val="5CB579BD"/>
    <w:rsid w:val="5CCF1FD1"/>
    <w:rsid w:val="5CF8460C"/>
    <w:rsid w:val="5D186A5C"/>
    <w:rsid w:val="5D2D0074"/>
    <w:rsid w:val="5D505D63"/>
    <w:rsid w:val="5D683540"/>
    <w:rsid w:val="5D8801CE"/>
    <w:rsid w:val="5D8B722E"/>
    <w:rsid w:val="5D984002"/>
    <w:rsid w:val="5DBF44CC"/>
    <w:rsid w:val="5DCD5A99"/>
    <w:rsid w:val="5E055233"/>
    <w:rsid w:val="5E0E1043"/>
    <w:rsid w:val="5E2A35DF"/>
    <w:rsid w:val="5E3C677A"/>
    <w:rsid w:val="5E556D0B"/>
    <w:rsid w:val="5E6C1DAD"/>
    <w:rsid w:val="5E6D3310"/>
    <w:rsid w:val="5E824AD5"/>
    <w:rsid w:val="5EAE5335"/>
    <w:rsid w:val="5EB10F16"/>
    <w:rsid w:val="5EC231C0"/>
    <w:rsid w:val="5ECC7AFE"/>
    <w:rsid w:val="5F0813F1"/>
    <w:rsid w:val="5F096FA4"/>
    <w:rsid w:val="5F2E07B9"/>
    <w:rsid w:val="5F3A5928"/>
    <w:rsid w:val="5F520E7B"/>
    <w:rsid w:val="5F5740E4"/>
    <w:rsid w:val="5F627C63"/>
    <w:rsid w:val="5F773F0E"/>
    <w:rsid w:val="5F96751E"/>
    <w:rsid w:val="5FD7598B"/>
    <w:rsid w:val="5FDA10CF"/>
    <w:rsid w:val="5FF47D63"/>
    <w:rsid w:val="5FFF5CB2"/>
    <w:rsid w:val="6017749F"/>
    <w:rsid w:val="60744177"/>
    <w:rsid w:val="60830691"/>
    <w:rsid w:val="609D1425"/>
    <w:rsid w:val="60FC4F23"/>
    <w:rsid w:val="610632E9"/>
    <w:rsid w:val="61250763"/>
    <w:rsid w:val="613E5ECC"/>
    <w:rsid w:val="616B0D11"/>
    <w:rsid w:val="619C364E"/>
    <w:rsid w:val="61BB3B81"/>
    <w:rsid w:val="61F52398"/>
    <w:rsid w:val="623B602D"/>
    <w:rsid w:val="62596097"/>
    <w:rsid w:val="625978FB"/>
    <w:rsid w:val="62791D4B"/>
    <w:rsid w:val="628C1086"/>
    <w:rsid w:val="62A52B40"/>
    <w:rsid w:val="62A54BFE"/>
    <w:rsid w:val="62EA0EA5"/>
    <w:rsid w:val="62FC6BB9"/>
    <w:rsid w:val="6304629F"/>
    <w:rsid w:val="631E0E26"/>
    <w:rsid w:val="632F5266"/>
    <w:rsid w:val="63666773"/>
    <w:rsid w:val="637C6024"/>
    <w:rsid w:val="63970FD7"/>
    <w:rsid w:val="63E36016"/>
    <w:rsid w:val="63E46486"/>
    <w:rsid w:val="63E47698"/>
    <w:rsid w:val="63FC0E86"/>
    <w:rsid w:val="63FC182C"/>
    <w:rsid w:val="640B3DC0"/>
    <w:rsid w:val="64114D27"/>
    <w:rsid w:val="642C7B9D"/>
    <w:rsid w:val="644468C9"/>
    <w:rsid w:val="644502F2"/>
    <w:rsid w:val="64604E8E"/>
    <w:rsid w:val="647309A8"/>
    <w:rsid w:val="64760C38"/>
    <w:rsid w:val="64A430AF"/>
    <w:rsid w:val="64AD3F2E"/>
    <w:rsid w:val="64C57DDE"/>
    <w:rsid w:val="64E12F1B"/>
    <w:rsid w:val="6525440C"/>
    <w:rsid w:val="65452A9B"/>
    <w:rsid w:val="65501489"/>
    <w:rsid w:val="65537F38"/>
    <w:rsid w:val="655B10DA"/>
    <w:rsid w:val="655F0BE0"/>
    <w:rsid w:val="65711379"/>
    <w:rsid w:val="657C227E"/>
    <w:rsid w:val="65885DA6"/>
    <w:rsid w:val="65A70826"/>
    <w:rsid w:val="65C32A4A"/>
    <w:rsid w:val="65E444DD"/>
    <w:rsid w:val="65EB11B2"/>
    <w:rsid w:val="662B15AE"/>
    <w:rsid w:val="664660E4"/>
    <w:rsid w:val="664D642F"/>
    <w:rsid w:val="6682653F"/>
    <w:rsid w:val="668F5FE1"/>
    <w:rsid w:val="669E7FD2"/>
    <w:rsid w:val="669F1222"/>
    <w:rsid w:val="66C20165"/>
    <w:rsid w:val="66EB3198"/>
    <w:rsid w:val="67315A1D"/>
    <w:rsid w:val="673D39FA"/>
    <w:rsid w:val="67752D9A"/>
    <w:rsid w:val="678E7A03"/>
    <w:rsid w:val="679065AE"/>
    <w:rsid w:val="67A1421E"/>
    <w:rsid w:val="67FF72C9"/>
    <w:rsid w:val="680176AB"/>
    <w:rsid w:val="68227F75"/>
    <w:rsid w:val="685367F3"/>
    <w:rsid w:val="685D21CF"/>
    <w:rsid w:val="686139AD"/>
    <w:rsid w:val="686D7DFF"/>
    <w:rsid w:val="688142A0"/>
    <w:rsid w:val="689008D0"/>
    <w:rsid w:val="68A16632"/>
    <w:rsid w:val="68A83251"/>
    <w:rsid w:val="68AA4446"/>
    <w:rsid w:val="68EF720B"/>
    <w:rsid w:val="69146A21"/>
    <w:rsid w:val="6946401C"/>
    <w:rsid w:val="69652C93"/>
    <w:rsid w:val="69951B60"/>
    <w:rsid w:val="69FB573C"/>
    <w:rsid w:val="6A041218"/>
    <w:rsid w:val="6A1B4D95"/>
    <w:rsid w:val="6A1F2E1C"/>
    <w:rsid w:val="6A5A6906"/>
    <w:rsid w:val="6A633FDA"/>
    <w:rsid w:val="6A7A66A0"/>
    <w:rsid w:val="6A7D43A3"/>
    <w:rsid w:val="6A94709C"/>
    <w:rsid w:val="6A9826B3"/>
    <w:rsid w:val="6AA150BF"/>
    <w:rsid w:val="6AEA137C"/>
    <w:rsid w:val="6AF06509"/>
    <w:rsid w:val="6B113469"/>
    <w:rsid w:val="6B46042C"/>
    <w:rsid w:val="6B731172"/>
    <w:rsid w:val="6B7457A6"/>
    <w:rsid w:val="6BBF2FCA"/>
    <w:rsid w:val="6BCC1CB2"/>
    <w:rsid w:val="6C9E3C2F"/>
    <w:rsid w:val="6CAC14A6"/>
    <w:rsid w:val="6CC41C47"/>
    <w:rsid w:val="6CE553B7"/>
    <w:rsid w:val="6D5A5045"/>
    <w:rsid w:val="6D5B1AEC"/>
    <w:rsid w:val="6D716441"/>
    <w:rsid w:val="6D981C1F"/>
    <w:rsid w:val="6DA8631D"/>
    <w:rsid w:val="6DAC6310"/>
    <w:rsid w:val="6DC1003F"/>
    <w:rsid w:val="6DDD3AD6"/>
    <w:rsid w:val="6DEE7724"/>
    <w:rsid w:val="6E07347E"/>
    <w:rsid w:val="6E2D05C9"/>
    <w:rsid w:val="6E3235FE"/>
    <w:rsid w:val="6E6427DB"/>
    <w:rsid w:val="6EAE187A"/>
    <w:rsid w:val="6EFC1D3A"/>
    <w:rsid w:val="6F0645BF"/>
    <w:rsid w:val="6F070995"/>
    <w:rsid w:val="6F3324AD"/>
    <w:rsid w:val="6F410095"/>
    <w:rsid w:val="6F4335C9"/>
    <w:rsid w:val="6F524050"/>
    <w:rsid w:val="6F525DFE"/>
    <w:rsid w:val="6F9F2756"/>
    <w:rsid w:val="6FBE16E5"/>
    <w:rsid w:val="6FC12F09"/>
    <w:rsid w:val="6FD96CE4"/>
    <w:rsid w:val="6FDE3B35"/>
    <w:rsid w:val="6FEA4288"/>
    <w:rsid w:val="6FF52B5E"/>
    <w:rsid w:val="7004359C"/>
    <w:rsid w:val="70270336"/>
    <w:rsid w:val="703E0ABE"/>
    <w:rsid w:val="70441BEA"/>
    <w:rsid w:val="705432C3"/>
    <w:rsid w:val="7068014E"/>
    <w:rsid w:val="70785D38"/>
    <w:rsid w:val="707B3132"/>
    <w:rsid w:val="708F3708"/>
    <w:rsid w:val="70910F61"/>
    <w:rsid w:val="70C72810"/>
    <w:rsid w:val="70CA5B6E"/>
    <w:rsid w:val="70D862FD"/>
    <w:rsid w:val="70E579D7"/>
    <w:rsid w:val="70F2323A"/>
    <w:rsid w:val="711437B3"/>
    <w:rsid w:val="712B3CB2"/>
    <w:rsid w:val="7130216F"/>
    <w:rsid w:val="71432ADA"/>
    <w:rsid w:val="716579FD"/>
    <w:rsid w:val="7166747A"/>
    <w:rsid w:val="717F6C52"/>
    <w:rsid w:val="71D46F9E"/>
    <w:rsid w:val="71E838F7"/>
    <w:rsid w:val="728C5ACB"/>
    <w:rsid w:val="72A76461"/>
    <w:rsid w:val="72B03567"/>
    <w:rsid w:val="72D51220"/>
    <w:rsid w:val="731F06ED"/>
    <w:rsid w:val="73B2396F"/>
    <w:rsid w:val="73C13552"/>
    <w:rsid w:val="73D70FC8"/>
    <w:rsid w:val="73DB057A"/>
    <w:rsid w:val="73E13BF4"/>
    <w:rsid w:val="74010447"/>
    <w:rsid w:val="741F0D2C"/>
    <w:rsid w:val="742F2BB2"/>
    <w:rsid w:val="74486ECE"/>
    <w:rsid w:val="74587B30"/>
    <w:rsid w:val="74600E55"/>
    <w:rsid w:val="747345CA"/>
    <w:rsid w:val="748208E5"/>
    <w:rsid w:val="74BE21FE"/>
    <w:rsid w:val="74F54B55"/>
    <w:rsid w:val="75382628"/>
    <w:rsid w:val="755D33E0"/>
    <w:rsid w:val="755E67D3"/>
    <w:rsid w:val="75633C13"/>
    <w:rsid w:val="756955FF"/>
    <w:rsid w:val="758F5C49"/>
    <w:rsid w:val="75CF01A8"/>
    <w:rsid w:val="75F55735"/>
    <w:rsid w:val="761805F8"/>
    <w:rsid w:val="76636B42"/>
    <w:rsid w:val="766823AB"/>
    <w:rsid w:val="7671300D"/>
    <w:rsid w:val="7683124B"/>
    <w:rsid w:val="76947444"/>
    <w:rsid w:val="769C0CBE"/>
    <w:rsid w:val="76C1196B"/>
    <w:rsid w:val="76C75323"/>
    <w:rsid w:val="76C770D1"/>
    <w:rsid w:val="76CF41D8"/>
    <w:rsid w:val="76FD2AF3"/>
    <w:rsid w:val="7722255A"/>
    <w:rsid w:val="77277B70"/>
    <w:rsid w:val="77357C7A"/>
    <w:rsid w:val="775546DD"/>
    <w:rsid w:val="775841CD"/>
    <w:rsid w:val="775A6197"/>
    <w:rsid w:val="775E63B2"/>
    <w:rsid w:val="77754D7F"/>
    <w:rsid w:val="777905E6"/>
    <w:rsid w:val="77A86F03"/>
    <w:rsid w:val="77AA17E6"/>
    <w:rsid w:val="77F543FB"/>
    <w:rsid w:val="78132321"/>
    <w:rsid w:val="78333032"/>
    <w:rsid w:val="78514A24"/>
    <w:rsid w:val="788038EB"/>
    <w:rsid w:val="788A03B6"/>
    <w:rsid w:val="788C0D77"/>
    <w:rsid w:val="789E5ABF"/>
    <w:rsid w:val="78A05E2C"/>
    <w:rsid w:val="78B01B14"/>
    <w:rsid w:val="78C7160B"/>
    <w:rsid w:val="78E13EF5"/>
    <w:rsid w:val="78ED4856"/>
    <w:rsid w:val="78FC7967"/>
    <w:rsid w:val="792457E0"/>
    <w:rsid w:val="792F2552"/>
    <w:rsid w:val="79415C4B"/>
    <w:rsid w:val="79586E66"/>
    <w:rsid w:val="7973709D"/>
    <w:rsid w:val="7976721B"/>
    <w:rsid w:val="79AB33F3"/>
    <w:rsid w:val="79BE4FD4"/>
    <w:rsid w:val="79CE69C9"/>
    <w:rsid w:val="79F71A7C"/>
    <w:rsid w:val="7A5B4FCF"/>
    <w:rsid w:val="7A951278"/>
    <w:rsid w:val="7AA53420"/>
    <w:rsid w:val="7AB023BE"/>
    <w:rsid w:val="7AD6264C"/>
    <w:rsid w:val="7ADD085F"/>
    <w:rsid w:val="7B095644"/>
    <w:rsid w:val="7B364826"/>
    <w:rsid w:val="7B3B5DCE"/>
    <w:rsid w:val="7B5978D4"/>
    <w:rsid w:val="7B833D31"/>
    <w:rsid w:val="7BA42F16"/>
    <w:rsid w:val="7BC63DFB"/>
    <w:rsid w:val="7C017C1F"/>
    <w:rsid w:val="7C1903CF"/>
    <w:rsid w:val="7C480DDA"/>
    <w:rsid w:val="7C5E6EF9"/>
    <w:rsid w:val="7CAE4A79"/>
    <w:rsid w:val="7CC958DC"/>
    <w:rsid w:val="7CD11919"/>
    <w:rsid w:val="7CE96628"/>
    <w:rsid w:val="7CF97C0A"/>
    <w:rsid w:val="7D536BF4"/>
    <w:rsid w:val="7D641B1E"/>
    <w:rsid w:val="7D6621B3"/>
    <w:rsid w:val="7D7E429C"/>
    <w:rsid w:val="7DDA7CC1"/>
    <w:rsid w:val="7DDB3462"/>
    <w:rsid w:val="7E164AFD"/>
    <w:rsid w:val="7E2765A3"/>
    <w:rsid w:val="7E2C09B0"/>
    <w:rsid w:val="7E3E4E4A"/>
    <w:rsid w:val="7E84007A"/>
    <w:rsid w:val="7EA47778"/>
    <w:rsid w:val="7EAA17B2"/>
    <w:rsid w:val="7EF70A44"/>
    <w:rsid w:val="7F0D21DE"/>
    <w:rsid w:val="7F481DD2"/>
    <w:rsid w:val="7F6556D9"/>
    <w:rsid w:val="7F914720"/>
    <w:rsid w:val="7F9644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9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unhideWhenUsed="0" w:uiPriority="0" w:semiHidden="0" w:name="macro"/>
    <w:lsdException w:qFormat="1" w:unhideWhenUsed="0" w:uiPriority="99" w:semiHidden="0" w:name="toa heading"/>
    <w:lsdException w:unhideWhenUsed="0" w:uiPriority="0"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19"/>
    <w:qFormat/>
    <w:uiPriority w:val="99"/>
    <w:pPr>
      <w:keepNext/>
      <w:keepLines/>
      <w:spacing w:line="578" w:lineRule="auto"/>
      <w:outlineLvl w:val="0"/>
    </w:pPr>
    <w:rPr>
      <w:b/>
      <w:bCs/>
      <w:kern w:val="44"/>
      <w:sz w:val="44"/>
      <w:szCs w:val="44"/>
    </w:rPr>
  </w:style>
  <w:style w:type="paragraph" w:styleId="3">
    <w:name w:val="heading 2"/>
    <w:basedOn w:val="1"/>
    <w:next w:val="1"/>
    <w:link w:val="361"/>
    <w:qFormat/>
    <w:uiPriority w:val="99"/>
    <w:pPr>
      <w:keepNext/>
      <w:keepLines/>
      <w:spacing w:line="416" w:lineRule="auto"/>
      <w:outlineLvl w:val="1"/>
    </w:pPr>
    <w:rPr>
      <w:rFonts w:ascii="Arial" w:hAnsi="Arial" w:eastAsia="黑体"/>
      <w:b/>
      <w:bCs/>
      <w:sz w:val="32"/>
      <w:szCs w:val="32"/>
    </w:rPr>
  </w:style>
  <w:style w:type="paragraph" w:styleId="4">
    <w:name w:val="heading 3"/>
    <w:basedOn w:val="1"/>
    <w:next w:val="1"/>
    <w:link w:val="391"/>
    <w:qFormat/>
    <w:uiPriority w:val="99"/>
    <w:pPr>
      <w:keepNext/>
      <w:keepLines/>
      <w:autoSpaceDE w:val="0"/>
      <w:autoSpaceDN w:val="0"/>
      <w:adjustRightInd w:val="0"/>
      <w:spacing w:line="416" w:lineRule="atLeast"/>
      <w:outlineLvl w:val="2"/>
    </w:pPr>
    <w:rPr>
      <w:rFonts w:ascii="黑体" w:eastAsia="黑体"/>
      <w:kern w:val="0"/>
      <w:sz w:val="28"/>
      <w:szCs w:val="20"/>
    </w:rPr>
  </w:style>
  <w:style w:type="paragraph" w:styleId="5">
    <w:name w:val="heading 4"/>
    <w:basedOn w:val="1"/>
    <w:next w:val="1"/>
    <w:link w:val="411"/>
    <w:qFormat/>
    <w:uiPriority w:val="99"/>
    <w:pPr>
      <w:keepNext/>
      <w:outlineLvl w:val="3"/>
    </w:pPr>
    <w:rPr>
      <w:sz w:val="28"/>
      <w:szCs w:val="20"/>
    </w:rPr>
  </w:style>
  <w:style w:type="paragraph" w:styleId="6">
    <w:name w:val="heading 5"/>
    <w:basedOn w:val="1"/>
    <w:next w:val="1"/>
    <w:link w:val="386"/>
    <w:qFormat/>
    <w:uiPriority w:val="99"/>
    <w:pPr>
      <w:keepNext/>
      <w:keepLines/>
      <w:spacing w:line="376" w:lineRule="auto"/>
      <w:outlineLvl w:val="4"/>
    </w:pPr>
    <w:rPr>
      <w:b/>
      <w:bCs/>
      <w:sz w:val="28"/>
      <w:szCs w:val="28"/>
    </w:rPr>
  </w:style>
  <w:style w:type="paragraph" w:styleId="7">
    <w:name w:val="heading 6"/>
    <w:basedOn w:val="1"/>
    <w:next w:val="1"/>
    <w:link w:val="345"/>
    <w:qFormat/>
    <w:uiPriority w:val="99"/>
    <w:pPr>
      <w:keepNext/>
      <w:keepLines/>
      <w:spacing w:line="320" w:lineRule="auto"/>
      <w:outlineLvl w:val="5"/>
    </w:pPr>
    <w:rPr>
      <w:rFonts w:ascii="Arial" w:hAnsi="Arial" w:eastAsia="黑体"/>
      <w:b/>
      <w:bCs/>
      <w:sz w:val="24"/>
    </w:rPr>
  </w:style>
  <w:style w:type="paragraph" w:styleId="8">
    <w:name w:val="heading 7"/>
    <w:basedOn w:val="1"/>
    <w:next w:val="1"/>
    <w:link w:val="408"/>
    <w:qFormat/>
    <w:uiPriority w:val="99"/>
    <w:pPr>
      <w:keepNext/>
      <w:keepLines/>
      <w:spacing w:line="320" w:lineRule="auto"/>
      <w:outlineLvl w:val="6"/>
    </w:pPr>
    <w:rPr>
      <w:b/>
      <w:bCs/>
      <w:sz w:val="24"/>
    </w:rPr>
  </w:style>
  <w:style w:type="paragraph" w:styleId="9">
    <w:name w:val="heading 8"/>
    <w:basedOn w:val="1"/>
    <w:next w:val="1"/>
    <w:link w:val="420"/>
    <w:qFormat/>
    <w:uiPriority w:val="99"/>
    <w:pPr>
      <w:keepNext/>
      <w:keepLines/>
      <w:spacing w:line="320" w:lineRule="auto"/>
      <w:outlineLvl w:val="7"/>
    </w:pPr>
    <w:rPr>
      <w:rFonts w:ascii="Arial" w:hAnsi="Arial" w:eastAsia="黑体"/>
      <w:sz w:val="24"/>
    </w:rPr>
  </w:style>
  <w:style w:type="paragraph" w:styleId="10">
    <w:name w:val="heading 9"/>
    <w:basedOn w:val="1"/>
    <w:next w:val="1"/>
    <w:link w:val="353"/>
    <w:qFormat/>
    <w:uiPriority w:val="99"/>
    <w:pPr>
      <w:keepNext/>
      <w:keepLines/>
      <w:spacing w:line="320" w:lineRule="auto"/>
      <w:outlineLvl w:val="8"/>
    </w:pPr>
    <w:rPr>
      <w:rFonts w:ascii="Arial" w:hAnsi="Arial" w:eastAsia="黑体"/>
      <w:szCs w:val="21"/>
    </w:rPr>
  </w:style>
  <w:style w:type="character" w:default="1" w:styleId="65">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99"/>
    <w:pPr>
      <w:tabs>
        <w:tab w:val="left" w:pos="5248"/>
      </w:tabs>
      <w:adjustRightInd w:val="0"/>
      <w:spacing w:line="440" w:lineRule="exact"/>
      <w:ind w:left="1260" w:hanging="420"/>
      <w:textAlignment w:val="baseline"/>
    </w:pPr>
    <w:rPr>
      <w:rFonts w:ascii="宋体"/>
      <w:kern w:val="0"/>
      <w:sz w:val="24"/>
      <w:szCs w:val="20"/>
    </w:rPr>
  </w:style>
  <w:style w:type="paragraph" w:styleId="12">
    <w:name w:val="toc 7"/>
    <w:basedOn w:val="1"/>
    <w:next w:val="1"/>
    <w:unhideWhenUsed/>
    <w:qFormat/>
    <w:uiPriority w:val="99"/>
    <w:pPr>
      <w:ind w:left="2520" w:leftChars="1200"/>
    </w:pPr>
    <w:rPr>
      <w:rFonts w:ascii="Calibri" w:hAnsi="Calibri"/>
      <w:szCs w:val="22"/>
    </w:rPr>
  </w:style>
  <w:style w:type="paragraph" w:styleId="13">
    <w:name w:val="List Number 2"/>
    <w:basedOn w:val="1"/>
    <w:qFormat/>
    <w:uiPriority w:val="99"/>
    <w:pPr>
      <w:tabs>
        <w:tab w:val="left" w:pos="780"/>
      </w:tabs>
      <w:ind w:left="780" w:hanging="360"/>
    </w:pPr>
    <w:rPr>
      <w:szCs w:val="20"/>
    </w:rPr>
  </w:style>
  <w:style w:type="paragraph" w:styleId="14">
    <w:name w:val="table of authorities"/>
    <w:basedOn w:val="1"/>
    <w:next w:val="1"/>
    <w:qFormat/>
    <w:uiPriority w:val="99"/>
    <w:pPr>
      <w:adjustRightInd w:val="0"/>
      <w:spacing w:line="420" w:lineRule="exact"/>
      <w:ind w:left="420"/>
      <w:textAlignment w:val="baseline"/>
    </w:pPr>
    <w:rPr>
      <w:rFonts w:ascii="宋体"/>
      <w:spacing w:val="20"/>
      <w:kern w:val="0"/>
      <w:position w:val="-6"/>
      <w:sz w:val="24"/>
    </w:rPr>
  </w:style>
  <w:style w:type="paragraph" w:styleId="15">
    <w:name w:val="List Bullet 4"/>
    <w:basedOn w:val="1"/>
    <w:qFormat/>
    <w:uiPriority w:val="99"/>
    <w:pPr>
      <w:tabs>
        <w:tab w:val="left" w:pos="1620"/>
      </w:tabs>
      <w:ind w:left="1620" w:hanging="360"/>
    </w:pPr>
    <w:rPr>
      <w:szCs w:val="20"/>
    </w:rPr>
  </w:style>
  <w:style w:type="paragraph" w:styleId="16">
    <w:name w:val="List Number"/>
    <w:basedOn w:val="1"/>
    <w:qFormat/>
    <w:uiPriority w:val="99"/>
    <w:pPr>
      <w:tabs>
        <w:tab w:val="left" w:pos="360"/>
      </w:tabs>
      <w:ind w:left="360" w:hanging="360"/>
    </w:pPr>
    <w:rPr>
      <w:szCs w:val="20"/>
    </w:rPr>
  </w:style>
  <w:style w:type="paragraph" w:styleId="17">
    <w:name w:val="Normal Indent"/>
    <w:basedOn w:val="1"/>
    <w:qFormat/>
    <w:uiPriority w:val="99"/>
    <w:pPr>
      <w:autoSpaceDE w:val="0"/>
      <w:autoSpaceDN w:val="0"/>
      <w:adjustRightInd w:val="0"/>
      <w:spacing w:line="315" w:lineRule="atLeast"/>
      <w:ind w:firstLine="420"/>
      <w:jc w:val="left"/>
    </w:pPr>
    <w:rPr>
      <w:rFonts w:ascii="楷体_GB2312" w:eastAsia="楷体_GB2312"/>
      <w:kern w:val="0"/>
      <w:sz w:val="28"/>
      <w:szCs w:val="20"/>
    </w:rPr>
  </w:style>
  <w:style w:type="paragraph" w:styleId="18">
    <w:name w:val="caption"/>
    <w:basedOn w:val="1"/>
    <w:next w:val="1"/>
    <w:qFormat/>
    <w:uiPriority w:val="99"/>
    <w:rPr>
      <w:rFonts w:ascii="Arial" w:hAnsi="Arial" w:eastAsia="黑体"/>
      <w:sz w:val="20"/>
      <w:szCs w:val="20"/>
    </w:rPr>
  </w:style>
  <w:style w:type="paragraph" w:styleId="19">
    <w:name w:val="List Bullet"/>
    <w:qFormat/>
    <w:uiPriority w:val="99"/>
    <w:pPr>
      <w:numPr>
        <w:ilvl w:val="0"/>
        <w:numId w:val="1"/>
      </w:numPr>
      <w:tabs>
        <w:tab w:val="left" w:pos="2914"/>
        <w:tab w:val="clear" w:pos="1485"/>
      </w:tabs>
    </w:pPr>
    <w:rPr>
      <w:rFonts w:ascii="Arial" w:hAnsi="Arial" w:eastAsia="宋体" w:cs="Times New Roman"/>
      <w:sz w:val="22"/>
      <w:lang w:val="en-US" w:eastAsia="en-US" w:bidi="ar-SA"/>
    </w:rPr>
  </w:style>
  <w:style w:type="paragraph" w:styleId="20">
    <w:name w:val="Document Map"/>
    <w:basedOn w:val="1"/>
    <w:link w:val="389"/>
    <w:qFormat/>
    <w:uiPriority w:val="99"/>
    <w:rPr>
      <w:rFonts w:ascii="宋体"/>
      <w:sz w:val="18"/>
      <w:szCs w:val="18"/>
    </w:rPr>
  </w:style>
  <w:style w:type="paragraph" w:styleId="21">
    <w:name w:val="toa heading"/>
    <w:basedOn w:val="1"/>
    <w:next w:val="1"/>
    <w:qFormat/>
    <w:uiPriority w:val="99"/>
    <w:pPr>
      <w:autoSpaceDE w:val="0"/>
      <w:autoSpaceDN w:val="0"/>
      <w:adjustRightInd w:val="0"/>
      <w:spacing w:line="520" w:lineRule="atLeast"/>
      <w:jc w:val="center"/>
      <w:textAlignment w:val="baseline"/>
    </w:pPr>
    <w:rPr>
      <w:rFonts w:ascii="Arial" w:hAnsi="Arial"/>
      <w:b/>
      <w:color w:val="000000"/>
      <w:spacing w:val="10"/>
      <w:sz w:val="32"/>
    </w:rPr>
  </w:style>
  <w:style w:type="paragraph" w:styleId="22">
    <w:name w:val="annotation text"/>
    <w:basedOn w:val="1"/>
    <w:link w:val="388"/>
    <w:qFormat/>
    <w:uiPriority w:val="99"/>
    <w:pPr>
      <w:jc w:val="left"/>
    </w:pPr>
    <w:rPr>
      <w:szCs w:val="20"/>
    </w:rPr>
  </w:style>
  <w:style w:type="paragraph" w:styleId="23">
    <w:name w:val="Salutation"/>
    <w:basedOn w:val="1"/>
    <w:next w:val="1"/>
    <w:link w:val="412"/>
    <w:qFormat/>
    <w:uiPriority w:val="99"/>
    <w:pPr>
      <w:ind w:firstLine="200" w:firstLineChars="200"/>
    </w:pPr>
    <w:rPr>
      <w:rFonts w:ascii="宋体" w:eastAsia="Times New Roman"/>
      <w:sz w:val="24"/>
      <w:szCs w:val="20"/>
    </w:rPr>
  </w:style>
  <w:style w:type="paragraph" w:styleId="24">
    <w:name w:val="Body Text 3"/>
    <w:basedOn w:val="1"/>
    <w:link w:val="378"/>
    <w:qFormat/>
    <w:uiPriority w:val="99"/>
    <w:pPr>
      <w:adjustRightInd w:val="0"/>
      <w:spacing w:line="300" w:lineRule="auto"/>
      <w:ind w:firstLine="230" w:firstLineChars="230"/>
      <w:textAlignment w:val="baseline"/>
    </w:pPr>
    <w:rPr>
      <w:rFonts w:ascii="宋体"/>
      <w:kern w:val="0"/>
      <w:sz w:val="16"/>
      <w:szCs w:val="16"/>
    </w:rPr>
  </w:style>
  <w:style w:type="paragraph" w:styleId="25">
    <w:name w:val="List Bullet 3"/>
    <w:basedOn w:val="1"/>
    <w:qFormat/>
    <w:uiPriority w:val="99"/>
    <w:pPr>
      <w:tabs>
        <w:tab w:val="left" w:pos="1200"/>
      </w:tabs>
      <w:ind w:left="1200" w:hanging="360"/>
    </w:pPr>
    <w:rPr>
      <w:szCs w:val="20"/>
    </w:rPr>
  </w:style>
  <w:style w:type="paragraph" w:styleId="26">
    <w:name w:val="Body Text"/>
    <w:basedOn w:val="1"/>
    <w:next w:val="27"/>
    <w:link w:val="375"/>
    <w:qFormat/>
    <w:uiPriority w:val="99"/>
    <w:rPr>
      <w:sz w:val="28"/>
      <w:szCs w:val="20"/>
    </w:rPr>
  </w:style>
  <w:style w:type="paragraph" w:styleId="27">
    <w:name w:val="Body Text First Indent"/>
    <w:basedOn w:val="26"/>
    <w:next w:val="1"/>
    <w:link w:val="363"/>
    <w:qFormat/>
    <w:uiPriority w:val="99"/>
    <w:pPr>
      <w:ind w:firstLine="420" w:firstLineChars="100"/>
    </w:pPr>
    <w:rPr>
      <w:sz w:val="21"/>
    </w:rPr>
  </w:style>
  <w:style w:type="paragraph" w:styleId="28">
    <w:name w:val="Body Text Indent"/>
    <w:basedOn w:val="1"/>
    <w:next w:val="29"/>
    <w:link w:val="351"/>
    <w:qFormat/>
    <w:uiPriority w:val="0"/>
    <w:pPr>
      <w:autoSpaceDE w:val="0"/>
      <w:autoSpaceDN w:val="0"/>
      <w:adjustRightInd w:val="0"/>
      <w:spacing w:line="360" w:lineRule="atLeast"/>
      <w:ind w:left="900"/>
    </w:pPr>
    <w:rPr>
      <w:rFonts w:ascii="楷体_GB2312" w:eastAsia="楷体_GB2312"/>
      <w:kern w:val="0"/>
      <w:sz w:val="28"/>
      <w:szCs w:val="20"/>
    </w:rPr>
  </w:style>
  <w:style w:type="paragraph" w:styleId="29">
    <w:name w:val="Body Text First Indent 2"/>
    <w:basedOn w:val="28"/>
    <w:link w:val="418"/>
    <w:qFormat/>
    <w:uiPriority w:val="99"/>
    <w:pPr>
      <w:tabs>
        <w:tab w:val="left" w:pos="840"/>
      </w:tabs>
      <w:autoSpaceDE/>
      <w:autoSpaceDN/>
      <w:adjustRightInd/>
      <w:spacing w:line="240" w:lineRule="auto"/>
      <w:ind w:left="840" w:hanging="420"/>
    </w:pPr>
    <w:rPr>
      <w:kern w:val="2"/>
      <w:sz w:val="21"/>
    </w:rPr>
  </w:style>
  <w:style w:type="paragraph" w:styleId="30">
    <w:name w:val="List Number 3"/>
    <w:basedOn w:val="1"/>
    <w:qFormat/>
    <w:uiPriority w:val="99"/>
    <w:pPr>
      <w:tabs>
        <w:tab w:val="left" w:pos="1200"/>
      </w:tabs>
      <w:ind w:left="1200" w:hanging="360"/>
    </w:pPr>
    <w:rPr>
      <w:szCs w:val="20"/>
    </w:rPr>
  </w:style>
  <w:style w:type="paragraph" w:styleId="31">
    <w:name w:val="List 2"/>
    <w:basedOn w:val="1"/>
    <w:qFormat/>
    <w:uiPriority w:val="99"/>
    <w:pPr>
      <w:ind w:left="100" w:leftChars="200" w:hanging="200" w:hangingChars="200"/>
    </w:pPr>
  </w:style>
  <w:style w:type="paragraph" w:styleId="32">
    <w:name w:val="Block Text"/>
    <w:basedOn w:val="1"/>
    <w:qFormat/>
    <w:uiPriority w:val="99"/>
    <w:pPr>
      <w:ind w:left="1440" w:leftChars="700" w:right="1440" w:rightChars="700" w:firstLine="200" w:firstLineChars="200"/>
    </w:pPr>
    <w:rPr>
      <w:sz w:val="24"/>
    </w:rPr>
  </w:style>
  <w:style w:type="paragraph" w:styleId="33">
    <w:name w:val="List Bullet 2"/>
    <w:basedOn w:val="1"/>
    <w:qFormat/>
    <w:uiPriority w:val="99"/>
    <w:pPr>
      <w:tabs>
        <w:tab w:val="left" w:pos="780"/>
      </w:tabs>
      <w:ind w:left="780" w:hanging="360"/>
    </w:pPr>
    <w:rPr>
      <w:szCs w:val="20"/>
    </w:rPr>
  </w:style>
  <w:style w:type="paragraph" w:styleId="34">
    <w:name w:val="toc 5"/>
    <w:basedOn w:val="1"/>
    <w:next w:val="1"/>
    <w:unhideWhenUsed/>
    <w:qFormat/>
    <w:uiPriority w:val="99"/>
    <w:pPr>
      <w:ind w:left="1680" w:leftChars="800"/>
    </w:pPr>
    <w:rPr>
      <w:rFonts w:ascii="Calibri" w:hAnsi="Calibri"/>
      <w:szCs w:val="22"/>
    </w:rPr>
  </w:style>
  <w:style w:type="paragraph" w:styleId="35">
    <w:name w:val="toc 3"/>
    <w:basedOn w:val="1"/>
    <w:next w:val="1"/>
    <w:qFormat/>
    <w:uiPriority w:val="99"/>
    <w:pPr>
      <w:tabs>
        <w:tab w:val="left" w:pos="1400"/>
        <w:tab w:val="right" w:leader="dot" w:pos="9060"/>
      </w:tabs>
      <w:autoSpaceDE w:val="0"/>
      <w:autoSpaceDN w:val="0"/>
      <w:adjustRightInd w:val="0"/>
      <w:spacing w:line="315" w:lineRule="atLeast"/>
      <w:ind w:left="800"/>
      <w:jc w:val="left"/>
    </w:pPr>
    <w:rPr>
      <w:rFonts w:eastAsia="楷体_GB2312"/>
      <w:i/>
      <w:kern w:val="0"/>
      <w:sz w:val="24"/>
      <w:szCs w:val="20"/>
    </w:rPr>
  </w:style>
  <w:style w:type="paragraph" w:styleId="36">
    <w:name w:val="Plain Text"/>
    <w:basedOn w:val="1"/>
    <w:link w:val="347"/>
    <w:qFormat/>
    <w:uiPriority w:val="99"/>
    <w:rPr>
      <w:rFonts w:ascii="宋体" w:hAnsi="Courier New"/>
      <w:szCs w:val="20"/>
    </w:rPr>
  </w:style>
  <w:style w:type="paragraph" w:styleId="37">
    <w:name w:val="List Bullet 5"/>
    <w:basedOn w:val="1"/>
    <w:qFormat/>
    <w:uiPriority w:val="99"/>
    <w:pPr>
      <w:tabs>
        <w:tab w:val="left" w:pos="2040"/>
      </w:tabs>
      <w:ind w:left="2040" w:hanging="360"/>
    </w:pPr>
    <w:rPr>
      <w:szCs w:val="20"/>
    </w:rPr>
  </w:style>
  <w:style w:type="paragraph" w:styleId="38">
    <w:name w:val="List Number 4"/>
    <w:basedOn w:val="1"/>
    <w:qFormat/>
    <w:uiPriority w:val="99"/>
    <w:pPr>
      <w:tabs>
        <w:tab w:val="left" w:pos="1620"/>
      </w:tabs>
      <w:ind w:left="1620" w:hanging="360"/>
    </w:pPr>
    <w:rPr>
      <w:szCs w:val="20"/>
    </w:rPr>
  </w:style>
  <w:style w:type="paragraph" w:styleId="39">
    <w:name w:val="toc 8"/>
    <w:basedOn w:val="1"/>
    <w:next w:val="1"/>
    <w:unhideWhenUsed/>
    <w:qFormat/>
    <w:uiPriority w:val="99"/>
    <w:pPr>
      <w:ind w:left="2940" w:leftChars="1400"/>
    </w:pPr>
    <w:rPr>
      <w:rFonts w:ascii="Calibri" w:hAnsi="Calibri"/>
      <w:szCs w:val="22"/>
    </w:rPr>
  </w:style>
  <w:style w:type="paragraph" w:styleId="40">
    <w:name w:val="Date"/>
    <w:basedOn w:val="1"/>
    <w:next w:val="1"/>
    <w:link w:val="348"/>
    <w:qFormat/>
    <w:uiPriority w:val="99"/>
    <w:pPr>
      <w:ind w:left="100" w:leftChars="2500"/>
    </w:pPr>
    <w:rPr>
      <w:szCs w:val="20"/>
    </w:rPr>
  </w:style>
  <w:style w:type="paragraph" w:styleId="41">
    <w:name w:val="Body Text Indent 2"/>
    <w:basedOn w:val="1"/>
    <w:link w:val="365"/>
    <w:qFormat/>
    <w:uiPriority w:val="99"/>
    <w:pPr>
      <w:spacing w:line="480" w:lineRule="auto"/>
      <w:ind w:firstLine="480" w:firstLineChars="200"/>
    </w:pPr>
    <w:rPr>
      <w:rFonts w:ascii="仿宋_GB2312" w:hAnsi="宋体" w:eastAsia="仿宋_GB2312"/>
      <w:sz w:val="24"/>
    </w:rPr>
  </w:style>
  <w:style w:type="paragraph" w:styleId="42">
    <w:name w:val="endnote text"/>
    <w:basedOn w:val="1"/>
    <w:link w:val="354"/>
    <w:qFormat/>
    <w:uiPriority w:val="99"/>
    <w:pPr>
      <w:tabs>
        <w:tab w:val="left" w:pos="410"/>
        <w:tab w:val="left" w:pos="1680"/>
      </w:tabs>
      <w:adjustRightInd w:val="0"/>
      <w:snapToGrid w:val="0"/>
      <w:spacing w:line="300" w:lineRule="auto"/>
      <w:ind w:left="210" w:leftChars="75" w:firstLine="230" w:firstLineChars="230"/>
      <w:jc w:val="left"/>
      <w:textAlignment w:val="baseline"/>
    </w:pPr>
    <w:rPr>
      <w:rFonts w:ascii="宋体"/>
      <w:color w:val="000000"/>
      <w:kern w:val="0"/>
      <w:sz w:val="24"/>
    </w:rPr>
  </w:style>
  <w:style w:type="paragraph" w:styleId="43">
    <w:name w:val="Balloon Text"/>
    <w:basedOn w:val="1"/>
    <w:link w:val="396"/>
    <w:qFormat/>
    <w:uiPriority w:val="0"/>
    <w:rPr>
      <w:sz w:val="18"/>
      <w:szCs w:val="18"/>
    </w:rPr>
  </w:style>
  <w:style w:type="paragraph" w:styleId="44">
    <w:name w:val="footer"/>
    <w:basedOn w:val="1"/>
    <w:link w:val="356"/>
    <w:qFormat/>
    <w:uiPriority w:val="0"/>
    <w:pPr>
      <w:tabs>
        <w:tab w:val="center" w:pos="4153"/>
        <w:tab w:val="right" w:pos="8306"/>
      </w:tabs>
      <w:snapToGrid w:val="0"/>
      <w:jc w:val="left"/>
    </w:pPr>
    <w:rPr>
      <w:sz w:val="18"/>
      <w:szCs w:val="18"/>
    </w:rPr>
  </w:style>
  <w:style w:type="paragraph" w:styleId="45">
    <w:name w:val="envelope return"/>
    <w:basedOn w:val="1"/>
    <w:qFormat/>
    <w:uiPriority w:val="99"/>
    <w:pPr>
      <w:snapToGrid w:val="0"/>
    </w:pPr>
    <w:rPr>
      <w:rFonts w:ascii="Arial" w:hAnsi="Arial"/>
    </w:rPr>
  </w:style>
  <w:style w:type="paragraph" w:styleId="46">
    <w:name w:val="header"/>
    <w:basedOn w:val="1"/>
    <w:link w:val="376"/>
    <w:qFormat/>
    <w:uiPriority w:val="0"/>
    <w:pPr>
      <w:pBdr>
        <w:bottom w:val="single" w:color="auto" w:sz="6" w:space="1"/>
      </w:pBdr>
      <w:tabs>
        <w:tab w:val="center" w:pos="4153"/>
        <w:tab w:val="right" w:pos="8306"/>
      </w:tabs>
      <w:snapToGrid w:val="0"/>
      <w:jc w:val="center"/>
    </w:pPr>
    <w:rPr>
      <w:sz w:val="18"/>
      <w:szCs w:val="18"/>
    </w:rPr>
  </w:style>
  <w:style w:type="paragraph" w:styleId="47">
    <w:name w:val="toc 1"/>
    <w:basedOn w:val="1"/>
    <w:next w:val="1"/>
    <w:qFormat/>
    <w:uiPriority w:val="39"/>
    <w:pPr>
      <w:tabs>
        <w:tab w:val="left" w:pos="426"/>
        <w:tab w:val="right" w:leader="dot" w:pos="8505"/>
      </w:tabs>
      <w:autoSpaceDE w:val="0"/>
      <w:autoSpaceDN w:val="0"/>
      <w:adjustRightInd w:val="0"/>
      <w:spacing w:line="440" w:lineRule="exact"/>
      <w:ind w:right="120"/>
      <w:jc w:val="right"/>
    </w:pPr>
    <w:rPr>
      <w:rFonts w:ascii="宋体" w:hAnsi="宋体" w:cs="Arial"/>
      <w:b/>
      <w:caps/>
      <w:snapToGrid w:val="0"/>
      <w:kern w:val="44"/>
      <w:szCs w:val="21"/>
    </w:rPr>
  </w:style>
  <w:style w:type="paragraph" w:styleId="48">
    <w:name w:val="toc 4"/>
    <w:basedOn w:val="1"/>
    <w:next w:val="1"/>
    <w:unhideWhenUsed/>
    <w:qFormat/>
    <w:uiPriority w:val="99"/>
    <w:pPr>
      <w:ind w:left="1260" w:leftChars="600"/>
    </w:pPr>
    <w:rPr>
      <w:rFonts w:ascii="Calibri" w:hAnsi="Calibri"/>
      <w:szCs w:val="22"/>
    </w:rPr>
  </w:style>
  <w:style w:type="paragraph" w:styleId="49">
    <w:name w:val="index heading"/>
    <w:basedOn w:val="1"/>
    <w:next w:val="50"/>
    <w:qFormat/>
    <w:uiPriority w:val="99"/>
    <w:pPr>
      <w:adjustRightInd w:val="0"/>
      <w:snapToGrid w:val="0"/>
      <w:spacing w:line="420" w:lineRule="atLeast"/>
      <w:ind w:firstLine="454"/>
    </w:pPr>
    <w:rPr>
      <w:rFonts w:ascii="宋体"/>
      <w:spacing w:val="20"/>
      <w:kern w:val="0"/>
      <w:sz w:val="24"/>
    </w:rPr>
  </w:style>
  <w:style w:type="paragraph" w:styleId="50">
    <w:name w:val="index 1"/>
    <w:basedOn w:val="1"/>
    <w:next w:val="1"/>
    <w:qFormat/>
    <w:uiPriority w:val="99"/>
  </w:style>
  <w:style w:type="paragraph" w:styleId="51">
    <w:name w:val="List Number 5"/>
    <w:basedOn w:val="1"/>
    <w:qFormat/>
    <w:uiPriority w:val="99"/>
    <w:pPr>
      <w:tabs>
        <w:tab w:val="left" w:pos="2040"/>
      </w:tabs>
      <w:ind w:left="2040" w:hanging="360"/>
    </w:pPr>
    <w:rPr>
      <w:szCs w:val="20"/>
    </w:rPr>
  </w:style>
  <w:style w:type="paragraph" w:styleId="52">
    <w:name w:val="footnote text"/>
    <w:basedOn w:val="1"/>
    <w:link w:val="352"/>
    <w:qFormat/>
    <w:uiPriority w:val="99"/>
    <w:pPr>
      <w:tabs>
        <w:tab w:val="left" w:pos="410"/>
        <w:tab w:val="left" w:pos="1680"/>
      </w:tabs>
      <w:adjustRightInd w:val="0"/>
      <w:snapToGrid w:val="0"/>
      <w:spacing w:line="300" w:lineRule="auto"/>
      <w:ind w:right="200" w:rightChars="200"/>
      <w:jc w:val="left"/>
      <w:textAlignment w:val="baseline"/>
    </w:pPr>
    <w:rPr>
      <w:rFonts w:ascii="宋体"/>
      <w:color w:val="000000"/>
      <w:kern w:val="0"/>
      <w:sz w:val="36"/>
      <w:szCs w:val="18"/>
    </w:rPr>
  </w:style>
  <w:style w:type="paragraph" w:styleId="53">
    <w:name w:val="toc 6"/>
    <w:basedOn w:val="1"/>
    <w:next w:val="1"/>
    <w:unhideWhenUsed/>
    <w:qFormat/>
    <w:uiPriority w:val="99"/>
    <w:pPr>
      <w:ind w:left="2100" w:leftChars="1000"/>
    </w:pPr>
    <w:rPr>
      <w:rFonts w:ascii="Calibri" w:hAnsi="Calibri"/>
      <w:szCs w:val="22"/>
    </w:rPr>
  </w:style>
  <w:style w:type="paragraph" w:styleId="54">
    <w:name w:val="List 5"/>
    <w:basedOn w:val="1"/>
    <w:qFormat/>
    <w:uiPriority w:val="99"/>
    <w:pPr>
      <w:tabs>
        <w:tab w:val="left" w:pos="5248"/>
      </w:tabs>
      <w:adjustRightInd w:val="0"/>
      <w:spacing w:line="440" w:lineRule="exact"/>
      <w:ind w:left="2100" w:hanging="420"/>
      <w:textAlignment w:val="baseline"/>
    </w:pPr>
    <w:rPr>
      <w:rFonts w:ascii="宋体"/>
      <w:kern w:val="0"/>
      <w:sz w:val="24"/>
      <w:szCs w:val="20"/>
    </w:rPr>
  </w:style>
  <w:style w:type="paragraph" w:styleId="55">
    <w:name w:val="Body Text Indent 3"/>
    <w:basedOn w:val="1"/>
    <w:link w:val="402"/>
    <w:qFormat/>
    <w:uiPriority w:val="99"/>
    <w:pPr>
      <w:spacing w:line="360" w:lineRule="atLeast"/>
      <w:ind w:firstLine="720" w:firstLineChars="300"/>
    </w:pPr>
    <w:rPr>
      <w:sz w:val="24"/>
      <w:szCs w:val="20"/>
    </w:rPr>
  </w:style>
  <w:style w:type="paragraph" w:styleId="56">
    <w:name w:val="toc 2"/>
    <w:basedOn w:val="1"/>
    <w:next w:val="1"/>
    <w:qFormat/>
    <w:uiPriority w:val="39"/>
    <w:pPr>
      <w:tabs>
        <w:tab w:val="right" w:leader="dot" w:pos="8505"/>
      </w:tabs>
      <w:autoSpaceDE w:val="0"/>
      <w:autoSpaceDN w:val="0"/>
      <w:adjustRightInd w:val="0"/>
      <w:spacing w:line="440" w:lineRule="exact"/>
      <w:ind w:left="1" w:firstLine="424" w:firstLineChars="212"/>
      <w:jc w:val="left"/>
    </w:pPr>
    <w:rPr>
      <w:rFonts w:ascii="宋体" w:hAnsi="宋体"/>
      <w:smallCaps/>
      <w:color w:val="000000"/>
      <w:kern w:val="0"/>
      <w:sz w:val="20"/>
      <w:szCs w:val="20"/>
    </w:rPr>
  </w:style>
  <w:style w:type="paragraph" w:styleId="57">
    <w:name w:val="toc 9"/>
    <w:basedOn w:val="1"/>
    <w:next w:val="1"/>
    <w:unhideWhenUsed/>
    <w:qFormat/>
    <w:uiPriority w:val="99"/>
    <w:pPr>
      <w:ind w:left="3360" w:leftChars="1600"/>
    </w:pPr>
    <w:rPr>
      <w:rFonts w:ascii="Calibri" w:hAnsi="Calibri"/>
      <w:szCs w:val="22"/>
    </w:rPr>
  </w:style>
  <w:style w:type="paragraph" w:styleId="58">
    <w:name w:val="Body Text 2"/>
    <w:basedOn w:val="1"/>
    <w:link w:val="401"/>
    <w:qFormat/>
    <w:uiPriority w:val="99"/>
    <w:pPr>
      <w:spacing w:line="480" w:lineRule="auto"/>
    </w:pPr>
    <w:rPr>
      <w:szCs w:val="20"/>
    </w:rPr>
  </w:style>
  <w:style w:type="paragraph" w:styleId="59">
    <w:name w:val="List 4"/>
    <w:basedOn w:val="1"/>
    <w:qFormat/>
    <w:uiPriority w:val="99"/>
    <w:pPr>
      <w:tabs>
        <w:tab w:val="left" w:pos="5248"/>
      </w:tabs>
      <w:adjustRightInd w:val="0"/>
      <w:spacing w:line="440" w:lineRule="exact"/>
      <w:ind w:left="1680" w:hanging="420"/>
      <w:textAlignment w:val="baseline"/>
    </w:pPr>
    <w:rPr>
      <w:rFonts w:ascii="宋体"/>
      <w:kern w:val="0"/>
      <w:sz w:val="24"/>
      <w:szCs w:val="20"/>
    </w:rPr>
  </w:style>
  <w:style w:type="paragraph" w:styleId="60">
    <w:name w:val="Normal (Web)"/>
    <w:basedOn w:val="1"/>
    <w:qFormat/>
    <w:uiPriority w:val="99"/>
    <w:pPr>
      <w:widowControl/>
      <w:spacing w:beforeAutospacing="1" w:afterAutospacing="1"/>
      <w:jc w:val="left"/>
    </w:pPr>
    <w:rPr>
      <w:rFonts w:ascii="宋体" w:hAnsi="宋体"/>
      <w:color w:val="000000"/>
      <w:kern w:val="0"/>
      <w:sz w:val="24"/>
      <w:szCs w:val="20"/>
    </w:rPr>
  </w:style>
  <w:style w:type="paragraph" w:styleId="61">
    <w:name w:val="Title"/>
    <w:basedOn w:val="1"/>
    <w:next w:val="1"/>
    <w:qFormat/>
    <w:uiPriority w:val="99"/>
    <w:pPr>
      <w:jc w:val="center"/>
      <w:outlineLvl w:val="0"/>
    </w:pPr>
    <w:rPr>
      <w:rFonts w:ascii="Cambria" w:hAnsi="Cambria"/>
      <w:b/>
      <w:bCs/>
      <w:sz w:val="32"/>
      <w:szCs w:val="32"/>
    </w:rPr>
  </w:style>
  <w:style w:type="paragraph" w:styleId="62">
    <w:name w:val="annotation subject"/>
    <w:basedOn w:val="22"/>
    <w:next w:val="22"/>
    <w:link w:val="422"/>
    <w:qFormat/>
    <w:uiPriority w:val="99"/>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6">
    <w:name w:val="Strong"/>
    <w:qFormat/>
    <w:uiPriority w:val="99"/>
    <w:rPr>
      <w:b/>
      <w:bCs/>
    </w:rPr>
  </w:style>
  <w:style w:type="character" w:styleId="67">
    <w:name w:val="endnote reference"/>
    <w:qFormat/>
    <w:uiPriority w:val="99"/>
    <w:rPr>
      <w:rFonts w:cs="Times New Roman"/>
      <w:vertAlign w:val="superscript"/>
    </w:rPr>
  </w:style>
  <w:style w:type="character" w:styleId="68">
    <w:name w:val="page number"/>
    <w:basedOn w:val="65"/>
    <w:qFormat/>
    <w:uiPriority w:val="99"/>
  </w:style>
  <w:style w:type="character" w:styleId="69">
    <w:name w:val="FollowedHyperlink"/>
    <w:qFormat/>
    <w:uiPriority w:val="99"/>
    <w:rPr>
      <w:color w:val="800080"/>
      <w:u w:val="single"/>
    </w:rPr>
  </w:style>
  <w:style w:type="character" w:styleId="70">
    <w:name w:val="Emphasis"/>
    <w:qFormat/>
    <w:uiPriority w:val="20"/>
    <w:rPr>
      <w:i/>
      <w:iCs/>
    </w:rPr>
  </w:style>
  <w:style w:type="character" w:styleId="71">
    <w:name w:val="Hyperlink"/>
    <w:basedOn w:val="65"/>
    <w:unhideWhenUsed/>
    <w:qFormat/>
    <w:uiPriority w:val="99"/>
    <w:rPr>
      <w:color w:val="0000FF"/>
      <w:u w:val="single"/>
    </w:rPr>
  </w:style>
  <w:style w:type="character" w:styleId="72">
    <w:name w:val="annotation reference"/>
    <w:qFormat/>
    <w:uiPriority w:val="99"/>
    <w:rPr>
      <w:sz w:val="21"/>
      <w:szCs w:val="21"/>
    </w:rPr>
  </w:style>
  <w:style w:type="character" w:styleId="73">
    <w:name w:val="footnote reference"/>
    <w:qFormat/>
    <w:uiPriority w:val="99"/>
    <w:rPr>
      <w:rFonts w:cs="Times New Roman"/>
      <w:vertAlign w:val="superscript"/>
    </w:rPr>
  </w:style>
  <w:style w:type="paragraph" w:customStyle="1" w:styleId="7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5">
    <w:name w:val="正文首行缩进 21"/>
    <w:basedOn w:val="76"/>
    <w:unhideWhenUsed/>
    <w:qFormat/>
    <w:uiPriority w:val="0"/>
    <w:pPr>
      <w:ind w:firstLine="420"/>
    </w:pPr>
  </w:style>
  <w:style w:type="paragraph" w:customStyle="1" w:styleId="76">
    <w:name w:val="正文文本缩进1"/>
    <w:basedOn w:val="1"/>
    <w:unhideWhenUsed/>
    <w:qFormat/>
    <w:uiPriority w:val="0"/>
    <w:pPr>
      <w:spacing w:line="500" w:lineRule="exact"/>
      <w:ind w:firstLine="880" w:firstLineChars="200"/>
    </w:pPr>
    <w:rPr>
      <w:rFonts w:hint="eastAsia"/>
      <w:sz w:val="24"/>
    </w:rPr>
  </w:style>
  <w:style w:type="paragraph" w:customStyle="1" w:styleId="77">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78">
    <w:name w:val="样式2"/>
    <w:basedOn w:val="7"/>
    <w:qFormat/>
    <w:uiPriority w:val="99"/>
    <w:pPr>
      <w:tabs>
        <w:tab w:val="left" w:pos="360"/>
        <w:tab w:val="left" w:pos="780"/>
        <w:tab w:val="left" w:pos="900"/>
        <w:tab w:val="left" w:pos="3260"/>
      </w:tabs>
      <w:spacing w:beforeLines="50" w:afterLines="50" w:line="240" w:lineRule="auto"/>
      <w:ind w:left="900" w:hanging="720"/>
    </w:pPr>
    <w:rPr>
      <w:rFonts w:ascii="Times New Roman" w:hAnsi="Times New Roman" w:eastAsia="宋体"/>
      <w:bCs w:val="0"/>
    </w:rPr>
  </w:style>
  <w:style w:type="paragraph" w:customStyle="1" w:styleId="79">
    <w:name w:val="xl47"/>
    <w:basedOn w:val="1"/>
    <w:qFormat/>
    <w:uiPriority w:val="99"/>
    <w:pPr>
      <w:widowControl/>
      <w:pBdr>
        <w:top w:val="single" w:color="auto" w:sz="4" w:space="0"/>
        <w:left w:val="single" w:color="auto" w:sz="4" w:space="0"/>
        <w:bottom w:val="single" w:color="auto" w:sz="4" w:space="0"/>
      </w:pBdr>
      <w:spacing w:beforeAutospacing="1" w:afterAutospacing="1"/>
      <w:jc w:val="center"/>
      <w:textAlignment w:val="center"/>
    </w:pPr>
    <w:rPr>
      <w:rFonts w:ascii="Arial Unicode MS" w:hAnsi="Arial Unicode MS" w:cs="Arial Unicode MS"/>
      <w:kern w:val="0"/>
      <w:sz w:val="24"/>
    </w:rPr>
  </w:style>
  <w:style w:type="paragraph" w:customStyle="1" w:styleId="80">
    <w:name w:val="xl50"/>
    <w:basedOn w:val="1"/>
    <w:qFormat/>
    <w:uiPriority w:val="99"/>
    <w:pPr>
      <w:widowControl/>
      <w:pBdr>
        <w:top w:val="single" w:color="auto" w:sz="4" w:space="0"/>
        <w:left w:val="single" w:color="auto" w:sz="4" w:space="0"/>
        <w:right w:val="single" w:color="auto" w:sz="4" w:space="0"/>
      </w:pBdr>
      <w:spacing w:beforeAutospacing="1" w:afterAutospacing="1"/>
      <w:jc w:val="center"/>
      <w:textAlignment w:val="center"/>
    </w:pPr>
    <w:rPr>
      <w:rFonts w:ascii="Arial Unicode MS" w:hAnsi="Arial Unicode MS" w:cs="Arial Unicode MS"/>
      <w:color w:val="000000"/>
      <w:kern w:val="0"/>
      <w:sz w:val="20"/>
      <w:szCs w:val="20"/>
    </w:rPr>
  </w:style>
  <w:style w:type="paragraph" w:customStyle="1" w:styleId="81">
    <w:name w:val="样式 标题 4b4PIM 4H4h41.1.1.1 Heading 4正文四级标题Paragraph Title... Char"/>
    <w:basedOn w:val="5"/>
    <w:qFormat/>
    <w:uiPriority w:val="99"/>
    <w:pPr>
      <w:keepLines/>
      <w:tabs>
        <w:tab w:val="left" w:pos="900"/>
        <w:tab w:val="left" w:pos="1984"/>
      </w:tabs>
      <w:adjustRightInd w:val="0"/>
      <w:snapToGrid w:val="0"/>
      <w:spacing w:beforeLines="50" w:afterLines="50"/>
      <w:ind w:left="1984" w:hanging="2029"/>
      <w:jc w:val="left"/>
    </w:pPr>
    <w:rPr>
      <w:bCs/>
      <w:sz w:val="24"/>
      <w:szCs w:val="28"/>
    </w:rPr>
  </w:style>
  <w:style w:type="paragraph" w:customStyle="1" w:styleId="82">
    <w:name w:val="Char Char Char Char Char Char Char Char Char Char Char Char1"/>
    <w:basedOn w:val="20"/>
    <w:qFormat/>
    <w:uiPriority w:val="99"/>
    <w:pPr>
      <w:keepNext/>
      <w:shd w:val="clear" w:color="auto" w:fill="000080"/>
      <w:spacing w:beforeLines="100"/>
    </w:pPr>
    <w:rPr>
      <w:rFonts w:ascii="Tahoma" w:hAnsi="Tahoma"/>
      <w:sz w:val="24"/>
      <w:szCs w:val="24"/>
    </w:rPr>
  </w:style>
  <w:style w:type="paragraph" w:customStyle="1" w:styleId="83">
    <w:name w:val="20"/>
    <w:basedOn w:val="1"/>
    <w:next w:val="1"/>
    <w:qFormat/>
    <w:uiPriority w:val="99"/>
    <w:pPr>
      <w:ind w:firstLine="502" w:firstLineChars="230"/>
    </w:pPr>
    <w:rPr>
      <w:rFonts w:ascii="宋体" w:hAnsi="宋体"/>
      <w:color w:val="000000"/>
      <w:kern w:val="0"/>
      <w:sz w:val="24"/>
    </w:rPr>
  </w:style>
  <w:style w:type="paragraph" w:customStyle="1" w:styleId="84">
    <w:name w:val="xl31"/>
    <w:basedOn w:val="1"/>
    <w:qFormat/>
    <w:uiPriority w:val="99"/>
    <w:pPr>
      <w:widowControl/>
      <w:pBdr>
        <w:bottom w:val="single" w:color="auto" w:sz="4" w:space="0"/>
        <w:right w:val="single" w:color="auto" w:sz="12" w:space="0"/>
      </w:pBdr>
      <w:spacing w:beforeAutospacing="1" w:afterAutospacing="1"/>
      <w:jc w:val="center"/>
    </w:pPr>
    <w:rPr>
      <w:rFonts w:ascii="Arial Unicode MS" w:hAnsi="Arial Unicode MS" w:cs="Arial Unicode MS"/>
      <w:kern w:val="0"/>
      <w:szCs w:val="21"/>
    </w:rPr>
  </w:style>
  <w:style w:type="paragraph" w:customStyle="1" w:styleId="85">
    <w:name w:val="标题 21"/>
    <w:basedOn w:val="1"/>
    <w:next w:val="1"/>
    <w:qFormat/>
    <w:uiPriority w:val="99"/>
    <w:pPr>
      <w:keepNext/>
      <w:keepLines/>
      <w:adjustRightInd w:val="0"/>
      <w:jc w:val="left"/>
      <w:textAlignment w:val="baseline"/>
      <w:outlineLvl w:val="1"/>
    </w:pPr>
    <w:rPr>
      <w:rFonts w:ascii="宋体"/>
      <w:b/>
      <w:kern w:val="28"/>
      <w:sz w:val="32"/>
    </w:rPr>
  </w:style>
  <w:style w:type="paragraph" w:customStyle="1" w:styleId="86">
    <w:name w:val="temp"/>
    <w:basedOn w:val="1"/>
    <w:qFormat/>
    <w:uiPriority w:val="99"/>
    <w:pPr>
      <w:spacing w:line="460" w:lineRule="exact"/>
      <w:ind w:firstLine="525"/>
    </w:pPr>
    <w:rPr>
      <w:sz w:val="28"/>
      <w:szCs w:val="20"/>
    </w:rPr>
  </w:style>
  <w:style w:type="paragraph" w:customStyle="1" w:styleId="87">
    <w:name w:val="文档内容"/>
    <w:basedOn w:val="1"/>
    <w:qFormat/>
    <w:uiPriority w:val="99"/>
    <w:pPr>
      <w:adjustRightInd w:val="0"/>
      <w:spacing w:line="480" w:lineRule="atLeast"/>
      <w:ind w:firstLine="540"/>
      <w:jc w:val="center"/>
      <w:textAlignment w:val="baseline"/>
    </w:pPr>
    <w:rPr>
      <w:rFonts w:ascii="宋体"/>
      <w:kern w:val="0"/>
      <w:sz w:val="24"/>
      <w:szCs w:val="20"/>
    </w:rPr>
  </w:style>
  <w:style w:type="paragraph" w:customStyle="1" w:styleId="88">
    <w:name w:val="标题4"/>
    <w:basedOn w:val="1"/>
    <w:next w:val="58"/>
    <w:link w:val="387"/>
    <w:qFormat/>
    <w:uiPriority w:val="99"/>
    <w:pPr>
      <w:tabs>
        <w:tab w:val="left" w:pos="6300"/>
      </w:tabs>
      <w:ind w:firstLine="200" w:firstLineChars="200"/>
    </w:pPr>
    <w:rPr>
      <w:rFonts w:hAnsi="宋体"/>
      <w:sz w:val="24"/>
      <w:szCs w:val="28"/>
    </w:rPr>
  </w:style>
  <w:style w:type="paragraph" w:customStyle="1" w:styleId="89">
    <w:name w:val="封面版本号"/>
    <w:basedOn w:val="58"/>
    <w:qFormat/>
    <w:uiPriority w:val="0"/>
    <w:pPr>
      <w:spacing w:line="240" w:lineRule="auto"/>
      <w:jc w:val="center"/>
    </w:pPr>
    <w:rPr>
      <w:rFonts w:ascii="黑体" w:eastAsia="黑体"/>
      <w:b/>
      <w:spacing w:val="40"/>
      <w:sz w:val="24"/>
    </w:rPr>
  </w:style>
  <w:style w:type="paragraph" w:customStyle="1" w:styleId="90">
    <w:name w:val="图格式"/>
    <w:basedOn w:val="1"/>
    <w:qFormat/>
    <w:uiPriority w:val="99"/>
    <w:pPr>
      <w:pBdr>
        <w:top w:val="single" w:color="auto" w:sz="4" w:space="1"/>
        <w:left w:val="single" w:color="auto" w:sz="4" w:space="4"/>
        <w:bottom w:val="single" w:color="auto" w:sz="4" w:space="1"/>
        <w:right w:val="single" w:color="auto" w:sz="4" w:space="4"/>
        <w:between w:val="single" w:color="auto" w:sz="4" w:space="1"/>
      </w:pBdr>
      <w:adjustRightInd w:val="0"/>
      <w:spacing w:line="300" w:lineRule="auto"/>
      <w:jc w:val="center"/>
      <w:textAlignment w:val="baseline"/>
    </w:pPr>
    <w:rPr>
      <w:kern w:val="0"/>
      <w:sz w:val="24"/>
    </w:rPr>
  </w:style>
  <w:style w:type="paragraph" w:customStyle="1" w:styleId="91">
    <w:name w:val="标题 6，正文文本标题 Char"/>
    <w:basedOn w:val="7"/>
    <w:qFormat/>
    <w:uiPriority w:val="99"/>
    <w:pPr>
      <w:keepNext w:val="0"/>
      <w:keepLines w:val="0"/>
      <w:tabs>
        <w:tab w:val="left" w:pos="284"/>
        <w:tab w:val="left" w:pos="360"/>
        <w:tab w:val="left" w:pos="780"/>
      </w:tabs>
      <w:adjustRightInd w:val="0"/>
      <w:spacing w:line="300" w:lineRule="auto"/>
      <w:ind w:left="720" w:hanging="360"/>
      <w:jc w:val="left"/>
      <w:textAlignment w:val="baseline"/>
    </w:pPr>
    <w:rPr>
      <w:rFonts w:ascii="Times New Roman" w:hAnsi="Times New Roman" w:eastAsia="宋体"/>
      <w:bCs w:val="0"/>
      <w:kern w:val="0"/>
    </w:rPr>
  </w:style>
  <w:style w:type="paragraph" w:customStyle="1" w:styleId="92">
    <w:name w:val="表格内容"/>
    <w:basedOn w:val="1"/>
    <w:qFormat/>
    <w:uiPriority w:val="99"/>
    <w:pPr>
      <w:widowControl/>
      <w:autoSpaceDE w:val="0"/>
      <w:autoSpaceDN w:val="0"/>
      <w:adjustRightInd w:val="0"/>
      <w:snapToGrid w:val="0"/>
      <w:spacing w:line="420" w:lineRule="exact"/>
      <w:jc w:val="center"/>
      <w:textAlignment w:val="bottom"/>
    </w:pPr>
    <w:rPr>
      <w:rFonts w:ascii="宋体"/>
      <w:spacing w:val="-6"/>
      <w:kern w:val="28"/>
      <w:szCs w:val="20"/>
    </w:rPr>
  </w:style>
  <w:style w:type="paragraph" w:customStyle="1" w:styleId="93">
    <w:name w:val="Char Char Char Char Char Char Char Char Char"/>
    <w:basedOn w:val="20"/>
    <w:qFormat/>
    <w:uiPriority w:val="99"/>
    <w:pPr>
      <w:keepNext/>
      <w:shd w:val="clear" w:color="auto" w:fill="000080"/>
      <w:spacing w:beforeLines="100"/>
    </w:pPr>
    <w:rPr>
      <w:rFonts w:ascii="Tahoma" w:hAnsi="Tahoma"/>
      <w:sz w:val="24"/>
      <w:szCs w:val="24"/>
    </w:rPr>
  </w:style>
  <w:style w:type="paragraph" w:customStyle="1" w:styleId="94">
    <w:name w:val="xl48"/>
    <w:basedOn w:val="1"/>
    <w:qFormat/>
    <w:uiPriority w:val="99"/>
    <w:pPr>
      <w:widowControl/>
      <w:pBdr>
        <w:top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cs="Arial Unicode MS"/>
      <w:kern w:val="0"/>
      <w:sz w:val="24"/>
    </w:rPr>
  </w:style>
  <w:style w:type="paragraph" w:customStyle="1" w:styleId="95">
    <w:name w:val="段"/>
    <w:link w:val="340"/>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6">
    <w:name w:val="QB前言正文"/>
    <w:basedOn w:val="97"/>
    <w:qFormat/>
    <w:uiPriority w:val="0"/>
    <w:pPr>
      <w:spacing w:line="360" w:lineRule="auto"/>
    </w:pPr>
    <w:rPr>
      <w:sz w:val="24"/>
    </w:rPr>
  </w:style>
  <w:style w:type="paragraph" w:customStyle="1" w:styleId="97">
    <w:name w:val="QB正文"/>
    <w:basedOn w:val="95"/>
    <w:link w:val="410"/>
    <w:qFormat/>
    <w:uiPriority w:val="0"/>
  </w:style>
  <w:style w:type="paragraph" w:customStyle="1" w:styleId="98">
    <w:name w:val="表文"/>
    <w:basedOn w:val="1"/>
    <w:qFormat/>
    <w:uiPriority w:val="99"/>
    <w:pPr>
      <w:ind w:firstLine="200" w:firstLineChars="200"/>
    </w:pPr>
    <w:rPr>
      <w:rFonts w:eastAsia="文鼎CS书宋二"/>
      <w:sz w:val="24"/>
      <w:szCs w:val="20"/>
    </w:rPr>
  </w:style>
  <w:style w:type="paragraph" w:customStyle="1" w:styleId="99">
    <w:name w:val="xl67"/>
    <w:basedOn w:val="1"/>
    <w:qFormat/>
    <w:uiPriority w:val="99"/>
    <w:pPr>
      <w:widowControl/>
      <w:pBdr>
        <w:bottom w:val="single" w:color="auto" w:sz="4" w:space="0"/>
        <w:right w:val="single" w:color="auto" w:sz="4" w:space="0"/>
      </w:pBdr>
      <w:spacing w:beforeAutospacing="1" w:afterAutospacing="1"/>
      <w:jc w:val="center"/>
      <w:textAlignment w:val="center"/>
    </w:pPr>
    <w:rPr>
      <w:rFonts w:ascii="Arial Unicode MS" w:hAnsi="Arial Unicode MS" w:cs="Arial Unicode MS"/>
      <w:kern w:val="0"/>
      <w:sz w:val="20"/>
      <w:szCs w:val="20"/>
    </w:rPr>
  </w:style>
  <w:style w:type="paragraph" w:customStyle="1" w:styleId="100">
    <w:name w:val="段落"/>
    <w:basedOn w:val="1"/>
    <w:qFormat/>
    <w:uiPriority w:val="99"/>
    <w:pPr>
      <w:ind w:firstLine="200" w:firstLineChars="200"/>
      <w:jc w:val="left"/>
    </w:pPr>
    <w:rPr>
      <w:sz w:val="24"/>
      <w:szCs w:val="20"/>
    </w:rPr>
  </w:style>
  <w:style w:type="paragraph" w:customStyle="1" w:styleId="101">
    <w:name w:val="默认段落字体 Para Char Char Char Char Char Char Char Char Char Char Char"/>
    <w:basedOn w:val="20"/>
    <w:qFormat/>
    <w:uiPriority w:val="0"/>
    <w:pPr>
      <w:shd w:val="clear" w:color="auto" w:fill="000080"/>
      <w:adjustRightInd w:val="0"/>
      <w:spacing w:line="436" w:lineRule="exact"/>
      <w:ind w:left="357"/>
      <w:jc w:val="left"/>
      <w:outlineLvl w:val="3"/>
    </w:pPr>
    <w:rPr>
      <w:rFonts w:ascii="Tahoma" w:hAnsi="Tahoma"/>
      <w:b/>
      <w:sz w:val="21"/>
      <w:szCs w:val="20"/>
    </w:rPr>
  </w:style>
  <w:style w:type="paragraph" w:customStyle="1" w:styleId="102">
    <w:name w:val="图注"/>
    <w:basedOn w:val="1"/>
    <w:qFormat/>
    <w:uiPriority w:val="99"/>
    <w:pPr>
      <w:widowControl/>
      <w:spacing w:line="579" w:lineRule="exact"/>
      <w:ind w:firstLine="200" w:firstLineChars="200"/>
      <w:jc w:val="center"/>
    </w:pPr>
    <w:rPr>
      <w:sz w:val="24"/>
    </w:rPr>
  </w:style>
  <w:style w:type="paragraph" w:customStyle="1" w:styleId="103">
    <w:name w:val="Heading Left"/>
    <w:basedOn w:val="1"/>
    <w:qFormat/>
    <w:uiPriority w:val="99"/>
    <w:pPr>
      <w:widowControl/>
      <w:topLinePunct/>
      <w:adjustRightInd w:val="0"/>
      <w:snapToGrid w:val="0"/>
      <w:spacing w:line="240" w:lineRule="atLeast"/>
      <w:jc w:val="left"/>
    </w:pPr>
    <w:rPr>
      <w:rFonts w:cs="Arial"/>
      <w:sz w:val="20"/>
      <w:szCs w:val="20"/>
    </w:rPr>
  </w:style>
  <w:style w:type="paragraph" w:customStyle="1" w:styleId="104">
    <w:name w:val="Figure Description"/>
    <w:next w:val="1"/>
    <w:qFormat/>
    <w:uiPriority w:val="99"/>
    <w:pPr>
      <w:keepNext/>
      <w:adjustRightInd w:val="0"/>
      <w:snapToGrid w:val="0"/>
      <w:spacing w:before="320" w:after="80" w:line="240" w:lineRule="atLeast"/>
      <w:ind w:left="1701"/>
    </w:pPr>
    <w:rPr>
      <w:rFonts w:ascii="Times New Roman" w:hAnsi="Times New Roman" w:eastAsia="黑体" w:cs="Arial"/>
      <w:spacing w:val="-4"/>
      <w:kern w:val="2"/>
      <w:sz w:val="21"/>
      <w:szCs w:val="21"/>
      <w:lang w:val="en-US" w:eastAsia="zh-CN" w:bidi="ar-SA"/>
    </w:rPr>
  </w:style>
  <w:style w:type="paragraph" w:customStyle="1" w:styleId="105">
    <w:name w:val="标题2"/>
    <w:basedOn w:val="3"/>
    <w:qFormat/>
    <w:uiPriority w:val="99"/>
    <w:pPr>
      <w:spacing w:line="440" w:lineRule="exact"/>
      <w:ind w:firstLine="562"/>
    </w:pPr>
    <w:rPr>
      <w:rFonts w:ascii="??_GB2312" w:eastAsia="Times New Roman"/>
      <w:b w:val="0"/>
      <w:bCs w:val="0"/>
      <w:sz w:val="28"/>
      <w:szCs w:val="20"/>
    </w:rPr>
  </w:style>
  <w:style w:type="paragraph" w:customStyle="1" w:styleId="106">
    <w:name w:val="表格名称"/>
    <w:next w:val="107"/>
    <w:qFormat/>
    <w:uiPriority w:val="99"/>
    <w:pPr>
      <w:adjustRightInd w:val="0"/>
      <w:snapToGrid w:val="0"/>
      <w:spacing w:line="320" w:lineRule="exact"/>
      <w:jc w:val="center"/>
    </w:pPr>
    <w:rPr>
      <w:rFonts w:ascii="Times New Roman" w:hAnsi="Times New Roman" w:eastAsia="黑体" w:cs="Times New Roman"/>
      <w:w w:val="90"/>
      <w:sz w:val="28"/>
      <w:lang w:val="en-US" w:eastAsia="zh-CN" w:bidi="ar-SA"/>
    </w:rPr>
  </w:style>
  <w:style w:type="paragraph" w:customStyle="1" w:styleId="107">
    <w:name w:val="表格文字"/>
    <w:next w:val="1"/>
    <w:qFormat/>
    <w:uiPriority w:val="0"/>
    <w:pPr>
      <w:adjustRightInd w:val="0"/>
      <w:snapToGrid w:val="0"/>
      <w:jc w:val="center"/>
    </w:pPr>
    <w:rPr>
      <w:rFonts w:ascii="Times New Roman" w:hAnsi="Times New Roman" w:eastAsia="楷体_GB2312" w:cs="Times New Roman"/>
      <w:w w:val="90"/>
      <w:sz w:val="21"/>
      <w:lang w:val="en-US" w:eastAsia="zh-CN" w:bidi="ar-SA"/>
    </w:rPr>
  </w:style>
  <w:style w:type="paragraph" w:customStyle="1" w:styleId="108">
    <w:name w:val="xl57"/>
    <w:basedOn w:val="1"/>
    <w:qFormat/>
    <w:uiPriority w:val="99"/>
    <w:pPr>
      <w:widowControl/>
      <w:pBdr>
        <w:top w:val="single" w:color="auto" w:sz="4" w:space="0"/>
        <w:bottom w:val="single" w:color="auto" w:sz="4" w:space="0"/>
        <w:right w:val="single" w:color="auto" w:sz="4" w:space="0"/>
      </w:pBdr>
      <w:spacing w:beforeAutospacing="1" w:afterAutospacing="1"/>
      <w:jc w:val="center"/>
      <w:textAlignment w:val="center"/>
    </w:pPr>
    <w:rPr>
      <w:kern w:val="0"/>
      <w:sz w:val="20"/>
      <w:szCs w:val="20"/>
    </w:rPr>
  </w:style>
  <w:style w:type="paragraph" w:customStyle="1" w:styleId="109">
    <w:name w:val="xl32"/>
    <w:basedOn w:val="1"/>
    <w:qFormat/>
    <w:uiPriority w:val="99"/>
    <w:pPr>
      <w:widowControl/>
      <w:pBdr>
        <w:top w:val="single" w:color="auto" w:sz="12" w:space="0"/>
        <w:left w:val="single" w:color="auto" w:sz="12" w:space="0"/>
        <w:right w:val="single" w:color="auto" w:sz="4" w:space="0"/>
      </w:pBdr>
      <w:spacing w:beforeAutospacing="1" w:afterAutospacing="1"/>
      <w:jc w:val="center"/>
    </w:pPr>
    <w:rPr>
      <w:rFonts w:ascii="Arial Unicode MS" w:hAnsi="Arial Unicode MS" w:cs="Arial Unicode MS"/>
      <w:kern w:val="0"/>
      <w:szCs w:val="21"/>
    </w:rPr>
  </w:style>
  <w:style w:type="paragraph" w:customStyle="1" w:styleId="110">
    <w:name w:val="标题 41"/>
    <w:basedOn w:val="1"/>
    <w:next w:val="1"/>
    <w:qFormat/>
    <w:uiPriority w:val="99"/>
    <w:pPr>
      <w:adjustRightInd w:val="0"/>
      <w:ind w:left="900"/>
      <w:jc w:val="left"/>
      <w:textAlignment w:val="baseline"/>
      <w:outlineLvl w:val="3"/>
    </w:pPr>
    <w:rPr>
      <w:rFonts w:ascii="宋体"/>
      <w:b/>
      <w:kern w:val="28"/>
      <w:sz w:val="24"/>
    </w:rPr>
  </w:style>
  <w:style w:type="paragraph" w:customStyle="1" w:styleId="111">
    <w:name w:val="22"/>
    <w:basedOn w:val="1"/>
    <w:next w:val="1"/>
    <w:qFormat/>
    <w:uiPriority w:val="99"/>
    <w:pPr>
      <w:spacing w:line="360" w:lineRule="auto"/>
      <w:ind w:firstLine="480"/>
    </w:pPr>
    <w:rPr>
      <w:rFonts w:ascii="宋体" w:hAnsi="宋体"/>
      <w:kern w:val="0"/>
    </w:rPr>
  </w:style>
  <w:style w:type="paragraph" w:customStyle="1" w:styleId="112">
    <w:name w:val="7"/>
    <w:basedOn w:val="1"/>
    <w:next w:val="1"/>
    <w:qFormat/>
    <w:uiPriority w:val="99"/>
    <w:pPr>
      <w:spacing w:line="436" w:lineRule="exact"/>
      <w:ind w:firstLine="420" w:firstLineChars="230"/>
    </w:pPr>
    <w:rPr>
      <w:rFonts w:ascii="宋体"/>
      <w:sz w:val="24"/>
    </w:rPr>
  </w:style>
  <w:style w:type="paragraph" w:customStyle="1" w:styleId="113">
    <w:name w:val="列出段落2"/>
    <w:basedOn w:val="1"/>
    <w:qFormat/>
    <w:uiPriority w:val="99"/>
    <w:pPr>
      <w:adjustRightInd w:val="0"/>
      <w:spacing w:line="300" w:lineRule="auto"/>
      <w:ind w:firstLine="420" w:firstLineChars="200"/>
      <w:textAlignment w:val="baseline"/>
    </w:pPr>
    <w:rPr>
      <w:rFonts w:ascii="宋体"/>
      <w:kern w:val="0"/>
      <w:sz w:val="24"/>
    </w:rPr>
  </w:style>
  <w:style w:type="paragraph" w:customStyle="1" w:styleId="114">
    <w:name w:val="样式 标题 3 + 段前: 1 行 段后: 0.5 行"/>
    <w:basedOn w:val="4"/>
    <w:qFormat/>
    <w:uiPriority w:val="99"/>
    <w:pPr>
      <w:tabs>
        <w:tab w:val="left" w:pos="1418"/>
      </w:tabs>
      <w:autoSpaceDE/>
      <w:autoSpaceDN/>
      <w:snapToGrid w:val="0"/>
      <w:spacing w:beforeLines="100" w:afterLines="50" w:line="240" w:lineRule="auto"/>
      <w:ind w:left="1418" w:hanging="567"/>
      <w:jc w:val="left"/>
    </w:pPr>
    <w:rPr>
      <w:rFonts w:ascii="Times New Roman" w:eastAsia="宋体" w:cs="宋体"/>
      <w:kern w:val="2"/>
      <w:sz w:val="24"/>
    </w:rPr>
  </w:style>
  <w:style w:type="paragraph" w:customStyle="1" w:styleId="115">
    <w:name w:val="Char Char Char1"/>
    <w:basedOn w:val="1"/>
    <w:qFormat/>
    <w:uiPriority w:val="99"/>
    <w:pPr>
      <w:tabs>
        <w:tab w:val="left" w:pos="856"/>
      </w:tabs>
      <w:ind w:left="856" w:hanging="432" w:firstLineChars="200"/>
    </w:pPr>
    <w:rPr>
      <w:rFonts w:ascii="Tahoma" w:hAnsi="Tahoma"/>
      <w:sz w:val="24"/>
      <w:szCs w:val="20"/>
    </w:rPr>
  </w:style>
  <w:style w:type="paragraph" w:customStyle="1" w:styleId="116">
    <w:name w:val="标2"/>
    <w:basedOn w:val="3"/>
    <w:qFormat/>
    <w:uiPriority w:val="99"/>
    <w:pPr>
      <w:adjustRightInd w:val="0"/>
      <w:snapToGrid w:val="0"/>
      <w:spacing w:afterLines="50" w:line="480" w:lineRule="auto"/>
      <w:textAlignment w:val="center"/>
    </w:pPr>
    <w:rPr>
      <w:rFonts w:ascii="黑体" w:hAnsi="宋体"/>
      <w:b w:val="0"/>
      <w:kern w:val="0"/>
    </w:rPr>
  </w:style>
  <w:style w:type="paragraph" w:customStyle="1" w:styleId="117">
    <w:name w:val="表标题"/>
    <w:basedOn w:val="1"/>
    <w:qFormat/>
    <w:uiPriority w:val="99"/>
    <w:pPr>
      <w:spacing w:line="440" w:lineRule="exact"/>
      <w:ind w:firstLine="200" w:firstLineChars="200"/>
      <w:jc w:val="center"/>
    </w:pPr>
    <w:rPr>
      <w:rFonts w:hAnsi="宋体"/>
      <w:b/>
      <w:bCs/>
      <w:sz w:val="24"/>
    </w:rPr>
  </w:style>
  <w:style w:type="paragraph" w:customStyle="1" w:styleId="118">
    <w:name w:val="样式5"/>
    <w:basedOn w:val="5"/>
    <w:link w:val="370"/>
    <w:qFormat/>
    <w:uiPriority w:val="99"/>
    <w:pPr>
      <w:keepNext w:val="0"/>
      <w:adjustRightInd w:val="0"/>
      <w:ind w:left="480" w:firstLine="87"/>
      <w:jc w:val="left"/>
      <w:textAlignment w:val="baseline"/>
    </w:pPr>
    <w:rPr>
      <w:rFonts w:ascii="宋体"/>
      <w:b/>
      <w:kern w:val="28"/>
      <w:sz w:val="24"/>
      <w:szCs w:val="28"/>
    </w:rPr>
  </w:style>
  <w:style w:type="paragraph" w:customStyle="1" w:styleId="119">
    <w:name w:val="样式8"/>
    <w:basedOn w:val="4"/>
    <w:link w:val="400"/>
    <w:qFormat/>
    <w:uiPriority w:val="99"/>
    <w:pPr>
      <w:autoSpaceDE/>
      <w:autoSpaceDN/>
      <w:spacing w:line="240" w:lineRule="auto"/>
      <w:ind w:left="874"/>
      <w:jc w:val="left"/>
      <w:textAlignment w:val="baseline"/>
    </w:pPr>
    <w:rPr>
      <w:rFonts w:ascii="??_GB2312" w:eastAsia="Times New Roman"/>
      <w:sz w:val="21"/>
      <w:szCs w:val="24"/>
    </w:rPr>
  </w:style>
  <w:style w:type="paragraph" w:customStyle="1" w:styleId="120">
    <w:name w:val="标准"/>
    <w:basedOn w:val="1"/>
    <w:qFormat/>
    <w:uiPriority w:val="99"/>
    <w:pPr>
      <w:adjustRightInd w:val="0"/>
      <w:snapToGrid w:val="0"/>
      <w:spacing w:line="360" w:lineRule="auto"/>
      <w:ind w:firstLine="420"/>
      <w:textAlignment w:val="baseline"/>
    </w:pPr>
    <w:rPr>
      <w:sz w:val="24"/>
      <w:szCs w:val="20"/>
    </w:rPr>
  </w:style>
  <w:style w:type="paragraph" w:customStyle="1" w:styleId="121">
    <w:name w:val="图内文字"/>
    <w:basedOn w:val="28"/>
    <w:qFormat/>
    <w:uiPriority w:val="99"/>
    <w:pPr>
      <w:autoSpaceDE/>
      <w:autoSpaceDN/>
      <w:spacing w:line="260" w:lineRule="exact"/>
      <w:ind w:left="0"/>
      <w:jc w:val="center"/>
      <w:textAlignment w:val="baseline"/>
    </w:pPr>
    <w:rPr>
      <w:rFonts w:ascii="Times New Roman" w:eastAsia="宋体"/>
      <w:sz w:val="21"/>
    </w:rPr>
  </w:style>
  <w:style w:type="paragraph" w:customStyle="1" w:styleId="122">
    <w:name w:val="34"/>
    <w:basedOn w:val="1"/>
    <w:next w:val="1"/>
    <w:qFormat/>
    <w:uiPriority w:val="99"/>
    <w:pPr>
      <w:adjustRightInd w:val="0"/>
      <w:ind w:firstLine="480" w:firstLineChars="230"/>
    </w:pPr>
    <w:rPr>
      <w:sz w:val="24"/>
    </w:rPr>
  </w:style>
  <w:style w:type="paragraph" w:customStyle="1" w:styleId="123">
    <w:name w:val="xl44"/>
    <w:basedOn w:val="1"/>
    <w:qFormat/>
    <w:uiPriority w:val="99"/>
    <w:pPr>
      <w:widowControl/>
      <w:pBdr>
        <w:top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cs="Arial Unicode MS"/>
      <w:kern w:val="0"/>
      <w:sz w:val="24"/>
    </w:rPr>
  </w:style>
  <w:style w:type="paragraph" w:customStyle="1" w:styleId="124">
    <w:name w:val="注"/>
    <w:basedOn w:val="1"/>
    <w:qFormat/>
    <w:uiPriority w:val="99"/>
    <w:pPr>
      <w:adjustRightInd w:val="0"/>
      <w:spacing w:line="320" w:lineRule="atLeast"/>
      <w:ind w:firstLine="284" w:firstLineChars="230"/>
      <w:textAlignment w:val="baseline"/>
    </w:pPr>
    <w:rPr>
      <w:rFonts w:ascii="??_GB2312"/>
      <w:b/>
      <w:i/>
      <w:kern w:val="0"/>
      <w:szCs w:val="21"/>
    </w:rPr>
  </w:style>
  <w:style w:type="paragraph" w:customStyle="1" w:styleId="125">
    <w:name w:val="bt1bt1"/>
    <w:basedOn w:val="2"/>
    <w:qFormat/>
    <w:uiPriority w:val="0"/>
    <w:pPr>
      <w:spacing w:line="240" w:lineRule="auto"/>
      <w:jc w:val="center"/>
    </w:pPr>
    <w:rPr>
      <w:rFonts w:ascii="黑体" w:eastAsia="黑体"/>
      <w:b w:val="0"/>
      <w:sz w:val="36"/>
      <w:szCs w:val="36"/>
    </w:rPr>
  </w:style>
  <w:style w:type="paragraph" w:customStyle="1" w:styleId="126">
    <w:name w:val="标题 32"/>
    <w:basedOn w:val="1"/>
    <w:next w:val="1"/>
    <w:qFormat/>
    <w:uiPriority w:val="99"/>
    <w:pPr>
      <w:keepNext/>
      <w:keepLines/>
      <w:adjustRightInd w:val="0"/>
      <w:jc w:val="left"/>
      <w:textAlignment w:val="baseline"/>
      <w:outlineLvl w:val="2"/>
    </w:pPr>
    <w:rPr>
      <w:rFonts w:ascii="宋体"/>
      <w:b/>
      <w:kern w:val="0"/>
      <w:sz w:val="28"/>
    </w:rPr>
  </w:style>
  <w:style w:type="paragraph" w:customStyle="1" w:styleId="127">
    <w:name w:val="dot"/>
    <w:basedOn w:val="1"/>
    <w:qFormat/>
    <w:uiPriority w:val="99"/>
    <w:pPr>
      <w:widowControl/>
      <w:jc w:val="left"/>
    </w:pPr>
    <w:rPr>
      <w:rFonts w:ascii="宋体" w:hAnsi="宋体" w:cs="宋体"/>
      <w:kern w:val="0"/>
      <w:sz w:val="24"/>
    </w:rPr>
  </w:style>
  <w:style w:type="paragraph" w:customStyle="1" w:styleId="128">
    <w:name w:val="标题 51"/>
    <w:basedOn w:val="1"/>
    <w:next w:val="1"/>
    <w:qFormat/>
    <w:uiPriority w:val="99"/>
    <w:pPr>
      <w:adjustRightInd w:val="0"/>
      <w:ind w:left="1080"/>
      <w:jc w:val="left"/>
      <w:textAlignment w:val="baseline"/>
      <w:outlineLvl w:val="4"/>
    </w:pPr>
    <w:rPr>
      <w:rFonts w:ascii="宋体" w:hAnsi="宋体"/>
      <w:kern w:val="0"/>
      <w:sz w:val="24"/>
    </w:rPr>
  </w:style>
  <w:style w:type="paragraph" w:customStyle="1" w:styleId="129">
    <w:name w:val="13"/>
    <w:basedOn w:val="1"/>
    <w:next w:val="1"/>
    <w:qFormat/>
    <w:uiPriority w:val="99"/>
    <w:pPr>
      <w:spacing w:line="360" w:lineRule="auto"/>
      <w:ind w:firstLine="420" w:firstLineChars="230"/>
    </w:pPr>
    <w:rPr>
      <w:rFonts w:ascii="宋体"/>
      <w:sz w:val="24"/>
    </w:rPr>
  </w:style>
  <w:style w:type="paragraph" w:customStyle="1" w:styleId="130">
    <w:name w:val="¨aaaa"/>
    <w:basedOn w:val="1"/>
    <w:qFormat/>
    <w:uiPriority w:val="99"/>
    <w:pPr>
      <w:widowControl/>
      <w:overflowPunct w:val="0"/>
      <w:autoSpaceDE w:val="0"/>
      <w:autoSpaceDN w:val="0"/>
      <w:adjustRightInd w:val="0"/>
      <w:spacing w:line="360" w:lineRule="auto"/>
      <w:jc w:val="center"/>
      <w:textAlignment w:val="baseline"/>
    </w:pPr>
    <w:rPr>
      <w:rFonts w:ascii="宋体"/>
      <w:kern w:val="0"/>
      <w:szCs w:val="20"/>
    </w:rPr>
  </w:style>
  <w:style w:type="paragraph" w:customStyle="1" w:styleId="131">
    <w:name w:val="Char Char Char Char Char Char Char Знак Знак Знак Char Char Char Char Char Char Char Char Char1 Char Char Char Char"/>
    <w:basedOn w:val="1"/>
    <w:semiHidden/>
    <w:qFormat/>
    <w:uiPriority w:val="0"/>
    <w:pPr>
      <w:ind w:left="567"/>
      <w:textAlignment w:val="baseline"/>
    </w:pPr>
    <w:rPr>
      <w:rFonts w:ascii="Tahoma" w:hAnsi="Tahoma"/>
      <w:sz w:val="24"/>
      <w:szCs w:val="14"/>
    </w:rPr>
  </w:style>
  <w:style w:type="paragraph" w:customStyle="1" w:styleId="132">
    <w:name w:val="xl45"/>
    <w:basedOn w:val="1"/>
    <w:qFormat/>
    <w:uiPriority w:val="99"/>
    <w:pPr>
      <w:widowControl/>
      <w:pBdr>
        <w:top w:val="single" w:color="auto" w:sz="4" w:space="0"/>
        <w:left w:val="single" w:color="auto" w:sz="4" w:space="0"/>
        <w:bottom w:val="single" w:color="auto" w:sz="4" w:space="0"/>
      </w:pBdr>
      <w:spacing w:beforeAutospacing="1" w:afterAutospacing="1"/>
      <w:jc w:val="center"/>
      <w:textAlignment w:val="center"/>
    </w:pPr>
    <w:rPr>
      <w:kern w:val="0"/>
      <w:sz w:val="24"/>
    </w:rPr>
  </w:style>
  <w:style w:type="paragraph" w:customStyle="1" w:styleId="133">
    <w:name w:val="Char Char Char Char1"/>
    <w:basedOn w:val="20"/>
    <w:qFormat/>
    <w:uiPriority w:val="99"/>
    <w:pPr>
      <w:shd w:val="clear" w:color="auto" w:fill="000080"/>
      <w:adjustRightInd w:val="0"/>
      <w:spacing w:line="436" w:lineRule="exact"/>
      <w:ind w:left="357"/>
      <w:jc w:val="left"/>
      <w:outlineLvl w:val="3"/>
    </w:pPr>
    <w:rPr>
      <w:rFonts w:ascii="Tahoma" w:hAnsi="Tahoma"/>
      <w:b/>
      <w:sz w:val="24"/>
      <w:szCs w:val="24"/>
    </w:rPr>
  </w:style>
  <w:style w:type="paragraph" w:customStyle="1" w:styleId="134">
    <w:name w:val="QB目录前言"/>
    <w:basedOn w:val="97"/>
    <w:qFormat/>
    <w:uiPriority w:val="0"/>
    <w:pPr>
      <w:ind w:firstLine="198" w:firstLineChars="62"/>
      <w:jc w:val="center"/>
    </w:pPr>
    <w:rPr>
      <w:rFonts w:ascii="黑体" w:eastAsia="黑体"/>
      <w:sz w:val="32"/>
    </w:rPr>
  </w:style>
  <w:style w:type="paragraph" w:customStyle="1" w:styleId="135">
    <w:name w:val="cmqb表格正文"/>
    <w:qFormat/>
    <w:uiPriority w:val="0"/>
    <w:rPr>
      <w:rFonts w:ascii="宋体" w:hAnsi="宋体" w:eastAsia="宋体" w:cs="Times New Roman"/>
      <w:sz w:val="21"/>
      <w:lang w:val="en-US" w:eastAsia="zh-CN" w:bidi="ar-SA"/>
    </w:rPr>
  </w:style>
  <w:style w:type="paragraph" w:customStyle="1" w:styleId="136">
    <w:name w:val="xl56"/>
    <w:basedOn w:val="1"/>
    <w:qFormat/>
    <w:uiPriority w:val="99"/>
    <w:pPr>
      <w:widowControl/>
      <w:pBdr>
        <w:top w:val="single" w:color="auto" w:sz="4" w:space="0"/>
        <w:left w:val="single" w:color="auto" w:sz="4" w:space="0"/>
        <w:bottom w:val="single" w:color="auto" w:sz="4" w:space="0"/>
      </w:pBdr>
      <w:spacing w:beforeAutospacing="1" w:afterAutospacing="1"/>
      <w:jc w:val="center"/>
      <w:textAlignment w:val="center"/>
    </w:pPr>
    <w:rPr>
      <w:kern w:val="0"/>
      <w:sz w:val="20"/>
      <w:szCs w:val="20"/>
    </w:rPr>
  </w:style>
  <w:style w:type="paragraph" w:customStyle="1" w:styleId="137">
    <w:name w:val="Step"/>
    <w:basedOn w:val="1"/>
    <w:qFormat/>
    <w:uiPriority w:val="99"/>
    <w:pPr>
      <w:widowControl/>
      <w:tabs>
        <w:tab w:val="left" w:pos="1701"/>
      </w:tabs>
      <w:topLinePunct/>
      <w:adjustRightInd w:val="0"/>
      <w:snapToGrid w:val="0"/>
      <w:spacing w:line="240" w:lineRule="atLeast"/>
      <w:ind w:left="1701" w:hanging="159"/>
      <w:jc w:val="left"/>
    </w:pPr>
    <w:rPr>
      <w:rFonts w:cs="Arial"/>
      <w:kern w:val="0"/>
      <w:szCs w:val="21"/>
    </w:rPr>
  </w:style>
  <w:style w:type="paragraph" w:customStyle="1" w:styleId="138">
    <w:name w:val="25"/>
    <w:basedOn w:val="1"/>
    <w:next w:val="1"/>
    <w:qFormat/>
    <w:uiPriority w:val="99"/>
    <w:pPr>
      <w:ind w:left="-2" w:right="63" w:rightChars="30" w:firstLine="379" w:firstLineChars="158"/>
    </w:pPr>
    <w:rPr>
      <w:rFonts w:ascii="宋体" w:hAnsi="宋体"/>
      <w:color w:val="FF0000"/>
      <w:sz w:val="24"/>
      <w:szCs w:val="21"/>
    </w:rPr>
  </w:style>
  <w:style w:type="paragraph" w:customStyle="1" w:styleId="139">
    <w:name w:val="图表标题"/>
    <w:basedOn w:val="1"/>
    <w:qFormat/>
    <w:uiPriority w:val="99"/>
    <w:pPr>
      <w:spacing w:beforeLines="20" w:afterLines="20" w:line="440" w:lineRule="exact"/>
      <w:ind w:firstLine="200" w:firstLineChars="200"/>
      <w:jc w:val="center"/>
    </w:pPr>
    <w:rPr>
      <w:rFonts w:ascii="宋体" w:hAnsi="宋体"/>
      <w:b/>
      <w:bCs/>
      <w:sz w:val="24"/>
    </w:rPr>
  </w:style>
  <w:style w:type="paragraph" w:customStyle="1" w:styleId="140">
    <w:name w:val="xl63"/>
    <w:basedOn w:val="1"/>
    <w:qFormat/>
    <w:uiPriority w:val="99"/>
    <w:pPr>
      <w:widowControl/>
      <w:pBdr>
        <w:right w:val="single" w:color="auto" w:sz="4" w:space="0"/>
      </w:pBdr>
      <w:spacing w:beforeAutospacing="1" w:afterAutospacing="1"/>
      <w:jc w:val="center"/>
      <w:textAlignment w:val="center"/>
    </w:pPr>
    <w:rPr>
      <w:rFonts w:ascii="Arial Unicode MS" w:hAnsi="Arial Unicode MS" w:cs="Arial Unicode MS"/>
      <w:kern w:val="0"/>
      <w:sz w:val="20"/>
      <w:szCs w:val="20"/>
    </w:rPr>
  </w:style>
  <w:style w:type="paragraph" w:customStyle="1" w:styleId="141">
    <w:name w:val="样式 标题 3l3CTl3+toc 3heading 3h3Sub-section TitleHead33Le..."/>
    <w:basedOn w:val="4"/>
    <w:qFormat/>
    <w:uiPriority w:val="99"/>
    <w:pPr>
      <w:tabs>
        <w:tab w:val="left" w:pos="720"/>
        <w:tab w:val="left" w:pos="1418"/>
      </w:tabs>
      <w:autoSpaceDE/>
      <w:autoSpaceDN/>
      <w:snapToGrid w:val="0"/>
      <w:spacing w:beforeLines="100" w:afterLines="50" w:line="240" w:lineRule="auto"/>
      <w:ind w:left="1418" w:hanging="1238"/>
    </w:pPr>
    <w:rPr>
      <w:rFonts w:ascii="Verdana" w:hAnsi="Verdana" w:eastAsia="宋体"/>
      <w:bCs/>
      <w:kern w:val="2"/>
      <w:sz w:val="24"/>
      <w:szCs w:val="32"/>
    </w:rPr>
  </w:style>
  <w:style w:type="paragraph" w:customStyle="1" w:styleId="142">
    <w:name w:val="TAL"/>
    <w:basedOn w:val="1"/>
    <w:qFormat/>
    <w:uiPriority w:val="0"/>
    <w:pPr>
      <w:keepNext/>
      <w:keepLines/>
      <w:widowControl/>
      <w:overflowPunct w:val="0"/>
      <w:autoSpaceDE w:val="0"/>
      <w:autoSpaceDN w:val="0"/>
      <w:adjustRightInd w:val="0"/>
      <w:jc w:val="left"/>
      <w:textAlignment w:val="baseline"/>
    </w:pPr>
    <w:rPr>
      <w:rFonts w:ascii="Arial" w:hAnsi="Arial"/>
      <w:kern w:val="0"/>
      <w:sz w:val="18"/>
      <w:szCs w:val="20"/>
      <w:lang w:val="en-GB" w:eastAsia="en-US"/>
    </w:rPr>
  </w:style>
  <w:style w:type="paragraph" w:customStyle="1" w:styleId="143">
    <w:name w:val="Char1 Char Char Char Char Char Char Char Char"/>
    <w:basedOn w:val="1"/>
    <w:qFormat/>
    <w:uiPriority w:val="99"/>
    <w:pPr>
      <w:widowControl/>
      <w:spacing w:line="240" w:lineRule="exact"/>
      <w:jc w:val="left"/>
    </w:pPr>
    <w:rPr>
      <w:rFonts w:ascii="Verdana" w:hAnsi="Verdana"/>
      <w:kern w:val="0"/>
      <w:sz w:val="20"/>
      <w:szCs w:val="20"/>
      <w:lang w:eastAsia="en-US"/>
    </w:rPr>
  </w:style>
  <w:style w:type="paragraph" w:customStyle="1" w:styleId="144">
    <w:name w:val="xl23"/>
    <w:basedOn w:val="1"/>
    <w:qFormat/>
    <w:uiPriority w:val="99"/>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cs="Arial Unicode MS"/>
      <w:kern w:val="0"/>
      <w:szCs w:val="21"/>
    </w:rPr>
  </w:style>
  <w:style w:type="paragraph" w:customStyle="1" w:styleId="145">
    <w:name w:val="28"/>
    <w:basedOn w:val="1"/>
    <w:next w:val="1"/>
    <w:qFormat/>
    <w:uiPriority w:val="99"/>
    <w:pPr>
      <w:spacing w:line="360" w:lineRule="auto"/>
      <w:ind w:firstLine="420" w:firstLineChars="230"/>
    </w:pPr>
    <w:rPr>
      <w:rFonts w:ascii="宋体"/>
      <w:sz w:val="24"/>
    </w:rPr>
  </w:style>
  <w:style w:type="paragraph" w:customStyle="1" w:styleId="146">
    <w:name w:val="xl54"/>
    <w:basedOn w:val="1"/>
    <w:qFormat/>
    <w:uiPriority w:val="99"/>
    <w:pPr>
      <w:widowControl/>
      <w:pBdr>
        <w:top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cs="Arial Unicode MS"/>
      <w:kern w:val="0"/>
      <w:sz w:val="20"/>
      <w:szCs w:val="20"/>
    </w:rPr>
  </w:style>
  <w:style w:type="paragraph" w:customStyle="1" w:styleId="147">
    <w:name w:val="QB表"/>
    <w:basedOn w:val="97"/>
    <w:next w:val="97"/>
    <w:qFormat/>
    <w:uiPriority w:val="0"/>
    <w:pPr>
      <w:numPr>
        <w:ilvl w:val="7"/>
        <w:numId w:val="2"/>
      </w:numPr>
      <w:ind w:firstLine="0" w:firstLineChars="0"/>
      <w:jc w:val="center"/>
    </w:pPr>
  </w:style>
  <w:style w:type="paragraph" w:customStyle="1" w:styleId="148">
    <w:name w:val="xl62"/>
    <w:basedOn w:val="1"/>
    <w:qFormat/>
    <w:uiPriority w:val="99"/>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cs="Arial Unicode MS"/>
      <w:b/>
      <w:bCs/>
      <w:color w:val="000000"/>
      <w:kern w:val="0"/>
      <w:sz w:val="20"/>
      <w:szCs w:val="20"/>
    </w:rPr>
  </w:style>
  <w:style w:type="paragraph" w:customStyle="1" w:styleId="149">
    <w:name w:val="font7"/>
    <w:basedOn w:val="1"/>
    <w:qFormat/>
    <w:uiPriority w:val="99"/>
    <w:pPr>
      <w:widowControl/>
      <w:spacing w:beforeAutospacing="1" w:afterAutospacing="1"/>
      <w:jc w:val="left"/>
    </w:pPr>
    <w:rPr>
      <w:rFonts w:ascii="宋体" w:hAnsi="宋体" w:cs="Arial Unicode MS"/>
      <w:kern w:val="0"/>
      <w:sz w:val="20"/>
      <w:szCs w:val="20"/>
    </w:rPr>
  </w:style>
  <w:style w:type="paragraph" w:customStyle="1" w:styleId="150">
    <w:name w:val="6"/>
    <w:basedOn w:val="1"/>
    <w:next w:val="1"/>
    <w:qFormat/>
    <w:uiPriority w:val="99"/>
    <w:pPr>
      <w:spacing w:line="360" w:lineRule="auto"/>
      <w:ind w:firstLine="230" w:firstLineChars="230"/>
    </w:pPr>
    <w:rPr>
      <w:rFonts w:ascii="宋体" w:hAnsi="宋体"/>
      <w:kern w:val="0"/>
      <w:sz w:val="24"/>
    </w:rPr>
  </w:style>
  <w:style w:type="paragraph" w:customStyle="1" w:styleId="151">
    <w:name w:val="节"/>
    <w:basedOn w:val="3"/>
    <w:qFormat/>
    <w:uiPriority w:val="0"/>
    <w:pPr>
      <w:numPr>
        <w:ilvl w:val="1"/>
        <w:numId w:val="3"/>
      </w:numPr>
      <w:spacing w:line="240" w:lineRule="auto"/>
    </w:pPr>
    <w:rPr>
      <w:rFonts w:ascii="黑体"/>
      <w:b w:val="0"/>
      <w:sz w:val="28"/>
      <w:szCs w:val="28"/>
    </w:rPr>
  </w:style>
  <w:style w:type="paragraph" w:customStyle="1" w:styleId="152">
    <w:name w:val="32"/>
    <w:basedOn w:val="1"/>
    <w:next w:val="1"/>
    <w:qFormat/>
    <w:uiPriority w:val="99"/>
    <w:pPr>
      <w:adjustRightInd w:val="0"/>
      <w:ind w:firstLine="480" w:firstLineChars="230"/>
    </w:pPr>
    <w:rPr>
      <w:sz w:val="24"/>
    </w:rPr>
  </w:style>
  <w:style w:type="paragraph" w:customStyle="1" w:styleId="153">
    <w:name w:val="样式7"/>
    <w:basedOn w:val="1"/>
    <w:link w:val="413"/>
    <w:qFormat/>
    <w:uiPriority w:val="99"/>
    <w:pPr>
      <w:keepNext/>
      <w:keepLines/>
      <w:numPr>
        <w:ilvl w:val="7"/>
        <w:numId w:val="4"/>
      </w:numPr>
      <w:adjustRightInd w:val="0"/>
      <w:spacing w:line="300" w:lineRule="auto"/>
      <w:jc w:val="left"/>
      <w:textAlignment w:val="baseline"/>
      <w:outlineLvl w:val="7"/>
    </w:pPr>
    <w:rPr>
      <w:rFonts w:ascii="Arial" w:hAnsi="Arial"/>
      <w:kern w:val="0"/>
      <w:sz w:val="24"/>
      <w:szCs w:val="28"/>
    </w:rPr>
  </w:style>
  <w:style w:type="paragraph" w:customStyle="1" w:styleId="154">
    <w:name w:val="xl35"/>
    <w:basedOn w:val="1"/>
    <w:qFormat/>
    <w:uiPriority w:val="99"/>
    <w:pPr>
      <w:widowControl/>
      <w:pBdr>
        <w:top w:val="single" w:color="auto" w:sz="12" w:space="0"/>
        <w:left w:val="single" w:color="auto" w:sz="4" w:space="0"/>
        <w:bottom w:val="single" w:color="auto" w:sz="4" w:space="0"/>
      </w:pBdr>
      <w:spacing w:beforeAutospacing="1" w:afterAutospacing="1"/>
      <w:jc w:val="center"/>
    </w:pPr>
    <w:rPr>
      <w:rFonts w:ascii="Arial Unicode MS" w:hAnsi="Arial Unicode MS" w:cs="Arial Unicode MS"/>
      <w:kern w:val="0"/>
      <w:szCs w:val="21"/>
    </w:rPr>
  </w:style>
  <w:style w:type="paragraph" w:customStyle="1" w:styleId="155">
    <w:name w:val="xl46"/>
    <w:basedOn w:val="1"/>
    <w:qFormat/>
    <w:uiPriority w:val="99"/>
    <w:pPr>
      <w:widowControl/>
      <w:spacing w:beforeAutospacing="1" w:afterAutospacing="1"/>
      <w:jc w:val="center"/>
    </w:pPr>
    <w:rPr>
      <w:rFonts w:ascii="Arial Unicode MS" w:hAnsi="Arial Unicode MS"/>
      <w:kern w:val="0"/>
      <w:sz w:val="24"/>
    </w:rPr>
  </w:style>
  <w:style w:type="paragraph" w:customStyle="1" w:styleId="156">
    <w:name w:val="标1"/>
    <w:basedOn w:val="2"/>
    <w:qFormat/>
    <w:uiPriority w:val="99"/>
    <w:pPr>
      <w:topLinePunct/>
      <w:autoSpaceDE w:val="0"/>
      <w:adjustRightInd w:val="0"/>
      <w:snapToGrid w:val="0"/>
      <w:spacing w:beforeLines="100" w:line="480" w:lineRule="auto"/>
      <w:jc w:val="left"/>
    </w:pPr>
    <w:rPr>
      <w:rFonts w:ascii="黑体" w:eastAsia="黑体"/>
      <w:b w:val="0"/>
      <w:kern w:val="0"/>
      <w:sz w:val="36"/>
    </w:rPr>
  </w:style>
  <w:style w:type="paragraph" w:customStyle="1" w:styleId="157">
    <w:name w:val="QB标题2"/>
    <w:basedOn w:val="3"/>
    <w:link w:val="409"/>
    <w:qFormat/>
    <w:uiPriority w:val="0"/>
    <w:pPr>
      <w:numPr>
        <w:ilvl w:val="1"/>
        <w:numId w:val="2"/>
      </w:numPr>
      <w:tabs>
        <w:tab w:val="left" w:pos="567"/>
      </w:tabs>
      <w:spacing w:line="413" w:lineRule="auto"/>
    </w:pPr>
    <w:rPr>
      <w:bCs w:val="0"/>
      <w:sz w:val="21"/>
      <w:szCs w:val="20"/>
    </w:rPr>
  </w:style>
  <w:style w:type="paragraph" w:customStyle="1" w:styleId="158">
    <w:name w:val="正文样式"/>
    <w:basedOn w:val="1"/>
    <w:qFormat/>
    <w:uiPriority w:val="99"/>
    <w:pPr>
      <w:spacing w:line="480" w:lineRule="exact"/>
      <w:ind w:firstLine="504" w:firstLineChars="210"/>
    </w:pPr>
    <w:rPr>
      <w:rFonts w:ascii="宋体" w:hAnsi="宋体"/>
      <w:sz w:val="24"/>
    </w:rPr>
  </w:style>
  <w:style w:type="paragraph" w:customStyle="1" w:styleId="159">
    <w:name w:val="表文字"/>
    <w:basedOn w:val="1"/>
    <w:next w:val="1"/>
    <w:qFormat/>
    <w:uiPriority w:val="99"/>
    <w:pPr>
      <w:spacing w:line="300" w:lineRule="exact"/>
      <w:ind w:firstLine="200" w:firstLineChars="200"/>
      <w:jc w:val="left"/>
    </w:pPr>
    <w:rPr>
      <w:sz w:val="18"/>
      <w:szCs w:val="20"/>
    </w:rPr>
  </w:style>
  <w:style w:type="paragraph" w:customStyle="1" w:styleId="160">
    <w:name w:val="Char Char2"/>
    <w:basedOn w:val="1"/>
    <w:qFormat/>
    <w:uiPriority w:val="0"/>
    <w:pPr>
      <w:keepNext/>
      <w:autoSpaceDE w:val="0"/>
      <w:autoSpaceDN w:val="0"/>
      <w:adjustRightInd w:val="0"/>
      <w:snapToGrid w:val="0"/>
      <w:spacing w:line="300" w:lineRule="auto"/>
      <w:jc w:val="left"/>
    </w:pPr>
    <w:rPr>
      <w:kern w:val="0"/>
      <w:szCs w:val="20"/>
    </w:rPr>
  </w:style>
  <w:style w:type="paragraph" w:customStyle="1" w:styleId="161">
    <w:name w:val="图"/>
    <w:basedOn w:val="60"/>
    <w:qFormat/>
    <w:uiPriority w:val="99"/>
    <w:pPr>
      <w:widowControl w:val="0"/>
      <w:tabs>
        <w:tab w:val="left" w:pos="5248"/>
      </w:tabs>
      <w:adjustRightInd w:val="0"/>
      <w:spacing w:beforeAutospacing="0" w:afterAutospacing="0"/>
      <w:ind w:firstLine="200" w:firstLineChars="200"/>
      <w:jc w:val="center"/>
      <w:textAlignment w:val="baseline"/>
    </w:pPr>
    <w:rPr>
      <w:rFonts w:ascii="Times New Roman" w:hAnsi="Times New Roman"/>
      <w:color w:val="auto"/>
      <w:kern w:val="2"/>
    </w:rPr>
  </w:style>
  <w:style w:type="paragraph" w:customStyle="1" w:styleId="162">
    <w:name w:val="可研正文"/>
    <w:basedOn w:val="26"/>
    <w:qFormat/>
    <w:uiPriority w:val="99"/>
    <w:pPr>
      <w:spacing w:line="440" w:lineRule="exact"/>
      <w:ind w:firstLine="567"/>
    </w:pPr>
    <w:rPr>
      <w:rFonts w:ascii="??_GB2312" w:eastAsia="Times New Roman"/>
    </w:rPr>
  </w:style>
  <w:style w:type="paragraph" w:customStyle="1" w:styleId="163">
    <w:name w:val="19"/>
    <w:basedOn w:val="1"/>
    <w:next w:val="1"/>
    <w:qFormat/>
    <w:uiPriority w:val="99"/>
    <w:pPr>
      <w:ind w:firstLine="502" w:firstLineChars="230"/>
    </w:pPr>
    <w:rPr>
      <w:rFonts w:ascii="宋体" w:hAnsi="宋体"/>
      <w:color w:val="000000"/>
      <w:kern w:val="0"/>
      <w:sz w:val="24"/>
    </w:rPr>
  </w:style>
  <w:style w:type="paragraph" w:customStyle="1" w:styleId="164">
    <w:name w:val="样式 目录 3 + 首行缩进:  0.75 字符"/>
    <w:basedOn w:val="35"/>
    <w:qFormat/>
    <w:uiPriority w:val="99"/>
    <w:pPr>
      <w:tabs>
        <w:tab w:val="left" w:pos="540"/>
        <w:tab w:val="left" w:pos="1050"/>
        <w:tab w:val="right" w:leader="dot" w:pos="8280"/>
        <w:tab w:val="clear" w:pos="1400"/>
        <w:tab w:val="clear" w:pos="9060"/>
      </w:tabs>
      <w:overflowPunct w:val="0"/>
      <w:spacing w:line="300" w:lineRule="auto"/>
      <w:ind w:left="840" w:leftChars="400" w:firstLine="180" w:firstLineChars="225"/>
      <w:jc w:val="right"/>
      <w:textAlignment w:val="baseline"/>
    </w:pPr>
    <w:rPr>
      <w:rFonts w:ascii="Times" w:hAnsi="Times" w:eastAsia="宋体" w:cs="宋体"/>
      <w:i w:val="0"/>
      <w:szCs w:val="24"/>
    </w:rPr>
  </w:style>
  <w:style w:type="paragraph" w:customStyle="1" w:styleId="165">
    <w:name w:val="表格注"/>
    <w:basedOn w:val="1"/>
    <w:qFormat/>
    <w:uiPriority w:val="99"/>
    <w:pPr>
      <w:adjustRightInd w:val="0"/>
      <w:spacing w:line="300" w:lineRule="auto"/>
      <w:ind w:firstLine="483" w:firstLineChars="230"/>
      <w:textAlignment w:val="baseline"/>
    </w:pPr>
    <w:rPr>
      <w:rFonts w:ascii="宋体"/>
      <w:kern w:val="0"/>
      <w:szCs w:val="21"/>
    </w:rPr>
  </w:style>
  <w:style w:type="paragraph" w:customStyle="1" w:styleId="166">
    <w:name w:val="样式 样式 标题 2 + 宋体 小二 居中 + 楷体_GB2312"/>
    <w:basedOn w:val="1"/>
    <w:qFormat/>
    <w:uiPriority w:val="0"/>
    <w:pPr>
      <w:keepNext/>
      <w:keepLines/>
      <w:jc w:val="center"/>
      <w:outlineLvl w:val="2"/>
    </w:pPr>
    <w:rPr>
      <w:rFonts w:ascii="宋体" w:hAnsi="宋体" w:cs="宋体"/>
      <w:b/>
      <w:bCs/>
      <w:kern w:val="44"/>
      <w:sz w:val="28"/>
      <w:szCs w:val="44"/>
    </w:rPr>
  </w:style>
  <w:style w:type="paragraph" w:customStyle="1" w:styleId="167">
    <w:name w:val="_Style 47"/>
    <w:basedOn w:val="1"/>
    <w:next w:val="36"/>
    <w:qFormat/>
    <w:uiPriority w:val="99"/>
    <w:rPr>
      <w:rFonts w:ascii="宋体" w:hAnsi="Courier New"/>
      <w:szCs w:val="20"/>
    </w:rPr>
  </w:style>
  <w:style w:type="paragraph" w:customStyle="1" w:styleId="168">
    <w:name w:val="QB标题4"/>
    <w:basedOn w:val="157"/>
    <w:qFormat/>
    <w:uiPriority w:val="0"/>
    <w:pPr>
      <w:numPr>
        <w:ilvl w:val="3"/>
      </w:numPr>
      <w:tabs>
        <w:tab w:val="left" w:pos="851"/>
        <w:tab w:val="clear" w:pos="567"/>
      </w:tabs>
    </w:pPr>
  </w:style>
  <w:style w:type="paragraph" w:customStyle="1" w:styleId="169">
    <w:name w:val="Char2 Char Char Char Char Char Char1 Char Char Char Char Char Char"/>
    <w:basedOn w:val="1"/>
    <w:qFormat/>
    <w:uiPriority w:val="99"/>
    <w:pPr>
      <w:keepNext/>
      <w:widowControl/>
      <w:tabs>
        <w:tab w:val="left" w:pos="425"/>
      </w:tabs>
      <w:autoSpaceDE w:val="0"/>
      <w:autoSpaceDN w:val="0"/>
      <w:adjustRightInd w:val="0"/>
      <w:ind w:hanging="425"/>
    </w:pPr>
    <w:rPr>
      <w:rFonts w:ascii="Arial" w:hAnsi="Arial" w:cs="Arial"/>
      <w:sz w:val="20"/>
      <w:szCs w:val="20"/>
    </w:rPr>
  </w:style>
  <w:style w:type="paragraph" w:customStyle="1" w:styleId="170">
    <w:name w:val="Block Label"/>
    <w:basedOn w:val="1"/>
    <w:next w:val="1"/>
    <w:qFormat/>
    <w:uiPriority w:val="99"/>
    <w:pPr>
      <w:keepNext/>
      <w:keepLines/>
      <w:widowControl/>
      <w:topLinePunct/>
      <w:adjustRightInd w:val="0"/>
      <w:snapToGrid w:val="0"/>
      <w:spacing w:line="240" w:lineRule="atLeast"/>
      <w:jc w:val="left"/>
    </w:pPr>
    <w:rPr>
      <w:rFonts w:ascii="Book Antiqua" w:hAnsi="Book Antiqua" w:eastAsia="黑体" w:cs="Book Antiqua"/>
      <w:bCs/>
      <w:kern w:val="0"/>
      <w:sz w:val="26"/>
      <w:szCs w:val="26"/>
    </w:rPr>
  </w:style>
  <w:style w:type="paragraph" w:customStyle="1" w:styleId="171">
    <w:name w:val="列项·"/>
    <w:qFormat/>
    <w:uiPriority w:val="0"/>
    <w:pPr>
      <w:numPr>
        <w:ilvl w:val="0"/>
        <w:numId w:val="5"/>
      </w:numPr>
      <w:tabs>
        <w:tab w:val="left" w:pos="840"/>
        <w:tab w:val="clear" w:pos="795"/>
      </w:tabs>
      <w:jc w:val="both"/>
    </w:pPr>
    <w:rPr>
      <w:rFonts w:ascii="宋体" w:hAnsi="Times New Roman" w:eastAsia="宋体" w:cs="Times New Roman"/>
      <w:sz w:val="21"/>
      <w:lang w:val="en-US" w:eastAsia="zh-CN" w:bidi="ar-SA"/>
    </w:rPr>
  </w:style>
  <w:style w:type="paragraph" w:customStyle="1" w:styleId="172">
    <w:name w:val="cmqb列表II型"/>
    <w:basedOn w:val="1"/>
    <w:link w:val="357"/>
    <w:qFormat/>
    <w:uiPriority w:val="0"/>
    <w:pPr>
      <w:widowControl/>
      <w:numPr>
        <w:ilvl w:val="1"/>
        <w:numId w:val="6"/>
      </w:numPr>
      <w:tabs>
        <w:tab w:val="left" w:pos="809"/>
      </w:tabs>
      <w:autoSpaceDE w:val="0"/>
      <w:autoSpaceDN w:val="0"/>
      <w:spacing w:beforeLines="50" w:afterLines="50"/>
      <w:ind w:left="809"/>
      <w:jc w:val="left"/>
    </w:pPr>
    <w:rPr>
      <w:rFonts w:ascii="宋体" w:hAnsi="宋体"/>
      <w:kern w:val="0"/>
      <w:szCs w:val="20"/>
    </w:rPr>
  </w:style>
  <w:style w:type="paragraph" w:customStyle="1" w:styleId="173">
    <w:name w:val="cmqb注解"/>
    <w:basedOn w:val="1"/>
    <w:qFormat/>
    <w:uiPriority w:val="0"/>
    <w:pPr>
      <w:widowControl/>
      <w:autoSpaceDE w:val="0"/>
      <w:autoSpaceDN w:val="0"/>
      <w:spacing w:beforeLines="50" w:afterLines="50"/>
      <w:ind w:firstLine="200" w:firstLineChars="200"/>
      <w:jc w:val="left"/>
    </w:pPr>
    <w:rPr>
      <w:rFonts w:ascii="宋体" w:hAnsi="宋体"/>
      <w:i/>
      <w:kern w:val="0"/>
      <w:szCs w:val="20"/>
    </w:rPr>
  </w:style>
  <w:style w:type="paragraph" w:customStyle="1" w:styleId="174">
    <w:name w:val="条款2"/>
    <w:basedOn w:val="1"/>
    <w:qFormat/>
    <w:uiPriority w:val="99"/>
    <w:pPr>
      <w:keepNext/>
      <w:tabs>
        <w:tab w:val="left" w:pos="780"/>
      </w:tabs>
      <w:adjustRightInd w:val="0"/>
      <w:spacing w:line="348" w:lineRule="auto"/>
      <w:ind w:left="440" w:firstLine="14"/>
      <w:textAlignment w:val="baseline"/>
    </w:pPr>
    <w:rPr>
      <w:rFonts w:ascii="宋体"/>
      <w:spacing w:val="-8"/>
      <w:kern w:val="0"/>
      <w:sz w:val="24"/>
      <w:szCs w:val="20"/>
    </w:rPr>
  </w:style>
  <w:style w:type="paragraph" w:customStyle="1" w:styleId="175">
    <w:name w:val="ZT"/>
    <w:qFormat/>
    <w:uiPriority w:val="0"/>
    <w:pPr>
      <w:widowControl w:val="0"/>
      <w:spacing w:line="240" w:lineRule="atLeast"/>
      <w:jc w:val="right"/>
    </w:pPr>
    <w:rPr>
      <w:rFonts w:ascii="Arial" w:hAnsi="Arial" w:eastAsia="Batang" w:cs="Times New Roman"/>
      <w:b/>
      <w:sz w:val="34"/>
      <w:lang w:val="en-GB" w:eastAsia="en-US" w:bidi="ar-SA"/>
    </w:rPr>
  </w:style>
  <w:style w:type="paragraph" w:customStyle="1" w:styleId="176">
    <w:name w:val="Char2 Char Char Char Char Char Char1 Char Char Char"/>
    <w:basedOn w:val="1"/>
    <w:qFormat/>
    <w:uiPriority w:val="99"/>
    <w:pPr>
      <w:keepNext/>
      <w:widowControl/>
      <w:tabs>
        <w:tab w:val="left" w:pos="425"/>
      </w:tabs>
      <w:autoSpaceDE w:val="0"/>
      <w:autoSpaceDN w:val="0"/>
      <w:adjustRightInd w:val="0"/>
      <w:ind w:hanging="425"/>
    </w:pPr>
    <w:rPr>
      <w:rFonts w:ascii="Arial" w:hAnsi="Arial" w:cs="Arial"/>
      <w:sz w:val="20"/>
      <w:szCs w:val="20"/>
    </w:rPr>
  </w:style>
  <w:style w:type="paragraph" w:customStyle="1" w:styleId="177">
    <w:name w:val="表格号"/>
    <w:basedOn w:val="178"/>
    <w:qFormat/>
    <w:uiPriority w:val="99"/>
    <w:pPr>
      <w:spacing w:line="200" w:lineRule="atLeast"/>
      <w:ind w:firstLine="0"/>
      <w:jc w:val="right"/>
      <w:textAlignment w:val="auto"/>
    </w:pPr>
    <w:rPr>
      <w:rFonts w:ascii="Times New Roman"/>
      <w:spacing w:val="0"/>
      <w:sz w:val="18"/>
    </w:rPr>
  </w:style>
  <w:style w:type="paragraph" w:customStyle="1" w:styleId="178">
    <w:name w:val="文档正文"/>
    <w:basedOn w:val="1"/>
    <w:qFormat/>
    <w:uiPriority w:val="99"/>
    <w:pPr>
      <w:adjustRightInd w:val="0"/>
      <w:spacing w:line="440" w:lineRule="atLeast"/>
      <w:ind w:firstLine="567"/>
      <w:textAlignment w:val="baseline"/>
    </w:pPr>
    <w:rPr>
      <w:rFonts w:ascii="宋体"/>
      <w:spacing w:val="4"/>
      <w:kern w:val="0"/>
      <w:sz w:val="24"/>
      <w:szCs w:val="20"/>
    </w:rPr>
  </w:style>
  <w:style w:type="paragraph" w:customStyle="1" w:styleId="179">
    <w:name w:val="样式 标题 7H TIMES1不用letter list1.标题 6PIM 7SDL titlesth7正文七...1"/>
    <w:basedOn w:val="8"/>
    <w:qFormat/>
    <w:uiPriority w:val="99"/>
    <w:pPr>
      <w:adjustRightInd w:val="0"/>
      <w:spacing w:line="300" w:lineRule="auto"/>
      <w:ind w:left="91" w:right="238"/>
      <w:textAlignment w:val="baseline"/>
    </w:pPr>
    <w:rPr>
      <w:rFonts w:cs="宋体"/>
      <w:b w:val="0"/>
      <w:bCs w:val="0"/>
      <w:kern w:val="0"/>
      <w:szCs w:val="20"/>
    </w:rPr>
  </w:style>
  <w:style w:type="paragraph" w:customStyle="1" w:styleId="180">
    <w:name w:val="xl33"/>
    <w:basedOn w:val="1"/>
    <w:qFormat/>
    <w:uiPriority w:val="99"/>
    <w:pPr>
      <w:widowControl/>
      <w:pBdr>
        <w:top w:val="single" w:color="auto" w:sz="12" w:space="0"/>
        <w:left w:val="single" w:color="auto" w:sz="4" w:space="0"/>
        <w:right w:val="single" w:color="auto" w:sz="4" w:space="0"/>
      </w:pBdr>
      <w:spacing w:beforeAutospacing="1" w:afterAutospacing="1"/>
      <w:jc w:val="center"/>
    </w:pPr>
    <w:rPr>
      <w:rFonts w:ascii="Arial Unicode MS" w:hAnsi="Arial Unicode MS" w:cs="Arial Unicode MS"/>
      <w:kern w:val="0"/>
      <w:szCs w:val="21"/>
    </w:rPr>
  </w:style>
  <w:style w:type="paragraph" w:customStyle="1" w:styleId="181">
    <w:name w:val="xl29"/>
    <w:basedOn w:val="1"/>
    <w:qFormat/>
    <w:uiPriority w:val="99"/>
    <w:pPr>
      <w:widowControl/>
      <w:pBdr>
        <w:bottom w:val="single" w:color="auto" w:sz="4" w:space="0"/>
        <w:right w:val="single" w:color="auto" w:sz="4" w:space="0"/>
      </w:pBdr>
      <w:spacing w:beforeAutospacing="1" w:afterAutospacing="1"/>
      <w:jc w:val="center"/>
    </w:pPr>
    <w:rPr>
      <w:rFonts w:ascii="Arial Unicode MS" w:hAnsi="Arial Unicode MS" w:cs="Arial Unicode MS"/>
      <w:kern w:val="0"/>
      <w:szCs w:val="21"/>
    </w:rPr>
  </w:style>
  <w:style w:type="paragraph" w:customStyle="1" w:styleId="182">
    <w:name w:val="Char1 Char Char Char Char Char Char Char Char Char Char Char Char Char Char"/>
    <w:basedOn w:val="1"/>
    <w:qFormat/>
    <w:uiPriority w:val="99"/>
    <w:pPr>
      <w:widowControl/>
      <w:spacing w:line="240" w:lineRule="exact"/>
      <w:jc w:val="left"/>
    </w:pPr>
    <w:rPr>
      <w:rFonts w:ascii="Verdana" w:hAnsi="Verdana"/>
      <w:kern w:val="0"/>
      <w:sz w:val="20"/>
      <w:szCs w:val="20"/>
      <w:lang w:eastAsia="en-US"/>
    </w:rPr>
  </w:style>
  <w:style w:type="paragraph" w:customStyle="1" w:styleId="183">
    <w:name w:val="图号"/>
    <w:basedOn w:val="1"/>
    <w:qFormat/>
    <w:uiPriority w:val="99"/>
    <w:pPr>
      <w:tabs>
        <w:tab w:val="left" w:pos="720"/>
      </w:tabs>
      <w:autoSpaceDE w:val="0"/>
      <w:autoSpaceDN w:val="0"/>
      <w:adjustRightInd w:val="0"/>
      <w:spacing w:line="360" w:lineRule="auto"/>
      <w:ind w:left="425" w:hanging="425"/>
      <w:jc w:val="center"/>
    </w:pPr>
    <w:rPr>
      <w:kern w:val="0"/>
      <w:szCs w:val="21"/>
    </w:rPr>
  </w:style>
  <w:style w:type="paragraph" w:customStyle="1" w:styleId="184">
    <w:name w:val="样式 标题 4bulletblbbPIM 4H4h4Heading Four1.1.1.1 Heading 4... Char Char"/>
    <w:basedOn w:val="5"/>
    <w:qFormat/>
    <w:uiPriority w:val="99"/>
    <w:pPr>
      <w:keepNext w:val="0"/>
      <w:tabs>
        <w:tab w:val="left" w:pos="440"/>
        <w:tab w:val="left" w:pos="1984"/>
      </w:tabs>
      <w:adjustRightInd w:val="0"/>
      <w:spacing w:line="440" w:lineRule="exact"/>
      <w:ind w:left="1984" w:hanging="708"/>
      <w:textAlignment w:val="baseline"/>
    </w:pPr>
    <w:rPr>
      <w:rFonts w:ascii="Times" w:hAnsi="Times"/>
      <w:b/>
      <w:sz w:val="24"/>
      <w:szCs w:val="24"/>
    </w:rPr>
  </w:style>
  <w:style w:type="paragraph" w:customStyle="1" w:styleId="185">
    <w:name w:val="Char Char Char Char"/>
    <w:basedOn w:val="20"/>
    <w:qFormat/>
    <w:uiPriority w:val="99"/>
    <w:pPr>
      <w:shd w:val="clear" w:color="auto" w:fill="000080"/>
      <w:adjustRightInd w:val="0"/>
      <w:spacing w:line="436" w:lineRule="exact"/>
      <w:ind w:left="357"/>
      <w:jc w:val="center"/>
      <w:outlineLvl w:val="3"/>
    </w:pPr>
    <w:rPr>
      <w:rFonts w:ascii="Tahoma" w:hAnsi="Tahoma"/>
      <w:b/>
      <w:sz w:val="24"/>
      <w:szCs w:val="24"/>
    </w:rPr>
  </w:style>
  <w:style w:type="paragraph" w:customStyle="1" w:styleId="186">
    <w:name w:val="xl27"/>
    <w:basedOn w:val="1"/>
    <w:qFormat/>
    <w:uiPriority w:val="99"/>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cs="Arial Unicode MS"/>
      <w:kern w:val="0"/>
      <w:sz w:val="24"/>
    </w:rPr>
  </w:style>
  <w:style w:type="paragraph" w:customStyle="1" w:styleId="187">
    <w:name w:val="font6"/>
    <w:basedOn w:val="1"/>
    <w:qFormat/>
    <w:uiPriority w:val="99"/>
    <w:pPr>
      <w:widowControl/>
      <w:spacing w:beforeAutospacing="1" w:afterAutospacing="1"/>
      <w:jc w:val="left"/>
    </w:pPr>
    <w:rPr>
      <w:rFonts w:ascii="宋体" w:hAnsi="宋体" w:cs="Arial Unicode MS"/>
      <w:color w:val="000000"/>
      <w:kern w:val="0"/>
      <w:sz w:val="20"/>
      <w:szCs w:val="20"/>
    </w:rPr>
  </w:style>
  <w:style w:type="paragraph" w:customStyle="1" w:styleId="188">
    <w:name w:val="30"/>
    <w:basedOn w:val="1"/>
    <w:next w:val="1"/>
    <w:qFormat/>
    <w:uiPriority w:val="99"/>
    <w:pPr>
      <w:spacing w:line="360" w:lineRule="auto"/>
      <w:ind w:firstLine="420" w:firstLineChars="230"/>
    </w:pPr>
    <w:rPr>
      <w:rFonts w:ascii="宋体"/>
      <w:sz w:val="24"/>
    </w:rPr>
  </w:style>
  <w:style w:type="paragraph" w:customStyle="1" w:styleId="189">
    <w:name w:val="样式 标题 3l3CTl3+toc 3heading 3h3Sub-section TitleHead33Le...1"/>
    <w:basedOn w:val="4"/>
    <w:qFormat/>
    <w:uiPriority w:val="99"/>
    <w:pPr>
      <w:tabs>
        <w:tab w:val="left" w:pos="720"/>
      </w:tabs>
      <w:autoSpaceDE/>
      <w:autoSpaceDN/>
      <w:snapToGrid w:val="0"/>
      <w:spacing w:beforeLines="100" w:afterLines="50" w:line="240" w:lineRule="auto"/>
      <w:ind w:left="425" w:hanging="1091"/>
    </w:pPr>
    <w:rPr>
      <w:rFonts w:ascii="Times New Roman" w:eastAsia="宋体"/>
      <w:bCs/>
      <w:kern w:val="2"/>
      <w:sz w:val="24"/>
      <w:szCs w:val="32"/>
    </w:rPr>
  </w:style>
  <w:style w:type="paragraph" w:customStyle="1" w:styleId="190">
    <w:name w:val="默认段落字体11112"/>
    <w:basedOn w:val="1"/>
    <w:qFormat/>
    <w:uiPriority w:val="0"/>
    <w:pPr>
      <w:widowControl/>
      <w:spacing w:line="360" w:lineRule="auto"/>
    </w:pPr>
    <w:rPr>
      <w:rFonts w:ascii="Tahoma" w:hAnsi="Tahoma"/>
      <w:sz w:val="24"/>
      <w:szCs w:val="20"/>
    </w:rPr>
  </w:style>
  <w:style w:type="paragraph" w:customStyle="1" w:styleId="191">
    <w:name w:val="16"/>
    <w:basedOn w:val="1"/>
    <w:next w:val="1"/>
    <w:qFormat/>
    <w:uiPriority w:val="99"/>
    <w:pPr>
      <w:spacing w:line="360" w:lineRule="auto"/>
      <w:ind w:firstLine="480" w:firstLineChars="230"/>
    </w:pPr>
    <w:rPr>
      <w:rFonts w:ascii="宋体"/>
      <w:color w:val="FF0000"/>
      <w:sz w:val="24"/>
    </w:rPr>
  </w:style>
  <w:style w:type="paragraph" w:customStyle="1" w:styleId="192">
    <w:name w:val="样式 标题 7H TIMES1不用letter list1.标题 6PIM 7SDL titlesth7正文七...3"/>
    <w:basedOn w:val="8"/>
    <w:qFormat/>
    <w:uiPriority w:val="99"/>
    <w:pPr>
      <w:adjustRightInd w:val="0"/>
      <w:spacing w:line="300" w:lineRule="auto"/>
      <w:ind w:left="550"/>
      <w:textAlignment w:val="baseline"/>
    </w:pPr>
    <w:rPr>
      <w:rFonts w:hAnsi="宋体" w:cs="宋体"/>
      <w:kern w:val="0"/>
      <w:szCs w:val="20"/>
    </w:rPr>
  </w:style>
  <w:style w:type="paragraph" w:customStyle="1" w:styleId="193">
    <w:name w:val="章标题"/>
    <w:next w:val="95"/>
    <w:qFormat/>
    <w:uiPriority w:val="0"/>
    <w:pPr>
      <w:tabs>
        <w:tab w:val="left" w:pos="420"/>
      </w:tabs>
      <w:spacing w:beforeLines="50" w:afterLines="50"/>
      <w:ind w:left="425" w:hanging="425"/>
      <w:outlineLvl w:val="1"/>
    </w:pPr>
    <w:rPr>
      <w:rFonts w:ascii="黑体" w:hAnsi="Times New Roman" w:eastAsia="黑体" w:cs="Times New Roman"/>
      <w:snapToGrid w:val="0"/>
      <w:sz w:val="21"/>
      <w:lang w:val="en-US" w:eastAsia="zh-CN" w:bidi="ar-SA"/>
    </w:rPr>
  </w:style>
  <w:style w:type="paragraph" w:customStyle="1" w:styleId="194">
    <w:name w:val="样式6"/>
    <w:basedOn w:val="9"/>
    <w:link w:val="384"/>
    <w:qFormat/>
    <w:uiPriority w:val="99"/>
    <w:pPr>
      <w:adjustRightInd w:val="0"/>
      <w:spacing w:line="300" w:lineRule="auto"/>
      <w:jc w:val="left"/>
      <w:textAlignment w:val="baseline"/>
    </w:pPr>
    <w:rPr>
      <w:rFonts w:eastAsia="宋体"/>
      <w:kern w:val="0"/>
      <w:sz w:val="28"/>
      <w:szCs w:val="20"/>
    </w:rPr>
  </w:style>
  <w:style w:type="paragraph" w:customStyle="1" w:styleId="195">
    <w:name w:val="列出段落1"/>
    <w:basedOn w:val="1"/>
    <w:qFormat/>
    <w:uiPriority w:val="99"/>
    <w:pPr>
      <w:ind w:firstLine="420" w:firstLineChars="200"/>
    </w:pPr>
    <w:rPr>
      <w:rFonts w:ascii="Calibri" w:hAnsi="Calibri"/>
      <w:szCs w:val="22"/>
    </w:rPr>
  </w:style>
  <w:style w:type="paragraph" w:customStyle="1" w:styleId="196">
    <w:name w:val="Char Char2 Char Char Char1 Char"/>
    <w:basedOn w:val="20"/>
    <w:qFormat/>
    <w:uiPriority w:val="99"/>
    <w:pPr>
      <w:shd w:val="clear" w:color="auto" w:fill="000080"/>
      <w:adjustRightInd w:val="0"/>
      <w:spacing w:line="436" w:lineRule="exact"/>
      <w:ind w:firstLine="200" w:firstLineChars="200"/>
      <w:jc w:val="left"/>
      <w:outlineLvl w:val="3"/>
    </w:pPr>
    <w:rPr>
      <w:kern w:val="0"/>
      <w:sz w:val="24"/>
      <w:szCs w:val="24"/>
    </w:rPr>
  </w:style>
  <w:style w:type="paragraph" w:customStyle="1" w:styleId="197">
    <w:name w:val="样式9"/>
    <w:basedOn w:val="1"/>
    <w:link w:val="362"/>
    <w:qFormat/>
    <w:uiPriority w:val="99"/>
    <w:pPr>
      <w:numPr>
        <w:ilvl w:val="3"/>
        <w:numId w:val="4"/>
      </w:numPr>
      <w:adjustRightInd w:val="0"/>
      <w:ind w:firstLine="0"/>
      <w:jc w:val="left"/>
      <w:textAlignment w:val="baseline"/>
      <w:outlineLvl w:val="3"/>
    </w:pPr>
    <w:rPr>
      <w:rFonts w:ascii="宋体"/>
      <w:b/>
      <w:bCs/>
      <w:kern w:val="28"/>
      <w:sz w:val="24"/>
      <w:szCs w:val="28"/>
    </w:rPr>
  </w:style>
  <w:style w:type="paragraph" w:customStyle="1" w:styleId="198">
    <w:name w:val="33"/>
    <w:basedOn w:val="1"/>
    <w:next w:val="1"/>
    <w:qFormat/>
    <w:uiPriority w:val="99"/>
    <w:pPr>
      <w:adjustRightInd w:val="0"/>
      <w:ind w:firstLine="480" w:firstLineChars="230"/>
    </w:pPr>
    <w:rPr>
      <w:sz w:val="24"/>
    </w:rPr>
  </w:style>
  <w:style w:type="paragraph" w:customStyle="1" w:styleId="199">
    <w:name w:val="1"/>
    <w:basedOn w:val="1"/>
    <w:next w:val="1"/>
    <w:qFormat/>
    <w:uiPriority w:val="99"/>
    <w:pPr>
      <w:adjustRightInd w:val="0"/>
      <w:spacing w:line="300" w:lineRule="auto"/>
      <w:ind w:firstLine="562" w:firstLineChars="250"/>
      <w:textAlignment w:val="baseline"/>
    </w:pPr>
    <w:rPr>
      <w:rFonts w:ascii="宋体"/>
      <w:b/>
      <w:bCs/>
      <w:color w:val="0000FF"/>
      <w:kern w:val="0"/>
      <w:sz w:val="24"/>
    </w:rPr>
  </w:style>
  <w:style w:type="paragraph" w:customStyle="1" w:styleId="200">
    <w:name w:val="标题 61"/>
    <w:basedOn w:val="128"/>
    <w:next w:val="1"/>
    <w:qFormat/>
    <w:uiPriority w:val="99"/>
    <w:pPr>
      <w:tabs>
        <w:tab w:val="left" w:pos="284"/>
      </w:tabs>
      <w:ind w:left="794" w:firstLine="170"/>
      <w:outlineLvl w:val="5"/>
    </w:pPr>
    <w:rPr>
      <w:b/>
    </w:rPr>
  </w:style>
  <w:style w:type="paragraph" w:customStyle="1" w:styleId="201">
    <w:name w:val="圆点列表3（Alt+D）"/>
    <w:basedOn w:val="1"/>
    <w:qFormat/>
    <w:uiPriority w:val="0"/>
    <w:pPr>
      <w:numPr>
        <w:ilvl w:val="0"/>
        <w:numId w:val="7"/>
      </w:numPr>
      <w:tabs>
        <w:tab w:val="left" w:pos="420"/>
        <w:tab w:val="clear" w:pos="425"/>
      </w:tabs>
      <w:spacing w:line="360" w:lineRule="auto"/>
      <w:ind w:left="1378" w:hanging="357"/>
    </w:pPr>
    <w:rPr>
      <w:rFonts w:ascii="宋体"/>
      <w:sz w:val="24"/>
      <w:szCs w:val="20"/>
    </w:rPr>
  </w:style>
  <w:style w:type="paragraph" w:customStyle="1" w:styleId="202">
    <w:name w:val="xl34"/>
    <w:basedOn w:val="1"/>
    <w:qFormat/>
    <w:uiPriority w:val="99"/>
    <w:pPr>
      <w:widowControl/>
      <w:pBdr>
        <w:left w:val="single" w:color="auto" w:sz="4" w:space="0"/>
        <w:bottom w:val="single" w:color="auto" w:sz="4" w:space="0"/>
        <w:right w:val="single" w:color="auto" w:sz="4" w:space="0"/>
      </w:pBdr>
      <w:spacing w:beforeAutospacing="1" w:afterAutospacing="1"/>
      <w:jc w:val="center"/>
    </w:pPr>
    <w:rPr>
      <w:rFonts w:ascii="Arial Unicode MS" w:hAnsi="Arial Unicode MS" w:cs="Arial Unicode MS"/>
      <w:kern w:val="0"/>
      <w:szCs w:val="21"/>
    </w:rPr>
  </w:style>
  <w:style w:type="paragraph" w:customStyle="1" w:styleId="203">
    <w:name w:val="23"/>
    <w:basedOn w:val="1"/>
    <w:next w:val="1"/>
    <w:qFormat/>
    <w:uiPriority w:val="99"/>
    <w:pPr>
      <w:ind w:firstLine="502" w:firstLineChars="230"/>
    </w:pPr>
    <w:rPr>
      <w:rFonts w:ascii="宋体" w:hAnsi="宋体"/>
      <w:color w:val="000000"/>
      <w:kern w:val="0"/>
      <w:sz w:val="24"/>
    </w:rPr>
  </w:style>
  <w:style w:type="paragraph" w:customStyle="1" w:styleId="204">
    <w:name w:val="表序"/>
    <w:next w:val="1"/>
    <w:qFormat/>
    <w:uiPriority w:val="99"/>
    <w:pPr>
      <w:adjustRightInd w:val="0"/>
      <w:snapToGrid w:val="0"/>
      <w:spacing w:line="300" w:lineRule="auto"/>
    </w:pPr>
    <w:rPr>
      <w:rFonts w:ascii="Times New Roman" w:hAnsi="Times New Roman" w:eastAsia="黑体" w:cs="Times New Roman"/>
      <w:sz w:val="24"/>
      <w:lang w:val="en-US" w:eastAsia="zh-CN" w:bidi="ar-SA"/>
    </w:rPr>
  </w:style>
  <w:style w:type="paragraph" w:customStyle="1" w:styleId="205">
    <w:name w:val="18"/>
    <w:basedOn w:val="1"/>
    <w:next w:val="1"/>
    <w:qFormat/>
    <w:uiPriority w:val="99"/>
    <w:pPr>
      <w:ind w:firstLine="562" w:firstLineChars="230"/>
    </w:pPr>
    <w:rPr>
      <w:rFonts w:ascii="宋体" w:hAnsi="宋体"/>
      <w:color w:val="000000"/>
      <w:sz w:val="24"/>
    </w:rPr>
  </w:style>
  <w:style w:type="paragraph" w:customStyle="1" w:styleId="206">
    <w:name w:val="表头"/>
    <w:basedOn w:val="1"/>
    <w:qFormat/>
    <w:uiPriority w:val="99"/>
    <w:pPr>
      <w:ind w:firstLine="200" w:firstLineChars="200"/>
      <w:jc w:val="center"/>
    </w:pPr>
    <w:rPr>
      <w:rFonts w:ascii="黑体" w:eastAsia="黑体"/>
      <w:sz w:val="24"/>
    </w:rPr>
  </w:style>
  <w:style w:type="paragraph" w:customStyle="1" w:styleId="207">
    <w:name w:val="xl64"/>
    <w:basedOn w:val="1"/>
    <w:qFormat/>
    <w:uiPriority w:val="99"/>
    <w:pPr>
      <w:widowControl/>
      <w:pBdr>
        <w:top w:val="single" w:color="auto" w:sz="4" w:space="0"/>
        <w:right w:val="single" w:color="auto" w:sz="4" w:space="0"/>
      </w:pBdr>
      <w:spacing w:beforeAutospacing="1" w:afterAutospacing="1"/>
      <w:jc w:val="center"/>
      <w:textAlignment w:val="center"/>
    </w:pPr>
    <w:rPr>
      <w:rFonts w:ascii="Arial Unicode MS" w:hAnsi="Arial Unicode MS" w:cs="Arial Unicode MS"/>
      <w:kern w:val="0"/>
      <w:sz w:val="20"/>
      <w:szCs w:val="20"/>
    </w:rPr>
  </w:style>
  <w:style w:type="paragraph" w:customStyle="1" w:styleId="208">
    <w:name w:val="新定义正文"/>
    <w:basedOn w:val="1"/>
    <w:qFormat/>
    <w:uiPriority w:val="0"/>
    <w:pPr>
      <w:widowControl/>
    </w:pPr>
    <w:rPr>
      <w:color w:val="000000"/>
      <w:szCs w:val="21"/>
    </w:rPr>
  </w:style>
  <w:style w:type="paragraph" w:customStyle="1" w:styleId="209">
    <w:name w:val="xl28"/>
    <w:basedOn w:val="1"/>
    <w:qFormat/>
    <w:uiPriority w:val="99"/>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cs="Arial Unicode MS"/>
      <w:kern w:val="0"/>
      <w:sz w:val="24"/>
    </w:rPr>
  </w:style>
  <w:style w:type="paragraph" w:customStyle="1" w:styleId="210">
    <w:name w:val="表格用正文"/>
    <w:basedOn w:val="1"/>
    <w:qFormat/>
    <w:uiPriority w:val="99"/>
    <w:pPr>
      <w:keepNext/>
      <w:keepLines/>
      <w:adjustRightInd w:val="0"/>
      <w:snapToGrid w:val="0"/>
      <w:spacing w:line="300" w:lineRule="auto"/>
      <w:jc w:val="center"/>
      <w:textAlignment w:val="baseline"/>
    </w:pPr>
    <w:rPr>
      <w:rFonts w:ascii="宋体" w:hAnsi="宋体"/>
      <w:spacing w:val="-6"/>
      <w:kern w:val="28"/>
      <w:sz w:val="24"/>
      <w:szCs w:val="20"/>
    </w:rPr>
  </w:style>
  <w:style w:type="paragraph" w:customStyle="1" w:styleId="211">
    <w:name w:val="Item List in Table"/>
    <w:basedOn w:val="1"/>
    <w:link w:val="369"/>
    <w:qFormat/>
    <w:uiPriority w:val="99"/>
    <w:pPr>
      <w:widowControl/>
      <w:numPr>
        <w:ilvl w:val="0"/>
        <w:numId w:val="8"/>
      </w:numPr>
      <w:topLinePunct/>
      <w:adjustRightInd w:val="0"/>
      <w:snapToGrid w:val="0"/>
      <w:spacing w:line="240" w:lineRule="atLeast"/>
      <w:ind w:firstLine="0"/>
      <w:jc w:val="left"/>
    </w:pPr>
    <w:rPr>
      <w:kern w:val="0"/>
      <w:szCs w:val="21"/>
    </w:rPr>
  </w:style>
  <w:style w:type="paragraph" w:customStyle="1" w:styleId="212">
    <w:name w:val="29"/>
    <w:basedOn w:val="1"/>
    <w:next w:val="1"/>
    <w:qFormat/>
    <w:uiPriority w:val="99"/>
    <w:pPr>
      <w:spacing w:line="360" w:lineRule="auto"/>
      <w:ind w:firstLine="420" w:firstLineChars="230"/>
    </w:pPr>
    <w:rPr>
      <w:rFonts w:ascii="宋体"/>
      <w:sz w:val="24"/>
    </w:rPr>
  </w:style>
  <w:style w:type="paragraph" w:customStyle="1" w:styleId="213">
    <w:name w:val="默认段落字体 Para Char Char Char Char Char Char"/>
    <w:basedOn w:val="20"/>
    <w:qFormat/>
    <w:uiPriority w:val="99"/>
    <w:pPr>
      <w:shd w:val="clear" w:color="auto" w:fill="000080"/>
      <w:adjustRightInd w:val="0"/>
      <w:spacing w:line="436" w:lineRule="exact"/>
      <w:ind w:left="357"/>
      <w:jc w:val="left"/>
      <w:outlineLvl w:val="3"/>
    </w:pPr>
    <w:rPr>
      <w:rFonts w:ascii="Tahoma" w:hAnsi="Tahoma"/>
      <w:b/>
      <w:sz w:val="24"/>
      <w:szCs w:val="20"/>
    </w:rPr>
  </w:style>
  <w:style w:type="paragraph" w:customStyle="1" w:styleId="214">
    <w:name w:val="xl66"/>
    <w:basedOn w:val="1"/>
    <w:qFormat/>
    <w:uiPriority w:val="99"/>
    <w:pPr>
      <w:widowControl/>
      <w:pBdr>
        <w:left w:val="single" w:color="auto" w:sz="4" w:space="0"/>
      </w:pBdr>
      <w:spacing w:beforeAutospacing="1" w:afterAutospacing="1"/>
      <w:jc w:val="center"/>
      <w:textAlignment w:val="center"/>
    </w:pPr>
    <w:rPr>
      <w:rFonts w:ascii="Arial Unicode MS" w:hAnsi="Arial Unicode MS" w:cs="Arial Unicode MS"/>
      <w:kern w:val="0"/>
      <w:sz w:val="20"/>
      <w:szCs w:val="20"/>
    </w:rPr>
  </w:style>
  <w:style w:type="paragraph" w:customStyle="1" w:styleId="215">
    <w:name w:val="样式 表格（小四号字） + 左侧:  0.85 厘米"/>
    <w:basedOn w:val="216"/>
    <w:qFormat/>
    <w:uiPriority w:val="99"/>
    <w:rPr>
      <w:rFonts w:ascii="Times" w:hAnsi="Times" w:cs="宋体"/>
    </w:rPr>
  </w:style>
  <w:style w:type="paragraph" w:customStyle="1" w:styleId="216">
    <w:name w:val="表格（小四号字）"/>
    <w:basedOn w:val="1"/>
    <w:link w:val="342"/>
    <w:qFormat/>
    <w:uiPriority w:val="99"/>
    <w:pPr>
      <w:keepNext/>
      <w:adjustRightInd w:val="0"/>
      <w:jc w:val="center"/>
      <w:textAlignment w:val="baseline"/>
    </w:pPr>
    <w:rPr>
      <w:rFonts w:ascii="宋体"/>
      <w:kern w:val="0"/>
      <w:sz w:val="24"/>
      <w:szCs w:val="20"/>
    </w:rPr>
  </w:style>
  <w:style w:type="paragraph" w:customStyle="1" w:styleId="217">
    <w:name w:val="Char Char Char Char Char Char Char Char Char1"/>
    <w:basedOn w:val="1"/>
    <w:qFormat/>
    <w:uiPriority w:val="99"/>
    <w:pPr>
      <w:tabs>
        <w:tab w:val="left" w:pos="856"/>
      </w:tabs>
      <w:ind w:left="856" w:hanging="432" w:firstLineChars="200"/>
    </w:pPr>
    <w:rPr>
      <w:rFonts w:ascii="Tahoma" w:hAnsi="Tahoma"/>
      <w:sz w:val="24"/>
      <w:szCs w:val="20"/>
    </w:rPr>
  </w:style>
  <w:style w:type="paragraph" w:customStyle="1" w:styleId="218">
    <w:name w:val="Default"/>
    <w:next w:val="40"/>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19">
    <w:name w:val="题头内容"/>
    <w:basedOn w:val="1"/>
    <w:qFormat/>
    <w:uiPriority w:val="99"/>
    <w:pPr>
      <w:adjustRightInd w:val="0"/>
      <w:spacing w:line="312" w:lineRule="atLeast"/>
      <w:ind w:right="879" w:firstLine="839"/>
      <w:jc w:val="center"/>
      <w:textAlignment w:val="baseline"/>
    </w:pPr>
    <w:rPr>
      <w:rFonts w:ascii="黑体" w:eastAsia="黑体"/>
      <w:kern w:val="0"/>
      <w:sz w:val="32"/>
      <w:szCs w:val="20"/>
    </w:rPr>
  </w:style>
  <w:style w:type="paragraph" w:styleId="220">
    <w:name w:val="List Paragraph"/>
    <w:basedOn w:val="1"/>
    <w:qFormat/>
    <w:uiPriority w:val="0"/>
    <w:pPr>
      <w:ind w:firstLine="420" w:firstLineChars="200"/>
    </w:pPr>
    <w:rPr>
      <w:szCs w:val="20"/>
    </w:rPr>
  </w:style>
  <w:style w:type="paragraph" w:customStyle="1" w:styleId="221">
    <w:name w:val="样式 标题 7H TIMES1不用letter list1.标题 6PIM 7SDL titlesth7正文七...2"/>
    <w:basedOn w:val="8"/>
    <w:qFormat/>
    <w:uiPriority w:val="99"/>
    <w:pPr>
      <w:adjustRightInd w:val="0"/>
      <w:spacing w:line="300" w:lineRule="auto"/>
      <w:ind w:left="550"/>
      <w:textAlignment w:val="baseline"/>
    </w:pPr>
    <w:rPr>
      <w:rFonts w:cs="宋体"/>
      <w:kern w:val="0"/>
      <w:szCs w:val="20"/>
    </w:rPr>
  </w:style>
  <w:style w:type="paragraph" w:customStyle="1" w:styleId="222">
    <w:name w:val="Table Text"/>
    <w:basedOn w:val="1"/>
    <w:link w:val="371"/>
    <w:qFormat/>
    <w:uiPriority w:val="99"/>
    <w:pPr>
      <w:topLinePunct/>
      <w:adjustRightInd w:val="0"/>
      <w:snapToGrid w:val="0"/>
      <w:spacing w:line="240" w:lineRule="atLeast"/>
      <w:jc w:val="left"/>
    </w:pPr>
    <w:rPr>
      <w:kern w:val="0"/>
      <w:szCs w:val="21"/>
    </w:rPr>
  </w:style>
  <w:style w:type="paragraph" w:customStyle="1" w:styleId="223">
    <w:name w:val="标题 6，正文文本标题"/>
    <w:basedOn w:val="7"/>
    <w:qFormat/>
    <w:uiPriority w:val="99"/>
    <w:pPr>
      <w:keepNext w:val="0"/>
      <w:keepLines w:val="0"/>
      <w:tabs>
        <w:tab w:val="left" w:pos="360"/>
        <w:tab w:val="left" w:pos="780"/>
      </w:tabs>
      <w:adjustRightInd w:val="0"/>
      <w:spacing w:line="300" w:lineRule="auto"/>
      <w:ind w:left="550" w:hanging="200" w:hangingChars="200"/>
      <w:jc w:val="left"/>
      <w:textAlignment w:val="baseline"/>
    </w:pPr>
    <w:rPr>
      <w:rFonts w:ascii="Times New Roman" w:hAnsi="Times New Roman" w:eastAsia="宋体"/>
      <w:b w:val="0"/>
      <w:bCs w:val="0"/>
      <w:kern w:val="0"/>
    </w:rPr>
  </w:style>
  <w:style w:type="paragraph" w:customStyle="1" w:styleId="224">
    <w:name w:val="Heading Right"/>
    <w:basedOn w:val="1"/>
    <w:qFormat/>
    <w:uiPriority w:val="99"/>
    <w:pPr>
      <w:widowControl/>
      <w:topLinePunct/>
      <w:adjustRightInd w:val="0"/>
      <w:snapToGrid w:val="0"/>
      <w:spacing w:line="240" w:lineRule="atLeast"/>
      <w:jc w:val="right"/>
    </w:pPr>
    <w:rPr>
      <w:rFonts w:cs="Arial"/>
      <w:sz w:val="20"/>
      <w:szCs w:val="20"/>
    </w:rPr>
  </w:style>
  <w:style w:type="paragraph" w:customStyle="1" w:styleId="225">
    <w:name w:val="font0"/>
    <w:basedOn w:val="1"/>
    <w:qFormat/>
    <w:uiPriority w:val="99"/>
    <w:pPr>
      <w:widowControl/>
      <w:spacing w:beforeAutospacing="1" w:afterAutospacing="1"/>
      <w:jc w:val="left"/>
    </w:pPr>
    <w:rPr>
      <w:rFonts w:ascii="宋体" w:hAnsi="宋体" w:cs="Arial Unicode MS"/>
      <w:kern w:val="0"/>
      <w:sz w:val="24"/>
    </w:rPr>
  </w:style>
  <w:style w:type="paragraph" w:customStyle="1" w:styleId="226">
    <w:name w:val="msolistparagraph"/>
    <w:basedOn w:val="1"/>
    <w:qFormat/>
    <w:uiPriority w:val="99"/>
    <w:pPr>
      <w:widowControl/>
      <w:spacing w:beforeAutospacing="1" w:afterAutospacing="1"/>
      <w:jc w:val="left"/>
    </w:pPr>
    <w:rPr>
      <w:rFonts w:ascii="宋体" w:hAnsi="宋体" w:cs="宋体"/>
      <w:kern w:val="0"/>
      <w:sz w:val="24"/>
    </w:rPr>
  </w:style>
  <w:style w:type="paragraph" w:customStyle="1" w:styleId="227">
    <w:name w:val="表格"/>
    <w:basedOn w:val="1"/>
    <w:qFormat/>
    <w:uiPriority w:val="99"/>
    <w:pPr>
      <w:adjustRightInd w:val="0"/>
      <w:spacing w:line="420" w:lineRule="atLeast"/>
      <w:jc w:val="center"/>
      <w:textAlignment w:val="baseline"/>
    </w:pPr>
    <w:rPr>
      <w:rFonts w:ascii="??_GB2312" w:eastAsia="Times New Roman"/>
      <w:kern w:val="0"/>
      <w:sz w:val="24"/>
      <w:szCs w:val="20"/>
    </w:rPr>
  </w:style>
  <w:style w:type="paragraph" w:customStyle="1" w:styleId="228">
    <w:name w:val="封面中部"/>
    <w:basedOn w:val="1"/>
    <w:qFormat/>
    <w:uiPriority w:val="99"/>
    <w:pPr>
      <w:tabs>
        <w:tab w:val="left" w:pos="5040"/>
      </w:tabs>
    </w:pPr>
    <w:rPr>
      <w:rFonts w:ascii="昆仑仿宋" w:eastAsia="昆仑仿宋"/>
      <w:sz w:val="32"/>
      <w:szCs w:val="20"/>
    </w:rPr>
  </w:style>
  <w:style w:type="paragraph" w:customStyle="1" w:styleId="229">
    <w:name w:val="一级项目列表"/>
    <w:basedOn w:val="1"/>
    <w:qFormat/>
    <w:uiPriority w:val="99"/>
    <w:pPr>
      <w:tabs>
        <w:tab w:val="left" w:pos="1110"/>
        <w:tab w:val="right" w:pos="7900"/>
      </w:tabs>
      <w:spacing w:line="440" w:lineRule="exact"/>
      <w:ind w:left="146" w:firstLine="454"/>
      <w:outlineLvl w:val="3"/>
    </w:pPr>
    <w:rPr>
      <w:rFonts w:ascii="宋体"/>
      <w:sz w:val="24"/>
    </w:rPr>
  </w:style>
  <w:style w:type="paragraph" w:customStyle="1" w:styleId="230">
    <w:name w:val="font5"/>
    <w:basedOn w:val="1"/>
    <w:qFormat/>
    <w:uiPriority w:val="99"/>
    <w:pPr>
      <w:widowControl/>
      <w:spacing w:beforeAutospacing="1" w:afterAutospacing="1"/>
      <w:jc w:val="left"/>
    </w:pPr>
    <w:rPr>
      <w:rFonts w:ascii="宋体" w:hAnsi="宋体" w:cs="Arial Unicode MS"/>
      <w:kern w:val="0"/>
      <w:sz w:val="18"/>
      <w:szCs w:val="18"/>
    </w:rPr>
  </w:style>
  <w:style w:type="paragraph" w:customStyle="1" w:styleId="231">
    <w:name w:val="标3"/>
    <w:basedOn w:val="1"/>
    <w:qFormat/>
    <w:uiPriority w:val="99"/>
    <w:pPr>
      <w:spacing w:line="300" w:lineRule="auto"/>
      <w:ind w:firstLine="200" w:firstLineChars="200"/>
      <w:jc w:val="left"/>
    </w:pPr>
    <w:rPr>
      <w:rFonts w:ascii="黑体" w:eastAsia="黑体"/>
      <w:sz w:val="32"/>
    </w:rPr>
  </w:style>
  <w:style w:type="paragraph" w:customStyle="1" w:styleId="232">
    <w:name w:val="附录图标题"/>
    <w:basedOn w:val="1"/>
    <w:next w:val="95"/>
    <w:qFormat/>
    <w:uiPriority w:val="0"/>
    <w:pPr>
      <w:numPr>
        <w:ilvl w:val="1"/>
        <w:numId w:val="9"/>
      </w:numPr>
      <w:tabs>
        <w:tab w:val="left" w:pos="363"/>
      </w:tabs>
      <w:spacing w:beforeLines="50" w:afterLines="50"/>
      <w:ind w:left="0" w:firstLine="0"/>
      <w:jc w:val="center"/>
    </w:pPr>
    <w:rPr>
      <w:rFonts w:ascii="黑体" w:hAnsi="Calibri" w:eastAsia="黑体" w:cs="黑体"/>
      <w:szCs w:val="21"/>
    </w:rPr>
  </w:style>
  <w:style w:type="paragraph" w:customStyle="1" w:styleId="233">
    <w:name w:val="Table Paragraph"/>
    <w:basedOn w:val="1"/>
    <w:qFormat/>
    <w:uiPriority w:val="1"/>
  </w:style>
  <w:style w:type="paragraph" w:customStyle="1" w:styleId="234">
    <w:name w:val="xl51"/>
    <w:basedOn w:val="1"/>
    <w:qFormat/>
    <w:uiPriority w:val="99"/>
    <w:pPr>
      <w:widowControl/>
      <w:pBdr>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cs="Arial Unicode MS"/>
      <w:color w:val="000000"/>
      <w:kern w:val="0"/>
      <w:sz w:val="20"/>
      <w:szCs w:val="20"/>
    </w:rPr>
  </w:style>
  <w:style w:type="paragraph" w:customStyle="1" w:styleId="235">
    <w:name w:val="xl53"/>
    <w:basedOn w:val="1"/>
    <w:qFormat/>
    <w:uiPriority w:val="99"/>
    <w:pPr>
      <w:widowControl/>
      <w:pBdr>
        <w:top w:val="single" w:color="auto" w:sz="4" w:space="0"/>
        <w:bottom w:val="single" w:color="auto" w:sz="4" w:space="0"/>
      </w:pBdr>
      <w:spacing w:beforeAutospacing="1" w:afterAutospacing="1"/>
      <w:jc w:val="center"/>
      <w:textAlignment w:val="center"/>
    </w:pPr>
    <w:rPr>
      <w:rFonts w:ascii="Arial Unicode MS" w:hAnsi="Arial Unicode MS" w:cs="Arial Unicode MS"/>
      <w:kern w:val="0"/>
      <w:sz w:val="20"/>
      <w:szCs w:val="20"/>
    </w:rPr>
  </w:style>
  <w:style w:type="paragraph" w:customStyle="1" w:styleId="236">
    <w:name w:val="xl39"/>
    <w:basedOn w:val="1"/>
    <w:qFormat/>
    <w:uiPriority w:val="99"/>
    <w:pPr>
      <w:widowControl/>
      <w:pBdr>
        <w:left w:val="single" w:color="auto" w:sz="4" w:space="0"/>
        <w:right w:val="single" w:color="auto" w:sz="4" w:space="0"/>
      </w:pBdr>
      <w:spacing w:beforeAutospacing="1" w:afterAutospacing="1"/>
      <w:jc w:val="center"/>
      <w:textAlignment w:val="center"/>
    </w:pPr>
    <w:rPr>
      <w:color w:val="000000"/>
      <w:kern w:val="0"/>
      <w:sz w:val="24"/>
    </w:rPr>
  </w:style>
  <w:style w:type="paragraph" w:customStyle="1" w:styleId="237">
    <w:name w:val="17"/>
    <w:basedOn w:val="1"/>
    <w:next w:val="1"/>
    <w:qFormat/>
    <w:uiPriority w:val="99"/>
    <w:pPr>
      <w:ind w:firstLine="562" w:firstLineChars="230"/>
    </w:pPr>
    <w:rPr>
      <w:rFonts w:ascii="宋体" w:hAnsi="宋体"/>
      <w:color w:val="000000"/>
      <w:sz w:val="24"/>
    </w:rPr>
  </w:style>
  <w:style w:type="paragraph" w:customStyle="1" w:styleId="238">
    <w:name w:val="Table Heading"/>
    <w:basedOn w:val="1"/>
    <w:link w:val="399"/>
    <w:qFormat/>
    <w:uiPriority w:val="99"/>
    <w:pPr>
      <w:keepNext/>
      <w:topLinePunct/>
      <w:adjustRightInd w:val="0"/>
      <w:snapToGrid w:val="0"/>
      <w:spacing w:line="240" w:lineRule="atLeast"/>
      <w:jc w:val="left"/>
    </w:pPr>
    <w:rPr>
      <w:rFonts w:ascii="Book Antiqua" w:hAnsi="Book Antiqua" w:eastAsia="黑体"/>
      <w:bCs/>
      <w:kern w:val="0"/>
      <w:szCs w:val="21"/>
    </w:rPr>
  </w:style>
  <w:style w:type="paragraph" w:customStyle="1" w:styleId="239">
    <w:name w:val="21"/>
    <w:basedOn w:val="1"/>
    <w:next w:val="1"/>
    <w:qFormat/>
    <w:uiPriority w:val="99"/>
    <w:pPr>
      <w:spacing w:line="360" w:lineRule="auto"/>
      <w:ind w:firstLine="480"/>
    </w:pPr>
    <w:rPr>
      <w:rFonts w:ascii="宋体" w:hAnsi="宋体"/>
      <w:kern w:val="0"/>
    </w:rPr>
  </w:style>
  <w:style w:type="paragraph" w:customStyle="1" w:styleId="240">
    <w:name w:val="xl61"/>
    <w:basedOn w:val="1"/>
    <w:qFormat/>
    <w:uiPriority w:val="99"/>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cs="Arial Unicode MS"/>
      <w:kern w:val="0"/>
      <w:sz w:val="20"/>
      <w:szCs w:val="20"/>
    </w:rPr>
  </w:style>
  <w:style w:type="paragraph" w:customStyle="1" w:styleId="241">
    <w:name w:val="无间隔1"/>
    <w:qFormat/>
    <w:uiPriority w:val="0"/>
    <w:pPr>
      <w:widowControl w:val="0"/>
      <w:jc w:val="both"/>
    </w:pPr>
    <w:rPr>
      <w:rFonts w:ascii="Calibri" w:hAnsi="Calibri" w:eastAsia="宋体" w:cs="Calibri"/>
      <w:kern w:val="2"/>
      <w:sz w:val="21"/>
      <w:szCs w:val="21"/>
      <w:lang w:val="en-US" w:eastAsia="zh-CN" w:bidi="ar-SA"/>
    </w:rPr>
  </w:style>
  <w:style w:type="paragraph" w:customStyle="1" w:styleId="242">
    <w:name w:val="Char2"/>
    <w:basedOn w:val="1"/>
    <w:qFormat/>
    <w:uiPriority w:val="99"/>
    <w:pPr>
      <w:keepNext/>
      <w:widowControl/>
      <w:tabs>
        <w:tab w:val="left" w:pos="425"/>
      </w:tabs>
      <w:autoSpaceDE w:val="0"/>
      <w:autoSpaceDN w:val="0"/>
      <w:adjustRightInd w:val="0"/>
      <w:ind w:hanging="425"/>
    </w:pPr>
    <w:rPr>
      <w:rFonts w:ascii="Arial" w:hAnsi="Arial" w:cs="Arial"/>
      <w:sz w:val="20"/>
      <w:szCs w:val="20"/>
    </w:rPr>
  </w:style>
  <w:style w:type="paragraph" w:customStyle="1" w:styleId="243">
    <w:name w:val="封面中文名称"/>
    <w:basedOn w:val="26"/>
    <w:qFormat/>
    <w:uiPriority w:val="0"/>
    <w:pPr>
      <w:jc w:val="center"/>
    </w:pPr>
    <w:rPr>
      <w:rFonts w:ascii="黑体" w:eastAsia="黑体"/>
      <w:b/>
      <w:spacing w:val="80"/>
      <w:sz w:val="44"/>
    </w:rPr>
  </w:style>
  <w:style w:type="paragraph" w:customStyle="1" w:styleId="244">
    <w:name w:val="24"/>
    <w:basedOn w:val="1"/>
    <w:next w:val="1"/>
    <w:qFormat/>
    <w:uiPriority w:val="99"/>
    <w:pPr>
      <w:ind w:left="-2" w:right="63" w:rightChars="30" w:firstLine="379" w:firstLineChars="158"/>
    </w:pPr>
    <w:rPr>
      <w:rFonts w:ascii="宋体" w:hAnsi="宋体"/>
      <w:color w:val="FF0000"/>
      <w:sz w:val="24"/>
      <w:szCs w:val="21"/>
    </w:rPr>
  </w:style>
  <w:style w:type="paragraph" w:customStyle="1" w:styleId="245">
    <w:name w:val="Char3"/>
    <w:basedOn w:val="1"/>
    <w:qFormat/>
    <w:uiPriority w:val="99"/>
    <w:pPr>
      <w:adjustRightInd w:val="0"/>
      <w:spacing w:line="360" w:lineRule="auto"/>
    </w:pPr>
    <w:rPr>
      <w:kern w:val="0"/>
      <w:sz w:val="24"/>
    </w:rPr>
  </w:style>
  <w:style w:type="paragraph" w:customStyle="1" w:styleId="246">
    <w:name w:val="Alt+X"/>
    <w:basedOn w:val="1"/>
    <w:next w:val="17"/>
    <w:qFormat/>
    <w:uiPriority w:val="99"/>
    <w:pPr>
      <w:adjustRightInd w:val="0"/>
      <w:ind w:firstLine="420" w:firstLineChars="200"/>
      <w:textAlignment w:val="baseline"/>
    </w:pPr>
    <w:rPr>
      <w:rFonts w:ascii="??_GB2312" w:hAnsi="Arial" w:eastAsia="Times New Roman"/>
      <w:color w:val="000000"/>
      <w:spacing w:val="10"/>
      <w:kern w:val="36"/>
      <w:sz w:val="28"/>
      <w:szCs w:val="20"/>
    </w:rPr>
  </w:style>
  <w:style w:type="paragraph" w:customStyle="1" w:styleId="247">
    <w:name w:val="Default Text"/>
    <w:basedOn w:val="1"/>
    <w:qFormat/>
    <w:uiPriority w:val="99"/>
    <w:pPr>
      <w:autoSpaceDE w:val="0"/>
      <w:autoSpaceDN w:val="0"/>
      <w:adjustRightInd w:val="0"/>
      <w:jc w:val="left"/>
    </w:pPr>
    <w:rPr>
      <w:kern w:val="0"/>
      <w:sz w:val="24"/>
      <w:szCs w:val="20"/>
    </w:rPr>
  </w:style>
  <w:style w:type="paragraph" w:customStyle="1" w:styleId="248">
    <w:name w:val="字母编号列项（一级）"/>
    <w:qFormat/>
    <w:uiPriority w:val="0"/>
    <w:pPr>
      <w:numPr>
        <w:ilvl w:val="0"/>
        <w:numId w:val="10"/>
      </w:numPr>
      <w:jc w:val="both"/>
    </w:pPr>
    <w:rPr>
      <w:rFonts w:ascii="宋体" w:hAnsi="Calibri" w:eastAsia="宋体" w:cs="宋体"/>
      <w:sz w:val="21"/>
      <w:szCs w:val="21"/>
      <w:lang w:val="en-US" w:eastAsia="zh-CN" w:bidi="ar-SA"/>
    </w:rPr>
  </w:style>
  <w:style w:type="paragraph" w:customStyle="1" w:styleId="249">
    <w:name w:val="发布实施"/>
    <w:basedOn w:val="89"/>
    <w:qFormat/>
    <w:uiPriority w:val="0"/>
  </w:style>
  <w:style w:type="paragraph" w:customStyle="1" w:styleId="250">
    <w:name w:val="xl60"/>
    <w:basedOn w:val="1"/>
    <w:qFormat/>
    <w:uiPriority w:val="99"/>
    <w:pPr>
      <w:widowControl/>
      <w:pBdr>
        <w:top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cs="Arial Unicode MS"/>
      <w:kern w:val="0"/>
      <w:sz w:val="20"/>
      <w:szCs w:val="20"/>
    </w:rPr>
  </w:style>
  <w:style w:type="paragraph" w:customStyle="1" w:styleId="251">
    <w:name w:val="xl25"/>
    <w:basedOn w:val="1"/>
    <w:qFormat/>
    <w:uiPriority w:val="99"/>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cs="Arial Unicode MS"/>
      <w:kern w:val="0"/>
      <w:sz w:val="24"/>
    </w:rPr>
  </w:style>
  <w:style w:type="paragraph" w:customStyle="1" w:styleId="252">
    <w:name w:val="样式2 Char Char Char"/>
    <w:basedOn w:val="1"/>
    <w:qFormat/>
    <w:uiPriority w:val="99"/>
    <w:pPr>
      <w:spacing w:line="440" w:lineRule="exact"/>
      <w:ind w:firstLine="440"/>
    </w:pPr>
    <w:rPr>
      <w:rFonts w:ascii="??_GB2312" w:eastAsia="Times New Roman"/>
      <w:kern w:val="28"/>
      <w:sz w:val="28"/>
      <w:szCs w:val="28"/>
    </w:rPr>
  </w:style>
  <w:style w:type="paragraph" w:customStyle="1" w:styleId="253">
    <w:name w:val="Char Char Char Char Char Char Char Char Char Char Char Char Char"/>
    <w:basedOn w:val="20"/>
    <w:qFormat/>
    <w:uiPriority w:val="0"/>
    <w:pPr>
      <w:shd w:val="clear" w:color="auto" w:fill="000080"/>
    </w:pPr>
    <w:rPr>
      <w:rFonts w:ascii="Tahoma" w:hAnsi="Tahoma"/>
      <w:sz w:val="24"/>
      <w:szCs w:val="24"/>
    </w:rPr>
  </w:style>
  <w:style w:type="paragraph" w:customStyle="1" w:styleId="254">
    <w:name w:val="QB图"/>
    <w:basedOn w:val="97"/>
    <w:next w:val="97"/>
    <w:qFormat/>
    <w:uiPriority w:val="0"/>
    <w:pPr>
      <w:numPr>
        <w:ilvl w:val="6"/>
        <w:numId w:val="2"/>
      </w:numPr>
      <w:ind w:firstLine="0" w:firstLineChars="0"/>
      <w:jc w:val="center"/>
    </w:pPr>
  </w:style>
  <w:style w:type="paragraph" w:customStyle="1" w:styleId="255">
    <w:name w:val="标题 92"/>
    <w:basedOn w:val="1"/>
    <w:next w:val="1"/>
    <w:link w:val="395"/>
    <w:qFormat/>
    <w:uiPriority w:val="99"/>
    <w:pPr>
      <w:keepNext/>
      <w:keepLines/>
      <w:adjustRightInd w:val="0"/>
      <w:spacing w:line="300" w:lineRule="auto"/>
      <w:ind w:left="4253"/>
      <w:jc w:val="center"/>
      <w:textAlignment w:val="baseline"/>
      <w:outlineLvl w:val="8"/>
    </w:pPr>
    <w:rPr>
      <w:rFonts w:ascii="Arial" w:hAnsi="Arial"/>
      <w:kern w:val="0"/>
      <w:sz w:val="28"/>
    </w:rPr>
  </w:style>
  <w:style w:type="paragraph" w:customStyle="1" w:styleId="256">
    <w:name w:val="Char Char Char Char Char Char Char Char Char Char Char Char1 Char"/>
    <w:basedOn w:val="20"/>
    <w:qFormat/>
    <w:uiPriority w:val="99"/>
    <w:pPr>
      <w:shd w:val="clear" w:color="auto" w:fill="000080"/>
    </w:pPr>
    <w:rPr>
      <w:rFonts w:ascii="Tahoma" w:hAnsi="Tahoma"/>
      <w:sz w:val="24"/>
      <w:szCs w:val="24"/>
    </w:rPr>
  </w:style>
  <w:style w:type="paragraph" w:customStyle="1" w:styleId="257">
    <w:name w:val="标题 7，正文七级标题"/>
    <w:basedOn w:val="8"/>
    <w:qFormat/>
    <w:uiPriority w:val="99"/>
    <w:pPr>
      <w:adjustRightInd w:val="0"/>
      <w:spacing w:line="300" w:lineRule="auto"/>
      <w:ind w:left="652"/>
      <w:textAlignment w:val="baseline"/>
    </w:pPr>
    <w:rPr>
      <w:rFonts w:cs="宋体"/>
      <w:b w:val="0"/>
      <w:bCs w:val="0"/>
      <w:kern w:val="0"/>
      <w:szCs w:val="20"/>
    </w:rPr>
  </w:style>
  <w:style w:type="paragraph" w:customStyle="1" w:styleId="258">
    <w:name w:val="标题 81"/>
    <w:basedOn w:val="1"/>
    <w:next w:val="1"/>
    <w:qFormat/>
    <w:uiPriority w:val="99"/>
    <w:pPr>
      <w:keepNext/>
      <w:keepLines/>
      <w:adjustRightInd w:val="0"/>
      <w:spacing w:line="300" w:lineRule="auto"/>
      <w:ind w:left="1134"/>
      <w:jc w:val="left"/>
      <w:textAlignment w:val="baseline"/>
      <w:outlineLvl w:val="7"/>
    </w:pPr>
    <w:rPr>
      <w:rFonts w:ascii="Arial" w:hAnsi="Arial"/>
      <w:kern w:val="0"/>
      <w:sz w:val="24"/>
    </w:rPr>
  </w:style>
  <w:style w:type="paragraph" w:customStyle="1" w:styleId="259">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firstLine="200" w:firstLineChars="200"/>
      <w:jc w:val="left"/>
    </w:pPr>
    <w:rPr>
      <w:rFonts w:ascii="Courier New" w:hAnsi="Courier New"/>
      <w:kern w:val="0"/>
      <w:sz w:val="20"/>
      <w:szCs w:val="20"/>
    </w:rPr>
  </w:style>
  <w:style w:type="paragraph" w:customStyle="1" w:styleId="260">
    <w:name w:val="样式 标题 3l3CTl3+toc 3heading 3h3Sub-section TitleHead33Le...2"/>
    <w:basedOn w:val="4"/>
    <w:next w:val="261"/>
    <w:qFormat/>
    <w:uiPriority w:val="99"/>
    <w:pPr>
      <w:autoSpaceDE/>
      <w:autoSpaceDN/>
      <w:spacing w:afterLines="50" w:line="360" w:lineRule="auto"/>
      <w:ind w:left="200" w:leftChars="200"/>
      <w:jc w:val="left"/>
      <w:textAlignment w:val="baseline"/>
    </w:pPr>
    <w:rPr>
      <w:rFonts w:ascii="??_GB2312" w:eastAsia="Times New Roman" w:cs="宋体"/>
      <w:bCs/>
      <w:sz w:val="21"/>
    </w:rPr>
  </w:style>
  <w:style w:type="paragraph" w:customStyle="1" w:styleId="261">
    <w:name w:val="正式正文"/>
    <w:basedOn w:val="1"/>
    <w:qFormat/>
    <w:uiPriority w:val="99"/>
    <w:pPr>
      <w:adjustRightInd w:val="0"/>
      <w:spacing w:line="480" w:lineRule="exact"/>
      <w:ind w:firstLine="480" w:firstLineChars="200"/>
      <w:textAlignment w:val="baseline"/>
    </w:pPr>
    <w:rPr>
      <w:rFonts w:ascii="宋体" w:hAnsi="宋体" w:cs="宋体"/>
      <w:kern w:val="0"/>
      <w:sz w:val="24"/>
      <w:szCs w:val="20"/>
    </w:rPr>
  </w:style>
  <w:style w:type="paragraph" w:customStyle="1" w:styleId="262">
    <w:name w:val="Blockquote"/>
    <w:basedOn w:val="1"/>
    <w:qFormat/>
    <w:uiPriority w:val="0"/>
    <w:pPr>
      <w:autoSpaceDE w:val="0"/>
      <w:autoSpaceDN w:val="0"/>
      <w:adjustRightInd w:val="0"/>
      <w:ind w:left="360" w:right="360"/>
      <w:jc w:val="left"/>
    </w:pPr>
    <w:rPr>
      <w:kern w:val="0"/>
      <w:sz w:val="24"/>
      <w:szCs w:val="20"/>
    </w:rPr>
  </w:style>
  <w:style w:type="paragraph" w:customStyle="1" w:styleId="263">
    <w:name w:val="xl43"/>
    <w:basedOn w:val="1"/>
    <w:qFormat/>
    <w:uiPriority w:val="99"/>
    <w:pPr>
      <w:widowControl/>
      <w:pBdr>
        <w:top w:val="single" w:color="auto" w:sz="4" w:space="0"/>
        <w:bottom w:val="single" w:color="auto" w:sz="4" w:space="0"/>
      </w:pBdr>
      <w:spacing w:beforeAutospacing="1" w:afterAutospacing="1"/>
      <w:jc w:val="center"/>
      <w:textAlignment w:val="center"/>
    </w:pPr>
    <w:rPr>
      <w:rFonts w:ascii="Arial Unicode MS" w:hAnsi="Arial Unicode MS" w:cs="Arial Unicode MS"/>
      <w:kern w:val="0"/>
      <w:sz w:val="24"/>
    </w:rPr>
  </w:style>
  <w:style w:type="paragraph" w:customStyle="1" w:styleId="264">
    <w:name w:val="8"/>
    <w:basedOn w:val="1"/>
    <w:next w:val="1"/>
    <w:qFormat/>
    <w:uiPriority w:val="99"/>
    <w:pPr>
      <w:spacing w:line="360" w:lineRule="auto"/>
      <w:ind w:firstLine="230" w:firstLineChars="230"/>
    </w:pPr>
    <w:rPr>
      <w:rFonts w:ascii="宋体" w:hAnsi="宋体"/>
      <w:kern w:val="0"/>
      <w:sz w:val="24"/>
    </w:rPr>
  </w:style>
  <w:style w:type="paragraph" w:customStyle="1" w:styleId="265">
    <w:name w:val="Heading Middle"/>
    <w:qFormat/>
    <w:uiPriority w:val="99"/>
    <w:pPr>
      <w:adjustRightInd w:val="0"/>
      <w:snapToGrid w:val="0"/>
      <w:spacing w:line="240" w:lineRule="atLeast"/>
      <w:jc w:val="center"/>
    </w:pPr>
    <w:rPr>
      <w:rFonts w:ascii="Times New Roman" w:hAnsi="Times New Roman" w:eastAsia="宋体" w:cs="Times New Roman"/>
      <w:lang w:val="en-US" w:eastAsia="zh-CN" w:bidi="ar-SA"/>
    </w:rPr>
  </w:style>
  <w:style w:type="paragraph" w:customStyle="1" w:styleId="266">
    <w:name w:val="图-居中"/>
    <w:qFormat/>
    <w:uiPriority w:val="99"/>
    <w:pPr>
      <w:widowControl w:val="0"/>
      <w:spacing w:before="120" w:after="80" w:line="240" w:lineRule="atLeast"/>
      <w:jc w:val="center"/>
      <w:textAlignment w:val="baseline"/>
    </w:pPr>
    <w:rPr>
      <w:rFonts w:ascii="Times New Roman" w:hAnsi="Times New Roman" w:eastAsia="宋体" w:cs="Times New Roman"/>
      <w:sz w:val="15"/>
      <w:lang w:val="en-US" w:eastAsia="zh-CN" w:bidi="ar-SA"/>
    </w:rPr>
  </w:style>
  <w:style w:type="paragraph" w:customStyle="1" w:styleId="267">
    <w:name w:val="表格，Alt+T"/>
    <w:basedOn w:val="1"/>
    <w:qFormat/>
    <w:uiPriority w:val="0"/>
    <w:pPr>
      <w:overflowPunct w:val="0"/>
      <w:autoSpaceDE w:val="0"/>
      <w:autoSpaceDN w:val="0"/>
      <w:adjustRightInd w:val="0"/>
      <w:spacing w:line="0" w:lineRule="atLeast"/>
      <w:jc w:val="left"/>
      <w:textAlignment w:val="baseline"/>
    </w:pPr>
    <w:rPr>
      <w:rFonts w:ascii="宋体"/>
      <w:kern w:val="0"/>
      <w:szCs w:val="20"/>
    </w:rPr>
  </w:style>
  <w:style w:type="paragraph" w:customStyle="1" w:styleId="268">
    <w:name w:val="font8"/>
    <w:basedOn w:val="1"/>
    <w:qFormat/>
    <w:uiPriority w:val="99"/>
    <w:pPr>
      <w:widowControl/>
      <w:spacing w:beforeAutospacing="1" w:afterAutospacing="1"/>
      <w:jc w:val="left"/>
    </w:pPr>
    <w:rPr>
      <w:rFonts w:ascii="宋体" w:hAnsi="宋体" w:cs="Arial Unicode MS"/>
      <w:kern w:val="0"/>
      <w:sz w:val="18"/>
      <w:szCs w:val="18"/>
    </w:rPr>
  </w:style>
  <w:style w:type="paragraph" w:customStyle="1" w:styleId="269">
    <w:name w:val="xl58"/>
    <w:basedOn w:val="1"/>
    <w:qFormat/>
    <w:uiPriority w:val="99"/>
    <w:pPr>
      <w:widowControl/>
      <w:pBdr>
        <w:left w:val="single" w:color="auto" w:sz="4" w:space="0"/>
        <w:bottom w:val="single" w:color="auto" w:sz="4" w:space="0"/>
      </w:pBdr>
      <w:spacing w:beforeAutospacing="1" w:afterAutospacing="1"/>
      <w:jc w:val="left"/>
      <w:textAlignment w:val="center"/>
    </w:pPr>
    <w:rPr>
      <w:rFonts w:ascii="Arial Unicode MS" w:hAnsi="Arial Unicode MS" w:cs="Arial Unicode MS"/>
      <w:kern w:val="0"/>
      <w:sz w:val="20"/>
      <w:szCs w:val="20"/>
    </w:rPr>
  </w:style>
  <w:style w:type="paragraph" w:customStyle="1" w:styleId="270">
    <w:name w:val="标题1"/>
    <w:basedOn w:val="2"/>
    <w:next w:val="2"/>
    <w:qFormat/>
    <w:uiPriority w:val="99"/>
    <w:pPr>
      <w:kinsoku w:val="0"/>
      <w:overflowPunct w:val="0"/>
      <w:spacing w:line="440" w:lineRule="exact"/>
      <w:ind w:left="136"/>
      <w:jc w:val="center"/>
    </w:pPr>
    <w:rPr>
      <w:rFonts w:ascii="黑体" w:hAnsi="Arial" w:eastAsia="黑体"/>
      <w:b w:val="0"/>
      <w:bCs w:val="0"/>
      <w:kern w:val="28"/>
      <w:sz w:val="36"/>
      <w:szCs w:val="20"/>
    </w:rPr>
  </w:style>
  <w:style w:type="paragraph" w:customStyle="1" w:styleId="271">
    <w:name w:val="xl40"/>
    <w:basedOn w:val="1"/>
    <w:qFormat/>
    <w:uiPriority w:val="99"/>
    <w:pPr>
      <w:widowControl/>
      <w:pBdr>
        <w:left w:val="single" w:color="auto" w:sz="4" w:space="0"/>
      </w:pBdr>
      <w:spacing w:beforeAutospacing="1" w:afterAutospacing="1"/>
      <w:jc w:val="center"/>
      <w:textAlignment w:val="center"/>
    </w:pPr>
    <w:rPr>
      <w:color w:val="000000"/>
      <w:kern w:val="0"/>
      <w:sz w:val="24"/>
    </w:rPr>
  </w:style>
  <w:style w:type="paragraph" w:customStyle="1" w:styleId="272">
    <w:name w:val="标题5"/>
    <w:basedOn w:val="88"/>
    <w:qFormat/>
    <w:uiPriority w:val="99"/>
    <w:pPr>
      <w:keepNext/>
      <w:keepLines/>
      <w:tabs>
        <w:tab w:val="left" w:pos="567"/>
        <w:tab w:val="clear" w:pos="6300"/>
      </w:tabs>
      <w:ind w:left="936" w:hanging="680" w:firstLineChars="0"/>
      <w:textAlignment w:val="baseline"/>
      <w:outlineLvl w:val="4"/>
    </w:pPr>
    <w:rPr>
      <w:rFonts w:ascii="宋体"/>
      <w:bCs/>
      <w:kern w:val="0"/>
      <w:szCs w:val="32"/>
    </w:rPr>
  </w:style>
  <w:style w:type="paragraph" w:customStyle="1" w:styleId="273">
    <w:name w:val="QB标题5"/>
    <w:basedOn w:val="168"/>
    <w:qFormat/>
    <w:uiPriority w:val="0"/>
    <w:pPr>
      <w:numPr>
        <w:ilvl w:val="4"/>
      </w:numPr>
      <w:tabs>
        <w:tab w:val="left" w:pos="992"/>
        <w:tab w:val="clear" w:pos="851"/>
      </w:tabs>
    </w:pPr>
  </w:style>
  <w:style w:type="paragraph" w:customStyle="1" w:styleId="274">
    <w:name w:val="xl42"/>
    <w:basedOn w:val="1"/>
    <w:qFormat/>
    <w:uiPriority w:val="99"/>
    <w:pPr>
      <w:widowControl/>
      <w:pBdr>
        <w:top w:val="single" w:color="auto" w:sz="4" w:space="0"/>
        <w:left w:val="single" w:color="auto" w:sz="4" w:space="0"/>
        <w:bottom w:val="single" w:color="auto" w:sz="4" w:space="0"/>
      </w:pBdr>
      <w:spacing w:beforeAutospacing="1" w:afterAutospacing="1"/>
      <w:jc w:val="center"/>
      <w:textAlignment w:val="center"/>
    </w:pPr>
    <w:rPr>
      <w:rFonts w:ascii="Arial Unicode MS" w:hAnsi="Arial Unicode MS" w:cs="Arial Unicode MS"/>
      <w:kern w:val="0"/>
      <w:sz w:val="24"/>
    </w:rPr>
  </w:style>
  <w:style w:type="paragraph" w:customStyle="1" w:styleId="275">
    <w:name w:val="封面公司名称"/>
    <w:basedOn w:val="1"/>
    <w:qFormat/>
    <w:uiPriority w:val="0"/>
    <w:rPr>
      <w:rFonts w:ascii="黑体" w:eastAsia="黑体"/>
      <w:b/>
      <w:sz w:val="36"/>
      <w:szCs w:val="20"/>
    </w:rPr>
  </w:style>
  <w:style w:type="paragraph" w:customStyle="1" w:styleId="276">
    <w:name w:val="Table Description"/>
    <w:basedOn w:val="1"/>
    <w:next w:val="1"/>
    <w:qFormat/>
    <w:uiPriority w:val="99"/>
    <w:pPr>
      <w:keepNext/>
      <w:widowControl/>
      <w:topLinePunct/>
      <w:adjustRightInd w:val="0"/>
      <w:snapToGrid w:val="0"/>
      <w:spacing w:line="240" w:lineRule="atLeast"/>
      <w:ind w:left="1701"/>
      <w:jc w:val="left"/>
    </w:pPr>
    <w:rPr>
      <w:rFonts w:eastAsia="黑体" w:cs="Arial"/>
      <w:spacing w:val="-4"/>
      <w:szCs w:val="21"/>
    </w:rPr>
  </w:style>
  <w:style w:type="paragraph" w:customStyle="1" w:styleId="277">
    <w:name w:val="c_"/>
    <w:qFormat/>
    <w:uiPriority w:val="99"/>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278">
    <w:name w:val="默认段落字体 Para Char Char Char Char Char Char Char Char Char1 Char Char Char Char Char Char Char"/>
    <w:basedOn w:val="20"/>
    <w:qFormat/>
    <w:uiPriority w:val="99"/>
    <w:pPr>
      <w:shd w:val="clear" w:color="auto" w:fill="000080"/>
    </w:pPr>
    <w:rPr>
      <w:rFonts w:ascii="Tahoma" w:hAnsi="Tahoma"/>
      <w:sz w:val="24"/>
      <w:szCs w:val="24"/>
    </w:rPr>
  </w:style>
  <w:style w:type="paragraph" w:customStyle="1" w:styleId="279">
    <w:name w:val="表格内文字"/>
    <w:basedOn w:val="1"/>
    <w:qFormat/>
    <w:uiPriority w:val="99"/>
    <w:pPr>
      <w:widowControl/>
      <w:spacing w:line="300" w:lineRule="atLeast"/>
    </w:pPr>
    <w:rPr>
      <w:rFonts w:ascii="宋体" w:hAnsi="宋体"/>
      <w:szCs w:val="20"/>
    </w:rPr>
  </w:style>
  <w:style w:type="paragraph" w:customStyle="1" w:styleId="280">
    <w:name w:val="Char Char Char Char Char Char Char"/>
    <w:basedOn w:val="1"/>
    <w:qFormat/>
    <w:uiPriority w:val="99"/>
    <w:pPr>
      <w:tabs>
        <w:tab w:val="left" w:pos="856"/>
      </w:tabs>
      <w:ind w:left="856" w:hanging="432" w:firstLineChars="200"/>
    </w:pPr>
    <w:rPr>
      <w:rFonts w:ascii="Tahoma" w:hAnsi="Tahoma"/>
      <w:sz w:val="24"/>
      <w:szCs w:val="20"/>
    </w:rPr>
  </w:style>
  <w:style w:type="paragraph" w:customStyle="1" w:styleId="281">
    <w:name w:val="Char Char Char Char Char Char1"/>
    <w:basedOn w:val="1"/>
    <w:qFormat/>
    <w:uiPriority w:val="99"/>
    <w:pPr>
      <w:tabs>
        <w:tab w:val="left" w:pos="856"/>
      </w:tabs>
      <w:ind w:left="856" w:hanging="432" w:firstLineChars="200"/>
    </w:pPr>
    <w:rPr>
      <w:rFonts w:ascii="Tahoma" w:hAnsi="Tahoma"/>
      <w:sz w:val="24"/>
      <w:szCs w:val="20"/>
    </w:rPr>
  </w:style>
  <w:style w:type="paragraph" w:customStyle="1" w:styleId="282">
    <w:name w:val="QB标题1"/>
    <w:basedOn w:val="2"/>
    <w:qFormat/>
    <w:uiPriority w:val="0"/>
    <w:pPr>
      <w:numPr>
        <w:ilvl w:val="0"/>
        <w:numId w:val="2"/>
      </w:numPr>
      <w:tabs>
        <w:tab w:val="left" w:pos="425"/>
      </w:tabs>
      <w:spacing w:line="576" w:lineRule="auto"/>
    </w:pPr>
    <w:rPr>
      <w:rFonts w:ascii="黑体" w:eastAsia="黑体"/>
      <w:b w:val="0"/>
      <w:bCs w:val="0"/>
      <w:sz w:val="21"/>
      <w:szCs w:val="20"/>
    </w:rPr>
  </w:style>
  <w:style w:type="paragraph" w:customStyle="1" w:styleId="283">
    <w:name w:val="标准编号"/>
    <w:basedOn w:val="1"/>
    <w:qFormat/>
    <w:uiPriority w:val="0"/>
    <w:pPr>
      <w:jc w:val="center"/>
    </w:pPr>
    <w:rPr>
      <w:rFonts w:ascii="黑体" w:eastAsia="黑体"/>
      <w:b/>
      <w:sz w:val="30"/>
      <w:szCs w:val="20"/>
    </w:rPr>
  </w:style>
  <w:style w:type="paragraph" w:customStyle="1" w:styleId="284">
    <w:name w:val="Char1 Char Char"/>
    <w:basedOn w:val="1"/>
    <w:qFormat/>
    <w:uiPriority w:val="0"/>
    <w:rPr>
      <w:rFonts w:ascii="Tahoma" w:hAnsi="Tahoma"/>
      <w:sz w:val="24"/>
      <w:szCs w:val="20"/>
    </w:rPr>
  </w:style>
  <w:style w:type="paragraph" w:customStyle="1" w:styleId="285">
    <w:name w:val="xl37"/>
    <w:basedOn w:val="1"/>
    <w:qFormat/>
    <w:uiPriority w:val="99"/>
    <w:pPr>
      <w:widowControl/>
      <w:spacing w:beforeAutospacing="1" w:afterAutospacing="1"/>
      <w:jc w:val="center"/>
      <w:textAlignment w:val="center"/>
    </w:pPr>
    <w:rPr>
      <w:rFonts w:ascii="Arial Unicode MS" w:hAnsi="Arial Unicode MS" w:cs="Arial Unicode MS"/>
      <w:color w:val="000000"/>
      <w:kern w:val="0"/>
      <w:sz w:val="24"/>
    </w:rPr>
  </w:style>
  <w:style w:type="paragraph" w:customStyle="1" w:styleId="286">
    <w:name w:val="条款"/>
    <w:basedOn w:val="1"/>
    <w:qFormat/>
    <w:uiPriority w:val="99"/>
    <w:pPr>
      <w:adjustRightInd w:val="0"/>
      <w:spacing w:line="348" w:lineRule="auto"/>
      <w:textAlignment w:val="baseline"/>
    </w:pPr>
    <w:rPr>
      <w:rFonts w:ascii="Times" w:hAnsi="Times"/>
      <w:color w:val="FF0000"/>
      <w:spacing w:val="-8"/>
      <w:kern w:val="0"/>
      <w:sz w:val="24"/>
    </w:rPr>
  </w:style>
  <w:style w:type="paragraph" w:customStyle="1" w:styleId="287">
    <w:name w:val="封面英文名称"/>
    <w:basedOn w:val="26"/>
    <w:qFormat/>
    <w:uiPriority w:val="0"/>
    <w:pPr>
      <w:jc w:val="center"/>
    </w:pPr>
    <w:rPr>
      <w:rFonts w:ascii="黑体"/>
      <w:b/>
      <w:spacing w:val="60"/>
    </w:rPr>
  </w:style>
  <w:style w:type="paragraph" w:customStyle="1" w:styleId="288">
    <w:name w:val="封面抬头标题"/>
    <w:basedOn w:val="58"/>
    <w:qFormat/>
    <w:uiPriority w:val="0"/>
    <w:pPr>
      <w:spacing w:line="240" w:lineRule="auto"/>
    </w:pPr>
    <w:rPr>
      <w:rFonts w:eastAsia="黑体"/>
      <w:b/>
      <w:spacing w:val="160"/>
      <w:sz w:val="52"/>
    </w:rPr>
  </w:style>
  <w:style w:type="paragraph" w:customStyle="1" w:styleId="289">
    <w:name w:val="样式 表格（小四号字） + 段前: 6 磅"/>
    <w:basedOn w:val="216"/>
    <w:qFormat/>
    <w:uiPriority w:val="99"/>
    <w:pPr>
      <w:widowControl/>
      <w:adjustRightInd/>
      <w:textAlignment w:val="auto"/>
    </w:pPr>
    <w:rPr>
      <w:rFonts w:ascii="Times New Roman" w:cs="宋体"/>
      <w:spacing w:val="-8"/>
      <w:sz w:val="21"/>
    </w:rPr>
  </w:style>
  <w:style w:type="paragraph" w:customStyle="1" w:styleId="290">
    <w:name w:val="三级条款"/>
    <w:basedOn w:val="5"/>
    <w:next w:val="27"/>
    <w:link w:val="390"/>
    <w:qFormat/>
    <w:uiPriority w:val="99"/>
    <w:pPr>
      <w:keepNext w:val="0"/>
      <w:spacing w:line="360" w:lineRule="auto"/>
      <w:ind w:left="1389" w:hanging="255"/>
      <w:outlineLvl w:val="9"/>
    </w:pPr>
    <w:rPr>
      <w:rFonts w:ascii="??_GB2312" w:hAnsi="??_GB2312"/>
      <w:kern w:val="28"/>
      <w:szCs w:val="32"/>
      <w:lang w:val="zh-CN"/>
    </w:rPr>
  </w:style>
  <w:style w:type="paragraph" w:customStyle="1" w:styleId="291">
    <w:name w:val="样式 行距: 1.5 倍行距"/>
    <w:basedOn w:val="1"/>
    <w:qFormat/>
    <w:uiPriority w:val="99"/>
    <w:pPr>
      <w:spacing w:line="360" w:lineRule="auto"/>
      <w:ind w:firstLine="200" w:firstLineChars="200"/>
    </w:pPr>
    <w:rPr>
      <w:sz w:val="24"/>
      <w:szCs w:val="20"/>
    </w:rPr>
  </w:style>
  <w:style w:type="paragraph" w:customStyle="1" w:styleId="292">
    <w:name w:val="xl36"/>
    <w:basedOn w:val="1"/>
    <w:qFormat/>
    <w:uiPriority w:val="99"/>
    <w:pPr>
      <w:widowControl/>
      <w:pBdr>
        <w:top w:val="single" w:color="auto" w:sz="12" w:space="0"/>
        <w:bottom w:val="single" w:color="auto" w:sz="4" w:space="0"/>
        <w:right w:val="single" w:color="auto" w:sz="4" w:space="0"/>
      </w:pBdr>
      <w:spacing w:beforeAutospacing="1" w:afterAutospacing="1"/>
      <w:jc w:val="center"/>
    </w:pPr>
    <w:rPr>
      <w:rFonts w:ascii="Arial Unicode MS" w:hAnsi="Arial Unicode MS" w:cs="Arial Unicode MS"/>
      <w:kern w:val="0"/>
      <w:szCs w:val="21"/>
    </w:rPr>
  </w:style>
  <w:style w:type="paragraph" w:customStyle="1" w:styleId="293">
    <w:name w:val="xl30"/>
    <w:basedOn w:val="1"/>
    <w:qFormat/>
    <w:uiPriority w:val="99"/>
    <w:pPr>
      <w:widowControl/>
      <w:pBdr>
        <w:bottom w:val="single" w:color="auto" w:sz="4" w:space="0"/>
        <w:right w:val="single" w:color="auto" w:sz="4" w:space="0"/>
      </w:pBdr>
      <w:spacing w:beforeAutospacing="1" w:afterAutospacing="1"/>
      <w:jc w:val="center"/>
    </w:pPr>
    <w:rPr>
      <w:rFonts w:ascii="Arial Unicode MS" w:hAnsi="Arial Unicode MS" w:cs="Arial Unicode MS"/>
      <w:kern w:val="0"/>
      <w:szCs w:val="21"/>
    </w:rPr>
  </w:style>
  <w:style w:type="paragraph" w:customStyle="1" w:styleId="294">
    <w:name w:val="标题 11"/>
    <w:basedOn w:val="1"/>
    <w:next w:val="1"/>
    <w:qFormat/>
    <w:uiPriority w:val="99"/>
    <w:pPr>
      <w:keepNext/>
      <w:keepLines/>
      <w:adjustRightInd w:val="0"/>
      <w:spacing w:line="300" w:lineRule="auto"/>
      <w:ind w:left="3000"/>
      <w:jc w:val="center"/>
      <w:textAlignment w:val="baseline"/>
      <w:outlineLvl w:val="0"/>
    </w:pPr>
    <w:rPr>
      <w:rFonts w:ascii="宋体"/>
      <w:b/>
      <w:kern w:val="44"/>
      <w:sz w:val="32"/>
    </w:rPr>
  </w:style>
  <w:style w:type="paragraph" w:customStyle="1" w:styleId="295">
    <w:name w:val="xl41"/>
    <w:basedOn w:val="1"/>
    <w:qFormat/>
    <w:uiPriority w:val="99"/>
    <w:pPr>
      <w:widowControl/>
      <w:pBdr>
        <w:bottom w:val="single" w:color="auto" w:sz="4" w:space="0"/>
      </w:pBdr>
      <w:spacing w:beforeAutospacing="1" w:afterAutospacing="1"/>
      <w:jc w:val="center"/>
      <w:textAlignment w:val="center"/>
    </w:pPr>
    <w:rPr>
      <w:rFonts w:ascii="Arial Unicode MS" w:hAnsi="Arial Unicode MS" w:cs="Arial Unicode MS"/>
      <w:color w:val="000000"/>
      <w:kern w:val="0"/>
      <w:sz w:val="24"/>
    </w:rPr>
  </w:style>
  <w:style w:type="paragraph" w:customStyle="1" w:styleId="296">
    <w:name w:val="目录"/>
    <w:basedOn w:val="1"/>
    <w:next w:val="1"/>
    <w:qFormat/>
    <w:uiPriority w:val="99"/>
    <w:pPr>
      <w:adjustRightInd w:val="0"/>
      <w:spacing w:line="500" w:lineRule="atLeast"/>
      <w:jc w:val="center"/>
      <w:textAlignment w:val="baseline"/>
    </w:pPr>
    <w:rPr>
      <w:rFonts w:ascii="宋体"/>
      <w:b/>
      <w:spacing w:val="20"/>
      <w:kern w:val="0"/>
      <w:sz w:val="36"/>
      <w:szCs w:val="36"/>
    </w:rPr>
  </w:style>
  <w:style w:type="paragraph" w:customStyle="1" w:styleId="297">
    <w:name w:val="默认段落字体 Para Char Char Char Char Char Char Char Char Char"/>
    <w:basedOn w:val="1"/>
    <w:qFormat/>
    <w:uiPriority w:val="99"/>
    <w:rPr>
      <w:rFonts w:ascii="Tahoma" w:hAnsi="Tahoma" w:eastAsia="Times New Roman"/>
      <w:sz w:val="24"/>
      <w:szCs w:val="20"/>
    </w:rPr>
  </w:style>
  <w:style w:type="paragraph" w:customStyle="1" w:styleId="298">
    <w:name w:val="样式 标题 7H TIMES1不用letter list1.标题 6PIM 7SDL titlesth7正文七..."/>
    <w:basedOn w:val="8"/>
    <w:qFormat/>
    <w:uiPriority w:val="99"/>
    <w:pPr>
      <w:adjustRightInd w:val="0"/>
      <w:spacing w:line="300" w:lineRule="auto"/>
      <w:ind w:left="91" w:right="238"/>
      <w:textAlignment w:val="baseline"/>
    </w:pPr>
    <w:rPr>
      <w:rFonts w:cs="宋体"/>
      <w:b w:val="0"/>
      <w:bCs w:val="0"/>
      <w:kern w:val="0"/>
      <w:szCs w:val="20"/>
    </w:rPr>
  </w:style>
  <w:style w:type="paragraph" w:customStyle="1" w:styleId="299">
    <w:name w:val="Char Char Char"/>
    <w:basedOn w:val="20"/>
    <w:qFormat/>
    <w:uiPriority w:val="99"/>
    <w:pPr>
      <w:shd w:val="clear" w:color="auto" w:fill="000080"/>
    </w:pPr>
    <w:rPr>
      <w:rFonts w:ascii="Tahoma" w:hAnsi="Tahoma"/>
      <w:sz w:val="24"/>
      <w:szCs w:val="24"/>
    </w:rPr>
  </w:style>
  <w:style w:type="paragraph" w:customStyle="1" w:styleId="300">
    <w:name w:val="31"/>
    <w:basedOn w:val="1"/>
    <w:next w:val="1"/>
    <w:qFormat/>
    <w:uiPriority w:val="99"/>
    <w:pPr>
      <w:spacing w:line="360" w:lineRule="auto"/>
      <w:ind w:firstLine="425" w:firstLineChars="230"/>
    </w:pPr>
    <w:rPr>
      <w:rFonts w:ascii="宋体"/>
      <w:color w:val="FF0000"/>
      <w:sz w:val="24"/>
    </w:rPr>
  </w:style>
  <w:style w:type="paragraph" w:customStyle="1" w:styleId="301">
    <w:name w:val="QB表内文字"/>
    <w:basedOn w:val="95"/>
    <w:qFormat/>
    <w:uiPriority w:val="0"/>
    <w:pPr>
      <w:widowControl w:val="0"/>
      <w:ind w:firstLine="0" w:firstLineChars="0"/>
    </w:pPr>
  </w:style>
  <w:style w:type="paragraph" w:customStyle="1" w:styleId="302">
    <w:name w:val="插图"/>
    <w:basedOn w:val="1"/>
    <w:qFormat/>
    <w:uiPriority w:val="99"/>
    <w:pPr>
      <w:adjustRightInd w:val="0"/>
      <w:spacing w:line="300" w:lineRule="auto"/>
      <w:jc w:val="center"/>
      <w:textAlignment w:val="baseline"/>
    </w:pPr>
    <w:rPr>
      <w:kern w:val="0"/>
      <w:sz w:val="28"/>
      <w:szCs w:val="20"/>
    </w:rPr>
  </w:style>
  <w:style w:type="paragraph" w:customStyle="1" w:styleId="303">
    <w:name w:val="QB附录"/>
    <w:basedOn w:val="97"/>
    <w:qFormat/>
    <w:uiPriority w:val="0"/>
    <w:pPr>
      <w:numPr>
        <w:ilvl w:val="0"/>
        <w:numId w:val="11"/>
      </w:numPr>
      <w:tabs>
        <w:tab w:val="left" w:pos="425"/>
        <w:tab w:val="clear" w:pos="480"/>
      </w:tabs>
      <w:ind w:firstLine="0" w:firstLineChars="0"/>
    </w:pPr>
  </w:style>
  <w:style w:type="paragraph" w:customStyle="1" w:styleId="304">
    <w:name w:val="26"/>
    <w:basedOn w:val="1"/>
    <w:next w:val="1"/>
    <w:qFormat/>
    <w:uiPriority w:val="99"/>
    <w:pPr>
      <w:spacing w:line="360" w:lineRule="auto"/>
      <w:ind w:firstLine="420"/>
    </w:pPr>
    <w:rPr>
      <w:sz w:val="24"/>
      <w:szCs w:val="20"/>
    </w:rPr>
  </w:style>
  <w:style w:type="paragraph" w:customStyle="1" w:styleId="305">
    <w:name w:val="27"/>
    <w:basedOn w:val="1"/>
    <w:next w:val="1"/>
    <w:qFormat/>
    <w:uiPriority w:val="99"/>
    <w:pPr>
      <w:ind w:firstLine="420"/>
    </w:pPr>
    <w:rPr>
      <w:szCs w:val="20"/>
    </w:rPr>
  </w:style>
  <w:style w:type="paragraph" w:customStyle="1" w:styleId="306">
    <w:name w:val="xl49"/>
    <w:basedOn w:val="1"/>
    <w:qFormat/>
    <w:uiPriority w:val="99"/>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cs="Arial Unicode MS"/>
      <w:kern w:val="0"/>
      <w:sz w:val="24"/>
    </w:rPr>
  </w:style>
  <w:style w:type="paragraph" w:customStyle="1" w:styleId="307">
    <w:name w:val="正文1"/>
    <w:basedOn w:val="1"/>
    <w:qFormat/>
    <w:uiPriority w:val="99"/>
    <w:pPr>
      <w:spacing w:line="360" w:lineRule="auto"/>
      <w:ind w:firstLine="200" w:firstLineChars="200"/>
    </w:pPr>
    <w:rPr>
      <w:sz w:val="24"/>
      <w:szCs w:val="28"/>
    </w:rPr>
  </w:style>
  <w:style w:type="paragraph" w:customStyle="1" w:styleId="308">
    <w:name w:val="Char Char Char Char Char Char Char Char Char Char"/>
    <w:basedOn w:val="20"/>
    <w:qFormat/>
    <w:uiPriority w:val="99"/>
    <w:pPr>
      <w:keepNext/>
      <w:shd w:val="clear" w:color="auto" w:fill="000080"/>
      <w:spacing w:beforeLines="100"/>
    </w:pPr>
    <w:rPr>
      <w:rFonts w:ascii="Tahoma" w:hAnsi="Tahoma"/>
      <w:sz w:val="24"/>
      <w:szCs w:val="24"/>
    </w:rPr>
  </w:style>
  <w:style w:type="paragraph" w:customStyle="1" w:styleId="309">
    <w:name w:val="标准正文文字"/>
    <w:basedOn w:val="1"/>
    <w:next w:val="26"/>
    <w:qFormat/>
    <w:uiPriority w:val="99"/>
    <w:pPr>
      <w:autoSpaceDE w:val="0"/>
      <w:autoSpaceDN w:val="0"/>
      <w:adjustRightInd w:val="0"/>
      <w:jc w:val="center"/>
    </w:pPr>
    <w:rPr>
      <w:color w:val="000000"/>
      <w:sz w:val="24"/>
      <w:szCs w:val="20"/>
    </w:rPr>
  </w:style>
  <w:style w:type="paragraph" w:customStyle="1" w:styleId="310">
    <w:name w:val="cmqb列表I型"/>
    <w:basedOn w:val="1"/>
    <w:link w:val="355"/>
    <w:qFormat/>
    <w:uiPriority w:val="0"/>
    <w:pPr>
      <w:numPr>
        <w:ilvl w:val="0"/>
        <w:numId w:val="12"/>
      </w:numPr>
      <w:tabs>
        <w:tab w:val="left" w:pos="785"/>
      </w:tabs>
      <w:spacing w:beforeLines="50" w:afterLines="50"/>
    </w:pPr>
    <w:rPr>
      <w:kern w:val="0"/>
      <w:szCs w:val="20"/>
      <w:lang w:val="zh-CN"/>
    </w:rPr>
  </w:style>
  <w:style w:type="paragraph" w:customStyle="1" w:styleId="311">
    <w:name w:val="_Style 304"/>
    <w:basedOn w:val="2"/>
    <w:next w:val="1"/>
    <w:qFormat/>
    <w:uiPriority w:val="0"/>
    <w:pPr>
      <w:widowControl/>
      <w:spacing w:line="276" w:lineRule="auto"/>
      <w:jc w:val="left"/>
      <w:outlineLvl w:val="9"/>
    </w:pPr>
    <w:rPr>
      <w:rFonts w:ascii="Cambria" w:hAnsi="Cambria"/>
      <w:color w:val="365F91"/>
      <w:kern w:val="0"/>
      <w:sz w:val="28"/>
      <w:szCs w:val="28"/>
    </w:rPr>
  </w:style>
  <w:style w:type="paragraph" w:customStyle="1" w:styleId="312">
    <w:name w:val="5"/>
    <w:basedOn w:val="1"/>
    <w:next w:val="1"/>
    <w:qFormat/>
    <w:uiPriority w:val="99"/>
    <w:pPr>
      <w:spacing w:line="240" w:lineRule="atLeast"/>
      <w:ind w:firstLine="454"/>
    </w:pPr>
    <w:rPr>
      <w:rFonts w:ascii="宋体"/>
      <w:color w:val="0000FF"/>
      <w:sz w:val="24"/>
    </w:rPr>
  </w:style>
  <w:style w:type="paragraph" w:customStyle="1" w:styleId="313">
    <w:name w:val="Char1"/>
    <w:basedOn w:val="1"/>
    <w:qFormat/>
    <w:uiPriority w:val="99"/>
    <w:pPr>
      <w:keepNext/>
      <w:widowControl/>
      <w:tabs>
        <w:tab w:val="left" w:pos="425"/>
      </w:tabs>
      <w:autoSpaceDE w:val="0"/>
      <w:autoSpaceDN w:val="0"/>
      <w:adjustRightInd w:val="0"/>
      <w:ind w:hanging="425"/>
    </w:pPr>
    <w:rPr>
      <w:rFonts w:ascii="Arial" w:hAnsi="Arial" w:cs="Arial"/>
      <w:sz w:val="20"/>
      <w:szCs w:val="20"/>
    </w:rPr>
  </w:style>
  <w:style w:type="paragraph" w:customStyle="1" w:styleId="314">
    <w:name w:val="È¡ÀÊ¡ÎÄ¡À¾"/>
    <w:basedOn w:val="1"/>
    <w:qFormat/>
    <w:uiPriority w:val="99"/>
    <w:pPr>
      <w:widowControl/>
      <w:overflowPunct w:val="0"/>
      <w:autoSpaceDE w:val="0"/>
      <w:autoSpaceDN w:val="0"/>
      <w:adjustRightInd w:val="0"/>
      <w:jc w:val="left"/>
      <w:textAlignment w:val="baseline"/>
    </w:pPr>
    <w:rPr>
      <w:kern w:val="0"/>
      <w:sz w:val="24"/>
      <w:szCs w:val="20"/>
    </w:rPr>
  </w:style>
  <w:style w:type="paragraph" w:customStyle="1" w:styleId="315">
    <w:name w:val="QB标题6"/>
    <w:basedOn w:val="273"/>
    <w:qFormat/>
    <w:uiPriority w:val="0"/>
    <w:pPr>
      <w:numPr>
        <w:ilvl w:val="5"/>
      </w:numPr>
      <w:tabs>
        <w:tab w:val="left" w:pos="1134"/>
        <w:tab w:val="clear" w:pos="992"/>
      </w:tabs>
    </w:pPr>
  </w:style>
  <w:style w:type="paragraph" w:customStyle="1" w:styleId="316">
    <w:name w:val="样式3"/>
    <w:basedOn w:val="36"/>
    <w:link w:val="405"/>
    <w:qFormat/>
    <w:uiPriority w:val="99"/>
    <w:pPr>
      <w:tabs>
        <w:tab w:val="left" w:pos="709"/>
      </w:tabs>
      <w:spacing w:line="413" w:lineRule="auto"/>
      <w:ind w:left="709" w:hanging="709"/>
    </w:pPr>
  </w:style>
  <w:style w:type="paragraph" w:customStyle="1" w:styleId="317">
    <w:name w:val="默认段落字体 Para Char Char Char Char"/>
    <w:basedOn w:val="1"/>
    <w:qFormat/>
    <w:uiPriority w:val="99"/>
    <w:pPr>
      <w:adjustRightInd w:val="0"/>
      <w:spacing w:beforeLines="50"/>
      <w:ind w:left="199" w:leftChars="83"/>
      <w:jc w:val="center"/>
      <w:textAlignment w:val="baseline"/>
    </w:pPr>
    <w:rPr>
      <w:rFonts w:ascii="Tahoma" w:hAnsi="Tahoma"/>
      <w:sz w:val="24"/>
    </w:rPr>
  </w:style>
  <w:style w:type="paragraph" w:customStyle="1" w:styleId="318">
    <w:name w:val="图1.1"/>
    <w:basedOn w:val="10"/>
    <w:next w:val="261"/>
    <w:qFormat/>
    <w:uiPriority w:val="99"/>
    <w:pPr>
      <w:tabs>
        <w:tab w:val="left" w:pos="0"/>
      </w:tabs>
      <w:adjustRightInd w:val="0"/>
      <w:spacing w:line="300" w:lineRule="auto"/>
      <w:ind w:left="2127"/>
      <w:jc w:val="center"/>
      <w:textAlignment w:val="baseline"/>
    </w:pPr>
    <w:rPr>
      <w:rFonts w:eastAsia="宋体" w:cs="宋体"/>
      <w:kern w:val="0"/>
      <w:sz w:val="24"/>
      <w:szCs w:val="20"/>
    </w:rPr>
  </w:style>
  <w:style w:type="paragraph" w:customStyle="1" w:styleId="319">
    <w:name w:val="p0"/>
    <w:basedOn w:val="1"/>
    <w:qFormat/>
    <w:uiPriority w:val="99"/>
    <w:pPr>
      <w:widowControl/>
    </w:pPr>
    <w:rPr>
      <w:kern w:val="0"/>
      <w:szCs w:val="21"/>
    </w:rPr>
  </w:style>
  <w:style w:type="paragraph" w:customStyle="1" w:styleId="320">
    <w:name w:val="样式 样式 样式 样式 正文1 + 首行缩进:  2 字符 + 首行缩进:  2 字符 + 首行缩进:  2 字符 + 首行缩进..."/>
    <w:basedOn w:val="1"/>
    <w:qFormat/>
    <w:uiPriority w:val="99"/>
    <w:pPr>
      <w:spacing w:line="580" w:lineRule="atLeast"/>
      <w:ind w:firstLine="200" w:firstLineChars="200"/>
    </w:pPr>
    <w:rPr>
      <w:sz w:val="24"/>
      <w:szCs w:val="20"/>
    </w:rPr>
  </w:style>
  <w:style w:type="paragraph" w:customStyle="1" w:styleId="321">
    <w:name w:val="无间隔11"/>
    <w:qFormat/>
    <w:uiPriority w:val="0"/>
    <w:pPr>
      <w:widowControl w:val="0"/>
      <w:jc w:val="both"/>
    </w:pPr>
    <w:rPr>
      <w:rFonts w:ascii="Calibri" w:hAnsi="Calibri" w:eastAsia="宋体" w:cs="Calibri"/>
      <w:kern w:val="2"/>
      <w:sz w:val="21"/>
      <w:szCs w:val="21"/>
      <w:lang w:val="en-US" w:eastAsia="zh-CN" w:bidi="ar-SA"/>
    </w:rPr>
  </w:style>
  <w:style w:type="paragraph" w:customStyle="1" w:styleId="322">
    <w:name w:val="xl59"/>
    <w:basedOn w:val="1"/>
    <w:qFormat/>
    <w:uiPriority w:val="99"/>
    <w:pPr>
      <w:widowControl/>
      <w:pBdr>
        <w:top w:val="single" w:color="auto" w:sz="4" w:space="0"/>
        <w:left w:val="single" w:color="auto" w:sz="4" w:space="0"/>
        <w:bottom w:val="single" w:color="auto" w:sz="4" w:space="0"/>
      </w:pBdr>
      <w:spacing w:beforeAutospacing="1" w:afterAutospacing="1"/>
      <w:jc w:val="center"/>
      <w:textAlignment w:val="center"/>
    </w:pPr>
    <w:rPr>
      <w:rFonts w:ascii="Arial Unicode MS" w:hAnsi="Arial Unicode MS" w:cs="Arial Unicode MS"/>
      <w:kern w:val="0"/>
      <w:sz w:val="20"/>
      <w:szCs w:val="20"/>
    </w:rPr>
  </w:style>
  <w:style w:type="paragraph" w:customStyle="1" w:styleId="323">
    <w:name w:val="正文图标题"/>
    <w:next w:val="1"/>
    <w:qFormat/>
    <w:uiPriority w:val="0"/>
    <w:pPr>
      <w:numPr>
        <w:ilvl w:val="0"/>
        <w:numId w:val="13"/>
      </w:numPr>
      <w:spacing w:beforeLines="50" w:afterLines="50"/>
      <w:ind w:left="0"/>
      <w:jc w:val="center"/>
    </w:pPr>
    <w:rPr>
      <w:rFonts w:ascii="黑体" w:hAnsi="Calibri" w:eastAsia="黑体" w:cs="黑体"/>
      <w:sz w:val="21"/>
      <w:szCs w:val="21"/>
      <w:lang w:val="en-US" w:eastAsia="zh-CN" w:bidi="ar-SA"/>
    </w:rPr>
  </w:style>
  <w:style w:type="paragraph" w:customStyle="1" w:styleId="324">
    <w:name w:val="QB标题3"/>
    <w:basedOn w:val="157"/>
    <w:qFormat/>
    <w:uiPriority w:val="0"/>
    <w:pPr>
      <w:numPr>
        <w:ilvl w:val="2"/>
      </w:numPr>
      <w:tabs>
        <w:tab w:val="left" w:pos="709"/>
      </w:tabs>
    </w:pPr>
  </w:style>
  <w:style w:type="paragraph" w:customStyle="1" w:styleId="325">
    <w:name w:val="xl24"/>
    <w:basedOn w:val="1"/>
    <w:qFormat/>
    <w:uiPriority w:val="99"/>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Arial Unicode MS" w:hAnsi="Arial Unicode MS" w:cs="Arial Unicode MS"/>
      <w:kern w:val="0"/>
      <w:sz w:val="24"/>
    </w:rPr>
  </w:style>
  <w:style w:type="paragraph" w:customStyle="1" w:styleId="326">
    <w:name w:val="列出段落3"/>
    <w:basedOn w:val="1"/>
    <w:qFormat/>
    <w:uiPriority w:val="34"/>
    <w:pPr>
      <w:adjustRightInd w:val="0"/>
      <w:spacing w:line="300" w:lineRule="auto"/>
      <w:ind w:firstLine="420" w:firstLineChars="200"/>
      <w:textAlignment w:val="baseline"/>
    </w:pPr>
    <w:rPr>
      <w:rFonts w:ascii="宋体"/>
      <w:kern w:val="0"/>
      <w:sz w:val="24"/>
    </w:rPr>
  </w:style>
  <w:style w:type="paragraph" w:customStyle="1" w:styleId="327">
    <w:name w:val="xl52"/>
    <w:basedOn w:val="1"/>
    <w:qFormat/>
    <w:uiPriority w:val="99"/>
    <w:pPr>
      <w:widowControl/>
      <w:pBdr>
        <w:top w:val="single" w:color="auto" w:sz="4" w:space="0"/>
        <w:left w:val="single" w:color="auto" w:sz="4" w:space="0"/>
        <w:bottom w:val="single" w:color="auto" w:sz="4" w:space="0"/>
      </w:pBdr>
      <w:spacing w:beforeAutospacing="1" w:afterAutospacing="1"/>
      <w:jc w:val="center"/>
      <w:textAlignment w:val="center"/>
    </w:pPr>
    <w:rPr>
      <w:rFonts w:ascii="Arial Unicode MS" w:hAnsi="Arial Unicode MS" w:cs="Arial Unicode MS"/>
      <w:kern w:val="0"/>
      <w:sz w:val="20"/>
      <w:szCs w:val="20"/>
    </w:rPr>
  </w:style>
  <w:style w:type="paragraph" w:customStyle="1" w:styleId="328">
    <w:name w:val="样式4"/>
    <w:basedOn w:val="4"/>
    <w:link w:val="383"/>
    <w:qFormat/>
    <w:uiPriority w:val="99"/>
    <w:pPr>
      <w:autoSpaceDE/>
      <w:autoSpaceDN/>
      <w:spacing w:line="240" w:lineRule="auto"/>
      <w:ind w:left="874"/>
      <w:jc w:val="left"/>
      <w:textAlignment w:val="baseline"/>
    </w:pPr>
    <w:rPr>
      <w:rFonts w:ascii="??_GB2312" w:eastAsia="Times New Roman"/>
      <w:sz w:val="21"/>
      <w:szCs w:val="24"/>
    </w:rPr>
  </w:style>
  <w:style w:type="paragraph" w:customStyle="1" w:styleId="329">
    <w:name w:val="xl38"/>
    <w:basedOn w:val="1"/>
    <w:qFormat/>
    <w:uiPriority w:val="99"/>
    <w:pPr>
      <w:widowControl/>
      <w:spacing w:beforeAutospacing="1" w:afterAutospacing="1"/>
      <w:jc w:val="center"/>
      <w:textAlignment w:val="center"/>
    </w:pPr>
    <w:rPr>
      <w:rFonts w:ascii="Arial Unicode MS" w:hAnsi="Arial Unicode MS" w:cs="Arial Unicode MS"/>
      <w:b/>
      <w:bCs/>
      <w:color w:val="000000"/>
      <w:kern w:val="0"/>
      <w:sz w:val="24"/>
    </w:rPr>
  </w:style>
  <w:style w:type="paragraph" w:customStyle="1" w:styleId="330">
    <w:name w:val="Char"/>
    <w:basedOn w:val="1"/>
    <w:qFormat/>
    <w:uiPriority w:val="99"/>
    <w:pPr>
      <w:keepNext/>
      <w:widowControl/>
      <w:tabs>
        <w:tab w:val="left" w:pos="425"/>
      </w:tabs>
      <w:autoSpaceDE w:val="0"/>
      <w:autoSpaceDN w:val="0"/>
      <w:adjustRightInd w:val="0"/>
      <w:ind w:hanging="425"/>
    </w:pPr>
    <w:rPr>
      <w:rFonts w:ascii="Arial" w:hAnsi="Arial" w:cs="Arial"/>
      <w:sz w:val="20"/>
      <w:szCs w:val="20"/>
    </w:rPr>
  </w:style>
  <w:style w:type="paragraph" w:customStyle="1" w:styleId="331">
    <w:name w:val="_Style 49"/>
    <w:basedOn w:val="1"/>
    <w:next w:val="36"/>
    <w:qFormat/>
    <w:uiPriority w:val="99"/>
    <w:rPr>
      <w:rFonts w:ascii="宋体" w:hAnsi="Courier New"/>
      <w:szCs w:val="20"/>
    </w:rPr>
  </w:style>
  <w:style w:type="paragraph" w:customStyle="1" w:styleId="332">
    <w:name w:val="默认段落字体 Para Char Char Char Char Char Char Char Char Char Char Char Char Char Char Char Char"/>
    <w:basedOn w:val="1"/>
    <w:qFormat/>
    <w:uiPriority w:val="0"/>
    <w:pPr>
      <w:ind w:firstLine="454"/>
    </w:pPr>
    <w:rPr>
      <w:rFonts w:ascii="Tahoma" w:hAnsi="Tahoma"/>
      <w:sz w:val="24"/>
      <w:szCs w:val="20"/>
    </w:rPr>
  </w:style>
  <w:style w:type="paragraph" w:customStyle="1" w:styleId="333">
    <w:name w:val="标准正文"/>
    <w:qFormat/>
    <w:uiPriority w:val="0"/>
    <w:pPr>
      <w:widowControl w:val="0"/>
      <w:ind w:firstLine="420" w:firstLineChars="200"/>
      <w:jc w:val="both"/>
    </w:pPr>
    <w:rPr>
      <w:rFonts w:ascii="Times New Roman" w:hAnsi="Times New Roman" w:eastAsia="宋体" w:cs="Times New Roman"/>
      <w:snapToGrid w:val="0"/>
      <w:sz w:val="21"/>
      <w:lang w:val="en-US" w:eastAsia="zh-CN" w:bidi="ar-SA"/>
    </w:rPr>
  </w:style>
  <w:style w:type="paragraph" w:customStyle="1" w:styleId="334">
    <w:name w:val="样式 表格（小四号字） + Times New Roman 段前: 0.5 行"/>
    <w:basedOn w:val="216"/>
    <w:qFormat/>
    <w:uiPriority w:val="99"/>
    <w:pPr>
      <w:spacing w:beforeLines="50"/>
    </w:pPr>
    <w:rPr>
      <w:rFonts w:ascii="Times New Roman" w:cs="宋体"/>
    </w:rPr>
  </w:style>
  <w:style w:type="paragraph" w:customStyle="1" w:styleId="335">
    <w:name w:val="xl26"/>
    <w:basedOn w:val="1"/>
    <w:qFormat/>
    <w:uiPriority w:val="99"/>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cs="Arial Unicode MS"/>
      <w:kern w:val="0"/>
      <w:sz w:val="24"/>
    </w:rPr>
  </w:style>
  <w:style w:type="paragraph" w:customStyle="1" w:styleId="336">
    <w:name w:val="xl65"/>
    <w:basedOn w:val="1"/>
    <w:qFormat/>
    <w:uiPriority w:val="99"/>
    <w:pPr>
      <w:widowControl/>
      <w:pBdr>
        <w:top w:val="single" w:color="auto" w:sz="4" w:space="0"/>
        <w:left w:val="single" w:color="auto" w:sz="4" w:space="0"/>
      </w:pBdr>
      <w:spacing w:beforeAutospacing="1" w:afterAutospacing="1"/>
      <w:jc w:val="center"/>
      <w:textAlignment w:val="center"/>
    </w:pPr>
    <w:rPr>
      <w:rFonts w:ascii="Arial Unicode MS" w:hAnsi="Arial Unicode MS" w:cs="Arial Unicode MS"/>
      <w:kern w:val="0"/>
      <w:sz w:val="20"/>
      <w:szCs w:val="20"/>
    </w:rPr>
  </w:style>
  <w:style w:type="paragraph" w:customStyle="1" w:styleId="337">
    <w:name w:val="xl55"/>
    <w:basedOn w:val="1"/>
    <w:qFormat/>
    <w:uiPriority w:val="99"/>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cs="Arial Unicode MS"/>
      <w:kern w:val="0"/>
      <w:sz w:val="20"/>
      <w:szCs w:val="20"/>
    </w:rPr>
  </w:style>
  <w:style w:type="paragraph" w:customStyle="1" w:styleId="338">
    <w:name w:val="样式 标题 4正文四级标题b4PIM 4H4h41.1.1.1 Heading 4Paragraph Title..."/>
    <w:basedOn w:val="5"/>
    <w:qFormat/>
    <w:uiPriority w:val="99"/>
    <w:pPr>
      <w:keepNext w:val="0"/>
      <w:adjustRightInd w:val="0"/>
      <w:spacing w:line="440" w:lineRule="exact"/>
      <w:ind w:left="2669"/>
      <w:jc w:val="left"/>
      <w:textAlignment w:val="baseline"/>
    </w:pPr>
    <w:rPr>
      <w:b/>
      <w:kern w:val="28"/>
      <w:sz w:val="24"/>
      <w:szCs w:val="24"/>
    </w:rPr>
  </w:style>
  <w:style w:type="paragraph" w:customStyle="1" w:styleId="339">
    <w:name w:val="样式1"/>
    <w:basedOn w:val="7"/>
    <w:qFormat/>
    <w:uiPriority w:val="99"/>
    <w:pPr>
      <w:tabs>
        <w:tab w:val="left" w:pos="360"/>
        <w:tab w:val="left" w:pos="780"/>
        <w:tab w:val="left" w:pos="900"/>
        <w:tab w:val="left" w:pos="3260"/>
      </w:tabs>
      <w:spacing w:beforeLines="50" w:afterLines="50" w:line="240" w:lineRule="auto"/>
      <w:ind w:left="900" w:hanging="720"/>
    </w:pPr>
    <w:rPr>
      <w:rFonts w:ascii="Times New Roman" w:hAnsi="Times New Roman" w:eastAsia="宋体"/>
      <w:bCs w:val="0"/>
    </w:rPr>
  </w:style>
  <w:style w:type="character" w:customStyle="1" w:styleId="340">
    <w:name w:val="段 Char Char"/>
    <w:link w:val="95"/>
    <w:qFormat/>
    <w:locked/>
    <w:uiPriority w:val="0"/>
    <w:rPr>
      <w:rFonts w:ascii="宋体"/>
      <w:sz w:val="21"/>
      <w:lang w:bidi="ar-SA"/>
    </w:rPr>
  </w:style>
  <w:style w:type="character" w:customStyle="1" w:styleId="341">
    <w:name w:val="正文文本缩进 Char Char"/>
    <w:qFormat/>
    <w:uiPriority w:val="99"/>
    <w:rPr>
      <w:rFonts w:ascii="楷体_GB2312" w:eastAsia="楷体_GB2312"/>
      <w:sz w:val="28"/>
    </w:rPr>
  </w:style>
  <w:style w:type="character" w:customStyle="1" w:styleId="342">
    <w:name w:val="表格（小四号字） Char Char"/>
    <w:link w:val="216"/>
    <w:qFormat/>
    <w:locked/>
    <w:uiPriority w:val="99"/>
    <w:rPr>
      <w:rFonts w:ascii="宋体"/>
      <w:sz w:val="24"/>
    </w:rPr>
  </w:style>
  <w:style w:type="character" w:customStyle="1" w:styleId="343">
    <w:name w:val="Figure label"/>
    <w:qFormat/>
    <w:uiPriority w:val="99"/>
    <w:rPr>
      <w:rFonts w:eastAsia="宋体"/>
      <w:b/>
      <w:snapToGrid/>
      <w:sz w:val="24"/>
      <w:lang w:val="en-US" w:eastAsia="zh-CN"/>
    </w:rPr>
  </w:style>
  <w:style w:type="character" w:customStyle="1" w:styleId="344">
    <w:name w:val="Char Char"/>
    <w:qFormat/>
    <w:uiPriority w:val="0"/>
    <w:rPr>
      <w:rFonts w:ascii="宋体"/>
      <w:kern w:val="2"/>
      <w:sz w:val="18"/>
      <w:szCs w:val="18"/>
    </w:rPr>
  </w:style>
  <w:style w:type="character" w:customStyle="1" w:styleId="345">
    <w:name w:val="标题 6 Char"/>
    <w:link w:val="7"/>
    <w:qFormat/>
    <w:uiPriority w:val="99"/>
    <w:rPr>
      <w:rFonts w:ascii="Arial" w:hAnsi="Arial" w:eastAsia="黑体"/>
      <w:b/>
      <w:bCs/>
      <w:kern w:val="2"/>
      <w:sz w:val="24"/>
      <w:szCs w:val="24"/>
    </w:rPr>
  </w:style>
  <w:style w:type="character" w:customStyle="1" w:styleId="346">
    <w:name w:val="样式 标题 4bulletblbbPIM 4H4h4Heading Four1.1.1.1 Heading 4... Char Char Char Char"/>
    <w:qFormat/>
    <w:uiPriority w:val="99"/>
    <w:rPr>
      <w:rFonts w:ascii="Times" w:hAnsi="Times" w:eastAsia="宋体"/>
      <w:b/>
      <w:kern w:val="2"/>
      <w:sz w:val="24"/>
      <w:lang w:val="en-US" w:eastAsia="zh-CN"/>
    </w:rPr>
  </w:style>
  <w:style w:type="character" w:customStyle="1" w:styleId="347">
    <w:name w:val="纯文本 Char"/>
    <w:link w:val="36"/>
    <w:qFormat/>
    <w:uiPriority w:val="99"/>
    <w:rPr>
      <w:rFonts w:ascii="宋体" w:hAnsi="Courier New"/>
      <w:kern w:val="2"/>
      <w:sz w:val="21"/>
    </w:rPr>
  </w:style>
  <w:style w:type="character" w:customStyle="1" w:styleId="348">
    <w:name w:val="日期 Char"/>
    <w:link w:val="40"/>
    <w:qFormat/>
    <w:uiPriority w:val="99"/>
    <w:rPr>
      <w:kern w:val="2"/>
      <w:sz w:val="21"/>
    </w:rPr>
  </w:style>
  <w:style w:type="character" w:customStyle="1" w:styleId="349">
    <w:name w:val="mr正文缩进 Char Char Char Char Char Char Char Char Char Char Char Char Char Char C"/>
    <w:qFormat/>
    <w:uiPriority w:val="99"/>
    <w:rPr>
      <w:rFonts w:ascii="宋体" w:hAnsi="宋体" w:eastAsia="宋体"/>
      <w:kern w:val="2"/>
      <w:sz w:val="24"/>
      <w:lang w:val="en-US" w:eastAsia="zh-CN"/>
    </w:rPr>
  </w:style>
  <w:style w:type="character" w:customStyle="1" w:styleId="350">
    <w:name w:val="font101"/>
    <w:qFormat/>
    <w:uiPriority w:val="99"/>
    <w:rPr>
      <w:rFonts w:ascii="Times New Roman" w:hAnsi="Times New Roman" w:cs="Times New Roman"/>
      <w:color w:val="000000"/>
      <w:sz w:val="20"/>
      <w:szCs w:val="20"/>
      <w:u w:val="none"/>
    </w:rPr>
  </w:style>
  <w:style w:type="character" w:customStyle="1" w:styleId="351">
    <w:name w:val="正文文本缩进 Char"/>
    <w:link w:val="28"/>
    <w:qFormat/>
    <w:uiPriority w:val="0"/>
    <w:rPr>
      <w:rFonts w:ascii="楷体_GB2312" w:eastAsia="楷体_GB2312"/>
      <w:sz w:val="28"/>
    </w:rPr>
  </w:style>
  <w:style w:type="character" w:customStyle="1" w:styleId="352">
    <w:name w:val="脚注文本 Char"/>
    <w:link w:val="52"/>
    <w:qFormat/>
    <w:uiPriority w:val="99"/>
    <w:rPr>
      <w:rFonts w:ascii="宋体"/>
      <w:color w:val="000000"/>
      <w:sz w:val="36"/>
      <w:szCs w:val="18"/>
    </w:rPr>
  </w:style>
  <w:style w:type="character" w:customStyle="1" w:styleId="353">
    <w:name w:val="标题 9 Char"/>
    <w:link w:val="10"/>
    <w:qFormat/>
    <w:uiPriority w:val="99"/>
    <w:rPr>
      <w:rFonts w:ascii="Arial" w:hAnsi="Arial" w:eastAsia="黑体"/>
      <w:kern w:val="2"/>
      <w:sz w:val="21"/>
      <w:szCs w:val="21"/>
    </w:rPr>
  </w:style>
  <w:style w:type="character" w:customStyle="1" w:styleId="354">
    <w:name w:val="尾注文本 Char"/>
    <w:link w:val="42"/>
    <w:qFormat/>
    <w:uiPriority w:val="99"/>
    <w:rPr>
      <w:rFonts w:ascii="宋体"/>
      <w:color w:val="000000"/>
      <w:sz w:val="24"/>
      <w:szCs w:val="24"/>
    </w:rPr>
  </w:style>
  <w:style w:type="character" w:customStyle="1" w:styleId="355">
    <w:name w:val="cmqb列表I型 Char Char"/>
    <w:link w:val="310"/>
    <w:qFormat/>
    <w:uiPriority w:val="0"/>
    <w:rPr>
      <w:sz w:val="21"/>
      <w:lang w:val="zh-CN"/>
    </w:rPr>
  </w:style>
  <w:style w:type="character" w:customStyle="1" w:styleId="356">
    <w:name w:val="页脚 Char"/>
    <w:link w:val="44"/>
    <w:qFormat/>
    <w:uiPriority w:val="0"/>
    <w:rPr>
      <w:kern w:val="2"/>
      <w:sz w:val="18"/>
      <w:szCs w:val="18"/>
    </w:rPr>
  </w:style>
  <w:style w:type="character" w:customStyle="1" w:styleId="357">
    <w:name w:val="cmqb列表II型 Char Char"/>
    <w:link w:val="172"/>
    <w:qFormat/>
    <w:uiPriority w:val="0"/>
    <w:rPr>
      <w:rFonts w:ascii="宋体" w:hAnsi="宋体"/>
      <w:sz w:val="21"/>
    </w:rPr>
  </w:style>
  <w:style w:type="character" w:customStyle="1" w:styleId="358">
    <w:name w:val="节标题 Char Char"/>
    <w:qFormat/>
    <w:uiPriority w:val="99"/>
    <w:rPr>
      <w:rFonts w:eastAsia="宋体"/>
      <w:b/>
      <w:sz w:val="28"/>
      <w:lang w:eastAsia="zh-CN"/>
    </w:rPr>
  </w:style>
  <w:style w:type="character" w:customStyle="1" w:styleId="359">
    <w:name w:val="font51"/>
    <w:basedOn w:val="65"/>
    <w:qFormat/>
    <w:uiPriority w:val="99"/>
    <w:rPr>
      <w:rFonts w:ascii="宋体" w:hAnsi="宋体" w:eastAsia="宋体" w:cs="宋体"/>
      <w:color w:val="000000"/>
      <w:sz w:val="20"/>
      <w:szCs w:val="20"/>
      <w:u w:val="none"/>
    </w:rPr>
  </w:style>
  <w:style w:type="character" w:customStyle="1" w:styleId="360">
    <w:name w:val="署名 Char"/>
    <w:qFormat/>
    <w:uiPriority w:val="99"/>
    <w:rPr>
      <w:rFonts w:ascii="Verdana" w:hAnsi="Verdana" w:eastAsia="宋体"/>
      <w:lang w:val="en-US" w:eastAsia="zh-CN"/>
    </w:rPr>
  </w:style>
  <w:style w:type="character" w:customStyle="1" w:styleId="361">
    <w:name w:val="标题 2 Char"/>
    <w:link w:val="3"/>
    <w:qFormat/>
    <w:uiPriority w:val="99"/>
    <w:rPr>
      <w:rFonts w:ascii="Arial" w:hAnsi="Arial" w:eastAsia="黑体"/>
      <w:b/>
      <w:bCs/>
      <w:kern w:val="2"/>
      <w:sz w:val="32"/>
      <w:szCs w:val="32"/>
    </w:rPr>
  </w:style>
  <w:style w:type="character" w:customStyle="1" w:styleId="362">
    <w:name w:val="样式9 Char Char"/>
    <w:link w:val="197"/>
    <w:qFormat/>
    <w:locked/>
    <w:uiPriority w:val="99"/>
    <w:rPr>
      <w:rFonts w:ascii="宋体"/>
      <w:b/>
      <w:bCs/>
      <w:kern w:val="28"/>
      <w:sz w:val="24"/>
      <w:szCs w:val="28"/>
    </w:rPr>
  </w:style>
  <w:style w:type="character" w:customStyle="1" w:styleId="363">
    <w:name w:val="正文首行缩进 Char"/>
    <w:link w:val="27"/>
    <w:qFormat/>
    <w:uiPriority w:val="99"/>
    <w:rPr>
      <w:kern w:val="2"/>
      <w:sz w:val="21"/>
    </w:rPr>
  </w:style>
  <w:style w:type="character" w:customStyle="1" w:styleId="364">
    <w:name w:val="font31"/>
    <w:basedOn w:val="65"/>
    <w:qFormat/>
    <w:uiPriority w:val="99"/>
    <w:rPr>
      <w:rFonts w:ascii="宋体" w:hAnsi="宋体" w:eastAsia="宋体" w:cs="宋体"/>
      <w:color w:val="000000"/>
      <w:sz w:val="28"/>
      <w:szCs w:val="28"/>
      <w:u w:val="none"/>
    </w:rPr>
  </w:style>
  <w:style w:type="character" w:customStyle="1" w:styleId="365">
    <w:name w:val="正文文本缩进 2 Char"/>
    <w:link w:val="41"/>
    <w:qFormat/>
    <w:uiPriority w:val="99"/>
    <w:rPr>
      <w:rFonts w:ascii="仿宋_GB2312" w:hAnsi="宋体" w:eastAsia="仿宋_GB2312"/>
      <w:kern w:val="2"/>
      <w:sz w:val="24"/>
      <w:szCs w:val="24"/>
    </w:rPr>
  </w:style>
  <w:style w:type="character" w:customStyle="1" w:styleId="366">
    <w:name w:val="font11"/>
    <w:basedOn w:val="65"/>
    <w:qFormat/>
    <w:uiPriority w:val="0"/>
    <w:rPr>
      <w:rFonts w:hint="eastAsia" w:ascii="宋体" w:hAnsi="宋体" w:eastAsia="宋体" w:cs="宋体"/>
      <w:color w:val="000000"/>
      <w:sz w:val="20"/>
      <w:szCs w:val="20"/>
      <w:u w:val="none"/>
    </w:rPr>
  </w:style>
  <w:style w:type="character" w:customStyle="1" w:styleId="367">
    <w:name w:val="font71"/>
    <w:qFormat/>
    <w:uiPriority w:val="0"/>
    <w:rPr>
      <w:rFonts w:hint="eastAsia" w:ascii="宋体" w:hAnsi="宋体" w:eastAsia="宋体" w:cs="宋体"/>
      <w:color w:val="000000"/>
      <w:sz w:val="20"/>
      <w:szCs w:val="20"/>
      <w:u w:val="none"/>
    </w:rPr>
  </w:style>
  <w:style w:type="character" w:customStyle="1" w:styleId="368">
    <w:name w:val="正文五级标题 Char Char"/>
    <w:qFormat/>
    <w:uiPriority w:val="99"/>
    <w:rPr>
      <w:rFonts w:eastAsia="宋体"/>
      <w:b/>
      <w:sz w:val="24"/>
      <w:lang w:val="en-US" w:eastAsia="zh-CN"/>
    </w:rPr>
  </w:style>
  <w:style w:type="character" w:customStyle="1" w:styleId="369">
    <w:name w:val="Item List in Table Char Char"/>
    <w:link w:val="211"/>
    <w:qFormat/>
    <w:locked/>
    <w:uiPriority w:val="99"/>
    <w:rPr>
      <w:rFonts w:cs="Arial"/>
      <w:sz w:val="21"/>
      <w:szCs w:val="21"/>
    </w:rPr>
  </w:style>
  <w:style w:type="character" w:customStyle="1" w:styleId="370">
    <w:name w:val="样式5 Char Char"/>
    <w:link w:val="118"/>
    <w:qFormat/>
    <w:locked/>
    <w:uiPriority w:val="99"/>
    <w:rPr>
      <w:rFonts w:ascii="宋体"/>
      <w:b/>
      <w:kern w:val="28"/>
      <w:sz w:val="24"/>
      <w:szCs w:val="28"/>
    </w:rPr>
  </w:style>
  <w:style w:type="character" w:customStyle="1" w:styleId="371">
    <w:name w:val="Table Text Char1"/>
    <w:link w:val="222"/>
    <w:qFormat/>
    <w:locked/>
    <w:uiPriority w:val="99"/>
    <w:rPr>
      <w:rFonts w:cs="Arial"/>
      <w:sz w:val="21"/>
      <w:szCs w:val="21"/>
    </w:rPr>
  </w:style>
  <w:style w:type="character" w:customStyle="1" w:styleId="372">
    <w:name w:val="16h1"/>
    <w:qFormat/>
    <w:uiPriority w:val="99"/>
  </w:style>
  <w:style w:type="character" w:customStyle="1" w:styleId="373">
    <w:name w:val="正文（首行缩进两字）"/>
    <w:qFormat/>
    <w:uiPriority w:val="99"/>
    <w:rPr>
      <w:rFonts w:ascii="Times" w:hAnsi="Times" w:eastAsia="宋体"/>
      <w:color w:val="3366FF"/>
      <w:sz w:val="24"/>
      <w:lang w:eastAsia="zh-CN"/>
    </w:rPr>
  </w:style>
  <w:style w:type="character" w:customStyle="1" w:styleId="374">
    <w:name w:val="font61"/>
    <w:basedOn w:val="65"/>
    <w:qFormat/>
    <w:uiPriority w:val="0"/>
    <w:rPr>
      <w:rFonts w:hint="eastAsia" w:ascii="宋体" w:hAnsi="宋体" w:eastAsia="宋体" w:cs="宋体"/>
      <w:color w:val="000000"/>
      <w:sz w:val="20"/>
      <w:szCs w:val="20"/>
      <w:u w:val="none"/>
    </w:rPr>
  </w:style>
  <w:style w:type="character" w:customStyle="1" w:styleId="375">
    <w:name w:val="正文文本 Char"/>
    <w:link w:val="26"/>
    <w:qFormat/>
    <w:uiPriority w:val="99"/>
    <w:rPr>
      <w:kern w:val="2"/>
      <w:sz w:val="28"/>
    </w:rPr>
  </w:style>
  <w:style w:type="character" w:customStyle="1" w:styleId="376">
    <w:name w:val="页眉 Char"/>
    <w:link w:val="46"/>
    <w:qFormat/>
    <w:uiPriority w:val="0"/>
    <w:rPr>
      <w:kern w:val="2"/>
      <w:sz w:val="18"/>
      <w:szCs w:val="18"/>
    </w:rPr>
  </w:style>
  <w:style w:type="character" w:customStyle="1" w:styleId="377">
    <w:name w:val="标题 91"/>
    <w:qFormat/>
    <w:uiPriority w:val="99"/>
    <w:rPr>
      <w:rFonts w:ascii="Arial" w:hAnsi="Arial" w:eastAsia="宋体"/>
      <w:sz w:val="28"/>
      <w:lang w:val="en-US" w:eastAsia="zh-CN"/>
    </w:rPr>
  </w:style>
  <w:style w:type="character" w:customStyle="1" w:styleId="378">
    <w:name w:val="正文文本 3 Char"/>
    <w:link w:val="24"/>
    <w:qFormat/>
    <w:uiPriority w:val="99"/>
    <w:rPr>
      <w:rFonts w:ascii="宋体"/>
      <w:sz w:val="16"/>
      <w:szCs w:val="16"/>
    </w:rPr>
  </w:style>
  <w:style w:type="character" w:customStyle="1" w:styleId="379">
    <w:name w:val="标题 3 Char Char Char Char Char"/>
    <w:qFormat/>
    <w:uiPriority w:val="99"/>
    <w:rPr>
      <w:rFonts w:eastAsia="宋体"/>
      <w:b/>
      <w:sz w:val="28"/>
      <w:lang w:eastAsia="zh-CN"/>
    </w:rPr>
  </w:style>
  <w:style w:type="character" w:customStyle="1" w:styleId="380">
    <w:name w:val="font01"/>
    <w:basedOn w:val="65"/>
    <w:qFormat/>
    <w:uiPriority w:val="99"/>
    <w:rPr>
      <w:rFonts w:ascii="宋体" w:hAnsi="宋体" w:eastAsia="宋体" w:cs="宋体"/>
      <w:color w:val="000000"/>
      <w:sz w:val="20"/>
      <w:szCs w:val="20"/>
      <w:u w:val="none"/>
    </w:rPr>
  </w:style>
  <w:style w:type="character" w:customStyle="1" w:styleId="381">
    <w:name w:val="表格注 Char Char"/>
    <w:qFormat/>
    <w:uiPriority w:val="99"/>
    <w:rPr>
      <w:rFonts w:ascii="宋体" w:eastAsia="宋体"/>
      <w:sz w:val="21"/>
      <w:lang w:val="en-US" w:eastAsia="zh-CN"/>
    </w:rPr>
  </w:style>
  <w:style w:type="character" w:customStyle="1" w:styleId="382">
    <w:name w:val="正文五级标题 Char1"/>
    <w:qFormat/>
    <w:uiPriority w:val="99"/>
    <w:rPr>
      <w:rFonts w:eastAsia="宋体"/>
      <w:b/>
      <w:sz w:val="24"/>
      <w:lang w:val="en-US" w:eastAsia="zh-CN"/>
    </w:rPr>
  </w:style>
  <w:style w:type="character" w:customStyle="1" w:styleId="383">
    <w:name w:val="样式4 Char Char"/>
    <w:link w:val="328"/>
    <w:qFormat/>
    <w:locked/>
    <w:uiPriority w:val="99"/>
    <w:rPr>
      <w:rFonts w:ascii="??_GB2312" w:eastAsia="Times New Roman"/>
      <w:sz w:val="21"/>
      <w:szCs w:val="24"/>
    </w:rPr>
  </w:style>
  <w:style w:type="character" w:customStyle="1" w:styleId="384">
    <w:name w:val="样式6 Char Char"/>
    <w:link w:val="194"/>
    <w:qFormat/>
    <w:locked/>
    <w:uiPriority w:val="99"/>
    <w:rPr>
      <w:rFonts w:ascii="Arial" w:hAnsi="Arial"/>
      <w:sz w:val="28"/>
    </w:rPr>
  </w:style>
  <w:style w:type="character" w:customStyle="1" w:styleId="385">
    <w:name w:val="标题 6，正文文本标题 Char Char Char Char"/>
    <w:qFormat/>
    <w:uiPriority w:val="99"/>
    <w:rPr>
      <w:rFonts w:eastAsia="宋体"/>
      <w:b/>
      <w:snapToGrid/>
      <w:sz w:val="24"/>
      <w:lang w:val="en-US" w:eastAsia="zh-CN"/>
    </w:rPr>
  </w:style>
  <w:style w:type="character" w:customStyle="1" w:styleId="386">
    <w:name w:val="标题 5 Char"/>
    <w:link w:val="6"/>
    <w:qFormat/>
    <w:uiPriority w:val="99"/>
    <w:rPr>
      <w:b/>
      <w:bCs/>
      <w:kern w:val="2"/>
      <w:sz w:val="28"/>
      <w:szCs w:val="28"/>
    </w:rPr>
  </w:style>
  <w:style w:type="character" w:customStyle="1" w:styleId="387">
    <w:name w:val="标题4 Char Char"/>
    <w:link w:val="88"/>
    <w:qFormat/>
    <w:locked/>
    <w:uiPriority w:val="99"/>
    <w:rPr>
      <w:rFonts w:hAnsi="宋体"/>
      <w:kern w:val="2"/>
      <w:sz w:val="24"/>
      <w:szCs w:val="28"/>
    </w:rPr>
  </w:style>
  <w:style w:type="character" w:customStyle="1" w:styleId="388">
    <w:name w:val="批注文字 Char"/>
    <w:link w:val="22"/>
    <w:qFormat/>
    <w:uiPriority w:val="99"/>
    <w:rPr>
      <w:rFonts w:eastAsia="宋体"/>
      <w:kern w:val="2"/>
      <w:sz w:val="21"/>
      <w:lang w:val="en-US" w:eastAsia="zh-CN" w:bidi="ar-SA"/>
    </w:rPr>
  </w:style>
  <w:style w:type="character" w:customStyle="1" w:styleId="389">
    <w:name w:val="文档结构图 Char"/>
    <w:link w:val="20"/>
    <w:qFormat/>
    <w:uiPriority w:val="99"/>
    <w:rPr>
      <w:rFonts w:ascii="宋体"/>
      <w:kern w:val="2"/>
      <w:sz w:val="18"/>
      <w:szCs w:val="18"/>
    </w:rPr>
  </w:style>
  <w:style w:type="character" w:customStyle="1" w:styleId="390">
    <w:name w:val="三级条款 Char Char"/>
    <w:link w:val="290"/>
    <w:qFormat/>
    <w:locked/>
    <w:uiPriority w:val="99"/>
    <w:rPr>
      <w:rFonts w:ascii="??_GB2312" w:hAnsi="??_GB2312"/>
      <w:kern w:val="28"/>
      <w:sz w:val="28"/>
      <w:szCs w:val="32"/>
      <w:lang w:val="zh-CN"/>
    </w:rPr>
  </w:style>
  <w:style w:type="character" w:customStyle="1" w:styleId="391">
    <w:name w:val="标题 3 Char"/>
    <w:link w:val="4"/>
    <w:qFormat/>
    <w:uiPriority w:val="99"/>
    <w:rPr>
      <w:rFonts w:ascii="黑体" w:eastAsia="黑体"/>
      <w:sz w:val="28"/>
    </w:rPr>
  </w:style>
  <w:style w:type="character" w:customStyle="1" w:styleId="392">
    <w:name w:val="biao1"/>
    <w:qFormat/>
    <w:uiPriority w:val="99"/>
    <w:rPr>
      <w:rFonts w:ascii="Tahoma" w:hAnsi="Tahoma" w:eastAsia="宋体"/>
      <w:kern w:val="2"/>
      <w:sz w:val="24"/>
      <w:lang w:val="en-US" w:eastAsia="zh-CN"/>
    </w:rPr>
  </w:style>
  <w:style w:type="character" w:customStyle="1" w:styleId="393">
    <w:name w:val="Char Char1"/>
    <w:qFormat/>
    <w:uiPriority w:val="0"/>
    <w:rPr>
      <w:rFonts w:ascii="楷体_GB2312" w:eastAsia="楷体_GB2312"/>
      <w:sz w:val="28"/>
    </w:rPr>
  </w:style>
  <w:style w:type="character" w:customStyle="1" w:styleId="394">
    <w:name w:val="font21"/>
    <w:basedOn w:val="65"/>
    <w:qFormat/>
    <w:uiPriority w:val="99"/>
    <w:rPr>
      <w:rFonts w:ascii="Calibri" w:hAnsi="Calibri" w:cs="Calibri"/>
      <w:color w:val="000000"/>
      <w:sz w:val="28"/>
      <w:szCs w:val="28"/>
      <w:u w:val="none"/>
    </w:rPr>
  </w:style>
  <w:style w:type="character" w:customStyle="1" w:styleId="395">
    <w:name w:val="插图名 Char"/>
    <w:link w:val="255"/>
    <w:qFormat/>
    <w:locked/>
    <w:uiPriority w:val="99"/>
    <w:rPr>
      <w:rFonts w:ascii="Arial" w:hAnsi="Arial"/>
      <w:sz w:val="28"/>
      <w:szCs w:val="24"/>
    </w:rPr>
  </w:style>
  <w:style w:type="character" w:customStyle="1" w:styleId="396">
    <w:name w:val="批注框文本 Char"/>
    <w:link w:val="43"/>
    <w:qFormat/>
    <w:uiPriority w:val="0"/>
    <w:rPr>
      <w:kern w:val="2"/>
      <w:sz w:val="18"/>
      <w:szCs w:val="18"/>
    </w:rPr>
  </w:style>
  <w:style w:type="character" w:customStyle="1" w:styleId="397">
    <w:name w:val="b4 Char"/>
    <w:qFormat/>
    <w:uiPriority w:val="99"/>
    <w:rPr>
      <w:rFonts w:ascii="Arial" w:hAnsi="Arial" w:eastAsia="宋体"/>
      <w:kern w:val="2"/>
      <w:sz w:val="28"/>
      <w:lang w:val="en-US" w:eastAsia="zh-CN"/>
    </w:rPr>
  </w:style>
  <w:style w:type="character" w:customStyle="1" w:styleId="398">
    <w:name w:val="line"/>
    <w:qFormat/>
    <w:uiPriority w:val="99"/>
    <w:rPr>
      <w:rFonts w:ascii="Verdana" w:hAnsi="Verdana" w:eastAsia="宋体"/>
      <w:lang w:val="en-US" w:eastAsia="en-US"/>
    </w:rPr>
  </w:style>
  <w:style w:type="character" w:customStyle="1" w:styleId="399">
    <w:name w:val="Table Heading Char Char"/>
    <w:link w:val="238"/>
    <w:qFormat/>
    <w:locked/>
    <w:uiPriority w:val="99"/>
    <w:rPr>
      <w:rFonts w:ascii="Book Antiqua" w:hAnsi="Book Antiqua" w:eastAsia="黑体" w:cs="Book Antiqua"/>
      <w:bCs/>
      <w:sz w:val="21"/>
      <w:szCs w:val="21"/>
    </w:rPr>
  </w:style>
  <w:style w:type="character" w:customStyle="1" w:styleId="400">
    <w:name w:val="样式8 Char Char"/>
    <w:link w:val="119"/>
    <w:qFormat/>
    <w:locked/>
    <w:uiPriority w:val="99"/>
    <w:rPr>
      <w:rFonts w:ascii="??_GB2312" w:eastAsia="Times New Roman"/>
      <w:sz w:val="21"/>
      <w:szCs w:val="24"/>
    </w:rPr>
  </w:style>
  <w:style w:type="character" w:customStyle="1" w:styleId="401">
    <w:name w:val="正文文本 2 Char"/>
    <w:link w:val="58"/>
    <w:qFormat/>
    <w:uiPriority w:val="99"/>
    <w:rPr>
      <w:kern w:val="2"/>
      <w:sz w:val="21"/>
    </w:rPr>
  </w:style>
  <w:style w:type="character" w:customStyle="1" w:styleId="402">
    <w:name w:val="正文文本缩进 3 Char"/>
    <w:link w:val="55"/>
    <w:qFormat/>
    <w:uiPriority w:val="99"/>
    <w:rPr>
      <w:kern w:val="2"/>
      <w:sz w:val="24"/>
    </w:rPr>
  </w:style>
  <w:style w:type="character" w:customStyle="1" w:styleId="403">
    <w:name w:val="font41"/>
    <w:qFormat/>
    <w:uiPriority w:val="0"/>
    <w:rPr>
      <w:rFonts w:hint="default" w:ascii="Times New Roman" w:hAnsi="Times New Roman" w:cs="Times New Roman"/>
      <w:color w:val="000000"/>
      <w:sz w:val="20"/>
      <w:szCs w:val="20"/>
      <w:u w:val="none"/>
    </w:rPr>
  </w:style>
  <w:style w:type="character" w:customStyle="1" w:styleId="404">
    <w:name w:val="正文五级标题 Char"/>
    <w:qFormat/>
    <w:uiPriority w:val="99"/>
    <w:rPr>
      <w:rFonts w:eastAsia="宋体"/>
      <w:b/>
      <w:sz w:val="24"/>
      <w:lang w:val="en-US" w:eastAsia="zh-CN"/>
    </w:rPr>
  </w:style>
  <w:style w:type="character" w:customStyle="1" w:styleId="405">
    <w:name w:val="样式3 Char Char"/>
    <w:link w:val="316"/>
    <w:qFormat/>
    <w:uiPriority w:val="99"/>
    <w:rPr>
      <w:rFonts w:ascii="黑体" w:eastAsia="黑体"/>
      <w:kern w:val="2"/>
      <w:sz w:val="21"/>
    </w:rPr>
  </w:style>
  <w:style w:type="character" w:customStyle="1" w:styleId="406">
    <w:name w:val="样式 标题 4b4PIM 4H4h41.1.1.1 Heading 4正文四级标题Paragraph Title... Char Char Char"/>
    <w:qFormat/>
    <w:uiPriority w:val="99"/>
    <w:rPr>
      <w:rFonts w:ascii="Arial" w:hAnsi="Arial" w:eastAsia="宋体" w:cs="Times New Roman"/>
      <w:bCs/>
      <w:kern w:val="2"/>
      <w:sz w:val="28"/>
      <w:szCs w:val="28"/>
      <w:lang w:val="en-US" w:eastAsia="zh-CN" w:bidi="ar-SA"/>
    </w:rPr>
  </w:style>
  <w:style w:type="character" w:customStyle="1" w:styleId="407">
    <w:name w:val="font111"/>
    <w:qFormat/>
    <w:uiPriority w:val="99"/>
    <w:rPr>
      <w:rFonts w:ascii="Times New Roman" w:hAnsi="Times New Roman" w:cs="Times New Roman"/>
      <w:color w:val="000000"/>
      <w:sz w:val="20"/>
      <w:szCs w:val="20"/>
      <w:u w:val="none"/>
    </w:rPr>
  </w:style>
  <w:style w:type="character" w:customStyle="1" w:styleId="408">
    <w:name w:val="标题 7 Char"/>
    <w:link w:val="8"/>
    <w:qFormat/>
    <w:uiPriority w:val="99"/>
    <w:rPr>
      <w:b/>
      <w:bCs/>
      <w:kern w:val="2"/>
      <w:sz w:val="24"/>
      <w:szCs w:val="24"/>
    </w:rPr>
  </w:style>
  <w:style w:type="character" w:customStyle="1" w:styleId="409">
    <w:name w:val="QB标题2 Char Char"/>
    <w:link w:val="157"/>
    <w:qFormat/>
    <w:uiPriority w:val="0"/>
    <w:rPr>
      <w:rFonts w:ascii="Arial" w:hAnsi="Arial" w:eastAsia="黑体"/>
      <w:b/>
      <w:kern w:val="2"/>
      <w:sz w:val="21"/>
    </w:rPr>
  </w:style>
  <w:style w:type="character" w:customStyle="1" w:styleId="410">
    <w:name w:val="QB正文 Char Char"/>
    <w:link w:val="97"/>
    <w:qFormat/>
    <w:uiPriority w:val="0"/>
    <w:rPr>
      <w:rFonts w:ascii="宋体"/>
      <w:sz w:val="21"/>
    </w:rPr>
  </w:style>
  <w:style w:type="character" w:customStyle="1" w:styleId="411">
    <w:name w:val="标题 4 Char"/>
    <w:link w:val="5"/>
    <w:qFormat/>
    <w:uiPriority w:val="99"/>
    <w:rPr>
      <w:kern w:val="2"/>
      <w:sz w:val="28"/>
    </w:rPr>
  </w:style>
  <w:style w:type="character" w:customStyle="1" w:styleId="412">
    <w:name w:val="称呼 Char"/>
    <w:link w:val="23"/>
    <w:qFormat/>
    <w:uiPriority w:val="99"/>
    <w:rPr>
      <w:rFonts w:ascii="宋体" w:eastAsia="Times New Roman"/>
      <w:kern w:val="2"/>
      <w:sz w:val="24"/>
    </w:rPr>
  </w:style>
  <w:style w:type="character" w:customStyle="1" w:styleId="413">
    <w:name w:val="样式7 Char Char"/>
    <w:link w:val="153"/>
    <w:qFormat/>
    <w:locked/>
    <w:uiPriority w:val="99"/>
    <w:rPr>
      <w:rFonts w:ascii="Arial" w:hAnsi="Arial"/>
      <w:sz w:val="24"/>
      <w:szCs w:val="28"/>
    </w:rPr>
  </w:style>
  <w:style w:type="character" w:customStyle="1" w:styleId="414">
    <w:name w:val="±í?y?y?y"/>
    <w:qFormat/>
    <w:uiPriority w:val="99"/>
    <w:rPr>
      <w:rFonts w:ascii="Times" w:hAnsi="Times" w:eastAsia="宋体"/>
      <w:color w:val="3366FF"/>
      <w:sz w:val="24"/>
      <w:lang w:eastAsia="zh-CN"/>
    </w:rPr>
  </w:style>
  <w:style w:type="character" w:customStyle="1" w:styleId="415">
    <w:name w:val="标题 2 Char1"/>
    <w:qFormat/>
    <w:uiPriority w:val="0"/>
    <w:rPr>
      <w:rFonts w:ascii="Arial" w:hAnsi="Arial" w:eastAsia="黑体"/>
      <w:b/>
      <w:bCs/>
      <w:kern w:val="2"/>
      <w:sz w:val="32"/>
      <w:szCs w:val="32"/>
    </w:rPr>
  </w:style>
  <w:style w:type="character" w:customStyle="1" w:styleId="416">
    <w:name w:val="h Char"/>
    <w:qFormat/>
    <w:uiPriority w:val="99"/>
    <w:rPr>
      <w:rFonts w:ascii="宋体" w:eastAsia="宋体"/>
      <w:b/>
      <w:sz w:val="24"/>
      <w:lang w:eastAsia="zh-CN"/>
    </w:rPr>
  </w:style>
  <w:style w:type="character" w:customStyle="1" w:styleId="417">
    <w:name w:val="标题 Char Char"/>
    <w:qFormat/>
    <w:uiPriority w:val="99"/>
    <w:rPr>
      <w:rFonts w:ascii="Cambria" w:hAnsi="Cambria" w:cs="Times New Roman"/>
      <w:b/>
      <w:bCs/>
      <w:kern w:val="2"/>
      <w:sz w:val="32"/>
      <w:szCs w:val="32"/>
    </w:rPr>
  </w:style>
  <w:style w:type="character" w:customStyle="1" w:styleId="418">
    <w:name w:val="正文首行缩进 2 Char"/>
    <w:link w:val="29"/>
    <w:qFormat/>
    <w:uiPriority w:val="99"/>
    <w:rPr>
      <w:rFonts w:ascii="楷体_GB2312" w:eastAsia="楷体_GB2312"/>
      <w:kern w:val="2"/>
      <w:sz w:val="21"/>
    </w:rPr>
  </w:style>
  <w:style w:type="character" w:customStyle="1" w:styleId="419">
    <w:name w:val="标题 1 Char"/>
    <w:link w:val="2"/>
    <w:qFormat/>
    <w:uiPriority w:val="99"/>
    <w:rPr>
      <w:b/>
      <w:bCs/>
      <w:kern w:val="44"/>
      <w:sz w:val="44"/>
      <w:szCs w:val="44"/>
    </w:rPr>
  </w:style>
  <w:style w:type="character" w:customStyle="1" w:styleId="420">
    <w:name w:val="标题 8 Char"/>
    <w:link w:val="9"/>
    <w:qFormat/>
    <w:uiPriority w:val="99"/>
    <w:rPr>
      <w:rFonts w:ascii="Arial" w:hAnsi="Arial" w:eastAsia="黑体"/>
      <w:kern w:val="2"/>
      <w:sz w:val="24"/>
      <w:szCs w:val="24"/>
    </w:rPr>
  </w:style>
  <w:style w:type="character" w:customStyle="1" w:styleId="421">
    <w:name w:val="letter list Char Char"/>
    <w:qFormat/>
    <w:uiPriority w:val="99"/>
    <w:rPr>
      <w:rFonts w:ascii="Tahoma" w:hAnsi="Tahoma" w:eastAsia="宋体"/>
      <w:b/>
      <w:kern w:val="2"/>
      <w:sz w:val="24"/>
      <w:lang w:val="en-US" w:eastAsia="zh-CN"/>
    </w:rPr>
  </w:style>
  <w:style w:type="character" w:customStyle="1" w:styleId="422">
    <w:name w:val="批注主题 Char"/>
    <w:link w:val="62"/>
    <w:qFormat/>
    <w:uiPriority w:val="99"/>
    <w:rPr>
      <w:rFonts w:eastAsia="宋体"/>
      <w:b/>
      <w:bCs/>
      <w:kern w:val="2"/>
      <w:sz w:val="21"/>
      <w:lang w:val="en-US" w:eastAsia="zh-CN" w:bidi="ar-SA"/>
    </w:rPr>
  </w:style>
  <w:style w:type="character" w:customStyle="1" w:styleId="423">
    <w:name w:val="NormalCharacter"/>
    <w:qFormat/>
    <w:uiPriority w:val="0"/>
    <w:rPr>
      <w:rFonts w:ascii="Times New Roman" w:hAnsi="Times New Roman" w:eastAsia="宋体"/>
    </w:rPr>
  </w:style>
  <w:style w:type="character" w:customStyle="1" w:styleId="424">
    <w:name w:val="font81"/>
    <w:basedOn w:val="65"/>
    <w:qFormat/>
    <w:uiPriority w:val="0"/>
    <w:rPr>
      <w:rFonts w:ascii="Cambria Math" w:hAnsi="Cambria Math" w:eastAsia="Cambria Math" w:cs="Cambria Math"/>
      <w:color w:val="000000"/>
      <w:sz w:val="24"/>
      <w:szCs w:val="24"/>
      <w:u w:val="none"/>
    </w:rPr>
  </w:style>
  <w:style w:type="paragraph" w:customStyle="1" w:styleId="425">
    <w:name w:val="WPSOffice手动目录 1"/>
    <w:qFormat/>
    <w:uiPriority w:val="0"/>
    <w:rPr>
      <w:rFonts w:ascii="Times New Roman" w:hAnsi="Times New Roman" w:eastAsia="宋体" w:cs="Times New Roman"/>
      <w:lang w:val="en-US" w:eastAsia="zh-CN" w:bidi="ar-SA"/>
    </w:rPr>
  </w:style>
  <w:style w:type="paragraph" w:customStyle="1" w:styleId="426">
    <w:name w:val="标题3"/>
    <w:basedOn w:val="1"/>
    <w:qFormat/>
    <w:uiPriority w:val="0"/>
    <w:pPr>
      <w:widowControl/>
      <w:spacing w:before="240" w:after="60"/>
      <w:jc w:val="center"/>
      <w:outlineLvl w:val="0"/>
    </w:pPr>
    <w:rPr>
      <w:rFonts w:ascii="Arial" w:hAnsi="Arial" w:cs="Arial"/>
      <w:b/>
      <w:bCs/>
      <w:kern w:val="0"/>
      <w:sz w:val="44"/>
      <w:szCs w:val="32"/>
    </w:rPr>
  </w:style>
  <w:style w:type="paragraph" w:customStyle="1" w:styleId="427">
    <w:name w:val="页眉1"/>
    <w:basedOn w:val="1"/>
    <w:qFormat/>
    <w:uiPriority w:val="0"/>
    <w:pPr>
      <w:widowControl/>
      <w:pBdr>
        <w:bottom w:val="single" w:color="auto" w:sz="6" w:space="1"/>
      </w:pBdr>
      <w:tabs>
        <w:tab w:val="center" w:pos="4153"/>
        <w:tab w:val="right" w:pos="8306"/>
      </w:tabs>
      <w:snapToGrid w:val="0"/>
      <w:jc w:val="center"/>
    </w:pPr>
    <w:rPr>
      <w:b/>
      <w:kern w:val="0"/>
      <w:sz w:val="18"/>
      <w:szCs w:val="20"/>
    </w:rPr>
  </w:style>
  <w:style w:type="paragraph" w:customStyle="1" w:styleId="428">
    <w:name w:val="样式"/>
    <w:next w:val="429"/>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29">
    <w:name w:val="kerning2lochf13hichaf2db"/>
    <w:qFormat/>
    <w:uiPriority w:val="0"/>
    <w:pPr>
      <w:widowControl w:val="0"/>
      <w:autoSpaceDE w:val="0"/>
      <w:autoSpaceDN w:val="0"/>
      <w:adjustRightInd w:val="0"/>
      <w:jc w:val="both"/>
    </w:pPr>
    <w:rPr>
      <w:rFonts w:ascii="Times New Roman" w:hAnsi="Times New Roman" w:eastAsia="宋体" w:cs="Times New Roman"/>
      <w:sz w:val="21"/>
      <w:szCs w:val="21"/>
      <w:lang w:val="en-US" w:eastAsia="zh-CN" w:bidi="ar-SA"/>
    </w:rPr>
  </w:style>
  <w:style w:type="paragraph" w:customStyle="1" w:styleId="430">
    <w:name w:val="正文_7"/>
    <w:qFormat/>
    <w:uiPriority w:val="0"/>
    <w:rPr>
      <w:rFonts w:ascii="Times New Roman" w:hAnsi="Times New Roman" w:eastAsia="宋体" w:cs="Times New Roman"/>
      <w:sz w:val="21"/>
      <w:lang w:val="en-US" w:eastAsia="zh-CN" w:bidi="ar-SA"/>
    </w:rPr>
  </w:style>
  <w:style w:type="table" w:customStyle="1" w:styleId="431">
    <w:name w:val="Table Normal"/>
    <w:semiHidden/>
    <w:unhideWhenUsed/>
    <w:qFormat/>
    <w:uiPriority w:val="0"/>
    <w:tblPr>
      <w:tblCellMar>
        <w:top w:w="0" w:type="dxa"/>
        <w:left w:w="0" w:type="dxa"/>
        <w:bottom w:w="0" w:type="dxa"/>
        <w:right w:w="0" w:type="dxa"/>
      </w:tblCellMar>
    </w:tblPr>
  </w:style>
  <w:style w:type="paragraph" w:customStyle="1" w:styleId="432">
    <w:name w:val="列出段落11"/>
    <w:basedOn w:val="1"/>
    <w:qFormat/>
    <w:uiPriority w:val="99"/>
    <w:pPr>
      <w:ind w:firstLine="420" w:firstLineChars="200"/>
    </w:pPr>
    <w:rPr>
      <w:rFonts w:ascii="Calibri" w:hAnsi="Calibri"/>
    </w:rPr>
  </w:style>
  <w:style w:type="character" w:customStyle="1" w:styleId="433">
    <w:name w:val="font91"/>
    <w:basedOn w:val="65"/>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miit</Company>
  <Pages>82</Pages>
  <Words>21805</Words>
  <Characters>23602</Characters>
  <Lines>412</Lines>
  <Paragraphs>116</Paragraphs>
  <TotalTime>1</TotalTime>
  <ScaleCrop>false</ScaleCrop>
  <LinksUpToDate>false</LinksUpToDate>
  <CharactersWithSpaces>26132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2023-03-22T03:55:00Z</dcterms:created>
  <dc:creator>mj</dc:creator>
  <cp:lastModifiedBy>tingting</cp:lastModifiedBy>
  <cp:lastPrinted>2025-03-20T11:52:00Z</cp:lastPrinted>
  <dcterms:modified xsi:type="dcterms:W3CDTF">2025-06-23T03:50:50Z</dcterms:modified>
  <dc:title>松原市市容环境卫生管理局执法制服</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5EA6FBA02E5645F092A65082E863623F_13</vt:lpwstr>
  </property>
  <property fmtid="{D5CDD505-2E9C-101B-9397-08002B2CF9AE}" pid="4" name="KSOTemplateDocerSaveRecord">
    <vt:lpwstr>eyJoZGlkIjoiNTRmMWU4ZDZjYWNiMTE4YmQxMGI1Yzc1ZWI3MWNjNmIiLCJ1c2VySWQiOiI2MjQ2NzAwODMifQ==</vt:lpwstr>
  </property>
</Properties>
</file>