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cs="宋体"/>
          <w:b/>
          <w:sz w:val="28"/>
          <w:szCs w:val="28"/>
        </w:rPr>
      </w:pPr>
      <w:r>
        <w:rPr>
          <w:rFonts w:hint="eastAsia" w:ascii="宋体" w:hAnsi="宋体" w:cs="宋体"/>
          <w:b/>
          <w:sz w:val="28"/>
          <w:szCs w:val="28"/>
        </w:rPr>
        <w:t>招标公告</w:t>
      </w:r>
    </w:p>
    <w:p>
      <w:pPr>
        <w:spacing w:line="276" w:lineRule="auto"/>
        <w:jc w:val="center"/>
        <w:rPr>
          <w:rFonts w:hint="eastAsia" w:ascii="宋体" w:hAnsi="宋体" w:cs="宋体"/>
          <w:b/>
          <w:sz w:val="28"/>
          <w:szCs w:val="28"/>
        </w:rPr>
      </w:pPr>
    </w:p>
    <w:p>
      <w:pPr>
        <w:pStyle w:val="2"/>
        <w:widowControl/>
        <w:numPr>
          <w:ilvl w:val="0"/>
          <w:numId w:val="0"/>
        </w:numPr>
        <w:spacing w:line="450" w:lineRule="atLeast"/>
        <w:rPr>
          <w:rFonts w:hint="eastAsia" w:ascii="宋体" w:hAnsi="宋体" w:cs="宋体"/>
          <w:sz w:val="32"/>
          <w:szCs w:val="32"/>
        </w:rPr>
      </w:pPr>
      <w:r>
        <w:rPr>
          <w:rFonts w:hint="eastAsia" w:ascii="宋体" w:hAnsi="宋体" w:cs="宋体"/>
          <w:sz w:val="32"/>
          <w:szCs w:val="32"/>
        </w:rPr>
        <w:t>自治区药品监督管理局主副食品采购项目</w:t>
      </w:r>
    </w:p>
    <w:p>
      <w:pPr>
        <w:pStyle w:val="2"/>
        <w:widowControl/>
        <w:numPr>
          <w:ilvl w:val="0"/>
          <w:numId w:val="0"/>
        </w:numPr>
        <w:spacing w:line="450" w:lineRule="atLeast"/>
        <w:rPr>
          <w:rFonts w:hint="eastAsia" w:ascii="宋体" w:hAnsi="宋体" w:cs="宋体"/>
          <w:sz w:val="32"/>
          <w:szCs w:val="32"/>
        </w:rPr>
      </w:pPr>
      <w:r>
        <w:rPr>
          <w:rFonts w:hint="eastAsia" w:ascii="宋体" w:hAnsi="宋体" w:cs="宋体"/>
          <w:sz w:val="32"/>
          <w:szCs w:val="32"/>
        </w:rPr>
        <w:t>公开招标公告</w:t>
      </w:r>
    </w:p>
    <w:p>
      <w:pPr>
        <w:pStyle w:val="3"/>
        <w:spacing w:before="75" w:beforeAutospacing="0" w:after="75" w:afterAutospacing="0"/>
        <w:rPr>
          <w:rFonts w:hint="eastAsia" w:cs="宋体"/>
          <w:b/>
          <w:color w:val="auto"/>
          <w:kern w:val="2"/>
          <w:sz w:val="28"/>
          <w:szCs w:val="28"/>
        </w:rPr>
      </w:pPr>
      <w:r>
        <w:rPr>
          <w:rFonts w:hint="eastAsia" w:cs="宋体"/>
          <w:b/>
          <w:color w:val="auto"/>
          <w:kern w:val="2"/>
          <w:sz w:val="28"/>
          <w:szCs w:val="28"/>
        </w:rPr>
        <w:t>项目概况</w:t>
      </w:r>
    </w:p>
    <w:p>
      <w:pPr>
        <w:pStyle w:val="3"/>
        <w:spacing w:before="75" w:beforeAutospacing="0" w:after="75" w:afterAutospacing="0"/>
        <w:ind w:firstLine="560" w:firstLineChars="200"/>
        <w:rPr>
          <w:rFonts w:hint="eastAsia" w:cs="宋体"/>
          <w:color w:val="auto"/>
          <w:sz w:val="28"/>
          <w:szCs w:val="28"/>
        </w:rPr>
      </w:pPr>
      <w:r>
        <w:rPr>
          <w:rFonts w:hint="eastAsia" w:cs="宋体"/>
          <w:color w:val="auto"/>
          <w:sz w:val="28"/>
          <w:szCs w:val="28"/>
        </w:rPr>
        <w:t>自治区药品监督管理局主副食品采购项目的潜在投标人应在新疆维吾尔自治区乌鲁木齐市水磨沟区南湖南路中国人寿大厦住宅楼1508室获取招标文件，并于2022年04月06日 11:00（北京时间）前递交投标文件。</w:t>
      </w:r>
    </w:p>
    <w:p>
      <w:pPr>
        <w:pStyle w:val="3"/>
        <w:spacing w:before="255" w:beforeAutospacing="0" w:after="255" w:afterAutospacing="0" w:line="300" w:lineRule="atLeast"/>
        <w:jc w:val="both"/>
        <w:rPr>
          <w:rFonts w:hint="eastAsia" w:cs="宋体"/>
          <w:color w:val="auto"/>
          <w:sz w:val="28"/>
          <w:szCs w:val="28"/>
        </w:rPr>
      </w:pPr>
      <w:r>
        <w:rPr>
          <w:rStyle w:val="6"/>
          <w:rFonts w:hint="eastAsia" w:cs="宋体"/>
          <w:color w:val="auto"/>
          <w:sz w:val="28"/>
          <w:szCs w:val="28"/>
        </w:rPr>
        <w:t>一、项目基本情况</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项目编号：ZHZJ-XJYJ001</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项目名称：自治区药品监督管理局主副食品采购项目</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采购方式：公开招标</w:t>
      </w:r>
    </w:p>
    <w:p>
      <w:pPr>
        <w:pStyle w:val="3"/>
        <w:spacing w:before="75" w:beforeAutospacing="0" w:after="75" w:afterAutospacing="0" w:line="300" w:lineRule="atLeast"/>
        <w:ind w:firstLine="420"/>
        <w:rPr>
          <w:rFonts w:cs="宋体"/>
          <w:color w:val="auto"/>
          <w:sz w:val="28"/>
          <w:szCs w:val="28"/>
        </w:rPr>
      </w:pPr>
      <w:r>
        <w:rPr>
          <w:rFonts w:hint="eastAsia" w:cs="宋体"/>
          <w:color w:val="auto"/>
          <w:sz w:val="28"/>
          <w:szCs w:val="28"/>
        </w:rPr>
        <w:t>入围单位数量：2家</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预算金额（元）：1</w:t>
      </w:r>
    </w:p>
    <w:p>
      <w:pPr>
        <w:pStyle w:val="3"/>
        <w:spacing w:before="75" w:beforeAutospacing="0" w:after="75" w:afterAutospacing="0" w:line="300" w:lineRule="atLeast"/>
        <w:ind w:firstLine="420"/>
        <w:rPr>
          <w:rFonts w:cs="宋体"/>
          <w:color w:val="auto"/>
          <w:sz w:val="28"/>
          <w:szCs w:val="28"/>
        </w:rPr>
      </w:pPr>
      <w:r>
        <w:rPr>
          <w:rFonts w:hint="eastAsia" w:cs="宋体"/>
          <w:color w:val="auto"/>
          <w:sz w:val="28"/>
          <w:szCs w:val="28"/>
        </w:rPr>
        <w:t>单位：批</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最高限价（元）：1</w:t>
      </w:r>
    </w:p>
    <w:p>
      <w:pPr>
        <w:pStyle w:val="3"/>
        <w:spacing w:before="75" w:beforeAutospacing="0" w:after="75" w:afterAutospacing="0" w:line="300" w:lineRule="atLeast"/>
        <w:ind w:firstLine="420"/>
        <w:rPr>
          <w:rFonts w:cs="宋体"/>
          <w:color w:val="auto"/>
          <w:sz w:val="28"/>
          <w:szCs w:val="28"/>
        </w:rPr>
      </w:pPr>
      <w:r>
        <w:rPr>
          <w:rFonts w:hint="eastAsia" w:cs="宋体"/>
          <w:color w:val="auto"/>
          <w:sz w:val="28"/>
          <w:szCs w:val="28"/>
        </w:rPr>
        <w:t>数量：不限</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采购需求：</w:t>
      </w:r>
    </w:p>
    <w:tbl>
      <w:tblPr>
        <w:tblStyle w:val="4"/>
        <w:tblW w:w="9736" w:type="dxa"/>
        <w:tblInd w:w="240" w:type="dxa"/>
        <w:tblLayout w:type="fixed"/>
        <w:tblCellMar>
          <w:top w:w="15" w:type="dxa"/>
          <w:left w:w="15" w:type="dxa"/>
          <w:bottom w:w="15" w:type="dxa"/>
          <w:right w:w="15" w:type="dxa"/>
        </w:tblCellMar>
      </w:tblPr>
      <w:tblGrid>
        <w:gridCol w:w="937"/>
        <w:gridCol w:w="974"/>
        <w:gridCol w:w="550"/>
        <w:gridCol w:w="1117"/>
        <w:gridCol w:w="633"/>
        <w:gridCol w:w="4800"/>
        <w:gridCol w:w="725"/>
      </w:tblGrid>
      <w:tr>
        <w:tblPrEx>
          <w:tblCellMar>
            <w:top w:w="15" w:type="dxa"/>
            <w:left w:w="15" w:type="dxa"/>
            <w:bottom w:w="15" w:type="dxa"/>
            <w:right w:w="15" w:type="dxa"/>
          </w:tblCellMar>
        </w:tblPrEx>
        <w:trPr>
          <w:trHeight w:val="2059" w:hRule="atLeast"/>
        </w:trPr>
        <w:tc>
          <w:tcPr>
            <w:tcW w:w="937" w:type="dxa"/>
            <w:tcBorders>
              <w:top w:val="single" w:color="auto" w:sz="6" w:space="0"/>
              <w:left w:val="single" w:color="auto" w:sz="6" w:space="0"/>
              <w:bottom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标项序号</w:t>
            </w:r>
          </w:p>
        </w:tc>
        <w:tc>
          <w:tcPr>
            <w:tcW w:w="974" w:type="dxa"/>
            <w:tcBorders>
              <w:top w:val="single" w:color="auto" w:sz="6" w:space="0"/>
              <w:left w:val="nil"/>
              <w:bottom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标项名称</w:t>
            </w:r>
          </w:p>
        </w:tc>
        <w:tc>
          <w:tcPr>
            <w:tcW w:w="550" w:type="dxa"/>
            <w:tcBorders>
              <w:top w:val="single" w:color="auto" w:sz="6" w:space="0"/>
              <w:left w:val="nil"/>
              <w:bottom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cs="宋体"/>
                <w:color w:val="auto"/>
                <w:sz w:val="28"/>
                <w:szCs w:val="28"/>
              </w:rPr>
            </w:pPr>
            <w:r>
              <w:rPr>
                <w:rFonts w:hint="eastAsia" w:cs="宋体"/>
                <w:color w:val="auto"/>
                <w:sz w:val="28"/>
                <w:szCs w:val="28"/>
              </w:rPr>
              <w:t>数量</w:t>
            </w:r>
          </w:p>
        </w:tc>
        <w:tc>
          <w:tcPr>
            <w:tcW w:w="1117" w:type="dxa"/>
            <w:tcBorders>
              <w:top w:val="single" w:color="auto" w:sz="6" w:space="0"/>
              <w:left w:val="nil"/>
              <w:bottom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预算金额（元）</w:t>
            </w:r>
          </w:p>
        </w:tc>
        <w:tc>
          <w:tcPr>
            <w:tcW w:w="633" w:type="dxa"/>
            <w:tcBorders>
              <w:top w:val="single" w:color="auto" w:sz="6" w:space="0"/>
              <w:left w:val="nil"/>
              <w:bottom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单位</w:t>
            </w:r>
          </w:p>
        </w:tc>
        <w:tc>
          <w:tcPr>
            <w:tcW w:w="4800" w:type="dxa"/>
            <w:tcBorders>
              <w:top w:val="single" w:color="auto" w:sz="6" w:space="0"/>
              <w:left w:val="nil"/>
              <w:bottom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简要规格描述</w:t>
            </w:r>
          </w:p>
        </w:tc>
        <w:tc>
          <w:tcPr>
            <w:tcW w:w="725" w:type="dxa"/>
            <w:tcBorders>
              <w:top w:val="single" w:color="auto" w:sz="6" w:space="0"/>
              <w:left w:val="nil"/>
              <w:bottom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备注</w:t>
            </w:r>
          </w:p>
        </w:tc>
      </w:tr>
      <w:tr>
        <w:tblPrEx>
          <w:tblCellMar>
            <w:top w:w="15" w:type="dxa"/>
            <w:left w:w="15" w:type="dxa"/>
            <w:bottom w:w="15" w:type="dxa"/>
            <w:right w:w="15" w:type="dxa"/>
          </w:tblCellMar>
        </w:tblPrEx>
        <w:trPr>
          <w:trHeight w:val="2548" w:hRule="atLeast"/>
        </w:trPr>
        <w:tc>
          <w:tcPr>
            <w:tcW w:w="937" w:type="dxa"/>
            <w:tcBorders>
              <w:top w:val="nil"/>
              <w:left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1</w:t>
            </w:r>
          </w:p>
        </w:tc>
        <w:tc>
          <w:tcPr>
            <w:tcW w:w="974" w:type="dxa"/>
            <w:tcBorders>
              <w:top w:val="nil"/>
              <w:left w:val="nil"/>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自治区药品监督管理局主副食品采购项目</w:t>
            </w:r>
          </w:p>
          <w:p>
            <w:pPr>
              <w:pStyle w:val="3"/>
              <w:spacing w:before="0" w:beforeAutospacing="0" w:after="150" w:afterAutospacing="0"/>
              <w:jc w:val="center"/>
              <w:rPr>
                <w:rFonts w:hint="eastAsia" w:cs="宋体"/>
                <w:color w:val="auto"/>
                <w:sz w:val="28"/>
                <w:szCs w:val="28"/>
              </w:rPr>
            </w:pPr>
          </w:p>
        </w:tc>
        <w:tc>
          <w:tcPr>
            <w:tcW w:w="550" w:type="dxa"/>
            <w:tcBorders>
              <w:top w:val="nil"/>
              <w:left w:val="nil"/>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cs="宋体"/>
                <w:color w:val="auto"/>
                <w:sz w:val="28"/>
                <w:szCs w:val="28"/>
              </w:rPr>
            </w:pPr>
            <w:r>
              <w:rPr>
                <w:rFonts w:hint="eastAsia" w:cs="宋体"/>
                <w:color w:val="auto"/>
                <w:sz w:val="28"/>
                <w:szCs w:val="28"/>
              </w:rPr>
              <w:t>1</w:t>
            </w:r>
          </w:p>
        </w:tc>
        <w:tc>
          <w:tcPr>
            <w:tcW w:w="1117" w:type="dxa"/>
            <w:tcBorders>
              <w:top w:val="nil"/>
              <w:left w:val="nil"/>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1</w:t>
            </w:r>
          </w:p>
        </w:tc>
        <w:tc>
          <w:tcPr>
            <w:tcW w:w="633" w:type="dxa"/>
            <w:tcBorders>
              <w:top w:val="nil"/>
              <w:left w:val="nil"/>
              <w:bottom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r>
              <w:rPr>
                <w:rFonts w:hint="eastAsia" w:cs="宋体"/>
                <w:color w:val="auto"/>
                <w:sz w:val="28"/>
                <w:szCs w:val="28"/>
              </w:rPr>
              <w:t>年</w:t>
            </w:r>
          </w:p>
        </w:tc>
        <w:tc>
          <w:tcPr>
            <w:tcW w:w="4800" w:type="dxa"/>
            <w:tcBorders>
              <w:top w:val="nil"/>
              <w:left w:val="nil"/>
              <w:bottom w:val="single" w:color="auto" w:sz="6" w:space="0"/>
              <w:right w:val="single" w:color="auto" w:sz="6" w:space="0"/>
            </w:tcBorders>
            <w:noWrap w:val="0"/>
            <w:tcMar>
              <w:top w:w="75" w:type="dxa"/>
              <w:left w:w="150" w:type="dxa"/>
              <w:bottom w:w="75" w:type="dxa"/>
              <w:right w:w="150" w:type="dxa"/>
            </w:tcMar>
            <w:vAlign w:val="center"/>
          </w:tcPr>
          <w:p>
            <w:pPr>
              <w:rPr>
                <w:rFonts w:ascii="宋体" w:hAnsi="宋体" w:cs="宋体"/>
                <w:sz w:val="24"/>
              </w:rPr>
            </w:pPr>
            <w:r>
              <w:rPr>
                <w:rFonts w:hint="eastAsia" w:ascii="宋体" w:hAnsi="宋体" w:cs="宋体"/>
                <w:sz w:val="24"/>
              </w:rPr>
              <w:t>主要供应的食材包括：焙烤食品、糖果、巧克力及类似食品、方便食品、乳制品、罐头、调味品、发酵类制品、营养、保健食品、冷冻饮品、加工盐、食品添加剂、食品用类似原料、其他食品（具体包括但不限于：1、农副食品，动、植物油制品：谷物细粉、碾磨谷物及谷物加工品、薯、豆、相关植物加工品、植物油及其制品、糖及副产品、畜禽肉、油脂及食品杂碎、熟肉制品、水产品加工、蔬菜加工品、水果、坚果加工品、淀粉及淀粉制品、豆腐及豆制品、蛋制品、其他农副食品；</w:t>
            </w:r>
          </w:p>
          <w:p>
            <w:pPr>
              <w:rPr>
                <w:rFonts w:hint="eastAsia" w:ascii="宋体" w:hAnsi="宋体" w:cs="宋体"/>
                <w:sz w:val="24"/>
              </w:rPr>
            </w:pPr>
            <w:r>
              <w:rPr>
                <w:rFonts w:hint="eastAsia" w:ascii="宋体" w:hAnsi="宋体" w:cs="宋体"/>
                <w:sz w:val="24"/>
              </w:rPr>
              <w:t>2、</w:t>
            </w:r>
            <w:r>
              <w:rPr>
                <w:rFonts w:ascii="宋体" w:hAnsi="宋体" w:cs="宋体"/>
                <w:sz w:val="24"/>
              </w:rPr>
              <w:t>饮料、酒精及精制茶</w:t>
            </w:r>
            <w:r>
              <w:rPr>
                <w:rFonts w:hint="eastAsia" w:ascii="宋体" w:hAnsi="宋体" w:cs="宋体"/>
                <w:sz w:val="24"/>
              </w:rPr>
              <w:t>：酒精、饮料、精制茶及茶制品、酒精专用原辅料、饮料专用原辅料；</w:t>
            </w:r>
          </w:p>
          <w:p>
            <w:pPr>
              <w:pStyle w:val="3"/>
              <w:spacing w:before="0" w:beforeAutospacing="0" w:after="150" w:afterAutospacing="0"/>
              <w:jc w:val="both"/>
              <w:rPr>
                <w:rFonts w:hint="eastAsia" w:cs="宋体"/>
                <w:color w:val="auto"/>
                <w:sz w:val="28"/>
                <w:szCs w:val="28"/>
              </w:rPr>
            </w:pPr>
            <w:r>
              <w:rPr>
                <w:rFonts w:hint="eastAsia" w:cs="宋体"/>
                <w:color w:val="auto"/>
              </w:rPr>
              <w:t>3、其他食品等。）</w:t>
            </w:r>
          </w:p>
        </w:tc>
        <w:tc>
          <w:tcPr>
            <w:tcW w:w="725" w:type="dxa"/>
            <w:tcBorders>
              <w:top w:val="nil"/>
              <w:left w:val="nil"/>
              <w:bottom w:val="single" w:color="auto" w:sz="6" w:space="0"/>
              <w:right w:val="single" w:color="auto" w:sz="6" w:space="0"/>
            </w:tcBorders>
            <w:noWrap w:val="0"/>
            <w:tcMar>
              <w:top w:w="75" w:type="dxa"/>
              <w:left w:w="150" w:type="dxa"/>
              <w:bottom w:w="75" w:type="dxa"/>
              <w:right w:w="150" w:type="dxa"/>
            </w:tcMar>
            <w:vAlign w:val="center"/>
          </w:tcPr>
          <w:p>
            <w:pPr>
              <w:pStyle w:val="3"/>
              <w:spacing w:before="0" w:beforeAutospacing="0" w:after="150" w:afterAutospacing="0"/>
              <w:jc w:val="center"/>
              <w:rPr>
                <w:rFonts w:hint="eastAsia" w:cs="宋体"/>
                <w:color w:val="auto"/>
                <w:sz w:val="28"/>
                <w:szCs w:val="28"/>
              </w:rPr>
            </w:pPr>
          </w:p>
        </w:tc>
      </w:tr>
    </w:tbl>
    <w:p>
      <w:pPr>
        <w:pStyle w:val="3"/>
        <w:spacing w:before="75" w:beforeAutospacing="0" w:after="75" w:afterAutospacing="0"/>
        <w:rPr>
          <w:rFonts w:hint="eastAsia" w:cs="宋体"/>
          <w:color w:val="auto"/>
          <w:sz w:val="28"/>
          <w:szCs w:val="28"/>
        </w:rPr>
      </w:pPr>
      <w:r>
        <w:rPr>
          <w:rFonts w:hint="eastAsia" w:cs="宋体"/>
          <w:color w:val="auto"/>
          <w:sz w:val="28"/>
          <w:szCs w:val="28"/>
        </w:rPr>
        <w:t>备注：</w:t>
      </w:r>
    </w:p>
    <w:p>
      <w:pPr>
        <w:pStyle w:val="3"/>
        <w:spacing w:before="75" w:beforeAutospacing="0" w:after="75" w:afterAutospacing="0" w:line="300" w:lineRule="atLeast"/>
        <w:ind w:firstLine="420"/>
        <w:rPr>
          <w:rFonts w:cs="宋体"/>
          <w:color w:val="auto"/>
          <w:sz w:val="28"/>
          <w:szCs w:val="28"/>
        </w:rPr>
      </w:pPr>
      <w:r>
        <w:rPr>
          <w:rFonts w:hint="eastAsia" w:cs="宋体"/>
          <w:color w:val="auto"/>
          <w:sz w:val="28"/>
          <w:szCs w:val="28"/>
        </w:rPr>
        <w:t>合同履约期限：标项1，自合同签订之日起 1 年。</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本项目不接受联合体投标。</w:t>
      </w:r>
    </w:p>
    <w:p>
      <w:pPr>
        <w:pStyle w:val="3"/>
        <w:spacing w:before="75" w:beforeAutospacing="0" w:after="75" w:afterAutospacing="0" w:line="300" w:lineRule="atLeast"/>
        <w:ind w:firstLine="420"/>
        <w:rPr>
          <w:rFonts w:cs="宋体"/>
          <w:color w:val="auto"/>
          <w:sz w:val="28"/>
          <w:szCs w:val="28"/>
        </w:rPr>
      </w:pPr>
    </w:p>
    <w:p>
      <w:pPr>
        <w:pStyle w:val="3"/>
        <w:spacing w:before="75" w:beforeAutospacing="0" w:after="75" w:afterAutospacing="0" w:line="300" w:lineRule="atLeast"/>
        <w:rPr>
          <w:rFonts w:hint="eastAsia" w:cs="宋体"/>
          <w:color w:val="auto"/>
          <w:sz w:val="28"/>
          <w:szCs w:val="28"/>
        </w:rPr>
      </w:pPr>
      <w:r>
        <w:rPr>
          <w:rStyle w:val="6"/>
          <w:rFonts w:hint="eastAsia" w:cs="宋体"/>
          <w:color w:val="auto"/>
          <w:sz w:val="28"/>
          <w:szCs w:val="28"/>
        </w:rPr>
        <w:t>二、申请人的资格要求：</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1.满足《中华人民共和国政府采购法》第二十二条规定；</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2.落实政府采购政策需满足的资格要求：供应商为中小企业/小微企业,扶持中小企业、残疾人福利性单位、监狱企业政策：《政府采购促进中小企业发展管理办法》的通知（财库【2020】46号）、关于促进残疾人就业政府采购政策的通知（财库【2017】141号）、财政部、司法部关于政府采购支持监狱企业发展有关问题的通知。（财库【2014】68号）（中小企业优惠、监狱企业、节能产品、环境标志产品等）</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3.本项目的特定资格要求：1、投标方必须具备经工商局核准的所投标产品相应的经营范围。 </w:t>
      </w:r>
      <w:r>
        <w:rPr>
          <w:rFonts w:hint="eastAsia" w:cs="宋体"/>
          <w:color w:val="auto"/>
          <w:sz w:val="28"/>
          <w:szCs w:val="28"/>
        </w:rPr>
        <w:br w:type="textWrapping"/>
      </w:r>
      <w:r>
        <w:rPr>
          <w:rFonts w:hint="eastAsia" w:cs="宋体"/>
          <w:color w:val="auto"/>
          <w:sz w:val="28"/>
          <w:szCs w:val="28"/>
        </w:rPr>
        <w:t>2、供应商必须是中华人民共和国境内注册并取得营业执照的企业法人， 符合《中华人民共和国政府采购法》第二十二条规定： </w:t>
      </w:r>
      <w:r>
        <w:rPr>
          <w:rFonts w:hint="eastAsia" w:cs="宋体"/>
          <w:color w:val="auto"/>
          <w:sz w:val="28"/>
          <w:szCs w:val="28"/>
        </w:rPr>
        <w:br w:type="textWrapping"/>
      </w:r>
      <w:r>
        <w:rPr>
          <w:rFonts w:hint="eastAsia" w:cs="宋体"/>
          <w:color w:val="auto"/>
          <w:sz w:val="28"/>
          <w:szCs w:val="28"/>
        </w:rPr>
        <w:t>   （1）具有独立承担民事责任的能力； </w:t>
      </w:r>
      <w:r>
        <w:rPr>
          <w:rFonts w:hint="eastAsia" w:cs="宋体"/>
          <w:color w:val="auto"/>
          <w:sz w:val="28"/>
          <w:szCs w:val="28"/>
        </w:rPr>
        <w:br w:type="textWrapping"/>
      </w:r>
      <w:r>
        <w:rPr>
          <w:rFonts w:hint="eastAsia" w:cs="宋体"/>
          <w:color w:val="auto"/>
          <w:sz w:val="28"/>
          <w:szCs w:val="28"/>
        </w:rPr>
        <w:t>   （2）具有良好的商业信誉和健全的财务会计制度； </w:t>
      </w:r>
      <w:r>
        <w:rPr>
          <w:rFonts w:hint="eastAsia" w:cs="宋体"/>
          <w:color w:val="auto"/>
          <w:sz w:val="28"/>
          <w:szCs w:val="28"/>
        </w:rPr>
        <w:br w:type="textWrapping"/>
      </w:r>
      <w:r>
        <w:rPr>
          <w:rFonts w:hint="eastAsia" w:cs="宋体"/>
          <w:color w:val="auto"/>
          <w:sz w:val="28"/>
          <w:szCs w:val="28"/>
        </w:rPr>
        <w:t>   （3）具有履行合同所必需的设备和专业技术能力； </w:t>
      </w:r>
      <w:r>
        <w:rPr>
          <w:rFonts w:hint="eastAsia" w:cs="宋体"/>
          <w:color w:val="auto"/>
          <w:sz w:val="28"/>
          <w:szCs w:val="28"/>
        </w:rPr>
        <w:br w:type="textWrapping"/>
      </w:r>
      <w:r>
        <w:rPr>
          <w:rFonts w:hint="eastAsia" w:cs="宋体"/>
          <w:color w:val="auto"/>
          <w:sz w:val="28"/>
          <w:szCs w:val="28"/>
        </w:rPr>
        <w:t>   （4）有依法缴纳税收和社会保障资金的良好记录； </w:t>
      </w:r>
      <w:r>
        <w:rPr>
          <w:rFonts w:hint="eastAsia" w:cs="宋体"/>
          <w:color w:val="auto"/>
          <w:sz w:val="28"/>
          <w:szCs w:val="28"/>
        </w:rPr>
        <w:br w:type="textWrapping"/>
      </w:r>
      <w:r>
        <w:rPr>
          <w:rFonts w:hint="eastAsia" w:cs="宋体"/>
          <w:color w:val="auto"/>
          <w:sz w:val="28"/>
          <w:szCs w:val="28"/>
        </w:rPr>
        <w:t>   （5）参加政府采购活动前三年内，在经营活动中没有重大违法记录； </w:t>
      </w:r>
      <w:r>
        <w:rPr>
          <w:rFonts w:hint="eastAsia" w:cs="宋体"/>
          <w:color w:val="auto"/>
          <w:sz w:val="28"/>
          <w:szCs w:val="28"/>
        </w:rPr>
        <w:br w:type="textWrapping"/>
      </w:r>
      <w:r>
        <w:rPr>
          <w:rFonts w:hint="eastAsia" w:cs="宋体"/>
          <w:color w:val="auto"/>
          <w:sz w:val="28"/>
          <w:szCs w:val="28"/>
        </w:rPr>
        <w:t xml:space="preserve">     （6）法律、行政法规规定的其他条件； </w:t>
      </w:r>
      <w:r>
        <w:rPr>
          <w:rFonts w:hint="eastAsia" w:cs="宋体"/>
          <w:color w:val="auto"/>
          <w:sz w:val="28"/>
          <w:szCs w:val="28"/>
        </w:rPr>
        <w:br w:type="textWrapping"/>
      </w:r>
      <w:r>
        <w:rPr>
          <w:rFonts w:hint="eastAsia" w:cs="宋体"/>
          <w:color w:val="auto"/>
          <w:sz w:val="28"/>
          <w:szCs w:val="28"/>
        </w:rPr>
        <w:t>3、投标人须具有《食品生产许可证》或《食品流通许可证》或《食品经营许可证》；</w:t>
      </w:r>
      <w:r>
        <w:rPr>
          <w:rFonts w:hint="eastAsia" w:cs="宋体"/>
          <w:color w:val="auto"/>
          <w:sz w:val="28"/>
          <w:szCs w:val="28"/>
        </w:rPr>
        <w:br w:type="textWrapping"/>
      </w:r>
      <w:r>
        <w:rPr>
          <w:rFonts w:hint="eastAsia" w:cs="宋体"/>
          <w:color w:val="auto"/>
          <w:sz w:val="28"/>
          <w:szCs w:val="28"/>
        </w:rPr>
        <w:t>4、投标单位需具备有效的开户许可证；</w:t>
      </w:r>
      <w:r>
        <w:rPr>
          <w:rFonts w:hint="eastAsia" w:cs="宋体"/>
          <w:color w:val="auto"/>
          <w:sz w:val="28"/>
          <w:szCs w:val="28"/>
        </w:rPr>
        <w:br w:type="textWrapping"/>
      </w:r>
      <w:r>
        <w:rPr>
          <w:rFonts w:hint="eastAsia" w:cs="宋体"/>
          <w:color w:val="auto"/>
          <w:sz w:val="28"/>
          <w:szCs w:val="28"/>
        </w:rPr>
        <w:t>5、本项目投标截止期前被“信用中国”网站（www.creditchina.gov.cn）列入失信被执行人和重大税收违法案件当事人名单的、被“中国政府采购网”网站（www.ccgp.gov.cn）列入政府采购严重违法失信行为记录名单被财政部门禁止参加政府采购活动的供应商（处罚决定规定的时间和地域范围内），不得参与本项目。</w:t>
      </w:r>
      <w:r>
        <w:rPr>
          <w:rFonts w:hint="eastAsia" w:cs="宋体"/>
          <w:color w:val="auto"/>
          <w:sz w:val="28"/>
          <w:szCs w:val="28"/>
        </w:rPr>
        <w:br w:type="textWrapping"/>
      </w:r>
      <w:r>
        <w:rPr>
          <w:rFonts w:hint="eastAsia" w:cs="宋体"/>
          <w:color w:val="auto"/>
          <w:sz w:val="28"/>
          <w:szCs w:val="28"/>
        </w:rPr>
        <w:t>6、与招标人新疆维吾尔自治区药品监督管理局有直系亲属关系的投标单位不予参与本项目的投标活动；</w:t>
      </w:r>
    </w:p>
    <w:p>
      <w:pPr>
        <w:pStyle w:val="3"/>
        <w:spacing w:before="75" w:beforeAutospacing="0" w:after="75" w:afterAutospacing="0" w:line="300" w:lineRule="atLeast"/>
        <w:rPr>
          <w:rFonts w:hint="eastAsia" w:cs="宋体"/>
          <w:color w:val="auto"/>
          <w:sz w:val="28"/>
          <w:szCs w:val="28"/>
        </w:rPr>
      </w:pPr>
      <w:r>
        <w:rPr>
          <w:rFonts w:hint="eastAsia" w:cs="宋体"/>
          <w:color w:val="auto"/>
          <w:sz w:val="28"/>
          <w:szCs w:val="28"/>
        </w:rPr>
        <w:t>7、本招标项目不接受联合体投标。</w:t>
      </w:r>
    </w:p>
    <w:p>
      <w:pPr>
        <w:pStyle w:val="3"/>
        <w:spacing w:before="255" w:beforeAutospacing="0" w:after="255" w:afterAutospacing="0" w:line="300" w:lineRule="atLeast"/>
        <w:jc w:val="both"/>
        <w:rPr>
          <w:rFonts w:hint="eastAsia" w:cs="宋体"/>
          <w:color w:val="auto"/>
          <w:sz w:val="28"/>
          <w:szCs w:val="28"/>
        </w:rPr>
      </w:pPr>
      <w:r>
        <w:rPr>
          <w:rStyle w:val="6"/>
          <w:rFonts w:hint="eastAsia" w:cs="宋体"/>
          <w:color w:val="auto"/>
          <w:sz w:val="28"/>
          <w:szCs w:val="28"/>
        </w:rPr>
        <w:t>三、获取招标文件</w:t>
      </w:r>
    </w:p>
    <w:p>
      <w:pPr>
        <w:pStyle w:val="3"/>
        <w:spacing w:before="75" w:beforeAutospacing="0" w:after="75" w:afterAutospacing="0" w:line="300" w:lineRule="atLeast"/>
        <w:ind w:firstLine="560" w:firstLineChars="200"/>
        <w:rPr>
          <w:rFonts w:hint="eastAsia" w:cs="宋体"/>
          <w:color w:val="auto"/>
          <w:sz w:val="28"/>
          <w:szCs w:val="28"/>
        </w:rPr>
      </w:pPr>
      <w:r>
        <w:rPr>
          <w:rFonts w:hint="eastAsia" w:cs="宋体"/>
          <w:color w:val="auto"/>
          <w:sz w:val="28"/>
          <w:szCs w:val="28"/>
        </w:rPr>
        <w:t>1、时间：2022年03月16日至2022年03</w:t>
      </w:r>
      <w:bookmarkStart w:id="0" w:name="_GoBack"/>
      <w:bookmarkEnd w:id="0"/>
      <w:r>
        <w:rPr>
          <w:rFonts w:hint="eastAsia" w:cs="宋体"/>
          <w:color w:val="auto"/>
          <w:sz w:val="28"/>
          <w:szCs w:val="28"/>
        </w:rPr>
        <w:t>月2</w:t>
      </w:r>
      <w:r>
        <w:rPr>
          <w:rFonts w:hint="eastAsia" w:cs="宋体"/>
          <w:color w:val="auto"/>
          <w:sz w:val="28"/>
          <w:szCs w:val="28"/>
          <w:lang w:val="en-US" w:eastAsia="zh-CN"/>
        </w:rPr>
        <w:t>3</w:t>
      </w:r>
      <w:r>
        <w:rPr>
          <w:rFonts w:hint="eastAsia" w:cs="宋体"/>
          <w:color w:val="auto"/>
          <w:sz w:val="28"/>
          <w:szCs w:val="28"/>
        </w:rPr>
        <w:t>日，每天上午10:00至1</w:t>
      </w:r>
      <w:r>
        <w:rPr>
          <w:rFonts w:hint="eastAsia" w:cs="宋体"/>
          <w:color w:val="auto"/>
          <w:sz w:val="28"/>
          <w:szCs w:val="28"/>
          <w:lang w:val="en-US" w:eastAsia="zh-CN"/>
        </w:rPr>
        <w:t>4</w:t>
      </w:r>
      <w:r>
        <w:rPr>
          <w:rFonts w:hint="eastAsia" w:cs="宋体"/>
          <w:color w:val="auto"/>
          <w:sz w:val="28"/>
          <w:szCs w:val="28"/>
        </w:rPr>
        <w:t>:</w:t>
      </w:r>
      <w:r>
        <w:rPr>
          <w:rFonts w:hint="eastAsia" w:cs="宋体"/>
          <w:color w:val="auto"/>
          <w:sz w:val="28"/>
          <w:szCs w:val="28"/>
          <w:lang w:val="en-US" w:eastAsia="zh-CN"/>
        </w:rPr>
        <w:t>0</w:t>
      </w:r>
      <w:r>
        <w:rPr>
          <w:rFonts w:hint="eastAsia" w:cs="宋体"/>
          <w:color w:val="auto"/>
          <w:sz w:val="28"/>
          <w:szCs w:val="28"/>
        </w:rPr>
        <w:t>0，下午15:</w:t>
      </w:r>
      <w:r>
        <w:rPr>
          <w:rFonts w:hint="eastAsia" w:cs="宋体"/>
          <w:color w:val="auto"/>
          <w:sz w:val="28"/>
          <w:szCs w:val="28"/>
          <w:lang w:val="en-US" w:eastAsia="zh-CN"/>
        </w:rPr>
        <w:t>0</w:t>
      </w:r>
      <w:r>
        <w:rPr>
          <w:rFonts w:hint="eastAsia" w:cs="宋体"/>
          <w:color w:val="auto"/>
          <w:sz w:val="28"/>
          <w:szCs w:val="28"/>
        </w:rPr>
        <w:t>0至19:00（北京时间，法定节假日除外）</w:t>
      </w:r>
    </w:p>
    <w:p>
      <w:pPr>
        <w:pStyle w:val="3"/>
        <w:spacing w:before="75" w:beforeAutospacing="0" w:after="75" w:afterAutospacing="0" w:line="300" w:lineRule="atLeast"/>
        <w:ind w:firstLine="560" w:firstLineChars="200"/>
        <w:rPr>
          <w:rFonts w:hint="eastAsia" w:cs="宋体"/>
          <w:color w:val="auto"/>
          <w:sz w:val="28"/>
          <w:szCs w:val="28"/>
        </w:rPr>
      </w:pPr>
      <w:r>
        <w:rPr>
          <w:rFonts w:hint="eastAsia" w:cs="宋体"/>
          <w:color w:val="auto"/>
          <w:sz w:val="28"/>
          <w:szCs w:val="28"/>
        </w:rPr>
        <w:t>2、地点：新疆维吾尔自治区乌鲁木齐市水磨沟区南湖东路139号中国人寿住宅楼15层1508室</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方式：现场获取</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售价（元）：200</w:t>
      </w:r>
    </w:p>
    <w:p>
      <w:pPr>
        <w:pStyle w:val="3"/>
        <w:spacing w:before="255" w:beforeAutospacing="0" w:after="255" w:afterAutospacing="0" w:line="300" w:lineRule="atLeast"/>
        <w:jc w:val="both"/>
        <w:rPr>
          <w:rFonts w:hint="eastAsia" w:cs="宋体"/>
          <w:color w:val="auto"/>
          <w:sz w:val="28"/>
          <w:szCs w:val="28"/>
        </w:rPr>
      </w:pPr>
      <w:r>
        <w:rPr>
          <w:rStyle w:val="6"/>
          <w:rFonts w:hint="eastAsia" w:cs="宋体"/>
          <w:color w:val="auto"/>
          <w:sz w:val="28"/>
          <w:szCs w:val="28"/>
        </w:rPr>
        <w:t>四、提交投标文件截止时间、开标时间和地点</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提交投标文件截止时间：2022年04月06日 11:00（北京时间）</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投标地点：新疆维吾尔自治区乌鲁木齐市天山区东环路66号</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开标时间：2022年04月06日 11:00（北京时间）</w:t>
      </w:r>
    </w:p>
    <w:p>
      <w:pPr>
        <w:pStyle w:val="3"/>
        <w:spacing w:before="75" w:beforeAutospacing="0" w:after="75" w:afterAutospacing="0" w:line="300" w:lineRule="atLeast"/>
        <w:ind w:firstLine="420"/>
        <w:rPr>
          <w:rFonts w:hint="eastAsia" w:cs="宋体"/>
          <w:color w:val="auto"/>
          <w:sz w:val="28"/>
          <w:szCs w:val="28"/>
        </w:rPr>
      </w:pPr>
      <w:r>
        <w:rPr>
          <w:rFonts w:hint="eastAsia" w:cs="宋体"/>
          <w:color w:val="auto"/>
          <w:sz w:val="28"/>
          <w:szCs w:val="28"/>
        </w:rPr>
        <w:t>开标地点：新疆维吾尔自治区乌鲁木齐市天山区东环路66号</w:t>
      </w:r>
    </w:p>
    <w:p>
      <w:pPr>
        <w:pStyle w:val="3"/>
        <w:spacing w:before="255" w:beforeAutospacing="0" w:after="255" w:afterAutospacing="0" w:line="300" w:lineRule="atLeast"/>
        <w:jc w:val="both"/>
        <w:rPr>
          <w:rFonts w:hint="eastAsia" w:cs="宋体"/>
          <w:color w:val="auto"/>
          <w:sz w:val="28"/>
          <w:szCs w:val="28"/>
        </w:rPr>
      </w:pPr>
      <w:r>
        <w:rPr>
          <w:rStyle w:val="6"/>
          <w:rFonts w:hint="eastAsia" w:cs="宋体"/>
          <w:color w:val="auto"/>
          <w:sz w:val="28"/>
          <w:szCs w:val="28"/>
        </w:rPr>
        <w:t>五、公告期限</w:t>
      </w:r>
    </w:p>
    <w:p>
      <w:pPr>
        <w:pStyle w:val="3"/>
        <w:spacing w:before="75" w:beforeAutospacing="0" w:after="75" w:afterAutospacing="0"/>
        <w:ind w:firstLine="420"/>
        <w:rPr>
          <w:rFonts w:hint="eastAsia" w:cs="宋体"/>
          <w:color w:val="auto"/>
          <w:sz w:val="28"/>
          <w:szCs w:val="28"/>
        </w:rPr>
      </w:pPr>
      <w:r>
        <w:rPr>
          <w:rFonts w:hint="eastAsia" w:cs="宋体"/>
          <w:color w:val="auto"/>
          <w:sz w:val="28"/>
          <w:szCs w:val="28"/>
        </w:rPr>
        <w:t>自本公告发布之日起5个工作日。</w:t>
      </w:r>
    </w:p>
    <w:p>
      <w:pPr>
        <w:pStyle w:val="3"/>
        <w:spacing w:before="255" w:beforeAutospacing="0" w:after="255" w:afterAutospacing="0" w:line="300" w:lineRule="atLeast"/>
        <w:jc w:val="both"/>
        <w:rPr>
          <w:rFonts w:hint="eastAsia" w:cs="宋体"/>
          <w:color w:val="auto"/>
          <w:sz w:val="28"/>
          <w:szCs w:val="28"/>
        </w:rPr>
      </w:pPr>
      <w:r>
        <w:rPr>
          <w:rStyle w:val="6"/>
          <w:rFonts w:hint="eastAsia" w:cs="宋体"/>
          <w:color w:val="auto"/>
          <w:sz w:val="28"/>
          <w:szCs w:val="28"/>
        </w:rPr>
        <w:t>六、其他补充事宜</w:t>
      </w:r>
    </w:p>
    <w:p>
      <w:pPr>
        <w:pStyle w:val="3"/>
        <w:spacing w:before="75" w:beforeAutospacing="0" w:after="75" w:afterAutospacing="0" w:line="315" w:lineRule="atLeast"/>
        <w:ind w:firstLine="420"/>
        <w:rPr>
          <w:rFonts w:hint="eastAsia" w:cs="宋体"/>
          <w:color w:val="auto"/>
          <w:sz w:val="28"/>
          <w:szCs w:val="28"/>
        </w:rPr>
      </w:pPr>
      <w:r>
        <w:rPr>
          <w:rFonts w:hint="eastAsia" w:cs="宋体"/>
          <w:color w:val="auto"/>
          <w:sz w:val="28"/>
          <w:szCs w:val="28"/>
        </w:rPr>
        <w:t>须提供授权委托书、被授权人身份证、有效《食品生产许可证》或《食品流通许可证》或《食品经营许可证》、营业执照、开户许可证，网站查询结果以上证明材料原件及一套复印件加盖公章留存。</w:t>
      </w:r>
    </w:p>
    <w:p>
      <w:pPr>
        <w:pStyle w:val="3"/>
        <w:spacing w:before="255" w:beforeAutospacing="0" w:after="255" w:afterAutospacing="0" w:line="480" w:lineRule="atLeast"/>
        <w:jc w:val="both"/>
        <w:rPr>
          <w:rFonts w:hint="eastAsia" w:cs="宋体"/>
          <w:color w:val="auto"/>
          <w:sz w:val="28"/>
          <w:szCs w:val="28"/>
        </w:rPr>
      </w:pPr>
      <w:r>
        <w:rPr>
          <w:rStyle w:val="6"/>
          <w:rFonts w:hint="eastAsia" w:cs="宋体"/>
          <w:color w:val="auto"/>
          <w:sz w:val="28"/>
          <w:szCs w:val="28"/>
        </w:rPr>
        <w:t>七、对本次采购提出询问，请按以下方式联系</w:t>
      </w:r>
    </w:p>
    <w:p>
      <w:pPr>
        <w:pStyle w:val="3"/>
        <w:spacing w:before="75" w:beforeAutospacing="0" w:after="75" w:afterAutospacing="0"/>
        <w:ind w:firstLine="420"/>
        <w:rPr>
          <w:rFonts w:hint="eastAsia" w:cs="宋体"/>
          <w:color w:val="auto"/>
          <w:sz w:val="28"/>
          <w:szCs w:val="28"/>
        </w:rPr>
      </w:pPr>
      <w:r>
        <w:rPr>
          <w:rFonts w:hint="eastAsia" w:cs="宋体"/>
          <w:color w:val="auto"/>
          <w:sz w:val="28"/>
          <w:szCs w:val="28"/>
        </w:rPr>
        <w:t>1.采购人信息</w:t>
      </w:r>
    </w:p>
    <w:p>
      <w:pPr>
        <w:pStyle w:val="3"/>
        <w:spacing w:before="75" w:beforeAutospacing="0" w:after="75" w:afterAutospacing="0"/>
        <w:ind w:firstLine="420"/>
        <w:rPr>
          <w:rFonts w:hint="eastAsia" w:cs="宋体"/>
          <w:color w:val="auto"/>
          <w:sz w:val="28"/>
          <w:szCs w:val="28"/>
        </w:rPr>
      </w:pPr>
      <w:r>
        <w:rPr>
          <w:rFonts w:hint="eastAsia" w:cs="宋体"/>
          <w:color w:val="auto"/>
          <w:sz w:val="28"/>
          <w:szCs w:val="28"/>
        </w:rPr>
        <w:t>名 称：</w:t>
      </w:r>
      <w:r>
        <w:rPr>
          <w:rStyle w:val="7"/>
          <w:rFonts w:hint="eastAsia" w:ascii="宋体" w:hAnsi="宋体" w:cs="宋体"/>
          <w:color w:val="auto"/>
          <w:sz w:val="28"/>
          <w:szCs w:val="28"/>
        </w:rPr>
        <w:t>新疆维吾尔自治区药品监督管理局</w:t>
      </w:r>
    </w:p>
    <w:p>
      <w:pPr>
        <w:pStyle w:val="3"/>
        <w:spacing w:before="75" w:beforeAutospacing="0" w:after="75" w:afterAutospacing="0"/>
        <w:ind w:firstLine="420"/>
        <w:rPr>
          <w:rFonts w:hint="eastAsia" w:cs="宋体"/>
          <w:color w:val="auto"/>
          <w:sz w:val="28"/>
          <w:szCs w:val="28"/>
        </w:rPr>
      </w:pPr>
      <w:r>
        <w:rPr>
          <w:rFonts w:hint="eastAsia" w:cs="宋体"/>
          <w:color w:val="auto"/>
          <w:sz w:val="28"/>
          <w:szCs w:val="28"/>
        </w:rPr>
        <w:t>地 址：新疆维吾尔自治区乌鲁木齐市高新区（新市区）西八家户路518号</w:t>
      </w:r>
    </w:p>
    <w:p>
      <w:pPr>
        <w:pStyle w:val="3"/>
        <w:spacing w:before="75" w:beforeAutospacing="0" w:after="75" w:afterAutospacing="0"/>
        <w:ind w:firstLine="420"/>
        <w:rPr>
          <w:rFonts w:cs="宋体"/>
          <w:color w:val="auto"/>
          <w:sz w:val="28"/>
          <w:szCs w:val="28"/>
        </w:rPr>
      </w:pPr>
      <w:r>
        <w:rPr>
          <w:rFonts w:hint="eastAsia" w:cs="宋体"/>
          <w:color w:val="auto"/>
          <w:sz w:val="28"/>
          <w:szCs w:val="28"/>
        </w:rPr>
        <w:t>联系人：王老师</w:t>
      </w:r>
    </w:p>
    <w:p>
      <w:pPr>
        <w:pStyle w:val="3"/>
        <w:spacing w:before="75" w:beforeAutospacing="0" w:after="75" w:afterAutospacing="0"/>
        <w:ind w:firstLine="420"/>
        <w:rPr>
          <w:rFonts w:cs="宋体"/>
          <w:color w:val="auto"/>
          <w:sz w:val="28"/>
          <w:szCs w:val="28"/>
        </w:rPr>
      </w:pPr>
      <w:r>
        <w:rPr>
          <w:rFonts w:hint="eastAsia" w:cs="宋体"/>
          <w:color w:val="auto"/>
          <w:sz w:val="28"/>
          <w:szCs w:val="28"/>
        </w:rPr>
        <w:t>联系方式：0991-4336405</w:t>
      </w:r>
    </w:p>
    <w:p>
      <w:pPr>
        <w:pStyle w:val="3"/>
        <w:spacing w:before="75" w:beforeAutospacing="0" w:after="75" w:afterAutospacing="0"/>
        <w:ind w:firstLine="420"/>
        <w:rPr>
          <w:rFonts w:hint="eastAsia" w:cs="宋体"/>
          <w:color w:val="auto"/>
          <w:sz w:val="28"/>
          <w:szCs w:val="28"/>
        </w:rPr>
      </w:pPr>
      <w:r>
        <w:rPr>
          <w:rFonts w:hint="eastAsia" w:cs="宋体"/>
          <w:color w:val="auto"/>
          <w:sz w:val="28"/>
          <w:szCs w:val="28"/>
        </w:rPr>
        <w:t>2.采购代理机构信息</w:t>
      </w:r>
    </w:p>
    <w:p>
      <w:pPr>
        <w:pStyle w:val="3"/>
        <w:spacing w:before="75" w:beforeAutospacing="0" w:after="75" w:afterAutospacing="0"/>
        <w:ind w:firstLine="420"/>
        <w:rPr>
          <w:rFonts w:hint="eastAsia" w:cs="宋体"/>
          <w:color w:val="auto"/>
          <w:sz w:val="28"/>
          <w:szCs w:val="28"/>
        </w:rPr>
      </w:pPr>
      <w:r>
        <w:rPr>
          <w:rFonts w:hint="eastAsia" w:cs="宋体"/>
          <w:color w:val="auto"/>
          <w:sz w:val="28"/>
          <w:szCs w:val="28"/>
        </w:rPr>
        <w:t>名 称：中和中基工程管理有限公司</w:t>
      </w:r>
    </w:p>
    <w:p>
      <w:pPr>
        <w:pStyle w:val="3"/>
        <w:spacing w:before="75" w:beforeAutospacing="0" w:after="75" w:afterAutospacing="0"/>
        <w:ind w:firstLine="420"/>
        <w:rPr>
          <w:rFonts w:hint="eastAsia" w:cs="宋体"/>
          <w:color w:val="auto"/>
          <w:sz w:val="28"/>
          <w:szCs w:val="28"/>
        </w:rPr>
      </w:pPr>
      <w:r>
        <w:rPr>
          <w:rFonts w:hint="eastAsia" w:cs="宋体"/>
          <w:color w:val="auto"/>
          <w:sz w:val="28"/>
          <w:szCs w:val="28"/>
        </w:rPr>
        <w:t>地 址：新疆维吾尔自治区乌鲁木齐市水磨沟区南湖东路139号中国人寿住宅楼15层1508室</w:t>
      </w:r>
    </w:p>
    <w:p>
      <w:pPr>
        <w:pStyle w:val="3"/>
        <w:spacing w:before="75" w:beforeAutospacing="0" w:after="75" w:afterAutospacing="0"/>
        <w:ind w:firstLine="420"/>
        <w:rPr>
          <w:rStyle w:val="7"/>
          <w:rFonts w:hint="eastAsia" w:cs="宋体"/>
          <w:color w:val="auto"/>
          <w:sz w:val="28"/>
          <w:szCs w:val="28"/>
        </w:rPr>
      </w:pPr>
      <w:r>
        <w:rPr>
          <w:rFonts w:hint="eastAsia" w:cs="宋体"/>
          <w:color w:val="auto"/>
          <w:sz w:val="28"/>
          <w:szCs w:val="28"/>
        </w:rPr>
        <w:t>联系人：</w:t>
      </w:r>
      <w:r>
        <w:rPr>
          <w:rStyle w:val="7"/>
          <w:rFonts w:hint="eastAsia" w:cs="宋体"/>
          <w:color w:val="auto"/>
          <w:sz w:val="28"/>
          <w:szCs w:val="28"/>
        </w:rPr>
        <w:t>窦倩倩</w:t>
      </w:r>
    </w:p>
    <w:p>
      <w:pPr>
        <w:pStyle w:val="3"/>
        <w:spacing w:before="75" w:beforeAutospacing="0" w:after="75" w:afterAutospacing="0"/>
        <w:ind w:firstLine="420"/>
      </w:pPr>
      <w:r>
        <w:rPr>
          <w:rFonts w:hint="eastAsia" w:cs="宋体"/>
          <w:color w:val="auto"/>
          <w:sz w:val="28"/>
          <w:szCs w:val="28"/>
        </w:rPr>
        <w:t>联系方式：15899121542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0B0C09"/>
    <w:multiLevelType w:val="multilevel"/>
    <w:tmpl w:val="620B0C09"/>
    <w:lvl w:ilvl="0" w:tentative="0">
      <w:start w:val="1"/>
      <w:numFmt w:val="chineseCountingThousand"/>
      <w:pStyle w:val="2"/>
      <w:suff w:val="space"/>
      <w:lvlText w:val="第%1部分"/>
      <w:lvlJc w:val="left"/>
      <w:pPr>
        <w:ind w:left="425" w:hanging="425"/>
      </w:pPr>
      <w:rPr>
        <w:rFonts w:hint="eastAsia" w:ascii="黑体" w:eastAsia="黑体"/>
        <w:sz w:val="44"/>
      </w:rPr>
    </w:lvl>
    <w:lvl w:ilvl="1" w:tentative="0">
      <w:start w:val="1"/>
      <w:numFmt w:val="decimal"/>
      <w:isLgl/>
      <w:suff w:val="space"/>
      <w:lvlText w:val="%1.%2"/>
      <w:lvlJc w:val="left"/>
      <w:pPr>
        <w:ind w:left="0" w:firstLine="0"/>
      </w:pPr>
      <w:rPr>
        <w:rFonts w:hint="eastAsia" w:ascii="黑体" w:eastAsia="黑体"/>
        <w:sz w:val="28"/>
      </w:rPr>
    </w:lvl>
    <w:lvl w:ilvl="2" w:tentative="0">
      <w:start w:val="1"/>
      <w:numFmt w:val="decimal"/>
      <w:isLgl/>
      <w:suff w:val="space"/>
      <w:lvlText w:val="%1.%2.%3"/>
      <w:lvlJc w:val="left"/>
      <w:pPr>
        <w:ind w:left="0" w:firstLine="0"/>
      </w:pPr>
      <w:rPr>
        <w:rFonts w:hint="eastAsia" w:ascii="宋体" w:eastAsia="宋体"/>
        <w:sz w:val="21"/>
        <w:szCs w:val="21"/>
      </w:rPr>
    </w:lvl>
    <w:lvl w:ilvl="3" w:tentative="0">
      <w:start w:val="1"/>
      <w:numFmt w:val="decimal"/>
      <w:isLgl/>
      <w:suff w:val="space"/>
      <w:lvlText w:val="%4."/>
      <w:lvlJc w:val="left"/>
      <w:pPr>
        <w:ind w:left="0" w:firstLine="680"/>
      </w:pPr>
      <w:rPr>
        <w:rFonts w:hint="eastAsia" w:ascii="宋体" w:eastAsia="宋体"/>
        <w:sz w:val="28"/>
      </w:rPr>
    </w:lvl>
    <w:lvl w:ilvl="4" w:tentative="0">
      <w:start w:val="1"/>
      <w:numFmt w:val="decimal"/>
      <w:isLgl/>
      <w:suff w:val="space"/>
      <w:lvlText w:val="&lt;%5&gt;"/>
      <w:lvlJc w:val="left"/>
      <w:pPr>
        <w:ind w:left="0" w:firstLine="567"/>
      </w:pPr>
      <w:rPr>
        <w:rFonts w:hint="eastAsia" w:ascii="宋体" w:eastAsia="宋体"/>
        <w:sz w:val="28"/>
      </w:rPr>
    </w:lvl>
    <w:lvl w:ilvl="5" w:tentative="0">
      <w:start w:val="1"/>
      <w:numFmt w:val="upperLetter"/>
      <w:suff w:val="space"/>
      <w:lvlText w:val="%6."/>
      <w:lvlJc w:val="left"/>
      <w:pPr>
        <w:ind w:left="0" w:firstLine="680"/>
      </w:pPr>
      <w:rPr>
        <w:rFonts w:hint="eastAsia" w:ascii="宋体" w:eastAsia="宋体"/>
        <w:sz w:val="28"/>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E6701"/>
    <w:rsid w:val="12DE6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numPr>
        <w:ilvl w:val="0"/>
        <w:numId w:val="1"/>
      </w:numPr>
      <w:autoSpaceDE w:val="0"/>
      <w:autoSpaceDN w:val="0"/>
      <w:adjustRightInd w:val="0"/>
      <w:jc w:val="center"/>
      <w:outlineLvl w:val="0"/>
    </w:pPr>
    <w:rPr>
      <w:b/>
      <w:kern w:val="0"/>
      <w:sz w:val="5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6">
    <w:name w:val="Strong"/>
    <w:qFormat/>
    <w:uiPriority w:val="22"/>
    <w:rPr>
      <w:b/>
      <w:bCs/>
    </w:rPr>
  </w:style>
  <w:style w:type="character" w:styleId="7">
    <w:name w:val="HTML Sample"/>
    <w:unhideWhenUsed/>
    <w:qFormat/>
    <w:uiPriority w:val="99"/>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2022-03-16T08:29:00Z</dcterms:created>
  <dc:creator>Administrator</dc:creator>
  <cp:lastModifiedBy>Administrator</cp:lastModifiedBy>
  <dcterms:modified xsi:type="dcterms:W3CDTF">2022-03-16T08:30:28Z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11DC66CE19D74798AB6D1F87663D34AC</vt:lpwstr>
  </property>
</Properties>
</file>