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BCDA36">
      <w:pPr>
        <w:keepNext w:val="0"/>
        <w:keepLines w:val="0"/>
        <w:pageBreakBefore w:val="0"/>
        <w:widowControl/>
        <w:kinsoku/>
        <w:wordWrap/>
        <w:overflowPunct/>
        <w:topLinePunct w:val="0"/>
        <w:autoSpaceDE/>
        <w:autoSpaceDN/>
        <w:bidi w:val="0"/>
        <w:adjustRightInd/>
        <w:snapToGrid/>
        <w:spacing w:line="672" w:lineRule="auto"/>
        <w:jc w:val="right"/>
        <w:textAlignment w:val="baseline"/>
        <w:rPr>
          <w:rFonts w:hint="eastAsia" w:ascii="黑体" w:hAnsi="黑体" w:eastAsia="黑体" w:cs="黑体"/>
          <w:b/>
          <w:bCs/>
          <w:color w:val="auto"/>
          <w:sz w:val="36"/>
          <w:szCs w:val="36"/>
          <w:highlight w:val="none"/>
          <w:lang w:val="en-US" w:eastAsia="zh-CN"/>
        </w:rPr>
      </w:pPr>
      <w:r>
        <w:rPr>
          <w:rFonts w:hint="eastAsia" w:ascii="宋体" w:hAnsi="宋体" w:eastAsia="宋体" w:cs="宋体"/>
          <w:color w:val="auto"/>
          <w:sz w:val="28"/>
          <w:szCs w:val="28"/>
          <w:highlight w:val="none"/>
          <w:lang w:val="en-US" w:eastAsia="zh-CN"/>
        </w:rPr>
        <w:drawing>
          <wp:anchor distT="0" distB="0" distL="114300" distR="114300" simplePos="0" relativeHeight="251659264" behindDoc="0" locked="0" layoutInCell="1" allowOverlap="1">
            <wp:simplePos x="0" y="0"/>
            <wp:positionH relativeFrom="column">
              <wp:posOffset>-167005</wp:posOffset>
            </wp:positionH>
            <wp:positionV relativeFrom="paragraph">
              <wp:posOffset>-96520</wp:posOffset>
            </wp:positionV>
            <wp:extent cx="2724785" cy="604520"/>
            <wp:effectExtent l="0" t="0" r="18415" b="5080"/>
            <wp:wrapSquare wrapText="bothSides"/>
            <wp:docPr id="8" name="图片 8" descr="晓洲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晓洲9"/>
                    <pic:cNvPicPr>
                      <a:picLocks noChangeAspect="1"/>
                    </pic:cNvPicPr>
                  </pic:nvPicPr>
                  <pic:blipFill>
                    <a:blip r:embed="rId19"/>
                    <a:stretch>
                      <a:fillRect/>
                    </a:stretch>
                  </pic:blipFill>
                  <pic:spPr>
                    <a:xfrm>
                      <a:off x="0" y="0"/>
                      <a:ext cx="2724785" cy="604520"/>
                    </a:xfrm>
                    <a:prstGeom prst="rect">
                      <a:avLst/>
                    </a:prstGeom>
                  </pic:spPr>
                </pic:pic>
              </a:graphicData>
            </a:graphic>
          </wp:anchor>
        </w:drawing>
      </w:r>
    </w:p>
    <w:p w14:paraId="55FE7395">
      <w:pPr>
        <w:keepNext w:val="0"/>
        <w:keepLines w:val="0"/>
        <w:pageBreakBefore w:val="0"/>
        <w:widowControl/>
        <w:kinsoku/>
        <w:wordWrap/>
        <w:overflowPunct/>
        <w:topLinePunct w:val="0"/>
        <w:autoSpaceDE/>
        <w:autoSpaceDN/>
        <w:bidi w:val="0"/>
        <w:adjustRightInd/>
        <w:snapToGrid/>
        <w:spacing w:line="672" w:lineRule="auto"/>
        <w:jc w:val="right"/>
        <w:textAlignment w:val="baseline"/>
        <w:rPr>
          <w:rFonts w:hint="default" w:ascii="黑体" w:hAnsi="黑体" w:eastAsia="黑体" w:cs="黑体"/>
          <w:b/>
          <w:bCs/>
          <w:color w:val="auto"/>
          <w:sz w:val="36"/>
          <w:szCs w:val="36"/>
          <w:highlight w:val="none"/>
          <w:lang w:val="en-US" w:eastAsia="zh-CN"/>
        </w:rPr>
      </w:pPr>
      <w:r>
        <w:rPr>
          <w:rFonts w:hint="eastAsia" w:ascii="黑体" w:hAnsi="黑体" w:eastAsia="黑体" w:cs="黑体"/>
          <w:b/>
          <w:bCs/>
          <w:color w:val="auto"/>
          <w:sz w:val="36"/>
          <w:szCs w:val="36"/>
          <w:highlight w:val="none"/>
          <w:lang w:val="en-US" w:eastAsia="zh-CN"/>
        </w:rPr>
        <w:t>招标编号：XZGK-2025-HW010</w:t>
      </w:r>
    </w:p>
    <w:p w14:paraId="7650EDBF">
      <w:pPr>
        <w:pStyle w:val="260"/>
        <w:rPr>
          <w:rFonts w:hint="eastAsia" w:ascii="宋体" w:hAnsi="宋体" w:eastAsia="宋体" w:cs="宋体"/>
          <w:color w:val="auto"/>
          <w:highlight w:val="none"/>
          <w:lang w:val="en-US" w:eastAsia="zh-CN"/>
        </w:rPr>
      </w:pPr>
    </w:p>
    <w:p w14:paraId="5301A9D1">
      <w:pPr>
        <w:pStyle w:val="260"/>
        <w:rPr>
          <w:rFonts w:hint="eastAsia" w:ascii="宋体" w:hAnsi="宋体" w:eastAsia="宋体" w:cs="宋体"/>
          <w:color w:val="auto"/>
          <w:highlight w:val="none"/>
          <w:lang w:val="en-US" w:eastAsia="zh-CN"/>
        </w:rPr>
      </w:pPr>
    </w:p>
    <w:p w14:paraId="0E3BE182">
      <w:pPr>
        <w:pStyle w:val="260"/>
        <w:rPr>
          <w:rFonts w:hint="eastAsia" w:ascii="宋体" w:hAnsi="宋体" w:eastAsia="宋体" w:cs="宋体"/>
          <w:b/>
          <w:bCs/>
          <w:color w:val="auto"/>
          <w:highlight w:val="none"/>
          <w:lang w:val="en-US" w:eastAsia="zh-CN"/>
        </w:rPr>
      </w:pPr>
    </w:p>
    <w:p w14:paraId="7392CADC">
      <w:pPr>
        <w:keepNext w:val="0"/>
        <w:keepLines w:val="0"/>
        <w:pageBreakBefore w:val="0"/>
        <w:widowControl/>
        <w:kinsoku/>
        <w:wordWrap/>
        <w:overflowPunct/>
        <w:topLinePunct w:val="0"/>
        <w:autoSpaceDE/>
        <w:autoSpaceDN/>
        <w:bidi w:val="0"/>
        <w:adjustRightInd/>
        <w:snapToGrid/>
        <w:spacing w:line="800" w:lineRule="atLeast"/>
        <w:jc w:val="center"/>
        <w:textAlignment w:val="baseline"/>
        <w:rPr>
          <w:rFonts w:hint="eastAsia" w:ascii="黑体" w:hAnsi="黑体" w:eastAsia="黑体" w:cs="黑体"/>
          <w:b/>
          <w:bCs/>
          <w:color w:val="auto"/>
          <w:spacing w:val="0"/>
          <w:position w:val="0"/>
          <w:sz w:val="44"/>
          <w:szCs w:val="44"/>
          <w:highlight w:val="none"/>
          <w:lang w:val="en-US" w:eastAsia="zh-CN"/>
        </w:rPr>
      </w:pPr>
      <w:r>
        <w:rPr>
          <w:rFonts w:hint="eastAsia" w:ascii="黑体" w:hAnsi="黑体" w:eastAsia="黑体" w:cs="黑体"/>
          <w:b/>
          <w:bCs/>
          <w:color w:val="auto"/>
          <w:spacing w:val="0"/>
          <w:position w:val="0"/>
          <w:sz w:val="44"/>
          <w:szCs w:val="44"/>
          <w:highlight w:val="none"/>
          <w:lang w:val="en-US" w:eastAsia="zh-CN"/>
        </w:rPr>
        <w:t>乌鲁木齐市米东区人民医院信息科PDA</w:t>
      </w:r>
    </w:p>
    <w:p w14:paraId="5C0BE932">
      <w:pPr>
        <w:keepNext w:val="0"/>
        <w:keepLines w:val="0"/>
        <w:pageBreakBefore w:val="0"/>
        <w:widowControl/>
        <w:kinsoku/>
        <w:wordWrap/>
        <w:overflowPunct/>
        <w:topLinePunct w:val="0"/>
        <w:autoSpaceDE/>
        <w:autoSpaceDN/>
        <w:bidi w:val="0"/>
        <w:adjustRightInd/>
        <w:snapToGrid/>
        <w:spacing w:line="800" w:lineRule="atLeast"/>
        <w:jc w:val="center"/>
        <w:textAlignment w:val="baseline"/>
        <w:rPr>
          <w:rFonts w:hint="eastAsia" w:ascii="黑体" w:hAnsi="黑体" w:eastAsia="黑体" w:cs="黑体"/>
          <w:b/>
          <w:bCs/>
          <w:color w:val="auto"/>
          <w:spacing w:val="0"/>
          <w:position w:val="0"/>
          <w:sz w:val="44"/>
          <w:szCs w:val="44"/>
          <w:highlight w:val="none"/>
          <w:lang w:val="en-US" w:eastAsia="zh-CN"/>
        </w:rPr>
      </w:pPr>
      <w:r>
        <w:rPr>
          <w:rFonts w:hint="eastAsia" w:ascii="黑体" w:hAnsi="黑体" w:eastAsia="黑体" w:cs="黑体"/>
          <w:b/>
          <w:bCs/>
          <w:color w:val="auto"/>
          <w:spacing w:val="0"/>
          <w:position w:val="0"/>
          <w:sz w:val="44"/>
          <w:szCs w:val="44"/>
          <w:highlight w:val="none"/>
          <w:lang w:val="en-US" w:eastAsia="zh-CN"/>
        </w:rPr>
        <w:t>购置项目公开招标文件</w:t>
      </w:r>
    </w:p>
    <w:p w14:paraId="66B7BE38">
      <w:pPr>
        <w:keepNext w:val="0"/>
        <w:keepLines w:val="0"/>
        <w:pageBreakBefore w:val="0"/>
        <w:widowControl/>
        <w:kinsoku/>
        <w:wordWrap/>
        <w:overflowPunct/>
        <w:topLinePunct w:val="0"/>
        <w:autoSpaceDE/>
        <w:autoSpaceDN/>
        <w:bidi w:val="0"/>
        <w:adjustRightInd/>
        <w:snapToGrid/>
        <w:spacing w:line="800" w:lineRule="atLeast"/>
        <w:jc w:val="center"/>
        <w:textAlignment w:val="baseline"/>
        <w:rPr>
          <w:rFonts w:hint="default" w:ascii="黑体" w:hAnsi="黑体" w:eastAsia="黑体" w:cs="黑体"/>
          <w:b w:val="0"/>
          <w:bCs w:val="0"/>
          <w:color w:val="auto"/>
          <w:spacing w:val="28"/>
          <w:position w:val="0"/>
          <w:sz w:val="36"/>
          <w:szCs w:val="36"/>
          <w:highlight w:val="none"/>
          <w:lang w:val="en-US" w:eastAsia="zh-CN"/>
        </w:rPr>
      </w:pPr>
      <w:r>
        <w:rPr>
          <w:rFonts w:hint="eastAsia" w:ascii="新宋体" w:hAnsi="新宋体" w:eastAsia="新宋体" w:cs="新宋体"/>
          <w:b/>
          <w:bCs/>
          <w:color w:val="auto"/>
          <w:spacing w:val="28"/>
          <w:position w:val="0"/>
          <w:sz w:val="36"/>
          <w:szCs w:val="36"/>
          <w:highlight w:val="none"/>
          <w:lang w:val="en-US" w:eastAsia="zh-CN"/>
        </w:rPr>
        <w:t>(政府采购货物类)</w:t>
      </w:r>
    </w:p>
    <w:p w14:paraId="298D7443">
      <w:pPr>
        <w:jc w:val="center"/>
        <w:rPr>
          <w:rFonts w:hint="eastAsia" w:ascii="黑体" w:hAnsi="黑体" w:eastAsia="黑体" w:cs="黑体"/>
          <w:b w:val="0"/>
          <w:bCs w:val="0"/>
          <w:color w:val="auto"/>
          <w:spacing w:val="28"/>
          <w:position w:val="0"/>
          <w:sz w:val="84"/>
          <w:szCs w:val="84"/>
          <w:highlight w:val="none"/>
          <w:lang w:val="en-US" w:eastAsia="zh-CN"/>
        </w:rPr>
      </w:pPr>
    </w:p>
    <w:p w14:paraId="26960A78">
      <w:pPr>
        <w:jc w:val="both"/>
        <w:rPr>
          <w:rFonts w:hint="eastAsia" w:ascii="黑体" w:hAnsi="黑体" w:eastAsia="黑体" w:cs="黑体"/>
          <w:b w:val="0"/>
          <w:bCs w:val="0"/>
          <w:color w:val="auto"/>
          <w:spacing w:val="28"/>
          <w:position w:val="0"/>
          <w:sz w:val="84"/>
          <w:szCs w:val="84"/>
          <w:highlight w:val="none"/>
          <w:lang w:val="en-US" w:eastAsia="zh-CN"/>
        </w:rPr>
      </w:pPr>
    </w:p>
    <w:p w14:paraId="47F3C501">
      <w:pPr>
        <w:keepNext w:val="0"/>
        <w:keepLines w:val="0"/>
        <w:pageBreakBefore w:val="0"/>
        <w:kinsoku/>
        <w:wordWrap/>
        <w:overflowPunct/>
        <w:topLinePunct w:val="0"/>
        <w:bidi w:val="0"/>
        <w:adjustRightInd/>
        <w:snapToGrid/>
        <w:spacing w:line="520" w:lineRule="exact"/>
        <w:jc w:val="left"/>
        <w:textAlignment w:val="baseline"/>
        <w:rPr>
          <w:rFonts w:hint="eastAsia" w:ascii="黑体" w:hAnsi="黑体" w:eastAsia="黑体" w:cs="黑体"/>
          <w:b w:val="0"/>
          <w:bCs w:val="0"/>
          <w:color w:val="auto"/>
          <w:sz w:val="32"/>
          <w:szCs w:val="32"/>
          <w:highlight w:val="none"/>
          <w:lang w:val="en-US" w:eastAsia="zh-CN"/>
        </w:rPr>
      </w:pPr>
      <w:r>
        <w:rPr>
          <w:rFonts w:hint="eastAsia" w:ascii="黑体" w:hAnsi="黑体" w:eastAsia="黑体" w:cs="黑体"/>
          <w:b w:val="0"/>
          <w:bCs w:val="0"/>
          <w:color w:val="auto"/>
          <w:spacing w:val="120"/>
          <w:w w:val="100"/>
          <w:kern w:val="0"/>
          <w:position w:val="0"/>
          <w:sz w:val="32"/>
          <w:szCs w:val="32"/>
          <w:highlight w:val="none"/>
          <w:fitText w:val="1440" w:id="372189979"/>
          <w:lang w:val="en-US" w:eastAsia="zh-CN"/>
        </w:rPr>
        <w:t>招标</w:t>
      </w:r>
      <w:r>
        <w:rPr>
          <w:rFonts w:hint="eastAsia" w:ascii="黑体" w:hAnsi="黑体" w:eastAsia="黑体" w:cs="黑体"/>
          <w:b w:val="0"/>
          <w:bCs w:val="0"/>
          <w:color w:val="auto"/>
          <w:spacing w:val="0"/>
          <w:w w:val="100"/>
          <w:kern w:val="0"/>
          <w:position w:val="0"/>
          <w:sz w:val="32"/>
          <w:szCs w:val="32"/>
          <w:highlight w:val="none"/>
          <w:fitText w:val="1440" w:id="372189979"/>
          <w:lang w:val="en-US" w:eastAsia="zh-CN"/>
        </w:rPr>
        <w:t>人</w:t>
      </w:r>
      <w:r>
        <w:rPr>
          <w:rFonts w:hint="eastAsia" w:ascii="黑体" w:hAnsi="黑体" w:eastAsia="黑体" w:cs="黑体"/>
          <w:b w:val="0"/>
          <w:bCs w:val="0"/>
          <w:color w:val="auto"/>
          <w:sz w:val="32"/>
          <w:szCs w:val="32"/>
          <w:highlight w:val="none"/>
          <w:lang w:val="en-US" w:eastAsia="zh-CN"/>
        </w:rPr>
        <w:t>：乌鲁木齐市米东区人民医院</w:t>
      </w:r>
    </w:p>
    <w:p w14:paraId="394E4663">
      <w:pPr>
        <w:keepNext w:val="0"/>
        <w:keepLines w:val="0"/>
        <w:pageBreakBefore w:val="0"/>
        <w:kinsoku/>
        <w:wordWrap/>
        <w:overflowPunct/>
        <w:topLinePunct w:val="0"/>
        <w:bidi w:val="0"/>
        <w:adjustRightInd/>
        <w:snapToGrid/>
        <w:spacing w:line="520" w:lineRule="exact"/>
        <w:jc w:val="left"/>
        <w:textAlignment w:val="baseline"/>
        <w:rPr>
          <w:rFonts w:hint="default" w:ascii="黑体" w:hAnsi="黑体" w:eastAsia="黑体" w:cs="黑体"/>
          <w:b w:val="0"/>
          <w:bCs w:val="0"/>
          <w:color w:val="auto"/>
          <w:sz w:val="32"/>
          <w:szCs w:val="32"/>
          <w:highlight w:val="none"/>
          <w:lang w:val="en-US" w:eastAsia="zh-CN"/>
        </w:rPr>
      </w:pPr>
      <w:r>
        <w:rPr>
          <w:rFonts w:hint="eastAsia" w:ascii="黑体" w:hAnsi="黑体" w:eastAsia="黑体" w:cs="黑体"/>
          <w:b w:val="0"/>
          <w:bCs w:val="0"/>
          <w:color w:val="auto"/>
          <w:spacing w:val="120"/>
          <w:kern w:val="0"/>
          <w:sz w:val="32"/>
          <w:szCs w:val="32"/>
          <w:highlight w:val="none"/>
          <w:fitText w:val="1440" w:id="1248872183"/>
          <w:lang w:val="en-US" w:eastAsia="zh-CN"/>
        </w:rPr>
        <w:t>联系</w:t>
      </w:r>
      <w:r>
        <w:rPr>
          <w:rFonts w:hint="eastAsia" w:ascii="黑体" w:hAnsi="黑体" w:eastAsia="黑体" w:cs="黑体"/>
          <w:b w:val="0"/>
          <w:bCs w:val="0"/>
          <w:color w:val="auto"/>
          <w:spacing w:val="0"/>
          <w:kern w:val="0"/>
          <w:sz w:val="32"/>
          <w:szCs w:val="32"/>
          <w:highlight w:val="none"/>
          <w:fitText w:val="1440" w:id="1248872183"/>
          <w:lang w:val="en-US" w:eastAsia="zh-CN"/>
        </w:rPr>
        <w:t>人</w:t>
      </w:r>
      <w:r>
        <w:rPr>
          <w:rFonts w:hint="eastAsia" w:ascii="黑体" w:hAnsi="黑体" w:eastAsia="黑体" w:cs="黑体"/>
          <w:b w:val="0"/>
          <w:bCs w:val="0"/>
          <w:color w:val="auto"/>
          <w:sz w:val="32"/>
          <w:szCs w:val="32"/>
          <w:highlight w:val="none"/>
          <w:lang w:val="en-US" w:eastAsia="zh-CN"/>
        </w:rPr>
        <w:t>：王老师</w:t>
      </w:r>
    </w:p>
    <w:p w14:paraId="71180F9F">
      <w:pPr>
        <w:keepNext w:val="0"/>
        <w:keepLines w:val="0"/>
        <w:pageBreakBefore w:val="0"/>
        <w:kinsoku/>
        <w:wordWrap/>
        <w:overflowPunct/>
        <w:topLinePunct w:val="0"/>
        <w:bidi w:val="0"/>
        <w:adjustRightInd/>
        <w:snapToGrid/>
        <w:spacing w:line="520" w:lineRule="exact"/>
        <w:jc w:val="left"/>
        <w:textAlignment w:val="baseline"/>
        <w:rPr>
          <w:rFonts w:hint="eastAsia" w:ascii="黑体" w:hAnsi="黑体" w:eastAsia="黑体" w:cs="黑体"/>
          <w:b w:val="0"/>
          <w:bCs w:val="0"/>
          <w:color w:val="auto"/>
          <w:sz w:val="32"/>
          <w:szCs w:val="32"/>
          <w:highlight w:val="none"/>
          <w:lang w:val="en-US" w:eastAsia="zh-CN"/>
        </w:rPr>
      </w:pPr>
      <w:r>
        <w:rPr>
          <w:rFonts w:hint="eastAsia" w:ascii="黑体" w:hAnsi="黑体" w:eastAsia="黑体" w:cs="黑体"/>
          <w:b w:val="0"/>
          <w:bCs w:val="0"/>
          <w:color w:val="auto"/>
          <w:spacing w:val="26"/>
          <w:w w:val="100"/>
          <w:kern w:val="0"/>
          <w:sz w:val="32"/>
          <w:szCs w:val="32"/>
          <w:highlight w:val="none"/>
          <w:fitText w:val="1440" w:id="1362299987"/>
          <w:lang w:val="en-US" w:eastAsia="zh-CN"/>
        </w:rPr>
        <w:t>联系电</w:t>
      </w:r>
      <w:r>
        <w:rPr>
          <w:rFonts w:hint="eastAsia" w:ascii="黑体" w:hAnsi="黑体" w:eastAsia="黑体" w:cs="黑体"/>
          <w:b w:val="0"/>
          <w:bCs w:val="0"/>
          <w:color w:val="auto"/>
          <w:spacing w:val="2"/>
          <w:w w:val="100"/>
          <w:kern w:val="0"/>
          <w:sz w:val="32"/>
          <w:szCs w:val="32"/>
          <w:highlight w:val="none"/>
          <w:fitText w:val="1440" w:id="1362299987"/>
          <w:lang w:val="en-US" w:eastAsia="zh-CN"/>
        </w:rPr>
        <w:t>话</w:t>
      </w:r>
      <w:r>
        <w:rPr>
          <w:rFonts w:hint="eastAsia" w:ascii="黑体" w:hAnsi="黑体" w:eastAsia="黑体" w:cs="黑体"/>
          <w:b w:val="0"/>
          <w:bCs w:val="0"/>
          <w:color w:val="auto"/>
          <w:sz w:val="32"/>
          <w:szCs w:val="32"/>
          <w:highlight w:val="none"/>
          <w:lang w:val="en-US" w:eastAsia="zh-CN"/>
        </w:rPr>
        <w:t>：0991-3359035</w:t>
      </w:r>
    </w:p>
    <w:p w14:paraId="58A31748">
      <w:pPr>
        <w:keepNext w:val="0"/>
        <w:keepLines w:val="0"/>
        <w:pageBreakBefore w:val="0"/>
        <w:kinsoku/>
        <w:wordWrap/>
        <w:overflowPunct/>
        <w:topLinePunct w:val="0"/>
        <w:bidi w:val="0"/>
        <w:adjustRightInd/>
        <w:snapToGrid/>
        <w:spacing w:line="520" w:lineRule="exact"/>
        <w:jc w:val="left"/>
        <w:textAlignment w:val="baseline"/>
        <w:rPr>
          <w:rFonts w:hint="eastAsia" w:ascii="黑体" w:hAnsi="黑体" w:eastAsia="黑体" w:cs="黑体"/>
          <w:b w:val="0"/>
          <w:bCs w:val="0"/>
          <w:color w:val="auto"/>
          <w:sz w:val="32"/>
          <w:szCs w:val="32"/>
          <w:highlight w:val="none"/>
          <w:lang w:val="en-US" w:eastAsia="zh-CN"/>
        </w:rPr>
      </w:pPr>
      <w:r>
        <w:rPr>
          <w:rFonts w:hint="eastAsia" w:ascii="黑体" w:hAnsi="黑体" w:eastAsia="黑体" w:cs="黑体"/>
          <w:b w:val="0"/>
          <w:bCs w:val="0"/>
          <w:color w:val="auto"/>
          <w:spacing w:val="400"/>
          <w:kern w:val="0"/>
          <w:sz w:val="32"/>
          <w:szCs w:val="32"/>
          <w:highlight w:val="none"/>
          <w:fitText w:val="1440" w:id="1058281681"/>
          <w:lang w:val="en-US" w:eastAsia="zh-CN"/>
        </w:rPr>
        <w:t>地</w:t>
      </w:r>
      <w:r>
        <w:rPr>
          <w:rFonts w:hint="eastAsia" w:ascii="黑体" w:hAnsi="黑体" w:eastAsia="黑体" w:cs="黑体"/>
          <w:b w:val="0"/>
          <w:bCs w:val="0"/>
          <w:color w:val="auto"/>
          <w:spacing w:val="0"/>
          <w:kern w:val="0"/>
          <w:sz w:val="32"/>
          <w:szCs w:val="32"/>
          <w:highlight w:val="none"/>
          <w:fitText w:val="1440" w:id="1058281681"/>
          <w:lang w:val="en-US" w:eastAsia="zh-CN"/>
        </w:rPr>
        <w:t>址</w:t>
      </w:r>
      <w:r>
        <w:rPr>
          <w:rFonts w:hint="eastAsia" w:ascii="黑体" w:hAnsi="黑体" w:eastAsia="黑体" w:cs="黑体"/>
          <w:b w:val="0"/>
          <w:bCs w:val="0"/>
          <w:color w:val="auto"/>
          <w:kern w:val="0"/>
          <w:sz w:val="32"/>
          <w:szCs w:val="32"/>
          <w:highlight w:val="none"/>
          <w:lang w:val="en-US" w:eastAsia="zh-CN"/>
        </w:rPr>
        <w:t>：乌鲁木齐市米东区古牧地西路65号</w:t>
      </w:r>
    </w:p>
    <w:p w14:paraId="4C3378BC">
      <w:pPr>
        <w:keepNext w:val="0"/>
        <w:keepLines w:val="0"/>
        <w:pageBreakBefore w:val="0"/>
        <w:kinsoku/>
        <w:wordWrap/>
        <w:overflowPunct/>
        <w:topLinePunct w:val="0"/>
        <w:bidi w:val="0"/>
        <w:adjustRightInd/>
        <w:snapToGrid/>
        <w:spacing w:line="520" w:lineRule="exact"/>
        <w:jc w:val="left"/>
        <w:textAlignment w:val="baseline"/>
        <w:rPr>
          <w:rFonts w:hint="eastAsia" w:ascii="黑体" w:hAnsi="黑体" w:eastAsia="黑体" w:cs="黑体"/>
          <w:b w:val="0"/>
          <w:bCs w:val="0"/>
          <w:color w:val="auto"/>
          <w:spacing w:val="0"/>
          <w:w w:val="90"/>
          <w:kern w:val="0"/>
          <w:sz w:val="32"/>
          <w:szCs w:val="32"/>
          <w:highlight w:val="none"/>
          <w:fitText w:val="1440" w:id="1652304618"/>
          <w:lang w:val="en-US" w:eastAsia="zh-CN"/>
        </w:rPr>
      </w:pPr>
    </w:p>
    <w:p w14:paraId="2B6D18FD">
      <w:pPr>
        <w:keepNext w:val="0"/>
        <w:keepLines w:val="0"/>
        <w:pageBreakBefore w:val="0"/>
        <w:kinsoku/>
        <w:wordWrap/>
        <w:overflowPunct/>
        <w:topLinePunct w:val="0"/>
        <w:bidi w:val="0"/>
        <w:adjustRightInd/>
        <w:snapToGrid/>
        <w:spacing w:line="520" w:lineRule="exact"/>
        <w:jc w:val="left"/>
        <w:textAlignment w:val="baseline"/>
        <w:rPr>
          <w:rFonts w:hint="eastAsia" w:ascii="黑体" w:hAnsi="黑体" w:eastAsia="黑体" w:cs="黑体"/>
          <w:b w:val="0"/>
          <w:bCs w:val="0"/>
          <w:color w:val="auto"/>
          <w:sz w:val="32"/>
          <w:szCs w:val="32"/>
          <w:highlight w:val="none"/>
          <w:lang w:val="en-US" w:eastAsia="zh-CN"/>
        </w:rPr>
      </w:pPr>
      <w:r>
        <w:rPr>
          <w:rFonts w:hint="eastAsia" w:ascii="黑体" w:hAnsi="黑体" w:eastAsia="黑体" w:cs="黑体"/>
          <w:b w:val="0"/>
          <w:bCs w:val="0"/>
          <w:color w:val="auto"/>
          <w:spacing w:val="26"/>
          <w:w w:val="100"/>
          <w:kern w:val="0"/>
          <w:sz w:val="32"/>
          <w:szCs w:val="32"/>
          <w:highlight w:val="none"/>
          <w:fitText w:val="1440" w:id="1652304618"/>
          <w:lang w:val="en-US" w:eastAsia="zh-CN"/>
        </w:rPr>
        <w:t>招标代</w:t>
      </w:r>
      <w:r>
        <w:rPr>
          <w:rFonts w:hint="eastAsia" w:ascii="黑体" w:hAnsi="黑体" w:eastAsia="黑体" w:cs="黑体"/>
          <w:b w:val="0"/>
          <w:bCs w:val="0"/>
          <w:color w:val="auto"/>
          <w:spacing w:val="2"/>
          <w:w w:val="100"/>
          <w:kern w:val="0"/>
          <w:sz w:val="32"/>
          <w:szCs w:val="32"/>
          <w:highlight w:val="none"/>
          <w:fitText w:val="1440" w:id="1652304618"/>
          <w:lang w:val="en-US" w:eastAsia="zh-CN"/>
        </w:rPr>
        <w:t>理</w:t>
      </w:r>
      <w:r>
        <w:rPr>
          <w:rFonts w:hint="eastAsia" w:ascii="黑体" w:hAnsi="黑体" w:eastAsia="黑体" w:cs="黑体"/>
          <w:b w:val="0"/>
          <w:bCs w:val="0"/>
          <w:color w:val="auto"/>
          <w:sz w:val="32"/>
          <w:szCs w:val="32"/>
          <w:highlight w:val="none"/>
          <w:lang w:val="en-US" w:eastAsia="zh-CN"/>
        </w:rPr>
        <w:t>：新疆晓洲企业项目管理服务有限公司</w:t>
      </w:r>
    </w:p>
    <w:p w14:paraId="6D9128D9">
      <w:pPr>
        <w:keepNext w:val="0"/>
        <w:keepLines w:val="0"/>
        <w:pageBreakBefore w:val="0"/>
        <w:kinsoku/>
        <w:wordWrap/>
        <w:overflowPunct/>
        <w:topLinePunct w:val="0"/>
        <w:bidi w:val="0"/>
        <w:adjustRightInd/>
        <w:snapToGrid/>
        <w:spacing w:line="520" w:lineRule="exact"/>
        <w:jc w:val="left"/>
        <w:textAlignment w:val="baseline"/>
        <w:rPr>
          <w:rFonts w:hint="eastAsia" w:ascii="黑体" w:hAnsi="黑体" w:eastAsia="黑体" w:cs="黑体"/>
          <w:b w:val="0"/>
          <w:bCs w:val="0"/>
          <w:color w:val="auto"/>
          <w:sz w:val="32"/>
          <w:szCs w:val="32"/>
          <w:highlight w:val="none"/>
          <w:lang w:val="en-US" w:eastAsia="zh-CN"/>
        </w:rPr>
      </w:pPr>
      <w:r>
        <w:rPr>
          <w:rFonts w:hint="eastAsia" w:ascii="黑体" w:hAnsi="黑体" w:eastAsia="黑体" w:cs="黑体"/>
          <w:b w:val="0"/>
          <w:bCs w:val="0"/>
          <w:color w:val="auto"/>
          <w:spacing w:val="120"/>
          <w:kern w:val="0"/>
          <w:sz w:val="32"/>
          <w:szCs w:val="32"/>
          <w:highlight w:val="none"/>
          <w:fitText w:val="1440" w:id="1051486639"/>
          <w:lang w:val="en-US" w:eastAsia="zh-CN"/>
        </w:rPr>
        <w:t>联系</w:t>
      </w:r>
      <w:r>
        <w:rPr>
          <w:rFonts w:hint="eastAsia" w:ascii="黑体" w:hAnsi="黑体" w:eastAsia="黑体" w:cs="黑体"/>
          <w:b w:val="0"/>
          <w:bCs w:val="0"/>
          <w:color w:val="auto"/>
          <w:spacing w:val="0"/>
          <w:kern w:val="0"/>
          <w:sz w:val="32"/>
          <w:szCs w:val="32"/>
          <w:highlight w:val="none"/>
          <w:fitText w:val="1440" w:id="1051486639"/>
          <w:lang w:val="en-US" w:eastAsia="zh-CN"/>
        </w:rPr>
        <w:t>人</w:t>
      </w:r>
      <w:r>
        <w:rPr>
          <w:rFonts w:hint="eastAsia" w:ascii="黑体" w:hAnsi="黑体" w:eastAsia="黑体" w:cs="黑体"/>
          <w:b w:val="0"/>
          <w:bCs w:val="0"/>
          <w:color w:val="auto"/>
          <w:sz w:val="32"/>
          <w:szCs w:val="32"/>
          <w:highlight w:val="none"/>
          <w:lang w:val="en-US" w:eastAsia="zh-CN"/>
        </w:rPr>
        <w:t>：周子婷</w:t>
      </w:r>
    </w:p>
    <w:p w14:paraId="3B414EA6">
      <w:pPr>
        <w:keepNext w:val="0"/>
        <w:keepLines w:val="0"/>
        <w:pageBreakBefore w:val="0"/>
        <w:kinsoku/>
        <w:wordWrap/>
        <w:overflowPunct/>
        <w:topLinePunct w:val="0"/>
        <w:bidi w:val="0"/>
        <w:adjustRightInd/>
        <w:snapToGrid/>
        <w:spacing w:line="520" w:lineRule="exact"/>
        <w:jc w:val="left"/>
        <w:textAlignment w:val="baseline"/>
        <w:rPr>
          <w:rFonts w:hint="eastAsia" w:ascii="黑体" w:hAnsi="黑体" w:eastAsia="黑体" w:cs="黑体"/>
          <w:b w:val="0"/>
          <w:bCs w:val="0"/>
          <w:color w:val="auto"/>
          <w:sz w:val="32"/>
          <w:szCs w:val="32"/>
          <w:highlight w:val="none"/>
          <w:lang w:val="en-US" w:eastAsia="zh-CN"/>
        </w:rPr>
      </w:pPr>
      <w:r>
        <w:rPr>
          <w:rFonts w:hint="eastAsia" w:ascii="黑体" w:hAnsi="黑体" w:eastAsia="黑体" w:cs="黑体"/>
          <w:b w:val="0"/>
          <w:bCs w:val="0"/>
          <w:color w:val="auto"/>
          <w:spacing w:val="26"/>
          <w:kern w:val="0"/>
          <w:sz w:val="32"/>
          <w:szCs w:val="32"/>
          <w:highlight w:val="none"/>
          <w:fitText w:val="1440" w:id="1492549163"/>
          <w:lang w:val="en-US" w:eastAsia="zh-CN"/>
        </w:rPr>
        <w:t>联系电</w:t>
      </w:r>
      <w:r>
        <w:rPr>
          <w:rFonts w:hint="eastAsia" w:ascii="黑体" w:hAnsi="黑体" w:eastAsia="黑体" w:cs="黑体"/>
          <w:b w:val="0"/>
          <w:bCs w:val="0"/>
          <w:color w:val="auto"/>
          <w:spacing w:val="2"/>
          <w:kern w:val="0"/>
          <w:sz w:val="32"/>
          <w:szCs w:val="32"/>
          <w:highlight w:val="none"/>
          <w:fitText w:val="1440" w:id="1492549163"/>
          <w:lang w:val="en-US" w:eastAsia="zh-CN"/>
        </w:rPr>
        <w:t>话</w:t>
      </w:r>
      <w:r>
        <w:rPr>
          <w:rFonts w:hint="eastAsia" w:ascii="黑体" w:hAnsi="黑体" w:eastAsia="黑体" w:cs="黑体"/>
          <w:b w:val="0"/>
          <w:bCs w:val="0"/>
          <w:color w:val="auto"/>
          <w:sz w:val="32"/>
          <w:szCs w:val="32"/>
          <w:highlight w:val="none"/>
          <w:lang w:val="en-US" w:eastAsia="zh-CN"/>
        </w:rPr>
        <w:t>：0991-3320900   18199856228</w:t>
      </w:r>
    </w:p>
    <w:p w14:paraId="29389BF0">
      <w:pPr>
        <w:keepNext w:val="0"/>
        <w:keepLines w:val="0"/>
        <w:pageBreakBefore w:val="0"/>
        <w:widowControl w:val="0"/>
        <w:kinsoku/>
        <w:wordWrap/>
        <w:overflowPunct/>
        <w:topLinePunct w:val="0"/>
        <w:autoSpaceDE w:val="0"/>
        <w:autoSpaceDN w:val="0"/>
        <w:bidi w:val="0"/>
        <w:adjustRightInd/>
        <w:snapToGrid/>
        <w:spacing w:line="520" w:lineRule="exact"/>
        <w:textAlignment w:val="baseline"/>
        <w:rPr>
          <w:rFonts w:hint="eastAsia" w:ascii="黑体" w:hAnsi="黑体" w:eastAsia="黑体" w:cs="黑体"/>
          <w:b w:val="0"/>
          <w:bCs w:val="0"/>
          <w:color w:val="auto"/>
          <w:sz w:val="32"/>
          <w:szCs w:val="32"/>
          <w:highlight w:val="none"/>
          <w:lang w:val="en-US" w:eastAsia="zh-CN"/>
        </w:rPr>
      </w:pPr>
      <w:r>
        <w:rPr>
          <w:rFonts w:hint="eastAsia" w:ascii="黑体" w:hAnsi="黑体" w:eastAsia="黑体" w:cs="黑体"/>
          <w:b w:val="0"/>
          <w:bCs w:val="0"/>
          <w:color w:val="auto"/>
          <w:spacing w:val="400"/>
          <w:kern w:val="0"/>
          <w:sz w:val="32"/>
          <w:szCs w:val="32"/>
          <w:highlight w:val="none"/>
          <w:fitText w:val="1440" w:id="2076256487"/>
          <w:lang w:val="en-US" w:eastAsia="zh-CN"/>
        </w:rPr>
        <w:t>地</w:t>
      </w:r>
      <w:r>
        <w:rPr>
          <w:rFonts w:hint="eastAsia" w:ascii="黑体" w:hAnsi="黑体" w:eastAsia="黑体" w:cs="黑体"/>
          <w:b w:val="0"/>
          <w:bCs w:val="0"/>
          <w:color w:val="auto"/>
          <w:spacing w:val="0"/>
          <w:kern w:val="0"/>
          <w:sz w:val="32"/>
          <w:szCs w:val="32"/>
          <w:highlight w:val="none"/>
          <w:fitText w:val="1440" w:id="2076256487"/>
          <w:lang w:val="en-US" w:eastAsia="zh-CN"/>
        </w:rPr>
        <w:t>址</w:t>
      </w:r>
      <w:r>
        <w:rPr>
          <w:rFonts w:hint="eastAsia" w:ascii="黑体" w:hAnsi="黑体" w:eastAsia="黑体" w:cs="黑体"/>
          <w:b w:val="0"/>
          <w:bCs w:val="0"/>
          <w:color w:val="auto"/>
          <w:sz w:val="32"/>
          <w:szCs w:val="32"/>
          <w:highlight w:val="none"/>
          <w:lang w:val="en-US" w:eastAsia="zh-CN"/>
        </w:rPr>
        <w:t>：乌鲁木齐市米东区府前中路742号金盛大厦4楼</w:t>
      </w:r>
    </w:p>
    <w:p w14:paraId="49087B16">
      <w:pPr>
        <w:widowControl w:val="0"/>
        <w:autoSpaceDE w:val="0"/>
        <w:autoSpaceDN w:val="0"/>
        <w:spacing w:line="319" w:lineRule="exact"/>
        <w:ind w:firstLine="2560" w:firstLineChars="800"/>
        <w:jc w:val="both"/>
        <w:rPr>
          <w:rFonts w:hint="eastAsia" w:ascii="黑体" w:hAnsi="黑体" w:eastAsia="黑体" w:cs="黑体"/>
          <w:b w:val="0"/>
          <w:bCs w:val="0"/>
          <w:color w:val="auto"/>
          <w:kern w:val="0"/>
          <w:sz w:val="32"/>
          <w:szCs w:val="32"/>
          <w:highlight w:val="none"/>
          <w:lang w:val="en-US" w:eastAsia="en-US" w:bidi="ar-SA"/>
        </w:rPr>
      </w:pPr>
    </w:p>
    <w:p w14:paraId="0BCD5281">
      <w:pPr>
        <w:widowControl w:val="0"/>
        <w:autoSpaceDE w:val="0"/>
        <w:autoSpaceDN w:val="0"/>
        <w:spacing w:line="319" w:lineRule="exact"/>
        <w:ind w:firstLine="2560" w:firstLineChars="800"/>
        <w:jc w:val="both"/>
        <w:rPr>
          <w:rFonts w:hint="eastAsia" w:ascii="黑体" w:hAnsi="黑体" w:eastAsia="黑体" w:cs="黑体"/>
          <w:b w:val="0"/>
          <w:bCs w:val="0"/>
          <w:color w:val="auto"/>
          <w:kern w:val="0"/>
          <w:sz w:val="32"/>
          <w:szCs w:val="32"/>
          <w:highlight w:val="none"/>
          <w:lang w:val="en-US" w:eastAsia="en-US" w:bidi="ar-SA"/>
        </w:rPr>
      </w:pPr>
    </w:p>
    <w:p w14:paraId="54E1A0D2">
      <w:pPr>
        <w:widowControl w:val="0"/>
        <w:autoSpaceDE w:val="0"/>
        <w:autoSpaceDN w:val="0"/>
        <w:spacing w:line="319" w:lineRule="exact"/>
        <w:ind w:firstLine="2560" w:firstLineChars="800"/>
        <w:jc w:val="both"/>
        <w:rPr>
          <w:rFonts w:hint="eastAsia" w:ascii="黑体" w:hAnsi="黑体" w:eastAsia="黑体" w:cs="黑体"/>
          <w:b w:val="0"/>
          <w:bCs w:val="0"/>
          <w:color w:val="auto"/>
          <w:kern w:val="0"/>
          <w:sz w:val="32"/>
          <w:szCs w:val="32"/>
          <w:highlight w:val="none"/>
          <w:lang w:val="en-US" w:eastAsia="en-US" w:bidi="ar-SA"/>
        </w:rPr>
      </w:pPr>
    </w:p>
    <w:p w14:paraId="3B280A0A">
      <w:pPr>
        <w:widowControl w:val="0"/>
        <w:autoSpaceDE w:val="0"/>
        <w:autoSpaceDN w:val="0"/>
        <w:spacing w:line="319" w:lineRule="exact"/>
        <w:ind w:firstLine="2560" w:firstLineChars="800"/>
        <w:jc w:val="both"/>
        <w:rPr>
          <w:rFonts w:hint="eastAsia" w:ascii="宋体" w:hAnsi="宋体" w:eastAsia="宋体" w:cs="宋体"/>
          <w:b/>
          <w:bCs/>
          <w:color w:val="auto"/>
          <w:kern w:val="0"/>
          <w:sz w:val="32"/>
          <w:szCs w:val="32"/>
          <w:highlight w:val="none"/>
        </w:rPr>
      </w:pPr>
      <w:r>
        <w:rPr>
          <w:rFonts w:hint="eastAsia" w:ascii="黑体" w:hAnsi="黑体" w:eastAsia="黑体" w:cs="黑体"/>
          <w:b w:val="0"/>
          <w:bCs w:val="0"/>
          <w:color w:val="auto"/>
          <w:kern w:val="0"/>
          <w:sz w:val="32"/>
          <w:szCs w:val="32"/>
          <w:highlight w:val="none"/>
          <w:lang w:val="en-US" w:eastAsia="en-US" w:bidi="ar-SA"/>
        </w:rPr>
        <w:t>编制日期：二</w:t>
      </w:r>
      <w:r>
        <w:rPr>
          <w:rFonts w:hint="eastAsia" w:ascii="黑体" w:hAnsi="黑体" w:eastAsia="黑体" w:cs="黑体"/>
          <w:color w:val="auto"/>
          <w:spacing w:val="-13"/>
          <w:sz w:val="32"/>
          <w:szCs w:val="32"/>
          <w:highlight w:val="none"/>
        </w:rPr>
        <w:t>〇</w:t>
      </w:r>
      <w:r>
        <w:rPr>
          <w:rFonts w:hint="eastAsia" w:ascii="黑体" w:hAnsi="黑体" w:eastAsia="黑体" w:cs="黑体"/>
          <w:b w:val="0"/>
          <w:bCs w:val="0"/>
          <w:color w:val="auto"/>
          <w:kern w:val="0"/>
          <w:sz w:val="32"/>
          <w:szCs w:val="32"/>
          <w:highlight w:val="none"/>
          <w:lang w:val="en-US" w:eastAsia="en-US" w:bidi="ar-SA"/>
        </w:rPr>
        <w:t>二</w:t>
      </w:r>
      <w:r>
        <w:rPr>
          <w:rFonts w:hint="eastAsia" w:ascii="黑体" w:hAnsi="黑体" w:eastAsia="黑体" w:cs="黑体"/>
          <w:b w:val="0"/>
          <w:bCs w:val="0"/>
          <w:color w:val="auto"/>
          <w:kern w:val="0"/>
          <w:sz w:val="32"/>
          <w:szCs w:val="32"/>
          <w:highlight w:val="none"/>
          <w:lang w:val="en-US" w:eastAsia="zh-CN" w:bidi="ar-SA"/>
        </w:rPr>
        <w:t>五</w:t>
      </w:r>
      <w:r>
        <w:rPr>
          <w:rFonts w:hint="eastAsia" w:ascii="黑体" w:hAnsi="黑体" w:eastAsia="黑体" w:cs="黑体"/>
          <w:b w:val="0"/>
          <w:bCs w:val="0"/>
          <w:color w:val="auto"/>
          <w:kern w:val="0"/>
          <w:sz w:val="32"/>
          <w:szCs w:val="32"/>
          <w:highlight w:val="none"/>
          <w:lang w:val="en-US" w:eastAsia="en-US" w:bidi="ar-SA"/>
        </w:rPr>
        <w:t>年</w:t>
      </w:r>
      <w:r>
        <w:rPr>
          <w:rFonts w:hint="eastAsia" w:ascii="黑体" w:hAnsi="黑体" w:eastAsia="黑体" w:cs="黑体"/>
          <w:b w:val="0"/>
          <w:bCs w:val="0"/>
          <w:color w:val="auto"/>
          <w:kern w:val="0"/>
          <w:sz w:val="32"/>
          <w:szCs w:val="32"/>
          <w:highlight w:val="none"/>
          <w:lang w:val="en-US" w:eastAsia="zh-CN" w:bidi="ar-SA"/>
        </w:rPr>
        <w:t>六</w:t>
      </w:r>
      <w:r>
        <w:rPr>
          <w:rFonts w:hint="eastAsia" w:ascii="黑体" w:hAnsi="黑体" w:eastAsia="黑体" w:cs="黑体"/>
          <w:b w:val="0"/>
          <w:bCs w:val="0"/>
          <w:color w:val="auto"/>
          <w:kern w:val="0"/>
          <w:sz w:val="32"/>
          <w:szCs w:val="32"/>
          <w:highlight w:val="none"/>
          <w:lang w:val="en-US" w:eastAsia="en-US" w:bidi="ar-SA"/>
        </w:rPr>
        <w:t>月</w:t>
      </w:r>
      <w:bookmarkStart w:id="0" w:name="_Toc5127"/>
      <w:bookmarkStart w:id="1" w:name="_Toc26340"/>
      <w:bookmarkStart w:id="2" w:name="_Toc29265"/>
    </w:p>
    <w:p w14:paraId="6DEC6FD2">
      <w:pPr>
        <w:shd w:val="clear" w:color="auto" w:fill="FFFFFF"/>
        <w:autoSpaceDE w:val="0"/>
        <w:autoSpaceDN w:val="0"/>
        <w:adjustRightInd w:val="0"/>
        <w:spacing w:line="360" w:lineRule="exact"/>
        <w:ind w:firstLine="3855" w:firstLineChars="1200"/>
        <w:outlineLvl w:val="0"/>
        <w:rPr>
          <w:rFonts w:hint="eastAsia" w:ascii="宋体" w:hAnsi="宋体" w:eastAsia="宋体" w:cs="宋体"/>
          <w:b/>
          <w:bCs/>
          <w:color w:val="auto"/>
          <w:kern w:val="0"/>
          <w:sz w:val="32"/>
          <w:szCs w:val="32"/>
          <w:highlight w:val="none"/>
        </w:rPr>
      </w:pPr>
    </w:p>
    <w:p w14:paraId="5A926BBC">
      <w:pPr>
        <w:shd w:val="clear" w:color="auto" w:fill="FFFFFF"/>
        <w:autoSpaceDE w:val="0"/>
        <w:autoSpaceDN w:val="0"/>
        <w:adjustRightInd w:val="0"/>
        <w:spacing w:line="360" w:lineRule="exact"/>
        <w:ind w:firstLine="3855" w:firstLineChars="1200"/>
        <w:outlineLvl w:val="0"/>
        <w:rPr>
          <w:rFonts w:hint="eastAsia" w:ascii="宋体" w:hAnsi="宋体" w:eastAsia="宋体" w:cs="宋体"/>
          <w:b/>
          <w:bCs/>
          <w:color w:val="auto"/>
          <w:kern w:val="0"/>
          <w:sz w:val="32"/>
          <w:szCs w:val="32"/>
          <w:highlight w:val="none"/>
        </w:rPr>
      </w:pPr>
    </w:p>
    <w:p w14:paraId="00B9ECCD">
      <w:pPr>
        <w:shd w:val="clear" w:color="auto" w:fill="FFFFFF"/>
        <w:autoSpaceDE w:val="0"/>
        <w:autoSpaceDN w:val="0"/>
        <w:adjustRightInd w:val="0"/>
        <w:spacing w:line="360" w:lineRule="exact"/>
        <w:ind w:firstLine="3855" w:firstLineChars="1200"/>
        <w:outlineLvl w:val="0"/>
        <w:rPr>
          <w:rFonts w:hint="eastAsia" w:ascii="宋体" w:hAnsi="宋体" w:eastAsia="宋体" w:cs="宋体"/>
          <w:b/>
          <w:bCs/>
          <w:color w:val="auto"/>
          <w:kern w:val="0"/>
          <w:sz w:val="32"/>
          <w:szCs w:val="32"/>
          <w:highlight w:val="none"/>
          <w:lang w:eastAsia="zh-CN"/>
        </w:rPr>
      </w:pPr>
      <w:r>
        <w:rPr>
          <w:rFonts w:hint="eastAsia" w:ascii="宋体" w:hAnsi="宋体" w:eastAsia="宋体" w:cs="宋体"/>
          <w:b/>
          <w:bCs/>
          <w:color w:val="auto"/>
          <w:kern w:val="0"/>
          <w:sz w:val="32"/>
          <w:szCs w:val="32"/>
          <w:highlight w:val="none"/>
        </w:rPr>
        <w:t>招标文件确认</w:t>
      </w:r>
      <w:r>
        <w:rPr>
          <w:rFonts w:hint="eastAsia" w:ascii="宋体" w:hAnsi="宋体" w:eastAsia="宋体" w:cs="宋体"/>
          <w:b/>
          <w:bCs/>
          <w:color w:val="auto"/>
          <w:kern w:val="0"/>
          <w:sz w:val="32"/>
          <w:szCs w:val="32"/>
          <w:highlight w:val="none"/>
          <w:lang w:val="en-US" w:eastAsia="zh-CN"/>
        </w:rPr>
        <w:t>单</w:t>
      </w:r>
      <w:bookmarkEnd w:id="0"/>
      <w:bookmarkEnd w:id="1"/>
      <w:bookmarkEnd w:id="2"/>
    </w:p>
    <w:p w14:paraId="05EA8333">
      <w:pPr>
        <w:keepNext w:val="0"/>
        <w:keepLines w:val="0"/>
        <w:pageBreakBefore w:val="0"/>
        <w:widowControl w:val="0"/>
        <w:shd w:val="clear" w:color="auto" w:fill="FFFFFF"/>
        <w:kinsoku/>
        <w:wordWrap/>
        <w:overflowPunct/>
        <w:topLinePunct w:val="0"/>
        <w:autoSpaceDE w:val="0"/>
        <w:autoSpaceDN w:val="0"/>
        <w:bidi w:val="0"/>
        <w:adjustRightInd w:val="0"/>
        <w:snapToGrid/>
        <w:spacing w:line="600" w:lineRule="exact"/>
        <w:ind w:firstLine="560" w:firstLineChars="200"/>
        <w:textAlignment w:val="auto"/>
        <w:rPr>
          <w:rFonts w:hint="eastAsia" w:ascii="宋体" w:hAnsi="宋体" w:eastAsia="宋体" w:cs="宋体"/>
          <w:b w:val="0"/>
          <w:bCs/>
          <w:color w:val="auto"/>
          <w:sz w:val="28"/>
          <w:szCs w:val="28"/>
          <w:highlight w:val="none"/>
        </w:rPr>
      </w:pPr>
    </w:p>
    <w:p w14:paraId="140EC605">
      <w:pPr>
        <w:keepNext w:val="0"/>
        <w:keepLines w:val="0"/>
        <w:pageBreakBefore w:val="0"/>
        <w:widowControl w:val="0"/>
        <w:shd w:val="clear" w:color="auto" w:fill="FFFFFF"/>
        <w:kinsoku/>
        <w:wordWrap/>
        <w:overflowPunct/>
        <w:topLinePunct w:val="0"/>
        <w:autoSpaceDE w:val="0"/>
        <w:autoSpaceDN w:val="0"/>
        <w:bidi w:val="0"/>
        <w:adjustRightInd w:val="0"/>
        <w:snapToGrid/>
        <w:spacing w:line="600" w:lineRule="exact"/>
        <w:textAlignment w:val="auto"/>
        <w:rPr>
          <w:rFonts w:hint="eastAsia" w:ascii="宋体" w:hAnsi="宋体" w:eastAsia="宋体" w:cs="宋体"/>
          <w:b w:val="0"/>
          <w:bCs w:val="0"/>
          <w:color w:val="auto"/>
          <w:kern w:val="0"/>
          <w:sz w:val="28"/>
          <w:szCs w:val="28"/>
          <w:highlight w:val="none"/>
        </w:rPr>
      </w:pPr>
      <w:r>
        <w:rPr>
          <w:rFonts w:hint="eastAsia" w:ascii="宋体" w:hAnsi="宋体" w:eastAsia="宋体" w:cs="宋体"/>
          <w:b w:val="0"/>
          <w:bCs/>
          <w:color w:val="auto"/>
          <w:sz w:val="28"/>
          <w:szCs w:val="28"/>
          <w:highlight w:val="none"/>
        </w:rPr>
        <w:t>新疆晓洲企业项目管理服务有限公司</w:t>
      </w:r>
      <w:r>
        <w:rPr>
          <w:rFonts w:hint="eastAsia" w:ascii="宋体" w:hAnsi="宋体" w:eastAsia="宋体" w:cs="宋体"/>
          <w:b w:val="0"/>
          <w:bCs w:val="0"/>
          <w:color w:val="auto"/>
          <w:kern w:val="0"/>
          <w:sz w:val="28"/>
          <w:szCs w:val="28"/>
          <w:highlight w:val="none"/>
        </w:rPr>
        <w:t>：</w:t>
      </w:r>
    </w:p>
    <w:p w14:paraId="03B08155">
      <w:pPr>
        <w:keepNext w:val="0"/>
        <w:keepLines w:val="0"/>
        <w:pageBreakBefore w:val="0"/>
        <w:widowControl w:val="0"/>
        <w:shd w:val="clear" w:color="auto" w:fill="FFFFFF"/>
        <w:kinsoku/>
        <w:wordWrap/>
        <w:overflowPunct/>
        <w:topLinePunct w:val="0"/>
        <w:autoSpaceDE w:val="0"/>
        <w:autoSpaceDN w:val="0"/>
        <w:bidi w:val="0"/>
        <w:adjustRightInd w:val="0"/>
        <w:snapToGrid/>
        <w:spacing w:line="600" w:lineRule="exact"/>
        <w:ind w:firstLine="560" w:firstLineChars="200"/>
        <w:textAlignment w:val="auto"/>
        <w:rPr>
          <w:rFonts w:hint="eastAsia" w:ascii="宋体" w:hAnsi="宋体" w:eastAsia="宋体" w:cs="宋体"/>
          <w:b w:val="0"/>
          <w:bCs w:val="0"/>
          <w:color w:val="auto"/>
          <w:kern w:val="0"/>
          <w:sz w:val="28"/>
          <w:szCs w:val="28"/>
          <w:highlight w:val="none"/>
        </w:rPr>
      </w:pPr>
      <w:r>
        <w:rPr>
          <w:rFonts w:hint="eastAsia" w:ascii="宋体" w:hAnsi="宋体" w:cs="宋体"/>
          <w:b w:val="0"/>
          <w:bCs/>
          <w:color w:val="auto"/>
          <w:sz w:val="28"/>
          <w:szCs w:val="28"/>
          <w:highlight w:val="none"/>
          <w:lang w:val="en-US" w:eastAsia="zh-CN"/>
        </w:rPr>
        <w:t>乌鲁木齐市米东区人民医院信息科PDA购置项目</w:t>
      </w:r>
      <w:r>
        <w:rPr>
          <w:rFonts w:hint="eastAsia" w:ascii="宋体" w:hAnsi="宋体" w:eastAsia="宋体" w:cs="宋体"/>
          <w:b w:val="0"/>
          <w:bCs w:val="0"/>
          <w:color w:val="auto"/>
          <w:kern w:val="0"/>
          <w:sz w:val="28"/>
          <w:szCs w:val="28"/>
          <w:highlight w:val="none"/>
        </w:rPr>
        <w:t>（</w:t>
      </w:r>
      <w:r>
        <w:rPr>
          <w:rFonts w:hint="eastAsia" w:ascii="宋体" w:hAnsi="宋体" w:eastAsia="宋体" w:cs="宋体"/>
          <w:b w:val="0"/>
          <w:bCs w:val="0"/>
          <w:color w:val="auto"/>
          <w:kern w:val="0"/>
          <w:sz w:val="28"/>
          <w:szCs w:val="28"/>
          <w:highlight w:val="none"/>
          <w:lang w:val="en-US" w:eastAsia="zh-CN"/>
        </w:rPr>
        <w:t>招标</w:t>
      </w:r>
      <w:r>
        <w:rPr>
          <w:rFonts w:hint="eastAsia" w:ascii="宋体" w:hAnsi="宋体" w:eastAsia="宋体" w:cs="宋体"/>
          <w:b w:val="0"/>
          <w:bCs w:val="0"/>
          <w:color w:val="auto"/>
          <w:kern w:val="0"/>
          <w:sz w:val="28"/>
          <w:szCs w:val="28"/>
          <w:highlight w:val="none"/>
        </w:rPr>
        <w:t>编号</w:t>
      </w:r>
      <w:r>
        <w:rPr>
          <w:rFonts w:hint="eastAsia" w:ascii="宋体" w:hAnsi="宋体" w:eastAsia="宋体" w:cs="宋体"/>
          <w:b w:val="0"/>
          <w:bCs w:val="0"/>
          <w:color w:val="auto"/>
          <w:kern w:val="0"/>
          <w:sz w:val="28"/>
          <w:szCs w:val="28"/>
          <w:highlight w:val="none"/>
          <w:lang w:eastAsia="zh-CN"/>
        </w:rPr>
        <w:t>：</w:t>
      </w:r>
      <w:r>
        <w:rPr>
          <w:rFonts w:hint="eastAsia" w:ascii="黑体" w:hAnsi="黑体" w:eastAsia="黑体" w:cs="黑体"/>
          <w:b w:val="0"/>
          <w:bCs w:val="0"/>
          <w:color w:val="auto"/>
          <w:sz w:val="32"/>
          <w:szCs w:val="32"/>
          <w:highlight w:val="none"/>
          <w:lang w:val="en-US" w:eastAsia="zh-CN"/>
        </w:rPr>
        <w:t>XZGK-2025-HW010</w:t>
      </w:r>
      <w:r>
        <w:rPr>
          <w:rFonts w:hint="eastAsia" w:ascii="宋体" w:hAnsi="宋体" w:eastAsia="宋体" w:cs="宋体"/>
          <w:b w:val="0"/>
          <w:bCs w:val="0"/>
          <w:color w:val="auto"/>
          <w:kern w:val="0"/>
          <w:sz w:val="28"/>
          <w:szCs w:val="28"/>
          <w:highlight w:val="none"/>
        </w:rPr>
        <w:t>）招标文件，经我单位审核符合我单位提出的招标要求，同意对外发布。</w:t>
      </w:r>
    </w:p>
    <w:p w14:paraId="420F5641">
      <w:pPr>
        <w:keepNext w:val="0"/>
        <w:keepLines w:val="0"/>
        <w:pageBreakBefore w:val="0"/>
        <w:widowControl w:val="0"/>
        <w:shd w:val="clear" w:color="auto" w:fill="FFFFFF"/>
        <w:kinsoku/>
        <w:wordWrap/>
        <w:overflowPunct/>
        <w:topLinePunct w:val="0"/>
        <w:autoSpaceDE w:val="0"/>
        <w:autoSpaceDN w:val="0"/>
        <w:bidi w:val="0"/>
        <w:adjustRightInd w:val="0"/>
        <w:snapToGrid/>
        <w:spacing w:line="600" w:lineRule="exact"/>
        <w:textAlignment w:val="auto"/>
        <w:rPr>
          <w:rFonts w:hint="eastAsia" w:ascii="宋体" w:hAnsi="宋体" w:eastAsia="宋体" w:cs="宋体"/>
          <w:b w:val="0"/>
          <w:bCs w:val="0"/>
          <w:color w:val="auto"/>
          <w:kern w:val="0"/>
          <w:sz w:val="28"/>
          <w:szCs w:val="28"/>
          <w:highlight w:val="none"/>
        </w:rPr>
      </w:pPr>
    </w:p>
    <w:p w14:paraId="71229B86">
      <w:pPr>
        <w:keepNext w:val="0"/>
        <w:keepLines w:val="0"/>
        <w:pageBreakBefore w:val="0"/>
        <w:widowControl w:val="0"/>
        <w:shd w:val="clear" w:color="auto" w:fill="FFFFFF"/>
        <w:kinsoku/>
        <w:wordWrap/>
        <w:overflowPunct/>
        <w:topLinePunct w:val="0"/>
        <w:autoSpaceDE w:val="0"/>
        <w:autoSpaceDN w:val="0"/>
        <w:bidi w:val="0"/>
        <w:adjustRightInd w:val="0"/>
        <w:snapToGrid/>
        <w:spacing w:line="600" w:lineRule="exact"/>
        <w:textAlignment w:val="auto"/>
        <w:rPr>
          <w:rFonts w:hint="eastAsia" w:ascii="宋体" w:hAnsi="宋体" w:eastAsia="宋体" w:cs="宋体"/>
          <w:b w:val="0"/>
          <w:bCs w:val="0"/>
          <w:color w:val="auto"/>
          <w:kern w:val="0"/>
          <w:sz w:val="28"/>
          <w:szCs w:val="28"/>
          <w:highlight w:val="none"/>
        </w:rPr>
      </w:pPr>
    </w:p>
    <w:p w14:paraId="561A0560">
      <w:pPr>
        <w:pStyle w:val="28"/>
        <w:rPr>
          <w:rFonts w:hint="eastAsia" w:ascii="宋体" w:hAnsi="宋体" w:eastAsia="宋体" w:cs="宋体"/>
          <w:b w:val="0"/>
          <w:bCs w:val="0"/>
          <w:color w:val="auto"/>
          <w:kern w:val="0"/>
          <w:sz w:val="28"/>
          <w:szCs w:val="28"/>
          <w:highlight w:val="none"/>
        </w:rPr>
      </w:pPr>
    </w:p>
    <w:p w14:paraId="4D259FC7">
      <w:pPr>
        <w:rPr>
          <w:rFonts w:hint="eastAsia" w:ascii="宋体" w:hAnsi="宋体" w:eastAsia="宋体" w:cs="宋体"/>
          <w:b w:val="0"/>
          <w:bCs w:val="0"/>
          <w:color w:val="auto"/>
          <w:kern w:val="0"/>
          <w:sz w:val="28"/>
          <w:szCs w:val="28"/>
          <w:highlight w:val="none"/>
        </w:rPr>
      </w:pPr>
    </w:p>
    <w:p w14:paraId="18A95B06">
      <w:pPr>
        <w:rPr>
          <w:rFonts w:hint="eastAsia" w:ascii="宋体" w:hAnsi="宋体" w:eastAsia="宋体" w:cs="宋体"/>
          <w:b w:val="0"/>
          <w:bCs w:val="0"/>
          <w:color w:val="auto"/>
          <w:kern w:val="0"/>
          <w:sz w:val="28"/>
          <w:szCs w:val="28"/>
          <w:highlight w:val="none"/>
        </w:rPr>
      </w:pPr>
    </w:p>
    <w:p w14:paraId="12E14873">
      <w:pPr>
        <w:pStyle w:val="28"/>
        <w:rPr>
          <w:rFonts w:hint="eastAsia"/>
          <w:color w:val="auto"/>
          <w:highlight w:val="none"/>
        </w:rPr>
      </w:pPr>
    </w:p>
    <w:p w14:paraId="7C243202">
      <w:pPr>
        <w:keepNext w:val="0"/>
        <w:keepLines w:val="0"/>
        <w:pageBreakBefore w:val="0"/>
        <w:widowControl w:val="0"/>
        <w:shd w:val="clear" w:color="auto" w:fill="FFFFFF"/>
        <w:kinsoku/>
        <w:wordWrap/>
        <w:overflowPunct/>
        <w:topLinePunct w:val="0"/>
        <w:autoSpaceDE w:val="0"/>
        <w:autoSpaceDN w:val="0"/>
        <w:bidi w:val="0"/>
        <w:adjustRightInd w:val="0"/>
        <w:snapToGrid/>
        <w:spacing w:line="600" w:lineRule="exact"/>
        <w:textAlignment w:val="auto"/>
        <w:rPr>
          <w:rFonts w:hint="eastAsia" w:ascii="宋体" w:hAnsi="宋体" w:eastAsia="宋体" w:cs="宋体"/>
          <w:b w:val="0"/>
          <w:bCs w:val="0"/>
          <w:color w:val="auto"/>
          <w:kern w:val="0"/>
          <w:sz w:val="28"/>
          <w:szCs w:val="28"/>
          <w:highlight w:val="none"/>
        </w:rPr>
      </w:pPr>
    </w:p>
    <w:p w14:paraId="6B5E78DB">
      <w:pPr>
        <w:keepNext w:val="0"/>
        <w:keepLines w:val="0"/>
        <w:pageBreakBefore w:val="0"/>
        <w:widowControl w:val="0"/>
        <w:shd w:val="clear" w:color="auto" w:fill="FFFFFF"/>
        <w:kinsoku/>
        <w:wordWrap/>
        <w:overflowPunct/>
        <w:topLinePunct w:val="0"/>
        <w:autoSpaceDE w:val="0"/>
        <w:autoSpaceDN w:val="0"/>
        <w:bidi w:val="0"/>
        <w:adjustRightInd w:val="0"/>
        <w:snapToGrid/>
        <w:spacing w:line="600" w:lineRule="exact"/>
        <w:textAlignment w:val="auto"/>
        <w:rPr>
          <w:rFonts w:hint="eastAsia" w:ascii="宋体" w:hAnsi="宋体" w:eastAsia="宋体" w:cs="宋体"/>
          <w:b w:val="0"/>
          <w:bCs w:val="0"/>
          <w:color w:val="auto"/>
          <w:kern w:val="0"/>
          <w:sz w:val="28"/>
          <w:szCs w:val="28"/>
          <w:highlight w:val="none"/>
        </w:rPr>
      </w:pPr>
    </w:p>
    <w:p w14:paraId="23B6E64E">
      <w:pPr>
        <w:keepNext w:val="0"/>
        <w:keepLines w:val="0"/>
        <w:pageBreakBefore w:val="0"/>
        <w:widowControl w:val="0"/>
        <w:shd w:val="clear" w:color="auto" w:fill="FFFFFF"/>
        <w:kinsoku/>
        <w:wordWrap/>
        <w:overflowPunct/>
        <w:topLinePunct w:val="0"/>
        <w:autoSpaceDE w:val="0"/>
        <w:autoSpaceDN w:val="0"/>
        <w:bidi w:val="0"/>
        <w:adjustRightInd w:val="0"/>
        <w:snapToGrid/>
        <w:spacing w:line="600" w:lineRule="exact"/>
        <w:jc w:val="right"/>
        <w:textAlignment w:val="auto"/>
        <w:rPr>
          <w:rFonts w:hint="eastAsia" w:ascii="宋体" w:hAnsi="宋体" w:eastAsia="宋体" w:cs="宋体"/>
          <w:b w:val="0"/>
          <w:bCs w:val="0"/>
          <w:color w:val="auto"/>
          <w:kern w:val="0"/>
          <w:sz w:val="28"/>
          <w:szCs w:val="28"/>
          <w:highlight w:val="none"/>
        </w:rPr>
      </w:pPr>
      <w:r>
        <w:rPr>
          <w:rFonts w:hint="eastAsia" w:ascii="宋体" w:hAnsi="宋体" w:cs="宋体"/>
          <w:b w:val="0"/>
          <w:bCs w:val="0"/>
          <w:color w:val="auto"/>
          <w:kern w:val="0"/>
          <w:sz w:val="28"/>
          <w:szCs w:val="28"/>
          <w:highlight w:val="none"/>
          <w:lang w:eastAsia="zh-CN"/>
        </w:rPr>
        <w:t>招标人</w:t>
      </w:r>
      <w:r>
        <w:rPr>
          <w:rFonts w:hint="eastAsia" w:ascii="宋体" w:hAnsi="宋体" w:eastAsia="宋体" w:cs="宋体"/>
          <w:b w:val="0"/>
          <w:bCs w:val="0"/>
          <w:color w:val="auto"/>
          <w:kern w:val="0"/>
          <w:sz w:val="28"/>
          <w:szCs w:val="28"/>
          <w:highlight w:val="none"/>
        </w:rPr>
        <w:t>（盖章）：</w:t>
      </w:r>
      <w:r>
        <w:rPr>
          <w:rFonts w:hint="eastAsia" w:ascii="宋体" w:hAnsi="宋体" w:eastAsia="宋体" w:cs="宋体"/>
          <w:b w:val="0"/>
          <w:bCs/>
          <w:color w:val="auto"/>
          <w:sz w:val="28"/>
          <w:szCs w:val="28"/>
          <w:highlight w:val="none"/>
          <w:lang w:val="en-US" w:eastAsia="zh-CN"/>
        </w:rPr>
        <w:t xml:space="preserve"> </w:t>
      </w:r>
      <w:r>
        <w:rPr>
          <w:rFonts w:hint="eastAsia" w:ascii="宋体" w:hAnsi="宋体" w:eastAsia="宋体" w:cs="宋体"/>
          <w:b w:val="0"/>
          <w:bCs/>
          <w:color w:val="auto"/>
          <w:sz w:val="28"/>
          <w:szCs w:val="28"/>
          <w:highlight w:val="none"/>
          <w:lang w:eastAsia="zh-CN"/>
        </w:rPr>
        <w:t>乌鲁木齐市米东区人民医院</w:t>
      </w:r>
    </w:p>
    <w:p w14:paraId="2EC068C9">
      <w:pPr>
        <w:pStyle w:val="28"/>
        <w:tabs>
          <w:tab w:val="left" w:pos="6586"/>
        </w:tabs>
        <w:rPr>
          <w:rFonts w:hint="eastAsia" w:ascii="宋体" w:hAnsi="宋体" w:eastAsia="宋体" w:cs="宋体"/>
          <w:b w:val="0"/>
          <w:bCs w:val="0"/>
          <w:color w:val="auto"/>
          <w:kern w:val="0"/>
          <w:sz w:val="28"/>
          <w:szCs w:val="28"/>
          <w:highlight w:val="none"/>
          <w:lang w:val="en-US" w:eastAsia="zh-CN"/>
        </w:rPr>
      </w:pPr>
      <w:r>
        <w:rPr>
          <w:rFonts w:hint="eastAsia"/>
          <w:color w:val="auto"/>
          <w:highlight w:val="none"/>
          <w:lang w:eastAsia="zh-CN"/>
        </w:rPr>
        <w:tab/>
      </w:r>
      <w:r>
        <w:rPr>
          <w:rFonts w:hint="eastAsia" w:ascii="宋体" w:hAnsi="宋体" w:eastAsia="宋体" w:cs="宋体"/>
          <w:b w:val="0"/>
          <w:bCs w:val="0"/>
          <w:color w:val="auto"/>
          <w:kern w:val="0"/>
          <w:sz w:val="28"/>
          <w:szCs w:val="28"/>
          <w:highlight w:val="none"/>
          <w:lang w:val="en-US" w:eastAsia="zh-CN"/>
        </w:rPr>
        <w:t xml:space="preserve">                                    </w:t>
      </w:r>
    </w:p>
    <w:p w14:paraId="52938095">
      <w:pPr>
        <w:numPr>
          <w:ilvl w:val="0"/>
          <w:numId w:val="0"/>
        </w:numPr>
        <w:shd w:val="clear" w:color="auto" w:fill="auto"/>
        <w:spacing w:line="360" w:lineRule="exact"/>
        <w:jc w:val="right"/>
        <w:rPr>
          <w:rFonts w:hint="eastAsia" w:ascii="宋体" w:hAnsi="宋体" w:eastAsia="宋体" w:cs="宋体"/>
          <w:b w:val="0"/>
          <w:bCs w:val="0"/>
          <w:color w:val="auto"/>
          <w:kern w:val="0"/>
          <w:sz w:val="28"/>
          <w:szCs w:val="28"/>
          <w:highlight w:val="none"/>
        </w:rPr>
      </w:pPr>
      <w:r>
        <w:rPr>
          <w:rFonts w:hint="eastAsia" w:ascii="宋体" w:hAnsi="宋体" w:eastAsia="宋体" w:cs="宋体"/>
          <w:b w:val="0"/>
          <w:bCs w:val="0"/>
          <w:color w:val="auto"/>
          <w:kern w:val="0"/>
          <w:sz w:val="28"/>
          <w:szCs w:val="28"/>
          <w:highlight w:val="none"/>
        </w:rPr>
        <w:t>202</w:t>
      </w:r>
      <w:r>
        <w:rPr>
          <w:rFonts w:hint="eastAsia" w:ascii="宋体" w:hAnsi="宋体" w:eastAsia="宋体" w:cs="宋体"/>
          <w:b w:val="0"/>
          <w:bCs w:val="0"/>
          <w:color w:val="auto"/>
          <w:kern w:val="0"/>
          <w:sz w:val="28"/>
          <w:szCs w:val="28"/>
          <w:highlight w:val="none"/>
          <w:lang w:val="en-US" w:eastAsia="zh-CN"/>
        </w:rPr>
        <w:t>5</w:t>
      </w:r>
      <w:r>
        <w:rPr>
          <w:rFonts w:hint="eastAsia" w:ascii="宋体" w:hAnsi="宋体" w:eastAsia="宋体" w:cs="宋体"/>
          <w:b w:val="0"/>
          <w:bCs w:val="0"/>
          <w:color w:val="auto"/>
          <w:kern w:val="0"/>
          <w:sz w:val="28"/>
          <w:szCs w:val="28"/>
          <w:highlight w:val="none"/>
        </w:rPr>
        <w:t xml:space="preserve"> 年 0</w:t>
      </w:r>
      <w:r>
        <w:rPr>
          <w:rFonts w:hint="eastAsia" w:ascii="宋体" w:hAnsi="宋体" w:cs="宋体"/>
          <w:b w:val="0"/>
          <w:bCs w:val="0"/>
          <w:color w:val="auto"/>
          <w:kern w:val="0"/>
          <w:sz w:val="28"/>
          <w:szCs w:val="28"/>
          <w:highlight w:val="none"/>
          <w:lang w:val="en-US" w:eastAsia="zh-CN"/>
        </w:rPr>
        <w:t>6</w:t>
      </w:r>
      <w:r>
        <w:rPr>
          <w:rFonts w:hint="eastAsia" w:ascii="宋体" w:hAnsi="宋体" w:eastAsia="宋体" w:cs="宋体"/>
          <w:b w:val="0"/>
          <w:bCs w:val="0"/>
          <w:color w:val="auto"/>
          <w:kern w:val="0"/>
          <w:sz w:val="28"/>
          <w:szCs w:val="28"/>
          <w:highlight w:val="none"/>
        </w:rPr>
        <w:t>月</w:t>
      </w:r>
      <w:r>
        <w:rPr>
          <w:rFonts w:hint="eastAsia" w:ascii="宋体" w:hAnsi="宋体" w:cs="宋体"/>
          <w:b w:val="0"/>
          <w:bCs w:val="0"/>
          <w:color w:val="auto"/>
          <w:kern w:val="0"/>
          <w:sz w:val="28"/>
          <w:szCs w:val="28"/>
          <w:highlight w:val="none"/>
          <w:lang w:val="en-US" w:eastAsia="zh-CN"/>
        </w:rPr>
        <w:t>20</w:t>
      </w:r>
      <w:r>
        <w:rPr>
          <w:rFonts w:hint="eastAsia" w:ascii="宋体" w:hAnsi="宋体" w:eastAsia="宋体" w:cs="宋体"/>
          <w:b w:val="0"/>
          <w:bCs w:val="0"/>
          <w:color w:val="auto"/>
          <w:kern w:val="0"/>
          <w:sz w:val="28"/>
          <w:szCs w:val="28"/>
          <w:highlight w:val="none"/>
        </w:rPr>
        <w:t>日</w:t>
      </w:r>
    </w:p>
    <w:p w14:paraId="3C41425B">
      <w:pPr>
        <w:numPr>
          <w:ilvl w:val="0"/>
          <w:numId w:val="0"/>
        </w:numPr>
        <w:shd w:val="clear" w:color="auto" w:fill="auto"/>
        <w:spacing w:line="360" w:lineRule="exact"/>
        <w:jc w:val="center"/>
        <w:rPr>
          <w:rFonts w:hint="eastAsia" w:ascii="宋体" w:hAnsi="宋体" w:eastAsia="宋体" w:cs="宋体"/>
          <w:b w:val="0"/>
          <w:bCs w:val="0"/>
          <w:color w:val="auto"/>
          <w:kern w:val="0"/>
          <w:sz w:val="28"/>
          <w:szCs w:val="28"/>
          <w:highlight w:val="none"/>
        </w:rPr>
      </w:pPr>
    </w:p>
    <w:p w14:paraId="58F58736">
      <w:pPr>
        <w:numPr>
          <w:ilvl w:val="0"/>
          <w:numId w:val="0"/>
        </w:numPr>
        <w:shd w:val="clear" w:color="auto" w:fill="auto"/>
        <w:spacing w:line="360" w:lineRule="exact"/>
        <w:jc w:val="center"/>
        <w:rPr>
          <w:rFonts w:hint="eastAsia" w:ascii="宋体" w:hAnsi="宋体" w:eastAsia="宋体" w:cs="宋体"/>
          <w:b w:val="0"/>
          <w:bCs w:val="0"/>
          <w:color w:val="auto"/>
          <w:kern w:val="0"/>
          <w:sz w:val="28"/>
          <w:szCs w:val="28"/>
          <w:highlight w:val="none"/>
        </w:rPr>
      </w:pPr>
    </w:p>
    <w:p w14:paraId="15E1FCB2">
      <w:pPr>
        <w:numPr>
          <w:ilvl w:val="0"/>
          <w:numId w:val="0"/>
        </w:numPr>
        <w:shd w:val="clear" w:color="auto" w:fill="auto"/>
        <w:spacing w:line="360" w:lineRule="exact"/>
        <w:jc w:val="center"/>
        <w:rPr>
          <w:rFonts w:hint="eastAsia" w:ascii="宋体" w:hAnsi="宋体" w:eastAsia="宋体" w:cs="宋体"/>
          <w:b w:val="0"/>
          <w:bCs w:val="0"/>
          <w:color w:val="auto"/>
          <w:kern w:val="0"/>
          <w:sz w:val="28"/>
          <w:szCs w:val="28"/>
          <w:highlight w:val="none"/>
        </w:rPr>
      </w:pPr>
    </w:p>
    <w:p w14:paraId="5E0F8067">
      <w:pPr>
        <w:numPr>
          <w:ilvl w:val="0"/>
          <w:numId w:val="0"/>
        </w:numPr>
        <w:shd w:val="clear" w:color="auto" w:fill="auto"/>
        <w:spacing w:line="360" w:lineRule="exact"/>
        <w:jc w:val="center"/>
        <w:rPr>
          <w:rFonts w:hint="eastAsia" w:ascii="宋体" w:hAnsi="宋体" w:eastAsia="宋体" w:cs="宋体"/>
          <w:b w:val="0"/>
          <w:bCs w:val="0"/>
          <w:color w:val="auto"/>
          <w:kern w:val="0"/>
          <w:sz w:val="28"/>
          <w:szCs w:val="28"/>
          <w:highlight w:val="none"/>
        </w:rPr>
      </w:pPr>
    </w:p>
    <w:p w14:paraId="58E8BB93">
      <w:pPr>
        <w:numPr>
          <w:ilvl w:val="0"/>
          <w:numId w:val="0"/>
        </w:numPr>
        <w:shd w:val="clear" w:color="auto" w:fill="auto"/>
        <w:spacing w:line="360" w:lineRule="exact"/>
        <w:jc w:val="center"/>
        <w:rPr>
          <w:rFonts w:hint="eastAsia" w:ascii="宋体" w:hAnsi="宋体" w:eastAsia="宋体" w:cs="宋体"/>
          <w:b w:val="0"/>
          <w:bCs w:val="0"/>
          <w:color w:val="auto"/>
          <w:kern w:val="0"/>
          <w:sz w:val="28"/>
          <w:szCs w:val="28"/>
          <w:highlight w:val="none"/>
        </w:rPr>
      </w:pPr>
    </w:p>
    <w:p w14:paraId="7B3763DA">
      <w:pPr>
        <w:numPr>
          <w:ilvl w:val="0"/>
          <w:numId w:val="0"/>
        </w:numPr>
        <w:shd w:val="clear" w:color="auto" w:fill="auto"/>
        <w:spacing w:line="360" w:lineRule="exact"/>
        <w:jc w:val="center"/>
        <w:rPr>
          <w:rFonts w:hint="eastAsia" w:ascii="宋体" w:hAnsi="宋体" w:eastAsia="宋体" w:cs="宋体"/>
          <w:b w:val="0"/>
          <w:bCs w:val="0"/>
          <w:color w:val="auto"/>
          <w:kern w:val="0"/>
          <w:sz w:val="28"/>
          <w:szCs w:val="28"/>
          <w:highlight w:val="none"/>
        </w:rPr>
      </w:pPr>
    </w:p>
    <w:p w14:paraId="7133CE72">
      <w:pPr>
        <w:numPr>
          <w:ilvl w:val="0"/>
          <w:numId w:val="0"/>
        </w:numPr>
        <w:shd w:val="clear" w:color="auto" w:fill="auto"/>
        <w:spacing w:line="360" w:lineRule="exact"/>
        <w:jc w:val="center"/>
        <w:rPr>
          <w:rFonts w:hint="eastAsia" w:ascii="宋体" w:hAnsi="宋体" w:eastAsia="宋体" w:cs="宋体"/>
          <w:b w:val="0"/>
          <w:bCs w:val="0"/>
          <w:color w:val="auto"/>
          <w:kern w:val="0"/>
          <w:sz w:val="28"/>
          <w:szCs w:val="28"/>
          <w:highlight w:val="none"/>
        </w:rPr>
      </w:pPr>
    </w:p>
    <w:p w14:paraId="61EA5AB1">
      <w:pPr>
        <w:numPr>
          <w:ilvl w:val="0"/>
          <w:numId w:val="0"/>
        </w:numPr>
        <w:shd w:val="clear" w:color="auto" w:fill="auto"/>
        <w:spacing w:line="360" w:lineRule="exact"/>
        <w:jc w:val="center"/>
        <w:rPr>
          <w:rFonts w:hint="eastAsia" w:ascii="宋体" w:hAnsi="宋体" w:eastAsia="宋体" w:cs="宋体"/>
          <w:b w:val="0"/>
          <w:bCs w:val="0"/>
          <w:color w:val="auto"/>
          <w:kern w:val="0"/>
          <w:sz w:val="28"/>
          <w:szCs w:val="28"/>
          <w:highlight w:val="none"/>
        </w:rPr>
      </w:pPr>
    </w:p>
    <w:p w14:paraId="7968AF3E">
      <w:pPr>
        <w:numPr>
          <w:ilvl w:val="0"/>
          <w:numId w:val="0"/>
        </w:numPr>
        <w:shd w:val="clear" w:color="auto" w:fill="auto"/>
        <w:spacing w:line="360" w:lineRule="exact"/>
        <w:jc w:val="center"/>
        <w:rPr>
          <w:rFonts w:hint="eastAsia" w:ascii="宋体" w:hAnsi="宋体" w:eastAsia="宋体" w:cs="宋体"/>
          <w:b w:val="0"/>
          <w:bCs w:val="0"/>
          <w:color w:val="auto"/>
          <w:kern w:val="0"/>
          <w:sz w:val="28"/>
          <w:szCs w:val="28"/>
          <w:highlight w:val="none"/>
        </w:rPr>
      </w:pPr>
    </w:p>
    <w:p w14:paraId="01C4343C">
      <w:pPr>
        <w:numPr>
          <w:ilvl w:val="0"/>
          <w:numId w:val="0"/>
        </w:numPr>
        <w:shd w:val="clear" w:color="auto" w:fill="auto"/>
        <w:spacing w:line="360" w:lineRule="exact"/>
        <w:jc w:val="center"/>
        <w:rPr>
          <w:rFonts w:hint="eastAsia" w:ascii="宋体" w:hAnsi="宋体" w:eastAsia="宋体" w:cs="宋体"/>
          <w:b w:val="0"/>
          <w:bCs w:val="0"/>
          <w:color w:val="auto"/>
          <w:kern w:val="0"/>
          <w:sz w:val="28"/>
          <w:szCs w:val="28"/>
          <w:highlight w:val="none"/>
        </w:rPr>
      </w:pPr>
    </w:p>
    <w:p w14:paraId="2DE6665B">
      <w:pPr>
        <w:numPr>
          <w:ilvl w:val="0"/>
          <w:numId w:val="0"/>
        </w:numPr>
        <w:shd w:val="clear" w:color="auto" w:fill="auto"/>
        <w:spacing w:line="360" w:lineRule="exact"/>
        <w:jc w:val="center"/>
        <w:rPr>
          <w:rFonts w:hint="eastAsia" w:ascii="宋体" w:hAnsi="宋体" w:eastAsia="宋体" w:cs="宋体"/>
          <w:b w:val="0"/>
          <w:bCs w:val="0"/>
          <w:color w:val="auto"/>
          <w:kern w:val="0"/>
          <w:sz w:val="28"/>
          <w:szCs w:val="28"/>
          <w:highlight w:val="none"/>
        </w:rPr>
      </w:pPr>
    </w:p>
    <w:p w14:paraId="5CE58ACD">
      <w:pPr>
        <w:spacing w:before="0" w:beforeLines="0" w:after="0" w:afterLines="0" w:line="240" w:lineRule="auto"/>
        <w:ind w:left="0" w:leftChars="0" w:right="0" w:rightChars="0" w:firstLine="0" w:firstLineChars="0"/>
        <w:jc w:val="center"/>
        <w:rPr>
          <w:rFonts w:hint="eastAsia" w:ascii="黑体" w:hAnsi="黑体" w:eastAsia="黑体" w:cs="黑体"/>
          <w:b/>
          <w:bCs/>
          <w:color w:val="auto"/>
          <w:sz w:val="36"/>
          <w:szCs w:val="36"/>
          <w:highlight w:val="none"/>
        </w:rPr>
      </w:pPr>
      <w:r>
        <w:rPr>
          <w:rFonts w:hint="eastAsia" w:ascii="黑体" w:hAnsi="黑体" w:eastAsia="黑体" w:cs="黑体"/>
          <w:b/>
          <w:bCs/>
          <w:color w:val="auto"/>
          <w:sz w:val="36"/>
          <w:szCs w:val="36"/>
          <w:highlight w:val="none"/>
        </w:rPr>
        <w:t>目</w:t>
      </w:r>
      <w:r>
        <w:rPr>
          <w:rFonts w:hint="eastAsia" w:ascii="黑体" w:hAnsi="黑体" w:eastAsia="黑体" w:cs="黑体"/>
          <w:b/>
          <w:bCs/>
          <w:color w:val="auto"/>
          <w:sz w:val="36"/>
          <w:szCs w:val="36"/>
          <w:highlight w:val="none"/>
          <w:lang w:val="en-US" w:eastAsia="zh-CN"/>
        </w:rPr>
        <w:t xml:space="preserve"> </w:t>
      </w:r>
      <w:r>
        <w:rPr>
          <w:rFonts w:hint="eastAsia" w:ascii="黑体" w:hAnsi="黑体" w:eastAsia="黑体" w:cs="黑体"/>
          <w:b/>
          <w:bCs/>
          <w:color w:val="auto"/>
          <w:sz w:val="36"/>
          <w:szCs w:val="36"/>
          <w:highlight w:val="none"/>
        </w:rPr>
        <w:t>录</w:t>
      </w:r>
    </w:p>
    <w:p w14:paraId="3D5CC3FB">
      <w:pPr>
        <w:pStyle w:val="21"/>
        <w:tabs>
          <w:tab w:val="right" w:leader="dot" w:pos="9638"/>
        </w:tabs>
        <w:rPr>
          <w:rFonts w:hint="eastAsia" w:ascii="方正仿宋_GBK" w:hAnsi="方正仿宋_GBK" w:eastAsia="方正仿宋_GBK" w:cs="方正仿宋_GBK"/>
          <w:color w:val="auto"/>
          <w:highlight w:val="none"/>
        </w:rPr>
      </w:pPr>
      <w:r>
        <w:rPr>
          <w:rFonts w:hint="eastAsia" w:asciiTheme="minorEastAsia" w:hAnsiTheme="minorEastAsia" w:eastAsiaTheme="minorEastAsia" w:cstheme="minorEastAsia"/>
          <w:i w:val="0"/>
          <w:caps w:val="0"/>
          <w:color w:val="auto"/>
          <w:spacing w:val="0"/>
          <w:w w:val="100"/>
          <w:kern w:val="2"/>
          <w:position w:val="0"/>
          <w:sz w:val="24"/>
          <w:szCs w:val="24"/>
          <w:highlight w:val="none"/>
          <w:lang w:val="en-US" w:eastAsia="zh-CN" w:bidi="ar-SA"/>
        </w:rPr>
        <w:fldChar w:fldCharType="begin"/>
      </w:r>
      <w:r>
        <w:rPr>
          <w:rFonts w:hint="eastAsia" w:asciiTheme="minorEastAsia" w:hAnsiTheme="minorEastAsia" w:eastAsiaTheme="minorEastAsia" w:cstheme="minorEastAsia"/>
          <w:i w:val="0"/>
          <w:caps w:val="0"/>
          <w:color w:val="auto"/>
          <w:spacing w:val="0"/>
          <w:w w:val="100"/>
          <w:kern w:val="2"/>
          <w:position w:val="0"/>
          <w:sz w:val="24"/>
          <w:szCs w:val="24"/>
          <w:highlight w:val="none"/>
          <w:lang w:val="en-US" w:eastAsia="zh-CN" w:bidi="ar-SA"/>
        </w:rPr>
        <w:instrText xml:space="preserve">TOC \o "1-3" \h \u </w:instrText>
      </w:r>
      <w:r>
        <w:rPr>
          <w:rFonts w:hint="eastAsia" w:asciiTheme="minorEastAsia" w:hAnsiTheme="minorEastAsia" w:eastAsiaTheme="minorEastAsia" w:cstheme="minorEastAsia"/>
          <w:i w:val="0"/>
          <w:caps w:val="0"/>
          <w:color w:val="auto"/>
          <w:spacing w:val="0"/>
          <w:w w:val="100"/>
          <w:kern w:val="2"/>
          <w:position w:val="0"/>
          <w:sz w:val="24"/>
          <w:szCs w:val="24"/>
          <w:highlight w:val="none"/>
          <w:lang w:val="en-US" w:eastAsia="zh-CN" w:bidi="ar-SA"/>
        </w:rPr>
        <w:fldChar w:fldCharType="separate"/>
      </w:r>
    </w:p>
    <w:p w14:paraId="2D81C5D8">
      <w:pPr>
        <w:pStyle w:val="21"/>
        <w:tabs>
          <w:tab w:val="right" w:leader="dot" w:pos="9638"/>
        </w:tabs>
        <w:rPr>
          <w:rFonts w:hint="eastAsia" w:ascii="方正仿宋_GBK" w:hAnsi="方正仿宋_GBK" w:eastAsia="方正仿宋_GBK" w:cs="方正仿宋_GBK"/>
          <w:color w:val="auto"/>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instrText xml:space="preserve"> HYPERLINK \l _Toc17353 </w:instrText>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i w:val="0"/>
          <w:caps w:val="0"/>
          <w:color w:val="auto"/>
          <w:spacing w:val="0"/>
          <w:w w:val="100"/>
          <w:kern w:val="2"/>
          <w:position w:val="0"/>
          <w:szCs w:val="32"/>
          <w:highlight w:val="none"/>
          <w:lang w:val="en-US" w:eastAsia="zh-CN" w:bidi="ar-SA"/>
        </w:rPr>
        <w:t>第一部分 招标公告</w:t>
      </w:r>
      <w:r>
        <w:rPr>
          <w:rFonts w:hint="eastAsia" w:ascii="方正仿宋_GBK" w:hAnsi="方正仿宋_GBK" w:eastAsia="方正仿宋_GBK" w:cs="方正仿宋_GBK"/>
          <w:color w:val="auto"/>
          <w:highlight w:val="none"/>
        </w:rPr>
        <w:tab/>
      </w:r>
      <w:r>
        <w:rPr>
          <w:rFonts w:hint="eastAsia" w:ascii="方正仿宋_GBK" w:hAnsi="方正仿宋_GBK" w:eastAsia="方正仿宋_GBK" w:cs="方正仿宋_GBK"/>
          <w:color w:val="auto"/>
          <w:highlight w:val="none"/>
        </w:rPr>
        <w:fldChar w:fldCharType="begin"/>
      </w:r>
      <w:r>
        <w:rPr>
          <w:rFonts w:hint="eastAsia" w:ascii="方正仿宋_GBK" w:hAnsi="方正仿宋_GBK" w:eastAsia="方正仿宋_GBK" w:cs="方正仿宋_GBK"/>
          <w:color w:val="auto"/>
          <w:highlight w:val="none"/>
        </w:rPr>
        <w:instrText xml:space="preserve"> PAGEREF _Toc17353 \h </w:instrText>
      </w:r>
      <w:r>
        <w:rPr>
          <w:rFonts w:hint="eastAsia" w:ascii="方正仿宋_GBK" w:hAnsi="方正仿宋_GBK" w:eastAsia="方正仿宋_GBK" w:cs="方正仿宋_GBK"/>
          <w:color w:val="auto"/>
          <w:highlight w:val="none"/>
        </w:rPr>
        <w:fldChar w:fldCharType="separate"/>
      </w:r>
      <w:r>
        <w:rPr>
          <w:rFonts w:hint="eastAsia" w:ascii="方正仿宋_GBK" w:hAnsi="方正仿宋_GBK" w:eastAsia="方正仿宋_GBK" w:cs="方正仿宋_GBK"/>
          <w:color w:val="auto"/>
          <w:highlight w:val="none"/>
        </w:rPr>
        <w:t>1</w:t>
      </w:r>
      <w:r>
        <w:rPr>
          <w:rFonts w:hint="eastAsia" w:ascii="方正仿宋_GBK" w:hAnsi="方正仿宋_GBK" w:eastAsia="方正仿宋_GBK" w:cs="方正仿宋_GBK"/>
          <w:color w:val="auto"/>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2CEA9E7A">
      <w:pPr>
        <w:pStyle w:val="24"/>
        <w:tabs>
          <w:tab w:val="right" w:leader="dot" w:pos="9638"/>
        </w:tabs>
        <w:rPr>
          <w:rFonts w:hint="eastAsia" w:ascii="方正仿宋_GBK" w:hAnsi="方正仿宋_GBK" w:eastAsia="方正仿宋_GBK" w:cs="方正仿宋_GBK"/>
          <w:color w:val="auto"/>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instrText xml:space="preserve"> HYPERLINK \l _Toc26820 </w:instrText>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bCs/>
          <w:i w:val="0"/>
          <w:caps w:val="0"/>
          <w:color w:val="auto"/>
          <w:spacing w:val="0"/>
          <w:w w:val="100"/>
          <w:kern w:val="2"/>
          <w:position w:val="0"/>
          <w:szCs w:val="24"/>
          <w:highlight w:val="none"/>
          <w:lang w:val="en-US" w:eastAsia="zh-CN" w:bidi="ar-SA"/>
        </w:rPr>
        <w:t>一、项目基本情况</w:t>
      </w:r>
      <w:r>
        <w:rPr>
          <w:rFonts w:hint="eastAsia" w:ascii="方正仿宋_GBK" w:hAnsi="方正仿宋_GBK" w:eastAsia="方正仿宋_GBK" w:cs="方正仿宋_GBK"/>
          <w:color w:val="auto"/>
          <w:highlight w:val="none"/>
        </w:rPr>
        <w:tab/>
      </w:r>
      <w:r>
        <w:rPr>
          <w:rFonts w:hint="eastAsia" w:ascii="方正仿宋_GBK" w:hAnsi="方正仿宋_GBK" w:eastAsia="方正仿宋_GBK" w:cs="方正仿宋_GBK"/>
          <w:color w:val="auto"/>
          <w:highlight w:val="none"/>
        </w:rPr>
        <w:fldChar w:fldCharType="begin"/>
      </w:r>
      <w:r>
        <w:rPr>
          <w:rFonts w:hint="eastAsia" w:ascii="方正仿宋_GBK" w:hAnsi="方正仿宋_GBK" w:eastAsia="方正仿宋_GBK" w:cs="方正仿宋_GBK"/>
          <w:color w:val="auto"/>
          <w:highlight w:val="none"/>
        </w:rPr>
        <w:instrText xml:space="preserve"> PAGEREF _Toc26820 \h </w:instrText>
      </w:r>
      <w:r>
        <w:rPr>
          <w:rFonts w:hint="eastAsia" w:ascii="方正仿宋_GBK" w:hAnsi="方正仿宋_GBK" w:eastAsia="方正仿宋_GBK" w:cs="方正仿宋_GBK"/>
          <w:color w:val="auto"/>
          <w:highlight w:val="none"/>
        </w:rPr>
        <w:fldChar w:fldCharType="separate"/>
      </w:r>
      <w:r>
        <w:rPr>
          <w:rFonts w:hint="eastAsia" w:ascii="方正仿宋_GBK" w:hAnsi="方正仿宋_GBK" w:eastAsia="方正仿宋_GBK" w:cs="方正仿宋_GBK"/>
          <w:color w:val="auto"/>
          <w:highlight w:val="none"/>
        </w:rPr>
        <w:t>1</w:t>
      </w:r>
      <w:r>
        <w:rPr>
          <w:rFonts w:hint="eastAsia" w:ascii="方正仿宋_GBK" w:hAnsi="方正仿宋_GBK" w:eastAsia="方正仿宋_GBK" w:cs="方正仿宋_GBK"/>
          <w:color w:val="auto"/>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7D996CFA">
      <w:pPr>
        <w:pStyle w:val="24"/>
        <w:tabs>
          <w:tab w:val="right" w:leader="dot" w:pos="9638"/>
        </w:tabs>
        <w:rPr>
          <w:rFonts w:hint="eastAsia" w:ascii="方正仿宋_GBK" w:hAnsi="方正仿宋_GBK" w:eastAsia="方正仿宋_GBK" w:cs="方正仿宋_GBK"/>
          <w:color w:val="auto"/>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instrText xml:space="preserve"> HYPERLINK \l _Toc19071 </w:instrText>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bCs/>
          <w:i w:val="0"/>
          <w:caps w:val="0"/>
          <w:color w:val="auto"/>
          <w:spacing w:val="0"/>
          <w:w w:val="100"/>
          <w:kern w:val="2"/>
          <w:position w:val="0"/>
          <w:szCs w:val="24"/>
          <w:highlight w:val="none"/>
          <w:lang w:val="en-US" w:eastAsia="zh-CN" w:bidi="ar-SA"/>
        </w:rPr>
        <w:t>二、申请人的资格要求</w:t>
      </w:r>
      <w:r>
        <w:rPr>
          <w:rFonts w:hint="eastAsia" w:ascii="方正仿宋_GBK" w:hAnsi="方正仿宋_GBK" w:eastAsia="方正仿宋_GBK" w:cs="方正仿宋_GBK"/>
          <w:color w:val="auto"/>
          <w:highlight w:val="none"/>
        </w:rPr>
        <w:tab/>
      </w:r>
      <w:r>
        <w:rPr>
          <w:rFonts w:hint="eastAsia" w:ascii="方正仿宋_GBK" w:hAnsi="方正仿宋_GBK" w:eastAsia="方正仿宋_GBK" w:cs="方正仿宋_GBK"/>
          <w:color w:val="auto"/>
          <w:highlight w:val="none"/>
        </w:rPr>
        <w:fldChar w:fldCharType="begin"/>
      </w:r>
      <w:r>
        <w:rPr>
          <w:rFonts w:hint="eastAsia" w:ascii="方正仿宋_GBK" w:hAnsi="方正仿宋_GBK" w:eastAsia="方正仿宋_GBK" w:cs="方正仿宋_GBK"/>
          <w:color w:val="auto"/>
          <w:highlight w:val="none"/>
        </w:rPr>
        <w:instrText xml:space="preserve"> PAGEREF _Toc19071 \h </w:instrText>
      </w:r>
      <w:r>
        <w:rPr>
          <w:rFonts w:hint="eastAsia" w:ascii="方正仿宋_GBK" w:hAnsi="方正仿宋_GBK" w:eastAsia="方正仿宋_GBK" w:cs="方正仿宋_GBK"/>
          <w:color w:val="auto"/>
          <w:highlight w:val="none"/>
        </w:rPr>
        <w:fldChar w:fldCharType="separate"/>
      </w:r>
      <w:r>
        <w:rPr>
          <w:rFonts w:hint="eastAsia" w:ascii="方正仿宋_GBK" w:hAnsi="方正仿宋_GBK" w:eastAsia="方正仿宋_GBK" w:cs="方正仿宋_GBK"/>
          <w:color w:val="auto"/>
          <w:highlight w:val="none"/>
        </w:rPr>
        <w:t>1</w:t>
      </w:r>
      <w:r>
        <w:rPr>
          <w:rFonts w:hint="eastAsia" w:ascii="方正仿宋_GBK" w:hAnsi="方正仿宋_GBK" w:eastAsia="方正仿宋_GBK" w:cs="方正仿宋_GBK"/>
          <w:color w:val="auto"/>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450AE8F9">
      <w:pPr>
        <w:pStyle w:val="24"/>
        <w:tabs>
          <w:tab w:val="right" w:leader="dot" w:pos="9638"/>
        </w:tabs>
        <w:rPr>
          <w:rFonts w:hint="eastAsia" w:ascii="方正仿宋_GBK" w:hAnsi="方正仿宋_GBK" w:eastAsia="方正仿宋_GBK" w:cs="方正仿宋_GBK"/>
          <w:color w:val="auto"/>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instrText xml:space="preserve"> HYPERLINK \l _Toc5367 </w:instrText>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bCs/>
          <w:i w:val="0"/>
          <w:caps w:val="0"/>
          <w:color w:val="auto"/>
          <w:spacing w:val="0"/>
          <w:w w:val="100"/>
          <w:kern w:val="2"/>
          <w:position w:val="0"/>
          <w:szCs w:val="24"/>
          <w:highlight w:val="none"/>
          <w:lang w:val="en-US" w:eastAsia="zh-CN" w:bidi="ar-SA"/>
        </w:rPr>
        <w:t>三、获取招标文件</w:t>
      </w:r>
      <w:r>
        <w:rPr>
          <w:rFonts w:hint="eastAsia" w:ascii="方正仿宋_GBK" w:hAnsi="方正仿宋_GBK" w:eastAsia="方正仿宋_GBK" w:cs="方正仿宋_GBK"/>
          <w:color w:val="auto"/>
          <w:highlight w:val="none"/>
        </w:rPr>
        <w:tab/>
      </w:r>
      <w:r>
        <w:rPr>
          <w:rFonts w:hint="eastAsia" w:ascii="方正仿宋_GBK" w:hAnsi="方正仿宋_GBK" w:eastAsia="方正仿宋_GBK" w:cs="方正仿宋_GBK"/>
          <w:color w:val="auto"/>
          <w:highlight w:val="none"/>
        </w:rPr>
        <w:fldChar w:fldCharType="begin"/>
      </w:r>
      <w:r>
        <w:rPr>
          <w:rFonts w:hint="eastAsia" w:ascii="方正仿宋_GBK" w:hAnsi="方正仿宋_GBK" w:eastAsia="方正仿宋_GBK" w:cs="方正仿宋_GBK"/>
          <w:color w:val="auto"/>
          <w:highlight w:val="none"/>
        </w:rPr>
        <w:instrText xml:space="preserve"> PAGEREF _Toc5367 \h </w:instrText>
      </w:r>
      <w:r>
        <w:rPr>
          <w:rFonts w:hint="eastAsia" w:ascii="方正仿宋_GBK" w:hAnsi="方正仿宋_GBK" w:eastAsia="方正仿宋_GBK" w:cs="方正仿宋_GBK"/>
          <w:color w:val="auto"/>
          <w:highlight w:val="none"/>
        </w:rPr>
        <w:fldChar w:fldCharType="separate"/>
      </w:r>
      <w:r>
        <w:rPr>
          <w:rFonts w:hint="eastAsia" w:ascii="方正仿宋_GBK" w:hAnsi="方正仿宋_GBK" w:eastAsia="方正仿宋_GBK" w:cs="方正仿宋_GBK"/>
          <w:color w:val="auto"/>
          <w:highlight w:val="none"/>
        </w:rPr>
        <w:t>2</w:t>
      </w:r>
      <w:r>
        <w:rPr>
          <w:rFonts w:hint="eastAsia" w:ascii="方正仿宋_GBK" w:hAnsi="方正仿宋_GBK" w:eastAsia="方正仿宋_GBK" w:cs="方正仿宋_GBK"/>
          <w:color w:val="auto"/>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43540B07">
      <w:pPr>
        <w:pStyle w:val="24"/>
        <w:tabs>
          <w:tab w:val="right" w:leader="dot" w:pos="9638"/>
        </w:tabs>
        <w:rPr>
          <w:rFonts w:hint="eastAsia" w:ascii="方正仿宋_GBK" w:hAnsi="方正仿宋_GBK" w:eastAsia="方正仿宋_GBK" w:cs="方正仿宋_GBK"/>
          <w:color w:val="auto"/>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instrText xml:space="preserve"> HYPERLINK \l _Toc387 </w:instrText>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bCs/>
          <w:i w:val="0"/>
          <w:caps w:val="0"/>
          <w:color w:val="auto"/>
          <w:spacing w:val="0"/>
          <w:w w:val="100"/>
          <w:kern w:val="2"/>
          <w:position w:val="0"/>
          <w:szCs w:val="24"/>
          <w:highlight w:val="none"/>
          <w:lang w:val="en-US" w:eastAsia="zh-CN" w:bidi="ar-SA"/>
        </w:rPr>
        <w:t>四、提交投标文件截止时间、开标时间和地点</w:t>
      </w:r>
      <w:r>
        <w:rPr>
          <w:rFonts w:hint="eastAsia" w:ascii="方正仿宋_GBK" w:hAnsi="方正仿宋_GBK" w:eastAsia="方正仿宋_GBK" w:cs="方正仿宋_GBK"/>
          <w:color w:val="auto"/>
          <w:highlight w:val="none"/>
        </w:rPr>
        <w:tab/>
      </w:r>
      <w:r>
        <w:rPr>
          <w:rFonts w:hint="eastAsia" w:ascii="方正仿宋_GBK" w:hAnsi="方正仿宋_GBK" w:eastAsia="方正仿宋_GBK" w:cs="方正仿宋_GBK"/>
          <w:color w:val="auto"/>
          <w:highlight w:val="none"/>
        </w:rPr>
        <w:fldChar w:fldCharType="begin"/>
      </w:r>
      <w:r>
        <w:rPr>
          <w:rFonts w:hint="eastAsia" w:ascii="方正仿宋_GBK" w:hAnsi="方正仿宋_GBK" w:eastAsia="方正仿宋_GBK" w:cs="方正仿宋_GBK"/>
          <w:color w:val="auto"/>
          <w:highlight w:val="none"/>
        </w:rPr>
        <w:instrText xml:space="preserve"> PAGEREF _Toc387 \h </w:instrText>
      </w:r>
      <w:r>
        <w:rPr>
          <w:rFonts w:hint="eastAsia" w:ascii="方正仿宋_GBK" w:hAnsi="方正仿宋_GBK" w:eastAsia="方正仿宋_GBK" w:cs="方正仿宋_GBK"/>
          <w:color w:val="auto"/>
          <w:highlight w:val="none"/>
        </w:rPr>
        <w:fldChar w:fldCharType="separate"/>
      </w:r>
      <w:r>
        <w:rPr>
          <w:rFonts w:hint="eastAsia" w:ascii="方正仿宋_GBK" w:hAnsi="方正仿宋_GBK" w:eastAsia="方正仿宋_GBK" w:cs="方正仿宋_GBK"/>
          <w:color w:val="auto"/>
          <w:highlight w:val="none"/>
        </w:rPr>
        <w:t>2</w:t>
      </w:r>
      <w:r>
        <w:rPr>
          <w:rFonts w:hint="eastAsia" w:ascii="方正仿宋_GBK" w:hAnsi="方正仿宋_GBK" w:eastAsia="方正仿宋_GBK" w:cs="方正仿宋_GBK"/>
          <w:color w:val="auto"/>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008693E2">
      <w:pPr>
        <w:pStyle w:val="24"/>
        <w:tabs>
          <w:tab w:val="right" w:leader="dot" w:pos="9638"/>
        </w:tabs>
        <w:rPr>
          <w:rFonts w:hint="eastAsia" w:ascii="方正仿宋_GBK" w:hAnsi="方正仿宋_GBK" w:eastAsia="方正仿宋_GBK" w:cs="方正仿宋_GBK"/>
          <w:color w:val="auto"/>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instrText xml:space="preserve"> HYPERLINK \l _Toc18233 </w:instrText>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bCs/>
          <w:i w:val="0"/>
          <w:caps w:val="0"/>
          <w:color w:val="auto"/>
          <w:spacing w:val="0"/>
          <w:w w:val="100"/>
          <w:kern w:val="2"/>
          <w:position w:val="0"/>
          <w:szCs w:val="24"/>
          <w:highlight w:val="none"/>
          <w:lang w:val="en-US" w:eastAsia="zh-CN" w:bidi="ar-SA"/>
        </w:rPr>
        <w:t>五、公告期限</w:t>
      </w:r>
      <w:r>
        <w:rPr>
          <w:rFonts w:hint="eastAsia" w:ascii="方正仿宋_GBK" w:hAnsi="方正仿宋_GBK" w:eastAsia="方正仿宋_GBK" w:cs="方正仿宋_GBK"/>
          <w:color w:val="auto"/>
          <w:highlight w:val="none"/>
        </w:rPr>
        <w:tab/>
      </w:r>
      <w:r>
        <w:rPr>
          <w:rFonts w:hint="eastAsia" w:ascii="方正仿宋_GBK" w:hAnsi="方正仿宋_GBK" w:eastAsia="方正仿宋_GBK" w:cs="方正仿宋_GBK"/>
          <w:color w:val="auto"/>
          <w:highlight w:val="none"/>
        </w:rPr>
        <w:fldChar w:fldCharType="begin"/>
      </w:r>
      <w:r>
        <w:rPr>
          <w:rFonts w:hint="eastAsia" w:ascii="方正仿宋_GBK" w:hAnsi="方正仿宋_GBK" w:eastAsia="方正仿宋_GBK" w:cs="方正仿宋_GBK"/>
          <w:color w:val="auto"/>
          <w:highlight w:val="none"/>
        </w:rPr>
        <w:instrText xml:space="preserve"> PAGEREF _Toc18233 \h </w:instrText>
      </w:r>
      <w:r>
        <w:rPr>
          <w:rFonts w:hint="eastAsia" w:ascii="方正仿宋_GBK" w:hAnsi="方正仿宋_GBK" w:eastAsia="方正仿宋_GBK" w:cs="方正仿宋_GBK"/>
          <w:color w:val="auto"/>
          <w:highlight w:val="none"/>
        </w:rPr>
        <w:fldChar w:fldCharType="separate"/>
      </w:r>
      <w:r>
        <w:rPr>
          <w:rFonts w:hint="eastAsia" w:ascii="方正仿宋_GBK" w:hAnsi="方正仿宋_GBK" w:eastAsia="方正仿宋_GBK" w:cs="方正仿宋_GBK"/>
          <w:color w:val="auto"/>
          <w:highlight w:val="none"/>
        </w:rPr>
        <w:t>2</w:t>
      </w:r>
      <w:r>
        <w:rPr>
          <w:rFonts w:hint="eastAsia" w:ascii="方正仿宋_GBK" w:hAnsi="方正仿宋_GBK" w:eastAsia="方正仿宋_GBK" w:cs="方正仿宋_GBK"/>
          <w:color w:val="auto"/>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4518638D">
      <w:pPr>
        <w:pStyle w:val="24"/>
        <w:tabs>
          <w:tab w:val="right" w:leader="dot" w:pos="9638"/>
        </w:tabs>
        <w:rPr>
          <w:rFonts w:hint="eastAsia" w:ascii="方正仿宋_GBK" w:hAnsi="方正仿宋_GBK" w:eastAsia="方正仿宋_GBK" w:cs="方正仿宋_GBK"/>
          <w:color w:val="auto"/>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instrText xml:space="preserve"> HYPERLINK \l _Toc18041 </w:instrText>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bCs/>
          <w:i w:val="0"/>
          <w:caps w:val="0"/>
          <w:color w:val="auto"/>
          <w:spacing w:val="0"/>
          <w:w w:val="100"/>
          <w:kern w:val="2"/>
          <w:position w:val="0"/>
          <w:szCs w:val="24"/>
          <w:highlight w:val="none"/>
          <w:lang w:val="en-US" w:eastAsia="zh-CN" w:bidi="ar-SA"/>
        </w:rPr>
        <w:t>六、其他补充事宜 </w:t>
      </w:r>
      <w:r>
        <w:rPr>
          <w:rFonts w:hint="eastAsia" w:ascii="方正仿宋_GBK" w:hAnsi="方正仿宋_GBK" w:eastAsia="方正仿宋_GBK" w:cs="方正仿宋_GBK"/>
          <w:color w:val="auto"/>
          <w:highlight w:val="none"/>
        </w:rPr>
        <w:tab/>
      </w:r>
      <w:r>
        <w:rPr>
          <w:rFonts w:hint="eastAsia" w:ascii="方正仿宋_GBK" w:hAnsi="方正仿宋_GBK" w:eastAsia="方正仿宋_GBK" w:cs="方正仿宋_GBK"/>
          <w:color w:val="auto"/>
          <w:highlight w:val="none"/>
        </w:rPr>
        <w:fldChar w:fldCharType="begin"/>
      </w:r>
      <w:r>
        <w:rPr>
          <w:rFonts w:hint="eastAsia" w:ascii="方正仿宋_GBK" w:hAnsi="方正仿宋_GBK" w:eastAsia="方正仿宋_GBK" w:cs="方正仿宋_GBK"/>
          <w:color w:val="auto"/>
          <w:highlight w:val="none"/>
        </w:rPr>
        <w:instrText xml:space="preserve"> PAGEREF _Toc18041 \h </w:instrText>
      </w:r>
      <w:r>
        <w:rPr>
          <w:rFonts w:hint="eastAsia" w:ascii="方正仿宋_GBK" w:hAnsi="方正仿宋_GBK" w:eastAsia="方正仿宋_GBK" w:cs="方正仿宋_GBK"/>
          <w:color w:val="auto"/>
          <w:highlight w:val="none"/>
        </w:rPr>
        <w:fldChar w:fldCharType="separate"/>
      </w:r>
      <w:r>
        <w:rPr>
          <w:rFonts w:hint="eastAsia" w:ascii="方正仿宋_GBK" w:hAnsi="方正仿宋_GBK" w:eastAsia="方正仿宋_GBK" w:cs="方正仿宋_GBK"/>
          <w:color w:val="auto"/>
          <w:highlight w:val="none"/>
        </w:rPr>
        <w:t>2</w:t>
      </w:r>
      <w:r>
        <w:rPr>
          <w:rFonts w:hint="eastAsia" w:ascii="方正仿宋_GBK" w:hAnsi="方正仿宋_GBK" w:eastAsia="方正仿宋_GBK" w:cs="方正仿宋_GBK"/>
          <w:color w:val="auto"/>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73A1040C">
      <w:pPr>
        <w:pStyle w:val="24"/>
        <w:tabs>
          <w:tab w:val="right" w:leader="dot" w:pos="9638"/>
        </w:tabs>
        <w:rPr>
          <w:rFonts w:hint="eastAsia" w:ascii="方正仿宋_GBK" w:hAnsi="方正仿宋_GBK" w:eastAsia="方正仿宋_GBK" w:cs="方正仿宋_GBK"/>
          <w:color w:val="auto"/>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instrText xml:space="preserve"> HYPERLINK \l _Toc16449 </w:instrText>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bCs/>
          <w:i w:val="0"/>
          <w:caps w:val="0"/>
          <w:color w:val="auto"/>
          <w:spacing w:val="0"/>
          <w:w w:val="100"/>
          <w:kern w:val="2"/>
          <w:position w:val="0"/>
          <w:szCs w:val="24"/>
          <w:highlight w:val="none"/>
          <w:lang w:val="en-US" w:eastAsia="zh-CN" w:bidi="ar-SA"/>
        </w:rPr>
        <w:t>七、凡对本次招标提出询问，请按以下方式联系</w:t>
      </w:r>
      <w:r>
        <w:rPr>
          <w:rFonts w:hint="eastAsia" w:ascii="方正仿宋_GBK" w:hAnsi="方正仿宋_GBK" w:eastAsia="方正仿宋_GBK" w:cs="方正仿宋_GBK"/>
          <w:color w:val="auto"/>
          <w:highlight w:val="none"/>
        </w:rPr>
        <w:tab/>
      </w:r>
      <w:r>
        <w:rPr>
          <w:rFonts w:hint="eastAsia" w:ascii="方正仿宋_GBK" w:hAnsi="方正仿宋_GBK" w:eastAsia="方正仿宋_GBK" w:cs="方正仿宋_GBK"/>
          <w:color w:val="auto"/>
          <w:highlight w:val="none"/>
        </w:rPr>
        <w:fldChar w:fldCharType="begin"/>
      </w:r>
      <w:r>
        <w:rPr>
          <w:rFonts w:hint="eastAsia" w:ascii="方正仿宋_GBK" w:hAnsi="方正仿宋_GBK" w:eastAsia="方正仿宋_GBK" w:cs="方正仿宋_GBK"/>
          <w:color w:val="auto"/>
          <w:highlight w:val="none"/>
        </w:rPr>
        <w:instrText xml:space="preserve"> PAGEREF _Toc16449 \h </w:instrText>
      </w:r>
      <w:r>
        <w:rPr>
          <w:rFonts w:hint="eastAsia" w:ascii="方正仿宋_GBK" w:hAnsi="方正仿宋_GBK" w:eastAsia="方正仿宋_GBK" w:cs="方正仿宋_GBK"/>
          <w:color w:val="auto"/>
          <w:highlight w:val="none"/>
        </w:rPr>
        <w:fldChar w:fldCharType="separate"/>
      </w:r>
      <w:r>
        <w:rPr>
          <w:rFonts w:hint="eastAsia" w:ascii="方正仿宋_GBK" w:hAnsi="方正仿宋_GBK" w:eastAsia="方正仿宋_GBK" w:cs="方正仿宋_GBK"/>
          <w:color w:val="auto"/>
          <w:highlight w:val="none"/>
        </w:rPr>
        <w:t>3</w:t>
      </w:r>
      <w:r>
        <w:rPr>
          <w:rFonts w:hint="eastAsia" w:ascii="方正仿宋_GBK" w:hAnsi="方正仿宋_GBK" w:eastAsia="方正仿宋_GBK" w:cs="方正仿宋_GBK"/>
          <w:color w:val="auto"/>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63E7FA7B">
      <w:pPr>
        <w:pStyle w:val="21"/>
        <w:tabs>
          <w:tab w:val="right" w:leader="dot" w:pos="9638"/>
        </w:tabs>
        <w:rPr>
          <w:rFonts w:hint="eastAsia" w:ascii="方正仿宋_GBK" w:hAnsi="方正仿宋_GBK" w:eastAsia="方正仿宋_GBK" w:cs="方正仿宋_GBK"/>
          <w:color w:val="auto"/>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instrText xml:space="preserve"> HYPERLINK \l _Toc29248 </w:instrText>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i w:val="0"/>
          <w:caps w:val="0"/>
          <w:color w:val="auto"/>
          <w:spacing w:val="0"/>
          <w:w w:val="100"/>
          <w:kern w:val="2"/>
          <w:position w:val="0"/>
          <w:szCs w:val="32"/>
          <w:highlight w:val="none"/>
          <w:lang w:val="en-US" w:eastAsia="zh-CN" w:bidi="ar-SA"/>
        </w:rPr>
        <w:t>第二部分  投标人须知</w:t>
      </w:r>
      <w:r>
        <w:rPr>
          <w:rFonts w:hint="eastAsia" w:ascii="方正仿宋_GBK" w:hAnsi="方正仿宋_GBK" w:eastAsia="方正仿宋_GBK" w:cs="方正仿宋_GBK"/>
          <w:color w:val="auto"/>
          <w:highlight w:val="none"/>
        </w:rPr>
        <w:tab/>
      </w:r>
      <w:r>
        <w:rPr>
          <w:rFonts w:hint="eastAsia" w:ascii="方正仿宋_GBK" w:hAnsi="方正仿宋_GBK" w:eastAsia="方正仿宋_GBK" w:cs="方正仿宋_GBK"/>
          <w:color w:val="auto"/>
          <w:highlight w:val="none"/>
        </w:rPr>
        <w:fldChar w:fldCharType="begin"/>
      </w:r>
      <w:r>
        <w:rPr>
          <w:rFonts w:hint="eastAsia" w:ascii="方正仿宋_GBK" w:hAnsi="方正仿宋_GBK" w:eastAsia="方正仿宋_GBK" w:cs="方正仿宋_GBK"/>
          <w:color w:val="auto"/>
          <w:highlight w:val="none"/>
        </w:rPr>
        <w:instrText xml:space="preserve"> PAGEREF _Toc29248 \h </w:instrText>
      </w:r>
      <w:r>
        <w:rPr>
          <w:rFonts w:hint="eastAsia" w:ascii="方正仿宋_GBK" w:hAnsi="方正仿宋_GBK" w:eastAsia="方正仿宋_GBK" w:cs="方正仿宋_GBK"/>
          <w:color w:val="auto"/>
          <w:highlight w:val="none"/>
        </w:rPr>
        <w:fldChar w:fldCharType="separate"/>
      </w:r>
      <w:r>
        <w:rPr>
          <w:rFonts w:hint="eastAsia" w:ascii="方正仿宋_GBK" w:hAnsi="方正仿宋_GBK" w:eastAsia="方正仿宋_GBK" w:cs="方正仿宋_GBK"/>
          <w:color w:val="auto"/>
          <w:highlight w:val="none"/>
        </w:rPr>
        <w:t>4</w:t>
      </w:r>
      <w:r>
        <w:rPr>
          <w:rFonts w:hint="eastAsia" w:ascii="方正仿宋_GBK" w:hAnsi="方正仿宋_GBK" w:eastAsia="方正仿宋_GBK" w:cs="方正仿宋_GBK"/>
          <w:color w:val="auto"/>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1636CE06">
      <w:pPr>
        <w:pStyle w:val="24"/>
        <w:tabs>
          <w:tab w:val="right" w:leader="dot" w:pos="9638"/>
        </w:tabs>
        <w:rPr>
          <w:rFonts w:hint="eastAsia" w:ascii="方正仿宋_GBK" w:hAnsi="方正仿宋_GBK" w:eastAsia="方正仿宋_GBK" w:cs="方正仿宋_GBK"/>
          <w:color w:val="auto"/>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instrText xml:space="preserve"> HYPERLINK \l _Toc11376 </w:instrText>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i w:val="0"/>
          <w:caps w:val="0"/>
          <w:color w:val="auto"/>
          <w:spacing w:val="0"/>
          <w:w w:val="100"/>
          <w:kern w:val="2"/>
          <w:position w:val="0"/>
          <w:szCs w:val="28"/>
          <w:highlight w:val="none"/>
          <w:lang w:val="en-US" w:eastAsia="zh-CN" w:bidi="ar-SA"/>
        </w:rPr>
        <w:t>第一章 投标人须知前附表</w:t>
      </w:r>
      <w:r>
        <w:rPr>
          <w:rFonts w:hint="eastAsia" w:ascii="方正仿宋_GBK" w:hAnsi="方正仿宋_GBK" w:eastAsia="方正仿宋_GBK" w:cs="方正仿宋_GBK"/>
          <w:color w:val="auto"/>
          <w:highlight w:val="none"/>
        </w:rPr>
        <w:tab/>
      </w:r>
      <w:r>
        <w:rPr>
          <w:rFonts w:hint="eastAsia" w:ascii="方正仿宋_GBK" w:hAnsi="方正仿宋_GBK" w:eastAsia="方正仿宋_GBK" w:cs="方正仿宋_GBK"/>
          <w:color w:val="auto"/>
          <w:highlight w:val="none"/>
        </w:rPr>
        <w:fldChar w:fldCharType="begin"/>
      </w:r>
      <w:r>
        <w:rPr>
          <w:rFonts w:hint="eastAsia" w:ascii="方正仿宋_GBK" w:hAnsi="方正仿宋_GBK" w:eastAsia="方正仿宋_GBK" w:cs="方正仿宋_GBK"/>
          <w:color w:val="auto"/>
          <w:highlight w:val="none"/>
        </w:rPr>
        <w:instrText xml:space="preserve"> PAGEREF _Toc11376 \h </w:instrText>
      </w:r>
      <w:r>
        <w:rPr>
          <w:rFonts w:hint="eastAsia" w:ascii="方正仿宋_GBK" w:hAnsi="方正仿宋_GBK" w:eastAsia="方正仿宋_GBK" w:cs="方正仿宋_GBK"/>
          <w:color w:val="auto"/>
          <w:highlight w:val="none"/>
        </w:rPr>
        <w:fldChar w:fldCharType="separate"/>
      </w:r>
      <w:r>
        <w:rPr>
          <w:rFonts w:hint="eastAsia" w:ascii="方正仿宋_GBK" w:hAnsi="方正仿宋_GBK" w:eastAsia="方正仿宋_GBK" w:cs="方正仿宋_GBK"/>
          <w:color w:val="auto"/>
          <w:highlight w:val="none"/>
        </w:rPr>
        <w:t>4</w:t>
      </w:r>
      <w:r>
        <w:rPr>
          <w:rFonts w:hint="eastAsia" w:ascii="方正仿宋_GBK" w:hAnsi="方正仿宋_GBK" w:eastAsia="方正仿宋_GBK" w:cs="方正仿宋_GBK"/>
          <w:color w:val="auto"/>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0FBEB51D">
      <w:pPr>
        <w:pStyle w:val="24"/>
        <w:tabs>
          <w:tab w:val="right" w:leader="dot" w:pos="9638"/>
        </w:tabs>
        <w:rPr>
          <w:rFonts w:hint="eastAsia" w:ascii="方正仿宋_GBK" w:hAnsi="方正仿宋_GBK" w:eastAsia="方正仿宋_GBK" w:cs="方正仿宋_GBK"/>
          <w:color w:val="auto"/>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instrText xml:space="preserve"> HYPERLINK \l _Toc17093 </w:instrText>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i w:val="0"/>
          <w:caps w:val="0"/>
          <w:color w:val="auto"/>
          <w:spacing w:val="0"/>
          <w:w w:val="100"/>
          <w:kern w:val="2"/>
          <w:position w:val="0"/>
          <w:szCs w:val="28"/>
          <w:highlight w:val="none"/>
          <w:lang w:val="en-US" w:eastAsia="zh-CN" w:bidi="ar-SA"/>
        </w:rPr>
        <w:t>第二章  投标人须知正文部分</w:t>
      </w:r>
      <w:r>
        <w:rPr>
          <w:rFonts w:hint="eastAsia" w:ascii="方正仿宋_GBK" w:hAnsi="方正仿宋_GBK" w:eastAsia="方正仿宋_GBK" w:cs="方正仿宋_GBK"/>
          <w:color w:val="auto"/>
          <w:highlight w:val="none"/>
        </w:rPr>
        <w:tab/>
      </w:r>
      <w:r>
        <w:rPr>
          <w:rFonts w:hint="eastAsia" w:ascii="方正仿宋_GBK" w:hAnsi="方正仿宋_GBK" w:eastAsia="方正仿宋_GBK" w:cs="方正仿宋_GBK"/>
          <w:color w:val="auto"/>
          <w:highlight w:val="none"/>
        </w:rPr>
        <w:fldChar w:fldCharType="begin"/>
      </w:r>
      <w:r>
        <w:rPr>
          <w:rFonts w:hint="eastAsia" w:ascii="方正仿宋_GBK" w:hAnsi="方正仿宋_GBK" w:eastAsia="方正仿宋_GBK" w:cs="方正仿宋_GBK"/>
          <w:color w:val="auto"/>
          <w:highlight w:val="none"/>
        </w:rPr>
        <w:instrText xml:space="preserve"> PAGEREF _Toc17093 \h </w:instrText>
      </w:r>
      <w:r>
        <w:rPr>
          <w:rFonts w:hint="eastAsia" w:ascii="方正仿宋_GBK" w:hAnsi="方正仿宋_GBK" w:eastAsia="方正仿宋_GBK" w:cs="方正仿宋_GBK"/>
          <w:color w:val="auto"/>
          <w:highlight w:val="none"/>
        </w:rPr>
        <w:fldChar w:fldCharType="separate"/>
      </w:r>
      <w:r>
        <w:rPr>
          <w:rFonts w:hint="eastAsia" w:ascii="方正仿宋_GBK" w:hAnsi="方正仿宋_GBK" w:eastAsia="方正仿宋_GBK" w:cs="方正仿宋_GBK"/>
          <w:color w:val="auto"/>
          <w:highlight w:val="none"/>
        </w:rPr>
        <w:t>11</w:t>
      </w:r>
      <w:r>
        <w:rPr>
          <w:rFonts w:hint="eastAsia" w:ascii="方正仿宋_GBK" w:hAnsi="方正仿宋_GBK" w:eastAsia="方正仿宋_GBK" w:cs="方正仿宋_GBK"/>
          <w:color w:val="auto"/>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532B2426">
      <w:pPr>
        <w:pStyle w:val="17"/>
        <w:tabs>
          <w:tab w:val="right" w:leader="dot" w:pos="9638"/>
        </w:tabs>
        <w:rPr>
          <w:rFonts w:hint="eastAsia" w:ascii="方正仿宋_GBK" w:hAnsi="方正仿宋_GBK" w:eastAsia="方正仿宋_GBK" w:cs="方正仿宋_GBK"/>
          <w:color w:val="auto"/>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instrText xml:space="preserve"> HYPERLINK \l _Toc20681 </w:instrText>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bCs/>
          <w:i w:val="0"/>
          <w:caps w:val="0"/>
          <w:color w:val="auto"/>
          <w:spacing w:val="0"/>
          <w:w w:val="100"/>
          <w:kern w:val="0"/>
          <w:position w:val="0"/>
          <w:szCs w:val="24"/>
          <w:highlight w:val="none"/>
          <w:lang w:val="en-US" w:eastAsia="zh-CN" w:bidi="ar-SA"/>
        </w:rPr>
        <w:t>一、总则</w:t>
      </w:r>
      <w:r>
        <w:rPr>
          <w:rFonts w:hint="eastAsia" w:ascii="方正仿宋_GBK" w:hAnsi="方正仿宋_GBK" w:eastAsia="方正仿宋_GBK" w:cs="方正仿宋_GBK"/>
          <w:color w:val="auto"/>
          <w:highlight w:val="none"/>
        </w:rPr>
        <w:tab/>
      </w:r>
      <w:r>
        <w:rPr>
          <w:rFonts w:hint="eastAsia" w:ascii="方正仿宋_GBK" w:hAnsi="方正仿宋_GBK" w:eastAsia="方正仿宋_GBK" w:cs="方正仿宋_GBK"/>
          <w:color w:val="auto"/>
          <w:highlight w:val="none"/>
        </w:rPr>
        <w:fldChar w:fldCharType="begin"/>
      </w:r>
      <w:r>
        <w:rPr>
          <w:rFonts w:hint="eastAsia" w:ascii="方正仿宋_GBK" w:hAnsi="方正仿宋_GBK" w:eastAsia="方正仿宋_GBK" w:cs="方正仿宋_GBK"/>
          <w:color w:val="auto"/>
          <w:highlight w:val="none"/>
        </w:rPr>
        <w:instrText xml:space="preserve"> PAGEREF _Toc20681 \h </w:instrText>
      </w:r>
      <w:r>
        <w:rPr>
          <w:rFonts w:hint="eastAsia" w:ascii="方正仿宋_GBK" w:hAnsi="方正仿宋_GBK" w:eastAsia="方正仿宋_GBK" w:cs="方正仿宋_GBK"/>
          <w:color w:val="auto"/>
          <w:highlight w:val="none"/>
        </w:rPr>
        <w:fldChar w:fldCharType="separate"/>
      </w:r>
      <w:r>
        <w:rPr>
          <w:rFonts w:hint="eastAsia" w:ascii="方正仿宋_GBK" w:hAnsi="方正仿宋_GBK" w:eastAsia="方正仿宋_GBK" w:cs="方正仿宋_GBK"/>
          <w:color w:val="auto"/>
          <w:highlight w:val="none"/>
        </w:rPr>
        <w:t>11</w:t>
      </w:r>
      <w:r>
        <w:rPr>
          <w:rFonts w:hint="eastAsia" w:ascii="方正仿宋_GBK" w:hAnsi="方正仿宋_GBK" w:eastAsia="方正仿宋_GBK" w:cs="方正仿宋_GBK"/>
          <w:color w:val="auto"/>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23851B27">
      <w:pPr>
        <w:pStyle w:val="17"/>
        <w:tabs>
          <w:tab w:val="right" w:leader="dot" w:pos="9638"/>
        </w:tabs>
        <w:rPr>
          <w:rFonts w:hint="eastAsia" w:ascii="方正仿宋_GBK" w:hAnsi="方正仿宋_GBK" w:eastAsia="方正仿宋_GBK" w:cs="方正仿宋_GBK"/>
          <w:color w:val="auto"/>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instrText xml:space="preserve"> HYPERLINK \l _Toc5282 </w:instrText>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bCs/>
          <w:i w:val="0"/>
          <w:caps w:val="0"/>
          <w:color w:val="auto"/>
          <w:spacing w:val="0"/>
          <w:w w:val="100"/>
          <w:kern w:val="0"/>
          <w:position w:val="0"/>
          <w:szCs w:val="24"/>
          <w:highlight w:val="none"/>
          <w:lang w:val="en-US" w:eastAsia="zh-CN" w:bidi="ar-SA"/>
        </w:rPr>
        <w:t>二、招标文件</w:t>
      </w:r>
      <w:r>
        <w:rPr>
          <w:rFonts w:hint="eastAsia" w:ascii="方正仿宋_GBK" w:hAnsi="方正仿宋_GBK" w:eastAsia="方正仿宋_GBK" w:cs="方正仿宋_GBK"/>
          <w:color w:val="auto"/>
          <w:highlight w:val="none"/>
        </w:rPr>
        <w:tab/>
      </w:r>
      <w:r>
        <w:rPr>
          <w:rFonts w:hint="eastAsia" w:ascii="方正仿宋_GBK" w:hAnsi="方正仿宋_GBK" w:eastAsia="方正仿宋_GBK" w:cs="方正仿宋_GBK"/>
          <w:color w:val="auto"/>
          <w:highlight w:val="none"/>
        </w:rPr>
        <w:fldChar w:fldCharType="begin"/>
      </w:r>
      <w:r>
        <w:rPr>
          <w:rFonts w:hint="eastAsia" w:ascii="方正仿宋_GBK" w:hAnsi="方正仿宋_GBK" w:eastAsia="方正仿宋_GBK" w:cs="方正仿宋_GBK"/>
          <w:color w:val="auto"/>
          <w:highlight w:val="none"/>
        </w:rPr>
        <w:instrText xml:space="preserve"> PAGEREF _Toc5282 \h </w:instrText>
      </w:r>
      <w:r>
        <w:rPr>
          <w:rFonts w:hint="eastAsia" w:ascii="方正仿宋_GBK" w:hAnsi="方正仿宋_GBK" w:eastAsia="方正仿宋_GBK" w:cs="方正仿宋_GBK"/>
          <w:color w:val="auto"/>
          <w:highlight w:val="none"/>
        </w:rPr>
        <w:fldChar w:fldCharType="separate"/>
      </w:r>
      <w:r>
        <w:rPr>
          <w:rFonts w:hint="eastAsia" w:ascii="方正仿宋_GBK" w:hAnsi="方正仿宋_GBK" w:eastAsia="方正仿宋_GBK" w:cs="方正仿宋_GBK"/>
          <w:color w:val="auto"/>
          <w:highlight w:val="none"/>
        </w:rPr>
        <w:t>13</w:t>
      </w:r>
      <w:r>
        <w:rPr>
          <w:rFonts w:hint="eastAsia" w:ascii="方正仿宋_GBK" w:hAnsi="方正仿宋_GBK" w:eastAsia="方正仿宋_GBK" w:cs="方正仿宋_GBK"/>
          <w:color w:val="auto"/>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0FFB1815">
      <w:pPr>
        <w:pStyle w:val="17"/>
        <w:tabs>
          <w:tab w:val="right" w:leader="dot" w:pos="9638"/>
        </w:tabs>
        <w:rPr>
          <w:rFonts w:hint="eastAsia" w:ascii="方正仿宋_GBK" w:hAnsi="方正仿宋_GBK" w:eastAsia="方正仿宋_GBK" w:cs="方正仿宋_GBK"/>
          <w:color w:val="auto"/>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instrText xml:space="preserve"> HYPERLINK \l _Toc7319 </w:instrText>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bCs/>
          <w:i w:val="0"/>
          <w:caps w:val="0"/>
          <w:color w:val="auto"/>
          <w:spacing w:val="0"/>
          <w:w w:val="100"/>
          <w:kern w:val="0"/>
          <w:position w:val="0"/>
          <w:szCs w:val="24"/>
          <w:highlight w:val="none"/>
          <w:lang w:val="en-US" w:eastAsia="zh-CN" w:bidi="ar-SA"/>
        </w:rPr>
        <w:t>三、 投标文件</w:t>
      </w:r>
      <w:r>
        <w:rPr>
          <w:rFonts w:hint="eastAsia" w:ascii="方正仿宋_GBK" w:hAnsi="方正仿宋_GBK" w:eastAsia="方正仿宋_GBK" w:cs="方正仿宋_GBK"/>
          <w:color w:val="auto"/>
          <w:highlight w:val="none"/>
        </w:rPr>
        <w:tab/>
      </w:r>
      <w:r>
        <w:rPr>
          <w:rFonts w:hint="eastAsia" w:ascii="方正仿宋_GBK" w:hAnsi="方正仿宋_GBK" w:eastAsia="方正仿宋_GBK" w:cs="方正仿宋_GBK"/>
          <w:color w:val="auto"/>
          <w:highlight w:val="none"/>
        </w:rPr>
        <w:fldChar w:fldCharType="begin"/>
      </w:r>
      <w:r>
        <w:rPr>
          <w:rFonts w:hint="eastAsia" w:ascii="方正仿宋_GBK" w:hAnsi="方正仿宋_GBK" w:eastAsia="方正仿宋_GBK" w:cs="方正仿宋_GBK"/>
          <w:color w:val="auto"/>
          <w:highlight w:val="none"/>
        </w:rPr>
        <w:instrText xml:space="preserve"> PAGEREF _Toc7319 \h </w:instrText>
      </w:r>
      <w:r>
        <w:rPr>
          <w:rFonts w:hint="eastAsia" w:ascii="方正仿宋_GBK" w:hAnsi="方正仿宋_GBK" w:eastAsia="方正仿宋_GBK" w:cs="方正仿宋_GBK"/>
          <w:color w:val="auto"/>
          <w:highlight w:val="none"/>
        </w:rPr>
        <w:fldChar w:fldCharType="separate"/>
      </w:r>
      <w:r>
        <w:rPr>
          <w:rFonts w:hint="eastAsia" w:ascii="方正仿宋_GBK" w:hAnsi="方正仿宋_GBK" w:eastAsia="方正仿宋_GBK" w:cs="方正仿宋_GBK"/>
          <w:color w:val="auto"/>
          <w:highlight w:val="none"/>
        </w:rPr>
        <w:t>15</w:t>
      </w:r>
      <w:r>
        <w:rPr>
          <w:rFonts w:hint="eastAsia" w:ascii="方正仿宋_GBK" w:hAnsi="方正仿宋_GBK" w:eastAsia="方正仿宋_GBK" w:cs="方正仿宋_GBK"/>
          <w:color w:val="auto"/>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0D0F68A4">
      <w:pPr>
        <w:pStyle w:val="17"/>
        <w:tabs>
          <w:tab w:val="right" w:leader="dot" w:pos="9638"/>
        </w:tabs>
        <w:rPr>
          <w:rFonts w:hint="eastAsia" w:ascii="方正仿宋_GBK" w:hAnsi="方正仿宋_GBK" w:eastAsia="方正仿宋_GBK" w:cs="方正仿宋_GBK"/>
          <w:color w:val="auto"/>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instrText xml:space="preserve"> HYPERLINK \l _Toc29354 </w:instrText>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bCs/>
          <w:i w:val="0"/>
          <w:caps w:val="0"/>
          <w:color w:val="auto"/>
          <w:spacing w:val="0"/>
          <w:w w:val="100"/>
          <w:kern w:val="0"/>
          <w:position w:val="0"/>
          <w:szCs w:val="24"/>
          <w:highlight w:val="none"/>
          <w:lang w:val="en-US" w:eastAsia="zh-CN" w:bidi="ar-SA"/>
        </w:rPr>
        <w:t>四、投标保证金</w:t>
      </w:r>
      <w:r>
        <w:rPr>
          <w:rFonts w:hint="eastAsia" w:ascii="方正仿宋_GBK" w:hAnsi="方正仿宋_GBK" w:eastAsia="方正仿宋_GBK" w:cs="方正仿宋_GBK"/>
          <w:color w:val="auto"/>
          <w:highlight w:val="none"/>
        </w:rPr>
        <w:tab/>
      </w:r>
      <w:r>
        <w:rPr>
          <w:rFonts w:hint="eastAsia" w:ascii="方正仿宋_GBK" w:hAnsi="方正仿宋_GBK" w:eastAsia="方正仿宋_GBK" w:cs="方正仿宋_GBK"/>
          <w:color w:val="auto"/>
          <w:highlight w:val="none"/>
        </w:rPr>
        <w:fldChar w:fldCharType="begin"/>
      </w:r>
      <w:r>
        <w:rPr>
          <w:rFonts w:hint="eastAsia" w:ascii="方正仿宋_GBK" w:hAnsi="方正仿宋_GBK" w:eastAsia="方正仿宋_GBK" w:cs="方正仿宋_GBK"/>
          <w:color w:val="auto"/>
          <w:highlight w:val="none"/>
        </w:rPr>
        <w:instrText xml:space="preserve"> PAGEREF _Toc29354 \h </w:instrText>
      </w:r>
      <w:r>
        <w:rPr>
          <w:rFonts w:hint="eastAsia" w:ascii="方正仿宋_GBK" w:hAnsi="方正仿宋_GBK" w:eastAsia="方正仿宋_GBK" w:cs="方正仿宋_GBK"/>
          <w:color w:val="auto"/>
          <w:highlight w:val="none"/>
        </w:rPr>
        <w:fldChar w:fldCharType="separate"/>
      </w:r>
      <w:r>
        <w:rPr>
          <w:rFonts w:hint="eastAsia" w:ascii="方正仿宋_GBK" w:hAnsi="方正仿宋_GBK" w:eastAsia="方正仿宋_GBK" w:cs="方正仿宋_GBK"/>
          <w:color w:val="auto"/>
          <w:highlight w:val="none"/>
        </w:rPr>
        <w:t>17</w:t>
      </w:r>
      <w:r>
        <w:rPr>
          <w:rFonts w:hint="eastAsia" w:ascii="方正仿宋_GBK" w:hAnsi="方正仿宋_GBK" w:eastAsia="方正仿宋_GBK" w:cs="方正仿宋_GBK"/>
          <w:color w:val="auto"/>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24890A35">
      <w:pPr>
        <w:pStyle w:val="17"/>
        <w:tabs>
          <w:tab w:val="right" w:leader="dot" w:pos="9638"/>
        </w:tabs>
        <w:rPr>
          <w:rFonts w:hint="eastAsia" w:ascii="方正仿宋_GBK" w:hAnsi="方正仿宋_GBK" w:eastAsia="方正仿宋_GBK" w:cs="方正仿宋_GBK"/>
          <w:color w:val="auto"/>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instrText xml:space="preserve"> HYPERLINK \l _Toc11596 </w:instrText>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bCs/>
          <w:i w:val="0"/>
          <w:caps w:val="0"/>
          <w:color w:val="auto"/>
          <w:spacing w:val="0"/>
          <w:w w:val="100"/>
          <w:kern w:val="0"/>
          <w:position w:val="0"/>
          <w:szCs w:val="24"/>
          <w:highlight w:val="none"/>
          <w:lang w:val="en-US" w:eastAsia="zh-CN" w:bidi="ar-SA"/>
        </w:rPr>
        <w:t>五、投标文件的递交</w:t>
      </w:r>
      <w:r>
        <w:rPr>
          <w:rFonts w:hint="eastAsia" w:ascii="方正仿宋_GBK" w:hAnsi="方正仿宋_GBK" w:eastAsia="方正仿宋_GBK" w:cs="方正仿宋_GBK"/>
          <w:color w:val="auto"/>
          <w:highlight w:val="none"/>
        </w:rPr>
        <w:tab/>
      </w:r>
      <w:r>
        <w:rPr>
          <w:rFonts w:hint="eastAsia" w:ascii="方正仿宋_GBK" w:hAnsi="方正仿宋_GBK" w:eastAsia="方正仿宋_GBK" w:cs="方正仿宋_GBK"/>
          <w:color w:val="auto"/>
          <w:highlight w:val="none"/>
        </w:rPr>
        <w:fldChar w:fldCharType="begin"/>
      </w:r>
      <w:r>
        <w:rPr>
          <w:rFonts w:hint="eastAsia" w:ascii="方正仿宋_GBK" w:hAnsi="方正仿宋_GBK" w:eastAsia="方正仿宋_GBK" w:cs="方正仿宋_GBK"/>
          <w:color w:val="auto"/>
          <w:highlight w:val="none"/>
        </w:rPr>
        <w:instrText xml:space="preserve"> PAGEREF _Toc11596 \h </w:instrText>
      </w:r>
      <w:r>
        <w:rPr>
          <w:rFonts w:hint="eastAsia" w:ascii="方正仿宋_GBK" w:hAnsi="方正仿宋_GBK" w:eastAsia="方正仿宋_GBK" w:cs="方正仿宋_GBK"/>
          <w:color w:val="auto"/>
          <w:highlight w:val="none"/>
        </w:rPr>
        <w:fldChar w:fldCharType="separate"/>
      </w:r>
      <w:r>
        <w:rPr>
          <w:rFonts w:hint="eastAsia" w:ascii="方正仿宋_GBK" w:hAnsi="方正仿宋_GBK" w:eastAsia="方正仿宋_GBK" w:cs="方正仿宋_GBK"/>
          <w:color w:val="auto"/>
          <w:highlight w:val="none"/>
        </w:rPr>
        <w:t>18</w:t>
      </w:r>
      <w:r>
        <w:rPr>
          <w:rFonts w:hint="eastAsia" w:ascii="方正仿宋_GBK" w:hAnsi="方正仿宋_GBK" w:eastAsia="方正仿宋_GBK" w:cs="方正仿宋_GBK"/>
          <w:color w:val="auto"/>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31A5D309">
      <w:pPr>
        <w:pStyle w:val="17"/>
        <w:tabs>
          <w:tab w:val="right" w:leader="dot" w:pos="9638"/>
        </w:tabs>
        <w:rPr>
          <w:rFonts w:hint="eastAsia" w:ascii="方正仿宋_GBK" w:hAnsi="方正仿宋_GBK" w:eastAsia="方正仿宋_GBK" w:cs="方正仿宋_GBK"/>
          <w:color w:val="auto"/>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instrText xml:space="preserve"> HYPERLINK \l _Toc29382 </w:instrText>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bCs/>
          <w:i w:val="0"/>
          <w:caps w:val="0"/>
          <w:color w:val="auto"/>
          <w:spacing w:val="0"/>
          <w:w w:val="100"/>
          <w:kern w:val="0"/>
          <w:position w:val="0"/>
          <w:szCs w:val="24"/>
          <w:highlight w:val="none"/>
          <w:lang w:val="en-US" w:eastAsia="zh-CN" w:bidi="ar-SA"/>
        </w:rPr>
        <w:t>六、开标</w:t>
      </w:r>
      <w:r>
        <w:rPr>
          <w:rFonts w:hint="eastAsia" w:ascii="方正仿宋_GBK" w:hAnsi="方正仿宋_GBK" w:eastAsia="方正仿宋_GBK" w:cs="方正仿宋_GBK"/>
          <w:color w:val="auto"/>
          <w:highlight w:val="none"/>
        </w:rPr>
        <w:tab/>
      </w:r>
      <w:r>
        <w:rPr>
          <w:rFonts w:hint="eastAsia" w:ascii="方正仿宋_GBK" w:hAnsi="方正仿宋_GBK" w:eastAsia="方正仿宋_GBK" w:cs="方正仿宋_GBK"/>
          <w:color w:val="auto"/>
          <w:highlight w:val="none"/>
        </w:rPr>
        <w:fldChar w:fldCharType="begin"/>
      </w:r>
      <w:r>
        <w:rPr>
          <w:rFonts w:hint="eastAsia" w:ascii="方正仿宋_GBK" w:hAnsi="方正仿宋_GBK" w:eastAsia="方正仿宋_GBK" w:cs="方正仿宋_GBK"/>
          <w:color w:val="auto"/>
          <w:highlight w:val="none"/>
        </w:rPr>
        <w:instrText xml:space="preserve"> PAGEREF _Toc29382 \h </w:instrText>
      </w:r>
      <w:r>
        <w:rPr>
          <w:rFonts w:hint="eastAsia" w:ascii="方正仿宋_GBK" w:hAnsi="方正仿宋_GBK" w:eastAsia="方正仿宋_GBK" w:cs="方正仿宋_GBK"/>
          <w:color w:val="auto"/>
          <w:highlight w:val="none"/>
        </w:rPr>
        <w:fldChar w:fldCharType="separate"/>
      </w:r>
      <w:r>
        <w:rPr>
          <w:rFonts w:hint="eastAsia" w:ascii="方正仿宋_GBK" w:hAnsi="方正仿宋_GBK" w:eastAsia="方正仿宋_GBK" w:cs="方正仿宋_GBK"/>
          <w:color w:val="auto"/>
          <w:highlight w:val="none"/>
        </w:rPr>
        <w:t>18</w:t>
      </w:r>
      <w:r>
        <w:rPr>
          <w:rFonts w:hint="eastAsia" w:ascii="方正仿宋_GBK" w:hAnsi="方正仿宋_GBK" w:eastAsia="方正仿宋_GBK" w:cs="方正仿宋_GBK"/>
          <w:color w:val="auto"/>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76AF8FB1">
      <w:pPr>
        <w:pStyle w:val="17"/>
        <w:tabs>
          <w:tab w:val="right" w:leader="dot" w:pos="9638"/>
        </w:tabs>
        <w:rPr>
          <w:rFonts w:hint="eastAsia" w:ascii="方正仿宋_GBK" w:hAnsi="方正仿宋_GBK" w:eastAsia="方正仿宋_GBK" w:cs="方正仿宋_GBK"/>
          <w:color w:val="auto"/>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instrText xml:space="preserve"> HYPERLINK \l _Toc32356 </w:instrText>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bCs/>
          <w:i w:val="0"/>
          <w:caps w:val="0"/>
          <w:color w:val="auto"/>
          <w:spacing w:val="0"/>
          <w:w w:val="100"/>
          <w:kern w:val="0"/>
          <w:position w:val="0"/>
          <w:szCs w:val="24"/>
          <w:highlight w:val="none"/>
          <w:lang w:val="en-US" w:eastAsia="zh-CN" w:bidi="ar-SA"/>
        </w:rPr>
        <w:t>七、评标步骤和要求</w:t>
      </w:r>
      <w:r>
        <w:rPr>
          <w:rFonts w:hint="eastAsia" w:ascii="方正仿宋_GBK" w:hAnsi="方正仿宋_GBK" w:eastAsia="方正仿宋_GBK" w:cs="方正仿宋_GBK"/>
          <w:color w:val="auto"/>
          <w:highlight w:val="none"/>
        </w:rPr>
        <w:tab/>
      </w:r>
      <w:r>
        <w:rPr>
          <w:rFonts w:hint="eastAsia" w:ascii="方正仿宋_GBK" w:hAnsi="方正仿宋_GBK" w:eastAsia="方正仿宋_GBK" w:cs="方正仿宋_GBK"/>
          <w:color w:val="auto"/>
          <w:highlight w:val="none"/>
        </w:rPr>
        <w:fldChar w:fldCharType="begin"/>
      </w:r>
      <w:r>
        <w:rPr>
          <w:rFonts w:hint="eastAsia" w:ascii="方正仿宋_GBK" w:hAnsi="方正仿宋_GBK" w:eastAsia="方正仿宋_GBK" w:cs="方正仿宋_GBK"/>
          <w:color w:val="auto"/>
          <w:highlight w:val="none"/>
        </w:rPr>
        <w:instrText xml:space="preserve"> PAGEREF _Toc32356 \h </w:instrText>
      </w:r>
      <w:r>
        <w:rPr>
          <w:rFonts w:hint="eastAsia" w:ascii="方正仿宋_GBK" w:hAnsi="方正仿宋_GBK" w:eastAsia="方正仿宋_GBK" w:cs="方正仿宋_GBK"/>
          <w:color w:val="auto"/>
          <w:highlight w:val="none"/>
        </w:rPr>
        <w:fldChar w:fldCharType="separate"/>
      </w:r>
      <w:r>
        <w:rPr>
          <w:rFonts w:hint="eastAsia" w:ascii="方正仿宋_GBK" w:hAnsi="方正仿宋_GBK" w:eastAsia="方正仿宋_GBK" w:cs="方正仿宋_GBK"/>
          <w:color w:val="auto"/>
          <w:highlight w:val="none"/>
        </w:rPr>
        <w:t>19</w:t>
      </w:r>
      <w:r>
        <w:rPr>
          <w:rFonts w:hint="eastAsia" w:ascii="方正仿宋_GBK" w:hAnsi="方正仿宋_GBK" w:eastAsia="方正仿宋_GBK" w:cs="方正仿宋_GBK"/>
          <w:color w:val="auto"/>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0723D5E7">
      <w:pPr>
        <w:pStyle w:val="17"/>
        <w:tabs>
          <w:tab w:val="right" w:leader="dot" w:pos="9638"/>
        </w:tabs>
        <w:rPr>
          <w:rFonts w:hint="eastAsia" w:ascii="方正仿宋_GBK" w:hAnsi="方正仿宋_GBK" w:eastAsia="方正仿宋_GBK" w:cs="方正仿宋_GBK"/>
          <w:color w:val="auto"/>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instrText xml:space="preserve"> HYPERLINK \l _Toc21206 </w:instrText>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bCs/>
          <w:i w:val="0"/>
          <w:caps w:val="0"/>
          <w:color w:val="auto"/>
          <w:spacing w:val="0"/>
          <w:w w:val="100"/>
          <w:kern w:val="0"/>
          <w:position w:val="0"/>
          <w:szCs w:val="24"/>
          <w:highlight w:val="none"/>
          <w:lang w:val="en-US" w:eastAsia="zh-CN" w:bidi="ar-SA"/>
        </w:rPr>
        <w:t>八、履约保证金</w:t>
      </w:r>
      <w:r>
        <w:rPr>
          <w:rFonts w:hint="eastAsia" w:ascii="方正仿宋_GBK" w:hAnsi="方正仿宋_GBK" w:eastAsia="方正仿宋_GBK" w:cs="方正仿宋_GBK"/>
          <w:color w:val="auto"/>
          <w:highlight w:val="none"/>
        </w:rPr>
        <w:tab/>
      </w:r>
      <w:r>
        <w:rPr>
          <w:rFonts w:hint="eastAsia" w:ascii="方正仿宋_GBK" w:hAnsi="方正仿宋_GBK" w:eastAsia="方正仿宋_GBK" w:cs="方正仿宋_GBK"/>
          <w:color w:val="auto"/>
          <w:highlight w:val="none"/>
        </w:rPr>
        <w:fldChar w:fldCharType="begin"/>
      </w:r>
      <w:r>
        <w:rPr>
          <w:rFonts w:hint="eastAsia" w:ascii="方正仿宋_GBK" w:hAnsi="方正仿宋_GBK" w:eastAsia="方正仿宋_GBK" w:cs="方正仿宋_GBK"/>
          <w:color w:val="auto"/>
          <w:highlight w:val="none"/>
        </w:rPr>
        <w:instrText xml:space="preserve"> PAGEREF _Toc21206 \h </w:instrText>
      </w:r>
      <w:r>
        <w:rPr>
          <w:rFonts w:hint="eastAsia" w:ascii="方正仿宋_GBK" w:hAnsi="方正仿宋_GBK" w:eastAsia="方正仿宋_GBK" w:cs="方正仿宋_GBK"/>
          <w:color w:val="auto"/>
          <w:highlight w:val="none"/>
        </w:rPr>
        <w:fldChar w:fldCharType="separate"/>
      </w:r>
      <w:r>
        <w:rPr>
          <w:rFonts w:hint="eastAsia" w:ascii="方正仿宋_GBK" w:hAnsi="方正仿宋_GBK" w:eastAsia="方正仿宋_GBK" w:cs="方正仿宋_GBK"/>
          <w:color w:val="auto"/>
          <w:highlight w:val="none"/>
        </w:rPr>
        <w:t>23</w:t>
      </w:r>
      <w:r>
        <w:rPr>
          <w:rFonts w:hint="eastAsia" w:ascii="方正仿宋_GBK" w:hAnsi="方正仿宋_GBK" w:eastAsia="方正仿宋_GBK" w:cs="方正仿宋_GBK"/>
          <w:color w:val="auto"/>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6E495DD6">
      <w:pPr>
        <w:pStyle w:val="17"/>
        <w:tabs>
          <w:tab w:val="right" w:leader="dot" w:pos="9638"/>
        </w:tabs>
        <w:rPr>
          <w:rFonts w:hint="eastAsia" w:ascii="方正仿宋_GBK" w:hAnsi="方正仿宋_GBK" w:eastAsia="方正仿宋_GBK" w:cs="方正仿宋_GBK"/>
          <w:color w:val="auto"/>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instrText xml:space="preserve"> HYPERLINK \l _Toc3407 </w:instrText>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bCs/>
          <w:i w:val="0"/>
          <w:caps w:val="0"/>
          <w:color w:val="auto"/>
          <w:spacing w:val="0"/>
          <w:w w:val="100"/>
          <w:kern w:val="0"/>
          <w:position w:val="0"/>
          <w:szCs w:val="24"/>
          <w:highlight w:val="none"/>
          <w:lang w:val="en-US" w:eastAsia="zh-CN" w:bidi="ar-SA"/>
        </w:rPr>
        <w:t>九、代理服务费</w:t>
      </w:r>
      <w:r>
        <w:rPr>
          <w:rFonts w:hint="eastAsia" w:ascii="方正仿宋_GBK" w:hAnsi="方正仿宋_GBK" w:eastAsia="方正仿宋_GBK" w:cs="方正仿宋_GBK"/>
          <w:color w:val="auto"/>
          <w:highlight w:val="none"/>
        </w:rPr>
        <w:tab/>
      </w:r>
      <w:r>
        <w:rPr>
          <w:rFonts w:hint="eastAsia" w:ascii="方正仿宋_GBK" w:hAnsi="方正仿宋_GBK" w:eastAsia="方正仿宋_GBK" w:cs="方正仿宋_GBK"/>
          <w:color w:val="auto"/>
          <w:highlight w:val="none"/>
        </w:rPr>
        <w:fldChar w:fldCharType="begin"/>
      </w:r>
      <w:r>
        <w:rPr>
          <w:rFonts w:hint="eastAsia" w:ascii="方正仿宋_GBK" w:hAnsi="方正仿宋_GBK" w:eastAsia="方正仿宋_GBK" w:cs="方正仿宋_GBK"/>
          <w:color w:val="auto"/>
          <w:highlight w:val="none"/>
        </w:rPr>
        <w:instrText xml:space="preserve"> PAGEREF _Toc3407 \h </w:instrText>
      </w:r>
      <w:r>
        <w:rPr>
          <w:rFonts w:hint="eastAsia" w:ascii="方正仿宋_GBK" w:hAnsi="方正仿宋_GBK" w:eastAsia="方正仿宋_GBK" w:cs="方正仿宋_GBK"/>
          <w:color w:val="auto"/>
          <w:highlight w:val="none"/>
        </w:rPr>
        <w:fldChar w:fldCharType="separate"/>
      </w:r>
      <w:r>
        <w:rPr>
          <w:rFonts w:hint="eastAsia" w:ascii="方正仿宋_GBK" w:hAnsi="方正仿宋_GBK" w:eastAsia="方正仿宋_GBK" w:cs="方正仿宋_GBK"/>
          <w:color w:val="auto"/>
          <w:highlight w:val="none"/>
        </w:rPr>
        <w:t>23</w:t>
      </w:r>
      <w:r>
        <w:rPr>
          <w:rFonts w:hint="eastAsia" w:ascii="方正仿宋_GBK" w:hAnsi="方正仿宋_GBK" w:eastAsia="方正仿宋_GBK" w:cs="方正仿宋_GBK"/>
          <w:color w:val="auto"/>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594E56F7">
      <w:pPr>
        <w:pStyle w:val="17"/>
        <w:tabs>
          <w:tab w:val="right" w:leader="dot" w:pos="9638"/>
        </w:tabs>
        <w:rPr>
          <w:rFonts w:hint="eastAsia" w:ascii="方正仿宋_GBK" w:hAnsi="方正仿宋_GBK" w:eastAsia="方正仿宋_GBK" w:cs="方正仿宋_GBK"/>
          <w:color w:val="auto"/>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instrText xml:space="preserve"> HYPERLINK \l _Toc7532 </w:instrText>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bCs/>
          <w:i w:val="0"/>
          <w:caps w:val="0"/>
          <w:color w:val="auto"/>
          <w:spacing w:val="0"/>
          <w:w w:val="100"/>
          <w:kern w:val="0"/>
          <w:position w:val="0"/>
          <w:szCs w:val="24"/>
          <w:highlight w:val="none"/>
          <w:lang w:val="en-US" w:eastAsia="zh-CN" w:bidi="ar-SA"/>
        </w:rPr>
        <w:t>十、签订、审核合同</w:t>
      </w:r>
      <w:r>
        <w:rPr>
          <w:rFonts w:hint="eastAsia" w:ascii="方正仿宋_GBK" w:hAnsi="方正仿宋_GBK" w:eastAsia="方正仿宋_GBK" w:cs="方正仿宋_GBK"/>
          <w:color w:val="auto"/>
          <w:highlight w:val="none"/>
        </w:rPr>
        <w:tab/>
      </w:r>
      <w:r>
        <w:rPr>
          <w:rFonts w:hint="eastAsia" w:ascii="方正仿宋_GBK" w:hAnsi="方正仿宋_GBK" w:eastAsia="方正仿宋_GBK" w:cs="方正仿宋_GBK"/>
          <w:color w:val="auto"/>
          <w:highlight w:val="none"/>
        </w:rPr>
        <w:fldChar w:fldCharType="begin"/>
      </w:r>
      <w:r>
        <w:rPr>
          <w:rFonts w:hint="eastAsia" w:ascii="方正仿宋_GBK" w:hAnsi="方正仿宋_GBK" w:eastAsia="方正仿宋_GBK" w:cs="方正仿宋_GBK"/>
          <w:color w:val="auto"/>
          <w:highlight w:val="none"/>
        </w:rPr>
        <w:instrText xml:space="preserve"> PAGEREF _Toc7532 \h </w:instrText>
      </w:r>
      <w:r>
        <w:rPr>
          <w:rFonts w:hint="eastAsia" w:ascii="方正仿宋_GBK" w:hAnsi="方正仿宋_GBK" w:eastAsia="方正仿宋_GBK" w:cs="方正仿宋_GBK"/>
          <w:color w:val="auto"/>
          <w:highlight w:val="none"/>
        </w:rPr>
        <w:fldChar w:fldCharType="separate"/>
      </w:r>
      <w:r>
        <w:rPr>
          <w:rFonts w:hint="eastAsia" w:ascii="方正仿宋_GBK" w:hAnsi="方正仿宋_GBK" w:eastAsia="方正仿宋_GBK" w:cs="方正仿宋_GBK"/>
          <w:color w:val="auto"/>
          <w:highlight w:val="none"/>
        </w:rPr>
        <w:t>23</w:t>
      </w:r>
      <w:r>
        <w:rPr>
          <w:rFonts w:hint="eastAsia" w:ascii="方正仿宋_GBK" w:hAnsi="方正仿宋_GBK" w:eastAsia="方正仿宋_GBK" w:cs="方正仿宋_GBK"/>
          <w:color w:val="auto"/>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074D482E">
      <w:pPr>
        <w:pStyle w:val="17"/>
        <w:tabs>
          <w:tab w:val="right" w:leader="dot" w:pos="9638"/>
        </w:tabs>
        <w:rPr>
          <w:rFonts w:hint="eastAsia" w:ascii="方正仿宋_GBK" w:hAnsi="方正仿宋_GBK" w:eastAsia="方正仿宋_GBK" w:cs="方正仿宋_GBK"/>
          <w:color w:val="auto"/>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instrText xml:space="preserve"> HYPERLINK \l _Toc14762 </w:instrText>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bCs/>
          <w:i w:val="0"/>
          <w:caps w:val="0"/>
          <w:color w:val="auto"/>
          <w:spacing w:val="0"/>
          <w:w w:val="100"/>
          <w:kern w:val="0"/>
          <w:position w:val="0"/>
          <w:szCs w:val="24"/>
          <w:highlight w:val="none"/>
          <w:lang w:val="en-US" w:eastAsia="zh-CN" w:bidi="ar-SA"/>
        </w:rPr>
        <w:t>十一、处罚、询问和质疑</w:t>
      </w:r>
      <w:r>
        <w:rPr>
          <w:rFonts w:hint="eastAsia" w:ascii="方正仿宋_GBK" w:hAnsi="方正仿宋_GBK" w:eastAsia="方正仿宋_GBK" w:cs="方正仿宋_GBK"/>
          <w:color w:val="auto"/>
          <w:highlight w:val="none"/>
        </w:rPr>
        <w:tab/>
      </w:r>
      <w:r>
        <w:rPr>
          <w:rFonts w:hint="eastAsia" w:ascii="方正仿宋_GBK" w:hAnsi="方正仿宋_GBK" w:eastAsia="方正仿宋_GBK" w:cs="方正仿宋_GBK"/>
          <w:color w:val="auto"/>
          <w:highlight w:val="none"/>
        </w:rPr>
        <w:fldChar w:fldCharType="begin"/>
      </w:r>
      <w:r>
        <w:rPr>
          <w:rFonts w:hint="eastAsia" w:ascii="方正仿宋_GBK" w:hAnsi="方正仿宋_GBK" w:eastAsia="方正仿宋_GBK" w:cs="方正仿宋_GBK"/>
          <w:color w:val="auto"/>
          <w:highlight w:val="none"/>
        </w:rPr>
        <w:instrText xml:space="preserve"> PAGEREF _Toc14762 \h </w:instrText>
      </w:r>
      <w:r>
        <w:rPr>
          <w:rFonts w:hint="eastAsia" w:ascii="方正仿宋_GBK" w:hAnsi="方正仿宋_GBK" w:eastAsia="方正仿宋_GBK" w:cs="方正仿宋_GBK"/>
          <w:color w:val="auto"/>
          <w:highlight w:val="none"/>
        </w:rPr>
        <w:fldChar w:fldCharType="separate"/>
      </w:r>
      <w:r>
        <w:rPr>
          <w:rFonts w:hint="eastAsia" w:ascii="方正仿宋_GBK" w:hAnsi="方正仿宋_GBK" w:eastAsia="方正仿宋_GBK" w:cs="方正仿宋_GBK"/>
          <w:color w:val="auto"/>
          <w:highlight w:val="none"/>
        </w:rPr>
        <w:t>24</w:t>
      </w:r>
      <w:r>
        <w:rPr>
          <w:rFonts w:hint="eastAsia" w:ascii="方正仿宋_GBK" w:hAnsi="方正仿宋_GBK" w:eastAsia="方正仿宋_GBK" w:cs="方正仿宋_GBK"/>
          <w:color w:val="auto"/>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192021B6">
      <w:pPr>
        <w:pStyle w:val="17"/>
        <w:tabs>
          <w:tab w:val="right" w:leader="dot" w:pos="9638"/>
        </w:tabs>
        <w:rPr>
          <w:rFonts w:hint="eastAsia" w:ascii="方正仿宋_GBK" w:hAnsi="方正仿宋_GBK" w:eastAsia="方正仿宋_GBK" w:cs="方正仿宋_GBK"/>
          <w:color w:val="auto"/>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instrText xml:space="preserve"> HYPERLINK \l _Toc7586 </w:instrText>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bCs/>
          <w:i w:val="0"/>
          <w:caps w:val="0"/>
          <w:color w:val="auto"/>
          <w:spacing w:val="0"/>
          <w:w w:val="100"/>
          <w:kern w:val="0"/>
          <w:position w:val="0"/>
          <w:szCs w:val="24"/>
          <w:highlight w:val="none"/>
          <w:lang w:val="en-US" w:eastAsia="zh-CN" w:bidi="ar-SA"/>
        </w:rPr>
        <w:t>十二、保密和披露</w:t>
      </w:r>
      <w:r>
        <w:rPr>
          <w:rFonts w:hint="eastAsia" w:ascii="方正仿宋_GBK" w:hAnsi="方正仿宋_GBK" w:eastAsia="方正仿宋_GBK" w:cs="方正仿宋_GBK"/>
          <w:color w:val="auto"/>
          <w:highlight w:val="none"/>
        </w:rPr>
        <w:tab/>
      </w:r>
      <w:r>
        <w:rPr>
          <w:rFonts w:hint="eastAsia" w:ascii="方正仿宋_GBK" w:hAnsi="方正仿宋_GBK" w:eastAsia="方正仿宋_GBK" w:cs="方正仿宋_GBK"/>
          <w:color w:val="auto"/>
          <w:highlight w:val="none"/>
        </w:rPr>
        <w:fldChar w:fldCharType="begin"/>
      </w:r>
      <w:r>
        <w:rPr>
          <w:rFonts w:hint="eastAsia" w:ascii="方正仿宋_GBK" w:hAnsi="方正仿宋_GBK" w:eastAsia="方正仿宋_GBK" w:cs="方正仿宋_GBK"/>
          <w:color w:val="auto"/>
          <w:highlight w:val="none"/>
        </w:rPr>
        <w:instrText xml:space="preserve"> PAGEREF _Toc7586 \h </w:instrText>
      </w:r>
      <w:r>
        <w:rPr>
          <w:rFonts w:hint="eastAsia" w:ascii="方正仿宋_GBK" w:hAnsi="方正仿宋_GBK" w:eastAsia="方正仿宋_GBK" w:cs="方正仿宋_GBK"/>
          <w:color w:val="auto"/>
          <w:highlight w:val="none"/>
        </w:rPr>
        <w:fldChar w:fldCharType="separate"/>
      </w:r>
      <w:r>
        <w:rPr>
          <w:rFonts w:hint="eastAsia" w:ascii="方正仿宋_GBK" w:hAnsi="方正仿宋_GBK" w:eastAsia="方正仿宋_GBK" w:cs="方正仿宋_GBK"/>
          <w:color w:val="auto"/>
          <w:highlight w:val="none"/>
        </w:rPr>
        <w:t>25</w:t>
      </w:r>
      <w:r>
        <w:rPr>
          <w:rFonts w:hint="eastAsia" w:ascii="方正仿宋_GBK" w:hAnsi="方正仿宋_GBK" w:eastAsia="方正仿宋_GBK" w:cs="方正仿宋_GBK"/>
          <w:color w:val="auto"/>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605AF4F1">
      <w:pPr>
        <w:pStyle w:val="21"/>
        <w:tabs>
          <w:tab w:val="right" w:leader="dot" w:pos="9638"/>
        </w:tabs>
        <w:rPr>
          <w:rFonts w:hint="eastAsia" w:ascii="方正仿宋_GBK" w:hAnsi="方正仿宋_GBK" w:eastAsia="方正仿宋_GBK" w:cs="方正仿宋_GBK"/>
          <w:color w:val="auto"/>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instrText xml:space="preserve"> HYPERLINK \l _Toc11349 </w:instrText>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i w:val="0"/>
          <w:caps w:val="0"/>
          <w:color w:val="auto"/>
          <w:spacing w:val="0"/>
          <w:w w:val="100"/>
          <w:kern w:val="2"/>
          <w:position w:val="0"/>
          <w:szCs w:val="32"/>
          <w:highlight w:val="none"/>
          <w:lang w:val="en-US" w:eastAsia="zh-CN" w:bidi="ar-SA"/>
        </w:rPr>
        <w:t>第三部分 采购需求</w:t>
      </w:r>
      <w:r>
        <w:rPr>
          <w:rFonts w:hint="eastAsia" w:ascii="方正仿宋_GBK" w:hAnsi="方正仿宋_GBK" w:eastAsia="方正仿宋_GBK" w:cs="方正仿宋_GBK"/>
          <w:color w:val="auto"/>
          <w:highlight w:val="none"/>
        </w:rPr>
        <w:tab/>
      </w:r>
      <w:r>
        <w:rPr>
          <w:rFonts w:hint="eastAsia" w:ascii="方正仿宋_GBK" w:hAnsi="方正仿宋_GBK" w:eastAsia="方正仿宋_GBK" w:cs="方正仿宋_GBK"/>
          <w:color w:val="auto"/>
          <w:highlight w:val="none"/>
        </w:rPr>
        <w:fldChar w:fldCharType="begin"/>
      </w:r>
      <w:r>
        <w:rPr>
          <w:rFonts w:hint="eastAsia" w:ascii="方正仿宋_GBK" w:hAnsi="方正仿宋_GBK" w:eastAsia="方正仿宋_GBK" w:cs="方正仿宋_GBK"/>
          <w:color w:val="auto"/>
          <w:highlight w:val="none"/>
        </w:rPr>
        <w:instrText xml:space="preserve"> PAGEREF _Toc11349 \h </w:instrText>
      </w:r>
      <w:r>
        <w:rPr>
          <w:rFonts w:hint="eastAsia" w:ascii="方正仿宋_GBK" w:hAnsi="方正仿宋_GBK" w:eastAsia="方正仿宋_GBK" w:cs="方正仿宋_GBK"/>
          <w:color w:val="auto"/>
          <w:highlight w:val="none"/>
        </w:rPr>
        <w:fldChar w:fldCharType="separate"/>
      </w:r>
      <w:r>
        <w:rPr>
          <w:rFonts w:hint="eastAsia" w:ascii="方正仿宋_GBK" w:hAnsi="方正仿宋_GBK" w:eastAsia="方正仿宋_GBK" w:cs="方正仿宋_GBK"/>
          <w:color w:val="auto"/>
          <w:highlight w:val="none"/>
        </w:rPr>
        <w:t>28</w:t>
      </w:r>
      <w:r>
        <w:rPr>
          <w:rFonts w:hint="eastAsia" w:ascii="方正仿宋_GBK" w:hAnsi="方正仿宋_GBK" w:eastAsia="方正仿宋_GBK" w:cs="方正仿宋_GBK"/>
          <w:color w:val="auto"/>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58D097E8">
      <w:pPr>
        <w:pStyle w:val="21"/>
        <w:tabs>
          <w:tab w:val="right" w:leader="dot" w:pos="9638"/>
        </w:tabs>
        <w:rPr>
          <w:rFonts w:hint="eastAsia" w:ascii="方正仿宋_GBK" w:hAnsi="方正仿宋_GBK" w:eastAsia="方正仿宋_GBK" w:cs="方正仿宋_GBK"/>
          <w:color w:val="auto"/>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instrText xml:space="preserve"> HYPERLINK \l _Toc12459 </w:instrText>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t>第四部分  评审方法（综合评分法）</w:t>
      </w:r>
      <w:r>
        <w:rPr>
          <w:rFonts w:hint="eastAsia" w:ascii="方正仿宋_GBK" w:hAnsi="方正仿宋_GBK" w:eastAsia="方正仿宋_GBK" w:cs="方正仿宋_GBK"/>
          <w:color w:val="auto"/>
          <w:highlight w:val="none"/>
        </w:rPr>
        <w:tab/>
      </w:r>
      <w:r>
        <w:rPr>
          <w:rFonts w:hint="eastAsia" w:ascii="方正仿宋_GBK" w:hAnsi="方正仿宋_GBK" w:eastAsia="方正仿宋_GBK" w:cs="方正仿宋_GBK"/>
          <w:color w:val="auto"/>
          <w:highlight w:val="none"/>
        </w:rPr>
        <w:fldChar w:fldCharType="begin"/>
      </w:r>
      <w:r>
        <w:rPr>
          <w:rFonts w:hint="eastAsia" w:ascii="方正仿宋_GBK" w:hAnsi="方正仿宋_GBK" w:eastAsia="方正仿宋_GBK" w:cs="方正仿宋_GBK"/>
          <w:color w:val="auto"/>
          <w:highlight w:val="none"/>
        </w:rPr>
        <w:instrText xml:space="preserve"> PAGEREF _Toc12459 \h </w:instrText>
      </w:r>
      <w:r>
        <w:rPr>
          <w:rFonts w:hint="eastAsia" w:ascii="方正仿宋_GBK" w:hAnsi="方正仿宋_GBK" w:eastAsia="方正仿宋_GBK" w:cs="方正仿宋_GBK"/>
          <w:color w:val="auto"/>
          <w:highlight w:val="none"/>
        </w:rPr>
        <w:fldChar w:fldCharType="separate"/>
      </w:r>
      <w:r>
        <w:rPr>
          <w:rFonts w:hint="eastAsia" w:ascii="方正仿宋_GBK" w:hAnsi="方正仿宋_GBK" w:eastAsia="方正仿宋_GBK" w:cs="方正仿宋_GBK"/>
          <w:color w:val="auto"/>
          <w:highlight w:val="none"/>
        </w:rPr>
        <w:t>29</w:t>
      </w:r>
      <w:r>
        <w:rPr>
          <w:rFonts w:hint="eastAsia" w:ascii="方正仿宋_GBK" w:hAnsi="方正仿宋_GBK" w:eastAsia="方正仿宋_GBK" w:cs="方正仿宋_GBK"/>
          <w:color w:val="auto"/>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0D17B259">
      <w:pPr>
        <w:pStyle w:val="21"/>
        <w:tabs>
          <w:tab w:val="right" w:leader="dot" w:pos="9638"/>
        </w:tabs>
        <w:rPr>
          <w:rFonts w:hint="eastAsia" w:ascii="方正仿宋_GBK" w:hAnsi="方正仿宋_GBK" w:eastAsia="方正仿宋_GBK" w:cs="方正仿宋_GBK"/>
          <w:color w:val="auto"/>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instrText xml:space="preserve"> HYPERLINK \l _Toc817 </w:instrText>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t>第五部分  政府采购合同</w:t>
      </w:r>
      <w:r>
        <w:rPr>
          <w:rFonts w:hint="eastAsia" w:ascii="方正仿宋_GBK" w:hAnsi="方正仿宋_GBK" w:eastAsia="方正仿宋_GBK" w:cs="方正仿宋_GBK"/>
          <w:color w:val="auto"/>
          <w:highlight w:val="none"/>
        </w:rPr>
        <w:tab/>
      </w:r>
      <w:r>
        <w:rPr>
          <w:rFonts w:hint="eastAsia" w:ascii="方正仿宋_GBK" w:hAnsi="方正仿宋_GBK" w:eastAsia="方正仿宋_GBK" w:cs="方正仿宋_GBK"/>
          <w:color w:val="auto"/>
          <w:highlight w:val="none"/>
        </w:rPr>
        <w:fldChar w:fldCharType="begin"/>
      </w:r>
      <w:r>
        <w:rPr>
          <w:rFonts w:hint="eastAsia" w:ascii="方正仿宋_GBK" w:hAnsi="方正仿宋_GBK" w:eastAsia="方正仿宋_GBK" w:cs="方正仿宋_GBK"/>
          <w:color w:val="auto"/>
          <w:highlight w:val="none"/>
        </w:rPr>
        <w:instrText xml:space="preserve"> PAGEREF _Toc817 \h </w:instrText>
      </w:r>
      <w:r>
        <w:rPr>
          <w:rFonts w:hint="eastAsia" w:ascii="方正仿宋_GBK" w:hAnsi="方正仿宋_GBK" w:eastAsia="方正仿宋_GBK" w:cs="方正仿宋_GBK"/>
          <w:color w:val="auto"/>
          <w:highlight w:val="none"/>
        </w:rPr>
        <w:fldChar w:fldCharType="separate"/>
      </w:r>
      <w:r>
        <w:rPr>
          <w:rFonts w:hint="eastAsia" w:ascii="方正仿宋_GBK" w:hAnsi="方正仿宋_GBK" w:eastAsia="方正仿宋_GBK" w:cs="方正仿宋_GBK"/>
          <w:color w:val="auto"/>
          <w:highlight w:val="none"/>
        </w:rPr>
        <w:t>34</w:t>
      </w:r>
      <w:r>
        <w:rPr>
          <w:rFonts w:hint="eastAsia" w:ascii="方正仿宋_GBK" w:hAnsi="方正仿宋_GBK" w:eastAsia="方正仿宋_GBK" w:cs="方正仿宋_GBK"/>
          <w:color w:val="auto"/>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412C231B">
      <w:pPr>
        <w:pStyle w:val="21"/>
        <w:tabs>
          <w:tab w:val="right" w:leader="dot" w:pos="9638"/>
        </w:tabs>
        <w:rPr>
          <w:rFonts w:hint="eastAsia" w:ascii="方正仿宋_GBK" w:hAnsi="方正仿宋_GBK" w:eastAsia="方正仿宋_GBK" w:cs="方正仿宋_GBK"/>
          <w:color w:val="auto"/>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instrText xml:space="preserve"> HYPERLINK \l _Toc5197 </w:instrText>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i w:val="0"/>
          <w:caps w:val="0"/>
          <w:color w:val="auto"/>
          <w:spacing w:val="0"/>
          <w:w w:val="100"/>
          <w:kern w:val="2"/>
          <w:position w:val="0"/>
          <w:szCs w:val="36"/>
          <w:highlight w:val="none"/>
          <w:lang w:val="en-US" w:eastAsia="zh-CN" w:bidi="ar-SA"/>
        </w:rPr>
        <w:t>第六部分 投标文件格式</w:t>
      </w:r>
      <w:r>
        <w:rPr>
          <w:rFonts w:hint="eastAsia" w:ascii="方正仿宋_GBK" w:hAnsi="方正仿宋_GBK" w:eastAsia="方正仿宋_GBK" w:cs="方正仿宋_GBK"/>
          <w:color w:val="auto"/>
          <w:highlight w:val="none"/>
        </w:rPr>
        <w:tab/>
      </w:r>
      <w:r>
        <w:rPr>
          <w:rFonts w:hint="eastAsia" w:ascii="方正仿宋_GBK" w:hAnsi="方正仿宋_GBK" w:eastAsia="方正仿宋_GBK" w:cs="方正仿宋_GBK"/>
          <w:color w:val="auto"/>
          <w:highlight w:val="none"/>
        </w:rPr>
        <w:fldChar w:fldCharType="begin"/>
      </w:r>
      <w:r>
        <w:rPr>
          <w:rFonts w:hint="eastAsia" w:ascii="方正仿宋_GBK" w:hAnsi="方正仿宋_GBK" w:eastAsia="方正仿宋_GBK" w:cs="方正仿宋_GBK"/>
          <w:color w:val="auto"/>
          <w:highlight w:val="none"/>
        </w:rPr>
        <w:instrText xml:space="preserve"> PAGEREF _Toc5197 \h </w:instrText>
      </w:r>
      <w:r>
        <w:rPr>
          <w:rFonts w:hint="eastAsia" w:ascii="方正仿宋_GBK" w:hAnsi="方正仿宋_GBK" w:eastAsia="方正仿宋_GBK" w:cs="方正仿宋_GBK"/>
          <w:color w:val="auto"/>
          <w:highlight w:val="none"/>
        </w:rPr>
        <w:fldChar w:fldCharType="separate"/>
      </w:r>
      <w:r>
        <w:rPr>
          <w:rFonts w:hint="eastAsia" w:ascii="方正仿宋_GBK" w:hAnsi="方正仿宋_GBK" w:eastAsia="方正仿宋_GBK" w:cs="方正仿宋_GBK"/>
          <w:color w:val="auto"/>
          <w:highlight w:val="none"/>
        </w:rPr>
        <w:t>42</w:t>
      </w:r>
      <w:r>
        <w:rPr>
          <w:rFonts w:hint="eastAsia" w:ascii="方正仿宋_GBK" w:hAnsi="方正仿宋_GBK" w:eastAsia="方正仿宋_GBK" w:cs="方正仿宋_GBK"/>
          <w:color w:val="auto"/>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34361686">
      <w:pPr>
        <w:pStyle w:val="17"/>
        <w:tabs>
          <w:tab w:val="right" w:leader="dot" w:pos="9638"/>
        </w:tabs>
        <w:rPr>
          <w:color w:val="auto"/>
          <w:highlight w:val="none"/>
        </w:rPr>
      </w:pPr>
    </w:p>
    <w:p w14:paraId="383A9EF8">
      <w:pPr>
        <w:pStyle w:val="61"/>
        <w:pageBreakBefore w:val="0"/>
        <w:widowControl/>
        <w:tabs>
          <w:tab w:val="left" w:pos="0"/>
        </w:tabs>
        <w:kinsoku/>
        <w:wordWrap/>
        <w:overflowPunct/>
        <w:topLinePunct w:val="0"/>
        <w:bidi w:val="0"/>
        <w:snapToGrid/>
        <w:spacing w:before="0" w:beforeAutospacing="0" w:after="0" w:afterAutospacing="0" w:line="240" w:lineRule="auto"/>
        <w:ind w:left="0" w:leftChars="0" w:firstLine="433" w:firstLineChars="0"/>
        <w:jc w:val="center"/>
        <w:textAlignment w:val="baseline"/>
        <w:outlineLvl w:val="9"/>
        <w:rPr>
          <w:rFonts w:hint="eastAsia" w:asciiTheme="minorEastAsia" w:hAnsiTheme="minorEastAsia" w:eastAsiaTheme="minorEastAsia" w:cstheme="minorEastAsia"/>
          <w:i w:val="0"/>
          <w:caps w:val="0"/>
          <w:color w:val="auto"/>
          <w:spacing w:val="0"/>
          <w:w w:val="100"/>
          <w:kern w:val="2"/>
          <w:position w:val="0"/>
          <w:sz w:val="24"/>
          <w:szCs w:val="24"/>
          <w:highlight w:val="none"/>
          <w:lang w:val="en-US" w:eastAsia="zh-CN" w:bidi="ar-SA"/>
        </w:rPr>
      </w:pPr>
      <w:r>
        <w:rPr>
          <w:rFonts w:hint="eastAsia" w:asciiTheme="minorEastAsia" w:hAnsiTheme="minorEastAsia" w:eastAsiaTheme="minorEastAsia" w:cstheme="minorEastAsia"/>
          <w:i w:val="0"/>
          <w:caps w:val="0"/>
          <w:color w:val="auto"/>
          <w:spacing w:val="0"/>
          <w:w w:val="100"/>
          <w:kern w:val="2"/>
          <w:position w:val="0"/>
          <w:szCs w:val="24"/>
          <w:highlight w:val="none"/>
          <w:lang w:val="en-US" w:eastAsia="zh-CN" w:bidi="ar-SA"/>
        </w:rPr>
        <w:fldChar w:fldCharType="end"/>
      </w:r>
    </w:p>
    <w:p w14:paraId="37D8B47A">
      <w:pPr>
        <w:pStyle w:val="61"/>
        <w:pageBreakBefore w:val="0"/>
        <w:widowControl/>
        <w:tabs>
          <w:tab w:val="left" w:pos="0"/>
        </w:tabs>
        <w:kinsoku/>
        <w:wordWrap/>
        <w:overflowPunct/>
        <w:topLinePunct w:val="0"/>
        <w:bidi w:val="0"/>
        <w:snapToGrid/>
        <w:spacing w:before="0" w:beforeAutospacing="0" w:after="0" w:afterAutospacing="0" w:line="240" w:lineRule="auto"/>
        <w:ind w:left="0" w:leftChars="0" w:firstLine="433" w:firstLineChars="0"/>
        <w:jc w:val="center"/>
        <w:textAlignment w:val="baseline"/>
        <w:outlineLvl w:val="9"/>
        <w:rPr>
          <w:rFonts w:hint="eastAsia" w:asciiTheme="minorEastAsia" w:hAnsiTheme="minorEastAsia" w:eastAsiaTheme="minorEastAsia" w:cstheme="minorEastAsia"/>
          <w:i w:val="0"/>
          <w:caps w:val="0"/>
          <w:color w:val="auto"/>
          <w:spacing w:val="0"/>
          <w:w w:val="100"/>
          <w:kern w:val="2"/>
          <w:position w:val="0"/>
          <w:sz w:val="24"/>
          <w:szCs w:val="24"/>
          <w:highlight w:val="none"/>
          <w:lang w:val="en-US" w:eastAsia="zh-CN" w:bidi="ar-SA"/>
        </w:rPr>
        <w:sectPr>
          <w:headerReference r:id="rId4" w:type="first"/>
          <w:footerReference r:id="rId5" w:type="default"/>
          <w:headerReference r:id="rId3" w:type="even"/>
          <w:pgSz w:w="11906" w:h="16838"/>
          <w:pgMar w:top="1440" w:right="1134" w:bottom="1066" w:left="1134" w:header="1106" w:footer="879" w:gutter="0"/>
          <w:pgBorders>
            <w:top w:val="none" w:sz="0" w:space="0"/>
            <w:left w:val="none" w:sz="0" w:space="0"/>
            <w:bottom w:val="none" w:sz="0" w:space="0"/>
            <w:right w:val="none" w:sz="0" w:space="0"/>
          </w:pgBorders>
          <w:lnNumType w:countBy="0"/>
          <w:cols w:space="0" w:num="1"/>
          <w:titlePg/>
          <w:rtlGutter w:val="0"/>
          <w:vAlign w:val="top"/>
          <w:docGrid w:type="lines" w:linePitch="312" w:charSpace="0"/>
        </w:sectPr>
      </w:pPr>
    </w:p>
    <w:p w14:paraId="7D6ABA0E">
      <w:pPr>
        <w:pStyle w:val="61"/>
        <w:pageBreakBefore w:val="0"/>
        <w:widowControl/>
        <w:numPr>
          <w:ilvl w:val="0"/>
          <w:numId w:val="3"/>
        </w:numPr>
        <w:tabs>
          <w:tab w:val="left" w:pos="0"/>
        </w:tabs>
        <w:kinsoku/>
        <w:wordWrap/>
        <w:overflowPunct/>
        <w:topLinePunct w:val="0"/>
        <w:bidi w:val="0"/>
        <w:snapToGrid/>
        <w:spacing w:before="0" w:beforeAutospacing="0" w:after="0" w:afterAutospacing="0" w:line="240" w:lineRule="auto"/>
        <w:ind w:left="0" w:leftChars="0" w:firstLine="433" w:firstLineChars="0"/>
        <w:jc w:val="center"/>
        <w:textAlignment w:val="baseline"/>
        <w:outlineLvl w:val="0"/>
        <w:rPr>
          <w:rStyle w:val="34"/>
          <w:rFonts w:hint="eastAsia" w:ascii="方正仿宋_GBK" w:hAnsi="方正仿宋_GBK" w:eastAsia="方正仿宋_GBK" w:cs="方正仿宋_GBK"/>
          <w:b/>
          <w:i w:val="0"/>
          <w:caps w:val="0"/>
          <w:color w:val="auto"/>
          <w:spacing w:val="0"/>
          <w:w w:val="100"/>
          <w:kern w:val="2"/>
          <w:position w:val="0"/>
          <w:sz w:val="32"/>
          <w:szCs w:val="32"/>
          <w:highlight w:val="none"/>
          <w:lang w:val="en-US" w:eastAsia="zh-CN" w:bidi="ar-SA"/>
        </w:rPr>
      </w:pPr>
      <w:r>
        <w:rPr>
          <w:rStyle w:val="34"/>
          <w:rFonts w:hint="eastAsia" w:ascii="方正仿宋_GBK" w:hAnsi="方正仿宋_GBK" w:eastAsia="方正仿宋_GBK" w:cs="方正仿宋_GBK"/>
          <w:b/>
          <w:i w:val="0"/>
          <w:caps w:val="0"/>
          <w:color w:val="auto"/>
          <w:spacing w:val="0"/>
          <w:w w:val="100"/>
          <w:kern w:val="2"/>
          <w:position w:val="0"/>
          <w:sz w:val="32"/>
          <w:szCs w:val="32"/>
          <w:highlight w:val="none"/>
          <w:lang w:val="en-US" w:eastAsia="zh-CN" w:bidi="ar-SA"/>
        </w:rPr>
        <w:t xml:space="preserve"> </w:t>
      </w:r>
      <w:bookmarkStart w:id="3" w:name="_Toc17353"/>
      <w:bookmarkStart w:id="4" w:name="_Toc15988"/>
      <w:bookmarkStart w:id="5" w:name="_Toc17819"/>
      <w:r>
        <w:rPr>
          <w:rStyle w:val="34"/>
          <w:rFonts w:hint="eastAsia" w:ascii="方正仿宋_GBK" w:hAnsi="方正仿宋_GBK" w:eastAsia="方正仿宋_GBK" w:cs="方正仿宋_GBK"/>
          <w:b/>
          <w:i w:val="0"/>
          <w:caps w:val="0"/>
          <w:color w:val="auto"/>
          <w:spacing w:val="0"/>
          <w:w w:val="100"/>
          <w:kern w:val="2"/>
          <w:position w:val="0"/>
          <w:sz w:val="32"/>
          <w:szCs w:val="32"/>
          <w:highlight w:val="none"/>
          <w:lang w:val="en-US" w:eastAsia="zh-CN" w:bidi="ar-SA"/>
        </w:rPr>
        <w:t>招标公告</w:t>
      </w:r>
      <w:bookmarkEnd w:id="3"/>
      <w:bookmarkEnd w:id="4"/>
      <w:bookmarkEnd w:id="5"/>
    </w:p>
    <w:tbl>
      <w:tblPr>
        <w:tblStyle w:val="30"/>
        <w:tblW w:w="908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82"/>
      </w:tblGrid>
      <w:tr w14:paraId="79B324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9082" w:type="dxa"/>
            <w:tcBorders>
              <w:top w:val="single" w:color="000000" w:sz="4" w:space="0"/>
              <w:left w:val="single" w:color="000000" w:sz="4" w:space="0"/>
              <w:bottom w:val="single" w:color="000000" w:sz="4" w:space="0"/>
              <w:right w:val="single" w:color="000000" w:sz="4" w:space="0"/>
            </w:tcBorders>
            <w:vAlign w:val="top"/>
          </w:tcPr>
          <w:p w14:paraId="1DC9A569">
            <w:pPr>
              <w:pStyle w:val="73"/>
              <w:keepNext w:val="0"/>
              <w:keepLines w:val="0"/>
              <w:pageBreakBefore w:val="0"/>
              <w:widowControl/>
              <w:kinsoku/>
              <w:wordWrap/>
              <w:overflowPunct/>
              <w:topLinePunct w:val="0"/>
              <w:autoSpaceDE/>
              <w:autoSpaceDN/>
              <w:bidi w:val="0"/>
              <w:snapToGrid w:val="0"/>
              <w:spacing w:before="0" w:beforeAutospacing="0" w:after="0" w:afterAutospacing="0" w:line="336" w:lineRule="exact"/>
              <w:ind w:left="0" w:leftChars="0" w:firstLine="0" w:firstLineChars="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   项目概况</w:t>
            </w:r>
          </w:p>
          <w:p w14:paraId="5B4F4C61">
            <w:pPr>
              <w:pStyle w:val="73"/>
              <w:keepNext w:val="0"/>
              <w:keepLines w:val="0"/>
              <w:pageBreakBefore w:val="0"/>
              <w:widowControl/>
              <w:kinsoku/>
              <w:wordWrap/>
              <w:overflowPunct/>
              <w:topLinePunct w:val="0"/>
              <w:autoSpaceDE/>
              <w:autoSpaceDN/>
              <w:bidi w:val="0"/>
              <w:snapToGrid w:val="0"/>
              <w:spacing w:before="0" w:beforeAutospacing="0" w:after="0" w:afterAutospacing="0" w:line="336" w:lineRule="exact"/>
              <w:ind w:left="0" w:leftChars="0" w:firstLine="0" w:firstLineChars="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   </w:t>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u w:val="single" w:color="000000"/>
                <w:lang w:val="en-US" w:eastAsia="zh-CN" w:bidi="ar-SA"/>
              </w:rPr>
              <w:t xml:space="preserve"> 乌鲁木齐市米东区人民医院信息科PDA购置项目</w:t>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的潜在投标人应在</w:t>
            </w:r>
            <w:r>
              <w:rPr>
                <w:rStyle w:val="34"/>
                <w:rFonts w:hint="eastAsia" w:ascii="方正仿宋_GBK" w:hAnsi="方正仿宋_GBK" w:eastAsia="方正仿宋_GBK" w:cs="方正仿宋_GBK"/>
                <w:b w:val="0"/>
                <w:i w:val="0"/>
                <w:caps w:val="0"/>
                <w:color w:val="auto"/>
                <w:spacing w:val="0"/>
                <w:w w:val="100"/>
                <w:kern w:val="0"/>
                <w:sz w:val="24"/>
                <w:szCs w:val="24"/>
                <w:highlight w:val="none"/>
                <w:u w:val="single" w:color="000000"/>
                <w:lang w:val="en-US" w:eastAsia="zh-CN" w:bidi="ar-SA"/>
              </w:rPr>
              <w:t>政采云平台https://www.zcygov.cn/线上</w:t>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获取（下载）招标文件，并于</w:t>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u w:val="single" w:color="000000"/>
                <w:lang w:val="en-US" w:eastAsia="zh-CN" w:bidi="ar-SA"/>
              </w:rPr>
              <w:t>2025年07月14日10：30</w:t>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（北京时间）</w:t>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前递交（上传）投标文件。</w:t>
            </w:r>
          </w:p>
        </w:tc>
      </w:tr>
    </w:tbl>
    <w:p w14:paraId="454BF043">
      <w:pPr>
        <w:pStyle w:val="73"/>
        <w:keepNext w:val="0"/>
        <w:keepLines w:val="0"/>
        <w:pageBreakBefore w:val="0"/>
        <w:widowControl/>
        <w:kinsoku/>
        <w:wordWrap/>
        <w:overflowPunct/>
        <w:topLinePunct w:val="0"/>
        <w:autoSpaceDE/>
        <w:autoSpaceDN/>
        <w:bidi w:val="0"/>
        <w:snapToGrid w:val="0"/>
        <w:spacing w:before="0" w:beforeAutospacing="0" w:after="0" w:afterAutospacing="0" w:line="356" w:lineRule="exact"/>
        <w:ind w:left="0" w:leftChars="0" w:right="0" w:firstLine="482" w:firstLineChars="200"/>
        <w:jc w:val="both"/>
        <w:textAlignment w:val="baseline"/>
        <w:outlineLvl w:val="1"/>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bookmarkStart w:id="6" w:name="_Toc14880"/>
      <w:bookmarkStart w:id="7" w:name="_Toc26820"/>
      <w:bookmarkStart w:id="8" w:name="_Toc10126"/>
      <w:r>
        <w:rPr>
          <w:rStyle w:val="3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一、项目基本情况</w:t>
      </w:r>
      <w:bookmarkEnd w:id="6"/>
      <w:bookmarkEnd w:id="7"/>
      <w:bookmarkEnd w:id="8"/>
    </w:p>
    <w:p w14:paraId="40327C0E">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auto"/>
        <w:rPr>
          <w:rFonts w:hint="eastAsia" w:ascii="方正仿宋_GBK" w:hAnsi="方正仿宋_GBK" w:eastAsia="方正仿宋_GBK" w:cs="方正仿宋_GBK"/>
          <w:color w:val="auto"/>
          <w:spacing w:val="0"/>
          <w:position w:val="0"/>
          <w:sz w:val="24"/>
          <w:szCs w:val="24"/>
          <w:highlight w:val="none"/>
          <w:lang w:val="en-US"/>
        </w:rPr>
      </w:pPr>
      <w:r>
        <w:rPr>
          <w:rFonts w:hint="eastAsia" w:ascii="方正仿宋_GBK" w:hAnsi="方正仿宋_GBK" w:eastAsia="方正仿宋_GBK" w:cs="方正仿宋_GBK"/>
          <w:color w:val="auto"/>
          <w:spacing w:val="0"/>
          <w:position w:val="0"/>
          <w:sz w:val="24"/>
          <w:szCs w:val="24"/>
          <w:highlight w:val="none"/>
          <w:lang w:eastAsia="zh-CN"/>
        </w:rPr>
        <w:t>招标编号</w:t>
      </w:r>
      <w:r>
        <w:rPr>
          <w:rFonts w:hint="eastAsia" w:ascii="方正仿宋_GBK" w:hAnsi="方正仿宋_GBK" w:eastAsia="方正仿宋_GBK" w:cs="方正仿宋_GBK"/>
          <w:color w:val="auto"/>
          <w:spacing w:val="0"/>
          <w:position w:val="0"/>
          <w:sz w:val="24"/>
          <w:szCs w:val="24"/>
          <w:highlight w:val="none"/>
        </w:rPr>
        <w:t>：</w:t>
      </w:r>
      <w:r>
        <w:rPr>
          <w:rFonts w:hint="eastAsia" w:ascii="方正仿宋_GBK" w:hAnsi="方正仿宋_GBK" w:eastAsia="方正仿宋_GBK" w:cs="方正仿宋_GBK"/>
          <w:color w:val="auto"/>
          <w:spacing w:val="0"/>
          <w:position w:val="0"/>
          <w:sz w:val="24"/>
          <w:szCs w:val="24"/>
          <w:highlight w:val="none"/>
          <w:lang w:eastAsia="zh-CN"/>
        </w:rPr>
        <w:t>XZGK-2025-HW010</w:t>
      </w:r>
    </w:p>
    <w:p w14:paraId="48E8E024">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auto"/>
        <w:rPr>
          <w:rFonts w:hint="eastAsia" w:ascii="方正仿宋_GBK" w:hAnsi="方正仿宋_GBK" w:eastAsia="方正仿宋_GBK" w:cs="方正仿宋_GBK"/>
          <w:color w:val="auto"/>
          <w:spacing w:val="0"/>
          <w:position w:val="0"/>
          <w:sz w:val="24"/>
          <w:szCs w:val="24"/>
          <w:highlight w:val="none"/>
          <w:lang w:val="en-US" w:eastAsia="zh-CN"/>
        </w:rPr>
      </w:pPr>
      <w:r>
        <w:rPr>
          <w:rFonts w:hint="eastAsia" w:ascii="方正仿宋_GBK" w:hAnsi="方正仿宋_GBK" w:eastAsia="方正仿宋_GBK" w:cs="方正仿宋_GBK"/>
          <w:color w:val="auto"/>
          <w:spacing w:val="0"/>
          <w:position w:val="0"/>
          <w:sz w:val="24"/>
          <w:szCs w:val="24"/>
          <w:highlight w:val="none"/>
        </w:rPr>
        <w:t>项目名称：</w:t>
      </w:r>
      <w:r>
        <w:rPr>
          <w:rFonts w:hint="eastAsia" w:ascii="方正仿宋_GBK" w:hAnsi="方正仿宋_GBK" w:eastAsia="方正仿宋_GBK" w:cs="方正仿宋_GBK"/>
          <w:color w:val="auto"/>
          <w:spacing w:val="0"/>
          <w:position w:val="0"/>
          <w:sz w:val="24"/>
          <w:szCs w:val="24"/>
          <w:highlight w:val="none"/>
          <w:lang w:val="en-US" w:eastAsia="zh-CN"/>
        </w:rPr>
        <w:t xml:space="preserve">乌鲁木齐市米东区人民医院信息科PDA购置项目 </w:t>
      </w:r>
    </w:p>
    <w:p w14:paraId="63A7B661">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auto"/>
        <w:rPr>
          <w:rFonts w:hint="eastAsia" w:ascii="方正仿宋_GBK" w:hAnsi="方正仿宋_GBK" w:eastAsia="方正仿宋_GBK" w:cs="方正仿宋_GBK"/>
          <w:color w:val="auto"/>
          <w:spacing w:val="0"/>
          <w:position w:val="0"/>
          <w:sz w:val="24"/>
          <w:szCs w:val="24"/>
          <w:highlight w:val="none"/>
        </w:rPr>
      </w:pPr>
      <w:r>
        <w:rPr>
          <w:rFonts w:hint="eastAsia" w:ascii="方正仿宋_GBK" w:hAnsi="方正仿宋_GBK" w:eastAsia="方正仿宋_GBK" w:cs="方正仿宋_GBK"/>
          <w:color w:val="auto"/>
          <w:spacing w:val="0"/>
          <w:position w:val="0"/>
          <w:sz w:val="24"/>
          <w:szCs w:val="24"/>
          <w:highlight w:val="none"/>
        </w:rPr>
        <w:t>采购方式：公开招标 </w:t>
      </w:r>
    </w:p>
    <w:p w14:paraId="6562CBEF">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auto"/>
        <w:rPr>
          <w:rFonts w:hint="eastAsia" w:ascii="方正仿宋_GBK" w:hAnsi="方正仿宋_GBK" w:eastAsia="方正仿宋_GBK" w:cs="方正仿宋_GBK"/>
          <w:color w:val="auto"/>
          <w:spacing w:val="0"/>
          <w:position w:val="0"/>
          <w:sz w:val="24"/>
          <w:szCs w:val="24"/>
          <w:highlight w:val="none"/>
          <w:lang w:val="en-US" w:eastAsia="zh-CN"/>
        </w:rPr>
      </w:pPr>
      <w:r>
        <w:rPr>
          <w:rFonts w:hint="eastAsia" w:ascii="方正仿宋_GBK" w:hAnsi="方正仿宋_GBK" w:eastAsia="方正仿宋_GBK" w:cs="方正仿宋_GBK"/>
          <w:color w:val="auto"/>
          <w:spacing w:val="0"/>
          <w:position w:val="0"/>
          <w:sz w:val="24"/>
          <w:szCs w:val="24"/>
          <w:highlight w:val="none"/>
        </w:rPr>
        <w:t>预算金额：</w:t>
      </w:r>
      <w:r>
        <w:rPr>
          <w:rFonts w:hint="eastAsia" w:ascii="方正仿宋_GBK" w:hAnsi="方正仿宋_GBK" w:eastAsia="方正仿宋_GBK" w:cs="方正仿宋_GBK"/>
          <w:color w:val="auto"/>
          <w:spacing w:val="0"/>
          <w:position w:val="0"/>
          <w:sz w:val="24"/>
          <w:szCs w:val="24"/>
          <w:highlight w:val="none"/>
          <w:lang w:val="en-US" w:eastAsia="zh-CN"/>
        </w:rPr>
        <w:t>80000.00元</w:t>
      </w:r>
      <w:r>
        <w:rPr>
          <w:rFonts w:hint="eastAsia" w:ascii="方正仿宋_GBK" w:hAnsi="方正仿宋_GBK" w:eastAsia="方正仿宋_GBK" w:cs="方正仿宋_GBK"/>
          <w:color w:val="auto"/>
          <w:spacing w:val="0"/>
          <w:position w:val="0"/>
          <w:sz w:val="24"/>
          <w:szCs w:val="24"/>
          <w:highlight w:val="none"/>
        </w:rPr>
        <w:t xml:space="preserve"> </w:t>
      </w:r>
      <w:r>
        <w:rPr>
          <w:rFonts w:hint="eastAsia" w:ascii="方正仿宋_GBK" w:hAnsi="方正仿宋_GBK" w:eastAsia="方正仿宋_GBK" w:cs="方正仿宋_GBK"/>
          <w:color w:val="auto"/>
          <w:spacing w:val="0"/>
          <w:position w:val="0"/>
          <w:sz w:val="24"/>
          <w:szCs w:val="24"/>
          <w:highlight w:val="none"/>
          <w:lang w:val="en-US" w:eastAsia="zh-CN"/>
        </w:rPr>
        <w:t xml:space="preserve"> </w:t>
      </w:r>
    </w:p>
    <w:p w14:paraId="6339B8B8">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auto"/>
        <w:rPr>
          <w:rFonts w:hint="eastAsia" w:ascii="方正仿宋_GBK" w:hAnsi="方正仿宋_GBK" w:eastAsia="方正仿宋_GBK" w:cs="方正仿宋_GBK"/>
          <w:color w:val="auto"/>
          <w:spacing w:val="0"/>
          <w:position w:val="0"/>
          <w:sz w:val="24"/>
          <w:szCs w:val="24"/>
          <w:highlight w:val="none"/>
          <w:lang w:val="en-US" w:eastAsia="zh-CN"/>
        </w:rPr>
      </w:pPr>
      <w:r>
        <w:rPr>
          <w:rFonts w:hint="eastAsia" w:ascii="方正仿宋_GBK" w:hAnsi="方正仿宋_GBK" w:eastAsia="方正仿宋_GBK" w:cs="方正仿宋_GBK"/>
          <w:color w:val="auto"/>
          <w:spacing w:val="0"/>
          <w:position w:val="0"/>
          <w:sz w:val="24"/>
          <w:szCs w:val="24"/>
          <w:highlight w:val="none"/>
          <w:lang w:val="en-US" w:eastAsia="zh-CN"/>
        </w:rPr>
        <w:t>最高限价：标项一：80000.00元；</w:t>
      </w:r>
    </w:p>
    <w:p w14:paraId="3F7AD8F2">
      <w:pPr>
        <w:pStyle w:val="39"/>
        <w:ind w:left="0" w:leftChars="0" w:firstLine="480" w:firstLineChars="200"/>
        <w:rPr>
          <w:rFonts w:hint="eastAsia" w:ascii="方正仿宋_GBK" w:hAnsi="方正仿宋_GBK" w:eastAsia="方正仿宋_GBK" w:cs="方正仿宋_GBK"/>
          <w:color w:val="auto"/>
          <w:spacing w:val="0"/>
          <w:position w:val="0"/>
          <w:sz w:val="24"/>
          <w:szCs w:val="24"/>
          <w:highlight w:val="none"/>
          <w:lang w:val="en-US" w:eastAsia="zh-CN"/>
        </w:rPr>
      </w:pPr>
      <w:r>
        <w:rPr>
          <w:rFonts w:hint="eastAsia" w:ascii="方正仿宋_GBK" w:hAnsi="方正仿宋_GBK" w:eastAsia="方正仿宋_GBK" w:cs="方正仿宋_GBK"/>
          <w:color w:val="auto"/>
          <w:spacing w:val="0"/>
          <w:position w:val="0"/>
          <w:sz w:val="24"/>
          <w:szCs w:val="24"/>
          <w:highlight w:val="none"/>
          <w:lang w:val="en-US" w:eastAsia="zh-CN"/>
        </w:rPr>
        <w:t>采购需求：</w:t>
      </w:r>
    </w:p>
    <w:p w14:paraId="776343B9">
      <w:pPr>
        <w:ind w:firstLine="480"/>
        <w:rPr>
          <w:rFonts w:hint="eastAsia" w:ascii="方正仿宋_GBK" w:hAnsi="方正仿宋_GBK" w:eastAsia="方正仿宋_GBK" w:cs="方正仿宋_GBK"/>
          <w:color w:val="auto"/>
          <w:spacing w:val="0"/>
          <w:position w:val="0"/>
          <w:sz w:val="24"/>
          <w:szCs w:val="24"/>
          <w:highlight w:val="none"/>
          <w:lang w:val="en-US" w:eastAsia="zh-CN"/>
        </w:rPr>
      </w:pPr>
      <w:r>
        <w:rPr>
          <w:rFonts w:hint="eastAsia" w:ascii="方正仿宋_GBK" w:hAnsi="方正仿宋_GBK" w:eastAsia="方正仿宋_GBK" w:cs="方正仿宋_GBK"/>
          <w:color w:val="auto"/>
          <w:spacing w:val="0"/>
          <w:position w:val="0"/>
          <w:sz w:val="24"/>
          <w:szCs w:val="24"/>
          <w:highlight w:val="none"/>
          <w:lang w:val="en-US" w:eastAsia="zh-CN"/>
        </w:rPr>
        <w:t>标项一：</w:t>
      </w:r>
    </w:p>
    <w:p w14:paraId="5A633C63">
      <w:pPr>
        <w:ind w:firstLine="480"/>
        <w:rPr>
          <w:rFonts w:hint="default" w:ascii="方正仿宋_GBK" w:hAnsi="方正仿宋_GBK" w:eastAsia="方正仿宋_GBK" w:cs="方正仿宋_GBK"/>
          <w:color w:val="auto"/>
          <w:spacing w:val="0"/>
          <w:position w:val="0"/>
          <w:sz w:val="24"/>
          <w:szCs w:val="24"/>
          <w:highlight w:val="none"/>
          <w:lang w:val="en-US" w:eastAsia="zh-CN"/>
        </w:rPr>
      </w:pPr>
      <w:bookmarkStart w:id="9" w:name="OLE_LINK5"/>
      <w:r>
        <w:rPr>
          <w:rFonts w:hint="eastAsia" w:ascii="方正仿宋_GBK" w:hAnsi="方正仿宋_GBK" w:eastAsia="方正仿宋_GBK" w:cs="方正仿宋_GBK"/>
          <w:color w:val="auto"/>
          <w:spacing w:val="0"/>
          <w:position w:val="0"/>
          <w:sz w:val="24"/>
          <w:szCs w:val="24"/>
          <w:highlight w:val="none"/>
          <w:lang w:val="en-US" w:eastAsia="zh-CN"/>
        </w:rPr>
        <w:t>标项名称：移动护理PDA</w:t>
      </w:r>
    </w:p>
    <w:bookmarkEnd w:id="9"/>
    <w:p w14:paraId="570D0E9D">
      <w:pPr>
        <w:ind w:firstLine="480"/>
        <w:rPr>
          <w:rFonts w:hint="eastAsia" w:ascii="方正仿宋_GBK" w:hAnsi="方正仿宋_GBK" w:eastAsia="方正仿宋_GBK" w:cs="方正仿宋_GBK"/>
          <w:color w:val="auto"/>
          <w:spacing w:val="0"/>
          <w:position w:val="0"/>
          <w:sz w:val="24"/>
          <w:szCs w:val="24"/>
          <w:highlight w:val="none"/>
          <w:lang w:val="en-US" w:eastAsia="zh-CN"/>
        </w:rPr>
      </w:pPr>
      <w:r>
        <w:rPr>
          <w:rFonts w:hint="eastAsia" w:ascii="方正仿宋_GBK" w:hAnsi="方正仿宋_GBK" w:eastAsia="方正仿宋_GBK" w:cs="方正仿宋_GBK"/>
          <w:color w:val="auto"/>
          <w:spacing w:val="0"/>
          <w:position w:val="0"/>
          <w:sz w:val="24"/>
          <w:szCs w:val="24"/>
          <w:highlight w:val="none"/>
          <w:lang w:val="en-US" w:eastAsia="zh-CN"/>
        </w:rPr>
        <w:t>预算金额（元）：80000.00元</w:t>
      </w:r>
    </w:p>
    <w:p w14:paraId="186BAE3D">
      <w:pPr>
        <w:ind w:firstLine="480"/>
        <w:rPr>
          <w:rFonts w:hint="eastAsia" w:ascii="方正仿宋_GBK" w:hAnsi="方正仿宋_GBK" w:eastAsia="方正仿宋_GBK" w:cs="方正仿宋_GBK"/>
          <w:color w:val="auto"/>
          <w:spacing w:val="0"/>
          <w:position w:val="0"/>
          <w:sz w:val="24"/>
          <w:szCs w:val="24"/>
          <w:highlight w:val="none"/>
          <w:lang w:val="en-US" w:eastAsia="zh-CN"/>
        </w:rPr>
      </w:pPr>
      <w:r>
        <w:rPr>
          <w:rFonts w:hint="eastAsia" w:ascii="方正仿宋_GBK" w:hAnsi="方正仿宋_GBK" w:eastAsia="方正仿宋_GBK" w:cs="方正仿宋_GBK"/>
          <w:color w:val="auto"/>
          <w:spacing w:val="0"/>
          <w:position w:val="0"/>
          <w:sz w:val="24"/>
          <w:szCs w:val="24"/>
          <w:highlight w:val="none"/>
          <w:lang w:val="en-US" w:eastAsia="zh-CN"/>
        </w:rPr>
        <w:t>最高限价（元）：80000.00元</w:t>
      </w:r>
    </w:p>
    <w:p w14:paraId="1578800E">
      <w:pPr>
        <w:ind w:firstLine="480"/>
        <w:rPr>
          <w:rFonts w:hint="eastAsia" w:ascii="方正仿宋_GBK" w:hAnsi="方正仿宋_GBK" w:eastAsia="方正仿宋_GBK" w:cs="方正仿宋_GBK"/>
          <w:color w:val="auto"/>
          <w:spacing w:val="0"/>
          <w:position w:val="0"/>
          <w:sz w:val="24"/>
          <w:szCs w:val="24"/>
          <w:highlight w:val="none"/>
          <w:lang w:val="en-US" w:eastAsia="zh-CN"/>
        </w:rPr>
      </w:pPr>
      <w:bookmarkStart w:id="10" w:name="OLE_LINK3"/>
      <w:r>
        <w:rPr>
          <w:rFonts w:hint="eastAsia" w:ascii="方正仿宋_GBK" w:hAnsi="方正仿宋_GBK" w:eastAsia="方正仿宋_GBK" w:cs="方正仿宋_GBK"/>
          <w:color w:val="auto"/>
          <w:spacing w:val="0"/>
          <w:position w:val="0"/>
          <w:sz w:val="24"/>
          <w:szCs w:val="24"/>
          <w:highlight w:val="none"/>
          <w:lang w:val="en-US" w:eastAsia="zh-CN"/>
        </w:rPr>
        <w:t>简要规格描述：</w:t>
      </w:r>
      <w:bookmarkEnd w:id="10"/>
      <w:bookmarkStart w:id="11" w:name="OLE_LINK9"/>
      <w:bookmarkStart w:id="12" w:name="OLE_LINK8"/>
      <w:r>
        <w:rPr>
          <w:rFonts w:hint="eastAsia" w:ascii="方正仿宋_GBK" w:hAnsi="方正仿宋_GBK" w:eastAsia="方正仿宋_GBK" w:cs="方正仿宋_GBK"/>
          <w:color w:val="auto"/>
          <w:spacing w:val="0"/>
          <w:position w:val="0"/>
          <w:sz w:val="24"/>
          <w:szCs w:val="24"/>
          <w:highlight w:val="none"/>
          <w:lang w:val="en-US" w:eastAsia="zh-CN"/>
        </w:rPr>
        <w:t>采购16台移动护理PDA；具体详见招标文件</w:t>
      </w:r>
      <w:bookmarkEnd w:id="11"/>
      <w:bookmarkEnd w:id="12"/>
      <w:r>
        <w:rPr>
          <w:rFonts w:hint="eastAsia" w:ascii="方正仿宋_GBK" w:hAnsi="方正仿宋_GBK" w:eastAsia="方正仿宋_GBK" w:cs="方正仿宋_GBK"/>
          <w:color w:val="auto"/>
          <w:spacing w:val="0"/>
          <w:position w:val="0"/>
          <w:sz w:val="24"/>
          <w:szCs w:val="24"/>
          <w:highlight w:val="none"/>
          <w:lang w:val="en-US" w:eastAsia="zh-CN"/>
        </w:rPr>
        <w:t xml:space="preserve">。    </w:t>
      </w:r>
      <w:bookmarkStart w:id="13" w:name="OLE_LINK6"/>
    </w:p>
    <w:p w14:paraId="3758C31D">
      <w:pPr>
        <w:ind w:firstLine="480"/>
        <w:rPr>
          <w:rFonts w:hint="eastAsia" w:ascii="方正仿宋_GBK" w:hAnsi="方正仿宋_GBK" w:eastAsia="方正仿宋_GBK" w:cs="方正仿宋_GBK"/>
          <w:color w:val="auto"/>
          <w:spacing w:val="0"/>
          <w:position w:val="0"/>
          <w:sz w:val="24"/>
          <w:szCs w:val="24"/>
          <w:highlight w:val="none"/>
          <w:lang w:val="en-US" w:eastAsia="zh-CN"/>
        </w:rPr>
      </w:pPr>
      <w:r>
        <w:rPr>
          <w:rFonts w:hint="eastAsia" w:ascii="方正仿宋_GBK" w:hAnsi="方正仿宋_GBK" w:eastAsia="方正仿宋_GBK" w:cs="方正仿宋_GBK"/>
          <w:color w:val="auto"/>
          <w:spacing w:val="0"/>
          <w:position w:val="0"/>
          <w:sz w:val="24"/>
          <w:szCs w:val="24"/>
          <w:highlight w:val="none"/>
          <w:lang w:val="en-US" w:eastAsia="zh-CN"/>
        </w:rPr>
        <w:t>备注：国产</w:t>
      </w:r>
    </w:p>
    <w:bookmarkEnd w:id="13"/>
    <w:p w14:paraId="48E65658">
      <w:pPr>
        <w:ind w:firstLine="480"/>
        <w:rPr>
          <w:rFonts w:hint="eastAsia" w:ascii="方正仿宋_GBK" w:hAnsi="方正仿宋_GBK" w:eastAsia="方正仿宋_GBK" w:cs="方正仿宋_GBK"/>
          <w:color w:val="auto"/>
          <w:spacing w:val="0"/>
          <w:position w:val="0"/>
          <w:sz w:val="24"/>
          <w:szCs w:val="24"/>
          <w:highlight w:val="none"/>
          <w:lang w:val="en-US" w:eastAsia="zh-CN"/>
        </w:rPr>
      </w:pPr>
      <w:bookmarkStart w:id="14" w:name="OLE_LINK7"/>
      <w:r>
        <w:rPr>
          <w:rFonts w:hint="eastAsia" w:ascii="方正仿宋_GBK" w:hAnsi="方正仿宋_GBK" w:eastAsia="方正仿宋_GBK" w:cs="方正仿宋_GBK"/>
          <w:color w:val="auto"/>
          <w:spacing w:val="0"/>
          <w:position w:val="0"/>
          <w:sz w:val="24"/>
          <w:szCs w:val="24"/>
          <w:highlight w:val="none"/>
          <w:lang w:val="en-US" w:eastAsia="zh-CN"/>
        </w:rPr>
        <w:t>合同履行期限</w:t>
      </w:r>
      <w:bookmarkEnd w:id="14"/>
      <w:r>
        <w:rPr>
          <w:rFonts w:hint="eastAsia" w:ascii="方正仿宋_GBK" w:hAnsi="方正仿宋_GBK" w:eastAsia="方正仿宋_GBK" w:cs="方正仿宋_GBK"/>
          <w:color w:val="auto"/>
          <w:spacing w:val="0"/>
          <w:position w:val="0"/>
          <w:sz w:val="24"/>
          <w:szCs w:val="24"/>
          <w:highlight w:val="none"/>
          <w:lang w:val="en-US" w:eastAsia="zh-CN"/>
        </w:rPr>
        <w:t>：自签订合同之日起，20 日历日内完成供货、安装、调试、 验收、移交。</w:t>
      </w:r>
    </w:p>
    <w:p w14:paraId="2FF5ABE0">
      <w:pPr>
        <w:ind w:firstLine="480"/>
        <w:rPr>
          <w:rFonts w:hint="eastAsia" w:ascii="方正仿宋_GBK" w:hAnsi="方正仿宋_GBK" w:eastAsia="方正仿宋_GBK" w:cs="方正仿宋_GBK"/>
          <w:color w:val="auto"/>
          <w:spacing w:val="0"/>
          <w:position w:val="0"/>
          <w:sz w:val="24"/>
          <w:szCs w:val="24"/>
          <w:highlight w:val="none"/>
          <w:lang w:val="en-US" w:eastAsia="zh-CN"/>
        </w:rPr>
      </w:pPr>
      <w:r>
        <w:rPr>
          <w:rFonts w:hint="eastAsia" w:ascii="方正仿宋_GBK" w:hAnsi="方正仿宋_GBK" w:eastAsia="方正仿宋_GBK" w:cs="方正仿宋_GBK"/>
          <w:color w:val="auto"/>
          <w:spacing w:val="0"/>
          <w:position w:val="0"/>
          <w:sz w:val="24"/>
          <w:szCs w:val="24"/>
          <w:highlight w:val="none"/>
          <w:lang w:val="en-US" w:eastAsia="zh-CN"/>
        </w:rPr>
        <w:t>本项目（否）接受联合体投标。</w:t>
      </w:r>
    </w:p>
    <w:p w14:paraId="32940BD6">
      <w:pPr>
        <w:pStyle w:val="73"/>
        <w:keepNext w:val="0"/>
        <w:keepLines w:val="0"/>
        <w:pageBreakBefore w:val="0"/>
        <w:widowControl/>
        <w:kinsoku/>
        <w:wordWrap/>
        <w:overflowPunct/>
        <w:topLinePunct w:val="0"/>
        <w:autoSpaceDE/>
        <w:autoSpaceDN/>
        <w:bidi w:val="0"/>
        <w:snapToGrid w:val="0"/>
        <w:spacing w:before="0" w:beforeAutospacing="0" w:after="0" w:afterAutospacing="0" w:line="356" w:lineRule="exact"/>
        <w:ind w:left="0" w:leftChars="0" w:right="0" w:firstLine="482" w:firstLineChars="200"/>
        <w:jc w:val="both"/>
        <w:textAlignment w:val="baseline"/>
        <w:outlineLvl w:val="1"/>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bookmarkStart w:id="15" w:name="_Toc19071"/>
      <w:bookmarkStart w:id="16" w:name="_Toc17994"/>
      <w:bookmarkStart w:id="17" w:name="_Toc18762"/>
      <w:r>
        <w:rPr>
          <w:rStyle w:val="3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二、申请人的资格要求：</w:t>
      </w:r>
      <w:bookmarkEnd w:id="15"/>
      <w:bookmarkEnd w:id="16"/>
      <w:bookmarkEnd w:id="17"/>
    </w:p>
    <w:p w14:paraId="26539E1F">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auto"/>
        <w:outlineLvl w:val="9"/>
        <w:rPr>
          <w:rFonts w:hint="eastAsia" w:ascii="方正仿宋_GBK" w:hAnsi="方正仿宋_GBK" w:eastAsia="方正仿宋_GBK" w:cs="方正仿宋_GBK"/>
          <w:color w:val="auto"/>
          <w:spacing w:val="0"/>
          <w:position w:val="0"/>
          <w:sz w:val="24"/>
          <w:szCs w:val="24"/>
          <w:highlight w:val="none"/>
        </w:rPr>
      </w:pPr>
      <w:r>
        <w:rPr>
          <w:rFonts w:hint="eastAsia" w:ascii="方正仿宋_GBK" w:hAnsi="方正仿宋_GBK" w:eastAsia="方正仿宋_GBK" w:cs="方正仿宋_GBK"/>
          <w:color w:val="auto"/>
          <w:spacing w:val="0"/>
          <w:position w:val="0"/>
          <w:sz w:val="24"/>
          <w:szCs w:val="24"/>
          <w:highlight w:val="none"/>
        </w:rPr>
        <w:t>1</w:t>
      </w:r>
      <w:r>
        <w:rPr>
          <w:rFonts w:hint="eastAsia" w:ascii="方正仿宋_GBK" w:hAnsi="方正仿宋_GBK" w:eastAsia="方正仿宋_GBK" w:cs="方正仿宋_GBK"/>
          <w:color w:val="auto"/>
          <w:spacing w:val="0"/>
          <w:position w:val="0"/>
          <w:sz w:val="24"/>
          <w:szCs w:val="24"/>
          <w:highlight w:val="none"/>
          <w:lang w:eastAsia="zh-CN"/>
        </w:rPr>
        <w:t>、</w:t>
      </w:r>
      <w:r>
        <w:rPr>
          <w:rFonts w:hint="eastAsia" w:ascii="方正仿宋_GBK" w:hAnsi="方正仿宋_GBK" w:eastAsia="方正仿宋_GBK" w:cs="方正仿宋_GBK"/>
          <w:color w:val="auto"/>
          <w:spacing w:val="0"/>
          <w:position w:val="0"/>
          <w:sz w:val="24"/>
          <w:szCs w:val="24"/>
          <w:highlight w:val="none"/>
        </w:rPr>
        <w:t>满足《中华人民共和国政府</w:t>
      </w:r>
      <w:r>
        <w:rPr>
          <w:rFonts w:hint="eastAsia" w:ascii="方正仿宋_GBK" w:hAnsi="方正仿宋_GBK" w:eastAsia="方正仿宋_GBK" w:cs="方正仿宋_GBK"/>
          <w:color w:val="auto"/>
          <w:spacing w:val="0"/>
          <w:position w:val="0"/>
          <w:sz w:val="24"/>
          <w:szCs w:val="24"/>
          <w:highlight w:val="none"/>
          <w:lang w:eastAsia="zh-CN"/>
        </w:rPr>
        <w:t>招标</w:t>
      </w:r>
      <w:r>
        <w:rPr>
          <w:rFonts w:hint="eastAsia" w:ascii="方正仿宋_GBK" w:hAnsi="方正仿宋_GBK" w:eastAsia="方正仿宋_GBK" w:cs="方正仿宋_GBK"/>
          <w:color w:val="auto"/>
          <w:spacing w:val="0"/>
          <w:position w:val="0"/>
          <w:sz w:val="24"/>
          <w:szCs w:val="24"/>
          <w:highlight w:val="none"/>
        </w:rPr>
        <w:t>法》第二十二条规定；</w:t>
      </w:r>
    </w:p>
    <w:p w14:paraId="5182271A">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auto"/>
        <w:rPr>
          <w:rFonts w:hint="eastAsia" w:ascii="方正仿宋_GBK" w:hAnsi="方正仿宋_GBK" w:eastAsia="方正仿宋_GBK" w:cs="方正仿宋_GBK"/>
          <w:color w:val="auto"/>
          <w:spacing w:val="0"/>
          <w:position w:val="0"/>
          <w:sz w:val="24"/>
          <w:szCs w:val="24"/>
          <w:highlight w:val="none"/>
        </w:rPr>
      </w:pPr>
      <w:r>
        <w:rPr>
          <w:rFonts w:hint="eastAsia" w:ascii="方正仿宋_GBK" w:hAnsi="方正仿宋_GBK" w:eastAsia="方正仿宋_GBK" w:cs="方正仿宋_GBK"/>
          <w:color w:val="auto"/>
          <w:spacing w:val="0"/>
          <w:position w:val="0"/>
          <w:sz w:val="24"/>
          <w:szCs w:val="24"/>
          <w:highlight w:val="none"/>
        </w:rPr>
        <w:t>2</w:t>
      </w:r>
      <w:r>
        <w:rPr>
          <w:rFonts w:hint="eastAsia" w:ascii="方正仿宋_GBK" w:hAnsi="方正仿宋_GBK" w:eastAsia="方正仿宋_GBK" w:cs="方正仿宋_GBK"/>
          <w:color w:val="auto"/>
          <w:spacing w:val="0"/>
          <w:position w:val="0"/>
          <w:sz w:val="24"/>
          <w:szCs w:val="24"/>
          <w:highlight w:val="none"/>
          <w:lang w:eastAsia="zh-CN"/>
        </w:rPr>
        <w:t>、</w:t>
      </w:r>
      <w:r>
        <w:rPr>
          <w:rFonts w:hint="eastAsia" w:ascii="方正仿宋_GBK" w:hAnsi="方正仿宋_GBK" w:eastAsia="方正仿宋_GBK" w:cs="方正仿宋_GBK"/>
          <w:color w:val="auto"/>
          <w:spacing w:val="0"/>
          <w:position w:val="0"/>
          <w:sz w:val="24"/>
          <w:szCs w:val="24"/>
          <w:highlight w:val="none"/>
        </w:rPr>
        <w:t>落实政府</w:t>
      </w:r>
      <w:r>
        <w:rPr>
          <w:rFonts w:hint="eastAsia" w:ascii="方正仿宋_GBK" w:hAnsi="方正仿宋_GBK" w:eastAsia="方正仿宋_GBK" w:cs="方正仿宋_GBK"/>
          <w:color w:val="auto"/>
          <w:spacing w:val="0"/>
          <w:position w:val="0"/>
          <w:sz w:val="24"/>
          <w:szCs w:val="24"/>
          <w:highlight w:val="none"/>
          <w:lang w:eastAsia="zh-CN"/>
        </w:rPr>
        <w:t>招标</w:t>
      </w:r>
      <w:r>
        <w:rPr>
          <w:rFonts w:hint="eastAsia" w:ascii="方正仿宋_GBK" w:hAnsi="方正仿宋_GBK" w:eastAsia="方正仿宋_GBK" w:cs="方正仿宋_GBK"/>
          <w:color w:val="auto"/>
          <w:spacing w:val="0"/>
          <w:position w:val="0"/>
          <w:sz w:val="24"/>
          <w:szCs w:val="24"/>
          <w:highlight w:val="none"/>
        </w:rPr>
        <w:t>政策需满足的资格要求：</w:t>
      </w:r>
      <w:r>
        <w:rPr>
          <w:rFonts w:hint="eastAsia" w:ascii="方正仿宋_GBK" w:hAnsi="方正仿宋_GBK" w:eastAsia="方正仿宋_GBK" w:cs="方正仿宋_GBK"/>
          <w:color w:val="auto"/>
          <w:spacing w:val="0"/>
          <w:position w:val="0"/>
          <w:sz w:val="24"/>
          <w:szCs w:val="24"/>
          <w:highlight w:val="none"/>
        </w:rPr>
        <w:t>本项目专门面向中</w:t>
      </w:r>
      <w:r>
        <w:rPr>
          <w:rFonts w:hint="eastAsia" w:ascii="方正仿宋_GBK" w:hAnsi="方正仿宋_GBK" w:eastAsia="方正仿宋_GBK" w:cs="方正仿宋_GBK"/>
          <w:color w:val="auto"/>
          <w:spacing w:val="0"/>
          <w:position w:val="0"/>
          <w:sz w:val="24"/>
          <w:szCs w:val="24"/>
          <w:highlight w:val="none"/>
        </w:rPr>
        <w:t>小企业预留金额/项目预算金额（含中型、小型</w:t>
      </w:r>
      <w:r>
        <w:rPr>
          <w:rFonts w:hint="eastAsia" w:ascii="方正仿宋_GBK" w:hAnsi="方正仿宋_GBK" w:eastAsia="方正仿宋_GBK" w:cs="方正仿宋_GBK"/>
          <w:color w:val="auto"/>
          <w:spacing w:val="0"/>
          <w:position w:val="0"/>
          <w:sz w:val="24"/>
          <w:szCs w:val="24"/>
          <w:highlight w:val="none"/>
          <w:lang w:eastAsia="zh-CN"/>
        </w:rPr>
        <w:t>、微型</w:t>
      </w:r>
      <w:r>
        <w:rPr>
          <w:rFonts w:hint="eastAsia" w:ascii="方正仿宋_GBK" w:hAnsi="方正仿宋_GBK" w:eastAsia="方正仿宋_GBK" w:cs="方正仿宋_GBK"/>
          <w:color w:val="auto"/>
          <w:spacing w:val="0"/>
          <w:position w:val="0"/>
          <w:sz w:val="24"/>
          <w:szCs w:val="24"/>
          <w:highlight w:val="none"/>
        </w:rPr>
        <w:t xml:space="preserve">企业），即：提供的货物全部由符合政策要求的中小/小微企业制造、服务全部由符合政策要求的中小/小微企业承接。投标时须提交《中小企业声明函》。根据《政府采购促进中小企业发展管理办法》（财库[2020]46号）的规定，评标时将不再执行价格评审优惠的扶持政策。 </w:t>
      </w:r>
    </w:p>
    <w:p w14:paraId="7786695C">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auto"/>
        <w:outlineLvl w:val="9"/>
        <w:rPr>
          <w:rFonts w:hint="default" w:ascii="方正仿宋_GBK" w:hAnsi="方正仿宋_GBK" w:eastAsia="方正仿宋_GBK" w:cs="方正仿宋_GBK"/>
          <w:color w:val="auto"/>
          <w:spacing w:val="0"/>
          <w:position w:val="0"/>
          <w:sz w:val="24"/>
          <w:szCs w:val="24"/>
          <w:highlight w:val="none"/>
          <w:lang w:val="en-US" w:eastAsia="zh-CN"/>
        </w:rPr>
      </w:pPr>
      <w:r>
        <w:rPr>
          <w:rFonts w:hint="eastAsia" w:ascii="方正仿宋_GBK" w:hAnsi="方正仿宋_GBK" w:eastAsia="方正仿宋_GBK" w:cs="方正仿宋_GBK"/>
          <w:color w:val="auto"/>
          <w:spacing w:val="0"/>
          <w:position w:val="0"/>
          <w:sz w:val="24"/>
          <w:szCs w:val="24"/>
          <w:highlight w:val="none"/>
        </w:rPr>
        <w:t>3</w:t>
      </w:r>
      <w:r>
        <w:rPr>
          <w:rFonts w:hint="eastAsia" w:ascii="方正仿宋_GBK" w:hAnsi="方正仿宋_GBK" w:eastAsia="方正仿宋_GBK" w:cs="方正仿宋_GBK"/>
          <w:color w:val="auto"/>
          <w:spacing w:val="0"/>
          <w:position w:val="0"/>
          <w:sz w:val="24"/>
          <w:szCs w:val="24"/>
          <w:highlight w:val="none"/>
          <w:lang w:eastAsia="zh-CN"/>
        </w:rPr>
        <w:t>、</w:t>
      </w:r>
      <w:r>
        <w:rPr>
          <w:rFonts w:hint="eastAsia" w:ascii="方正仿宋_GBK" w:hAnsi="方正仿宋_GBK" w:eastAsia="方正仿宋_GBK" w:cs="方正仿宋_GBK"/>
          <w:color w:val="auto"/>
          <w:spacing w:val="0"/>
          <w:position w:val="0"/>
          <w:sz w:val="24"/>
          <w:szCs w:val="24"/>
          <w:highlight w:val="none"/>
        </w:rPr>
        <w:t>本项目的特定资格要求：</w:t>
      </w:r>
      <w:bookmarkStart w:id="18" w:name="_Toc13583"/>
      <w:r>
        <w:rPr>
          <w:rFonts w:hint="eastAsia" w:ascii="方正仿宋_GBK" w:hAnsi="方正仿宋_GBK" w:eastAsia="方正仿宋_GBK" w:cs="方正仿宋_GBK"/>
          <w:color w:val="auto"/>
          <w:spacing w:val="0"/>
          <w:position w:val="0"/>
          <w:sz w:val="24"/>
          <w:szCs w:val="24"/>
          <w:highlight w:val="none"/>
          <w:lang w:eastAsia="zh-CN"/>
        </w:rPr>
        <w:t xml:space="preserve"> </w:t>
      </w:r>
      <w:r>
        <w:rPr>
          <w:rFonts w:hint="eastAsia" w:ascii="方正仿宋_GBK" w:hAnsi="方正仿宋_GBK" w:eastAsia="方正仿宋_GBK" w:cs="方正仿宋_GBK"/>
          <w:color w:val="auto"/>
          <w:spacing w:val="0"/>
          <w:position w:val="0"/>
          <w:sz w:val="24"/>
          <w:szCs w:val="24"/>
          <w:highlight w:val="none"/>
          <w:lang w:val="en-US" w:eastAsia="zh-CN"/>
        </w:rPr>
        <w:t>无。</w:t>
      </w:r>
    </w:p>
    <w:p w14:paraId="4E36557A">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356" w:lineRule="exact"/>
        <w:ind w:left="479" w:leftChars="228" w:firstLine="0" w:firstLineChars="0"/>
        <w:textAlignment w:val="auto"/>
        <w:outlineLvl w:val="9"/>
        <w:rPr>
          <w:rFonts w:hint="eastAsia" w:ascii="方正仿宋_GBK" w:hAnsi="方正仿宋_GBK" w:eastAsia="方正仿宋_GBK" w:cs="方正仿宋_GBK"/>
          <w:color w:val="auto"/>
          <w:spacing w:val="0"/>
          <w:position w:val="0"/>
          <w:sz w:val="24"/>
          <w:szCs w:val="24"/>
          <w:highlight w:val="none"/>
          <w:lang w:eastAsia="zh-CN"/>
        </w:rPr>
      </w:pPr>
      <w:r>
        <w:rPr>
          <w:rFonts w:hint="eastAsia" w:ascii="方正仿宋_GBK" w:hAnsi="方正仿宋_GBK" w:eastAsia="方正仿宋_GBK" w:cs="方正仿宋_GBK"/>
          <w:color w:val="auto"/>
          <w:spacing w:val="0"/>
          <w:position w:val="0"/>
          <w:sz w:val="24"/>
          <w:szCs w:val="24"/>
          <w:highlight w:val="none"/>
          <w:lang w:val="en-US" w:eastAsia="zh-CN"/>
        </w:rPr>
        <w:t xml:space="preserve">4、 </w:t>
      </w:r>
      <w:r>
        <w:rPr>
          <w:rFonts w:hint="eastAsia" w:ascii="方正仿宋_GBK" w:hAnsi="方正仿宋_GBK" w:eastAsia="方正仿宋_GBK" w:cs="方正仿宋_GBK"/>
          <w:color w:val="auto"/>
          <w:spacing w:val="0"/>
          <w:position w:val="0"/>
          <w:sz w:val="24"/>
          <w:szCs w:val="24"/>
          <w:highlight w:val="none"/>
          <w:lang w:eastAsia="zh-CN"/>
        </w:rPr>
        <w:t>投标人的单位负责人为同一人或者存在直接控股、管理关系的不同单位，不得在同项目同时投标。</w:t>
      </w:r>
    </w:p>
    <w:p w14:paraId="69F26DE4">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356" w:lineRule="exact"/>
        <w:ind w:left="479" w:leftChars="228" w:firstLine="0" w:firstLineChars="0"/>
        <w:textAlignment w:val="auto"/>
        <w:outlineLvl w:val="9"/>
        <w:rPr>
          <w:rFonts w:hint="eastAsia" w:ascii="方正仿宋_GBK" w:hAnsi="方正仿宋_GBK" w:eastAsia="方正仿宋_GBK" w:cs="方正仿宋_GBK"/>
          <w:color w:val="auto"/>
          <w:spacing w:val="0"/>
          <w:position w:val="0"/>
          <w:sz w:val="24"/>
          <w:szCs w:val="24"/>
          <w:highlight w:val="none"/>
          <w:lang w:eastAsia="zh-CN"/>
        </w:rPr>
      </w:pPr>
      <w:r>
        <w:rPr>
          <w:rFonts w:hint="eastAsia" w:ascii="方正仿宋_GBK" w:hAnsi="方正仿宋_GBK" w:eastAsia="方正仿宋_GBK" w:cs="方正仿宋_GBK"/>
          <w:color w:val="auto"/>
          <w:spacing w:val="0"/>
          <w:position w:val="0"/>
          <w:sz w:val="24"/>
          <w:szCs w:val="24"/>
          <w:highlight w:val="none"/>
          <w:lang w:val="en-US" w:eastAsia="zh-CN"/>
        </w:rPr>
        <w:t xml:space="preserve">5、 </w:t>
      </w:r>
      <w:r>
        <w:rPr>
          <w:rFonts w:hint="eastAsia" w:ascii="方正仿宋_GBK" w:hAnsi="方正仿宋_GBK" w:eastAsia="方正仿宋_GBK" w:cs="方正仿宋_GBK"/>
          <w:color w:val="auto"/>
          <w:spacing w:val="0"/>
          <w:position w:val="0"/>
          <w:sz w:val="24"/>
          <w:szCs w:val="24"/>
          <w:highlight w:val="none"/>
          <w:lang w:eastAsia="zh-CN"/>
        </w:rPr>
        <w:t>本次招标不接受联合体投标。</w:t>
      </w:r>
    </w:p>
    <w:bookmarkEnd w:id="18"/>
    <w:p w14:paraId="2AFBF6DE">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356" w:lineRule="exact"/>
        <w:ind w:left="0" w:leftChars="0" w:firstLine="480" w:firstLineChars="200"/>
        <w:textAlignment w:val="auto"/>
        <w:rPr>
          <w:rFonts w:hint="eastAsia"/>
          <w:color w:val="auto"/>
          <w:highlight w:val="none"/>
        </w:rPr>
      </w:pPr>
    </w:p>
    <w:p w14:paraId="368BD099">
      <w:pPr>
        <w:pStyle w:val="73"/>
        <w:keepNext w:val="0"/>
        <w:keepLines w:val="0"/>
        <w:pageBreakBefore w:val="0"/>
        <w:widowControl/>
        <w:tabs>
          <w:tab w:val="center" w:pos="4523"/>
        </w:tabs>
        <w:kinsoku/>
        <w:wordWrap/>
        <w:overflowPunct/>
        <w:topLinePunct w:val="0"/>
        <w:autoSpaceDE/>
        <w:autoSpaceDN/>
        <w:bidi w:val="0"/>
        <w:snapToGrid w:val="0"/>
        <w:spacing w:before="0" w:beforeAutospacing="0" w:after="0" w:afterAutospacing="0" w:line="356" w:lineRule="exact"/>
        <w:ind w:left="0" w:leftChars="0" w:right="0" w:firstLine="482" w:firstLineChars="200"/>
        <w:jc w:val="both"/>
        <w:textAlignment w:val="baseline"/>
        <w:outlineLvl w:val="1"/>
        <w:rPr>
          <w:rStyle w:val="3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bookmarkStart w:id="19" w:name="_Toc20585"/>
      <w:bookmarkStart w:id="20" w:name="_Toc5367"/>
      <w:bookmarkStart w:id="21" w:name="_Toc32164"/>
      <w:r>
        <w:rPr>
          <w:rStyle w:val="3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三、获取招标文件</w:t>
      </w:r>
      <w:bookmarkEnd w:id="19"/>
      <w:bookmarkEnd w:id="20"/>
      <w:bookmarkEnd w:id="21"/>
      <w:r>
        <w:rPr>
          <w:rStyle w:val="3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ab/>
      </w:r>
    </w:p>
    <w:p w14:paraId="76D27705">
      <w:pPr>
        <w:pStyle w:val="73"/>
        <w:keepNext w:val="0"/>
        <w:keepLines w:val="0"/>
        <w:pageBreakBefore w:val="0"/>
        <w:widowControl/>
        <w:kinsoku/>
        <w:wordWrap/>
        <w:overflowPunct/>
        <w:topLinePunct w:val="0"/>
        <w:autoSpaceDE/>
        <w:autoSpaceDN/>
        <w:bidi w:val="0"/>
        <w:snapToGrid w:val="0"/>
        <w:spacing w:before="0" w:beforeAutospacing="0" w:after="0" w:afterAutospacing="0" w:line="356" w:lineRule="exact"/>
        <w:ind w:left="0" w:leftChars="0" w:right="0" w:firstLine="480" w:firstLineChars="200"/>
        <w:jc w:val="both"/>
        <w:textAlignment w:val="baseline"/>
        <w:rPr>
          <w:rStyle w:val="33"/>
          <w:rFonts w:hint="eastAsia" w:ascii="方正仿宋_GBK" w:hAnsi="方正仿宋_GBK" w:eastAsia="方正仿宋_GBK" w:cs="方正仿宋_GBK"/>
          <w:b w:val="0"/>
          <w:bCs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bCs w:val="0"/>
          <w:i w:val="0"/>
          <w:caps w:val="0"/>
          <w:color w:val="auto"/>
          <w:spacing w:val="0"/>
          <w:w w:val="100"/>
          <w:kern w:val="2"/>
          <w:position w:val="0"/>
          <w:sz w:val="24"/>
          <w:szCs w:val="24"/>
          <w:highlight w:val="none"/>
          <w:lang w:val="en-US" w:eastAsia="zh-CN" w:bidi="ar-SA"/>
        </w:rPr>
        <w:t>时间：</w:t>
      </w:r>
      <w:r>
        <w:rPr>
          <w:rStyle w:val="33"/>
          <w:rFonts w:hint="eastAsia" w:ascii="方正仿宋_GBK" w:hAnsi="方正仿宋_GBK" w:eastAsia="方正仿宋_GBK" w:cs="方正仿宋_GBK"/>
          <w:b w:val="0"/>
          <w:bCs w:val="0"/>
          <w:i w:val="0"/>
          <w:caps w:val="0"/>
          <w:color w:val="auto"/>
          <w:spacing w:val="0"/>
          <w:w w:val="100"/>
          <w:kern w:val="2"/>
          <w:position w:val="0"/>
          <w:sz w:val="24"/>
          <w:szCs w:val="24"/>
          <w:highlight w:val="none"/>
          <w:lang w:val="en-US" w:eastAsia="zh-CN" w:bidi="ar-SA"/>
        </w:rPr>
        <w:t>2025年06月20日至2025年06月27日</w:t>
      </w:r>
      <w:r>
        <w:rPr>
          <w:rStyle w:val="33"/>
          <w:rFonts w:hint="eastAsia" w:ascii="方正仿宋_GBK" w:hAnsi="方正仿宋_GBK" w:eastAsia="方正仿宋_GBK" w:cs="方正仿宋_GBK"/>
          <w:b w:val="0"/>
          <w:bCs w:val="0"/>
          <w:i w:val="0"/>
          <w:caps w:val="0"/>
          <w:color w:val="auto"/>
          <w:spacing w:val="0"/>
          <w:w w:val="100"/>
          <w:kern w:val="2"/>
          <w:position w:val="0"/>
          <w:sz w:val="24"/>
          <w:szCs w:val="24"/>
          <w:highlight w:val="none"/>
          <w:lang w:val="en-US" w:eastAsia="zh-CN" w:bidi="ar-SA"/>
        </w:rPr>
        <w:t>，每天上午00:00至12:00，下午12:00至23:59（北京时间，法定节假日除外）</w:t>
      </w:r>
    </w:p>
    <w:p w14:paraId="35CDAA79">
      <w:pPr>
        <w:pStyle w:val="73"/>
        <w:keepNext w:val="0"/>
        <w:keepLines w:val="0"/>
        <w:pageBreakBefore w:val="0"/>
        <w:widowControl/>
        <w:kinsoku/>
        <w:wordWrap/>
        <w:overflowPunct/>
        <w:topLinePunct w:val="0"/>
        <w:autoSpaceDE/>
        <w:autoSpaceDN/>
        <w:bidi w:val="0"/>
        <w:snapToGrid w:val="0"/>
        <w:spacing w:before="0" w:beforeAutospacing="0" w:after="0" w:afterAutospacing="0" w:line="356" w:lineRule="exact"/>
        <w:ind w:left="0" w:leftChars="0" w:right="0" w:firstLine="480" w:firstLineChars="200"/>
        <w:jc w:val="both"/>
        <w:textAlignment w:val="baseline"/>
        <w:rPr>
          <w:rStyle w:val="34"/>
          <w:rFonts w:hint="eastAsia" w:ascii="方正仿宋_GBK" w:hAnsi="方正仿宋_GBK" w:eastAsia="方正仿宋_GBK" w:cs="方正仿宋_GBK"/>
          <w:b w:val="0"/>
          <w:i w:val="0"/>
          <w:iCs w:val="0"/>
          <w:caps w:val="0"/>
          <w:color w:val="auto"/>
          <w:spacing w:val="0"/>
          <w:w w:val="100"/>
          <w:kern w:val="0"/>
          <w:sz w:val="24"/>
          <w:szCs w:val="24"/>
          <w:highlight w:val="none"/>
          <w:lang w:val="en-US" w:eastAsia="zh-CN" w:bidi="ar-SA"/>
        </w:rPr>
      </w:pPr>
      <w:r>
        <w:rPr>
          <w:rStyle w:val="33"/>
          <w:rFonts w:hint="eastAsia" w:ascii="方正仿宋_GBK" w:hAnsi="方正仿宋_GBK" w:eastAsia="方正仿宋_GBK" w:cs="方正仿宋_GBK"/>
          <w:b w:val="0"/>
          <w:bCs w:val="0"/>
          <w:i w:val="0"/>
          <w:caps w:val="0"/>
          <w:color w:val="auto"/>
          <w:spacing w:val="0"/>
          <w:w w:val="100"/>
          <w:kern w:val="2"/>
          <w:position w:val="0"/>
          <w:sz w:val="24"/>
          <w:szCs w:val="24"/>
          <w:highlight w:val="none"/>
          <w:lang w:val="en-US" w:eastAsia="zh-CN" w:bidi="ar-SA"/>
        </w:rPr>
        <w:t>地点：</w:t>
      </w:r>
      <w:r>
        <w:rPr>
          <w:rStyle w:val="34"/>
          <w:rFonts w:hint="eastAsia" w:ascii="方正仿宋_GBK" w:hAnsi="方正仿宋_GBK" w:eastAsia="方正仿宋_GBK" w:cs="方正仿宋_GBK"/>
          <w:b w:val="0"/>
          <w:i w:val="0"/>
          <w:iCs w:val="0"/>
          <w:caps w:val="0"/>
          <w:color w:val="auto"/>
          <w:spacing w:val="0"/>
          <w:w w:val="100"/>
          <w:kern w:val="0"/>
          <w:sz w:val="24"/>
          <w:szCs w:val="24"/>
          <w:highlight w:val="none"/>
          <w:lang w:val="en-US" w:eastAsia="zh-CN" w:bidi="ar-SA"/>
        </w:rPr>
        <w:t>政采云平台https://www.zcygov.cn/</w:t>
      </w:r>
    </w:p>
    <w:p w14:paraId="7D2E075E">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356" w:lineRule="exact"/>
        <w:ind w:left="0" w:leftChars="0" w:firstLine="492" w:firstLineChars="200"/>
        <w:textAlignment w:val="auto"/>
        <w:rPr>
          <w:rFonts w:hint="eastAsia" w:ascii="方正仿宋_GBK" w:hAnsi="方正仿宋_GBK" w:eastAsia="方正仿宋_GBK" w:cs="方正仿宋_GBK"/>
          <w:color w:val="auto"/>
          <w:spacing w:val="3"/>
          <w:sz w:val="24"/>
          <w:szCs w:val="24"/>
          <w:highlight w:val="none"/>
          <w:lang w:val="en-US" w:eastAsia="zh-CN"/>
        </w:rPr>
      </w:pPr>
      <w:r>
        <w:rPr>
          <w:rFonts w:hint="eastAsia" w:ascii="方正仿宋_GBK" w:hAnsi="方正仿宋_GBK" w:eastAsia="方正仿宋_GBK" w:cs="方正仿宋_GBK"/>
          <w:color w:val="auto"/>
          <w:spacing w:val="3"/>
          <w:sz w:val="24"/>
          <w:szCs w:val="24"/>
          <w:highlight w:val="none"/>
          <w:lang w:val="en-US" w:eastAsia="zh-CN"/>
        </w:rPr>
        <w:t>方式：供应商登录政采云平台https://www.zcygov.cn/在线申请获取采购文件（进入“项目采购”应用，在获取采购文件菜单中选择项目，申请获取采购文件），或者点击采购公告底部潜在供应商“获取采购文件”，页面跳转后登陆，直接获取采购文件。</w:t>
      </w:r>
    </w:p>
    <w:p w14:paraId="35297D78">
      <w:pPr>
        <w:pStyle w:val="73"/>
        <w:keepNext w:val="0"/>
        <w:keepLines w:val="0"/>
        <w:pageBreakBefore w:val="0"/>
        <w:widowControl/>
        <w:kinsoku/>
        <w:wordWrap/>
        <w:overflowPunct/>
        <w:topLinePunct w:val="0"/>
        <w:autoSpaceDE/>
        <w:autoSpaceDN/>
        <w:bidi w:val="0"/>
        <w:snapToGrid w:val="0"/>
        <w:spacing w:before="0" w:beforeAutospacing="0" w:after="0" w:afterAutospacing="0" w:line="356" w:lineRule="exact"/>
        <w:ind w:left="0" w:leftChars="0" w:right="0" w:firstLine="482" w:firstLineChars="200"/>
        <w:jc w:val="both"/>
        <w:textAlignment w:val="baseline"/>
        <w:outlineLvl w:val="1"/>
        <w:rPr>
          <w:rStyle w:val="3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bookmarkStart w:id="22" w:name="_Toc387"/>
      <w:bookmarkStart w:id="23" w:name="_Toc14632"/>
      <w:bookmarkStart w:id="24" w:name="_Toc11208"/>
      <w:r>
        <w:rPr>
          <w:rStyle w:val="3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四、提交投标文件截止时间、开标时间和地点</w:t>
      </w:r>
      <w:bookmarkEnd w:id="22"/>
      <w:bookmarkEnd w:id="23"/>
      <w:bookmarkEnd w:id="24"/>
    </w:p>
    <w:p w14:paraId="7605A556">
      <w:pPr>
        <w:pStyle w:val="73"/>
        <w:keepNext w:val="0"/>
        <w:keepLines w:val="0"/>
        <w:pageBreakBefore w:val="0"/>
        <w:widowControl/>
        <w:kinsoku/>
        <w:wordWrap/>
        <w:overflowPunct/>
        <w:topLinePunct w:val="0"/>
        <w:autoSpaceDE/>
        <w:autoSpaceDN/>
        <w:bidi w:val="0"/>
        <w:snapToGrid w:val="0"/>
        <w:spacing w:before="0" w:beforeAutospacing="0" w:after="0" w:afterAutospacing="0" w:line="356" w:lineRule="exact"/>
        <w:ind w:left="0" w:leftChars="0" w:right="0" w:firstLine="480" w:firstLineChars="200"/>
        <w:jc w:val="both"/>
        <w:textAlignment w:val="baseline"/>
        <w:rPr>
          <w:rStyle w:val="34"/>
          <w:rFonts w:hint="eastAsia" w:ascii="方正仿宋_GBK" w:hAnsi="方正仿宋_GBK" w:eastAsia="方正仿宋_GBK" w:cs="方正仿宋_GBK"/>
          <w:b w:val="0"/>
          <w:i w:val="0"/>
          <w:iCs w:val="0"/>
          <w:caps w:val="0"/>
          <w:color w:val="auto"/>
          <w:spacing w:val="0"/>
          <w:w w:val="100"/>
          <w:kern w:val="2"/>
          <w:position w:val="0"/>
          <w:sz w:val="24"/>
          <w:szCs w:val="24"/>
          <w:highlight w:val="none"/>
          <w:u w:val="none" w:color="auto"/>
          <w:lang w:val="en-US" w:eastAsia="zh-CN" w:bidi="ar-SA"/>
        </w:rPr>
      </w:pPr>
      <w:r>
        <w:rPr>
          <w:rStyle w:val="34"/>
          <w:rFonts w:hint="eastAsia" w:ascii="方正仿宋_GBK" w:hAnsi="方正仿宋_GBK" w:eastAsia="方正仿宋_GBK" w:cs="方正仿宋_GBK"/>
          <w:b w:val="0"/>
          <w:i w:val="0"/>
          <w:iCs w:val="0"/>
          <w:caps w:val="0"/>
          <w:color w:val="auto"/>
          <w:spacing w:val="0"/>
          <w:w w:val="100"/>
          <w:kern w:val="2"/>
          <w:position w:val="0"/>
          <w:sz w:val="24"/>
          <w:szCs w:val="24"/>
          <w:highlight w:val="none"/>
          <w:u w:val="none" w:color="auto"/>
          <w:lang w:val="en-US" w:eastAsia="zh-CN" w:bidi="ar-SA"/>
        </w:rPr>
        <w:t>提交投标文件截止时间：2025年07月14日10:30（北京时间）</w:t>
      </w:r>
    </w:p>
    <w:p w14:paraId="1E1AC6B1">
      <w:pPr>
        <w:pStyle w:val="73"/>
        <w:keepNext w:val="0"/>
        <w:keepLines w:val="0"/>
        <w:pageBreakBefore w:val="0"/>
        <w:widowControl/>
        <w:kinsoku/>
        <w:wordWrap/>
        <w:overflowPunct/>
        <w:topLinePunct w:val="0"/>
        <w:autoSpaceDE/>
        <w:autoSpaceDN/>
        <w:bidi w:val="0"/>
        <w:snapToGrid w:val="0"/>
        <w:spacing w:before="0" w:beforeAutospacing="0" w:after="0" w:afterAutospacing="0" w:line="356" w:lineRule="exact"/>
        <w:ind w:left="0" w:leftChars="0" w:right="0" w:firstLine="480" w:firstLineChars="200"/>
        <w:jc w:val="both"/>
        <w:textAlignment w:val="baseline"/>
        <w:rPr>
          <w:rStyle w:val="34"/>
          <w:rFonts w:hint="eastAsia" w:ascii="方正仿宋_GBK" w:hAnsi="方正仿宋_GBK" w:eastAsia="方正仿宋_GBK" w:cs="方正仿宋_GBK"/>
          <w:b w:val="0"/>
          <w:i w:val="0"/>
          <w:iCs w:val="0"/>
          <w:caps w:val="0"/>
          <w:color w:val="auto"/>
          <w:spacing w:val="0"/>
          <w:w w:val="100"/>
          <w:kern w:val="0"/>
          <w:sz w:val="24"/>
          <w:szCs w:val="24"/>
          <w:highlight w:val="none"/>
          <w:u w:val="none" w:color="auto"/>
          <w:lang w:val="en-US" w:eastAsia="zh-CN" w:bidi="ar-SA"/>
        </w:rPr>
      </w:pPr>
      <w:r>
        <w:rPr>
          <w:rStyle w:val="34"/>
          <w:rFonts w:hint="eastAsia" w:ascii="方正仿宋_GBK" w:hAnsi="方正仿宋_GBK" w:eastAsia="方正仿宋_GBK" w:cs="方正仿宋_GBK"/>
          <w:b w:val="0"/>
          <w:i w:val="0"/>
          <w:iCs w:val="0"/>
          <w:caps w:val="0"/>
          <w:color w:val="auto"/>
          <w:spacing w:val="0"/>
          <w:w w:val="100"/>
          <w:kern w:val="2"/>
          <w:position w:val="0"/>
          <w:sz w:val="24"/>
          <w:szCs w:val="24"/>
          <w:highlight w:val="none"/>
          <w:u w:val="none" w:color="auto"/>
          <w:lang w:val="en-US" w:eastAsia="zh-CN" w:bidi="ar-SA"/>
        </w:rPr>
        <w:t>投标地点：政采云投标客户端投标</w:t>
      </w:r>
    </w:p>
    <w:p w14:paraId="192045AD">
      <w:pPr>
        <w:pStyle w:val="73"/>
        <w:keepNext w:val="0"/>
        <w:keepLines w:val="0"/>
        <w:pageBreakBefore w:val="0"/>
        <w:widowControl/>
        <w:kinsoku/>
        <w:wordWrap/>
        <w:overflowPunct/>
        <w:topLinePunct w:val="0"/>
        <w:autoSpaceDE/>
        <w:autoSpaceDN/>
        <w:bidi w:val="0"/>
        <w:snapToGrid w:val="0"/>
        <w:spacing w:before="0" w:beforeAutospacing="0" w:after="0" w:afterAutospacing="0" w:line="356" w:lineRule="exact"/>
        <w:ind w:left="0" w:leftChars="0" w:right="0" w:firstLine="480" w:firstLineChars="200"/>
        <w:jc w:val="both"/>
        <w:textAlignment w:val="baseline"/>
        <w:rPr>
          <w:rStyle w:val="34"/>
          <w:rFonts w:hint="eastAsia" w:ascii="方正仿宋_GBK" w:hAnsi="方正仿宋_GBK" w:eastAsia="方正仿宋_GBK" w:cs="方正仿宋_GBK"/>
          <w:b w:val="0"/>
          <w:i w:val="0"/>
          <w:iCs w:val="0"/>
          <w:caps w:val="0"/>
          <w:color w:val="auto"/>
          <w:spacing w:val="0"/>
          <w:w w:val="100"/>
          <w:kern w:val="2"/>
          <w:position w:val="0"/>
          <w:sz w:val="24"/>
          <w:szCs w:val="24"/>
          <w:highlight w:val="none"/>
          <w:u w:val="none" w:color="auto"/>
          <w:lang w:val="en-US" w:eastAsia="zh-CN" w:bidi="ar-SA"/>
        </w:rPr>
      </w:pPr>
      <w:r>
        <w:rPr>
          <w:rStyle w:val="34"/>
          <w:rFonts w:hint="eastAsia" w:ascii="方正仿宋_GBK" w:hAnsi="方正仿宋_GBK" w:eastAsia="方正仿宋_GBK" w:cs="方正仿宋_GBK"/>
          <w:b w:val="0"/>
          <w:i w:val="0"/>
          <w:iCs w:val="0"/>
          <w:caps w:val="0"/>
          <w:color w:val="auto"/>
          <w:spacing w:val="0"/>
          <w:w w:val="100"/>
          <w:kern w:val="2"/>
          <w:position w:val="0"/>
          <w:sz w:val="24"/>
          <w:szCs w:val="24"/>
          <w:highlight w:val="none"/>
          <w:u w:val="none" w:color="auto"/>
          <w:lang w:val="en-US" w:eastAsia="zh-CN" w:bidi="ar-SA"/>
        </w:rPr>
        <w:t>开标时间：2025年07月14日10:30（北京时间）</w:t>
      </w:r>
    </w:p>
    <w:p w14:paraId="767591F5">
      <w:pPr>
        <w:pStyle w:val="73"/>
        <w:keepNext w:val="0"/>
        <w:keepLines w:val="0"/>
        <w:pageBreakBefore w:val="0"/>
        <w:widowControl/>
        <w:kinsoku/>
        <w:wordWrap/>
        <w:overflowPunct/>
        <w:topLinePunct w:val="0"/>
        <w:autoSpaceDE/>
        <w:autoSpaceDN/>
        <w:bidi w:val="0"/>
        <w:snapToGrid w:val="0"/>
        <w:spacing w:before="0" w:beforeAutospacing="0" w:after="0" w:afterAutospacing="0" w:line="356" w:lineRule="exact"/>
        <w:ind w:left="0" w:leftChars="0" w:right="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u w:val="none" w:color="auto"/>
          <w:lang w:val="en-US" w:eastAsia="zh-CN" w:bidi="ar-SA"/>
        </w:rPr>
      </w:pPr>
      <w:r>
        <w:rPr>
          <w:rStyle w:val="34"/>
          <w:rFonts w:hint="eastAsia" w:ascii="方正仿宋_GBK" w:hAnsi="方正仿宋_GBK" w:eastAsia="方正仿宋_GBK" w:cs="方正仿宋_GBK"/>
          <w:b w:val="0"/>
          <w:i w:val="0"/>
          <w:iCs w:val="0"/>
          <w:caps w:val="0"/>
          <w:color w:val="auto"/>
          <w:spacing w:val="0"/>
          <w:w w:val="100"/>
          <w:kern w:val="2"/>
          <w:position w:val="0"/>
          <w:sz w:val="24"/>
          <w:szCs w:val="24"/>
          <w:highlight w:val="none"/>
          <w:u w:val="none" w:color="auto"/>
          <w:lang w:val="en-US" w:eastAsia="zh-CN" w:bidi="ar-SA"/>
        </w:rPr>
        <w:t>开标地点：</w:t>
      </w:r>
      <w:r>
        <w:rPr>
          <w:rStyle w:val="34"/>
          <w:rFonts w:hint="eastAsia" w:ascii="方正仿宋_GBK" w:hAnsi="方正仿宋_GBK" w:eastAsia="方正仿宋_GBK" w:cs="方正仿宋_GBK"/>
          <w:b w:val="0"/>
          <w:i w:val="0"/>
          <w:iCs w:val="0"/>
          <w:caps w:val="0"/>
          <w:color w:val="auto"/>
          <w:spacing w:val="0"/>
          <w:w w:val="100"/>
          <w:kern w:val="0"/>
          <w:sz w:val="24"/>
          <w:szCs w:val="24"/>
          <w:highlight w:val="none"/>
          <w:u w:val="none" w:color="auto"/>
          <w:lang w:val="en-US" w:eastAsia="zh-CN" w:bidi="ar-SA"/>
        </w:rPr>
        <w:t>政采云平台https://www.zcygov.cn/</w:t>
      </w:r>
    </w:p>
    <w:p w14:paraId="6E5C9FFE">
      <w:pPr>
        <w:pStyle w:val="73"/>
        <w:keepNext w:val="0"/>
        <w:keepLines w:val="0"/>
        <w:pageBreakBefore w:val="0"/>
        <w:widowControl/>
        <w:kinsoku/>
        <w:wordWrap/>
        <w:overflowPunct/>
        <w:topLinePunct w:val="0"/>
        <w:autoSpaceDE/>
        <w:autoSpaceDN/>
        <w:bidi w:val="0"/>
        <w:snapToGrid w:val="0"/>
        <w:spacing w:before="0" w:beforeAutospacing="0" w:after="0" w:afterAutospacing="0" w:line="356" w:lineRule="exact"/>
        <w:ind w:left="0" w:leftChars="0" w:right="0" w:firstLine="482" w:firstLineChars="200"/>
        <w:jc w:val="both"/>
        <w:textAlignment w:val="baseline"/>
        <w:outlineLvl w:val="1"/>
        <w:rPr>
          <w:rStyle w:val="3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bookmarkStart w:id="25" w:name="_Toc26217"/>
      <w:bookmarkStart w:id="26" w:name="_Toc18233"/>
      <w:bookmarkStart w:id="27" w:name="_Toc2818"/>
      <w:r>
        <w:rPr>
          <w:rStyle w:val="3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五、公告期限</w:t>
      </w:r>
      <w:bookmarkEnd w:id="25"/>
      <w:bookmarkEnd w:id="26"/>
      <w:bookmarkEnd w:id="27"/>
    </w:p>
    <w:p w14:paraId="7546FBBE">
      <w:pPr>
        <w:pStyle w:val="73"/>
        <w:keepNext w:val="0"/>
        <w:keepLines w:val="0"/>
        <w:pageBreakBefore w:val="0"/>
        <w:widowControl/>
        <w:kinsoku/>
        <w:wordWrap/>
        <w:overflowPunct/>
        <w:topLinePunct w:val="0"/>
        <w:autoSpaceDE/>
        <w:autoSpaceDN/>
        <w:bidi w:val="0"/>
        <w:snapToGrid w:val="0"/>
        <w:spacing w:before="0" w:beforeAutospacing="0" w:after="0" w:afterAutospacing="0" w:line="356" w:lineRule="exact"/>
        <w:ind w:left="0" w:leftChars="0" w:right="0" w:firstLine="480" w:firstLineChars="200"/>
        <w:jc w:val="both"/>
        <w:textAlignment w:val="baseline"/>
        <w:rPr>
          <w:rStyle w:val="34"/>
          <w:rFonts w:hint="eastAsia" w:ascii="方正仿宋_GBK" w:hAnsi="方正仿宋_GBK" w:eastAsia="方正仿宋_GBK" w:cs="方正仿宋_GBK"/>
          <w:b w:val="0"/>
          <w:i w:val="0"/>
          <w:iCs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iCs w:val="0"/>
          <w:caps w:val="0"/>
          <w:color w:val="auto"/>
          <w:spacing w:val="0"/>
          <w:w w:val="100"/>
          <w:kern w:val="2"/>
          <w:position w:val="0"/>
          <w:sz w:val="24"/>
          <w:szCs w:val="24"/>
          <w:highlight w:val="none"/>
          <w:lang w:val="en-US" w:eastAsia="zh-CN" w:bidi="ar-SA"/>
        </w:rPr>
        <w:t>自本公告发布之日起5个工作日。</w:t>
      </w:r>
    </w:p>
    <w:p w14:paraId="10C4CECF">
      <w:pPr>
        <w:pStyle w:val="73"/>
        <w:keepNext w:val="0"/>
        <w:keepLines w:val="0"/>
        <w:pageBreakBefore w:val="0"/>
        <w:widowControl/>
        <w:kinsoku/>
        <w:wordWrap/>
        <w:overflowPunct/>
        <w:topLinePunct w:val="0"/>
        <w:autoSpaceDE/>
        <w:autoSpaceDN/>
        <w:bidi w:val="0"/>
        <w:snapToGrid w:val="0"/>
        <w:spacing w:before="0" w:beforeAutospacing="0" w:after="0" w:afterAutospacing="0" w:line="356" w:lineRule="exact"/>
        <w:ind w:left="0" w:leftChars="0" w:right="0" w:firstLine="482" w:firstLineChars="200"/>
        <w:jc w:val="both"/>
        <w:textAlignment w:val="baseline"/>
        <w:outlineLvl w:val="1"/>
        <w:rPr>
          <w:rStyle w:val="3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bookmarkStart w:id="28" w:name="_Toc31667"/>
      <w:bookmarkStart w:id="29" w:name="_Toc13176"/>
      <w:bookmarkStart w:id="30" w:name="_Toc18041"/>
      <w:r>
        <w:rPr>
          <w:rStyle w:val="3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六、其他补充事宜 </w:t>
      </w:r>
      <w:bookmarkEnd w:id="28"/>
      <w:bookmarkEnd w:id="29"/>
      <w:bookmarkEnd w:id="30"/>
    </w:p>
    <w:p w14:paraId="6B90A57A">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356" w:lineRule="exact"/>
        <w:ind w:left="0" w:leftChars="0" w:firstLine="492" w:firstLineChars="200"/>
        <w:textAlignment w:val="auto"/>
        <w:rPr>
          <w:rFonts w:hint="eastAsia" w:ascii="方正仿宋_GBK" w:hAnsi="方正仿宋_GBK" w:eastAsia="方正仿宋_GBK" w:cs="方正仿宋_GBK"/>
          <w:color w:val="auto"/>
          <w:spacing w:val="3"/>
          <w:sz w:val="24"/>
          <w:szCs w:val="24"/>
          <w:highlight w:val="none"/>
          <w:lang w:val="en-US" w:eastAsia="zh-CN"/>
        </w:rPr>
      </w:pPr>
      <w:r>
        <w:rPr>
          <w:rFonts w:hint="eastAsia" w:ascii="方正仿宋_GBK" w:hAnsi="方正仿宋_GBK" w:eastAsia="方正仿宋_GBK" w:cs="方正仿宋_GBK"/>
          <w:color w:val="auto"/>
          <w:spacing w:val="3"/>
          <w:sz w:val="24"/>
          <w:szCs w:val="24"/>
          <w:highlight w:val="none"/>
          <w:lang w:val="en-US" w:eastAsia="zh-CN"/>
        </w:rPr>
        <w:t>1、本项目实行网上投标，采用电子投标文件；</w:t>
      </w:r>
    </w:p>
    <w:p w14:paraId="029A1721">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356" w:lineRule="exact"/>
        <w:ind w:left="0" w:leftChars="0" w:firstLine="492" w:firstLineChars="200"/>
        <w:textAlignment w:val="auto"/>
        <w:rPr>
          <w:rFonts w:hint="eastAsia" w:ascii="方正仿宋_GBK" w:hAnsi="方正仿宋_GBK" w:eastAsia="方正仿宋_GBK" w:cs="方正仿宋_GBK"/>
          <w:color w:val="auto"/>
          <w:spacing w:val="3"/>
          <w:sz w:val="24"/>
          <w:szCs w:val="24"/>
          <w:highlight w:val="none"/>
          <w:lang w:val="en-US" w:eastAsia="zh-CN"/>
        </w:rPr>
      </w:pPr>
      <w:r>
        <w:rPr>
          <w:rFonts w:hint="eastAsia" w:ascii="方正仿宋_GBK" w:hAnsi="方正仿宋_GBK" w:eastAsia="方正仿宋_GBK" w:cs="方正仿宋_GBK"/>
          <w:color w:val="auto"/>
          <w:spacing w:val="3"/>
          <w:sz w:val="24"/>
          <w:szCs w:val="24"/>
          <w:highlight w:val="none"/>
          <w:lang w:val="en-US" w:eastAsia="zh-CN"/>
        </w:rPr>
        <w:t>2、各投标人应成为新疆政府招标网正式注册入库投标人，并完成CA数字证书（符合国密标准）申领。因未注册入库、未办理CA数字证书等原因造成无法投标或投标失败等后果由投标人自行承担。有意向参与电子开评标的投标人，可访问新疆数字证书认证中心官方网站（https://www.xjca.com.cn/）或下载“新疆政务通”APP自行进行申领。如需咨询，请联系新疆CA服务热线0991-2819290；</w:t>
      </w:r>
    </w:p>
    <w:p w14:paraId="7FC3BBE7">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356" w:lineRule="exact"/>
        <w:ind w:left="0" w:leftChars="0" w:firstLine="492" w:firstLineChars="200"/>
        <w:textAlignment w:val="auto"/>
        <w:rPr>
          <w:rFonts w:hint="eastAsia" w:ascii="方正仿宋_GBK" w:hAnsi="方正仿宋_GBK" w:eastAsia="方正仿宋_GBK" w:cs="方正仿宋_GBK"/>
          <w:color w:val="auto"/>
          <w:spacing w:val="3"/>
          <w:sz w:val="24"/>
          <w:szCs w:val="24"/>
          <w:highlight w:val="none"/>
          <w:lang w:val="en-US" w:eastAsia="zh-CN"/>
        </w:rPr>
      </w:pPr>
      <w:r>
        <w:rPr>
          <w:rFonts w:hint="eastAsia" w:ascii="方正仿宋_GBK" w:hAnsi="方正仿宋_GBK" w:eastAsia="方正仿宋_GBK" w:cs="方正仿宋_GBK"/>
          <w:color w:val="auto"/>
          <w:spacing w:val="3"/>
          <w:sz w:val="24"/>
          <w:szCs w:val="24"/>
          <w:highlight w:val="none"/>
          <w:lang w:val="en-US" w:eastAsia="zh-CN"/>
        </w:rPr>
        <w:t>3、投标人将政采云电子交易客户端下载、安装完成后，可通过账号密码或CA登录客户端进行响应文件的制作。在使用政采云投标客户端时，建议使用WIN7及以上操作系统。客户端请至新疆政府招标网（http://www.ccgp-xinjiang.gov.cn/）下载专区查看，如有，请如实填写问题可拨打政采云客户服务热线95763进行咨询。如因投标人自身原因导致在规定时间内无法正常解密的（如：浏览器故障、未安装相关驱动、网络故障、加密CA与解密CA不一致等），招标中心/代理机构不予异常处理，视为投标人自动弃标。</w:t>
      </w:r>
    </w:p>
    <w:p w14:paraId="5995499A">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baseline"/>
        <w:outlineLvl w:val="9"/>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4"/>
          <w:szCs w:val="24"/>
          <w:highlight w:val="none"/>
          <w:lang w:val="en-US" w:eastAsia="zh-CN"/>
        </w:rPr>
        <w:t>4</w:t>
      </w:r>
      <w:r>
        <w:rPr>
          <w:rFonts w:hint="eastAsia" w:ascii="方正仿宋_GBK" w:hAnsi="方正仿宋_GBK" w:eastAsia="方正仿宋_GBK" w:cs="方正仿宋_GBK"/>
          <w:color w:val="auto"/>
          <w:sz w:val="24"/>
          <w:szCs w:val="24"/>
          <w:highlight w:val="none"/>
        </w:rPr>
        <w:t>、</w:t>
      </w:r>
      <w:r>
        <w:rPr>
          <w:rFonts w:hint="eastAsia" w:ascii="方正仿宋_GBK" w:hAnsi="方正仿宋_GBK" w:eastAsia="方正仿宋_GBK" w:cs="方正仿宋_GBK"/>
          <w:color w:val="auto"/>
          <w:sz w:val="24"/>
          <w:szCs w:val="24"/>
          <w:highlight w:val="none"/>
          <w:lang w:eastAsia="zh-CN"/>
        </w:rPr>
        <w:t>投标人</w:t>
      </w:r>
      <w:r>
        <w:rPr>
          <w:rFonts w:hint="eastAsia" w:ascii="方正仿宋_GBK" w:hAnsi="方正仿宋_GBK" w:eastAsia="方正仿宋_GBK" w:cs="方正仿宋_GBK"/>
          <w:color w:val="auto"/>
          <w:sz w:val="24"/>
          <w:szCs w:val="24"/>
          <w:highlight w:val="none"/>
        </w:rPr>
        <w:t>应当在招标截止时间前,将生成的“电子加密响应文件”上传递交至“</w:t>
      </w:r>
      <w:r>
        <w:rPr>
          <w:rFonts w:hint="eastAsia" w:ascii="方正仿宋_GBK" w:hAnsi="方正仿宋_GBK" w:eastAsia="方正仿宋_GBK" w:cs="方正仿宋_GBK"/>
          <w:color w:val="auto"/>
          <w:sz w:val="24"/>
          <w:szCs w:val="24"/>
          <w:highlight w:val="none"/>
          <w:lang w:eastAsia="zh-CN"/>
        </w:rPr>
        <w:t>政府采购云平台</w:t>
      </w:r>
      <w:r>
        <w:rPr>
          <w:rFonts w:hint="eastAsia" w:ascii="方正仿宋_GBK" w:hAnsi="方正仿宋_GBK" w:eastAsia="方正仿宋_GBK" w:cs="方正仿宋_GBK"/>
          <w:color w:val="auto"/>
          <w:sz w:val="24"/>
          <w:szCs w:val="24"/>
          <w:highlight w:val="none"/>
        </w:rPr>
        <w:t>”,招标截止时间以后上传递交的响应文件将被“</w:t>
      </w:r>
      <w:r>
        <w:rPr>
          <w:rFonts w:hint="eastAsia" w:ascii="方正仿宋_GBK" w:hAnsi="方正仿宋_GBK" w:eastAsia="方正仿宋_GBK" w:cs="方正仿宋_GBK"/>
          <w:color w:val="auto"/>
          <w:sz w:val="24"/>
          <w:szCs w:val="24"/>
          <w:highlight w:val="none"/>
          <w:lang w:eastAsia="zh-CN"/>
        </w:rPr>
        <w:t>政府采购云平台</w:t>
      </w:r>
      <w:r>
        <w:rPr>
          <w:rFonts w:hint="eastAsia" w:ascii="方正仿宋_GBK" w:hAnsi="方正仿宋_GBK" w:eastAsia="方正仿宋_GBK" w:cs="方正仿宋_GBK"/>
          <w:color w:val="auto"/>
          <w:sz w:val="24"/>
          <w:szCs w:val="24"/>
          <w:highlight w:val="none"/>
        </w:rPr>
        <w:t>”拒收。</w:t>
      </w:r>
    </w:p>
    <w:p w14:paraId="3BBC2CF0">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baseline"/>
        <w:outlineLvl w:val="9"/>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4"/>
          <w:szCs w:val="24"/>
          <w:highlight w:val="none"/>
          <w:lang w:val="en-US" w:eastAsia="zh-CN"/>
        </w:rPr>
        <w:t>5</w:t>
      </w:r>
      <w:r>
        <w:rPr>
          <w:rFonts w:hint="eastAsia" w:ascii="方正仿宋_GBK" w:hAnsi="方正仿宋_GBK" w:eastAsia="方正仿宋_GBK" w:cs="方正仿宋_GBK"/>
          <w:color w:val="auto"/>
          <w:sz w:val="24"/>
          <w:szCs w:val="24"/>
          <w:highlight w:val="none"/>
        </w:rPr>
        <w:t>、</w:t>
      </w:r>
      <w:r>
        <w:rPr>
          <w:rFonts w:hint="eastAsia" w:ascii="方正仿宋_GBK" w:hAnsi="方正仿宋_GBK" w:eastAsia="方正仿宋_GBK" w:cs="方正仿宋_GBK"/>
          <w:color w:val="auto"/>
          <w:sz w:val="24"/>
          <w:szCs w:val="24"/>
          <w:highlight w:val="none"/>
          <w:lang w:eastAsia="zh-CN"/>
        </w:rPr>
        <w:t>投标人</w:t>
      </w:r>
      <w:r>
        <w:rPr>
          <w:rFonts w:hint="eastAsia" w:ascii="方正仿宋_GBK" w:hAnsi="方正仿宋_GBK" w:eastAsia="方正仿宋_GBK" w:cs="方正仿宋_GBK"/>
          <w:color w:val="auto"/>
          <w:sz w:val="24"/>
          <w:szCs w:val="24"/>
          <w:highlight w:val="none"/>
        </w:rPr>
        <w:t>在招标前须提前配置好电脑浏览器（建议使用360 浏览器或谷歌浏览器）, 招标时请使用制作加密电子响应文件的CA锁进行解密及报价确认。本项目响应文件解密时间定为30分钟内,如因自身原因导致无法正常解密,后果由</w:t>
      </w:r>
      <w:r>
        <w:rPr>
          <w:rFonts w:hint="eastAsia" w:ascii="方正仿宋_GBK" w:hAnsi="方正仿宋_GBK" w:eastAsia="方正仿宋_GBK" w:cs="方正仿宋_GBK"/>
          <w:color w:val="auto"/>
          <w:sz w:val="24"/>
          <w:szCs w:val="24"/>
          <w:highlight w:val="none"/>
          <w:lang w:eastAsia="zh-CN"/>
        </w:rPr>
        <w:t>投标人</w:t>
      </w:r>
      <w:r>
        <w:rPr>
          <w:rFonts w:hint="eastAsia" w:ascii="方正仿宋_GBK" w:hAnsi="方正仿宋_GBK" w:eastAsia="方正仿宋_GBK" w:cs="方正仿宋_GBK"/>
          <w:color w:val="auto"/>
          <w:sz w:val="24"/>
          <w:szCs w:val="24"/>
          <w:highlight w:val="none"/>
        </w:rPr>
        <w:t>自行承担。</w:t>
      </w:r>
    </w:p>
    <w:p w14:paraId="6C642311">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baseline"/>
        <w:outlineLvl w:val="9"/>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lang w:val="en-US" w:eastAsia="zh-CN"/>
        </w:rPr>
        <w:t>6</w:t>
      </w:r>
      <w:r>
        <w:rPr>
          <w:rFonts w:hint="eastAsia" w:ascii="方正仿宋_GBK" w:hAnsi="方正仿宋_GBK" w:eastAsia="方正仿宋_GBK" w:cs="方正仿宋_GBK"/>
          <w:color w:val="auto"/>
          <w:sz w:val="24"/>
          <w:szCs w:val="24"/>
          <w:highlight w:val="none"/>
        </w:rPr>
        <w:t>、</w:t>
      </w:r>
      <w:r>
        <w:rPr>
          <w:rFonts w:hint="eastAsia" w:ascii="方正仿宋_GBK" w:hAnsi="方正仿宋_GBK" w:eastAsia="方正仿宋_GBK" w:cs="方正仿宋_GBK"/>
          <w:color w:val="auto"/>
          <w:sz w:val="24"/>
          <w:szCs w:val="24"/>
          <w:highlight w:val="none"/>
          <w:lang w:eastAsia="zh-CN"/>
        </w:rPr>
        <w:t>投标人</w:t>
      </w:r>
      <w:r>
        <w:rPr>
          <w:rFonts w:hint="eastAsia" w:ascii="方正仿宋_GBK" w:hAnsi="方正仿宋_GBK" w:eastAsia="方正仿宋_GBK" w:cs="方正仿宋_GBK"/>
          <w:color w:val="auto"/>
          <w:sz w:val="24"/>
          <w:szCs w:val="24"/>
          <w:highlight w:val="none"/>
        </w:rPr>
        <w:t>登录政采云平台，在招标时间后30分钟内用“项目</w:t>
      </w:r>
      <w:r>
        <w:rPr>
          <w:rFonts w:hint="eastAsia" w:ascii="方正仿宋_GBK" w:hAnsi="方正仿宋_GBK" w:eastAsia="方正仿宋_GBK" w:cs="方正仿宋_GBK"/>
          <w:color w:val="auto"/>
          <w:sz w:val="24"/>
          <w:szCs w:val="24"/>
          <w:highlight w:val="none"/>
          <w:lang w:eastAsia="zh-CN"/>
        </w:rPr>
        <w:t>招标</w:t>
      </w:r>
      <w:r>
        <w:rPr>
          <w:rFonts w:hint="eastAsia" w:ascii="方正仿宋_GBK" w:hAnsi="方正仿宋_GBK" w:eastAsia="方正仿宋_GBK" w:cs="方正仿宋_GBK"/>
          <w:color w:val="auto"/>
          <w:sz w:val="24"/>
          <w:szCs w:val="24"/>
          <w:highlight w:val="none"/>
        </w:rPr>
        <w:t>-开标评标”功能进行解密响应文件。若</w:t>
      </w:r>
      <w:r>
        <w:rPr>
          <w:rFonts w:hint="eastAsia" w:ascii="方正仿宋_GBK" w:hAnsi="方正仿宋_GBK" w:eastAsia="方正仿宋_GBK" w:cs="方正仿宋_GBK"/>
          <w:color w:val="auto"/>
          <w:sz w:val="24"/>
          <w:szCs w:val="24"/>
          <w:highlight w:val="none"/>
          <w:lang w:eastAsia="zh-CN"/>
        </w:rPr>
        <w:t>投标人</w:t>
      </w:r>
      <w:r>
        <w:rPr>
          <w:rFonts w:hint="eastAsia" w:ascii="方正仿宋_GBK" w:hAnsi="方正仿宋_GBK" w:eastAsia="方正仿宋_GBK" w:cs="方正仿宋_GBK"/>
          <w:color w:val="auto"/>
          <w:sz w:val="24"/>
          <w:szCs w:val="24"/>
          <w:highlight w:val="none"/>
        </w:rPr>
        <w:t>在规定时间内（未按时解密的，视为无效招标。解密与加密响应文件须使用同一个CA。 </w:t>
      </w:r>
    </w:p>
    <w:p w14:paraId="436CA9FC">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356" w:lineRule="exact"/>
        <w:ind w:left="0" w:leftChars="0" w:firstLine="494" w:firstLineChars="200"/>
        <w:textAlignment w:val="auto"/>
        <w:rPr>
          <w:rFonts w:hint="eastAsia" w:ascii="方正仿宋_GBK" w:hAnsi="方正仿宋_GBK" w:eastAsia="方正仿宋_GBK" w:cs="方正仿宋_GBK"/>
          <w:b/>
          <w:bCs/>
          <w:color w:val="auto"/>
          <w:spacing w:val="3"/>
          <w:sz w:val="24"/>
          <w:szCs w:val="24"/>
          <w:highlight w:val="none"/>
          <w:lang w:val="en-US" w:eastAsia="zh-CN"/>
        </w:rPr>
      </w:pPr>
      <w:r>
        <w:rPr>
          <w:rFonts w:hint="eastAsia" w:ascii="方正仿宋_GBK" w:hAnsi="方正仿宋_GBK" w:eastAsia="方正仿宋_GBK" w:cs="方正仿宋_GBK"/>
          <w:b/>
          <w:bCs/>
          <w:color w:val="auto"/>
          <w:spacing w:val="3"/>
          <w:sz w:val="24"/>
          <w:szCs w:val="24"/>
          <w:highlight w:val="none"/>
          <w:lang w:val="en-US" w:eastAsia="zh-CN"/>
        </w:rPr>
        <w:t>特别提示：</w:t>
      </w:r>
    </w:p>
    <w:p w14:paraId="1144C3A2">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356" w:lineRule="exact"/>
        <w:ind w:left="0" w:leftChars="0" w:firstLine="492" w:firstLineChars="200"/>
        <w:textAlignment w:val="auto"/>
        <w:rPr>
          <w:rFonts w:hint="eastAsia" w:ascii="方正仿宋_GBK" w:hAnsi="方正仿宋_GBK" w:eastAsia="方正仿宋_GBK" w:cs="方正仿宋_GBK"/>
          <w:color w:val="auto"/>
          <w:spacing w:val="3"/>
          <w:sz w:val="24"/>
          <w:szCs w:val="24"/>
          <w:highlight w:val="none"/>
          <w:lang w:val="en-US" w:eastAsia="zh-CN"/>
        </w:rPr>
      </w:pPr>
      <w:r>
        <w:rPr>
          <w:rFonts w:hint="eastAsia" w:ascii="方正仿宋_GBK" w:hAnsi="方正仿宋_GBK" w:eastAsia="方正仿宋_GBK" w:cs="方正仿宋_GBK"/>
          <w:color w:val="auto"/>
          <w:spacing w:val="3"/>
          <w:sz w:val="24"/>
          <w:szCs w:val="24"/>
          <w:highlight w:val="none"/>
          <w:lang w:val="en-US" w:eastAsia="zh-CN"/>
        </w:rPr>
        <w:t>1、采购限额标准以上，200万元以下的货物和服务采购项目、400万元以下的工程采购项目，适宜由中小企业提供的，招标人应当专门面向中小企业采购。</w:t>
      </w:r>
    </w:p>
    <w:p w14:paraId="50D0B2E4">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356" w:lineRule="exact"/>
        <w:ind w:left="0" w:leftChars="0" w:firstLine="492" w:firstLineChars="200"/>
        <w:textAlignment w:val="auto"/>
        <w:rPr>
          <w:rFonts w:hint="eastAsia" w:ascii="方正仿宋_GBK" w:hAnsi="方正仿宋_GBK" w:eastAsia="方正仿宋_GBK" w:cs="方正仿宋_GBK"/>
          <w:color w:val="auto"/>
          <w:spacing w:val="3"/>
          <w:sz w:val="24"/>
          <w:szCs w:val="24"/>
          <w:highlight w:val="none"/>
          <w:lang w:val="en-US" w:eastAsia="zh-CN"/>
        </w:rPr>
      </w:pPr>
      <w:r>
        <w:rPr>
          <w:rFonts w:hint="eastAsia" w:ascii="方正仿宋_GBK" w:hAnsi="方正仿宋_GBK" w:eastAsia="方正仿宋_GBK" w:cs="方正仿宋_GBK"/>
          <w:color w:val="auto"/>
          <w:spacing w:val="3"/>
          <w:sz w:val="24"/>
          <w:szCs w:val="24"/>
          <w:highlight w:val="none"/>
          <w:lang w:val="en-US" w:eastAsia="zh-CN"/>
        </w:rPr>
        <w:t>2、超过200万元的货物和服务采购项目，预留该部分采购项目预算总额的30%以上专门面向中小企业采购，其中预留给小微企业的比例不低于60%。</w:t>
      </w:r>
    </w:p>
    <w:p w14:paraId="31FF9B89">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356" w:lineRule="exact"/>
        <w:ind w:left="0" w:leftChars="0" w:firstLine="492" w:firstLineChars="200"/>
        <w:textAlignment w:val="auto"/>
        <w:rPr>
          <w:rFonts w:hint="eastAsia" w:ascii="方正仿宋_GBK" w:hAnsi="方正仿宋_GBK" w:eastAsia="方正仿宋_GBK" w:cs="方正仿宋_GBK"/>
          <w:color w:val="auto"/>
          <w:spacing w:val="3"/>
          <w:sz w:val="24"/>
          <w:szCs w:val="24"/>
          <w:highlight w:val="none"/>
          <w:lang w:val="en-US" w:eastAsia="zh-CN"/>
        </w:rPr>
      </w:pPr>
      <w:r>
        <w:rPr>
          <w:rFonts w:hint="eastAsia" w:ascii="方正仿宋_GBK" w:hAnsi="方正仿宋_GBK" w:eastAsia="方正仿宋_GBK" w:cs="方正仿宋_GBK"/>
          <w:color w:val="auto"/>
          <w:spacing w:val="3"/>
          <w:sz w:val="24"/>
          <w:szCs w:val="24"/>
          <w:highlight w:val="none"/>
          <w:lang w:val="en-US" w:eastAsia="zh-CN"/>
        </w:rPr>
        <w:t>3、超过400万元的工程采购项目中适宜由中小企业提供的，预留该部分采购项目预算总额的40%以上专门面向中小企业采购，其中预留给小微企业的比例不低于60%。</w:t>
      </w:r>
    </w:p>
    <w:p w14:paraId="69FBD11A">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356" w:lineRule="exact"/>
        <w:ind w:left="0" w:leftChars="0" w:firstLine="492" w:firstLineChars="200"/>
        <w:textAlignment w:val="auto"/>
        <w:rPr>
          <w:rFonts w:hint="eastAsia" w:ascii="方正仿宋_GBK" w:hAnsi="方正仿宋_GBK" w:eastAsia="方正仿宋_GBK" w:cs="方正仿宋_GBK"/>
          <w:color w:val="auto"/>
          <w:spacing w:val="3"/>
          <w:sz w:val="24"/>
          <w:szCs w:val="24"/>
          <w:highlight w:val="none"/>
          <w:lang w:val="en-US" w:eastAsia="zh-CN"/>
        </w:rPr>
      </w:pPr>
      <w:r>
        <w:rPr>
          <w:rFonts w:hint="eastAsia" w:ascii="方正仿宋_GBK" w:hAnsi="方正仿宋_GBK" w:eastAsia="方正仿宋_GBK" w:cs="方正仿宋_GBK"/>
          <w:color w:val="auto"/>
          <w:spacing w:val="3"/>
          <w:sz w:val="24"/>
          <w:szCs w:val="24"/>
          <w:highlight w:val="none"/>
          <w:lang w:val="en-US" w:eastAsia="zh-CN"/>
        </w:rPr>
        <w:t>4、对于未预留份额专门面向中小企业的采购项目，以及预留份额项目中的非预留部分采购包，招标人、招标代理机构应当对符合规定的小微企业报价给予10%~20%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14:paraId="4C3EF0CB">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356" w:lineRule="exact"/>
        <w:ind w:left="0" w:leftChars="0" w:firstLine="492" w:firstLineChars="200"/>
        <w:textAlignment w:val="auto"/>
        <w:rPr>
          <w:rFonts w:hint="eastAsia" w:ascii="方正仿宋_GBK" w:hAnsi="方正仿宋_GBK" w:eastAsia="方正仿宋_GBK" w:cs="方正仿宋_GBK"/>
          <w:color w:val="auto"/>
          <w:spacing w:val="3"/>
          <w:sz w:val="24"/>
          <w:szCs w:val="24"/>
          <w:highlight w:val="none"/>
          <w:lang w:val="en-US" w:eastAsia="zh-CN"/>
        </w:rPr>
      </w:pPr>
      <w:r>
        <w:rPr>
          <w:rFonts w:hint="eastAsia" w:ascii="方正仿宋_GBK" w:hAnsi="方正仿宋_GBK" w:eastAsia="方正仿宋_GBK" w:cs="方正仿宋_GBK"/>
          <w:color w:val="auto"/>
          <w:spacing w:val="3"/>
          <w:sz w:val="24"/>
          <w:szCs w:val="24"/>
          <w:highlight w:val="none"/>
          <w:lang w:val="en-US" w:eastAsia="zh-CN"/>
        </w:rPr>
        <w:t>5、接受大中型企业与小微企业组成联合体或者允许大中型企业向一家或者多家小微企业分包的采购项目，对于联合协议或者分包意向协议约定小微企业的合同份额占到合同总金额30%以上的，招标人、招标代理机构应当对联合体或者大中型企业的报价给予4%~6%（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w:t>
      </w:r>
    </w:p>
    <w:p w14:paraId="43CF5F14">
      <w:pPr>
        <w:pStyle w:val="39"/>
        <w:rPr>
          <w:rFonts w:hint="eastAsia"/>
          <w:color w:val="auto"/>
          <w:highlight w:val="none"/>
          <w:lang w:val="en-US" w:eastAsia="zh-CN"/>
        </w:rPr>
      </w:pPr>
    </w:p>
    <w:p w14:paraId="5B4D1856">
      <w:pPr>
        <w:pStyle w:val="73"/>
        <w:keepNext w:val="0"/>
        <w:keepLines w:val="0"/>
        <w:pageBreakBefore w:val="0"/>
        <w:widowControl/>
        <w:kinsoku/>
        <w:wordWrap/>
        <w:overflowPunct/>
        <w:topLinePunct w:val="0"/>
        <w:autoSpaceDE/>
        <w:autoSpaceDN/>
        <w:bidi w:val="0"/>
        <w:snapToGrid w:val="0"/>
        <w:spacing w:before="0" w:beforeAutospacing="0" w:after="0" w:afterAutospacing="0" w:line="356" w:lineRule="exact"/>
        <w:ind w:left="0" w:leftChars="0" w:right="0" w:firstLine="482" w:firstLineChars="200"/>
        <w:jc w:val="both"/>
        <w:textAlignment w:val="baseline"/>
        <w:outlineLvl w:val="1"/>
        <w:rPr>
          <w:rStyle w:val="3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bookmarkStart w:id="31" w:name="_Toc27620"/>
      <w:bookmarkStart w:id="32" w:name="_Toc16449"/>
      <w:bookmarkStart w:id="33" w:name="_Toc23701"/>
      <w:r>
        <w:rPr>
          <w:rStyle w:val="3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七、凡对本次招标提出询问，请按以下方式联系</w:t>
      </w:r>
      <w:bookmarkEnd w:id="31"/>
      <w:bookmarkEnd w:id="32"/>
      <w:bookmarkEnd w:id="33"/>
    </w:p>
    <w:p w14:paraId="54825B5F">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baseline"/>
        <w:outlineLvl w:val="9"/>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1.招标人信息</w:t>
      </w:r>
    </w:p>
    <w:p w14:paraId="0C112957">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baseline"/>
        <w:outlineLvl w:val="9"/>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名称：乌鲁木齐市米东区人民医院 　　　　　　　　　</w:t>
      </w:r>
    </w:p>
    <w:p w14:paraId="1BF6728A">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baseline"/>
        <w:outlineLvl w:val="9"/>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地址：乌鲁木齐市米东区古牧地西路65号 </w:t>
      </w:r>
    </w:p>
    <w:p w14:paraId="3B5C4F1B">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baseline"/>
        <w:outlineLvl w:val="9"/>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项目联系人（询问）：王老师　　　　　　　　　</w:t>
      </w:r>
    </w:p>
    <w:p w14:paraId="21EE60E0">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baseline"/>
        <w:outlineLvl w:val="9"/>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项目联系方式（询问）：0991-3359035</w:t>
      </w:r>
    </w:p>
    <w:p w14:paraId="062CBB5C">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baseline"/>
        <w:outlineLvl w:val="9"/>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2.招标代理机构信息</w:t>
      </w:r>
    </w:p>
    <w:p w14:paraId="290DD2D7">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baseline"/>
        <w:outlineLvl w:val="9"/>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名 称：新疆晓洲企业项目管理服务有限公司</w:t>
      </w:r>
    </w:p>
    <w:p w14:paraId="5D6DD6A4">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baseline"/>
        <w:outlineLvl w:val="9"/>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地 址：乌鲁木齐市米东区府前中路742号金盛大厦4楼</w:t>
      </w:r>
    </w:p>
    <w:p w14:paraId="2428A1F3">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baseline"/>
        <w:outlineLvl w:val="9"/>
        <w:rPr>
          <w:rFonts w:hint="default"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联系方式：0991-3320900、18199856228  17799705682</w:t>
      </w:r>
    </w:p>
    <w:p w14:paraId="2D9CE776">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baseline"/>
        <w:outlineLvl w:val="9"/>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 xml:space="preserve">项目联系人：周子婷 刘姿妤 </w:t>
      </w:r>
    </w:p>
    <w:p w14:paraId="390CD740">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baseline"/>
        <w:outlineLvl w:val="9"/>
        <w:rPr>
          <w:rFonts w:hint="default"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电话：18199856228  17799705682</w:t>
      </w:r>
    </w:p>
    <w:p w14:paraId="389B1150">
      <w:pPr>
        <w:keepNext w:val="0"/>
        <w:keepLines w:val="0"/>
        <w:pageBreakBefore w:val="0"/>
        <w:widowControl/>
        <w:kinsoku/>
        <w:overflowPunct/>
        <w:topLinePunct w:val="0"/>
        <w:bidi w:val="0"/>
        <w:spacing w:line="476" w:lineRule="exact"/>
        <w:ind w:firstLine="723" w:firstLineChars="200"/>
        <w:rPr>
          <w:rStyle w:val="34"/>
          <w:rFonts w:hint="eastAsia" w:ascii="方正仿宋_GBK" w:hAnsi="方正仿宋_GBK" w:eastAsia="方正仿宋_GBK" w:cs="方正仿宋_GBK"/>
          <w:b/>
          <w:i w:val="0"/>
          <w:caps w:val="0"/>
          <w:color w:val="auto"/>
          <w:spacing w:val="0"/>
          <w:w w:val="100"/>
          <w:kern w:val="2"/>
          <w:position w:val="0"/>
          <w:sz w:val="36"/>
          <w:szCs w:val="24"/>
          <w:highlight w:val="none"/>
          <w:lang w:val="en-US" w:eastAsia="zh-CN" w:bidi="ar-SA"/>
        </w:rPr>
      </w:pPr>
      <w:r>
        <w:rPr>
          <w:rStyle w:val="34"/>
          <w:rFonts w:hint="eastAsia" w:ascii="方正仿宋_GBK" w:hAnsi="方正仿宋_GBK" w:eastAsia="方正仿宋_GBK" w:cs="方正仿宋_GBK"/>
          <w:b/>
          <w:i w:val="0"/>
          <w:caps w:val="0"/>
          <w:color w:val="auto"/>
          <w:spacing w:val="0"/>
          <w:w w:val="100"/>
          <w:kern w:val="2"/>
          <w:position w:val="0"/>
          <w:sz w:val="36"/>
          <w:szCs w:val="24"/>
          <w:highlight w:val="none"/>
          <w:lang w:val="en-US" w:eastAsia="zh-CN" w:bidi="ar-SA"/>
        </w:rPr>
        <w:br w:type="page"/>
      </w:r>
    </w:p>
    <w:p w14:paraId="10FB95D5">
      <w:pPr>
        <w:pStyle w:val="61"/>
        <w:pageBreakBefore w:val="0"/>
        <w:widowControl/>
        <w:tabs>
          <w:tab w:val="left" w:pos="0"/>
        </w:tabs>
        <w:kinsoku/>
        <w:wordWrap/>
        <w:overflowPunct/>
        <w:topLinePunct w:val="0"/>
        <w:bidi w:val="0"/>
        <w:snapToGrid/>
        <w:spacing w:before="0" w:beforeAutospacing="0" w:after="0" w:afterAutospacing="0" w:line="240" w:lineRule="auto"/>
        <w:ind w:left="0" w:leftChars="0" w:firstLine="0" w:firstLineChars="0"/>
        <w:jc w:val="center"/>
        <w:textAlignment w:val="baseline"/>
        <w:outlineLvl w:val="0"/>
        <w:rPr>
          <w:rStyle w:val="34"/>
          <w:rFonts w:hint="eastAsia" w:ascii="方正仿宋_GBK" w:hAnsi="方正仿宋_GBK" w:eastAsia="方正仿宋_GBK" w:cs="方正仿宋_GBK"/>
          <w:b/>
          <w:i w:val="0"/>
          <w:caps w:val="0"/>
          <w:color w:val="auto"/>
          <w:spacing w:val="0"/>
          <w:w w:val="100"/>
          <w:kern w:val="2"/>
          <w:position w:val="0"/>
          <w:sz w:val="32"/>
          <w:szCs w:val="32"/>
          <w:highlight w:val="none"/>
          <w:lang w:val="en-US" w:eastAsia="zh-CN" w:bidi="ar-SA"/>
        </w:rPr>
      </w:pPr>
      <w:bookmarkStart w:id="34" w:name="_Toc24712"/>
      <w:bookmarkStart w:id="35" w:name="_Toc29248"/>
      <w:bookmarkStart w:id="36" w:name="_Toc12284"/>
      <w:r>
        <w:rPr>
          <w:rStyle w:val="34"/>
          <w:rFonts w:hint="eastAsia" w:ascii="方正仿宋_GBK" w:hAnsi="方正仿宋_GBK" w:eastAsia="方正仿宋_GBK" w:cs="方正仿宋_GBK"/>
          <w:b/>
          <w:i w:val="0"/>
          <w:caps w:val="0"/>
          <w:color w:val="auto"/>
          <w:spacing w:val="0"/>
          <w:w w:val="100"/>
          <w:kern w:val="2"/>
          <w:position w:val="0"/>
          <w:sz w:val="32"/>
          <w:szCs w:val="32"/>
          <w:highlight w:val="none"/>
          <w:lang w:val="en-US" w:eastAsia="zh-CN" w:bidi="ar-SA"/>
        </w:rPr>
        <w:t>第二部分  投标人须知</w:t>
      </w:r>
      <w:bookmarkEnd w:id="34"/>
      <w:bookmarkEnd w:id="35"/>
      <w:bookmarkEnd w:id="36"/>
    </w:p>
    <w:p w14:paraId="6911B1AF">
      <w:pPr>
        <w:pageBreakBefore w:val="0"/>
        <w:kinsoku/>
        <w:wordWrap/>
        <w:overflowPunct/>
        <w:topLinePunct w:val="0"/>
        <w:bidi w:val="0"/>
        <w:snapToGrid/>
        <w:spacing w:before="0" w:beforeAutospacing="0" w:after="0" w:afterAutospacing="0" w:line="500" w:lineRule="exact"/>
        <w:jc w:val="center"/>
        <w:textAlignment w:val="baseline"/>
        <w:outlineLvl w:val="1"/>
        <w:rPr>
          <w:rStyle w:val="34"/>
          <w:rFonts w:hint="eastAsia" w:ascii="方正仿宋_GBK" w:hAnsi="方正仿宋_GBK" w:eastAsia="方正仿宋_GBK" w:cs="方正仿宋_GBK"/>
          <w:b/>
          <w:i w:val="0"/>
          <w:caps w:val="0"/>
          <w:color w:val="auto"/>
          <w:spacing w:val="0"/>
          <w:w w:val="100"/>
          <w:kern w:val="2"/>
          <w:position w:val="0"/>
          <w:sz w:val="28"/>
          <w:szCs w:val="28"/>
          <w:highlight w:val="none"/>
          <w:lang w:val="en-US" w:eastAsia="zh-CN" w:bidi="ar-SA"/>
        </w:rPr>
      </w:pPr>
      <w:bookmarkStart w:id="37" w:name="_Toc11376"/>
      <w:bookmarkStart w:id="38" w:name="_Toc29391"/>
      <w:bookmarkStart w:id="39" w:name="_Toc26324"/>
      <w:r>
        <w:rPr>
          <w:rStyle w:val="34"/>
          <w:rFonts w:hint="eastAsia" w:ascii="方正仿宋_GBK" w:hAnsi="方正仿宋_GBK" w:eastAsia="方正仿宋_GBK" w:cs="方正仿宋_GBK"/>
          <w:b/>
          <w:i w:val="0"/>
          <w:caps w:val="0"/>
          <w:color w:val="auto"/>
          <w:spacing w:val="0"/>
          <w:w w:val="100"/>
          <w:kern w:val="2"/>
          <w:position w:val="0"/>
          <w:sz w:val="28"/>
          <w:szCs w:val="28"/>
          <w:highlight w:val="none"/>
          <w:lang w:val="en-US" w:eastAsia="zh-CN" w:bidi="ar-SA"/>
        </w:rPr>
        <w:t>第一章 投标人须知前附表</w:t>
      </w:r>
      <w:bookmarkEnd w:id="37"/>
      <w:bookmarkEnd w:id="38"/>
      <w:bookmarkEnd w:id="39"/>
    </w:p>
    <w:tbl>
      <w:tblPr>
        <w:tblStyle w:val="30"/>
        <w:tblW w:w="940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4"/>
        <w:gridCol w:w="1740"/>
        <w:gridCol w:w="7158"/>
      </w:tblGrid>
      <w:tr w14:paraId="45139C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504" w:type="dxa"/>
            <w:tcBorders>
              <w:top w:val="single" w:color="000000" w:sz="4" w:space="0"/>
              <w:left w:val="single" w:color="000000" w:sz="4" w:space="0"/>
              <w:bottom w:val="single" w:color="000000" w:sz="4" w:space="0"/>
              <w:right w:val="single" w:color="000000" w:sz="4" w:space="0"/>
            </w:tcBorders>
            <w:vAlign w:val="center"/>
          </w:tcPr>
          <w:p w14:paraId="1B47ABCE">
            <w:pPr>
              <w:pageBreakBefore w:val="0"/>
              <w:kinsoku/>
              <w:wordWrap/>
              <w:overflowPunct/>
              <w:topLinePunct w:val="0"/>
              <w:bidi w:val="0"/>
              <w:snapToGrid/>
              <w:spacing w:before="0" w:beforeAutospacing="0" w:after="0" w:afterAutospacing="0" w:line="440" w:lineRule="exact"/>
              <w:ind w:left="0" w:right="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序号</w:t>
            </w:r>
          </w:p>
        </w:tc>
        <w:tc>
          <w:tcPr>
            <w:tcW w:w="1740" w:type="dxa"/>
            <w:tcBorders>
              <w:top w:val="single" w:color="000000" w:sz="4" w:space="0"/>
              <w:left w:val="single" w:color="000000" w:sz="4" w:space="0"/>
              <w:bottom w:val="single" w:color="000000" w:sz="4" w:space="0"/>
              <w:right w:val="single" w:color="000000" w:sz="4" w:space="0"/>
            </w:tcBorders>
            <w:vAlign w:val="center"/>
          </w:tcPr>
          <w:p w14:paraId="70C569E6">
            <w:pPr>
              <w:pageBreakBefore w:val="0"/>
              <w:kinsoku/>
              <w:wordWrap/>
              <w:overflowPunct/>
              <w:topLinePunct w:val="0"/>
              <w:bidi w:val="0"/>
              <w:snapToGrid/>
              <w:spacing w:before="0" w:beforeAutospacing="0" w:after="0" w:afterAutospacing="0" w:line="440" w:lineRule="exact"/>
              <w:ind w:left="0" w:right="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内容</w:t>
            </w:r>
          </w:p>
        </w:tc>
        <w:tc>
          <w:tcPr>
            <w:tcW w:w="7158" w:type="dxa"/>
            <w:tcBorders>
              <w:top w:val="single" w:color="000000" w:sz="4" w:space="0"/>
              <w:left w:val="single" w:color="000000" w:sz="4" w:space="0"/>
              <w:bottom w:val="single" w:color="000000" w:sz="4" w:space="0"/>
              <w:right w:val="single" w:color="000000" w:sz="4" w:space="0"/>
            </w:tcBorders>
            <w:vAlign w:val="center"/>
          </w:tcPr>
          <w:p w14:paraId="587CDC62">
            <w:pPr>
              <w:pStyle w:val="80"/>
              <w:pageBreakBefore w:val="0"/>
              <w:widowControl/>
              <w:numPr>
                <w:ilvl w:val="0"/>
                <w:numId w:val="0"/>
              </w:numPr>
              <w:kinsoku/>
              <w:wordWrap/>
              <w:overflowPunct/>
              <w:topLinePunct w:val="0"/>
              <w:bidi w:val="0"/>
              <w:snapToGrid/>
              <w:spacing w:before="0" w:beforeAutospacing="0" w:after="0" w:afterAutospacing="0" w:line="440" w:lineRule="exact"/>
              <w:ind w:left="0" w:right="0" w:firstLine="0" w:firstLineChars="0"/>
              <w:jc w:val="center"/>
              <w:textAlignment w:val="baseline"/>
              <w:rPr>
                <w:rStyle w:val="34"/>
                <w:rFonts w:hint="eastAsia" w:ascii="方正仿宋_GBK" w:hAnsi="方正仿宋_GBK" w:eastAsia="方正仿宋_GBK" w:cs="方正仿宋_GBK"/>
                <w:b/>
                <w:bCs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bCs w:val="0"/>
                <w:i w:val="0"/>
                <w:caps w:val="0"/>
                <w:color w:val="auto"/>
                <w:spacing w:val="0"/>
                <w:w w:val="100"/>
                <w:kern w:val="0"/>
                <w:position w:val="0"/>
                <w:sz w:val="21"/>
                <w:szCs w:val="21"/>
                <w:highlight w:val="none"/>
                <w:u w:val="none" w:color="auto"/>
                <w:lang w:val="en-US" w:eastAsia="zh-CN" w:bidi="ar-SA"/>
              </w:rPr>
              <w:t>说明与要求</w:t>
            </w:r>
          </w:p>
        </w:tc>
      </w:tr>
      <w:tr w14:paraId="0D3846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504" w:type="dxa"/>
            <w:tcBorders>
              <w:top w:val="single" w:color="000000" w:sz="4" w:space="0"/>
              <w:left w:val="single" w:color="000000" w:sz="4" w:space="0"/>
              <w:right w:val="single" w:color="000000" w:sz="4" w:space="0"/>
            </w:tcBorders>
            <w:vAlign w:val="center"/>
          </w:tcPr>
          <w:p w14:paraId="7C9F9F88">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1</w:t>
            </w:r>
          </w:p>
        </w:tc>
        <w:tc>
          <w:tcPr>
            <w:tcW w:w="1740" w:type="dxa"/>
            <w:tcBorders>
              <w:top w:val="single" w:color="000000" w:sz="4" w:space="0"/>
              <w:left w:val="single" w:color="000000" w:sz="4" w:space="0"/>
              <w:bottom w:val="single" w:color="000000" w:sz="4" w:space="0"/>
              <w:right w:val="single" w:color="000000" w:sz="4" w:space="0"/>
            </w:tcBorders>
            <w:vAlign w:val="center"/>
          </w:tcPr>
          <w:p w14:paraId="7EA31036">
            <w:pPr>
              <w:pStyle w:val="80"/>
              <w:pageBreakBefore w:val="0"/>
              <w:widowControl/>
              <w:numPr>
                <w:ilvl w:val="0"/>
                <w:numId w:val="0"/>
              </w:numPr>
              <w:kinsoku/>
              <w:wordWrap/>
              <w:overflowPunct/>
              <w:topLinePunct w:val="0"/>
              <w:bidi w:val="0"/>
              <w:snapToGrid/>
              <w:spacing w:before="0" w:beforeAutospacing="0" w:after="0" w:afterAutospacing="0" w:line="320" w:lineRule="exact"/>
              <w:ind w:left="0" w:right="0" w:firstLine="0" w:firstLineChars="0"/>
              <w:jc w:val="center"/>
              <w:textAlignment w:val="baseline"/>
              <w:rPr>
                <w:rStyle w:val="34"/>
                <w:rFonts w:hint="eastAsia" w:ascii="方正仿宋_GBK" w:hAnsi="方正仿宋_GBK" w:eastAsia="方正仿宋_GBK" w:cs="方正仿宋_GBK"/>
                <w:b/>
                <w:bCs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bCs w:val="0"/>
                <w:i w:val="0"/>
                <w:caps w:val="0"/>
                <w:color w:val="auto"/>
                <w:spacing w:val="0"/>
                <w:w w:val="100"/>
                <w:kern w:val="0"/>
                <w:position w:val="0"/>
                <w:sz w:val="21"/>
                <w:szCs w:val="21"/>
                <w:highlight w:val="none"/>
                <w:u w:val="none" w:color="auto"/>
                <w:lang w:val="en-US" w:eastAsia="zh-CN" w:bidi="ar-SA"/>
              </w:rPr>
              <w:t>项目名称</w:t>
            </w:r>
          </w:p>
          <w:p w14:paraId="1A5F9D63">
            <w:pPr>
              <w:pStyle w:val="80"/>
              <w:pageBreakBefore w:val="0"/>
              <w:widowControl/>
              <w:numPr>
                <w:ilvl w:val="0"/>
                <w:numId w:val="0"/>
              </w:numPr>
              <w:kinsoku/>
              <w:wordWrap/>
              <w:overflowPunct/>
              <w:topLinePunct w:val="0"/>
              <w:bidi w:val="0"/>
              <w:snapToGrid/>
              <w:spacing w:before="0" w:beforeAutospacing="0" w:after="0" w:afterAutospacing="0" w:line="320" w:lineRule="exact"/>
              <w:ind w:left="0" w:right="0" w:firstLine="0" w:firstLineChars="0"/>
              <w:jc w:val="center"/>
              <w:textAlignment w:val="baseline"/>
              <w:rPr>
                <w:rStyle w:val="34"/>
                <w:rFonts w:hint="default" w:ascii="方正仿宋_GBK" w:hAnsi="方正仿宋_GBK" w:eastAsia="方正仿宋_GBK" w:cs="方正仿宋_GBK"/>
                <w:b/>
                <w:bCs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bCs w:val="0"/>
                <w:i w:val="0"/>
                <w:caps w:val="0"/>
                <w:color w:val="auto"/>
                <w:spacing w:val="0"/>
                <w:w w:val="100"/>
                <w:kern w:val="0"/>
                <w:position w:val="0"/>
                <w:sz w:val="21"/>
                <w:szCs w:val="21"/>
                <w:highlight w:val="none"/>
                <w:u w:val="none" w:color="auto"/>
                <w:lang w:val="en-US" w:eastAsia="zh-CN" w:bidi="ar-SA"/>
              </w:rPr>
              <w:t>标项名称</w:t>
            </w:r>
          </w:p>
        </w:tc>
        <w:tc>
          <w:tcPr>
            <w:tcW w:w="7158" w:type="dxa"/>
            <w:tcBorders>
              <w:top w:val="single" w:color="000000" w:sz="4" w:space="0"/>
              <w:left w:val="single" w:color="000000" w:sz="4" w:space="0"/>
              <w:bottom w:val="single" w:color="000000" w:sz="4" w:space="0"/>
              <w:right w:val="single" w:color="000000" w:sz="4" w:space="0"/>
            </w:tcBorders>
            <w:vAlign w:val="center"/>
          </w:tcPr>
          <w:p w14:paraId="0BE81CBE">
            <w:pPr>
              <w:pageBreakBefore w:val="0"/>
              <w:kinsoku/>
              <w:wordWrap/>
              <w:overflowPunct/>
              <w:topLinePunct w:val="0"/>
              <w:bidi w:val="0"/>
              <w:snapToGrid/>
              <w:spacing w:before="0" w:beforeAutospacing="0" w:after="0" w:afterAutospacing="0" w:line="320" w:lineRule="exact"/>
              <w:ind w:left="0" w:right="0" w:firstLine="0" w:firstLineChars="0"/>
              <w:jc w:val="left"/>
              <w:textAlignment w:val="baseline"/>
              <w:rPr>
                <w:rStyle w:val="34"/>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乌鲁木齐市米东区人民医院</w:t>
            </w:r>
            <w:r>
              <w:rPr>
                <w:rStyle w:val="34"/>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信息科</w:t>
            </w:r>
            <w:r>
              <w:rPr>
                <w:rStyle w:val="34"/>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PDA购置项目</w:t>
            </w:r>
          </w:p>
          <w:p w14:paraId="20F195F6">
            <w:pPr>
              <w:rPr>
                <w:rFonts w:hint="eastAsia"/>
                <w:color w:val="auto"/>
                <w:highlight w:val="none"/>
                <w:lang w:val="en-US" w:eastAsia="zh-CN"/>
              </w:rPr>
            </w:pPr>
            <w:r>
              <w:rPr>
                <w:rStyle w:val="34"/>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移动护理PDA</w:t>
            </w:r>
          </w:p>
        </w:tc>
      </w:tr>
      <w:tr w14:paraId="56F81C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7" w:hRule="atLeast"/>
          <w:jc w:val="center"/>
        </w:trPr>
        <w:tc>
          <w:tcPr>
            <w:tcW w:w="504" w:type="dxa"/>
            <w:tcBorders>
              <w:top w:val="single" w:color="000000" w:sz="4" w:space="0"/>
              <w:left w:val="single" w:color="000000" w:sz="4" w:space="0"/>
              <w:right w:val="single" w:color="000000" w:sz="4" w:space="0"/>
            </w:tcBorders>
            <w:vAlign w:val="center"/>
          </w:tcPr>
          <w:p w14:paraId="51E84C12">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2</w:t>
            </w:r>
          </w:p>
        </w:tc>
        <w:tc>
          <w:tcPr>
            <w:tcW w:w="1740" w:type="dxa"/>
            <w:tcBorders>
              <w:top w:val="single" w:color="000000" w:sz="4" w:space="0"/>
              <w:left w:val="single" w:color="000000" w:sz="4" w:space="0"/>
              <w:bottom w:val="single" w:color="000000" w:sz="4" w:space="0"/>
              <w:right w:val="single" w:color="000000" w:sz="4" w:space="0"/>
            </w:tcBorders>
            <w:vAlign w:val="center"/>
          </w:tcPr>
          <w:p w14:paraId="6CEA7986">
            <w:pPr>
              <w:pStyle w:val="80"/>
              <w:pageBreakBefore w:val="0"/>
              <w:widowControl/>
              <w:numPr>
                <w:ilvl w:val="0"/>
                <w:numId w:val="0"/>
              </w:numPr>
              <w:kinsoku/>
              <w:wordWrap/>
              <w:overflowPunct/>
              <w:topLinePunct w:val="0"/>
              <w:bidi w:val="0"/>
              <w:snapToGrid/>
              <w:spacing w:before="0" w:beforeAutospacing="0" w:after="0" w:afterAutospacing="0" w:line="320" w:lineRule="exact"/>
              <w:ind w:left="0" w:right="0" w:firstLine="0" w:firstLineChars="0"/>
              <w:jc w:val="center"/>
              <w:textAlignment w:val="baseline"/>
              <w:rPr>
                <w:rStyle w:val="34"/>
                <w:rFonts w:hint="eastAsia" w:ascii="方正仿宋_GBK" w:hAnsi="方正仿宋_GBK" w:eastAsia="方正仿宋_GBK" w:cs="方正仿宋_GBK"/>
                <w:b/>
                <w:bCs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bCs w:val="0"/>
                <w:i w:val="0"/>
                <w:caps w:val="0"/>
                <w:color w:val="auto"/>
                <w:spacing w:val="0"/>
                <w:w w:val="100"/>
                <w:kern w:val="0"/>
                <w:position w:val="0"/>
                <w:sz w:val="21"/>
                <w:szCs w:val="21"/>
                <w:highlight w:val="none"/>
                <w:u w:val="none" w:color="auto"/>
                <w:lang w:val="en-US" w:eastAsia="zh-CN" w:bidi="ar-SA"/>
              </w:rPr>
              <w:t>招标编号</w:t>
            </w:r>
          </w:p>
        </w:tc>
        <w:tc>
          <w:tcPr>
            <w:tcW w:w="7158" w:type="dxa"/>
            <w:tcBorders>
              <w:top w:val="single" w:color="000000" w:sz="4" w:space="0"/>
              <w:left w:val="single" w:color="000000" w:sz="4" w:space="0"/>
              <w:bottom w:val="single" w:color="000000" w:sz="4" w:space="0"/>
              <w:right w:val="single" w:color="000000" w:sz="4" w:space="0"/>
            </w:tcBorders>
            <w:vAlign w:val="center"/>
          </w:tcPr>
          <w:p w14:paraId="022E84D2">
            <w:pPr>
              <w:pageBreakBefore w:val="0"/>
              <w:kinsoku/>
              <w:wordWrap/>
              <w:overflowPunct/>
              <w:topLinePunct w:val="0"/>
              <w:bidi w:val="0"/>
              <w:snapToGrid/>
              <w:spacing w:before="0" w:beforeAutospacing="0" w:after="0" w:afterAutospacing="0" w:line="320" w:lineRule="exact"/>
              <w:ind w:left="0" w:right="0" w:firstLine="0" w:firstLineChars="0"/>
              <w:jc w:val="left"/>
              <w:textAlignment w:val="baseline"/>
              <w:rPr>
                <w:rStyle w:val="34"/>
                <w:rFonts w:hint="default"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XZGK-2025-HW010</w:t>
            </w:r>
          </w:p>
        </w:tc>
      </w:tr>
      <w:tr w14:paraId="4F636C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504" w:type="dxa"/>
            <w:tcBorders>
              <w:top w:val="single" w:color="000000" w:sz="4" w:space="0"/>
              <w:left w:val="single" w:color="000000" w:sz="4" w:space="0"/>
              <w:bottom w:val="single" w:color="000000" w:sz="4" w:space="0"/>
              <w:right w:val="single" w:color="000000" w:sz="4" w:space="0"/>
            </w:tcBorders>
            <w:vAlign w:val="center"/>
          </w:tcPr>
          <w:p w14:paraId="3AA79DA7">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3</w:t>
            </w:r>
          </w:p>
        </w:tc>
        <w:tc>
          <w:tcPr>
            <w:tcW w:w="1740" w:type="dxa"/>
            <w:tcBorders>
              <w:top w:val="single" w:color="000000" w:sz="4" w:space="0"/>
              <w:left w:val="single" w:color="000000" w:sz="4" w:space="0"/>
              <w:bottom w:val="single" w:color="000000" w:sz="4" w:space="0"/>
              <w:right w:val="single" w:color="000000" w:sz="4" w:space="0"/>
            </w:tcBorders>
            <w:vAlign w:val="center"/>
          </w:tcPr>
          <w:p w14:paraId="2CFFCBAC">
            <w:pPr>
              <w:pStyle w:val="80"/>
              <w:pageBreakBefore w:val="0"/>
              <w:widowControl/>
              <w:numPr>
                <w:ilvl w:val="0"/>
                <w:numId w:val="0"/>
              </w:numPr>
              <w:kinsoku/>
              <w:wordWrap/>
              <w:overflowPunct/>
              <w:topLinePunct w:val="0"/>
              <w:bidi w:val="0"/>
              <w:snapToGrid/>
              <w:spacing w:before="0" w:beforeAutospacing="0" w:after="0" w:afterAutospacing="0" w:line="320" w:lineRule="exact"/>
              <w:ind w:left="0" w:right="0" w:firstLine="0" w:firstLineChars="0"/>
              <w:jc w:val="center"/>
              <w:textAlignment w:val="baseline"/>
              <w:rPr>
                <w:rStyle w:val="34"/>
                <w:rFonts w:hint="eastAsia" w:ascii="方正仿宋_GBK" w:hAnsi="方正仿宋_GBK" w:eastAsia="方正仿宋_GBK" w:cs="方正仿宋_GBK"/>
                <w:b/>
                <w:bCs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bCs w:val="0"/>
                <w:i w:val="0"/>
                <w:caps w:val="0"/>
                <w:color w:val="auto"/>
                <w:spacing w:val="0"/>
                <w:w w:val="100"/>
                <w:kern w:val="0"/>
                <w:position w:val="0"/>
                <w:sz w:val="21"/>
                <w:szCs w:val="21"/>
                <w:highlight w:val="none"/>
                <w:u w:val="none" w:color="auto"/>
                <w:lang w:val="en-US" w:eastAsia="zh-CN" w:bidi="ar-SA"/>
              </w:rPr>
              <w:t>招标人</w:t>
            </w:r>
          </w:p>
        </w:tc>
        <w:tc>
          <w:tcPr>
            <w:tcW w:w="7158" w:type="dxa"/>
            <w:tcBorders>
              <w:top w:val="single" w:color="000000" w:sz="4" w:space="0"/>
              <w:left w:val="single" w:color="000000" w:sz="4" w:space="0"/>
              <w:bottom w:val="single" w:color="000000" w:sz="4" w:space="0"/>
              <w:right w:val="single" w:color="000000" w:sz="4" w:space="0"/>
            </w:tcBorders>
            <w:vAlign w:val="center"/>
          </w:tcPr>
          <w:p w14:paraId="6EA20AD9">
            <w:pPr>
              <w:keepNext w:val="0"/>
              <w:keepLines w:val="0"/>
              <w:pageBreakBefore w:val="0"/>
              <w:kinsoku/>
              <w:wordWrap/>
              <w:overflowPunct/>
              <w:topLinePunct w:val="0"/>
              <w:bidi w:val="0"/>
              <w:adjustRightInd w:val="0"/>
              <w:snapToGrid w:val="0"/>
              <w:spacing w:line="320" w:lineRule="exact"/>
              <w:ind w:firstLine="0" w:firstLineChars="0"/>
              <w:rPr>
                <w:rFonts w:hint="eastAsia" w:ascii="方正仿宋_GBK" w:hAnsi="方正仿宋_GBK" w:eastAsia="方正仿宋_GBK" w:cs="方正仿宋_GBK"/>
                <w:color w:val="auto"/>
                <w:sz w:val="21"/>
                <w:szCs w:val="21"/>
                <w:highlight w:val="none"/>
                <w:u w:val="none" w:color="auto"/>
              </w:rPr>
            </w:pPr>
            <w:r>
              <w:rPr>
                <w:rFonts w:hint="eastAsia" w:ascii="方正仿宋_GBK" w:hAnsi="方正仿宋_GBK" w:eastAsia="方正仿宋_GBK" w:cs="方正仿宋_GBK"/>
                <w:color w:val="auto"/>
                <w:sz w:val="21"/>
                <w:szCs w:val="21"/>
                <w:highlight w:val="none"/>
                <w:u w:val="none" w:color="auto"/>
              </w:rPr>
              <w:t>名称：</w:t>
            </w:r>
            <w:r>
              <w:rPr>
                <w:rFonts w:hint="eastAsia" w:ascii="方正仿宋_GBK" w:hAnsi="方正仿宋_GBK" w:eastAsia="方正仿宋_GBK" w:cs="方正仿宋_GBK"/>
                <w:color w:val="auto"/>
                <w:sz w:val="21"/>
                <w:szCs w:val="21"/>
                <w:highlight w:val="none"/>
                <w:u w:val="none" w:color="auto"/>
                <w:lang w:eastAsia="zh-CN"/>
              </w:rPr>
              <w:t>乌鲁木齐市米东区人民医院</w:t>
            </w:r>
            <w:r>
              <w:rPr>
                <w:rFonts w:hint="eastAsia" w:ascii="方正仿宋_GBK" w:hAnsi="方正仿宋_GBK" w:eastAsia="方正仿宋_GBK" w:cs="方正仿宋_GBK"/>
                <w:color w:val="auto"/>
                <w:sz w:val="21"/>
                <w:szCs w:val="21"/>
                <w:highlight w:val="none"/>
                <w:u w:val="none" w:color="auto"/>
              </w:rPr>
              <w:t xml:space="preserve"> </w:t>
            </w:r>
          </w:p>
          <w:p w14:paraId="0968F45E">
            <w:pPr>
              <w:keepNext w:val="0"/>
              <w:keepLines w:val="0"/>
              <w:pageBreakBefore w:val="0"/>
              <w:kinsoku/>
              <w:wordWrap/>
              <w:overflowPunct/>
              <w:topLinePunct w:val="0"/>
              <w:bidi w:val="0"/>
              <w:adjustRightInd w:val="0"/>
              <w:snapToGrid w:val="0"/>
              <w:spacing w:line="320" w:lineRule="exact"/>
              <w:ind w:firstLine="0" w:firstLineChars="0"/>
              <w:rPr>
                <w:rFonts w:hint="eastAsia" w:ascii="方正仿宋_GBK" w:hAnsi="方正仿宋_GBK" w:eastAsia="方正仿宋_GBK" w:cs="方正仿宋_GBK"/>
                <w:color w:val="auto"/>
                <w:sz w:val="21"/>
                <w:szCs w:val="21"/>
                <w:highlight w:val="none"/>
                <w:u w:val="none" w:color="auto"/>
              </w:rPr>
            </w:pPr>
            <w:r>
              <w:rPr>
                <w:rFonts w:hint="eastAsia" w:ascii="方正仿宋_GBK" w:hAnsi="方正仿宋_GBK" w:eastAsia="方正仿宋_GBK" w:cs="方正仿宋_GBK"/>
                <w:color w:val="auto"/>
                <w:sz w:val="21"/>
                <w:szCs w:val="21"/>
                <w:highlight w:val="none"/>
                <w:u w:val="none" w:color="auto"/>
              </w:rPr>
              <w:t>地址：</w:t>
            </w:r>
            <w:r>
              <w:rPr>
                <w:rFonts w:hint="eastAsia" w:ascii="方正仿宋_GBK" w:hAnsi="方正仿宋_GBK" w:eastAsia="方正仿宋_GBK" w:cs="方正仿宋_GBK"/>
                <w:color w:val="auto"/>
                <w:sz w:val="21"/>
                <w:szCs w:val="21"/>
                <w:highlight w:val="none"/>
                <w:u w:val="none" w:color="auto"/>
                <w:lang w:eastAsia="zh-CN"/>
              </w:rPr>
              <w:t>乌鲁木齐市米东区古牧地西路65号</w:t>
            </w:r>
            <w:r>
              <w:rPr>
                <w:rFonts w:hint="eastAsia" w:ascii="方正仿宋_GBK" w:hAnsi="方正仿宋_GBK" w:eastAsia="方正仿宋_GBK" w:cs="方正仿宋_GBK"/>
                <w:color w:val="auto"/>
                <w:sz w:val="21"/>
                <w:szCs w:val="21"/>
                <w:highlight w:val="none"/>
                <w:u w:val="none" w:color="auto"/>
              </w:rPr>
              <w:t xml:space="preserve"> </w:t>
            </w:r>
          </w:p>
          <w:p w14:paraId="75DDD297">
            <w:pPr>
              <w:keepNext w:val="0"/>
              <w:keepLines w:val="0"/>
              <w:pageBreakBefore w:val="0"/>
              <w:kinsoku/>
              <w:wordWrap/>
              <w:overflowPunct/>
              <w:topLinePunct w:val="0"/>
              <w:bidi w:val="0"/>
              <w:adjustRightInd w:val="0"/>
              <w:snapToGrid w:val="0"/>
              <w:spacing w:line="320" w:lineRule="exact"/>
              <w:ind w:firstLine="0" w:firstLineChars="0"/>
              <w:rPr>
                <w:rFonts w:hint="eastAsia" w:ascii="方正仿宋_GBK" w:hAnsi="方正仿宋_GBK" w:eastAsia="方正仿宋_GBK" w:cs="方正仿宋_GBK"/>
                <w:color w:val="auto"/>
                <w:sz w:val="21"/>
                <w:szCs w:val="21"/>
                <w:highlight w:val="none"/>
                <w:u w:val="none" w:color="auto"/>
              </w:rPr>
            </w:pPr>
            <w:r>
              <w:rPr>
                <w:rFonts w:hint="eastAsia" w:ascii="方正仿宋_GBK" w:hAnsi="方正仿宋_GBK" w:eastAsia="方正仿宋_GBK" w:cs="方正仿宋_GBK"/>
                <w:color w:val="auto"/>
                <w:sz w:val="21"/>
                <w:szCs w:val="21"/>
                <w:highlight w:val="none"/>
                <w:u w:val="none" w:color="auto"/>
              </w:rPr>
              <w:t>联系人：</w:t>
            </w:r>
            <w:r>
              <w:rPr>
                <w:rFonts w:hint="eastAsia" w:ascii="方正仿宋_GBK" w:hAnsi="方正仿宋_GBK" w:eastAsia="方正仿宋_GBK" w:cs="方正仿宋_GBK"/>
                <w:color w:val="auto"/>
                <w:sz w:val="21"/>
                <w:szCs w:val="21"/>
                <w:highlight w:val="none"/>
                <w:u w:val="none" w:color="auto"/>
                <w:lang w:val="en-US" w:eastAsia="zh-CN"/>
              </w:rPr>
              <w:t>王老师</w:t>
            </w:r>
            <w:r>
              <w:rPr>
                <w:rFonts w:hint="eastAsia" w:ascii="方正仿宋_GBK" w:hAnsi="方正仿宋_GBK" w:eastAsia="方正仿宋_GBK" w:cs="方正仿宋_GBK"/>
                <w:color w:val="auto"/>
                <w:sz w:val="21"/>
                <w:szCs w:val="21"/>
                <w:highlight w:val="none"/>
                <w:u w:val="none" w:color="auto"/>
              </w:rPr>
              <w:t xml:space="preserve">          </w:t>
            </w:r>
          </w:p>
          <w:p w14:paraId="403CC62F">
            <w:pPr>
              <w:keepNext w:val="0"/>
              <w:keepLines w:val="0"/>
              <w:pageBreakBefore w:val="0"/>
              <w:kinsoku/>
              <w:wordWrap/>
              <w:overflowPunct/>
              <w:topLinePunct w:val="0"/>
              <w:bidi w:val="0"/>
              <w:adjustRightInd w:val="0"/>
              <w:snapToGrid w:val="0"/>
              <w:spacing w:line="320" w:lineRule="exact"/>
              <w:ind w:firstLine="0" w:firstLineChars="0"/>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Fonts w:hint="eastAsia" w:ascii="方正仿宋_GBK" w:hAnsi="方正仿宋_GBK" w:eastAsia="方正仿宋_GBK" w:cs="方正仿宋_GBK"/>
                <w:color w:val="auto"/>
                <w:sz w:val="21"/>
                <w:szCs w:val="21"/>
                <w:highlight w:val="none"/>
                <w:u w:val="none" w:color="auto"/>
              </w:rPr>
              <w:t>联系电话：0991-</w:t>
            </w:r>
            <w:r>
              <w:rPr>
                <w:rFonts w:hint="eastAsia" w:ascii="方正仿宋_GBK" w:hAnsi="方正仿宋_GBK" w:eastAsia="方正仿宋_GBK" w:cs="方正仿宋_GBK"/>
                <w:color w:val="auto"/>
                <w:sz w:val="21"/>
                <w:szCs w:val="21"/>
                <w:highlight w:val="none"/>
                <w:u w:val="none" w:color="auto"/>
                <w:lang w:val="en-US" w:eastAsia="zh-CN"/>
              </w:rPr>
              <w:t>3359035</w:t>
            </w:r>
            <w:r>
              <w:rPr>
                <w:rFonts w:hint="eastAsia" w:ascii="方正仿宋_GBK" w:hAnsi="方正仿宋_GBK" w:eastAsia="方正仿宋_GBK" w:cs="方正仿宋_GBK"/>
                <w:color w:val="auto"/>
                <w:sz w:val="21"/>
                <w:szCs w:val="21"/>
                <w:highlight w:val="none"/>
                <w:u w:val="none" w:color="auto"/>
              </w:rPr>
              <w:t xml:space="preserve">                                                                                                 </w:t>
            </w:r>
          </w:p>
        </w:tc>
      </w:tr>
      <w:tr w14:paraId="3DFCC0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504" w:type="dxa"/>
            <w:tcBorders>
              <w:top w:val="single" w:color="000000" w:sz="4" w:space="0"/>
              <w:left w:val="single" w:color="000000" w:sz="4" w:space="0"/>
              <w:bottom w:val="single" w:color="000000" w:sz="4" w:space="0"/>
              <w:right w:val="single" w:color="000000" w:sz="4" w:space="0"/>
            </w:tcBorders>
            <w:vAlign w:val="center"/>
          </w:tcPr>
          <w:p w14:paraId="23245F7D">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4</w:t>
            </w:r>
          </w:p>
        </w:tc>
        <w:tc>
          <w:tcPr>
            <w:tcW w:w="1740" w:type="dxa"/>
            <w:tcBorders>
              <w:top w:val="single" w:color="000000" w:sz="4" w:space="0"/>
              <w:left w:val="single" w:color="000000" w:sz="4" w:space="0"/>
              <w:bottom w:val="single" w:color="000000" w:sz="4" w:space="0"/>
              <w:right w:val="single" w:color="000000" w:sz="4" w:space="0"/>
            </w:tcBorders>
            <w:vAlign w:val="center"/>
          </w:tcPr>
          <w:p w14:paraId="6DD4043B">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招标代理机构</w:t>
            </w:r>
          </w:p>
        </w:tc>
        <w:tc>
          <w:tcPr>
            <w:tcW w:w="7158" w:type="dxa"/>
            <w:tcBorders>
              <w:top w:val="single" w:color="000000" w:sz="4" w:space="0"/>
              <w:left w:val="single" w:color="000000" w:sz="4" w:space="0"/>
              <w:bottom w:val="single" w:color="000000" w:sz="4" w:space="0"/>
              <w:right w:val="single" w:color="000000" w:sz="4" w:space="0"/>
            </w:tcBorders>
            <w:vAlign w:val="center"/>
          </w:tcPr>
          <w:p w14:paraId="39C52ECC">
            <w:pPr>
              <w:keepNext w:val="0"/>
              <w:keepLines w:val="0"/>
              <w:pageBreakBefore w:val="0"/>
              <w:kinsoku/>
              <w:wordWrap/>
              <w:overflowPunct/>
              <w:topLinePunct w:val="0"/>
              <w:bidi w:val="0"/>
              <w:adjustRightInd w:val="0"/>
              <w:snapToGrid w:val="0"/>
              <w:spacing w:line="320" w:lineRule="exact"/>
              <w:ind w:firstLine="0" w:firstLineChars="0"/>
              <w:rPr>
                <w:rFonts w:hint="eastAsia" w:ascii="方正仿宋_GBK" w:hAnsi="方正仿宋_GBK" w:eastAsia="方正仿宋_GBK" w:cs="方正仿宋_GBK"/>
                <w:color w:val="auto"/>
                <w:sz w:val="21"/>
                <w:szCs w:val="21"/>
                <w:highlight w:val="none"/>
                <w:u w:val="none" w:color="auto"/>
              </w:rPr>
            </w:pPr>
            <w:r>
              <w:rPr>
                <w:rFonts w:hint="eastAsia" w:ascii="方正仿宋_GBK" w:hAnsi="方正仿宋_GBK" w:eastAsia="方正仿宋_GBK" w:cs="方正仿宋_GBK"/>
                <w:color w:val="auto"/>
                <w:sz w:val="21"/>
                <w:szCs w:val="21"/>
                <w:highlight w:val="none"/>
                <w:u w:val="none" w:color="auto"/>
              </w:rPr>
              <w:t>名称：</w:t>
            </w:r>
            <w:r>
              <w:rPr>
                <w:rFonts w:hint="eastAsia" w:ascii="方正仿宋_GBK" w:hAnsi="方正仿宋_GBK" w:eastAsia="方正仿宋_GBK" w:cs="方正仿宋_GBK"/>
                <w:color w:val="auto"/>
                <w:sz w:val="21"/>
                <w:szCs w:val="21"/>
                <w:highlight w:val="none"/>
                <w:u w:val="none" w:color="auto"/>
                <w:lang w:eastAsia="zh-CN"/>
              </w:rPr>
              <w:t>新疆晓洲企业项目管理服务有限公司</w:t>
            </w:r>
            <w:r>
              <w:rPr>
                <w:rFonts w:hint="eastAsia" w:ascii="方正仿宋_GBK" w:hAnsi="方正仿宋_GBK" w:eastAsia="方正仿宋_GBK" w:cs="方正仿宋_GBK"/>
                <w:color w:val="auto"/>
                <w:sz w:val="21"/>
                <w:szCs w:val="21"/>
                <w:highlight w:val="none"/>
                <w:u w:val="none" w:color="auto"/>
              </w:rPr>
              <w:t xml:space="preserve">  </w:t>
            </w:r>
          </w:p>
          <w:p w14:paraId="3B9C18E0">
            <w:pPr>
              <w:keepNext w:val="0"/>
              <w:keepLines w:val="0"/>
              <w:pageBreakBefore w:val="0"/>
              <w:kinsoku/>
              <w:wordWrap/>
              <w:overflowPunct/>
              <w:topLinePunct w:val="0"/>
              <w:bidi w:val="0"/>
              <w:adjustRightInd w:val="0"/>
              <w:snapToGrid w:val="0"/>
              <w:spacing w:line="320" w:lineRule="exact"/>
              <w:ind w:firstLine="0" w:firstLineChars="0"/>
              <w:rPr>
                <w:rFonts w:hint="eastAsia" w:ascii="方正仿宋_GBK" w:hAnsi="方正仿宋_GBK" w:eastAsia="方正仿宋_GBK" w:cs="方正仿宋_GBK"/>
                <w:color w:val="auto"/>
                <w:sz w:val="21"/>
                <w:szCs w:val="21"/>
                <w:highlight w:val="none"/>
                <w:u w:val="none" w:color="auto"/>
              </w:rPr>
            </w:pPr>
            <w:r>
              <w:rPr>
                <w:rFonts w:hint="eastAsia" w:ascii="方正仿宋_GBK" w:hAnsi="方正仿宋_GBK" w:eastAsia="方正仿宋_GBK" w:cs="方正仿宋_GBK"/>
                <w:color w:val="auto"/>
                <w:sz w:val="21"/>
                <w:szCs w:val="21"/>
                <w:highlight w:val="none"/>
                <w:u w:val="none" w:color="auto"/>
              </w:rPr>
              <w:t>地址：</w:t>
            </w:r>
            <w:r>
              <w:rPr>
                <w:rFonts w:hint="eastAsia" w:ascii="方正仿宋_GBK" w:hAnsi="方正仿宋_GBK" w:eastAsia="方正仿宋_GBK" w:cs="方正仿宋_GBK"/>
                <w:color w:val="auto"/>
                <w:sz w:val="21"/>
                <w:szCs w:val="21"/>
                <w:highlight w:val="none"/>
                <w:u w:val="none" w:color="auto"/>
                <w:lang w:eastAsia="zh-CN"/>
              </w:rPr>
              <w:t>乌鲁木齐市米东区府前中路742号金盛大厦4楼</w:t>
            </w:r>
            <w:r>
              <w:rPr>
                <w:rFonts w:hint="eastAsia" w:ascii="方正仿宋_GBK" w:hAnsi="方正仿宋_GBK" w:eastAsia="方正仿宋_GBK" w:cs="方正仿宋_GBK"/>
                <w:color w:val="auto"/>
                <w:sz w:val="21"/>
                <w:szCs w:val="21"/>
                <w:highlight w:val="none"/>
                <w:u w:val="none" w:color="auto"/>
                <w:lang w:val="en-US" w:eastAsia="zh-CN"/>
              </w:rPr>
              <w:t>423-427</w:t>
            </w:r>
            <w:r>
              <w:rPr>
                <w:rFonts w:hint="eastAsia" w:ascii="方正仿宋_GBK" w:hAnsi="方正仿宋_GBK" w:eastAsia="方正仿宋_GBK" w:cs="方正仿宋_GBK"/>
                <w:color w:val="auto"/>
                <w:sz w:val="21"/>
                <w:szCs w:val="21"/>
                <w:highlight w:val="none"/>
                <w:u w:val="none" w:color="auto"/>
              </w:rPr>
              <w:t xml:space="preserve"> </w:t>
            </w:r>
          </w:p>
          <w:p w14:paraId="6EAF29A0">
            <w:pPr>
              <w:keepNext w:val="0"/>
              <w:keepLines w:val="0"/>
              <w:pageBreakBefore w:val="0"/>
              <w:kinsoku/>
              <w:wordWrap/>
              <w:overflowPunct/>
              <w:topLinePunct w:val="0"/>
              <w:bidi w:val="0"/>
              <w:adjustRightInd w:val="0"/>
              <w:snapToGrid w:val="0"/>
              <w:spacing w:line="320" w:lineRule="exact"/>
              <w:ind w:firstLine="0" w:firstLineChars="0"/>
              <w:rPr>
                <w:rFonts w:hint="eastAsia" w:ascii="方正仿宋_GBK" w:hAnsi="方正仿宋_GBK" w:eastAsia="方正仿宋_GBK" w:cs="方正仿宋_GBK"/>
                <w:color w:val="auto"/>
                <w:sz w:val="21"/>
                <w:szCs w:val="21"/>
                <w:highlight w:val="none"/>
                <w:u w:val="none" w:color="auto"/>
              </w:rPr>
            </w:pPr>
            <w:r>
              <w:rPr>
                <w:rFonts w:hint="eastAsia" w:ascii="方正仿宋_GBK" w:hAnsi="方正仿宋_GBK" w:eastAsia="方正仿宋_GBK" w:cs="方正仿宋_GBK"/>
                <w:color w:val="auto"/>
                <w:sz w:val="21"/>
                <w:szCs w:val="21"/>
                <w:highlight w:val="none"/>
                <w:u w:val="none" w:color="auto"/>
              </w:rPr>
              <w:t xml:space="preserve">联系人：周子婷 </w:t>
            </w:r>
            <w:r>
              <w:rPr>
                <w:rFonts w:hint="eastAsia" w:ascii="方正仿宋_GBK" w:hAnsi="方正仿宋_GBK" w:eastAsia="方正仿宋_GBK" w:cs="方正仿宋_GBK"/>
                <w:color w:val="auto"/>
                <w:sz w:val="21"/>
                <w:szCs w:val="21"/>
                <w:highlight w:val="none"/>
                <w:u w:val="none" w:color="auto"/>
                <w:lang w:val="en-US" w:eastAsia="zh-CN"/>
              </w:rPr>
              <w:t xml:space="preserve"> </w:t>
            </w:r>
          </w:p>
          <w:p w14:paraId="59EFB6ED">
            <w:pPr>
              <w:keepNext w:val="0"/>
              <w:keepLines w:val="0"/>
              <w:pageBreakBefore w:val="0"/>
              <w:kinsoku/>
              <w:wordWrap/>
              <w:overflowPunct/>
              <w:topLinePunct w:val="0"/>
              <w:bidi w:val="0"/>
              <w:adjustRightInd w:val="0"/>
              <w:snapToGrid w:val="0"/>
              <w:spacing w:line="320" w:lineRule="exact"/>
              <w:ind w:firstLine="0" w:firstLineChars="0"/>
              <w:rPr>
                <w:rStyle w:val="34"/>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Fonts w:hint="eastAsia" w:ascii="方正仿宋_GBK" w:hAnsi="方正仿宋_GBK" w:eastAsia="方正仿宋_GBK" w:cs="方正仿宋_GBK"/>
                <w:color w:val="auto"/>
                <w:sz w:val="21"/>
                <w:szCs w:val="21"/>
                <w:highlight w:val="none"/>
                <w:u w:val="none" w:color="auto"/>
              </w:rPr>
              <w:t xml:space="preserve">电话：18199856228  17799705682                            </w:t>
            </w:r>
          </w:p>
        </w:tc>
      </w:tr>
      <w:tr w14:paraId="04B845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jc w:val="center"/>
        </w:trPr>
        <w:tc>
          <w:tcPr>
            <w:tcW w:w="504" w:type="dxa"/>
            <w:tcBorders>
              <w:top w:val="single" w:color="000000" w:sz="4" w:space="0"/>
              <w:left w:val="single" w:color="000000" w:sz="4" w:space="0"/>
              <w:bottom w:val="single" w:color="000000" w:sz="4" w:space="0"/>
              <w:right w:val="single" w:color="000000" w:sz="4" w:space="0"/>
            </w:tcBorders>
            <w:vAlign w:val="center"/>
          </w:tcPr>
          <w:p w14:paraId="0227E407">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5</w:t>
            </w:r>
          </w:p>
        </w:tc>
        <w:tc>
          <w:tcPr>
            <w:tcW w:w="1740" w:type="dxa"/>
            <w:tcBorders>
              <w:top w:val="single" w:color="000000" w:sz="4" w:space="0"/>
              <w:left w:val="single" w:color="000000" w:sz="4" w:space="0"/>
              <w:bottom w:val="single" w:color="000000" w:sz="4" w:space="0"/>
              <w:right w:val="single" w:color="000000" w:sz="4" w:space="0"/>
            </w:tcBorders>
            <w:vAlign w:val="center"/>
          </w:tcPr>
          <w:p w14:paraId="0F2421C6">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招标内容</w:t>
            </w:r>
          </w:p>
        </w:tc>
        <w:tc>
          <w:tcPr>
            <w:tcW w:w="7158" w:type="dxa"/>
            <w:tcBorders>
              <w:top w:val="single" w:color="000000" w:sz="4" w:space="0"/>
              <w:left w:val="single" w:color="000000" w:sz="4" w:space="0"/>
              <w:bottom w:val="single" w:color="000000" w:sz="4" w:space="0"/>
              <w:right w:val="single" w:color="000000" w:sz="4" w:space="0"/>
            </w:tcBorders>
            <w:vAlign w:val="center"/>
          </w:tcPr>
          <w:p w14:paraId="37C0A8E4">
            <w:pPr>
              <w:keepNext w:val="0"/>
              <w:keepLines w:val="0"/>
              <w:pageBreakBefore w:val="0"/>
              <w:widowControl/>
              <w:kinsoku/>
              <w:overflowPunct/>
              <w:topLinePunct w:val="0"/>
              <w:autoSpaceDE/>
              <w:autoSpaceDN/>
              <w:bidi w:val="0"/>
              <w:adjustRightInd/>
              <w:spacing w:line="320" w:lineRule="exact"/>
              <w:textAlignment w:val="auto"/>
              <w:rPr>
                <w:rFonts w:hint="eastAsia" w:ascii="方正仿宋_GBK" w:hAnsi="方正仿宋_GBK" w:eastAsia="方正仿宋_GBK" w:cs="方正仿宋_GBK"/>
                <w:color w:val="auto"/>
                <w:spacing w:val="0"/>
                <w:position w:val="0"/>
                <w:sz w:val="21"/>
                <w:szCs w:val="21"/>
                <w:highlight w:val="none"/>
                <w:u w:val="none" w:color="auto"/>
                <w:lang w:val="en-US" w:eastAsia="zh-CN"/>
              </w:rPr>
            </w:pPr>
            <w:r>
              <w:rPr>
                <w:rFonts w:hint="eastAsia" w:ascii="方正仿宋_GBK" w:hAnsi="方正仿宋_GBK" w:eastAsia="方正仿宋_GBK" w:cs="方正仿宋_GBK"/>
                <w:color w:val="auto"/>
                <w:sz w:val="21"/>
                <w:szCs w:val="21"/>
                <w:highlight w:val="none"/>
              </w:rPr>
              <w:t xml:space="preserve">采购内容具体详见招标文件。  </w:t>
            </w:r>
          </w:p>
        </w:tc>
      </w:tr>
      <w:tr w14:paraId="6062E8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jc w:val="center"/>
        </w:trPr>
        <w:tc>
          <w:tcPr>
            <w:tcW w:w="504" w:type="dxa"/>
            <w:tcBorders>
              <w:top w:val="single" w:color="000000" w:sz="4" w:space="0"/>
              <w:left w:val="single" w:color="000000" w:sz="4" w:space="0"/>
              <w:bottom w:val="single" w:color="000000" w:sz="4" w:space="0"/>
              <w:right w:val="single" w:color="000000" w:sz="4" w:space="0"/>
            </w:tcBorders>
            <w:vAlign w:val="center"/>
          </w:tcPr>
          <w:p w14:paraId="52421792">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6</w:t>
            </w:r>
          </w:p>
        </w:tc>
        <w:tc>
          <w:tcPr>
            <w:tcW w:w="1740" w:type="dxa"/>
            <w:tcBorders>
              <w:top w:val="single" w:color="000000" w:sz="4" w:space="0"/>
              <w:left w:val="single" w:color="000000" w:sz="4" w:space="0"/>
              <w:bottom w:val="single" w:color="000000" w:sz="4" w:space="0"/>
              <w:right w:val="single" w:color="000000" w:sz="4" w:space="0"/>
            </w:tcBorders>
            <w:vAlign w:val="center"/>
          </w:tcPr>
          <w:p w14:paraId="486DF7E8">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投标人资格要求</w:t>
            </w:r>
          </w:p>
        </w:tc>
        <w:tc>
          <w:tcPr>
            <w:tcW w:w="7158" w:type="dxa"/>
            <w:tcBorders>
              <w:top w:val="single" w:color="000000" w:sz="4" w:space="0"/>
              <w:left w:val="single" w:color="000000" w:sz="4" w:space="0"/>
              <w:bottom w:val="single" w:color="000000" w:sz="4" w:space="0"/>
              <w:right w:val="single" w:color="000000" w:sz="4" w:space="0"/>
            </w:tcBorders>
            <w:vAlign w:val="center"/>
          </w:tcPr>
          <w:p w14:paraId="5D6E84D0">
            <w:pPr>
              <w:keepNext w:val="0"/>
              <w:keepLines w:val="0"/>
              <w:pageBreakBefore w:val="0"/>
              <w:widowControl/>
              <w:kinsoku/>
              <w:overflowPunct/>
              <w:topLinePunct w:val="0"/>
              <w:autoSpaceDE/>
              <w:autoSpaceDN/>
              <w:bidi w:val="0"/>
              <w:adjustRightInd/>
              <w:spacing w:line="320" w:lineRule="exact"/>
              <w:textAlignment w:val="auto"/>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1.满足《中华人民共和国政府采购法》第二十二条规定，并提供下列材料：</w:t>
            </w:r>
          </w:p>
          <w:p w14:paraId="3382310E">
            <w:pPr>
              <w:keepNext w:val="0"/>
              <w:keepLines w:val="0"/>
              <w:pageBreakBefore w:val="0"/>
              <w:widowControl/>
              <w:kinsoku/>
              <w:overflowPunct/>
              <w:topLinePunct w:val="0"/>
              <w:autoSpaceDE/>
              <w:autoSpaceDN/>
              <w:bidi w:val="0"/>
              <w:adjustRightInd/>
              <w:spacing w:line="320" w:lineRule="exact"/>
              <w:textAlignment w:val="auto"/>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1.1法人或者其他组织的营业执照等证明文件，自然人的身份证明；</w:t>
            </w:r>
          </w:p>
          <w:p w14:paraId="213D8901">
            <w:pPr>
              <w:keepNext w:val="0"/>
              <w:keepLines w:val="0"/>
              <w:pageBreakBefore w:val="0"/>
              <w:widowControl/>
              <w:kinsoku/>
              <w:overflowPunct/>
              <w:topLinePunct w:val="0"/>
              <w:autoSpaceDE/>
              <w:autoSpaceDN/>
              <w:bidi w:val="0"/>
              <w:adjustRightInd/>
              <w:spacing w:line="320" w:lineRule="exact"/>
              <w:textAlignment w:val="auto"/>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1.2须提供由具备资质的中介机构出具的近两年（任意一年）财务审计报告或其他体现财务能力的材料原件或扫描件；成立不满一年企业或者小微企业提供财务报表或其基本银行在开标日期前三个月内开具的资信证明；当月新成立公司不需提供。证明材料为加盖公章扫描件；</w:t>
            </w:r>
          </w:p>
          <w:p w14:paraId="166B7955">
            <w:pPr>
              <w:keepNext w:val="0"/>
              <w:keepLines w:val="0"/>
              <w:pageBreakBefore w:val="0"/>
              <w:widowControl/>
              <w:kinsoku/>
              <w:overflowPunct/>
              <w:topLinePunct w:val="0"/>
              <w:autoSpaceDE/>
              <w:autoSpaceDN/>
              <w:bidi w:val="0"/>
              <w:adjustRightInd/>
              <w:spacing w:line="320" w:lineRule="exact"/>
              <w:textAlignment w:val="auto"/>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1.3依法缴纳税收和社会保障资金的相关材料（提供提交投标文件截止时间前六个月内任意一个月依法缴纳税收及缴纳社会保障资金的证明材料。投标人依法享受缓缴、免缴税收、社会保障资金的提供证明材料。）；</w:t>
            </w:r>
          </w:p>
          <w:p w14:paraId="7666D69F">
            <w:pPr>
              <w:keepNext w:val="0"/>
              <w:keepLines w:val="0"/>
              <w:pageBreakBefore w:val="0"/>
              <w:widowControl/>
              <w:kinsoku/>
              <w:overflowPunct/>
              <w:topLinePunct w:val="0"/>
              <w:autoSpaceDE/>
              <w:autoSpaceDN/>
              <w:bidi w:val="0"/>
              <w:adjustRightInd/>
              <w:spacing w:line="320" w:lineRule="exact"/>
              <w:textAlignment w:val="auto"/>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1.4具备履行合同所必需的设备和专业技术能力的证明材料；</w:t>
            </w:r>
          </w:p>
          <w:p w14:paraId="5A4FFBA2">
            <w:pPr>
              <w:keepNext w:val="0"/>
              <w:keepLines w:val="0"/>
              <w:pageBreakBefore w:val="0"/>
              <w:widowControl/>
              <w:kinsoku/>
              <w:overflowPunct/>
              <w:topLinePunct w:val="0"/>
              <w:autoSpaceDE/>
              <w:autoSpaceDN/>
              <w:bidi w:val="0"/>
              <w:adjustRightInd/>
              <w:spacing w:line="320" w:lineRule="exact"/>
              <w:textAlignment w:val="auto"/>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1.5参加政府采购活动前3年内在经营活动中没有重大违法记录的书面声明；</w:t>
            </w:r>
          </w:p>
          <w:p w14:paraId="21A532E3">
            <w:pPr>
              <w:keepNext w:val="0"/>
              <w:keepLines w:val="0"/>
              <w:pageBreakBefore w:val="0"/>
              <w:widowControl/>
              <w:kinsoku/>
              <w:overflowPunct/>
              <w:topLinePunct w:val="0"/>
              <w:autoSpaceDE/>
              <w:autoSpaceDN/>
              <w:bidi w:val="0"/>
              <w:adjustRightInd/>
              <w:spacing w:line="320" w:lineRule="exact"/>
              <w:textAlignment w:val="auto"/>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1.6未被“信用中国”网站（www.creditchina.gov.cn）、“中国政府采购网”(www.ccgp.gov.cn)列入失信被执行人、重大税收违法案件当事人名单、政府采购严重失信行为记录名单。（提供网页截图或承诺函）</w:t>
            </w:r>
          </w:p>
          <w:p w14:paraId="5049EDFA">
            <w:pPr>
              <w:keepNext w:val="0"/>
              <w:keepLines w:val="0"/>
              <w:pageBreakBefore w:val="0"/>
              <w:widowControl/>
              <w:kinsoku/>
              <w:overflowPunct/>
              <w:topLinePunct w:val="0"/>
              <w:autoSpaceDE/>
              <w:autoSpaceDN/>
              <w:bidi w:val="0"/>
              <w:adjustRightInd/>
              <w:spacing w:line="320" w:lineRule="exact"/>
              <w:textAlignment w:val="auto"/>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落实政府采购政策需满足的资格要求：本项目专门面向中小企业采购。即：提供的货物全部由符合政策要求的中小/小微企业制造、服务全部由符合政策要求的中小/小微企业承接。投标时须提交《中小企业声明函》。</w:t>
            </w:r>
          </w:p>
          <w:p w14:paraId="36B6D157">
            <w:pPr>
              <w:keepNext w:val="0"/>
              <w:keepLines w:val="0"/>
              <w:pageBreakBefore w:val="0"/>
              <w:widowControl/>
              <w:kinsoku/>
              <w:overflowPunct/>
              <w:topLinePunct w:val="0"/>
              <w:autoSpaceDE/>
              <w:autoSpaceDN/>
              <w:bidi w:val="0"/>
              <w:adjustRightInd/>
              <w:spacing w:line="320" w:lineRule="exact"/>
              <w:textAlignment w:val="auto"/>
              <w:rPr>
                <w:rFonts w:hint="default"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3.本项目的特定资格要求： 无</w:t>
            </w:r>
          </w:p>
          <w:p w14:paraId="5053291C">
            <w:pPr>
              <w:keepNext w:val="0"/>
              <w:keepLines w:val="0"/>
              <w:pageBreakBefore w:val="0"/>
              <w:widowControl/>
              <w:kinsoku/>
              <w:overflowPunct/>
              <w:topLinePunct w:val="0"/>
              <w:autoSpaceDE/>
              <w:autoSpaceDN/>
              <w:bidi w:val="0"/>
              <w:adjustRightInd/>
              <w:spacing w:line="320" w:lineRule="exact"/>
              <w:textAlignment w:val="auto"/>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4.投标人的单位负责人为同一人或者存在直接控股、管理关系的不同单位，不得在同项目同时投标；</w:t>
            </w:r>
          </w:p>
          <w:p w14:paraId="550C6A77">
            <w:pPr>
              <w:keepNext w:val="0"/>
              <w:keepLines w:val="0"/>
              <w:pageBreakBefore w:val="0"/>
              <w:widowControl/>
              <w:kinsoku/>
              <w:overflowPunct/>
              <w:topLinePunct w:val="0"/>
              <w:autoSpaceDE/>
              <w:autoSpaceDN/>
              <w:bidi w:val="0"/>
              <w:adjustRightInd/>
              <w:spacing w:line="320" w:lineRule="exact"/>
              <w:textAlignment w:val="auto"/>
              <w:rPr>
                <w:rFonts w:hint="eastAsia"/>
                <w:color w:val="auto"/>
                <w:highlight w:val="none"/>
                <w:lang w:val="en-US" w:eastAsia="zh-CN"/>
              </w:rPr>
            </w:pPr>
            <w:r>
              <w:rPr>
                <w:rFonts w:hint="eastAsia" w:ascii="方正仿宋_GBK" w:hAnsi="方正仿宋_GBK" w:eastAsia="方正仿宋_GBK" w:cs="方正仿宋_GBK"/>
                <w:color w:val="auto"/>
                <w:sz w:val="21"/>
                <w:szCs w:val="21"/>
                <w:highlight w:val="none"/>
                <w:lang w:val="en-US" w:eastAsia="zh-CN"/>
              </w:rPr>
              <w:t>5.本次招标不接受联合体投标。</w:t>
            </w:r>
          </w:p>
        </w:tc>
      </w:tr>
      <w:tr w14:paraId="7E1B6F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504" w:type="dxa"/>
            <w:tcBorders>
              <w:top w:val="single" w:color="000000" w:sz="4" w:space="0"/>
              <w:left w:val="single" w:color="000000" w:sz="4" w:space="0"/>
              <w:bottom w:val="single" w:color="000000" w:sz="4" w:space="0"/>
              <w:right w:val="single" w:color="000000" w:sz="4" w:space="0"/>
            </w:tcBorders>
            <w:vAlign w:val="center"/>
          </w:tcPr>
          <w:p w14:paraId="69D28CBD">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7</w:t>
            </w:r>
          </w:p>
        </w:tc>
        <w:tc>
          <w:tcPr>
            <w:tcW w:w="1740" w:type="dxa"/>
            <w:tcBorders>
              <w:top w:val="single" w:color="000000" w:sz="4" w:space="0"/>
              <w:left w:val="single" w:color="000000" w:sz="4" w:space="0"/>
              <w:bottom w:val="single" w:color="000000" w:sz="4" w:space="0"/>
              <w:right w:val="single" w:color="000000" w:sz="4" w:space="0"/>
            </w:tcBorders>
            <w:vAlign w:val="center"/>
          </w:tcPr>
          <w:p w14:paraId="23F5E5FD">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2"/>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2"/>
                <w:position w:val="0"/>
                <w:sz w:val="21"/>
                <w:szCs w:val="21"/>
                <w:highlight w:val="none"/>
                <w:u w:val="none" w:color="auto"/>
                <w:lang w:val="en-US" w:eastAsia="zh-CN" w:bidi="ar-SA"/>
              </w:rPr>
              <w:t>是否允许联合体投标</w:t>
            </w:r>
          </w:p>
        </w:tc>
        <w:tc>
          <w:tcPr>
            <w:tcW w:w="7158" w:type="dxa"/>
            <w:tcBorders>
              <w:top w:val="single" w:color="000000" w:sz="4" w:space="0"/>
              <w:left w:val="single" w:color="000000" w:sz="4" w:space="0"/>
              <w:bottom w:val="single" w:color="000000" w:sz="4" w:space="0"/>
              <w:right w:val="single" w:color="000000" w:sz="4" w:space="0"/>
            </w:tcBorders>
            <w:vAlign w:val="center"/>
          </w:tcPr>
          <w:p w14:paraId="4284891B">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 xml:space="preserve">☑否 </w:t>
            </w:r>
          </w:p>
          <w:p w14:paraId="45914809">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□是</w:t>
            </w:r>
          </w:p>
          <w:p w14:paraId="37BAC142">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 xml:space="preserve">应满足要求：  </w:t>
            </w:r>
          </w:p>
        </w:tc>
      </w:tr>
      <w:tr w14:paraId="6925D3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504" w:type="dxa"/>
            <w:tcBorders>
              <w:top w:val="single" w:color="000000" w:sz="4" w:space="0"/>
              <w:left w:val="single" w:color="000000" w:sz="4" w:space="0"/>
              <w:bottom w:val="single" w:color="000000" w:sz="4" w:space="0"/>
              <w:right w:val="single" w:color="000000" w:sz="4" w:space="0"/>
            </w:tcBorders>
            <w:vAlign w:val="center"/>
          </w:tcPr>
          <w:p w14:paraId="2A230671">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8</w:t>
            </w:r>
          </w:p>
        </w:tc>
        <w:tc>
          <w:tcPr>
            <w:tcW w:w="1740" w:type="dxa"/>
            <w:tcBorders>
              <w:top w:val="single" w:color="000000" w:sz="4" w:space="0"/>
              <w:left w:val="single" w:color="000000" w:sz="4" w:space="0"/>
              <w:bottom w:val="single" w:color="000000" w:sz="4" w:space="0"/>
              <w:right w:val="single" w:color="000000" w:sz="4" w:space="0"/>
            </w:tcBorders>
            <w:vAlign w:val="center"/>
          </w:tcPr>
          <w:p w14:paraId="6F5D80DE">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2"/>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2"/>
                <w:position w:val="0"/>
                <w:sz w:val="21"/>
                <w:szCs w:val="21"/>
                <w:highlight w:val="none"/>
                <w:u w:val="none" w:color="auto"/>
                <w:lang w:val="en-US" w:eastAsia="zh-CN" w:bidi="ar-SA"/>
              </w:rPr>
              <w:t>是否允许投报进口产品</w:t>
            </w:r>
          </w:p>
        </w:tc>
        <w:tc>
          <w:tcPr>
            <w:tcW w:w="7158" w:type="dxa"/>
            <w:tcBorders>
              <w:top w:val="single" w:color="000000" w:sz="4" w:space="0"/>
              <w:left w:val="single" w:color="000000" w:sz="4" w:space="0"/>
              <w:bottom w:val="single" w:color="000000" w:sz="4" w:space="0"/>
              <w:right w:val="single" w:color="000000" w:sz="4" w:space="0"/>
            </w:tcBorders>
            <w:vAlign w:val="center"/>
          </w:tcPr>
          <w:p w14:paraId="0E7E11DA">
            <w:pPr>
              <w:pageBreakBefore w:val="0"/>
              <w:kinsoku/>
              <w:wordWrap/>
              <w:overflowPunct/>
              <w:topLinePunct w:val="0"/>
              <w:bidi w:val="0"/>
              <w:snapToGrid/>
              <w:spacing w:before="0" w:beforeAutospacing="0" w:after="0" w:afterAutospacing="0" w:line="320" w:lineRule="exact"/>
              <w:ind w:right="0"/>
              <w:jc w:val="both"/>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□是，</w:t>
            </w:r>
            <w:r>
              <w:rPr>
                <w:rFonts w:hint="eastAsia" w:ascii="方正仿宋_GBK" w:hAnsi="方正仿宋_GBK" w:eastAsia="方正仿宋_GBK" w:cs="方正仿宋_GBK"/>
                <w:color w:val="auto"/>
                <w:kern w:val="0"/>
                <w:sz w:val="21"/>
                <w:szCs w:val="21"/>
                <w:highlight w:val="none"/>
                <w:u w:val="none" w:color="auto"/>
                <w:lang w:eastAsia="zh-CN"/>
              </w:rPr>
              <w:t>仅指定产品允许进口</w:t>
            </w:r>
            <w:r>
              <w:rPr>
                <w:rFonts w:hint="eastAsia" w:ascii="方正仿宋_GBK" w:hAnsi="方正仿宋_GBK" w:eastAsia="方正仿宋_GBK" w:cs="方正仿宋_GBK"/>
                <w:color w:val="auto"/>
                <w:kern w:val="0"/>
                <w:sz w:val="21"/>
                <w:szCs w:val="21"/>
                <w:highlight w:val="none"/>
                <w:u w:val="none" w:color="auto"/>
              </w:rPr>
              <w:t xml:space="preserve">。 </w:t>
            </w: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 xml:space="preserve"> </w:t>
            </w:r>
          </w:p>
          <w:p w14:paraId="1FABE84B">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☑否</w:t>
            </w:r>
          </w:p>
        </w:tc>
      </w:tr>
      <w:tr w14:paraId="2817CE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504" w:type="dxa"/>
            <w:tcBorders>
              <w:top w:val="single" w:color="000000" w:sz="4" w:space="0"/>
              <w:left w:val="single" w:color="000000" w:sz="4" w:space="0"/>
              <w:bottom w:val="single" w:color="000000" w:sz="4" w:space="0"/>
              <w:right w:val="single" w:color="000000" w:sz="4" w:space="0"/>
            </w:tcBorders>
            <w:vAlign w:val="center"/>
          </w:tcPr>
          <w:p w14:paraId="5936F77C">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9</w:t>
            </w:r>
          </w:p>
        </w:tc>
        <w:tc>
          <w:tcPr>
            <w:tcW w:w="1740" w:type="dxa"/>
            <w:tcBorders>
              <w:top w:val="single" w:color="000000" w:sz="4" w:space="0"/>
              <w:left w:val="single" w:color="000000" w:sz="4" w:space="0"/>
              <w:bottom w:val="single" w:color="000000" w:sz="4" w:space="0"/>
              <w:right w:val="single" w:color="000000" w:sz="4" w:space="0"/>
            </w:tcBorders>
            <w:vAlign w:val="center"/>
          </w:tcPr>
          <w:p w14:paraId="6A888D1A">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2"/>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2"/>
                <w:position w:val="0"/>
                <w:sz w:val="21"/>
                <w:szCs w:val="21"/>
                <w:highlight w:val="none"/>
                <w:u w:val="none" w:color="auto"/>
                <w:lang w:val="en-US" w:eastAsia="zh-CN" w:bidi="ar-SA"/>
              </w:rPr>
              <w:t>踏勘现场</w:t>
            </w:r>
          </w:p>
        </w:tc>
        <w:tc>
          <w:tcPr>
            <w:tcW w:w="7158" w:type="dxa"/>
            <w:tcBorders>
              <w:top w:val="single" w:color="000000" w:sz="4" w:space="0"/>
              <w:left w:val="single" w:color="000000" w:sz="4" w:space="0"/>
              <w:bottom w:val="single" w:color="000000" w:sz="4" w:space="0"/>
              <w:right w:val="single" w:color="000000" w:sz="4" w:space="0"/>
            </w:tcBorders>
            <w:vAlign w:val="center"/>
          </w:tcPr>
          <w:p w14:paraId="230B6B8D">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 xml:space="preserve">☑自行踏勘 □统一组织 联系人：  联系电话：   踏勘时间：  踏勘地点：  </w:t>
            </w:r>
          </w:p>
        </w:tc>
      </w:tr>
      <w:tr w14:paraId="24A58D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jc w:val="center"/>
        </w:trPr>
        <w:tc>
          <w:tcPr>
            <w:tcW w:w="504" w:type="dxa"/>
            <w:tcBorders>
              <w:top w:val="single" w:color="000000" w:sz="4" w:space="0"/>
              <w:left w:val="single" w:color="000000" w:sz="4" w:space="0"/>
              <w:bottom w:val="single" w:color="000000" w:sz="4" w:space="0"/>
              <w:right w:val="single" w:color="000000" w:sz="4" w:space="0"/>
            </w:tcBorders>
            <w:vAlign w:val="center"/>
          </w:tcPr>
          <w:p w14:paraId="4A7E7BA8">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10</w:t>
            </w:r>
          </w:p>
        </w:tc>
        <w:tc>
          <w:tcPr>
            <w:tcW w:w="1740" w:type="dxa"/>
            <w:tcBorders>
              <w:top w:val="single" w:color="000000" w:sz="4" w:space="0"/>
              <w:left w:val="single" w:color="000000" w:sz="4" w:space="0"/>
              <w:bottom w:val="single" w:color="000000" w:sz="4" w:space="0"/>
              <w:right w:val="single" w:color="000000" w:sz="4" w:space="0"/>
            </w:tcBorders>
            <w:vAlign w:val="center"/>
          </w:tcPr>
          <w:p w14:paraId="3FD26802">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2"/>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2"/>
                <w:position w:val="0"/>
                <w:sz w:val="21"/>
                <w:szCs w:val="21"/>
                <w:highlight w:val="none"/>
                <w:u w:val="none" w:color="auto"/>
                <w:lang w:val="en-US" w:eastAsia="zh-CN" w:bidi="ar-SA"/>
              </w:rPr>
              <w:t>答疑</w:t>
            </w:r>
          </w:p>
        </w:tc>
        <w:tc>
          <w:tcPr>
            <w:tcW w:w="7158" w:type="dxa"/>
            <w:tcBorders>
              <w:top w:val="single" w:color="000000" w:sz="4" w:space="0"/>
              <w:left w:val="single" w:color="000000" w:sz="4" w:space="0"/>
              <w:bottom w:val="single" w:color="000000" w:sz="4" w:space="0"/>
              <w:right w:val="single" w:color="000000" w:sz="4" w:space="0"/>
            </w:tcBorders>
            <w:vAlign w:val="center"/>
          </w:tcPr>
          <w:p w14:paraId="6E3C3BF9">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 xml:space="preserve">项目联系人：周子婷 刘姿妤 </w:t>
            </w:r>
          </w:p>
          <w:p w14:paraId="020844E0">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电话：18199856228  17799705682</w:t>
            </w:r>
          </w:p>
          <w:p w14:paraId="6EF376DC">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项目联系地址：乌鲁木齐市米东区府前中路742号金盛大厦423-427室</w:t>
            </w:r>
          </w:p>
          <w:p w14:paraId="01DE6B79">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提交方式：以加盖投标人公章或电子签章的书面形式（参照财政部令第94号）</w:t>
            </w:r>
          </w:p>
          <w:p w14:paraId="28064B32">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4"/>
                <w:rFonts w:hint="eastAsia" w:ascii="方正仿宋_GBK" w:hAnsi="方正仿宋_GBK" w:eastAsia="方正仿宋_GBK" w:cs="方正仿宋_GBK"/>
                <w:b/>
                <w:bCs/>
                <w:i w:val="0"/>
                <w:caps w:val="0"/>
                <w:color w:val="auto"/>
                <w:spacing w:val="0"/>
                <w:w w:val="100"/>
                <w:kern w:val="2"/>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bCs/>
                <w:i w:val="0"/>
                <w:caps w:val="0"/>
                <w:color w:val="auto"/>
                <w:spacing w:val="0"/>
                <w:w w:val="100"/>
                <w:kern w:val="2"/>
                <w:position w:val="0"/>
                <w:sz w:val="21"/>
                <w:szCs w:val="21"/>
                <w:highlight w:val="none"/>
                <w:u w:val="none" w:color="auto"/>
                <w:lang w:val="en-US" w:eastAsia="zh-CN" w:bidi="ar-SA"/>
              </w:rPr>
              <w:t>注：澄清、修改文件发出后，投标人必须使用最新的澄清文件制作电子投标文件，如因上传的版本问题造成的后果，由投标人自行承担。</w:t>
            </w:r>
          </w:p>
        </w:tc>
      </w:tr>
      <w:tr w14:paraId="70096F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jc w:val="center"/>
        </w:trPr>
        <w:tc>
          <w:tcPr>
            <w:tcW w:w="504" w:type="dxa"/>
            <w:tcBorders>
              <w:top w:val="single" w:color="000000" w:sz="4" w:space="0"/>
              <w:left w:val="single" w:color="000000" w:sz="4" w:space="0"/>
              <w:bottom w:val="single" w:color="000000" w:sz="4" w:space="0"/>
              <w:right w:val="single" w:color="000000" w:sz="4" w:space="0"/>
            </w:tcBorders>
            <w:vAlign w:val="center"/>
          </w:tcPr>
          <w:p w14:paraId="2C35F6B6">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11</w:t>
            </w:r>
          </w:p>
        </w:tc>
        <w:tc>
          <w:tcPr>
            <w:tcW w:w="1740" w:type="dxa"/>
            <w:tcBorders>
              <w:top w:val="single" w:color="000000" w:sz="4" w:space="0"/>
              <w:left w:val="single" w:color="000000" w:sz="4" w:space="0"/>
              <w:bottom w:val="single" w:color="000000" w:sz="4" w:space="0"/>
              <w:right w:val="single" w:color="000000" w:sz="4" w:space="0"/>
            </w:tcBorders>
            <w:vAlign w:val="center"/>
          </w:tcPr>
          <w:p w14:paraId="620A19EA">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2"/>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2"/>
                <w:position w:val="0"/>
                <w:sz w:val="21"/>
                <w:szCs w:val="21"/>
                <w:highlight w:val="none"/>
                <w:u w:val="none" w:color="auto"/>
                <w:lang w:val="en-US" w:eastAsia="zh-CN" w:bidi="ar-SA"/>
              </w:rPr>
              <w:t>投标有效期</w:t>
            </w:r>
          </w:p>
        </w:tc>
        <w:tc>
          <w:tcPr>
            <w:tcW w:w="7158" w:type="dxa"/>
            <w:tcBorders>
              <w:top w:val="single" w:color="000000" w:sz="4" w:space="0"/>
              <w:left w:val="single" w:color="000000" w:sz="4" w:space="0"/>
              <w:bottom w:val="single" w:color="000000" w:sz="4" w:space="0"/>
              <w:right w:val="single" w:color="000000" w:sz="4" w:space="0"/>
            </w:tcBorders>
            <w:vAlign w:val="center"/>
          </w:tcPr>
          <w:p w14:paraId="7415410C">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zh-CN" w:eastAsia="zh-CN" w:bidi="ar-SA"/>
              </w:rPr>
              <w:t>自投标截止之日起90日历</w:t>
            </w:r>
            <w:r>
              <w:rPr>
                <w:rStyle w:val="34"/>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日</w:t>
            </w:r>
            <w:r>
              <w:rPr>
                <w:rStyle w:val="34"/>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zh-CN" w:eastAsia="zh-CN" w:bidi="ar-SA"/>
              </w:rPr>
              <w:t>，在此期限内，凡符合本采购文件要求的投标文件均保持有效。</w:t>
            </w:r>
          </w:p>
        </w:tc>
      </w:tr>
      <w:tr w14:paraId="423853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504" w:type="dxa"/>
            <w:tcBorders>
              <w:top w:val="single" w:color="000000" w:sz="4" w:space="0"/>
              <w:left w:val="single" w:color="000000" w:sz="4" w:space="0"/>
              <w:bottom w:val="single" w:color="000000" w:sz="4" w:space="0"/>
              <w:right w:val="single" w:color="000000" w:sz="4" w:space="0"/>
            </w:tcBorders>
            <w:vAlign w:val="center"/>
          </w:tcPr>
          <w:p w14:paraId="369F554C">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12</w:t>
            </w:r>
          </w:p>
        </w:tc>
        <w:tc>
          <w:tcPr>
            <w:tcW w:w="1740" w:type="dxa"/>
            <w:tcBorders>
              <w:top w:val="single" w:color="000000" w:sz="4" w:space="0"/>
              <w:left w:val="single" w:color="000000" w:sz="4" w:space="0"/>
              <w:bottom w:val="single" w:color="000000" w:sz="4" w:space="0"/>
              <w:right w:val="single" w:color="000000" w:sz="4" w:space="0"/>
            </w:tcBorders>
            <w:vAlign w:val="center"/>
          </w:tcPr>
          <w:p w14:paraId="2A118ED6">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投标截止时间     （开标时间）</w:t>
            </w:r>
          </w:p>
        </w:tc>
        <w:tc>
          <w:tcPr>
            <w:tcW w:w="7158" w:type="dxa"/>
            <w:tcBorders>
              <w:top w:val="single" w:color="000000" w:sz="4" w:space="0"/>
              <w:left w:val="single" w:color="000000" w:sz="4" w:space="0"/>
              <w:bottom w:val="single" w:color="000000" w:sz="4" w:space="0"/>
              <w:right w:val="single" w:color="000000" w:sz="4" w:space="0"/>
            </w:tcBorders>
            <w:vAlign w:val="center"/>
          </w:tcPr>
          <w:p w14:paraId="12FE3657">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截止时间：2025年07月14日 10:30（北京时间）</w:t>
            </w:r>
          </w:p>
        </w:tc>
      </w:tr>
      <w:tr w14:paraId="5C66C3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504" w:type="dxa"/>
            <w:tcBorders>
              <w:top w:val="single" w:color="000000" w:sz="4" w:space="0"/>
              <w:left w:val="single" w:color="000000" w:sz="4" w:space="0"/>
              <w:bottom w:val="single" w:color="000000" w:sz="4" w:space="0"/>
              <w:right w:val="single" w:color="000000" w:sz="4" w:space="0"/>
            </w:tcBorders>
            <w:vAlign w:val="center"/>
          </w:tcPr>
          <w:p w14:paraId="7C03CEF0">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13</w:t>
            </w:r>
          </w:p>
        </w:tc>
        <w:tc>
          <w:tcPr>
            <w:tcW w:w="1740" w:type="dxa"/>
            <w:tcBorders>
              <w:top w:val="single" w:color="000000" w:sz="4" w:space="0"/>
              <w:left w:val="single" w:color="000000" w:sz="4" w:space="0"/>
              <w:bottom w:val="single" w:color="000000" w:sz="4" w:space="0"/>
              <w:right w:val="single" w:color="000000" w:sz="4" w:space="0"/>
            </w:tcBorders>
            <w:vAlign w:val="center"/>
          </w:tcPr>
          <w:p w14:paraId="51C34646">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投标人在投标截止</w:t>
            </w:r>
          </w:p>
          <w:p w14:paraId="19BCE8CE">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时间前提交的文件</w:t>
            </w:r>
          </w:p>
        </w:tc>
        <w:tc>
          <w:tcPr>
            <w:tcW w:w="7158" w:type="dxa"/>
            <w:tcBorders>
              <w:top w:val="single" w:color="000000" w:sz="4" w:space="0"/>
              <w:left w:val="single" w:color="000000" w:sz="4" w:space="0"/>
              <w:bottom w:val="single" w:color="000000" w:sz="4" w:space="0"/>
              <w:right w:val="single" w:color="000000" w:sz="4" w:space="0"/>
            </w:tcBorders>
            <w:vAlign w:val="center"/>
          </w:tcPr>
          <w:p w14:paraId="0D787638">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投标文件，具体格式详见招标文件“第六部分 投标文件格式”</w:t>
            </w:r>
          </w:p>
        </w:tc>
      </w:tr>
      <w:tr w14:paraId="7E2BBF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32" w:hRule="atLeast"/>
          <w:jc w:val="center"/>
        </w:trPr>
        <w:tc>
          <w:tcPr>
            <w:tcW w:w="504" w:type="dxa"/>
            <w:tcBorders>
              <w:top w:val="single" w:color="000000" w:sz="4" w:space="0"/>
              <w:left w:val="single" w:color="000000" w:sz="4" w:space="0"/>
              <w:bottom w:val="single" w:color="000000" w:sz="4" w:space="0"/>
              <w:right w:val="single" w:color="000000" w:sz="4" w:space="0"/>
            </w:tcBorders>
            <w:vAlign w:val="center"/>
          </w:tcPr>
          <w:p w14:paraId="093442BC">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14</w:t>
            </w:r>
          </w:p>
        </w:tc>
        <w:tc>
          <w:tcPr>
            <w:tcW w:w="1740" w:type="dxa"/>
            <w:tcBorders>
              <w:top w:val="single" w:color="000000" w:sz="4" w:space="0"/>
              <w:left w:val="single" w:color="000000" w:sz="4" w:space="0"/>
              <w:bottom w:val="single" w:color="000000" w:sz="4" w:space="0"/>
              <w:right w:val="single" w:color="000000" w:sz="4" w:space="0"/>
            </w:tcBorders>
            <w:vAlign w:val="center"/>
          </w:tcPr>
          <w:p w14:paraId="74100FF4">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投标文件</w:t>
            </w:r>
          </w:p>
        </w:tc>
        <w:tc>
          <w:tcPr>
            <w:tcW w:w="7158" w:type="dxa"/>
            <w:tcBorders>
              <w:top w:val="single" w:color="000000" w:sz="4" w:space="0"/>
              <w:left w:val="single" w:color="000000" w:sz="4" w:space="0"/>
              <w:bottom w:val="single" w:color="000000" w:sz="4" w:space="0"/>
              <w:right w:val="single" w:color="000000" w:sz="4" w:space="0"/>
            </w:tcBorders>
            <w:vAlign w:val="center"/>
          </w:tcPr>
          <w:p w14:paraId="7111903D">
            <w:pPr>
              <w:pageBreakBefore w:val="0"/>
              <w:kinsoku/>
              <w:wordWrap/>
              <w:overflowPunct/>
              <w:topLinePunct w:val="0"/>
              <w:bidi w:val="0"/>
              <w:snapToGrid/>
              <w:spacing w:before="0" w:beforeAutospacing="0" w:after="0" w:afterAutospacing="0" w:line="320" w:lineRule="exact"/>
              <w:ind w:left="0" w:right="0" w:firstLine="0" w:firstLineChars="0"/>
              <w:jc w:val="left"/>
              <w:textAlignment w:val="baseline"/>
              <w:rPr>
                <w:rStyle w:val="34"/>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1.本项目采用不见面开标、投标人需要递交电子投标文件，加密的电子投标文件，在投标截止时间前通过政采云平台https://www.zcygov.cn/上传到指定位置。无需递交纸质文件。</w:t>
            </w:r>
          </w:p>
          <w:p w14:paraId="755E822A">
            <w:pPr>
              <w:pageBreakBefore w:val="0"/>
              <w:kinsoku/>
              <w:wordWrap/>
              <w:overflowPunct/>
              <w:topLinePunct w:val="0"/>
              <w:bidi w:val="0"/>
              <w:snapToGrid/>
              <w:spacing w:before="0" w:beforeAutospacing="0" w:after="0" w:afterAutospacing="0" w:line="320" w:lineRule="exact"/>
              <w:ind w:left="0" w:right="0" w:firstLine="0" w:firstLineChars="0"/>
              <w:jc w:val="left"/>
              <w:textAlignment w:val="baseline"/>
              <w:rPr>
                <w:rStyle w:val="34"/>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2.本项目采用远程不见面交易的模式。开标当日，投标人无需到达开标现场，仅需在任意地点通过新疆政府采购云平台不见面开标系统（登录地址详见网站操作手册）完成远程解密、提疑澄清、开标唱标、结果公布等交互环节。投标人必须使用能正确解密投标文件的“CA锁”在规定的时间内完成远程解密，因投标人原因未能解密、解密失败或解密超时，视为投标人撤销其投标文件，系统内投标文件将被退回；因招标人原因或网上招投标平台发生故障，导致无法按时完成投标文件解密或开、评标工作无法进行的，可根据实际情况相应延迟解密时间或调整开、评标时间（友情提示：若投标人已领取副锁（含多把副锁）请注意正副锁的使用差别，务必使用生成投标文件的那把锁解密）。</w:t>
            </w:r>
          </w:p>
          <w:p w14:paraId="5D4BED7F">
            <w:pPr>
              <w:pageBreakBefore w:val="0"/>
              <w:kinsoku/>
              <w:wordWrap/>
              <w:overflowPunct/>
              <w:topLinePunct w:val="0"/>
              <w:bidi w:val="0"/>
              <w:snapToGrid/>
              <w:spacing w:before="0" w:beforeAutospacing="0" w:after="0" w:afterAutospacing="0" w:line="320" w:lineRule="exact"/>
              <w:ind w:left="0" w:right="0" w:firstLine="0" w:firstLineChars="0"/>
              <w:jc w:val="left"/>
              <w:textAlignment w:val="baseline"/>
              <w:rPr>
                <w:rStyle w:val="34"/>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3.远程开标前，投标人务必在政采云平台https://www.zcygov.cn/投标文件上传模块中使用“模拟解密”功能，验证本机远程自助解密环境。</w:t>
            </w:r>
          </w:p>
          <w:p w14:paraId="4B35E038">
            <w:pPr>
              <w:pageBreakBefore w:val="0"/>
              <w:kinsoku/>
              <w:wordWrap/>
              <w:overflowPunct/>
              <w:topLinePunct w:val="0"/>
              <w:bidi w:val="0"/>
              <w:snapToGrid/>
              <w:spacing w:before="0" w:beforeAutospacing="0" w:after="0" w:afterAutospacing="0" w:line="320" w:lineRule="exact"/>
              <w:ind w:left="0" w:right="0" w:firstLine="0" w:firstLineChars="0"/>
              <w:jc w:val="left"/>
              <w:textAlignment w:val="baseline"/>
              <w:rPr>
                <w:rFonts w:hint="eastAsia" w:ascii="方正仿宋_GBK" w:hAnsi="方正仿宋_GBK" w:eastAsia="方正仿宋_GBK" w:cs="方正仿宋_GBK"/>
                <w:color w:val="auto"/>
                <w:sz w:val="21"/>
                <w:szCs w:val="21"/>
                <w:highlight w:val="none"/>
                <w:lang w:val="en-US" w:eastAsia="zh-CN"/>
              </w:rPr>
            </w:pPr>
            <w:r>
              <w:rPr>
                <w:rStyle w:val="34"/>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4.开标结束后，中标单位需在中标后三个工作日内提供纸质版响应文件正本 1份（要求：双面打印+骑缝盖章+胶装)）。</w:t>
            </w:r>
          </w:p>
        </w:tc>
      </w:tr>
      <w:tr w14:paraId="581FDA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504" w:type="dxa"/>
            <w:tcBorders>
              <w:top w:val="single" w:color="000000" w:sz="4" w:space="0"/>
              <w:left w:val="single" w:color="000000" w:sz="4" w:space="0"/>
              <w:bottom w:val="single" w:color="000000" w:sz="4" w:space="0"/>
              <w:right w:val="single" w:color="000000" w:sz="4" w:space="0"/>
            </w:tcBorders>
            <w:vAlign w:val="center"/>
          </w:tcPr>
          <w:p w14:paraId="04F7D774">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15</w:t>
            </w:r>
          </w:p>
        </w:tc>
        <w:tc>
          <w:tcPr>
            <w:tcW w:w="1740" w:type="dxa"/>
            <w:tcBorders>
              <w:top w:val="single" w:color="000000" w:sz="4" w:space="0"/>
              <w:left w:val="single" w:color="000000" w:sz="4" w:space="0"/>
              <w:bottom w:val="single" w:color="000000" w:sz="4" w:space="0"/>
              <w:right w:val="single" w:color="000000" w:sz="4" w:space="0"/>
            </w:tcBorders>
            <w:vAlign w:val="center"/>
          </w:tcPr>
          <w:p w14:paraId="1E1C8609">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开标时间及地点</w:t>
            </w:r>
          </w:p>
        </w:tc>
        <w:tc>
          <w:tcPr>
            <w:tcW w:w="7158" w:type="dxa"/>
            <w:tcBorders>
              <w:top w:val="single" w:color="000000" w:sz="4" w:space="0"/>
              <w:left w:val="single" w:color="000000" w:sz="4" w:space="0"/>
              <w:bottom w:val="single" w:color="000000" w:sz="4" w:space="0"/>
              <w:right w:val="single" w:color="000000" w:sz="4" w:space="0"/>
            </w:tcBorders>
            <w:vAlign w:val="center"/>
          </w:tcPr>
          <w:p w14:paraId="6FB9E8B1">
            <w:pPr>
              <w:pStyle w:val="244"/>
              <w:pageBreakBefore w:val="0"/>
              <w:kinsoku/>
              <w:wordWrap/>
              <w:overflowPunct/>
              <w:topLinePunct w:val="0"/>
              <w:bidi w:val="0"/>
              <w:spacing w:line="320" w:lineRule="exact"/>
              <w:ind w:firstLine="0" w:firstLineChars="0"/>
              <w:rPr>
                <w:rStyle w:val="34"/>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☑采用不见面开标</w:t>
            </w:r>
          </w:p>
          <w:p w14:paraId="33143F88">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开标时间：2025年07月14日10:30（北京时间）</w:t>
            </w:r>
          </w:p>
          <w:p w14:paraId="6400C46D">
            <w:pPr>
              <w:pageBreakBefore w:val="0"/>
              <w:kinsoku/>
              <w:wordWrap/>
              <w:overflowPunct/>
              <w:topLinePunct w:val="0"/>
              <w:bidi w:val="0"/>
              <w:snapToGrid/>
              <w:spacing w:before="0" w:beforeAutospacing="0" w:after="0" w:afterAutospacing="0" w:line="320" w:lineRule="exact"/>
              <w:ind w:left="0" w:right="0" w:firstLine="0" w:firstLineChars="0"/>
              <w:jc w:val="left"/>
              <w:textAlignment w:val="baseline"/>
              <w:rPr>
                <w:rStyle w:val="34"/>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开标地点：本项目采用不见面开标，投标人需要递交加密的电子投标文件，在投标截止时间前通过政采云平台https://www.zcygov.cn/开标系统上传到指定位置。逾期未上传的或不符合规定的投标文件将被拒绝接收。</w:t>
            </w:r>
          </w:p>
        </w:tc>
      </w:tr>
      <w:tr w14:paraId="6CD367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504" w:type="dxa"/>
            <w:tcBorders>
              <w:top w:val="single" w:color="000000" w:sz="4" w:space="0"/>
              <w:left w:val="single" w:color="000000" w:sz="4" w:space="0"/>
              <w:bottom w:val="single" w:color="000000" w:sz="4" w:space="0"/>
              <w:right w:val="single" w:color="000000" w:sz="4" w:space="0"/>
            </w:tcBorders>
            <w:vAlign w:val="center"/>
          </w:tcPr>
          <w:p w14:paraId="111796DE">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16</w:t>
            </w:r>
          </w:p>
        </w:tc>
        <w:tc>
          <w:tcPr>
            <w:tcW w:w="1740" w:type="dxa"/>
            <w:tcBorders>
              <w:top w:val="single" w:color="000000" w:sz="4" w:space="0"/>
              <w:left w:val="single" w:color="000000" w:sz="4" w:space="0"/>
              <w:bottom w:val="single" w:color="000000" w:sz="4" w:space="0"/>
              <w:right w:val="single" w:color="000000" w:sz="4" w:space="0"/>
            </w:tcBorders>
            <w:vAlign w:val="center"/>
          </w:tcPr>
          <w:p w14:paraId="052B1240">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评标委员会的组成</w:t>
            </w:r>
          </w:p>
        </w:tc>
        <w:tc>
          <w:tcPr>
            <w:tcW w:w="7158" w:type="dxa"/>
            <w:tcBorders>
              <w:top w:val="single" w:color="000000" w:sz="4" w:space="0"/>
              <w:left w:val="single" w:color="000000" w:sz="4" w:space="0"/>
              <w:bottom w:val="single" w:color="000000" w:sz="4" w:space="0"/>
              <w:right w:val="single" w:color="000000" w:sz="4" w:space="0"/>
            </w:tcBorders>
            <w:vAlign w:val="center"/>
          </w:tcPr>
          <w:p w14:paraId="4F34BEB7">
            <w:pPr>
              <w:pStyle w:val="15"/>
              <w:keepNext w:val="0"/>
              <w:keepLines w:val="0"/>
              <w:pageBreakBefore w:val="0"/>
              <w:shd w:val="clear" w:color="auto" w:fill="auto"/>
              <w:kinsoku/>
              <w:wordWrap/>
              <w:overflowPunct/>
              <w:topLinePunct w:val="0"/>
              <w:autoSpaceDE/>
              <w:autoSpaceDN/>
              <w:bidi w:val="0"/>
              <w:adjustRightInd/>
              <w:snapToGrid w:val="0"/>
              <w:spacing w:line="320" w:lineRule="exact"/>
              <w:textAlignment w:val="auto"/>
              <w:outlineLvl w:val="9"/>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评标委员会由招标代理机构依法组建；评标委员会由招标人的代表和有关技术、经济等方面的专家组成，成员人数为5人以上单数，其中技术、经济等方面的专家不得少于成员总数的2/3。</w:t>
            </w:r>
          </w:p>
          <w:p w14:paraId="42EDDA89">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4"/>
                <w:rFonts w:hint="eastAsia" w:ascii="方正仿宋_GBK" w:hAnsi="方正仿宋_GBK" w:eastAsia="方正仿宋_GBK" w:cs="方正仿宋_GBK"/>
                <w:b/>
                <w:i w:val="0"/>
                <w:caps w:val="0"/>
                <w:color w:val="auto"/>
                <w:spacing w:val="0"/>
                <w:w w:val="100"/>
                <w:kern w:val="2"/>
                <w:position w:val="0"/>
                <w:sz w:val="21"/>
                <w:szCs w:val="21"/>
                <w:highlight w:val="none"/>
                <w:u w:val="none" w:color="auto"/>
                <w:lang w:val="en-US" w:eastAsia="zh-CN" w:bidi="ar-SA"/>
              </w:rPr>
            </w:pPr>
            <w:r>
              <w:rPr>
                <w:rFonts w:hint="eastAsia" w:ascii="方正仿宋_GBK" w:hAnsi="方正仿宋_GBK" w:eastAsia="方正仿宋_GBK" w:cs="方正仿宋_GBK"/>
                <w:color w:val="auto"/>
                <w:sz w:val="21"/>
                <w:szCs w:val="21"/>
                <w:highlight w:val="none"/>
                <w:lang w:val="en-US" w:eastAsia="zh-CN"/>
              </w:rPr>
              <w:t>评标专家确定方式：专家评委由招标代理机构在开标前从新疆政采云专家库中随机抽取。</w:t>
            </w:r>
          </w:p>
        </w:tc>
      </w:tr>
      <w:tr w14:paraId="1140F5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504" w:type="dxa"/>
            <w:tcBorders>
              <w:top w:val="single" w:color="000000" w:sz="4" w:space="0"/>
              <w:left w:val="single" w:color="000000" w:sz="4" w:space="0"/>
              <w:bottom w:val="single" w:color="000000" w:sz="4" w:space="0"/>
              <w:right w:val="single" w:color="000000" w:sz="4" w:space="0"/>
            </w:tcBorders>
            <w:vAlign w:val="center"/>
          </w:tcPr>
          <w:p w14:paraId="48F00CAC">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17</w:t>
            </w:r>
          </w:p>
        </w:tc>
        <w:tc>
          <w:tcPr>
            <w:tcW w:w="1740" w:type="dxa"/>
            <w:tcBorders>
              <w:top w:val="single" w:color="000000" w:sz="4" w:space="0"/>
              <w:left w:val="single" w:color="000000" w:sz="4" w:space="0"/>
              <w:bottom w:val="single" w:color="000000" w:sz="4" w:space="0"/>
              <w:right w:val="single" w:color="000000" w:sz="4" w:space="0"/>
            </w:tcBorders>
            <w:vAlign w:val="center"/>
          </w:tcPr>
          <w:p w14:paraId="28B65B4A">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投标保证金</w:t>
            </w:r>
          </w:p>
        </w:tc>
        <w:tc>
          <w:tcPr>
            <w:tcW w:w="7158" w:type="dxa"/>
            <w:tcBorders>
              <w:top w:val="single" w:color="000000" w:sz="4" w:space="0"/>
              <w:left w:val="single" w:color="000000" w:sz="4" w:space="0"/>
              <w:bottom w:val="single" w:color="000000" w:sz="4" w:space="0"/>
              <w:right w:val="single" w:color="000000" w:sz="4" w:space="0"/>
            </w:tcBorders>
            <w:vAlign w:val="center"/>
          </w:tcPr>
          <w:p w14:paraId="3ECBAA19">
            <w:pPr>
              <w:pageBreakBefore w:val="0"/>
              <w:kinsoku/>
              <w:wordWrap/>
              <w:overflowPunct/>
              <w:topLinePunct w:val="0"/>
              <w:bidi w:val="0"/>
              <w:snapToGrid/>
              <w:spacing w:before="0" w:beforeAutospacing="0" w:after="0" w:afterAutospacing="0" w:line="320" w:lineRule="exact"/>
              <w:ind w:left="0" w:right="0" w:firstLine="0" w:firstLineChars="0"/>
              <w:jc w:val="left"/>
              <w:textAlignment w:val="baseline"/>
              <w:rPr>
                <w:rStyle w:val="34"/>
                <w:rFonts w:hint="eastAsia" w:ascii="方正仿宋_GBK" w:hAnsi="方正仿宋_GBK" w:eastAsia="方正仿宋_GBK" w:cs="方正仿宋_GBK"/>
                <w:b/>
                <w:bCs/>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投标保证金额为：标项1</w:t>
            </w:r>
            <w:r>
              <w:rPr>
                <w:rStyle w:val="34"/>
                <w:rFonts w:hint="eastAsia" w:ascii="方正仿宋_GBK" w:hAnsi="方正仿宋_GBK" w:eastAsia="方正仿宋_GBK" w:cs="方正仿宋_GBK"/>
                <w:b w:val="0"/>
                <w:bCs w:val="0"/>
                <w:i w:val="0"/>
                <w:caps w:val="0"/>
                <w:color w:val="auto"/>
                <w:spacing w:val="0"/>
                <w:w w:val="100"/>
                <w:kern w:val="0"/>
                <w:position w:val="0"/>
                <w:sz w:val="21"/>
                <w:szCs w:val="21"/>
                <w:highlight w:val="none"/>
                <w:u w:val="none" w:color="auto"/>
                <w:lang w:val="en-US" w:eastAsia="zh-CN" w:bidi="ar-SA"/>
              </w:rPr>
              <w:t>:</w:t>
            </w:r>
            <w:r>
              <w:rPr>
                <w:rStyle w:val="34"/>
                <w:rFonts w:hint="eastAsia" w:ascii="方正仿宋_GBK" w:hAnsi="方正仿宋_GBK" w:eastAsia="方正仿宋_GBK" w:cs="方正仿宋_GBK"/>
                <w:b/>
                <w:bCs/>
                <w:i w:val="0"/>
                <w:caps w:val="0"/>
                <w:color w:val="auto"/>
                <w:spacing w:val="0"/>
                <w:w w:val="100"/>
                <w:kern w:val="0"/>
                <w:position w:val="0"/>
                <w:sz w:val="21"/>
                <w:szCs w:val="21"/>
                <w:highlight w:val="none"/>
                <w:u w:val="none" w:color="auto"/>
                <w:lang w:val="en-US" w:eastAsia="zh-CN" w:bidi="ar-SA"/>
              </w:rPr>
              <w:t xml:space="preserve"> 800元（人民币捌佰元整）</w:t>
            </w:r>
          </w:p>
          <w:p w14:paraId="435B3151">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投标保证金缴纳方式：银行汇票、银行电汇、转账、本票或者金融机构、担保机构出具的保函等非现金形式提交。</w:t>
            </w:r>
          </w:p>
          <w:p w14:paraId="768930F4">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1、若采用银行汇票、银行电汇、转账、本票时，投标保证金于2025年07月14日10时30分（北京时间）（以到账时间为准）之前从投标人账户汇至新疆晓洲企业项目管理服务有限公司账户，否则其投标文件将被拒绝评审，投标人提交投标保证金应充分考虑资金在途时间。</w:t>
            </w:r>
          </w:p>
          <w:p w14:paraId="3E5EF9C5">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注：投标人向银行办理投标保证金汇（转）款时，应在用途栏（备注栏）准确注明"本项目招标编号（例如：XZGK-2025-HW010项目投标保证金）"字样（每个标段应分别汇款），由于未按要求准确注明信息而导致的一切后果由投标人承担。</w:t>
            </w:r>
          </w:p>
          <w:p w14:paraId="4E1254BF">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户名：新疆晓洲企业项目管理服务有限公司</w:t>
            </w:r>
          </w:p>
          <w:p w14:paraId="2F3B4872">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开户行名称：新疆天山农村商业银行股份有限公司米东区支行</w:t>
            </w:r>
          </w:p>
          <w:p w14:paraId="0500BDAB">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账号：807010012010122557350</w:t>
            </w:r>
          </w:p>
          <w:p w14:paraId="5E582503">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开户行号：402885200018</w:t>
            </w:r>
          </w:p>
          <w:p w14:paraId="6B8ADC07">
            <w:pPr>
              <w:keepNext w:val="0"/>
              <w:keepLines w:val="0"/>
              <w:pageBreakBefore w:val="0"/>
              <w:numPr>
                <w:ilvl w:val="0"/>
                <w:numId w:val="4"/>
              </w:numPr>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若采用金融机构、担保机构出具的保函形式递交时，须出具对本项目（项目名称）的保函，提供原件的扫描件于投标文件中，否则视为无效。保函有效期不少于投标有效期。</w:t>
            </w:r>
          </w:p>
          <w:p w14:paraId="51EBFA82">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3、如采用电子保函方式缴纳可按照新疆政府招标网-电子保函模块。采用电子保函形式应按以下要求办理：</w:t>
            </w:r>
          </w:p>
          <w:p w14:paraId="65BB69D4">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（1）电子保函按照“一分包一保函”的原则。</w:t>
            </w:r>
          </w:p>
          <w:p w14:paraId="345C96B8">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（2）电子保函须在招标文件规定的投标截止时间前办理完成。</w:t>
            </w:r>
          </w:p>
          <w:p w14:paraId="369A1925">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（3）具体办理流程详见政采云平台《关于办理电子保函操作指南》。</w:t>
            </w:r>
          </w:p>
          <w:p w14:paraId="075D1481">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投标人以保函形式缴纳投标保证金的，应通过“政采云电子交易金融服务平台”，使用其企业CA证书申请购买电子投标保函。向担保保证人购买电子投标保函所支付的费用应从投标人的企业账户汇出(个体工商户除外)，同时将支付电子投标保函费用的银行转账回单作为电子投标文件组成部分在投标时一并提交。</w:t>
            </w:r>
          </w:p>
          <w:p w14:paraId="362341CB">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（备注：如采用电子保函形式缴纳的，在投标截止日之前须从电子保函服务支撑管理平台中确认是否生效。电子保函服务管理平台技术人员联系方式：400-800-5100；0991-8844613）。</w:t>
            </w:r>
          </w:p>
          <w:p w14:paraId="74B63E33">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4、保证金的退还</w:t>
            </w:r>
          </w:p>
          <w:p w14:paraId="3DB3374C">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 xml:space="preserve">(1）投标人在投标截止时间前撤回已提交的投标文件的，招标人或者招标代理机构应当自收到投标人书面撤回通知之日起 5 个工作日内，退还已收取的投标保证金，但因投标人自身原因导致无法及时退还的除外。 </w:t>
            </w:r>
          </w:p>
          <w:p w14:paraId="123A8B67">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 xml:space="preserve">（2）招标人或者招标代理机构应当自中标通知书发出之日起 5 个工作日内退还未中标人的投标保证金，自采购合同签订之日 起 5 个工作日内退还中标人的投标保证金或者转为中标人的履约保证金。 </w:t>
            </w:r>
          </w:p>
          <w:p w14:paraId="1A4359B8">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4"/>
                <w:rFonts w:hint="eastAsia" w:ascii="方正仿宋_GBK" w:hAnsi="方正仿宋_GBK" w:eastAsia="方正仿宋_GBK" w:cs="方正仿宋_GBK"/>
                <w:b/>
                <w:bCs/>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bCs/>
                <w:i w:val="0"/>
                <w:caps w:val="0"/>
                <w:color w:val="auto"/>
                <w:spacing w:val="0"/>
                <w:w w:val="100"/>
                <w:kern w:val="0"/>
                <w:position w:val="0"/>
                <w:sz w:val="21"/>
                <w:szCs w:val="21"/>
                <w:highlight w:val="none"/>
                <w:u w:val="none" w:color="auto"/>
                <w:lang w:val="en-US" w:eastAsia="zh-CN" w:bidi="ar-SA"/>
              </w:rPr>
              <w:t>退还投标保证金的投标人办理退款业务时需提供以下资料:</w:t>
            </w:r>
          </w:p>
          <w:p w14:paraId="06357023">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退还中标方投标保证金时，中标方须提供与招标人签订的合同原件一份（原件核查无误后退还）及已加盖中标方公章的合同全本扫描件一份（由代理机构存档备查）。</w:t>
            </w:r>
          </w:p>
          <w:p w14:paraId="1242E34A">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5、有下列情形之一的，保证金不予退还： （1）投标人在提交投标文件截止时间后撤回投标文件的； （2）投标人在投标文件中提供虚假材料的； （3）除因不可抗力或招标文件认可的情形以外，中标人不与采 购人签订合同的； （4）投标人与招标人、其他投标人或者招标代理机构恶意串通 的； （5）招标文件规定的其他情形。</w:t>
            </w:r>
          </w:p>
        </w:tc>
      </w:tr>
      <w:tr w14:paraId="347F3F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504" w:type="dxa"/>
            <w:tcBorders>
              <w:top w:val="single" w:color="000000" w:sz="4" w:space="0"/>
              <w:left w:val="single" w:color="000000" w:sz="4" w:space="0"/>
              <w:bottom w:val="single" w:color="000000" w:sz="4" w:space="0"/>
              <w:right w:val="single" w:color="000000" w:sz="4" w:space="0"/>
            </w:tcBorders>
            <w:vAlign w:val="center"/>
          </w:tcPr>
          <w:p w14:paraId="4ADB8391">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18</w:t>
            </w:r>
          </w:p>
        </w:tc>
        <w:tc>
          <w:tcPr>
            <w:tcW w:w="1740" w:type="dxa"/>
            <w:tcBorders>
              <w:top w:val="single" w:color="000000" w:sz="4" w:space="0"/>
              <w:left w:val="single" w:color="000000" w:sz="4" w:space="0"/>
              <w:bottom w:val="single" w:color="000000" w:sz="4" w:space="0"/>
              <w:right w:val="single" w:color="000000" w:sz="4" w:space="0"/>
            </w:tcBorders>
            <w:vAlign w:val="center"/>
          </w:tcPr>
          <w:p w14:paraId="461B31F7">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政府招标政策落实</w:t>
            </w:r>
          </w:p>
        </w:tc>
        <w:tc>
          <w:tcPr>
            <w:tcW w:w="7158" w:type="dxa"/>
            <w:tcBorders>
              <w:top w:val="single" w:color="000000" w:sz="4" w:space="0"/>
              <w:left w:val="single" w:color="000000" w:sz="4" w:space="0"/>
              <w:bottom w:val="single" w:color="000000" w:sz="4" w:space="0"/>
              <w:right w:val="single" w:color="000000" w:sz="4" w:space="0"/>
            </w:tcBorders>
            <w:vAlign w:val="center"/>
          </w:tcPr>
          <w:p w14:paraId="7B6AF6CD">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1、本项目专门面向中小企业预留招标份额。</w:t>
            </w:r>
          </w:p>
          <w:p w14:paraId="053995E8">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2、根据工信部等部委发布的《关于印发中小企业划型标准规定的通知》（工信部联企业〔2011〕300号）、财政部、工业和信息化部《政府招标促进中小企业发展管理办法 》（财库[2020]46号文）规定，本次招标标的</w:t>
            </w:r>
            <w:r>
              <w:rPr>
                <w:rStyle w:val="34"/>
                <w:rFonts w:hint="eastAsia" w:ascii="方正仿宋_GBK" w:hAnsi="方正仿宋_GBK" w:eastAsia="方正仿宋_GBK" w:cs="方正仿宋_GBK"/>
                <w:b/>
                <w:bCs/>
                <w:i w:val="0"/>
                <w:caps w:val="0"/>
                <w:color w:val="auto"/>
                <w:spacing w:val="0"/>
                <w:w w:val="100"/>
                <w:kern w:val="0"/>
                <w:position w:val="0"/>
                <w:sz w:val="21"/>
                <w:szCs w:val="21"/>
                <w:highlight w:val="none"/>
                <w:u w:val="none" w:color="auto"/>
                <w:lang w:val="en-US" w:eastAsia="zh-CN" w:bidi="ar-SA"/>
              </w:rPr>
              <w:t>项目属性为</w:t>
            </w:r>
            <w:r>
              <w:rPr>
                <w:rStyle w:val="34"/>
                <w:rFonts w:hint="eastAsia" w:ascii="方正仿宋_GBK" w:hAnsi="方正仿宋_GBK" w:eastAsia="方正仿宋_GBK" w:cs="方正仿宋_GBK"/>
                <w:b/>
                <w:bCs/>
                <w:i w:val="0"/>
                <w:caps w:val="0"/>
                <w:color w:val="auto"/>
                <w:spacing w:val="0"/>
                <w:w w:val="100"/>
                <w:kern w:val="0"/>
                <w:position w:val="0"/>
                <w:sz w:val="21"/>
                <w:szCs w:val="21"/>
                <w:highlight w:val="none"/>
                <w:u w:val="single" w:color="auto"/>
                <w:lang w:val="en-US" w:eastAsia="zh-CN" w:bidi="ar-SA"/>
              </w:rPr>
              <w:t>货物</w:t>
            </w:r>
            <w:r>
              <w:rPr>
                <w:rStyle w:val="34"/>
                <w:rFonts w:hint="eastAsia" w:ascii="方正仿宋_GBK" w:hAnsi="方正仿宋_GBK" w:eastAsia="方正仿宋_GBK" w:cs="方正仿宋_GBK"/>
                <w:b/>
                <w:bCs/>
                <w:i w:val="0"/>
                <w:caps w:val="0"/>
                <w:color w:val="auto"/>
                <w:spacing w:val="0"/>
                <w:w w:val="100"/>
                <w:kern w:val="0"/>
                <w:position w:val="0"/>
                <w:sz w:val="21"/>
                <w:szCs w:val="21"/>
                <w:highlight w:val="none"/>
                <w:u w:val="none" w:color="auto"/>
                <w:lang w:val="en-US" w:eastAsia="zh-CN" w:bidi="ar-SA"/>
              </w:rPr>
              <w:t>，所属行业为</w:t>
            </w:r>
            <w:r>
              <w:rPr>
                <w:rStyle w:val="34"/>
                <w:rFonts w:hint="eastAsia" w:ascii="方正仿宋_GBK" w:hAnsi="方正仿宋_GBK" w:eastAsia="方正仿宋_GBK" w:cs="方正仿宋_GBK"/>
                <w:b/>
                <w:bCs/>
                <w:i w:val="0"/>
                <w:caps w:val="0"/>
                <w:color w:val="auto"/>
                <w:spacing w:val="0"/>
                <w:w w:val="100"/>
                <w:kern w:val="0"/>
                <w:position w:val="0"/>
                <w:sz w:val="21"/>
                <w:szCs w:val="21"/>
                <w:highlight w:val="none"/>
                <w:u w:val="thick" w:color="auto"/>
                <w:lang w:val="en-US" w:eastAsia="zh-CN" w:bidi="ar-SA"/>
              </w:rPr>
              <w:t>工业</w:t>
            </w:r>
            <w:r>
              <w:rPr>
                <w:rStyle w:val="34"/>
                <w:rFonts w:hint="eastAsia" w:ascii="方正仿宋_GBK" w:hAnsi="方正仿宋_GBK" w:eastAsia="方正仿宋_GBK" w:cs="方正仿宋_GBK"/>
                <w:b/>
                <w:bCs/>
                <w:i w:val="0"/>
                <w:caps w:val="0"/>
                <w:color w:val="auto"/>
                <w:spacing w:val="0"/>
                <w:w w:val="100"/>
                <w:kern w:val="0"/>
                <w:position w:val="0"/>
                <w:sz w:val="21"/>
                <w:szCs w:val="21"/>
                <w:highlight w:val="none"/>
                <w:u w:val="none" w:color="auto"/>
                <w:lang w:val="en-US" w:eastAsia="zh-CN" w:bidi="ar-SA"/>
              </w:rPr>
              <w:t>；</w:t>
            </w: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符合以下条件的中小微型企业应按照招标文件格式要求提供《中小企业声明函》。</w:t>
            </w:r>
          </w:p>
          <w:p w14:paraId="7F0AFC72">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1）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招标活动中视同中小企业。</w:t>
            </w:r>
          </w:p>
          <w:p w14:paraId="3BE6174F">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2）本次投标投标人提供的货物由中小企业制造，即货物由中小企业生产且使用该中小企业商号或者注册商标；投标人提供的货物既有中小企业制造货物，也有大型企业制造货物的，不享受本办法规定的中小企业扶持政策。</w:t>
            </w:r>
          </w:p>
          <w:p w14:paraId="42C8C7E2">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（3）依据本办法规定享受扶持政策获得政府采购合同的，小微企业不得将合同分包给大中型企业，中型企业不得将合同分包给大型企业。</w:t>
            </w:r>
          </w:p>
          <w:p w14:paraId="18D9C8CD">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（4）提供由省级以上监狱管理局、戒毒管理局（含新疆生产建设兵团）出具的属于监狱企业证明文件（扫描件）的，视同为小型和微型企业。</w:t>
            </w:r>
          </w:p>
          <w:p w14:paraId="5A1594F6">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（5）符合享受政府招标支持政策的残疾人福利性单位条件且提供《残疾人福利性单位声明函》的，视同为小型和微型企业。</w:t>
            </w:r>
          </w:p>
          <w:p w14:paraId="5B59A8E8">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3、节能、环境标志产品评审优惠内容及加分幅度：</w:t>
            </w:r>
          </w:p>
          <w:p w14:paraId="51EA8211">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严格执行《财政部 发展改革委 生态环境部市场监管总局关于调整优化节能产品、环境标志产品政府招标执行机制的通知》（财库〔2019〕9号）、关于印发节能产品政府招标品目清单的通知（财库〔2019〕19号）、关于印发环境标志产品政府招标品目清单的通知（财库〔2019〕18号）、市场监管总局关于发布参与实施政府招标节能产品、环境标志产品认证机构名录的公告（2019年第16号），本次投标产品类别属于政府强制招标产品类别的，须按照要求提供依据国家确定的认证机构出具的、处于有效期之内的节能产品或环境标志产品认证证书，否则投标无效；属于政府优先招标产品类别的，须按照要求提供依据国家确定的认证机构出具的、处于有效期之内的节能产品或环境标志产品认证证书，否则不予认定。</w:t>
            </w:r>
          </w:p>
          <w:p w14:paraId="498CB7E7">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同一合同包内的节能、环境标志政府招标产品部分加分只对属于品目内的非强制类产品进行加分，强制类产品已作为投标时强制性要求不再给予加分。若节能、环境标志品目内的产品仅是构成投标产品的部件、组件或零件的，则该投标产品不予加分。价格项加分具体方法详见商务评审表。投标人须自行编写《环境标志产品明细表》、《节能标志产品明细表》中列明并附证书，否则，不予加分。</w:t>
            </w:r>
          </w:p>
        </w:tc>
      </w:tr>
      <w:tr w14:paraId="2D2822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504" w:type="dxa"/>
            <w:tcBorders>
              <w:top w:val="single" w:color="000000" w:sz="4" w:space="0"/>
              <w:left w:val="single" w:color="000000" w:sz="4" w:space="0"/>
              <w:bottom w:val="single" w:color="000000" w:sz="4" w:space="0"/>
              <w:right w:val="single" w:color="000000" w:sz="4" w:space="0"/>
            </w:tcBorders>
            <w:vAlign w:val="center"/>
          </w:tcPr>
          <w:p w14:paraId="5776A556">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19</w:t>
            </w:r>
          </w:p>
        </w:tc>
        <w:tc>
          <w:tcPr>
            <w:tcW w:w="1740" w:type="dxa"/>
            <w:tcBorders>
              <w:top w:val="single" w:color="000000" w:sz="4" w:space="0"/>
              <w:left w:val="single" w:color="000000" w:sz="4" w:space="0"/>
              <w:bottom w:val="single" w:color="000000" w:sz="4" w:space="0"/>
              <w:right w:val="single" w:color="000000" w:sz="4" w:space="0"/>
            </w:tcBorders>
            <w:vAlign w:val="center"/>
          </w:tcPr>
          <w:p w14:paraId="557E26E9">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评审方法</w:t>
            </w:r>
          </w:p>
        </w:tc>
        <w:tc>
          <w:tcPr>
            <w:tcW w:w="7158" w:type="dxa"/>
            <w:tcBorders>
              <w:top w:val="single" w:color="000000" w:sz="4" w:space="0"/>
              <w:left w:val="single" w:color="000000" w:sz="4" w:space="0"/>
              <w:bottom w:val="single" w:color="000000" w:sz="4" w:space="0"/>
              <w:right w:val="single" w:color="000000" w:sz="4" w:space="0"/>
            </w:tcBorders>
            <w:vAlign w:val="center"/>
          </w:tcPr>
          <w:p w14:paraId="364AEDBC">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 资格后审         □资格预审</w:t>
            </w:r>
          </w:p>
          <w:p w14:paraId="530CAAA2">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 综合评分法      □最低评标价法</w:t>
            </w:r>
          </w:p>
          <w:p w14:paraId="0956E475">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注：</w:t>
            </w:r>
          </w:p>
          <w:p w14:paraId="7EAA5145">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1、最低评标价法，是指以价格为主要因素确定中标投标人的评标方法，即在全部满足招标文件实质性要求前提下，依据统一的价格要素评定最低报价，以提出最低报价的投标人作为中标候选投标人或者中标投标人的评标方法。投标报价相同的，按技术指标优劣顺序排列，技术指标较优的一方为中标人。</w:t>
            </w:r>
          </w:p>
          <w:p w14:paraId="653FB50E">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2、综合评分法是指在最大限度地满足招标文件实质性要求前提下，按照招标文件中规定的评分细则评审后，以评标最终得分最高的投标人作为中标人的评标方法。每一投标人的最终得分为所有评委评分的算术平均值</w:t>
            </w: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w:t>
            </w: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得分相同的，报价较低的一方为中标人。得分且投标报价相同的，技术指标较优的一方为中标人。</w:t>
            </w:r>
          </w:p>
        </w:tc>
      </w:tr>
      <w:tr w14:paraId="71D20C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04" w:type="dxa"/>
            <w:tcBorders>
              <w:top w:val="single" w:color="000000" w:sz="4" w:space="0"/>
              <w:left w:val="single" w:color="000000" w:sz="4" w:space="0"/>
              <w:bottom w:val="single" w:color="000000" w:sz="4" w:space="0"/>
              <w:right w:val="single" w:color="000000" w:sz="4" w:space="0"/>
            </w:tcBorders>
            <w:vAlign w:val="center"/>
          </w:tcPr>
          <w:p w14:paraId="6318E929">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20</w:t>
            </w:r>
          </w:p>
        </w:tc>
        <w:tc>
          <w:tcPr>
            <w:tcW w:w="1740" w:type="dxa"/>
            <w:tcBorders>
              <w:top w:val="single" w:color="000000" w:sz="4" w:space="0"/>
              <w:left w:val="single" w:color="000000" w:sz="4" w:space="0"/>
              <w:bottom w:val="single" w:color="000000" w:sz="4" w:space="0"/>
              <w:right w:val="single" w:color="000000" w:sz="4" w:space="0"/>
            </w:tcBorders>
            <w:vAlign w:val="center"/>
          </w:tcPr>
          <w:p w14:paraId="5D372219">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履约保证金</w:t>
            </w:r>
          </w:p>
          <w:p w14:paraId="54C9F076">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default"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履约期限</w:t>
            </w:r>
          </w:p>
        </w:tc>
        <w:tc>
          <w:tcPr>
            <w:tcW w:w="7158" w:type="dxa"/>
            <w:tcBorders>
              <w:top w:val="single" w:color="000000" w:sz="4" w:space="0"/>
              <w:left w:val="single" w:color="000000" w:sz="4" w:space="0"/>
              <w:bottom w:val="single" w:color="000000" w:sz="4" w:space="0"/>
              <w:right w:val="single" w:color="000000" w:sz="4" w:space="0"/>
            </w:tcBorders>
            <w:vAlign w:val="center"/>
          </w:tcPr>
          <w:p w14:paraId="592B7CE0">
            <w:pPr>
              <w:pStyle w:val="96"/>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□不缴纳</w:t>
            </w:r>
          </w:p>
          <w:p w14:paraId="2A9E835B">
            <w:pPr>
              <w:pStyle w:val="96"/>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☑缴纳</w:t>
            </w:r>
          </w:p>
          <w:p w14:paraId="79842452">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bCs/>
                <w:i w:val="0"/>
                <w:caps w:val="0"/>
                <w:color w:val="auto"/>
                <w:spacing w:val="0"/>
                <w:w w:val="100"/>
                <w:kern w:val="0"/>
                <w:position w:val="0"/>
                <w:sz w:val="21"/>
                <w:szCs w:val="21"/>
                <w:highlight w:val="none"/>
                <w:u w:val="none" w:color="auto"/>
                <w:lang w:val="en-US" w:eastAsia="zh-CN" w:bidi="ar-SA"/>
              </w:rPr>
              <w:t>履约保证金的缴纳方式： 以甲乙双方签订合同内容为准。</w:t>
            </w:r>
          </w:p>
        </w:tc>
      </w:tr>
      <w:tr w14:paraId="01A7A2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504" w:type="dxa"/>
            <w:tcBorders>
              <w:top w:val="single" w:color="000000" w:sz="4" w:space="0"/>
              <w:left w:val="single" w:color="000000" w:sz="4" w:space="0"/>
              <w:bottom w:val="single" w:color="000000" w:sz="4" w:space="0"/>
              <w:right w:val="single" w:color="000000" w:sz="4" w:space="0"/>
            </w:tcBorders>
            <w:vAlign w:val="center"/>
          </w:tcPr>
          <w:p w14:paraId="4B4F9741">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21</w:t>
            </w:r>
          </w:p>
        </w:tc>
        <w:tc>
          <w:tcPr>
            <w:tcW w:w="1740" w:type="dxa"/>
            <w:tcBorders>
              <w:top w:val="single" w:color="000000" w:sz="4" w:space="0"/>
              <w:left w:val="single" w:color="000000" w:sz="4" w:space="0"/>
              <w:bottom w:val="single" w:color="000000" w:sz="4" w:space="0"/>
              <w:right w:val="single" w:color="000000" w:sz="4" w:space="0"/>
            </w:tcBorders>
            <w:vAlign w:val="center"/>
          </w:tcPr>
          <w:p w14:paraId="5A15F277">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代理服务费</w:t>
            </w:r>
          </w:p>
        </w:tc>
        <w:tc>
          <w:tcPr>
            <w:tcW w:w="7158" w:type="dxa"/>
            <w:tcBorders>
              <w:top w:val="single" w:color="000000" w:sz="4" w:space="0"/>
              <w:left w:val="single" w:color="000000" w:sz="4" w:space="0"/>
              <w:bottom w:val="single" w:color="000000" w:sz="4" w:space="0"/>
              <w:right w:val="single" w:color="000000" w:sz="4" w:space="0"/>
            </w:tcBorders>
            <w:vAlign w:val="center"/>
          </w:tcPr>
          <w:p w14:paraId="2070DBA8">
            <w:pPr>
              <w:keepNext w:val="0"/>
              <w:keepLines w:val="0"/>
              <w:pageBreakBefore w:val="0"/>
              <w:kinsoku/>
              <w:wordWrap/>
              <w:overflowPunct/>
              <w:topLinePunct w:val="0"/>
              <w:bidi w:val="0"/>
              <w:spacing w:line="320" w:lineRule="exact"/>
              <w:ind w:left="0" w:leftChars="0" w:right="0" w:rightChars="0" w:firstLine="0" w:firstLineChars="0"/>
              <w:rPr>
                <w:rFonts w:hint="default"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招标代理服务费按照国家发展改革委关于进一步放开建设项目专业服务价格的通知发改价格[2015]299号文，计算方法参照“国家计委关于印发《招标代理服务收费管理暂行办法》的通知”(计价格〔2002〕1980号)文件规定，根据上述文件的规定，由中标人向招标代理机构支付。本项目最高限价已包含代理服务费，请投标人将该费用考虑在报价之中，招标人将不另行支付。（本项目低于成本价采用最低收费标准4000.00元）</w:t>
            </w:r>
          </w:p>
        </w:tc>
      </w:tr>
      <w:tr w14:paraId="1C7B2C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jc w:val="center"/>
        </w:trPr>
        <w:tc>
          <w:tcPr>
            <w:tcW w:w="504" w:type="dxa"/>
            <w:tcBorders>
              <w:top w:val="single" w:color="000000" w:sz="4" w:space="0"/>
              <w:left w:val="single" w:color="000000" w:sz="4" w:space="0"/>
              <w:bottom w:val="single" w:color="000000" w:sz="4" w:space="0"/>
              <w:right w:val="single" w:color="000000" w:sz="4" w:space="0"/>
            </w:tcBorders>
            <w:vAlign w:val="center"/>
          </w:tcPr>
          <w:p w14:paraId="74D9806C">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22</w:t>
            </w:r>
          </w:p>
        </w:tc>
        <w:tc>
          <w:tcPr>
            <w:tcW w:w="1740" w:type="dxa"/>
            <w:tcBorders>
              <w:top w:val="single" w:color="000000" w:sz="4" w:space="0"/>
              <w:left w:val="single" w:color="000000" w:sz="4" w:space="0"/>
              <w:bottom w:val="single" w:color="000000" w:sz="4" w:space="0"/>
              <w:right w:val="single" w:color="000000" w:sz="4" w:space="0"/>
            </w:tcBorders>
            <w:vAlign w:val="center"/>
          </w:tcPr>
          <w:p w14:paraId="1DFBAF8E">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付款方式</w:t>
            </w:r>
          </w:p>
        </w:tc>
        <w:tc>
          <w:tcPr>
            <w:tcW w:w="7158" w:type="dxa"/>
            <w:tcBorders>
              <w:top w:val="single" w:color="000000" w:sz="4" w:space="0"/>
              <w:left w:val="single" w:color="000000" w:sz="4" w:space="0"/>
              <w:bottom w:val="single" w:color="000000" w:sz="4" w:space="0"/>
              <w:right w:val="single" w:color="000000" w:sz="4" w:space="0"/>
            </w:tcBorders>
            <w:vAlign w:val="center"/>
          </w:tcPr>
          <w:p w14:paraId="317D914F">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1.合同签订后，货到、安装验收合格，按季度结算。</w:t>
            </w:r>
          </w:p>
        </w:tc>
      </w:tr>
      <w:tr w14:paraId="13DCE4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504" w:type="dxa"/>
            <w:tcBorders>
              <w:top w:val="single" w:color="000000" w:sz="4" w:space="0"/>
              <w:left w:val="single" w:color="000000" w:sz="4" w:space="0"/>
              <w:bottom w:val="single" w:color="000000" w:sz="4" w:space="0"/>
              <w:right w:val="single" w:color="000000" w:sz="4" w:space="0"/>
            </w:tcBorders>
            <w:vAlign w:val="center"/>
          </w:tcPr>
          <w:p w14:paraId="0C189A5F">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23</w:t>
            </w:r>
          </w:p>
        </w:tc>
        <w:tc>
          <w:tcPr>
            <w:tcW w:w="1740" w:type="dxa"/>
            <w:tcBorders>
              <w:top w:val="single" w:color="000000" w:sz="4" w:space="0"/>
              <w:left w:val="single" w:color="000000" w:sz="4" w:space="0"/>
              <w:bottom w:val="single" w:color="000000" w:sz="4" w:space="0"/>
              <w:right w:val="single" w:color="000000" w:sz="4" w:space="0"/>
            </w:tcBorders>
            <w:vAlign w:val="center"/>
          </w:tcPr>
          <w:p w14:paraId="2B86345D">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交货期</w:t>
            </w:r>
          </w:p>
        </w:tc>
        <w:tc>
          <w:tcPr>
            <w:tcW w:w="7158" w:type="dxa"/>
            <w:tcBorders>
              <w:top w:val="single" w:color="000000" w:sz="4" w:space="0"/>
              <w:left w:val="single" w:color="000000" w:sz="4" w:space="0"/>
              <w:bottom w:val="single" w:color="000000" w:sz="4" w:space="0"/>
              <w:right w:val="single" w:color="000000" w:sz="4" w:space="0"/>
            </w:tcBorders>
            <w:vAlign w:val="center"/>
          </w:tcPr>
          <w:p w14:paraId="50D8CCA5">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合同签订后中标人接到采购人供货通知时，必须第一时间安排送货，急救或紧急情况下使用的配送不应超过2小时，一般品种的配送不应超过24小时。</w:t>
            </w:r>
          </w:p>
        </w:tc>
      </w:tr>
      <w:tr w14:paraId="2426C1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jc w:val="center"/>
        </w:trPr>
        <w:tc>
          <w:tcPr>
            <w:tcW w:w="504" w:type="dxa"/>
            <w:tcBorders>
              <w:top w:val="single" w:color="000000" w:sz="4" w:space="0"/>
              <w:left w:val="single" w:color="000000" w:sz="4" w:space="0"/>
              <w:bottom w:val="single" w:color="000000" w:sz="4" w:space="0"/>
              <w:right w:val="single" w:color="000000" w:sz="4" w:space="0"/>
            </w:tcBorders>
            <w:vAlign w:val="center"/>
          </w:tcPr>
          <w:p w14:paraId="6797FFCD">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24</w:t>
            </w:r>
          </w:p>
        </w:tc>
        <w:tc>
          <w:tcPr>
            <w:tcW w:w="1740" w:type="dxa"/>
            <w:tcBorders>
              <w:top w:val="single" w:color="000000" w:sz="4" w:space="0"/>
              <w:left w:val="single" w:color="000000" w:sz="4" w:space="0"/>
              <w:bottom w:val="single" w:color="000000" w:sz="4" w:space="0"/>
              <w:right w:val="single" w:color="000000" w:sz="4" w:space="0"/>
            </w:tcBorders>
            <w:vAlign w:val="center"/>
          </w:tcPr>
          <w:p w14:paraId="1AB776E9">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交付地点</w:t>
            </w:r>
          </w:p>
        </w:tc>
        <w:tc>
          <w:tcPr>
            <w:tcW w:w="7158" w:type="dxa"/>
            <w:tcBorders>
              <w:top w:val="single" w:color="000000" w:sz="4" w:space="0"/>
              <w:left w:val="single" w:color="000000" w:sz="4" w:space="0"/>
              <w:bottom w:val="single" w:color="000000" w:sz="4" w:space="0"/>
              <w:right w:val="single" w:color="000000" w:sz="4" w:space="0"/>
            </w:tcBorders>
            <w:vAlign w:val="center"/>
          </w:tcPr>
          <w:p w14:paraId="144C00B4">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Fonts w:hint="eastAsia" w:ascii="方正仿宋_GBK" w:hAnsi="方正仿宋_GBK" w:eastAsia="方正仿宋_GBK" w:cs="方正仿宋_GBK"/>
                <w:color w:val="auto"/>
                <w:kern w:val="2"/>
                <w:sz w:val="21"/>
                <w:szCs w:val="21"/>
                <w:highlight w:val="none"/>
                <w:u w:val="none" w:color="auto"/>
                <w:lang w:val="en-US" w:eastAsia="zh-CN" w:bidi="ar-SA"/>
              </w:rPr>
              <w:t>乌鲁木齐市米东区人民医院指定地点</w:t>
            </w:r>
          </w:p>
        </w:tc>
      </w:tr>
      <w:tr w14:paraId="7ABC29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04" w:type="dxa"/>
            <w:tcBorders>
              <w:top w:val="single" w:color="000000" w:sz="4" w:space="0"/>
              <w:left w:val="single" w:color="000000" w:sz="4" w:space="0"/>
              <w:bottom w:val="single" w:color="000000" w:sz="4" w:space="0"/>
              <w:right w:val="single" w:color="000000" w:sz="4" w:space="0"/>
            </w:tcBorders>
            <w:vAlign w:val="center"/>
          </w:tcPr>
          <w:p w14:paraId="63A28237">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25</w:t>
            </w:r>
          </w:p>
        </w:tc>
        <w:tc>
          <w:tcPr>
            <w:tcW w:w="1740" w:type="dxa"/>
            <w:tcBorders>
              <w:top w:val="single" w:color="000000" w:sz="4" w:space="0"/>
              <w:left w:val="single" w:color="000000" w:sz="4" w:space="0"/>
              <w:bottom w:val="single" w:color="000000" w:sz="4" w:space="0"/>
              <w:right w:val="single" w:color="000000" w:sz="4" w:space="0"/>
            </w:tcBorders>
            <w:vAlign w:val="center"/>
          </w:tcPr>
          <w:p w14:paraId="171EF5B5">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质保期</w:t>
            </w:r>
          </w:p>
        </w:tc>
        <w:tc>
          <w:tcPr>
            <w:tcW w:w="7158" w:type="dxa"/>
            <w:tcBorders>
              <w:top w:val="single" w:color="000000" w:sz="4" w:space="0"/>
              <w:left w:val="single" w:color="000000" w:sz="4" w:space="0"/>
              <w:bottom w:val="single" w:color="000000" w:sz="4" w:space="0"/>
              <w:right w:val="single" w:color="000000" w:sz="4" w:space="0"/>
            </w:tcBorders>
            <w:vAlign w:val="center"/>
          </w:tcPr>
          <w:p w14:paraId="2442CDA5">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软硬件产品质量保证期一年。</w:t>
            </w:r>
          </w:p>
          <w:p w14:paraId="2BA0D0D7">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default"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自本系统通过验收次日起计算。在质保期内，发现任何质量问只更换全新设备不做维修处理。中标单位承担质保期内设备任何故障产生的全部费用。</w:t>
            </w:r>
          </w:p>
        </w:tc>
      </w:tr>
      <w:tr w14:paraId="273FED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504" w:type="dxa"/>
            <w:tcBorders>
              <w:top w:val="single" w:color="000000" w:sz="4" w:space="0"/>
              <w:left w:val="single" w:color="000000" w:sz="4" w:space="0"/>
              <w:bottom w:val="single" w:color="000000" w:sz="4" w:space="0"/>
              <w:right w:val="single" w:color="000000" w:sz="4" w:space="0"/>
            </w:tcBorders>
            <w:vAlign w:val="center"/>
          </w:tcPr>
          <w:p w14:paraId="11EF77A0">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26</w:t>
            </w:r>
          </w:p>
        </w:tc>
        <w:tc>
          <w:tcPr>
            <w:tcW w:w="1740" w:type="dxa"/>
            <w:tcBorders>
              <w:top w:val="single" w:color="000000" w:sz="4" w:space="0"/>
              <w:left w:val="single" w:color="000000" w:sz="4" w:space="0"/>
              <w:bottom w:val="single" w:color="000000" w:sz="4" w:space="0"/>
              <w:right w:val="single" w:color="000000" w:sz="4" w:space="0"/>
            </w:tcBorders>
            <w:vAlign w:val="center"/>
          </w:tcPr>
          <w:p w14:paraId="212A07E7">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争议的解决</w:t>
            </w:r>
          </w:p>
        </w:tc>
        <w:tc>
          <w:tcPr>
            <w:tcW w:w="7158" w:type="dxa"/>
            <w:tcBorders>
              <w:top w:val="single" w:color="000000" w:sz="4" w:space="0"/>
              <w:left w:val="single" w:color="000000" w:sz="4" w:space="0"/>
              <w:bottom w:val="single" w:color="000000" w:sz="4" w:space="0"/>
              <w:right w:val="single" w:color="000000" w:sz="4" w:space="0"/>
            </w:tcBorders>
            <w:vAlign w:val="center"/>
          </w:tcPr>
          <w:p w14:paraId="180FB46B">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乙方交付甲方货物时，如出现损坏、遗失等其他严重问题的，乙方需无条件赔偿对甲方造成的全部损失。</w:t>
            </w:r>
          </w:p>
        </w:tc>
      </w:tr>
      <w:tr w14:paraId="498939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504" w:type="dxa"/>
            <w:tcBorders>
              <w:top w:val="single" w:color="000000" w:sz="4" w:space="0"/>
              <w:left w:val="single" w:color="000000" w:sz="4" w:space="0"/>
              <w:bottom w:val="single" w:color="000000" w:sz="4" w:space="0"/>
              <w:right w:val="single" w:color="000000" w:sz="4" w:space="0"/>
            </w:tcBorders>
            <w:vAlign w:val="center"/>
          </w:tcPr>
          <w:p w14:paraId="045960CE">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27</w:t>
            </w:r>
          </w:p>
        </w:tc>
        <w:tc>
          <w:tcPr>
            <w:tcW w:w="1740" w:type="dxa"/>
            <w:tcBorders>
              <w:top w:val="single" w:color="000000" w:sz="4" w:space="0"/>
              <w:left w:val="single" w:color="000000" w:sz="4" w:space="0"/>
              <w:bottom w:val="single" w:color="000000" w:sz="4" w:space="0"/>
              <w:right w:val="single" w:color="000000" w:sz="4" w:space="0"/>
            </w:tcBorders>
            <w:vAlign w:val="center"/>
          </w:tcPr>
          <w:p w14:paraId="5D26AA11">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是否需要</w:t>
            </w:r>
          </w:p>
          <w:p w14:paraId="1C9C0530">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提交样品</w:t>
            </w:r>
          </w:p>
        </w:tc>
        <w:tc>
          <w:tcPr>
            <w:tcW w:w="7158" w:type="dxa"/>
            <w:tcBorders>
              <w:top w:val="single" w:color="000000" w:sz="4" w:space="0"/>
              <w:left w:val="single" w:color="000000" w:sz="4" w:space="0"/>
              <w:bottom w:val="single" w:color="000000" w:sz="4" w:space="0"/>
              <w:right w:val="single" w:color="000000" w:sz="4" w:space="0"/>
            </w:tcBorders>
            <w:vAlign w:val="center"/>
          </w:tcPr>
          <w:p w14:paraId="23D37B5F">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zh-CN"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zh-CN" w:eastAsia="zh-CN" w:bidi="ar-SA"/>
              </w:rPr>
              <w:t xml:space="preserve">☑不需要 </w:t>
            </w:r>
          </w:p>
          <w:p w14:paraId="79EA4E96">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zh-CN" w:eastAsia="zh-CN" w:bidi="ar-SA"/>
              </w:rPr>
              <w:t>□需要</w:t>
            </w:r>
          </w:p>
        </w:tc>
      </w:tr>
      <w:tr w14:paraId="608B59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jc w:val="center"/>
        </w:trPr>
        <w:tc>
          <w:tcPr>
            <w:tcW w:w="504" w:type="dxa"/>
            <w:tcBorders>
              <w:top w:val="single" w:color="000000" w:sz="4" w:space="0"/>
              <w:left w:val="single" w:color="000000" w:sz="4" w:space="0"/>
              <w:bottom w:val="single" w:color="000000" w:sz="4" w:space="0"/>
              <w:right w:val="single" w:color="000000" w:sz="4" w:space="0"/>
            </w:tcBorders>
            <w:vAlign w:val="center"/>
          </w:tcPr>
          <w:p w14:paraId="24294CEB">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28</w:t>
            </w:r>
          </w:p>
        </w:tc>
        <w:tc>
          <w:tcPr>
            <w:tcW w:w="1740" w:type="dxa"/>
            <w:tcBorders>
              <w:top w:val="single" w:color="000000" w:sz="4" w:space="0"/>
              <w:left w:val="single" w:color="000000" w:sz="4" w:space="0"/>
              <w:bottom w:val="single" w:color="000000" w:sz="4" w:space="0"/>
              <w:right w:val="single" w:color="000000" w:sz="4" w:space="0"/>
            </w:tcBorders>
            <w:vAlign w:val="center"/>
          </w:tcPr>
          <w:p w14:paraId="3D76A33D">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现场陈述</w:t>
            </w:r>
          </w:p>
        </w:tc>
        <w:tc>
          <w:tcPr>
            <w:tcW w:w="7158" w:type="dxa"/>
            <w:tcBorders>
              <w:top w:val="single" w:color="000000" w:sz="4" w:space="0"/>
              <w:left w:val="single" w:color="000000" w:sz="4" w:space="0"/>
              <w:bottom w:val="single" w:color="000000" w:sz="4" w:space="0"/>
              <w:right w:val="single" w:color="000000" w:sz="4" w:space="0"/>
            </w:tcBorders>
            <w:vAlign w:val="center"/>
          </w:tcPr>
          <w:p w14:paraId="441EA354">
            <w:pPr>
              <w:pStyle w:val="206"/>
              <w:keepNext w:val="0"/>
              <w:keepLines w:val="0"/>
              <w:pageBreakBefore w:val="0"/>
              <w:widowControl w:val="0"/>
              <w:kinsoku/>
              <w:wordWrap/>
              <w:overflowPunct/>
              <w:topLinePunct w:val="0"/>
              <w:autoSpaceDE w:val="0"/>
              <w:autoSpaceDN w:val="0"/>
              <w:bidi w:val="0"/>
              <w:adjustRightInd w:val="0"/>
              <w:snapToGrid w:val="0"/>
              <w:spacing w:line="320" w:lineRule="exact"/>
              <w:ind w:left="0" w:leftChars="0" w:right="0" w:rightChars="0" w:firstLine="0" w:firstLineChars="0"/>
              <w:textAlignment w:val="auto"/>
              <w:rPr>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Fonts w:hint="eastAsia" w:ascii="方正仿宋_GBK" w:hAnsi="方正仿宋_GBK" w:eastAsia="方正仿宋_GBK" w:cs="方正仿宋_GBK"/>
                <w:color w:val="auto"/>
                <w:spacing w:val="0"/>
                <w:position w:val="0"/>
                <w:sz w:val="21"/>
                <w:szCs w:val="21"/>
                <w:highlight w:val="none"/>
                <w:u w:val="none" w:color="auto"/>
                <w:lang w:val="zh-CN"/>
              </w:rPr>
              <w:sym w:font="Wingdings 2" w:char="0052"/>
            </w:r>
            <w:r>
              <w:rPr>
                <w:rFonts w:hint="eastAsia" w:ascii="方正仿宋_GBK" w:hAnsi="方正仿宋_GBK" w:eastAsia="方正仿宋_GBK" w:cs="方正仿宋_GBK"/>
                <w:color w:val="auto"/>
                <w:spacing w:val="0"/>
                <w:position w:val="0"/>
                <w:sz w:val="21"/>
                <w:szCs w:val="21"/>
                <w:highlight w:val="none"/>
                <w:u w:val="none" w:color="auto"/>
                <w:lang w:val="zh-CN"/>
              </w:rPr>
              <w:t>不需要</w:t>
            </w:r>
          </w:p>
        </w:tc>
      </w:tr>
      <w:tr w14:paraId="44EA22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jc w:val="center"/>
        </w:trPr>
        <w:tc>
          <w:tcPr>
            <w:tcW w:w="504" w:type="dxa"/>
            <w:tcBorders>
              <w:top w:val="single" w:color="000000" w:sz="4" w:space="0"/>
              <w:left w:val="single" w:color="000000" w:sz="4" w:space="0"/>
              <w:bottom w:val="single" w:color="000000" w:sz="4" w:space="0"/>
              <w:right w:val="single" w:color="000000" w:sz="4" w:space="0"/>
            </w:tcBorders>
            <w:vAlign w:val="center"/>
          </w:tcPr>
          <w:p w14:paraId="4FF8A314">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29</w:t>
            </w:r>
          </w:p>
        </w:tc>
        <w:tc>
          <w:tcPr>
            <w:tcW w:w="1740" w:type="dxa"/>
            <w:tcBorders>
              <w:top w:val="single" w:color="000000" w:sz="4" w:space="0"/>
              <w:left w:val="single" w:color="000000" w:sz="4" w:space="0"/>
              <w:bottom w:val="single" w:color="000000" w:sz="4" w:space="0"/>
              <w:right w:val="single" w:color="000000" w:sz="4" w:space="0"/>
            </w:tcBorders>
            <w:vAlign w:val="center"/>
          </w:tcPr>
          <w:p w14:paraId="1A82C1C9">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资金来源</w:t>
            </w:r>
          </w:p>
          <w:p w14:paraId="2A6374FD">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预算金额</w:t>
            </w:r>
          </w:p>
          <w:p w14:paraId="6CA358A9">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最高限价</w:t>
            </w:r>
          </w:p>
        </w:tc>
        <w:tc>
          <w:tcPr>
            <w:tcW w:w="7158" w:type="dxa"/>
            <w:tcBorders>
              <w:top w:val="single" w:color="000000" w:sz="4" w:space="0"/>
              <w:left w:val="single" w:color="000000" w:sz="4" w:space="0"/>
              <w:bottom w:val="single" w:color="000000" w:sz="4" w:space="0"/>
              <w:right w:val="single" w:color="000000" w:sz="4" w:space="0"/>
            </w:tcBorders>
            <w:vAlign w:val="center"/>
          </w:tcPr>
          <w:p w14:paraId="722866A8">
            <w:pPr>
              <w:pageBreakBefore w:val="0"/>
              <w:kinsoku/>
              <w:wordWrap/>
              <w:overflowPunct/>
              <w:topLinePunct w:val="0"/>
              <w:bidi w:val="0"/>
              <w:snapToGrid/>
              <w:spacing w:before="0" w:beforeAutospacing="0" w:after="0" w:afterAutospacing="0" w:line="320" w:lineRule="exact"/>
              <w:ind w:left="0" w:leftChars="0" w:right="0" w:rightChars="0" w:firstLine="0" w:firstLineChars="0"/>
              <w:jc w:val="left"/>
              <w:textAlignment w:val="baseline"/>
              <w:rPr>
                <w:rStyle w:val="34"/>
                <w:rFonts w:hint="eastAsia" w:ascii="方正仿宋_GBK" w:hAnsi="方正仿宋_GBK" w:eastAsia="方正仿宋_GBK" w:cs="方正仿宋_GBK"/>
                <w:b w:val="0"/>
                <w:bCs/>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bCs/>
                <w:i w:val="0"/>
                <w:caps w:val="0"/>
                <w:color w:val="auto"/>
                <w:spacing w:val="0"/>
                <w:w w:val="100"/>
                <w:kern w:val="0"/>
                <w:position w:val="0"/>
                <w:sz w:val="21"/>
                <w:szCs w:val="21"/>
                <w:highlight w:val="none"/>
                <w:u w:val="none" w:color="auto"/>
                <w:lang w:val="en-US" w:eastAsia="zh-CN" w:bidi="ar-SA"/>
              </w:rPr>
              <w:t>资金来源：自筹资金</w:t>
            </w:r>
          </w:p>
          <w:p w14:paraId="65CD9C00">
            <w:pPr>
              <w:pageBreakBefore w:val="0"/>
              <w:kinsoku/>
              <w:wordWrap/>
              <w:overflowPunct/>
              <w:topLinePunct w:val="0"/>
              <w:bidi w:val="0"/>
              <w:snapToGrid/>
              <w:spacing w:before="0" w:beforeAutospacing="0" w:after="0" w:afterAutospacing="0" w:line="320" w:lineRule="exact"/>
              <w:ind w:left="0" w:right="0" w:firstLine="0" w:firstLineChars="0"/>
              <w:jc w:val="left"/>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Fonts w:hint="eastAsia" w:ascii="方正仿宋_GBK" w:hAnsi="方正仿宋_GBK" w:eastAsia="方正仿宋_GBK" w:cs="方正仿宋_GBK"/>
                <w:b w:val="0"/>
                <w:bCs/>
                <w:color w:val="auto"/>
                <w:spacing w:val="0"/>
                <w:position w:val="0"/>
                <w:sz w:val="21"/>
                <w:szCs w:val="21"/>
                <w:highlight w:val="none"/>
                <w:u w:val="none" w:color="auto"/>
                <w:lang w:val="en-US" w:eastAsia="zh-CN"/>
              </w:rPr>
              <w:t>预算金额</w:t>
            </w:r>
            <w:r>
              <w:rPr>
                <w:rFonts w:hint="eastAsia" w:ascii="方正仿宋_GBK" w:hAnsi="方正仿宋_GBK" w:eastAsia="方正仿宋_GBK" w:cs="方正仿宋_GBK"/>
                <w:b w:val="0"/>
                <w:bCs/>
                <w:color w:val="auto"/>
                <w:spacing w:val="0"/>
                <w:position w:val="0"/>
                <w:sz w:val="21"/>
                <w:szCs w:val="21"/>
                <w:highlight w:val="none"/>
                <w:u w:val="none" w:color="auto"/>
                <w:lang w:val="zh-CN"/>
              </w:rPr>
              <w:t>为</w:t>
            </w:r>
            <w:r>
              <w:rPr>
                <w:rFonts w:hint="eastAsia" w:ascii="方正仿宋_GBK" w:hAnsi="方正仿宋_GBK" w:eastAsia="方正仿宋_GBK" w:cs="方正仿宋_GBK"/>
                <w:b w:val="0"/>
                <w:bCs/>
                <w:color w:val="auto"/>
                <w:spacing w:val="0"/>
                <w:position w:val="0"/>
                <w:sz w:val="21"/>
                <w:szCs w:val="21"/>
                <w:highlight w:val="none"/>
                <w:u w:val="none" w:color="auto"/>
                <w:lang w:val="en-US" w:eastAsia="zh-CN"/>
              </w:rPr>
              <w:t>：</w:t>
            </w: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80000.00元</w:t>
            </w:r>
          </w:p>
          <w:p w14:paraId="44DE1821">
            <w:pPr>
              <w:pageBreakBefore w:val="0"/>
              <w:kinsoku/>
              <w:wordWrap/>
              <w:overflowPunct/>
              <w:topLinePunct w:val="0"/>
              <w:bidi w:val="0"/>
              <w:snapToGrid/>
              <w:spacing w:before="0" w:beforeAutospacing="0" w:after="0" w:afterAutospacing="0" w:line="320" w:lineRule="exact"/>
              <w:ind w:left="0" w:right="0" w:firstLine="0" w:firstLineChars="0"/>
              <w:jc w:val="left"/>
              <w:textAlignment w:val="baseline"/>
              <w:rPr>
                <w:rFonts w:hint="default"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最高限价（单价）：标项一：5000.00元；</w:t>
            </w:r>
          </w:p>
        </w:tc>
      </w:tr>
      <w:tr w14:paraId="7F994E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504" w:type="dxa"/>
            <w:tcBorders>
              <w:top w:val="single" w:color="000000" w:sz="4" w:space="0"/>
              <w:left w:val="single" w:color="000000" w:sz="4" w:space="0"/>
              <w:bottom w:val="single" w:color="000000" w:sz="4" w:space="0"/>
              <w:right w:val="single" w:color="000000" w:sz="4" w:space="0"/>
            </w:tcBorders>
            <w:vAlign w:val="center"/>
          </w:tcPr>
          <w:p w14:paraId="43777B73">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29</w:t>
            </w:r>
          </w:p>
        </w:tc>
        <w:tc>
          <w:tcPr>
            <w:tcW w:w="1740" w:type="dxa"/>
            <w:tcBorders>
              <w:top w:val="single" w:color="000000" w:sz="4" w:space="0"/>
              <w:left w:val="single" w:color="000000" w:sz="4" w:space="0"/>
              <w:bottom w:val="single" w:color="000000" w:sz="4" w:space="0"/>
              <w:right w:val="single" w:color="000000" w:sz="4" w:space="0"/>
            </w:tcBorders>
            <w:vAlign w:val="center"/>
          </w:tcPr>
          <w:p w14:paraId="26DDF42D">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报价要求</w:t>
            </w:r>
          </w:p>
        </w:tc>
        <w:tc>
          <w:tcPr>
            <w:tcW w:w="7158" w:type="dxa"/>
            <w:tcBorders>
              <w:top w:val="single" w:color="000000" w:sz="4" w:space="0"/>
              <w:left w:val="single" w:color="000000" w:sz="4" w:space="0"/>
              <w:bottom w:val="single" w:color="000000" w:sz="4" w:space="0"/>
              <w:right w:val="single" w:color="000000" w:sz="4" w:space="0"/>
            </w:tcBorders>
            <w:vAlign w:val="center"/>
          </w:tcPr>
          <w:p w14:paraId="42ABAE73">
            <w:pPr>
              <w:keepNext w:val="0"/>
              <w:keepLines w:val="0"/>
              <w:pageBreakBefore w:val="0"/>
              <w:numPr>
                <w:ilvl w:val="0"/>
                <w:numId w:val="5"/>
              </w:numPr>
              <w:kinsoku/>
              <w:wordWrap/>
              <w:overflowPunct/>
              <w:topLinePunct w:val="0"/>
              <w:autoSpaceDE w:val="0"/>
              <w:autoSpaceDN w:val="0"/>
              <w:bidi w:val="0"/>
              <w:adjustRightInd w:val="0"/>
              <w:snapToGrid/>
              <w:spacing w:line="320" w:lineRule="exact"/>
              <w:ind w:left="0" w:leftChars="0" w:right="0" w:rightChars="0" w:firstLine="0" w:firstLineChars="0"/>
              <w:jc w:val="both"/>
              <w:rPr>
                <w:rFonts w:hint="eastAsia" w:ascii="方正仿宋_GBK" w:hAnsi="方正仿宋_GBK" w:eastAsia="方正仿宋_GBK" w:cs="方正仿宋_GBK"/>
                <w:color w:val="auto"/>
                <w:kern w:val="2"/>
                <w:sz w:val="21"/>
                <w:szCs w:val="21"/>
                <w:highlight w:val="none"/>
                <w:u w:val="none" w:color="auto"/>
                <w:lang w:val="en-US" w:eastAsia="zh-CN" w:bidi="ar-SA"/>
              </w:rPr>
            </w:pPr>
            <w:r>
              <w:rPr>
                <w:rFonts w:hint="eastAsia" w:ascii="方正仿宋_GBK" w:hAnsi="方正仿宋_GBK" w:eastAsia="方正仿宋_GBK" w:cs="方正仿宋_GBK"/>
                <w:b w:val="0"/>
                <w:bCs/>
                <w:color w:val="auto"/>
                <w:spacing w:val="0"/>
                <w:position w:val="0"/>
                <w:sz w:val="21"/>
                <w:szCs w:val="21"/>
                <w:highlight w:val="none"/>
                <w:u w:val="none" w:color="auto"/>
                <w:lang w:val="zh-CN"/>
              </w:rPr>
              <w:t>投标人投标单价及总价均不得超过</w:t>
            </w:r>
            <w:r>
              <w:rPr>
                <w:rFonts w:hint="eastAsia" w:ascii="方正仿宋_GBK" w:hAnsi="方正仿宋_GBK" w:eastAsia="方正仿宋_GBK" w:cs="方正仿宋_GBK"/>
                <w:b w:val="0"/>
                <w:bCs/>
                <w:color w:val="auto"/>
                <w:spacing w:val="0"/>
                <w:position w:val="0"/>
                <w:sz w:val="21"/>
                <w:szCs w:val="21"/>
                <w:highlight w:val="none"/>
                <w:u w:val="none" w:color="auto"/>
                <w:lang w:val="en-US" w:eastAsia="zh-CN"/>
              </w:rPr>
              <w:t>最高限价</w:t>
            </w:r>
            <w:r>
              <w:rPr>
                <w:rFonts w:hint="eastAsia" w:ascii="方正仿宋_GBK" w:hAnsi="方正仿宋_GBK" w:eastAsia="方正仿宋_GBK" w:cs="方正仿宋_GBK"/>
                <w:color w:val="auto"/>
                <w:kern w:val="2"/>
                <w:sz w:val="21"/>
                <w:szCs w:val="21"/>
                <w:highlight w:val="none"/>
                <w:u w:val="none" w:color="auto"/>
                <w:lang w:val="en-US" w:eastAsia="zh-CN" w:bidi="ar-SA"/>
              </w:rPr>
              <w:t>，否则</w:t>
            </w:r>
            <w:r>
              <w:rPr>
                <w:rFonts w:hint="eastAsia" w:ascii="方正仿宋_GBK" w:hAnsi="方正仿宋_GBK" w:eastAsia="方正仿宋_GBK" w:cs="方正仿宋_GBK"/>
                <w:b w:val="0"/>
                <w:bCs/>
                <w:color w:val="auto"/>
                <w:spacing w:val="0"/>
                <w:position w:val="0"/>
                <w:sz w:val="21"/>
                <w:szCs w:val="21"/>
                <w:highlight w:val="none"/>
                <w:u w:val="none" w:color="auto"/>
                <w:lang w:val="zh-CN"/>
              </w:rPr>
              <w:t>按无效投标处理</w:t>
            </w:r>
            <w:r>
              <w:rPr>
                <w:rFonts w:hint="eastAsia" w:ascii="方正仿宋_GBK" w:hAnsi="方正仿宋_GBK" w:eastAsia="方正仿宋_GBK" w:cs="方正仿宋_GBK"/>
                <w:color w:val="auto"/>
                <w:kern w:val="2"/>
                <w:sz w:val="21"/>
                <w:szCs w:val="21"/>
                <w:highlight w:val="none"/>
                <w:u w:val="none" w:color="auto"/>
                <w:lang w:val="en-US" w:eastAsia="zh-CN" w:bidi="ar-SA"/>
              </w:rPr>
              <w:t>；</w:t>
            </w:r>
          </w:p>
          <w:p w14:paraId="6513683E">
            <w:pPr>
              <w:keepNext w:val="0"/>
              <w:keepLines w:val="0"/>
              <w:pageBreakBefore w:val="0"/>
              <w:numPr>
                <w:ilvl w:val="0"/>
                <w:numId w:val="5"/>
              </w:numPr>
              <w:kinsoku/>
              <w:wordWrap/>
              <w:overflowPunct/>
              <w:topLinePunct w:val="0"/>
              <w:autoSpaceDE w:val="0"/>
              <w:autoSpaceDN w:val="0"/>
              <w:bidi w:val="0"/>
              <w:adjustRightInd w:val="0"/>
              <w:snapToGrid/>
              <w:spacing w:line="320" w:lineRule="exact"/>
              <w:ind w:left="0" w:leftChars="0" w:right="0" w:rightChars="0" w:firstLine="0" w:firstLineChars="0"/>
              <w:jc w:val="both"/>
              <w:rPr>
                <w:rFonts w:hint="eastAsia" w:ascii="方正仿宋_GBK" w:hAnsi="方正仿宋_GBK" w:eastAsia="方正仿宋_GBK" w:cs="方正仿宋_GBK"/>
                <w:color w:val="auto"/>
                <w:kern w:val="2"/>
                <w:sz w:val="21"/>
                <w:szCs w:val="21"/>
                <w:highlight w:val="none"/>
                <w:u w:val="none" w:color="auto"/>
                <w:lang w:val="en-US" w:eastAsia="zh-CN" w:bidi="ar-SA"/>
              </w:rPr>
            </w:pPr>
            <w:r>
              <w:rPr>
                <w:rFonts w:hint="eastAsia" w:ascii="方正仿宋_GBK" w:hAnsi="方正仿宋_GBK" w:eastAsia="方正仿宋_GBK" w:cs="方正仿宋_GBK"/>
                <w:color w:val="auto"/>
                <w:kern w:val="2"/>
                <w:sz w:val="21"/>
                <w:szCs w:val="21"/>
                <w:highlight w:val="none"/>
                <w:u w:val="none" w:color="auto"/>
                <w:lang w:val="en-US" w:eastAsia="zh-CN" w:bidi="ar-SA"/>
              </w:rPr>
              <w:t>本项目合同价形式为固定总价合同，按甲方需求供货；</w:t>
            </w:r>
          </w:p>
          <w:p w14:paraId="6CBA25AF">
            <w:pPr>
              <w:keepNext w:val="0"/>
              <w:keepLines w:val="0"/>
              <w:pageBreakBefore w:val="0"/>
              <w:numPr>
                <w:ilvl w:val="0"/>
                <w:numId w:val="5"/>
              </w:numPr>
              <w:kinsoku/>
              <w:wordWrap/>
              <w:overflowPunct/>
              <w:topLinePunct w:val="0"/>
              <w:autoSpaceDE w:val="0"/>
              <w:autoSpaceDN w:val="0"/>
              <w:bidi w:val="0"/>
              <w:adjustRightInd w:val="0"/>
              <w:snapToGrid/>
              <w:spacing w:line="320" w:lineRule="exact"/>
              <w:ind w:left="0" w:leftChars="0" w:right="0" w:rightChars="0" w:firstLine="0" w:firstLineChars="0"/>
              <w:jc w:val="both"/>
              <w:rPr>
                <w:rFonts w:hint="eastAsia" w:ascii="方正仿宋_GBK" w:hAnsi="方正仿宋_GBK" w:eastAsia="方正仿宋_GBK" w:cs="方正仿宋_GBK"/>
                <w:color w:val="auto"/>
                <w:kern w:val="2"/>
                <w:sz w:val="21"/>
                <w:szCs w:val="21"/>
                <w:highlight w:val="none"/>
                <w:u w:val="none" w:color="auto"/>
                <w:lang w:val="en-US" w:eastAsia="zh-CN" w:bidi="ar-SA"/>
              </w:rPr>
            </w:pPr>
            <w:r>
              <w:rPr>
                <w:rFonts w:hint="eastAsia" w:ascii="方正仿宋_GBK" w:hAnsi="方正仿宋_GBK" w:eastAsia="方正仿宋_GBK" w:cs="方正仿宋_GBK"/>
                <w:color w:val="auto"/>
                <w:sz w:val="21"/>
                <w:szCs w:val="21"/>
                <w:highlight w:val="none"/>
                <w:lang w:eastAsia="zh-CN"/>
              </w:rPr>
              <w:t>投标人</w:t>
            </w:r>
            <w:r>
              <w:rPr>
                <w:rFonts w:hint="eastAsia" w:ascii="方正仿宋_GBK" w:hAnsi="方正仿宋_GBK" w:eastAsia="方正仿宋_GBK" w:cs="方正仿宋_GBK"/>
                <w:color w:val="auto"/>
                <w:sz w:val="21"/>
                <w:szCs w:val="21"/>
                <w:highlight w:val="none"/>
              </w:rPr>
              <w:t>应在</w:t>
            </w:r>
            <w:r>
              <w:rPr>
                <w:rFonts w:hint="eastAsia" w:ascii="方正仿宋_GBK" w:hAnsi="方正仿宋_GBK" w:eastAsia="方正仿宋_GBK" w:cs="方正仿宋_GBK"/>
                <w:color w:val="auto"/>
                <w:sz w:val="21"/>
                <w:szCs w:val="21"/>
                <w:highlight w:val="none"/>
                <w:lang w:eastAsia="zh-CN"/>
              </w:rPr>
              <w:t>开标</w:t>
            </w:r>
            <w:r>
              <w:rPr>
                <w:rFonts w:hint="eastAsia" w:ascii="方正仿宋_GBK" w:hAnsi="方正仿宋_GBK" w:eastAsia="方正仿宋_GBK" w:cs="方正仿宋_GBK"/>
                <w:color w:val="auto"/>
                <w:sz w:val="21"/>
                <w:szCs w:val="21"/>
                <w:highlight w:val="none"/>
              </w:rPr>
              <w:t>一览表中标明其提供的所有货物及相关工作范围内所有费用的总价。</w:t>
            </w:r>
          </w:p>
        </w:tc>
      </w:tr>
      <w:tr w14:paraId="512AEC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504" w:type="dxa"/>
            <w:tcBorders>
              <w:top w:val="single" w:color="000000" w:sz="4" w:space="0"/>
              <w:left w:val="single" w:color="000000" w:sz="4" w:space="0"/>
              <w:bottom w:val="single" w:color="000000" w:sz="4" w:space="0"/>
              <w:right w:val="single" w:color="000000" w:sz="4" w:space="0"/>
            </w:tcBorders>
            <w:vAlign w:val="center"/>
          </w:tcPr>
          <w:p w14:paraId="124CC8D9">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30</w:t>
            </w:r>
          </w:p>
        </w:tc>
        <w:tc>
          <w:tcPr>
            <w:tcW w:w="1740" w:type="dxa"/>
            <w:tcBorders>
              <w:top w:val="single" w:color="000000" w:sz="4" w:space="0"/>
              <w:left w:val="single" w:color="000000" w:sz="4" w:space="0"/>
              <w:bottom w:val="single" w:color="000000" w:sz="4" w:space="0"/>
              <w:right w:val="single" w:color="000000" w:sz="4" w:space="0"/>
            </w:tcBorders>
            <w:vAlign w:val="center"/>
          </w:tcPr>
          <w:p w14:paraId="1FC8FD4E">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其他</w:t>
            </w:r>
          </w:p>
        </w:tc>
        <w:tc>
          <w:tcPr>
            <w:tcW w:w="7158" w:type="dxa"/>
            <w:tcBorders>
              <w:top w:val="single" w:color="000000" w:sz="4" w:space="0"/>
              <w:left w:val="single" w:color="000000" w:sz="4" w:space="0"/>
              <w:bottom w:val="single" w:color="000000" w:sz="4" w:space="0"/>
              <w:right w:val="single" w:color="000000" w:sz="4" w:space="0"/>
            </w:tcBorders>
            <w:vAlign w:val="center"/>
          </w:tcPr>
          <w:p w14:paraId="396DC72D">
            <w:pPr>
              <w:pageBreakBefore w:val="0"/>
              <w:numPr>
                <w:ilvl w:val="0"/>
                <w:numId w:val="0"/>
              </w:numPr>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eastAsia" w:ascii="方正仿宋_GBK" w:hAnsi="方正仿宋_GBK" w:eastAsia="方正仿宋_GBK" w:cs="方正仿宋_GBK"/>
                <w:color w:val="auto"/>
                <w:kern w:val="2"/>
                <w:sz w:val="21"/>
                <w:szCs w:val="21"/>
                <w:highlight w:val="none"/>
                <w:u w:val="none" w:color="auto"/>
                <w:lang w:val="en-US" w:eastAsia="zh-CN" w:bidi="ar-SA"/>
              </w:rPr>
            </w:pPr>
            <w:r>
              <w:rPr>
                <w:rFonts w:hint="eastAsia" w:ascii="方正仿宋_GBK" w:hAnsi="方正仿宋_GBK" w:eastAsia="方正仿宋_GBK" w:cs="方正仿宋_GBK"/>
                <w:color w:val="auto"/>
                <w:sz w:val="21"/>
                <w:szCs w:val="21"/>
                <w:highlight w:val="none"/>
                <w:u w:val="none" w:color="auto"/>
                <w:lang w:val="zh-CN" w:eastAsia="zh-CN"/>
              </w:rPr>
              <w:t>本项目的招标投标活动以及相关当事人须接受财政监督部门依法实施的监督。</w:t>
            </w:r>
          </w:p>
        </w:tc>
      </w:tr>
      <w:tr w14:paraId="092765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jc w:val="center"/>
        </w:trPr>
        <w:tc>
          <w:tcPr>
            <w:tcW w:w="504" w:type="dxa"/>
            <w:tcBorders>
              <w:top w:val="single" w:color="000000" w:sz="4" w:space="0"/>
              <w:left w:val="single" w:color="000000" w:sz="4" w:space="0"/>
              <w:bottom w:val="single" w:color="000000" w:sz="4" w:space="0"/>
              <w:right w:val="single" w:color="000000" w:sz="4" w:space="0"/>
            </w:tcBorders>
            <w:vAlign w:val="center"/>
          </w:tcPr>
          <w:p w14:paraId="3F377B1D">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31</w:t>
            </w:r>
          </w:p>
        </w:tc>
        <w:tc>
          <w:tcPr>
            <w:tcW w:w="1740" w:type="dxa"/>
            <w:tcBorders>
              <w:top w:val="single" w:color="000000" w:sz="4" w:space="0"/>
              <w:left w:val="single" w:color="000000" w:sz="4" w:space="0"/>
              <w:bottom w:val="single" w:color="000000" w:sz="4" w:space="0"/>
              <w:right w:val="single" w:color="000000" w:sz="4" w:space="0"/>
            </w:tcBorders>
            <w:vAlign w:val="center"/>
          </w:tcPr>
          <w:p w14:paraId="542665D2">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Fonts w:hint="eastAsia" w:ascii="方正仿宋_GBK" w:hAnsi="方正仿宋_GBK" w:eastAsia="方正仿宋_GBK" w:cs="方正仿宋_GBK"/>
                <w:color w:val="auto"/>
                <w:kern w:val="2"/>
                <w:sz w:val="21"/>
                <w:szCs w:val="21"/>
                <w:highlight w:val="none"/>
                <w:lang w:val="en-US" w:eastAsia="zh-CN"/>
              </w:rPr>
              <w:t>★</w:t>
            </w: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核心产品</w:t>
            </w:r>
          </w:p>
        </w:tc>
        <w:tc>
          <w:tcPr>
            <w:tcW w:w="7158" w:type="dxa"/>
            <w:tcBorders>
              <w:top w:val="single" w:color="000000" w:sz="4" w:space="0"/>
              <w:left w:val="single" w:color="000000" w:sz="4" w:space="0"/>
              <w:bottom w:val="single" w:color="000000" w:sz="4" w:space="0"/>
              <w:right w:val="single" w:color="000000" w:sz="4" w:space="0"/>
            </w:tcBorders>
            <w:vAlign w:val="center"/>
          </w:tcPr>
          <w:p w14:paraId="34753EAD">
            <w:pPr>
              <w:pageBreakBefore w:val="0"/>
              <w:numPr>
                <w:ilvl w:val="0"/>
                <w:numId w:val="0"/>
              </w:numPr>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eastAsia" w:ascii="方正仿宋_GBK" w:hAnsi="方正仿宋_GBK" w:eastAsia="方正仿宋_GBK" w:cs="方正仿宋_GBK"/>
                <w:color w:val="auto"/>
                <w:sz w:val="21"/>
                <w:szCs w:val="21"/>
                <w:highlight w:val="none"/>
                <w:u w:val="none" w:color="auto"/>
                <w:lang w:val="en-US" w:eastAsia="zh-CN"/>
              </w:rPr>
            </w:pPr>
            <w:r>
              <w:rPr>
                <w:rFonts w:hint="eastAsia" w:ascii="方正仿宋_GBK" w:hAnsi="方正仿宋_GBK" w:eastAsia="方正仿宋_GBK" w:cs="方正仿宋_GBK"/>
                <w:color w:val="auto"/>
                <w:sz w:val="21"/>
                <w:szCs w:val="21"/>
                <w:highlight w:val="none"/>
                <w:u w:val="none" w:color="auto"/>
                <w:lang w:val="en-US" w:eastAsia="zh-CN"/>
              </w:rPr>
              <w:t>注：若不单独标明核心产品则所有产品均被视为核心产品</w:t>
            </w:r>
          </w:p>
          <w:p w14:paraId="35142761">
            <w:pPr>
              <w:pageBreakBefore w:val="0"/>
              <w:numPr>
                <w:ilvl w:val="0"/>
                <w:numId w:val="0"/>
              </w:numPr>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eastAsia" w:ascii="方正仿宋_GBK" w:hAnsi="方正仿宋_GBK" w:eastAsia="方正仿宋_GBK" w:cs="方正仿宋_GBK"/>
                <w:b/>
                <w:bCs/>
                <w:color w:val="auto"/>
                <w:sz w:val="21"/>
                <w:szCs w:val="21"/>
                <w:highlight w:val="none"/>
                <w:u w:val="none" w:color="auto"/>
                <w:lang w:val="en-US" w:eastAsia="zh-CN"/>
              </w:rPr>
            </w:pPr>
            <w:r>
              <w:rPr>
                <w:rFonts w:hint="eastAsia" w:ascii="方正仿宋_GBK" w:hAnsi="方正仿宋_GBK" w:eastAsia="方正仿宋_GBK" w:cs="方正仿宋_GBK"/>
                <w:b/>
                <w:bCs/>
                <w:color w:val="auto"/>
                <w:sz w:val="21"/>
                <w:szCs w:val="21"/>
                <w:highlight w:val="none"/>
                <w:u w:val="none" w:color="auto"/>
                <w:lang w:val="en-US" w:eastAsia="zh-CN"/>
              </w:rPr>
              <w:t>注：多家投标人提供的核心产品品牌相同的，按下述“相同品牌产品参加投标处理办法 ”规定处理。</w:t>
            </w:r>
          </w:p>
          <w:p w14:paraId="416A0BEA">
            <w:pPr>
              <w:pageBreakBefore w:val="0"/>
              <w:numPr>
                <w:ilvl w:val="0"/>
                <w:numId w:val="0"/>
              </w:numPr>
              <w:kinsoku/>
              <w:wordWrap/>
              <w:overflowPunct/>
              <w:topLinePunct w:val="0"/>
              <w:bidi w:val="0"/>
              <w:snapToGrid/>
              <w:spacing w:before="0" w:beforeAutospacing="0" w:after="0" w:afterAutospacing="0" w:line="320" w:lineRule="exact"/>
              <w:ind w:right="0" w:rightChars="0"/>
              <w:jc w:val="both"/>
              <w:textAlignment w:val="baseline"/>
              <w:rPr>
                <w:rFonts w:hint="eastAsia" w:ascii="方正仿宋_GBK" w:hAnsi="方正仿宋_GBK" w:eastAsia="方正仿宋_GBK" w:cs="方正仿宋_GBK"/>
                <w:color w:val="auto"/>
                <w:sz w:val="21"/>
                <w:szCs w:val="21"/>
                <w:highlight w:val="none"/>
                <w:u w:val="none" w:color="auto"/>
                <w:lang w:val="en-US" w:eastAsia="zh-CN"/>
              </w:rPr>
            </w:pPr>
            <w:r>
              <w:rPr>
                <w:rFonts w:hint="eastAsia" w:ascii="方正仿宋_GBK" w:hAnsi="方正仿宋_GBK" w:eastAsia="方正仿宋_GBK" w:cs="方正仿宋_GBK"/>
                <w:color w:val="auto"/>
                <w:sz w:val="21"/>
                <w:szCs w:val="21"/>
                <w:highlight w:val="none"/>
                <w:u w:val="none" w:color="auto"/>
                <w:lang w:val="en-US" w:eastAsia="zh-CN"/>
              </w:rPr>
              <w:t>使用综合评分法的采购项目，提供相同品牌产品且通过资格审查、符合性审查的不同投标人参加同一合同项下投标的，按一家投标人计算，评审后得分最高的同品牌投标人获得中标人推荐资格；评审得分相同的，由招标人或者招标人委托评标委员会按照招标文件规定的方式确定一个投标人获得中标人推荐资格，招标文件未规定的采取随机抽取方式确定，其他同品牌投标人不作为中标候选人。</w:t>
            </w:r>
          </w:p>
          <w:p w14:paraId="63116EA1">
            <w:pPr>
              <w:pageBreakBefore w:val="0"/>
              <w:numPr>
                <w:ilvl w:val="0"/>
                <w:numId w:val="0"/>
              </w:numPr>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eastAsia" w:ascii="方正仿宋_GBK" w:hAnsi="方正仿宋_GBK" w:eastAsia="方正仿宋_GBK" w:cs="方正仿宋_GBK"/>
                <w:color w:val="auto"/>
                <w:sz w:val="21"/>
                <w:szCs w:val="21"/>
                <w:highlight w:val="none"/>
                <w:u w:val="none" w:color="auto"/>
                <w:lang w:val="en-US" w:eastAsia="zh-CN"/>
              </w:rPr>
            </w:pPr>
            <w:r>
              <w:rPr>
                <w:rFonts w:hint="eastAsia" w:ascii="方正仿宋_GBK" w:hAnsi="方正仿宋_GBK" w:eastAsia="方正仿宋_GBK" w:cs="方正仿宋_GBK"/>
                <w:color w:val="auto"/>
                <w:sz w:val="21"/>
                <w:szCs w:val="21"/>
                <w:highlight w:val="none"/>
                <w:u w:val="none" w:color="auto"/>
                <w:lang w:val="en-US" w:eastAsia="zh-CN"/>
              </w:rPr>
              <w:t>非单一产品采购项目，招标人应当根据采购项目技术构成、产品价格比重等合理确定核心产品，并在招标文件中载明。多家投标人提供的核心产品品牌相同的，按前款规定处理。</w:t>
            </w:r>
          </w:p>
        </w:tc>
      </w:tr>
      <w:tr w14:paraId="136190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jc w:val="center"/>
        </w:trPr>
        <w:tc>
          <w:tcPr>
            <w:tcW w:w="504" w:type="dxa"/>
            <w:tcBorders>
              <w:top w:val="single" w:color="000000" w:sz="4" w:space="0"/>
              <w:left w:val="single" w:color="000000" w:sz="4" w:space="0"/>
              <w:bottom w:val="single" w:color="000000" w:sz="4" w:space="0"/>
              <w:right w:val="single" w:color="000000" w:sz="4" w:space="0"/>
            </w:tcBorders>
            <w:vAlign w:val="center"/>
          </w:tcPr>
          <w:p w14:paraId="622D7542">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default"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32</w:t>
            </w:r>
          </w:p>
        </w:tc>
        <w:tc>
          <w:tcPr>
            <w:tcW w:w="1740" w:type="dxa"/>
            <w:tcBorders>
              <w:top w:val="single" w:color="000000" w:sz="4" w:space="0"/>
              <w:left w:val="single" w:color="000000" w:sz="4" w:space="0"/>
              <w:bottom w:val="single" w:color="000000" w:sz="4" w:space="0"/>
              <w:right w:val="single" w:color="000000" w:sz="4" w:space="0"/>
            </w:tcBorders>
            <w:vAlign w:val="center"/>
          </w:tcPr>
          <w:p w14:paraId="61860F2A">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zh-CN" w:eastAsia="zh-CN" w:bidi="ar-SA"/>
              </w:rPr>
              <w:t>招标公告、中标结果信息发布媒体</w:t>
            </w:r>
          </w:p>
        </w:tc>
        <w:tc>
          <w:tcPr>
            <w:tcW w:w="7158" w:type="dxa"/>
            <w:tcBorders>
              <w:top w:val="single" w:color="000000" w:sz="4" w:space="0"/>
              <w:left w:val="single" w:color="000000" w:sz="4" w:space="0"/>
              <w:bottom w:val="single" w:color="000000" w:sz="4" w:space="0"/>
              <w:right w:val="single" w:color="000000" w:sz="4" w:space="0"/>
            </w:tcBorders>
            <w:vAlign w:val="center"/>
          </w:tcPr>
          <w:p w14:paraId="00658DE0">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Fonts w:hint="eastAsia" w:ascii="方正仿宋_GBK" w:hAnsi="方正仿宋_GBK" w:eastAsia="方正仿宋_GBK" w:cs="方正仿宋_GBK"/>
                <w:color w:val="auto"/>
                <w:sz w:val="21"/>
                <w:szCs w:val="21"/>
                <w:highlight w:val="none"/>
                <w:u w:val="none" w:color="auto"/>
                <w:lang w:val="zh-CN" w:eastAsia="zh-CN"/>
              </w:rPr>
              <w:t>新疆政府采购网（https://zcy</w:t>
            </w:r>
            <w:r>
              <w:rPr>
                <w:rFonts w:hint="eastAsia" w:ascii="方正仿宋_GBK" w:hAnsi="方正仿宋_GBK" w:eastAsia="方正仿宋_GBK" w:cs="方正仿宋_GBK"/>
                <w:color w:val="auto"/>
                <w:sz w:val="21"/>
                <w:szCs w:val="21"/>
                <w:highlight w:val="none"/>
                <w:u w:val="none" w:color="auto"/>
                <w:lang w:val="en-US" w:eastAsia="zh-CN"/>
              </w:rPr>
              <w:t>.</w:t>
            </w:r>
            <w:r>
              <w:rPr>
                <w:rFonts w:hint="eastAsia" w:ascii="方正仿宋_GBK" w:hAnsi="方正仿宋_GBK" w:eastAsia="方正仿宋_GBK" w:cs="方正仿宋_GBK"/>
                <w:color w:val="auto"/>
                <w:sz w:val="21"/>
                <w:szCs w:val="21"/>
                <w:highlight w:val="none"/>
                <w:u w:val="none" w:color="auto"/>
                <w:lang w:val="zh-CN" w:eastAsia="zh-CN"/>
              </w:rPr>
              <w:t>gov.cn/）、中国政府采购网（</w:t>
            </w:r>
            <w:r>
              <w:rPr>
                <w:rFonts w:hint="eastAsia" w:ascii="方正仿宋_GBK" w:hAnsi="方正仿宋_GBK" w:eastAsia="方正仿宋_GBK" w:cs="方正仿宋_GBK"/>
                <w:color w:val="auto"/>
                <w:sz w:val="21"/>
                <w:szCs w:val="21"/>
                <w:highlight w:val="none"/>
                <w:u w:val="none" w:color="auto"/>
                <w:lang w:val="zh-CN" w:eastAsia="zh-CN"/>
              </w:rPr>
              <w:fldChar w:fldCharType="begin"/>
            </w:r>
            <w:r>
              <w:rPr>
                <w:rFonts w:hint="eastAsia" w:ascii="方正仿宋_GBK" w:hAnsi="方正仿宋_GBK" w:eastAsia="方正仿宋_GBK" w:cs="方正仿宋_GBK"/>
                <w:color w:val="auto"/>
                <w:sz w:val="21"/>
                <w:szCs w:val="21"/>
                <w:highlight w:val="none"/>
                <w:u w:val="none" w:color="auto"/>
                <w:lang w:val="zh-CN" w:eastAsia="zh-CN"/>
              </w:rPr>
              <w:instrText xml:space="preserve"> HYPERLINK "http://www.ccgp.gov.cn/" </w:instrText>
            </w:r>
            <w:r>
              <w:rPr>
                <w:rFonts w:hint="eastAsia" w:ascii="方正仿宋_GBK" w:hAnsi="方正仿宋_GBK" w:eastAsia="方正仿宋_GBK" w:cs="方正仿宋_GBK"/>
                <w:color w:val="auto"/>
                <w:sz w:val="21"/>
                <w:szCs w:val="21"/>
                <w:highlight w:val="none"/>
                <w:u w:val="none" w:color="auto"/>
                <w:lang w:val="zh-CN" w:eastAsia="zh-CN"/>
              </w:rPr>
              <w:fldChar w:fldCharType="separate"/>
            </w:r>
            <w:r>
              <w:rPr>
                <w:rStyle w:val="37"/>
                <w:rFonts w:hint="eastAsia" w:ascii="方正仿宋_GBK" w:hAnsi="方正仿宋_GBK" w:eastAsia="方正仿宋_GBK" w:cs="方正仿宋_GBK"/>
                <w:color w:val="auto"/>
                <w:sz w:val="21"/>
                <w:szCs w:val="21"/>
                <w:highlight w:val="none"/>
                <w:u w:val="none" w:color="auto"/>
                <w:lang w:val="zh-CN" w:eastAsia="zh-CN"/>
              </w:rPr>
              <w:t>http://www.ccgp.gov.cn/</w:t>
            </w:r>
            <w:r>
              <w:rPr>
                <w:rFonts w:hint="eastAsia" w:ascii="方正仿宋_GBK" w:hAnsi="方正仿宋_GBK" w:eastAsia="方正仿宋_GBK" w:cs="方正仿宋_GBK"/>
                <w:color w:val="auto"/>
                <w:sz w:val="21"/>
                <w:szCs w:val="21"/>
                <w:highlight w:val="none"/>
                <w:u w:val="none" w:color="auto"/>
                <w:lang w:val="zh-CN" w:eastAsia="zh-CN"/>
              </w:rPr>
              <w:fldChar w:fldCharType="end"/>
            </w:r>
            <w:r>
              <w:rPr>
                <w:rFonts w:hint="eastAsia" w:ascii="方正仿宋_GBK" w:hAnsi="方正仿宋_GBK" w:eastAsia="方正仿宋_GBK" w:cs="方正仿宋_GBK"/>
                <w:color w:val="auto"/>
                <w:sz w:val="21"/>
                <w:szCs w:val="21"/>
                <w:highlight w:val="none"/>
                <w:u w:val="none" w:color="auto"/>
                <w:lang w:val="zh-CN" w:eastAsia="zh-CN"/>
              </w:rPr>
              <w:t>）</w:t>
            </w:r>
          </w:p>
        </w:tc>
      </w:tr>
      <w:tr w14:paraId="3E0A8E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504" w:type="dxa"/>
            <w:tcBorders>
              <w:top w:val="single" w:color="000000" w:sz="4" w:space="0"/>
              <w:left w:val="single" w:color="000000" w:sz="4" w:space="0"/>
              <w:bottom w:val="single" w:color="000000" w:sz="4" w:space="0"/>
              <w:right w:val="single" w:color="000000" w:sz="4" w:space="0"/>
            </w:tcBorders>
            <w:vAlign w:val="center"/>
          </w:tcPr>
          <w:p w14:paraId="76E29627">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33</w:t>
            </w:r>
          </w:p>
        </w:tc>
        <w:tc>
          <w:tcPr>
            <w:tcW w:w="1740" w:type="dxa"/>
            <w:tcBorders>
              <w:top w:val="single" w:color="000000" w:sz="4" w:space="0"/>
              <w:left w:val="single" w:color="000000" w:sz="4" w:space="0"/>
              <w:bottom w:val="single" w:color="000000" w:sz="4" w:space="0"/>
              <w:right w:val="single" w:color="000000" w:sz="4" w:space="0"/>
            </w:tcBorders>
            <w:vAlign w:val="center"/>
          </w:tcPr>
          <w:p w14:paraId="6B682EFC">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中标候选人推荐数量</w:t>
            </w:r>
          </w:p>
        </w:tc>
        <w:tc>
          <w:tcPr>
            <w:tcW w:w="7158" w:type="dxa"/>
            <w:tcBorders>
              <w:top w:val="single" w:color="000000" w:sz="4" w:space="0"/>
              <w:left w:val="single" w:color="000000" w:sz="4" w:space="0"/>
              <w:bottom w:val="single" w:color="000000" w:sz="4" w:space="0"/>
              <w:right w:val="single" w:color="000000" w:sz="4" w:space="0"/>
            </w:tcBorders>
            <w:vAlign w:val="center"/>
          </w:tcPr>
          <w:p w14:paraId="6ACA468C">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default" w:ascii="方正仿宋_GBK" w:hAnsi="方正仿宋_GBK" w:eastAsia="方正仿宋_GBK" w:cs="方正仿宋_GBK"/>
                <w:color w:val="auto"/>
                <w:kern w:val="2"/>
                <w:sz w:val="21"/>
                <w:szCs w:val="21"/>
                <w:highlight w:val="none"/>
                <w:u w:val="none" w:color="auto"/>
                <w:lang w:val="en-US" w:eastAsia="zh-CN" w:bidi="ar-SA"/>
              </w:rPr>
            </w:pPr>
            <w:r>
              <w:rPr>
                <w:rFonts w:hint="default" w:ascii="方正仿宋_GBK" w:hAnsi="方正仿宋_GBK" w:eastAsia="方正仿宋_GBK" w:cs="方正仿宋_GBK"/>
                <w:color w:val="auto"/>
                <w:sz w:val="21"/>
                <w:szCs w:val="21"/>
                <w:highlight w:val="none"/>
                <w:u w:val="none" w:color="auto"/>
                <w:lang w:val="en-US" w:eastAsia="zh-CN"/>
              </w:rPr>
              <w:t>本项目推荐中标候选人数量为3</w:t>
            </w:r>
            <w:r>
              <w:rPr>
                <w:rFonts w:hint="eastAsia" w:ascii="方正仿宋_GBK" w:hAnsi="方正仿宋_GBK" w:eastAsia="方正仿宋_GBK" w:cs="方正仿宋_GBK"/>
                <w:color w:val="auto"/>
                <w:sz w:val="21"/>
                <w:szCs w:val="21"/>
                <w:highlight w:val="none"/>
                <w:u w:val="none" w:color="auto"/>
                <w:lang w:val="en-US" w:eastAsia="zh-CN"/>
              </w:rPr>
              <w:t>家。</w:t>
            </w:r>
          </w:p>
        </w:tc>
      </w:tr>
      <w:tr w14:paraId="3E141F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504" w:type="dxa"/>
            <w:tcBorders>
              <w:top w:val="single" w:color="000000" w:sz="4" w:space="0"/>
              <w:left w:val="single" w:color="000000" w:sz="4" w:space="0"/>
              <w:bottom w:val="single" w:color="000000" w:sz="4" w:space="0"/>
              <w:right w:val="single" w:color="000000" w:sz="4" w:space="0"/>
            </w:tcBorders>
            <w:vAlign w:val="center"/>
          </w:tcPr>
          <w:p w14:paraId="30DA162E">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34</w:t>
            </w:r>
          </w:p>
        </w:tc>
        <w:tc>
          <w:tcPr>
            <w:tcW w:w="1740" w:type="dxa"/>
            <w:tcBorders>
              <w:top w:val="single" w:color="000000" w:sz="4" w:space="0"/>
              <w:left w:val="single" w:color="000000" w:sz="4" w:space="0"/>
              <w:bottom w:val="single" w:color="000000" w:sz="4" w:space="0"/>
              <w:right w:val="single" w:color="000000" w:sz="4" w:space="0"/>
            </w:tcBorders>
            <w:vAlign w:val="center"/>
          </w:tcPr>
          <w:p w14:paraId="6E6A6CA8">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重新招标或其他方式采购</w:t>
            </w:r>
          </w:p>
        </w:tc>
        <w:tc>
          <w:tcPr>
            <w:tcW w:w="7158" w:type="dxa"/>
            <w:tcBorders>
              <w:top w:val="single" w:color="000000" w:sz="4" w:space="0"/>
              <w:left w:val="single" w:color="000000" w:sz="4" w:space="0"/>
              <w:bottom w:val="single" w:color="000000" w:sz="4" w:space="0"/>
              <w:right w:val="single" w:color="000000" w:sz="4" w:space="0"/>
            </w:tcBorders>
            <w:vAlign w:val="center"/>
          </w:tcPr>
          <w:p w14:paraId="4770C3E7">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default" w:ascii="方正仿宋_GBK" w:hAnsi="方正仿宋_GBK" w:eastAsia="方正仿宋_GBK" w:cs="方正仿宋_GBK"/>
                <w:color w:val="auto"/>
                <w:sz w:val="21"/>
                <w:szCs w:val="21"/>
                <w:highlight w:val="none"/>
                <w:u w:val="none" w:color="auto"/>
                <w:lang w:val="en-US" w:eastAsia="zh-CN"/>
              </w:rPr>
            </w:pPr>
            <w:r>
              <w:rPr>
                <w:rFonts w:hint="default" w:ascii="方正仿宋_GBK" w:hAnsi="方正仿宋_GBK" w:eastAsia="方正仿宋_GBK" w:cs="方正仿宋_GBK"/>
                <w:color w:val="auto"/>
                <w:sz w:val="21"/>
                <w:szCs w:val="21"/>
                <w:highlight w:val="none"/>
                <w:u w:val="none" w:color="auto"/>
                <w:lang w:val="en-US" w:eastAsia="zh-CN"/>
              </w:rPr>
              <w:t>公开招标数额标准以上的采购项目，投标截止后投标人不足3家或者通过资格审查或符合性审查的投标人不足3家的，除采购任务取消情形外，根据《政府采购货物和服务招标投标管理办法》（中华人民共和国财政部令第87号）第四十三条规定，按照以下方式处理：</w:t>
            </w:r>
          </w:p>
          <w:p w14:paraId="6857D7C6">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default" w:ascii="方正仿宋_GBK" w:hAnsi="方正仿宋_GBK" w:eastAsia="方正仿宋_GBK" w:cs="方正仿宋_GBK"/>
                <w:color w:val="auto"/>
                <w:sz w:val="21"/>
                <w:szCs w:val="21"/>
                <w:highlight w:val="none"/>
                <w:u w:val="none" w:color="auto"/>
                <w:lang w:val="en-US" w:eastAsia="zh-CN"/>
              </w:rPr>
            </w:pPr>
            <w:r>
              <w:rPr>
                <w:rFonts w:hint="default" w:ascii="方正仿宋_GBK" w:hAnsi="方正仿宋_GBK" w:eastAsia="方正仿宋_GBK" w:cs="方正仿宋_GBK"/>
                <w:color w:val="auto"/>
                <w:sz w:val="21"/>
                <w:szCs w:val="21"/>
                <w:highlight w:val="none"/>
                <w:u w:val="none" w:color="auto"/>
                <w:lang w:val="en-US" w:eastAsia="zh-CN"/>
              </w:rPr>
              <w:t>（1）招标文件存在不合理条款或者招标程序不符合规定的，</w:t>
            </w:r>
            <w:r>
              <w:rPr>
                <w:rFonts w:hint="eastAsia" w:ascii="方正仿宋_GBK" w:hAnsi="方正仿宋_GBK" w:eastAsia="方正仿宋_GBK" w:cs="方正仿宋_GBK"/>
                <w:color w:val="auto"/>
                <w:sz w:val="21"/>
                <w:szCs w:val="21"/>
                <w:highlight w:val="none"/>
                <w:u w:val="none" w:color="auto"/>
                <w:lang w:val="en-US" w:eastAsia="zh-CN"/>
              </w:rPr>
              <w:t>招标人</w:t>
            </w:r>
            <w:r>
              <w:rPr>
                <w:rFonts w:hint="default" w:ascii="方正仿宋_GBK" w:hAnsi="方正仿宋_GBK" w:eastAsia="方正仿宋_GBK" w:cs="方正仿宋_GBK"/>
                <w:color w:val="auto"/>
                <w:sz w:val="21"/>
                <w:szCs w:val="21"/>
                <w:highlight w:val="none"/>
                <w:u w:val="none" w:color="auto"/>
                <w:lang w:val="en-US" w:eastAsia="zh-CN"/>
              </w:rPr>
              <w:t>、</w:t>
            </w:r>
            <w:r>
              <w:rPr>
                <w:rFonts w:hint="eastAsia" w:ascii="方正仿宋_GBK" w:hAnsi="方正仿宋_GBK" w:eastAsia="方正仿宋_GBK" w:cs="方正仿宋_GBK"/>
                <w:color w:val="auto"/>
                <w:sz w:val="21"/>
                <w:szCs w:val="21"/>
                <w:highlight w:val="none"/>
                <w:u w:val="none" w:color="auto"/>
                <w:lang w:val="en-US" w:eastAsia="zh-CN"/>
              </w:rPr>
              <w:t>招标代理机构</w:t>
            </w:r>
            <w:r>
              <w:rPr>
                <w:rFonts w:hint="default" w:ascii="方正仿宋_GBK" w:hAnsi="方正仿宋_GBK" w:eastAsia="方正仿宋_GBK" w:cs="方正仿宋_GBK"/>
                <w:color w:val="auto"/>
                <w:sz w:val="21"/>
                <w:szCs w:val="21"/>
                <w:highlight w:val="none"/>
                <w:u w:val="none" w:color="auto"/>
                <w:lang w:val="en-US" w:eastAsia="zh-CN"/>
              </w:rPr>
              <w:t>改正后依法重新招标；</w:t>
            </w:r>
          </w:p>
          <w:p w14:paraId="54F81AFE">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Style w:val="34"/>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pPr>
            <w:r>
              <w:rPr>
                <w:rFonts w:hint="default" w:ascii="方正仿宋_GBK" w:hAnsi="方正仿宋_GBK" w:eastAsia="方正仿宋_GBK" w:cs="方正仿宋_GBK"/>
                <w:color w:val="auto"/>
                <w:sz w:val="21"/>
                <w:szCs w:val="21"/>
                <w:highlight w:val="none"/>
                <w:u w:val="none" w:color="auto"/>
                <w:lang w:val="en-US" w:eastAsia="zh-CN"/>
              </w:rPr>
              <w:t>（2）招标文件没有不合理条款、招标程序符合规定，需要采用其他采购方式采购的，</w:t>
            </w:r>
            <w:r>
              <w:rPr>
                <w:rFonts w:hint="eastAsia" w:ascii="方正仿宋_GBK" w:hAnsi="方正仿宋_GBK" w:eastAsia="方正仿宋_GBK" w:cs="方正仿宋_GBK"/>
                <w:color w:val="auto"/>
                <w:sz w:val="21"/>
                <w:szCs w:val="21"/>
                <w:highlight w:val="none"/>
                <w:u w:val="none" w:color="auto"/>
                <w:lang w:val="en-US" w:eastAsia="zh-CN"/>
              </w:rPr>
              <w:t>招标人</w:t>
            </w:r>
            <w:r>
              <w:rPr>
                <w:rFonts w:hint="default" w:ascii="方正仿宋_GBK" w:hAnsi="方正仿宋_GBK" w:eastAsia="方正仿宋_GBK" w:cs="方正仿宋_GBK"/>
                <w:color w:val="auto"/>
                <w:sz w:val="21"/>
                <w:szCs w:val="21"/>
                <w:highlight w:val="none"/>
                <w:u w:val="none" w:color="auto"/>
                <w:lang w:val="en-US" w:eastAsia="zh-CN"/>
              </w:rPr>
              <w:t>应当依法报财政部门批准。</w:t>
            </w:r>
          </w:p>
        </w:tc>
      </w:tr>
      <w:tr w14:paraId="582326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504" w:type="dxa"/>
            <w:tcBorders>
              <w:top w:val="single" w:color="000000" w:sz="4" w:space="0"/>
              <w:left w:val="single" w:color="000000" w:sz="4" w:space="0"/>
              <w:bottom w:val="single" w:color="000000" w:sz="4" w:space="0"/>
              <w:right w:val="single" w:color="000000" w:sz="4" w:space="0"/>
            </w:tcBorders>
            <w:vAlign w:val="center"/>
          </w:tcPr>
          <w:p w14:paraId="5FA7DA42">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35</w:t>
            </w:r>
          </w:p>
        </w:tc>
        <w:tc>
          <w:tcPr>
            <w:tcW w:w="1740" w:type="dxa"/>
            <w:tcBorders>
              <w:top w:val="single" w:color="000000" w:sz="4" w:space="0"/>
              <w:left w:val="single" w:color="000000" w:sz="4" w:space="0"/>
              <w:bottom w:val="single" w:color="000000" w:sz="4" w:space="0"/>
              <w:right w:val="single" w:color="000000" w:sz="4" w:space="0"/>
            </w:tcBorders>
            <w:vAlign w:val="center"/>
          </w:tcPr>
          <w:p w14:paraId="78F3A537">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质疑和投诉</w:t>
            </w:r>
          </w:p>
        </w:tc>
        <w:tc>
          <w:tcPr>
            <w:tcW w:w="7158" w:type="dxa"/>
            <w:tcBorders>
              <w:top w:val="single" w:color="000000" w:sz="4" w:space="0"/>
              <w:left w:val="single" w:color="000000" w:sz="4" w:space="0"/>
              <w:bottom w:val="single" w:color="000000" w:sz="4" w:space="0"/>
              <w:right w:val="single" w:color="000000" w:sz="4" w:space="0"/>
            </w:tcBorders>
            <w:vAlign w:val="center"/>
          </w:tcPr>
          <w:p w14:paraId="7DE5732C">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eastAsia" w:ascii="方正仿宋_GBK" w:hAnsi="方正仿宋_GBK" w:eastAsia="方正仿宋_GBK" w:cs="方正仿宋_GBK"/>
                <w:color w:val="auto"/>
                <w:sz w:val="21"/>
                <w:szCs w:val="21"/>
                <w:highlight w:val="none"/>
                <w:u w:val="none" w:color="auto"/>
                <w:lang w:val="en-US" w:eastAsia="zh-CN"/>
              </w:rPr>
            </w:pPr>
            <w:r>
              <w:rPr>
                <w:rFonts w:hint="eastAsia" w:ascii="方正仿宋_GBK" w:hAnsi="方正仿宋_GBK" w:eastAsia="方正仿宋_GBK" w:cs="方正仿宋_GBK"/>
                <w:color w:val="auto"/>
                <w:sz w:val="21"/>
                <w:szCs w:val="21"/>
                <w:highlight w:val="none"/>
                <w:u w:val="none" w:color="auto"/>
                <w:lang w:val="en-US" w:eastAsia="zh-CN"/>
              </w:rPr>
              <w:t>1.投标人认为招标文件、招标过程或中标结果使自己的合法权益受到损害的，应当在知道或者应知其权益受到损害之日起在规定的期限内，以书面形式向招标人或招标代理机构提出质疑。招标人或招标代理机构收到投标人书面质疑后在规定的时间内，对质疑内容作出答复，投标人对招标人或招标代理机构的质疑答复不满意或者招标人或招标代理机构未在规定时间内作出答复的，可以在答复期满后15个工作日内向有关监管部门进行投诉。投诉人对政府采购监督管理部门的投诉处理决定不服或者政府采购监督管理部门逾期未作处理的，可以依法申请行政复议或者向人民法院提起行政诉讼。</w:t>
            </w:r>
          </w:p>
          <w:p w14:paraId="5B74B4A6">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Style w:val="34"/>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pPr>
            <w:r>
              <w:rPr>
                <w:rFonts w:hint="eastAsia" w:ascii="方正仿宋_GBK" w:hAnsi="方正仿宋_GBK" w:eastAsia="方正仿宋_GBK" w:cs="方正仿宋_GBK"/>
                <w:color w:val="auto"/>
                <w:sz w:val="21"/>
                <w:szCs w:val="21"/>
                <w:highlight w:val="none"/>
                <w:u w:val="none" w:color="auto"/>
                <w:lang w:val="en-US" w:eastAsia="zh-CN"/>
              </w:rPr>
              <w:t>2.质疑、投诉应当采用书面形式，质疑、投诉均应明确阐述招标文件、招标过程或中标结果中使自己合法权益受到损害的实质性内容，提供相关事实、依据和证据及其来源或线索，便于有关单位调查、答复和处理。</w:t>
            </w:r>
          </w:p>
        </w:tc>
      </w:tr>
      <w:tr w14:paraId="146AEF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504" w:type="dxa"/>
            <w:tcBorders>
              <w:top w:val="single" w:color="000000" w:sz="4" w:space="0"/>
              <w:left w:val="single" w:color="000000" w:sz="4" w:space="0"/>
              <w:bottom w:val="single" w:color="000000" w:sz="4" w:space="0"/>
              <w:right w:val="single" w:color="000000" w:sz="4" w:space="0"/>
            </w:tcBorders>
            <w:vAlign w:val="center"/>
          </w:tcPr>
          <w:p w14:paraId="0F60E2D4">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36</w:t>
            </w:r>
          </w:p>
        </w:tc>
        <w:tc>
          <w:tcPr>
            <w:tcW w:w="1740" w:type="dxa"/>
            <w:tcBorders>
              <w:top w:val="single" w:color="000000" w:sz="4" w:space="0"/>
              <w:left w:val="single" w:color="000000" w:sz="4" w:space="0"/>
              <w:bottom w:val="single" w:color="000000" w:sz="4" w:space="0"/>
              <w:right w:val="single" w:color="000000" w:sz="4" w:space="0"/>
            </w:tcBorders>
            <w:vAlign w:val="center"/>
          </w:tcPr>
          <w:p w14:paraId="2879A4CA">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特别提示</w:t>
            </w:r>
          </w:p>
        </w:tc>
        <w:tc>
          <w:tcPr>
            <w:tcW w:w="7158" w:type="dxa"/>
            <w:tcBorders>
              <w:top w:val="single" w:color="000000" w:sz="4" w:space="0"/>
              <w:left w:val="single" w:color="000000" w:sz="4" w:space="0"/>
              <w:bottom w:val="single" w:color="000000" w:sz="4" w:space="0"/>
              <w:right w:val="single" w:color="000000" w:sz="4" w:space="0"/>
            </w:tcBorders>
            <w:vAlign w:val="center"/>
          </w:tcPr>
          <w:p w14:paraId="419FB9B7">
            <w:pPr>
              <w:pStyle w:val="61"/>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left="0" w:leftChars="0" w:right="0" w:firstLine="0" w:firstLineChars="0"/>
              <w:jc w:val="both"/>
              <w:textAlignment w:val="baseline"/>
              <w:rPr>
                <w:rStyle w:val="34"/>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t>1、本项目实行网上投标，采用电子投标文件；</w:t>
            </w:r>
          </w:p>
          <w:p w14:paraId="47AA1542">
            <w:pPr>
              <w:pStyle w:val="61"/>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left="0" w:leftChars="0" w:right="0" w:firstLine="0" w:firstLineChars="0"/>
              <w:jc w:val="both"/>
              <w:textAlignment w:val="baseline"/>
              <w:rPr>
                <w:rStyle w:val="34"/>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t>2、各投标人应成为政采云正式注册入库投标人，并完成CA数字证书（符合国密标准）申领。因未注册入库、未办理CA数字证书等原因造成无法投标或投标失败等后果由投标人自行承担。有意向参与电子开评标的投标人，可访问新疆数字证书认证中心官方网站（https://www.xjca.com.cn/）或下载“新疆政务通”APP自行进行申领。如需咨询，请联系新疆CA服务热线0991-2819290；</w:t>
            </w:r>
          </w:p>
          <w:p w14:paraId="24FAF081">
            <w:pPr>
              <w:pStyle w:val="61"/>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left="0" w:leftChars="0" w:right="0" w:firstLine="0" w:firstLineChars="0"/>
              <w:jc w:val="both"/>
              <w:textAlignment w:val="baseline"/>
              <w:rPr>
                <w:rStyle w:val="34"/>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t>3、投标人将政采云电子交易客户端下载、安装完成后，可通过账号密码或CA登录客户端进行投标文件的制作。在使用政采云投标客户端时，建议使用WIN7及以上操作系统。客户端请至政采云下载专区查看，如有，请如实填写问题可拨打政采云客户服务热线95763进行咨询。如因投标人自身原因导致在规定时间内无法正常解密的（如：浏览器故障、未安装相关驱动、网络故障、加密CA与解密CA不一致等），招标中心/代理机构不予异常处理，视为投标人自动弃标。</w:t>
            </w:r>
          </w:p>
          <w:p w14:paraId="30191186">
            <w:pPr>
              <w:pStyle w:val="61"/>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left="0" w:leftChars="0" w:right="0" w:firstLine="0" w:firstLineChars="0"/>
              <w:jc w:val="both"/>
              <w:textAlignment w:val="baseline"/>
              <w:rPr>
                <w:rStyle w:val="34"/>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t>4、投标人应当在招标截止时间前,将生成的“电子加密响应文件”上传递交至“政府采购云平台”,招标截止时间以后上传递交的响应文件将被“政府采购云平台”拒收。</w:t>
            </w:r>
          </w:p>
          <w:p w14:paraId="0A82F791">
            <w:pPr>
              <w:pStyle w:val="61"/>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left="0" w:leftChars="0" w:right="0" w:firstLine="0" w:firstLineChars="0"/>
              <w:jc w:val="both"/>
              <w:textAlignment w:val="baseline"/>
              <w:rPr>
                <w:rStyle w:val="34"/>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t>5、投标人在招标前须提前配置好电脑浏览器（建议使用360 浏览器或谷歌浏览器）, 招标时请使用制作加密电子响应文件的CA锁进行解密及报价确认。本项目响应文件解密时间定为30分钟内,如因自身原因导致无法正常解密,后果由投标人自行承担。</w:t>
            </w:r>
          </w:p>
          <w:p w14:paraId="21AF2109">
            <w:pPr>
              <w:pageBreakBefore w:val="0"/>
              <w:numPr>
                <w:ilvl w:val="0"/>
                <w:numId w:val="0"/>
              </w:numPr>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Style w:val="34"/>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t>6、投标人登录政采云平台，在投标截止时间前必须完成签到，(本项目解密时长为：30 分钟，签名时长为：10 分钟)； 开标时间后 30 分钟内 (用“项目采购 - 开标评标”功能进行解密响应文件。</w:t>
            </w:r>
          </w:p>
          <w:p w14:paraId="3111F77E">
            <w:pPr>
              <w:pageBreakBefore w:val="0"/>
              <w:numPr>
                <w:ilvl w:val="0"/>
                <w:numId w:val="0"/>
              </w:numPr>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Style w:val="34"/>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t>若投标人在规定时间内未按时签到或解密的，视为无效投标。解密与加密响应文件须为同一个 CA。</w:t>
            </w:r>
          </w:p>
        </w:tc>
      </w:tr>
      <w:tr w14:paraId="7984C3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504" w:type="dxa"/>
            <w:tcBorders>
              <w:top w:val="single" w:color="000000" w:sz="4" w:space="0"/>
              <w:left w:val="single" w:color="000000" w:sz="4" w:space="0"/>
              <w:bottom w:val="single" w:color="000000" w:sz="4" w:space="0"/>
              <w:right w:val="single" w:color="000000" w:sz="4" w:space="0"/>
            </w:tcBorders>
            <w:vAlign w:val="center"/>
          </w:tcPr>
          <w:p w14:paraId="5364CE24">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37</w:t>
            </w:r>
          </w:p>
        </w:tc>
        <w:tc>
          <w:tcPr>
            <w:tcW w:w="1740" w:type="dxa"/>
            <w:tcBorders>
              <w:top w:val="single" w:color="000000" w:sz="4" w:space="0"/>
              <w:left w:val="single" w:color="000000" w:sz="4" w:space="0"/>
              <w:bottom w:val="single" w:color="000000" w:sz="4" w:space="0"/>
              <w:right w:val="single" w:color="000000" w:sz="4" w:space="0"/>
            </w:tcBorders>
            <w:vAlign w:val="center"/>
          </w:tcPr>
          <w:p w14:paraId="35DB18C1">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注意事项</w:t>
            </w:r>
          </w:p>
        </w:tc>
        <w:tc>
          <w:tcPr>
            <w:tcW w:w="7158" w:type="dxa"/>
            <w:tcBorders>
              <w:top w:val="single" w:color="000000" w:sz="4" w:space="0"/>
              <w:left w:val="single" w:color="000000" w:sz="4" w:space="0"/>
              <w:bottom w:val="single" w:color="000000" w:sz="4" w:space="0"/>
              <w:right w:val="single" w:color="000000" w:sz="4" w:space="0"/>
            </w:tcBorders>
            <w:vAlign w:val="center"/>
          </w:tcPr>
          <w:p w14:paraId="403BA809">
            <w:pPr>
              <w:pageBreakBefore w:val="0"/>
              <w:numPr>
                <w:ilvl w:val="0"/>
                <w:numId w:val="6"/>
              </w:numPr>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Style w:val="34"/>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t>投标人须仔细阅读本招标文件的所有条款。如果在商务、技术等方面有偏离，投标人须在投标文件“商务偏离表”、“技术规格偏离表”中一一列出。另外，投标人应对字体置黑的条款、注有 “投标无效”字样的条款、以及加注“*”号的条款引起重视，如不满足此类条款的规定，其后果由投标人自行承担。</w:t>
            </w:r>
          </w:p>
          <w:p w14:paraId="2A52AE2F">
            <w:pPr>
              <w:pageBreakBefore w:val="0"/>
              <w:numPr>
                <w:ilvl w:val="0"/>
                <w:numId w:val="6"/>
              </w:numPr>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Style w:val="34"/>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t>在投标过程直至签订合同前的任何时间，如经证实发现投标人提供虚假投标资料或信息骗取中标的，或者未按本投标文件要求提交履约保证金的（如有，请如实填写要求），将取消其中标资格，没收其投标保证金，并报主管部门备案。</w:t>
            </w:r>
          </w:p>
          <w:p w14:paraId="55C8DE22">
            <w:pPr>
              <w:pageBreakBefore w:val="0"/>
              <w:numPr>
                <w:ilvl w:val="0"/>
                <w:numId w:val="6"/>
              </w:numPr>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Style w:val="34"/>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t>注：投标人认为投标文件、采购过程、中标或者成交结果使自己的权益受到损害的，可以在知道或者应知其权益受到损害之日起7个工作日内，以书面形式向招标人、招标代理机构提出质疑。</w:t>
            </w:r>
          </w:p>
          <w:p w14:paraId="797DE096">
            <w:pPr>
              <w:pageBreakBefore w:val="0"/>
              <w:numPr>
                <w:ilvl w:val="0"/>
                <w:numId w:val="6"/>
              </w:numPr>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Style w:val="34"/>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t>接收质疑函的方式：现场递交纸质版及Word格式电子版质疑文件至接受单 位</w:t>
            </w:r>
          </w:p>
          <w:p w14:paraId="67089F31">
            <w:pPr>
              <w:pageBreakBefore w:val="0"/>
              <w:numPr>
                <w:ilvl w:val="0"/>
                <w:numId w:val="6"/>
              </w:numPr>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Style w:val="34"/>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t>接受质疑的单位：新疆晓洲企业项目管理服务有限公司</w:t>
            </w:r>
          </w:p>
          <w:p w14:paraId="03E87318">
            <w:pPr>
              <w:pageBreakBefore w:val="0"/>
              <w:numPr>
                <w:ilvl w:val="0"/>
                <w:numId w:val="6"/>
              </w:numPr>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Style w:val="34"/>
                <w:rFonts w:hint="default"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t>联系电话：0991-3320900  17799705682  18199856228</w:t>
            </w:r>
          </w:p>
          <w:p w14:paraId="3B4D88C2">
            <w:pPr>
              <w:pageBreakBefore w:val="0"/>
              <w:numPr>
                <w:ilvl w:val="0"/>
                <w:numId w:val="6"/>
              </w:numPr>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Style w:val="34"/>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t>地址：乌鲁木齐市米东区府前中路742号金盛大厦4楼423-427室</w:t>
            </w:r>
          </w:p>
        </w:tc>
      </w:tr>
      <w:tr w14:paraId="1E68E5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504" w:type="dxa"/>
            <w:tcBorders>
              <w:top w:val="single" w:color="000000" w:sz="4" w:space="0"/>
              <w:left w:val="single" w:color="000000" w:sz="4" w:space="0"/>
              <w:bottom w:val="single" w:color="000000" w:sz="4" w:space="0"/>
              <w:right w:val="single" w:color="000000" w:sz="4" w:space="0"/>
            </w:tcBorders>
            <w:vAlign w:val="center"/>
          </w:tcPr>
          <w:p w14:paraId="0F10FADF">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备注</w:t>
            </w:r>
          </w:p>
        </w:tc>
        <w:tc>
          <w:tcPr>
            <w:tcW w:w="8898" w:type="dxa"/>
            <w:gridSpan w:val="2"/>
            <w:tcBorders>
              <w:top w:val="single" w:color="000000" w:sz="4" w:space="0"/>
              <w:left w:val="single" w:color="000000" w:sz="4" w:space="0"/>
              <w:bottom w:val="single" w:color="000000" w:sz="4" w:space="0"/>
              <w:right w:val="single" w:color="000000" w:sz="4" w:space="0"/>
            </w:tcBorders>
            <w:vAlign w:val="center"/>
          </w:tcPr>
          <w:p w14:paraId="0A4CEF8F">
            <w:pPr>
              <w:pageBreakBefore w:val="0"/>
              <w:widowControl/>
              <w:kinsoku/>
              <w:wordWrap/>
              <w:overflowPunct/>
              <w:topLinePunct w:val="0"/>
              <w:bidi w:val="0"/>
              <w:snapToGrid/>
              <w:spacing w:before="0" w:beforeAutospacing="0" w:after="0" w:afterAutospacing="0" w:line="320" w:lineRule="exact"/>
              <w:ind w:left="0" w:right="0" w:firstLine="0" w:firstLineChars="0"/>
              <w:jc w:val="both"/>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投标资格不能转让。</w:t>
            </w:r>
          </w:p>
        </w:tc>
      </w:tr>
    </w:tbl>
    <w:p w14:paraId="077FE179">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jc w:val="both"/>
        <w:textAlignment w:val="baseline"/>
        <w:rPr>
          <w:rStyle w:val="34"/>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t>注：1、本表中如有缺失或无效，将导致投标无效且不允许在开标后补正；</w:t>
      </w:r>
    </w:p>
    <w:p w14:paraId="5887FF12">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t>2、本表内容与招标文件其它内容不一致的，应当以本表内容为准；</w:t>
      </w:r>
    </w:p>
    <w:p w14:paraId="341E0B03">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t>3、本表中“</w:t>
      </w:r>
      <w:r>
        <w:rPr>
          <w:rStyle w:val="34"/>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fldChar w:fldCharType="begin"/>
      </w:r>
      <w:r>
        <w:rPr>
          <w:rFonts w:hint="eastAsia" w:ascii="方正仿宋_GBK" w:hAnsi="方正仿宋_GBK" w:eastAsia="方正仿宋_GBK" w:cs="方正仿宋_GBK"/>
          <w:b w:val="0"/>
          <w:i w:val="0"/>
          <w:caps w:val="0"/>
          <w:color w:val="auto"/>
          <w:spacing w:val="0"/>
          <w:w w:val="100"/>
          <w:position w:val="0"/>
          <w:sz w:val="24"/>
          <w:szCs w:val="24"/>
          <w:highlight w:val="none"/>
        </w:rPr>
        <w:instrText xml:space="preserve">eq \o\ac(</w:instrText>
      </w:r>
      <w:r>
        <w:rPr>
          <w:rFonts w:hint="eastAsia" w:ascii="方正仿宋_GBK" w:hAnsi="方正仿宋_GBK" w:eastAsia="方正仿宋_GBK" w:cs="方正仿宋_GBK"/>
          <w:b w:val="0"/>
          <w:i w:val="0"/>
          <w:caps w:val="0"/>
          <w:color w:val="auto"/>
          <w:spacing w:val="0"/>
          <w:w w:val="100"/>
          <w:position w:val="-4"/>
          <w:sz w:val="36"/>
          <w:szCs w:val="24"/>
          <w:highlight w:val="none"/>
        </w:rPr>
        <w:instrText xml:space="preserve">□</w:instrText>
      </w:r>
      <w:r>
        <w:rPr>
          <w:rFonts w:hint="eastAsia" w:ascii="方正仿宋_GBK" w:hAnsi="方正仿宋_GBK" w:eastAsia="方正仿宋_GBK" w:cs="方正仿宋_GBK"/>
          <w:b w:val="0"/>
          <w:i w:val="0"/>
          <w:caps w:val="0"/>
          <w:color w:val="auto"/>
          <w:spacing w:val="0"/>
          <w:w w:val="100"/>
          <w:position w:val="0"/>
          <w:sz w:val="24"/>
          <w:szCs w:val="24"/>
          <w:highlight w:val="none"/>
        </w:rPr>
        <w:instrText xml:space="preserve">,√)</w:instrText>
      </w:r>
      <w:r>
        <w:rPr>
          <w:rFonts w:hint="eastAsia" w:ascii="方正仿宋_GBK" w:hAnsi="方正仿宋_GBK" w:eastAsia="方正仿宋_GBK" w:cs="方正仿宋_GBK"/>
          <w:b w:val="0"/>
          <w:i w:val="0"/>
          <w:caps w:val="0"/>
          <w:color w:val="auto"/>
          <w:spacing w:val="0"/>
          <w:w w:val="100"/>
          <w:position w:val="0"/>
          <w:sz w:val="24"/>
          <w:szCs w:val="24"/>
          <w:highlight w:val="none"/>
        </w:rPr>
        <w:fldChar w:fldCharType="end"/>
      </w:r>
      <w:r>
        <w:rPr>
          <w:rStyle w:val="34"/>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t>”标示选择使用该项，“□”标示不选择使用该项。</w:t>
      </w:r>
    </w:p>
    <w:p w14:paraId="2814C784">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pPr>
    </w:p>
    <w:p w14:paraId="157CFD36">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pPr>
    </w:p>
    <w:p w14:paraId="53107651">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pPr>
    </w:p>
    <w:p w14:paraId="7A37B4C6">
      <w:pPr>
        <w:pageBreakBefore w:val="0"/>
        <w:kinsoku/>
        <w:wordWrap/>
        <w:overflowPunct/>
        <w:topLinePunct w:val="0"/>
        <w:bidi w:val="0"/>
        <w:snapToGrid w:val="0"/>
        <w:spacing w:before="0" w:beforeAutospacing="0" w:after="0" w:afterAutospacing="0" w:line="360" w:lineRule="auto"/>
        <w:jc w:val="both"/>
        <w:textAlignment w:val="baseline"/>
        <w:outlineLvl w:val="1"/>
        <w:rPr>
          <w:rStyle w:val="34"/>
          <w:rFonts w:hint="eastAsia" w:ascii="方正仿宋_GBK" w:hAnsi="方正仿宋_GBK" w:eastAsia="方正仿宋_GBK" w:cs="方正仿宋_GBK"/>
          <w:b/>
          <w:i w:val="0"/>
          <w:caps w:val="0"/>
          <w:color w:val="auto"/>
          <w:spacing w:val="0"/>
          <w:w w:val="100"/>
          <w:kern w:val="2"/>
          <w:position w:val="0"/>
          <w:sz w:val="28"/>
          <w:szCs w:val="28"/>
          <w:highlight w:val="none"/>
          <w:lang w:val="en-US" w:eastAsia="zh-CN" w:bidi="ar-SA"/>
        </w:rPr>
      </w:pPr>
      <w:bookmarkStart w:id="40" w:name="_Toc17093"/>
      <w:bookmarkStart w:id="41" w:name="_Toc13713"/>
      <w:bookmarkStart w:id="42" w:name="_Toc19858"/>
    </w:p>
    <w:p w14:paraId="18BEF0B2">
      <w:pPr>
        <w:pageBreakBefore w:val="0"/>
        <w:kinsoku/>
        <w:wordWrap/>
        <w:overflowPunct/>
        <w:topLinePunct w:val="0"/>
        <w:bidi w:val="0"/>
        <w:snapToGrid w:val="0"/>
        <w:spacing w:before="0" w:beforeAutospacing="0" w:after="0" w:afterAutospacing="0" w:line="360" w:lineRule="auto"/>
        <w:jc w:val="center"/>
        <w:textAlignment w:val="baseline"/>
        <w:outlineLvl w:val="1"/>
        <w:rPr>
          <w:rStyle w:val="34"/>
          <w:rFonts w:hint="eastAsia" w:ascii="方正仿宋_GBK" w:hAnsi="方正仿宋_GBK" w:eastAsia="方正仿宋_GBK" w:cs="方正仿宋_GBK"/>
          <w:b/>
          <w:i w:val="0"/>
          <w:caps w:val="0"/>
          <w:color w:val="auto"/>
          <w:spacing w:val="0"/>
          <w:w w:val="100"/>
          <w:kern w:val="2"/>
          <w:position w:val="0"/>
          <w:sz w:val="28"/>
          <w:szCs w:val="28"/>
          <w:highlight w:val="none"/>
          <w:lang w:val="en-US" w:eastAsia="zh-CN" w:bidi="ar-SA"/>
        </w:rPr>
      </w:pPr>
      <w:r>
        <w:rPr>
          <w:rStyle w:val="34"/>
          <w:rFonts w:hint="eastAsia" w:ascii="方正仿宋_GBK" w:hAnsi="方正仿宋_GBK" w:eastAsia="方正仿宋_GBK" w:cs="方正仿宋_GBK"/>
          <w:b/>
          <w:i w:val="0"/>
          <w:caps w:val="0"/>
          <w:color w:val="auto"/>
          <w:spacing w:val="0"/>
          <w:w w:val="100"/>
          <w:kern w:val="2"/>
          <w:position w:val="0"/>
          <w:sz w:val="28"/>
          <w:szCs w:val="28"/>
          <w:highlight w:val="none"/>
          <w:lang w:val="en-US" w:eastAsia="zh-CN" w:bidi="ar-SA"/>
        </w:rPr>
        <w:t xml:space="preserve">   第二章  投标人须知正文部分</w:t>
      </w:r>
      <w:bookmarkEnd w:id="40"/>
      <w:bookmarkEnd w:id="41"/>
      <w:bookmarkEnd w:id="42"/>
    </w:p>
    <w:p w14:paraId="3634FFA7">
      <w:pPr>
        <w:pStyle w:val="45"/>
        <w:keepLines/>
        <w:pageBreakBefore w:val="0"/>
        <w:widowControl/>
        <w:numPr>
          <w:ilvl w:val="0"/>
          <w:numId w:val="0"/>
        </w:numPr>
        <w:kinsoku/>
        <w:wordWrap/>
        <w:overflowPunct/>
        <w:topLinePunct w:val="0"/>
        <w:autoSpaceDE/>
        <w:autoSpaceDN/>
        <w:bidi w:val="0"/>
        <w:adjustRightInd/>
        <w:snapToGrid w:val="0"/>
        <w:spacing w:before="0" w:beforeAutospacing="0" w:after="0" w:afterAutospacing="0" w:line="396" w:lineRule="exact"/>
        <w:ind w:firstLine="482" w:firstLineChars="200"/>
        <w:jc w:val="left"/>
        <w:textAlignment w:val="baseline"/>
        <w:outlineLvl w:val="2"/>
        <w:rPr>
          <w:rStyle w:val="34"/>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pPr>
      <w:bookmarkStart w:id="43" w:name="_Toc20681"/>
      <w:bookmarkStart w:id="44" w:name="_Toc8691"/>
      <w:r>
        <w:rPr>
          <w:rStyle w:val="34"/>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t>一、总则</w:t>
      </w:r>
      <w:bookmarkEnd w:id="43"/>
      <w:bookmarkEnd w:id="44"/>
    </w:p>
    <w:p w14:paraId="5829D123">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1.说明</w:t>
      </w:r>
    </w:p>
    <w:p w14:paraId="3EAA62BA">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1.1本招标文件适用于本次招标采购项目的招标投标。</w:t>
      </w:r>
    </w:p>
    <w:p w14:paraId="52B07F4B">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2.定义</w:t>
      </w:r>
    </w:p>
    <w:p w14:paraId="5582AB3C">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2.1“招标人”名称见本招标文件第二部分“投标人须知前附表”中相关内容。</w:t>
      </w:r>
    </w:p>
    <w:p w14:paraId="0AAD9322">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2.2“招标代理机构”名称见本招标文件第二部分“投标人须知前附表”中相关内容。</w:t>
      </w:r>
    </w:p>
    <w:p w14:paraId="1AC1A697">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2.3“招标货物”指招标文件第三部分所述所有货物；“服务”指招标文件第三部分所述投标人应该履行的承诺和义务。</w:t>
      </w:r>
    </w:p>
    <w:p w14:paraId="364DB26C">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2.4“潜在投标人”指符合招标文件各项规定的投标人。</w:t>
      </w:r>
    </w:p>
    <w:p w14:paraId="1B43D8CC">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2.5“投标人”指符合招标文件规定并参加投标的投标人。</w:t>
      </w:r>
    </w:p>
    <w:p w14:paraId="50BBA88D">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2.6“投标人公章或电子签章”在投标文件中指与投标人标准公章一致的投标人电子签章。</w:t>
      </w:r>
    </w:p>
    <w:p w14:paraId="25BA2815">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2.7“电子投标文件”指利用政采云交易平台提供的“电子投标文件制作工具”编制加密和未加密的投标文件。</w:t>
      </w:r>
    </w:p>
    <w:p w14:paraId="0814A64D">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3.合格投标人的条件</w:t>
      </w:r>
    </w:p>
    <w:p w14:paraId="53D8676F">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3.1具有本项目生产、制造、供应或实施能力，符合、承认并承诺履行本文件各项规定的国内法人、其他组织或自然人均可参加投标。</w:t>
      </w:r>
    </w:p>
    <w:p w14:paraId="56F65F0E">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3.2遵守有关的国家法律、法规和条例，具备《中华人民共和国政府招标法》和本文件中规定的条件：</w:t>
      </w:r>
    </w:p>
    <w:p w14:paraId="7AEC8D71">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 xml:space="preserve">1)具有独立承担民事责任的能力； </w:t>
      </w:r>
    </w:p>
    <w:p w14:paraId="2FEED429">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2)具有良好的商业信誉和健全的财务会计制度；</w:t>
      </w:r>
    </w:p>
    <w:p w14:paraId="6DA92675">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3)具有履行合同所必需的设备和专业技术能力；</w:t>
      </w:r>
    </w:p>
    <w:p w14:paraId="41EA90AD">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4)具有依法缴纳税收和社会保障资金的良好记录；</w:t>
      </w:r>
    </w:p>
    <w:p w14:paraId="7595BB19">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5)参加政府招标活动前三年内，在经营活动中没有重大违法记录；</w:t>
      </w:r>
    </w:p>
    <w:p w14:paraId="669B30AF">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6)法律、行政法规规定的其他条件；</w:t>
      </w:r>
    </w:p>
    <w:p w14:paraId="1A7A1B2F">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7)具有本招标文件第二部分“投标人须知前附表”中相关内容规定的资格条件。</w:t>
      </w:r>
    </w:p>
    <w:p w14:paraId="4A154E51">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3.3投标人之间如果存在下列情形之一的，不得同时参加同一包（标段）或者不分包（标段）的同一项目投标：</w:t>
      </w:r>
    </w:p>
    <w:p w14:paraId="15F536B6">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3.3.1法定代表人为同一个人的两个及两个以上法人；</w:t>
      </w:r>
    </w:p>
    <w:p w14:paraId="07223928">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3.3.2母公司、全资子公司及其控股公司；</w:t>
      </w:r>
    </w:p>
    <w:p w14:paraId="5500F517">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3.3.3参加投标的其他组织之间存在特殊的利害关系的；</w:t>
      </w:r>
    </w:p>
    <w:p w14:paraId="523CAABC">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3.3.4法律和行政法规规定的其他情形。</w:t>
      </w:r>
    </w:p>
    <w:p w14:paraId="33FCF04D">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3.4投标人须持有《法定代表人授权委托书》。</w:t>
      </w:r>
    </w:p>
    <w:p w14:paraId="7B8B7F8C">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3.5投标人在政采云交易平台内针对本项目报名并下载了</w:t>
      </w:r>
      <w:r>
        <w:rPr>
          <w:rStyle w:val="34"/>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t>电子招标文件</w:t>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w:t>
      </w:r>
    </w:p>
    <w:p w14:paraId="1748A3B7">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3.6投标人按时足额缴纳投标保证金。</w:t>
      </w:r>
    </w:p>
    <w:p w14:paraId="04B95156">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3.7本次招标是否允许由两个以上投标人组成一个联合体以一个投标人身份共同投标，按照招标文件第二部分“投标人须知前附表”中相关内容的规定。如果允许，除均应符合上述规定外，还应符合下列要求：</w:t>
      </w:r>
    </w:p>
    <w:p w14:paraId="12DD4770">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联合投标体应提供“联合投标协议书”，该协议书对联合投标各方均具有法律约束力。联合投标体必须确定其中一方为投标的全权代表参加投标活动，并承担投标及履约活动中的全部责任与义务，且联合体各方无论是否实际参加、发生的情形怎样，一旦该联合体实际开始投标，联合体各方均应当就本次招标所引起或相关的任何或所有事项、义务、责任、损失等承担连带责任。申请参与本项目联合投标成员各自均应具备政府有权机构核发的有效营业执照；均应是自主经营、独立核算、处于持续正常经营状态的经济实体。</w:t>
      </w:r>
    </w:p>
    <w:p w14:paraId="4D39A73E">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2）联合体各方中至少应当有一方对应满足本项目规定的相应资质条件，并且联合体投标人整体应当符合本项目的资质要求，否则，其提交的联合投标将被拒绝。</w:t>
      </w:r>
    </w:p>
    <w:p w14:paraId="363C7E31">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3）由不同专业的投标人组成的联合体, 首先以投标的全权代表方的应答材料作为认定资质以及商务评审的依据；涉及行业专属的资质,按照所属行业所对应的投标人的应答材料确定。</w:t>
      </w:r>
    </w:p>
    <w:p w14:paraId="428BB520">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4）联合体中标后，合同应由各成员的合法授权代表签字并加盖各成员公章，以便对联合体成员作为整体和他们各自作为独立体均具有法律约束力，但若该等签字或公章不齐全或缺乏，该联合体的牵头人的签署或类似的意思表示人具有代表该联合体的签署或意思表示的法律效力，并且据此各成员为履行合同应向招标代理机构与招标人承担连带责任。</w:t>
      </w:r>
    </w:p>
    <w:p w14:paraId="4B673DDC">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5）联合体或其成员不得将其在合同项下的权利或义务全部或部分转让给第三人，有关分包事项或服务委托等须事先取得招标代理机构书面同意并且须遵守相关法律、法规、本次招标的全部相关规定。</w:t>
      </w:r>
    </w:p>
    <w:p w14:paraId="19B41265">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6）联合体各方均不得同时再以自己独立的名义单独投标，也不得再同时参加其他的联合体投标。若该等情形被发现，其单独的投标和与此有关的联合体的投标均将被一并拒绝。</w:t>
      </w:r>
    </w:p>
    <w:p w14:paraId="77FB0D96">
      <w:pPr>
        <w:pStyle w:val="63"/>
        <w:pageBreakBefore w:val="0"/>
        <w:widowControl/>
        <w:tabs>
          <w:tab w:val="left" w:pos="1146"/>
        </w:tabs>
        <w:kinsoku/>
        <w:wordWrap/>
        <w:overflowPunct/>
        <w:topLinePunct w:val="0"/>
        <w:autoSpaceDE/>
        <w:autoSpaceDN/>
        <w:bidi w:val="0"/>
        <w:adjustRightInd/>
        <w:snapToGrid w:val="0"/>
        <w:spacing w:before="0" w:beforeAutospacing="0" w:after="0" w:afterAutospacing="0" w:line="396" w:lineRule="exact"/>
        <w:jc w:val="both"/>
        <w:textAlignment w:val="baseline"/>
        <w:rPr>
          <w:rStyle w:val="34"/>
          <w:rFonts w:hint="eastAsia" w:ascii="方正仿宋_GBK" w:hAnsi="方正仿宋_GBK" w:eastAsia="方正仿宋_GBK" w:cs="方正仿宋_GBK"/>
          <w:b w:val="0"/>
          <w:i w:val="0"/>
          <w:caps w:val="0"/>
          <w:color w:val="auto"/>
          <w:spacing w:val="0"/>
          <w:w w:val="100"/>
          <w:position w:val="0"/>
          <w:sz w:val="24"/>
          <w:szCs w:val="24"/>
          <w:highlight w:val="none"/>
        </w:rPr>
      </w:pPr>
      <w:r>
        <w:rPr>
          <w:rStyle w:val="34"/>
          <w:rFonts w:hint="eastAsia" w:ascii="方正仿宋_GBK" w:hAnsi="方正仿宋_GBK" w:eastAsia="方正仿宋_GBK" w:cs="方正仿宋_GBK"/>
          <w:b w:val="0"/>
          <w:i w:val="0"/>
          <w:caps w:val="0"/>
          <w:color w:val="auto"/>
          <w:spacing w:val="0"/>
          <w:w w:val="100"/>
          <w:position w:val="0"/>
          <w:sz w:val="24"/>
          <w:szCs w:val="24"/>
          <w:highlight w:val="none"/>
        </w:rPr>
        <w:t>3.7</w:t>
      </w:r>
      <w:r>
        <w:rPr>
          <w:rStyle w:val="34"/>
          <w:rFonts w:hint="eastAsia" w:ascii="方正仿宋_GBK" w:hAnsi="方正仿宋_GBK" w:eastAsia="方正仿宋_GBK" w:cs="方正仿宋_GBK"/>
          <w:b w:val="0"/>
          <w:i w:val="0"/>
          <w:caps w:val="0"/>
          <w:color w:val="auto"/>
          <w:spacing w:val="0"/>
          <w:w w:val="100"/>
          <w:position w:val="0"/>
          <w:sz w:val="24"/>
          <w:szCs w:val="24"/>
          <w:highlight w:val="none"/>
          <w:lang w:eastAsia="zh-CN"/>
        </w:rPr>
        <w:t>投标人</w:t>
      </w:r>
      <w:r>
        <w:rPr>
          <w:rStyle w:val="34"/>
          <w:rFonts w:hint="eastAsia" w:ascii="方正仿宋_GBK" w:hAnsi="方正仿宋_GBK" w:eastAsia="方正仿宋_GBK" w:cs="方正仿宋_GBK"/>
          <w:b w:val="0"/>
          <w:i w:val="0"/>
          <w:caps w:val="0"/>
          <w:color w:val="auto"/>
          <w:spacing w:val="0"/>
          <w:w w:val="100"/>
          <w:position w:val="0"/>
          <w:sz w:val="24"/>
          <w:szCs w:val="24"/>
          <w:highlight w:val="none"/>
        </w:rPr>
        <w:t>不得与</w:t>
      </w:r>
      <w:r>
        <w:rPr>
          <w:rStyle w:val="34"/>
          <w:rFonts w:hint="eastAsia" w:ascii="方正仿宋_GBK" w:hAnsi="方正仿宋_GBK" w:eastAsia="方正仿宋_GBK" w:cs="方正仿宋_GBK"/>
          <w:b w:val="0"/>
          <w:i w:val="0"/>
          <w:caps w:val="0"/>
          <w:color w:val="auto"/>
          <w:spacing w:val="0"/>
          <w:w w:val="100"/>
          <w:position w:val="0"/>
          <w:sz w:val="24"/>
          <w:szCs w:val="24"/>
          <w:highlight w:val="none"/>
          <w:lang w:eastAsia="zh-CN"/>
        </w:rPr>
        <w:t>招标人</w:t>
      </w:r>
      <w:r>
        <w:rPr>
          <w:rStyle w:val="34"/>
          <w:rFonts w:hint="eastAsia" w:ascii="方正仿宋_GBK" w:hAnsi="方正仿宋_GBK" w:eastAsia="方正仿宋_GBK" w:cs="方正仿宋_GBK"/>
          <w:b w:val="0"/>
          <w:i w:val="0"/>
          <w:caps w:val="0"/>
          <w:color w:val="auto"/>
          <w:spacing w:val="0"/>
          <w:w w:val="100"/>
          <w:position w:val="0"/>
          <w:sz w:val="24"/>
          <w:szCs w:val="24"/>
          <w:highlight w:val="none"/>
        </w:rPr>
        <w:t>、</w:t>
      </w:r>
      <w:r>
        <w:rPr>
          <w:rStyle w:val="34"/>
          <w:rFonts w:hint="eastAsia" w:ascii="方正仿宋_GBK" w:hAnsi="方正仿宋_GBK" w:eastAsia="方正仿宋_GBK" w:cs="方正仿宋_GBK"/>
          <w:b w:val="0"/>
          <w:i w:val="0"/>
          <w:caps w:val="0"/>
          <w:color w:val="auto"/>
          <w:spacing w:val="0"/>
          <w:w w:val="100"/>
          <w:position w:val="0"/>
          <w:sz w:val="24"/>
          <w:szCs w:val="24"/>
          <w:highlight w:val="none"/>
          <w:lang w:eastAsia="zh-CN"/>
        </w:rPr>
        <w:t>招标</w:t>
      </w:r>
      <w:r>
        <w:rPr>
          <w:rStyle w:val="34"/>
          <w:rFonts w:hint="eastAsia" w:ascii="方正仿宋_GBK" w:hAnsi="方正仿宋_GBK" w:eastAsia="方正仿宋_GBK" w:cs="方正仿宋_GBK"/>
          <w:b w:val="0"/>
          <w:i w:val="0"/>
          <w:caps w:val="0"/>
          <w:color w:val="auto"/>
          <w:spacing w:val="0"/>
          <w:w w:val="100"/>
          <w:position w:val="0"/>
          <w:sz w:val="24"/>
          <w:szCs w:val="24"/>
          <w:highlight w:val="none"/>
        </w:rPr>
        <w:t>代理机构等有利害关系。</w:t>
      </w:r>
    </w:p>
    <w:p w14:paraId="3C3E6DCE">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4.投标费用</w:t>
      </w:r>
    </w:p>
    <w:p w14:paraId="0BF7B5A2">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4.1投标人应承担所有与准备和参加投标有关的费用。</w:t>
      </w:r>
    </w:p>
    <w:p w14:paraId="57A6767D">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5.纪律</w:t>
      </w:r>
    </w:p>
    <w:p w14:paraId="44391B8D">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5.1投标人的投标行为应遵守中国的有关法律、法规和规章。</w:t>
      </w:r>
    </w:p>
    <w:p w14:paraId="348FDE19">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5.2投标人不得相互串通投标报价，不得妨碍其他投标人的公平竞争，不得损害招标人或其他投标人的合法权益，投标人不得以向招标人、评标委员会成员行贿或者采取其他不正当手段谋取中标。</w:t>
      </w:r>
    </w:p>
    <w:p w14:paraId="143D8DB3">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5.2.1有下列情形之一的，属于投标人相互串通投标：</w:t>
      </w:r>
    </w:p>
    <w:p w14:paraId="63784395">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5.2.1.1投标人之间协商投标报价等投标文件的实质性内容；</w:t>
      </w:r>
    </w:p>
    <w:p w14:paraId="12CBC464">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5.2.1.2投标人之间约定中标人；</w:t>
      </w:r>
    </w:p>
    <w:p w14:paraId="5B535A7C">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5.2.1.3投标人之间约定部分投标人放弃投标或者中标；</w:t>
      </w:r>
    </w:p>
    <w:p w14:paraId="78E80C3F">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5.2.1.4属于同一集团、协会、商会等组织成员的投标人按照该组织要求协同投标；</w:t>
      </w:r>
    </w:p>
    <w:p w14:paraId="72C1DC38">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5.2.1.5投标人之间为谋取中标或者排斥特定投标人而采取的其他联合行动。</w:t>
      </w:r>
    </w:p>
    <w:p w14:paraId="62A338C0">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5.2.2有下列情形之一的，视为投标人相互串通投标：</w:t>
      </w:r>
    </w:p>
    <w:p w14:paraId="74863F55">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5.2.2.1不同投标人的投标文件由同一单位或者个人编制；</w:t>
      </w:r>
    </w:p>
    <w:p w14:paraId="309C5635">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5.2.2.2不同投标人委托同一单位或者个人办理投标事宜，或制作电子投标文件的文件制作机器码（mac地址）一致，或制作电子投标文件的文件创建标识码一致；</w:t>
      </w:r>
    </w:p>
    <w:p w14:paraId="234C3B3E">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5.2.2.3不同投标人的投标文件载明的项目管理成员为同一人；</w:t>
      </w:r>
    </w:p>
    <w:p w14:paraId="02E28863">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5.2.2.4不同投标人的投标文件异常一致或者投标报价呈规律性差异；</w:t>
      </w:r>
    </w:p>
    <w:p w14:paraId="03755858">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5.2.2.5不同投标人的投标文件相互混装；</w:t>
      </w:r>
    </w:p>
    <w:p w14:paraId="729E17F2">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5.2.2.6不同投标人的投标保证金从同一单位或者个人的账户转出。</w:t>
      </w:r>
    </w:p>
    <w:p w14:paraId="2C752B8E">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6.通知</w:t>
      </w:r>
    </w:p>
    <w:p w14:paraId="3BA80FAE">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6.1对与本项目有关的通知，招标代理机构将以书面（包括书面材料、信函、传真等，下同）或在本次招标公告刊登的媒体上发布公告并在政采云交易平台内发送变更通知及/或答疑文件的形式，向潜在投标人发出，传真和电话号码以潜在投标人的登记为准。收到通知的投标人须立即予以回复确认，但投标人未回复或招标代理机构未收到回复时，并不应当被理解为招标代理机构知道或应当知道投标人是否收到通知。因登记有误、传真线路故障或其它任何意外情形，导致所发出的通知延迟送达或无法到达投标人，招标代理机构不因此承担任何责任，有关的招标活动可以继续有效地进行。</w:t>
      </w:r>
    </w:p>
    <w:p w14:paraId="23681A31">
      <w:pPr>
        <w:pStyle w:val="45"/>
        <w:keepLines/>
        <w:pageBreakBefore w:val="0"/>
        <w:widowControl/>
        <w:numPr>
          <w:ilvl w:val="0"/>
          <w:numId w:val="0"/>
        </w:numPr>
        <w:kinsoku/>
        <w:wordWrap/>
        <w:overflowPunct/>
        <w:topLinePunct w:val="0"/>
        <w:autoSpaceDE/>
        <w:autoSpaceDN/>
        <w:bidi w:val="0"/>
        <w:adjustRightInd/>
        <w:snapToGrid w:val="0"/>
        <w:spacing w:before="0" w:beforeAutospacing="0" w:after="0" w:afterAutospacing="0" w:line="396" w:lineRule="exact"/>
        <w:ind w:firstLine="482" w:firstLineChars="200"/>
        <w:jc w:val="left"/>
        <w:textAlignment w:val="baseline"/>
        <w:outlineLvl w:val="2"/>
        <w:rPr>
          <w:rStyle w:val="34"/>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pPr>
      <w:bookmarkStart w:id="45" w:name="_Toc5282"/>
      <w:bookmarkStart w:id="46" w:name="_Toc27269"/>
      <w:r>
        <w:rPr>
          <w:rStyle w:val="34"/>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t>二、招标文件</w:t>
      </w:r>
      <w:bookmarkEnd w:id="45"/>
      <w:bookmarkEnd w:id="46"/>
    </w:p>
    <w:p w14:paraId="2FF7A1C2">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7.招标文件组成</w:t>
      </w:r>
    </w:p>
    <w:p w14:paraId="7D6DF073">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7.1招标文件由招标文件目录所列内容组成。</w:t>
      </w:r>
    </w:p>
    <w:p w14:paraId="3E9F38AB">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8.踏勘现场</w:t>
      </w:r>
    </w:p>
    <w:p w14:paraId="2CA8349E">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8.1本项目是否统一组织投标人踏勘现场见招标文件第二部分“投标人须知前附表”中相关内容的规定。无论是否统一组织，投标人应对供货现场和周围环境进行勘察，以获取编制投标文件所需的资料。</w:t>
      </w:r>
    </w:p>
    <w:p w14:paraId="64DEC137">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8.2踏勘现场所发生的费用由投标人自行承担。招标人向投标人提供的有关供货现场的资料和数据，是招标人现有的能使投标人利用的资料。招标人对投标人由此而做出的推论、理解和结论概不负责。投标人未到供货现场实地踏勘的，中标后签订合同时和履约过程中，不得以不完全了解现场情况为由，提出任何形式的增加合同价款或索赔的要求。</w:t>
      </w:r>
    </w:p>
    <w:p w14:paraId="1FA815B3">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8.3除非有特殊要求，招标文件不单独提供供货使用地的自然环境、气候条件、公用设施等情况，投标人被视为熟悉上述与履行合同有关的一切情况。</w:t>
      </w:r>
    </w:p>
    <w:p w14:paraId="2B053AA6">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8.4除招标人原因外，投标人自行负责在踏勘现场中所发生的人员伤亡和财产损失。</w:t>
      </w:r>
    </w:p>
    <w:p w14:paraId="7693E2EE">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4"/>
          <w:rFonts w:hint="eastAsia" w:ascii="方正仿宋_GBK" w:hAnsi="方正仿宋_GBK" w:eastAsia="方正仿宋_GBK" w:cs="方正仿宋_GBK"/>
          <w:b w:val="0"/>
          <w:bCs/>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9.知识产权</w:t>
      </w:r>
    </w:p>
    <w:p w14:paraId="7EA9C779">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9.1投标人须保证，招标人在中华人民共和国境内使用投标货物、资料、技术、服务或其任何一部分时，享有不受限制的无偿使用权，不会产生因第三方提出侵犯其专利权、商标权或其它知识产权而引起的法律或经济纠纷。如投标人不拥有相应的知识产权，则在投标报价中必须包括合法获取该知识产权的一切相关费用。如因此导致招标人损失的，投标人须承担全部赔偿责任。</w:t>
      </w:r>
    </w:p>
    <w:p w14:paraId="5A90E7BF">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9.2投标人如欲在项目实施过程中采用自有知识成果，须在投标文件中声明，并提供相关知识产权证明文件。使用该知识成果后，投标人须提供开发接口和开发手册等技术文档。</w:t>
      </w:r>
    </w:p>
    <w:p w14:paraId="190572A4">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10.答疑及招标文件的澄清和修改</w:t>
      </w:r>
    </w:p>
    <w:p w14:paraId="3294C76D">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10.1投标人如果对招标文件有疑问或要求进行澄清的，应按照招标文件第二部分“投标人须知前附表”规定向招标代理机构提出。提出后，请投标人及时通过交易平台下载最新的答疑文件或澄清文件。必要时，招标代理机构将组织相关专家召开答疑会，如召开，答疑会安排另行通知。</w:t>
      </w:r>
    </w:p>
    <w:p w14:paraId="4D3BF001">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投标人在规定的时间内未对招标文件提出疑问或要求澄清的，招标代理机构将视其为同意，对在“答疑接受时间”后就招标文件内容提出的疑问及澄清要求将不予受理。</w:t>
      </w:r>
    </w:p>
    <w:p w14:paraId="6B496E6F">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10.2无论出于何种原因，招标代理机构主动或出于解答投标人疑问对已发出的招标文件进行必要澄清或修改的，应当在招标文件要求提交投标文件截止时间16日前，以当面交接、邮寄、传真或电子邮件、网站披露等其中至少一种方式，向潜在投标人发出澄清、修改的补充文件。需要为此调整投标文件提交截止时间的，应当重新确定，并就变更后的投标截止时间重新发出通知。</w:t>
      </w:r>
    </w:p>
    <w:p w14:paraId="6B4DD42E">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特殊情况下，招标代理机构发布澄清、修改文件后，征得投标人同意，可不改变投标截止时间和开标时间。</w:t>
      </w:r>
    </w:p>
    <w:p w14:paraId="7437C34C">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10.3招标代理机构一旦对招标文件作出了澄清、修改，即刻发生效力，招标代理机构有关的补充文件，将作为招标文件的组成部分，对所有现实的或潜在的投标人均具有约束力，而无论是否已经实际收到上述文件。同时，招标代理机构和投标人的权利及义务将受到新的截止期的约束。</w:t>
      </w:r>
    </w:p>
    <w:p w14:paraId="1737E18A">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10.4招标代理机构对招标文件作出的澄清、修改在政采云交易平台内进行披露，请投标人及时关注并获取相关资料。因登记有误、线路故障或其它任何意外情形，导致投标人未及时获取的，招标代理机构不因此承担任何责任，且有关的招标活动继续有效地进行。当招标文件的澄清、修改及进行其他答复等就同一内容的表述不一致时，以最后发布的内容为准。</w:t>
      </w:r>
    </w:p>
    <w:p w14:paraId="77129D0D">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bCs/>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bCs/>
          <w:i w:val="0"/>
          <w:caps w:val="0"/>
          <w:color w:val="auto"/>
          <w:spacing w:val="0"/>
          <w:w w:val="100"/>
          <w:kern w:val="2"/>
          <w:position w:val="0"/>
          <w:sz w:val="24"/>
          <w:szCs w:val="24"/>
          <w:highlight w:val="none"/>
          <w:lang w:val="en-US" w:eastAsia="zh-CN" w:bidi="ar-SA"/>
        </w:rPr>
        <w:t>10.5澄清、修改文件发出后，投标人必须使用最新的答疑、澄清文件制作电子投标文件，未按最终版本招标文件制作的投标文件造成的后果由投标人自行承担。</w:t>
      </w:r>
    </w:p>
    <w:p w14:paraId="4D3E947C">
      <w:pPr>
        <w:pageBreakBefore w:val="0"/>
        <w:widowControl/>
        <w:numPr>
          <w:ilvl w:val="0"/>
          <w:numId w:val="7"/>
        </w:numPr>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outlineLvl w:val="2"/>
        <w:rPr>
          <w:rStyle w:val="34"/>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pPr>
      <w:bookmarkStart w:id="47" w:name="_Toc9375"/>
      <w:bookmarkStart w:id="48" w:name="_Toc7319"/>
      <w:r>
        <w:rPr>
          <w:rStyle w:val="34"/>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t>投标文件</w:t>
      </w:r>
      <w:bookmarkEnd w:id="47"/>
      <w:bookmarkEnd w:id="48"/>
    </w:p>
    <w:p w14:paraId="54AC81C5">
      <w:pPr>
        <w:pageBreakBefore w:val="0"/>
        <w:widowControl/>
        <w:numPr>
          <w:ilvl w:val="0"/>
          <w:numId w:val="0"/>
        </w:numPr>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11.投标文件的语言及计量单位</w:t>
      </w:r>
    </w:p>
    <w:p w14:paraId="4E95B4B0">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11.1投标人提交的投标文件（包括技术文件和资料、图纸中的说明）以及投标人与招标代理机构就有关投标的所有来往函电均应使用中文简体字。</w:t>
      </w:r>
    </w:p>
    <w:p w14:paraId="4045ED93">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11.2原版为外文的证书类文件，以及由外国人作出的本人签名、外国公司的名称或外国印章等可以是外文，但应当提供中文翻译文件并加盖投标人公章或电子签章。必要时评标委员会可以要求投标人提供附有公证书的中文翻译文件或者与原版文件签章相一致的中文翻译文件。原版为外文的证书类、证明类文件，与投标人名称或其他实际情况不符的，投标人应当提供相关证明文件。</w:t>
      </w:r>
    </w:p>
    <w:p w14:paraId="14F59168">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11.3除非招标文件另有规定，投标文件所使用的计量单位，应使用国家法定计量单位。</w:t>
      </w:r>
    </w:p>
    <w:p w14:paraId="7CF097AB">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11.4对违反上述规定情形的，评标委员会有权要求投标人限期提供相应文件或决定对其投标予以拒绝。</w:t>
      </w:r>
    </w:p>
    <w:p w14:paraId="732CD385">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11.5电报、电话、传真形式的投标概不接受。投标人的投标文件一律不予退还。</w:t>
      </w:r>
    </w:p>
    <w:p w14:paraId="77B20FDD">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12.投标文件组成及编制</w:t>
      </w:r>
    </w:p>
    <w:p w14:paraId="388E2593">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12.1投标人应当按照招标文件的要求编制投标文件。投标文件应由资格证明文件、商务技术文件两部分构成。</w:t>
      </w:r>
    </w:p>
    <w:p w14:paraId="72D9DC76">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12.2投标人递交的投标文件及相关要求按照招标文件第二部分“投标人须知前附表”中的规定。</w:t>
      </w:r>
    </w:p>
    <w:p w14:paraId="498B98A9">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12.2.1电子投标文件的编制</w:t>
      </w:r>
    </w:p>
    <w:p w14:paraId="288FC1C5">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 xml:space="preserve">12.2.1.1电子投标文件使用政采云交易平台提供的投标文件制作工具以及招标文件要求进行制作编制。投标文件制作时，不同内容按标签提示制作导入，按照招标文件中明确的投标文件目录和格式进行编制，保证目录清晰、内容完整。           </w:t>
      </w:r>
    </w:p>
    <w:p w14:paraId="6A11B436">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12.2.1.2电子投标文件须使用投标人公章或电子签章的电子签章以及法定代表人的电子签章。上述文件应按照招标文件的规定签署和盖公章或经公章授权的其他单位章（以下统称公章）。采用公章授权方式的，应当在投标文件中附公章授权书（格式自定） 。 使用电子签名和电子印章的（即 CA 数字证书） ，投标人应当到相关服务机构办理并取得数字证书介质和应用。电子签名包括单位法定代表人、被委托人及其他个人的电子形式签名；电子印章包括机构法人电子形式印章。签名（含电子签名）和盖章（含电子印章）是不同使用场景，应按招标文件要求在投标文件指定位置进行签名（含电子签名）和盖章（含电子印章），对允许采用手写签名的文件，应在纸质文件手写签名后，提供文件的彩色扫描电子文档进行后续操作。</w:t>
      </w:r>
    </w:p>
    <w:p w14:paraId="1BEBB5C9">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12.2.1.3电子招投标文件具有法律效力，与其他形式的招投标文件在内容和格式上等同，若投标文件与招标文件要求不一致，其内容影响中标结果时，责任由投标人自行承担。投标人递交的电子投标文件因投标人自身原因而导致无法导入电子辅助评标系统，该投标文件视为无效投标文件，将导致其投标被拒绝。</w:t>
      </w:r>
    </w:p>
    <w:p w14:paraId="0AA156C1">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13.投标报价</w:t>
      </w:r>
    </w:p>
    <w:p w14:paraId="670D5F3A">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13.1所有投标报价均以人民币元为计算单位。只要投报了一个确定数额的总价，无论分项价格是否全部填报了相应的金额或免费字样，报价应被视为已经包含了但并不限于各项购买货物及其运送、安装、调试、验收、保险和相关服务等的费用和所需缴纳的所有价格、税、费。在其他情况下，由于分项报价填报不完整、不清楚或存在其他任何失误，所导致的任何不利后果均应当由投标人自行承担。</w:t>
      </w:r>
    </w:p>
    <w:p w14:paraId="29A0F2AE">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13.2投标人投报多包的，须对每包分别制作投标文件并报价</w:t>
      </w:r>
      <w:r>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w:t>
      </w:r>
    </w:p>
    <w:p w14:paraId="32BB471E">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13.3除非招标文件另有规定，不接受可选择或可调整的投标方案和报价，任何有选择的或可调整的投标方案和报价将被视为非响应性投标而被拒绝。</w:t>
      </w:r>
    </w:p>
    <w:p w14:paraId="49E51536">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13.4本项目是否接受进口产品按照招标文件第二部分“投标人须知前附表”中的规定。</w:t>
      </w:r>
    </w:p>
    <w:p w14:paraId="7CAF25ED">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13.5本项目是否允许投标人将项目的非主体、非关键性工作交由他人完成按照招标文件第二部分“投标人须知前附表”中的规定。如允许，投标人根据采购项目的实际情况，拟在中标后将中标项目的非主体、非关键性工作交由他人完成，须在技术文件中载明。</w:t>
      </w:r>
    </w:p>
    <w:p w14:paraId="69F0B175">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13.6投标人须严格按照报价明细表规定的内容填写货物单价以及其他事项。</w:t>
      </w:r>
    </w:p>
    <w:p w14:paraId="01EFBC95">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13.7投标人对投标报价如有说明应在投标文件中显著处注明。</w:t>
      </w:r>
    </w:p>
    <w:p w14:paraId="67E3B09E">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除政策性文件规定以外，投标人所报价格在合同实施期间不因市场变化因素而变动。</w:t>
      </w:r>
    </w:p>
    <w:p w14:paraId="47C886F2">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13.8对于有配件、耗材、选件、备件和特殊工具的货物，还应填报投标货物配件、耗材、选件表和备件及特殊工具清单，注明品牌、型号、产地、功能、单价、批量折扣等内容，该表格格式由投标人自行设计。投标人按照上述要求分类报价，其目的是便于评标，但在任何情况下并不限制招标人以其他条款签订合同的权利。</w:t>
      </w:r>
    </w:p>
    <w:p w14:paraId="1A842763">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13.9最低报价不能作为中标的保证。</w:t>
      </w:r>
    </w:p>
    <w:p w14:paraId="6EC8C844">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14.投标有效期</w:t>
      </w:r>
    </w:p>
    <w:p w14:paraId="4B2366AA">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14.1本项目的投标有效期按照招标文件第二部分“投标人须知前附表”中的规定。投标有效期自开标之日起计算，短于规定期限的投标将按无效投标处理。</w:t>
      </w:r>
    </w:p>
    <w:p w14:paraId="4400AC8A">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14.2在特殊情况下，招标代理机构可与投标人协商延长投标有效期。这种要求和答复都应以书面形式进行。此时，规定的投标保证金的有效期也相应延长。投标人可以拒绝接受延期要求而不会被没收保证金。同意延长有效期的投标人除按照招标代理机构要求修改投标有效期外，不能修改投标文件的其他内容。</w:t>
      </w:r>
    </w:p>
    <w:p w14:paraId="768D3FCF">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15.投标内容填写说明</w:t>
      </w:r>
    </w:p>
    <w:p w14:paraId="2CAC39F3">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15.1投标人应详细阅读招标文件的全部内容。投标文件须对招标文件中的内容作出实质性和完整的响应，如果投标文件填报的内容不详，或没有提供招标文件中所要求的全部资料及数据，将可能导致投标被拒绝。</w:t>
      </w:r>
    </w:p>
    <w:p w14:paraId="244BED17">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15.2投标文件须严格按照招标文件第六部分规定的格式提交，并按规定的统一格式逐项填写，不准有空项；无相应内容可填的项，应填写“无”、“未测试”、“没有相应指标”等明确的回答文字。由于编排混乱导致投标文件被误读或查找不到，其责任由投标人承担。投标文件未按规定提交或留有空项，将被视为不完整响应的投标文件，其投标有可能被拒绝</w:t>
      </w:r>
      <w:r>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w:t>
      </w:r>
    </w:p>
    <w:p w14:paraId="0C1B9559">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15.3开标一览表为在开标仪式上唱标的内容，要求按本招标文件规定的格式统一填写，不得自行增减内容。</w:t>
      </w:r>
    </w:p>
    <w:p w14:paraId="0A151A40">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15.4投标人须注意：为合理节约政府招标评审成本，提倡诚实信用的投标行为，特别要求投标人应本着诚信精神，在本次投标文件的偏离表中，均以审慎的态度明确、清楚地披露各项偏离。若投标人对某一事项是否存在或是否属于偏离不能确定，亦必须在偏离表中清楚地表明该偏离事项，并可以注明不能确定的字样。任何情况下，对于投标人没有在偏离表中明确、清楚地披露的事项，包括可能属于被投标人在偏离表中遗漏披露的事项，一旦在评审中被发现存在偏离或被认定为属于偏离，则评标委员会有权视具体情形评审时予以处理，乃至对该投标予以拒绝。</w:t>
      </w:r>
    </w:p>
    <w:p w14:paraId="53567297">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15.5投标人必须保证投标文件所提供的全部资料真实可靠，并接受招标代理机构或评标委员会对其中任何资料进一步审查的要求。</w:t>
      </w:r>
    </w:p>
    <w:p w14:paraId="0C975427">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15.6投标人在投标文件及相关文件的签订、履行、通知等事项的文件中的单位盖章、印章、公章等处均指与当事人全称相一致的电子签章或标准公章，不得使用其他形式（如带有“专用章”等字样的印章）。不符合本条规定的按无效投标处理。</w:t>
      </w:r>
    </w:p>
    <w:p w14:paraId="5B3ABAFF">
      <w:pPr>
        <w:pStyle w:val="45"/>
        <w:keepLines/>
        <w:pageBreakBefore w:val="0"/>
        <w:widowControl/>
        <w:numPr>
          <w:ilvl w:val="0"/>
          <w:numId w:val="0"/>
        </w:numPr>
        <w:kinsoku/>
        <w:wordWrap/>
        <w:overflowPunct/>
        <w:topLinePunct w:val="0"/>
        <w:autoSpaceDE/>
        <w:autoSpaceDN/>
        <w:bidi w:val="0"/>
        <w:adjustRightInd/>
        <w:snapToGrid w:val="0"/>
        <w:spacing w:before="0" w:beforeAutospacing="0" w:after="0" w:afterAutospacing="0" w:line="396" w:lineRule="exact"/>
        <w:ind w:firstLine="482" w:firstLineChars="200"/>
        <w:jc w:val="left"/>
        <w:textAlignment w:val="baseline"/>
        <w:outlineLvl w:val="2"/>
        <w:rPr>
          <w:rStyle w:val="34"/>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pPr>
      <w:bookmarkStart w:id="49" w:name="_Toc29354"/>
      <w:bookmarkStart w:id="50" w:name="_Toc19466"/>
      <w:r>
        <w:rPr>
          <w:rStyle w:val="34"/>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t>四、投标保证金</w:t>
      </w:r>
      <w:bookmarkEnd w:id="49"/>
      <w:bookmarkEnd w:id="50"/>
    </w:p>
    <w:p w14:paraId="1EB62E21">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 xml:space="preserve">16.投标保证金 </w:t>
      </w:r>
    </w:p>
    <w:p w14:paraId="2270A30F">
      <w:pPr>
        <w:keepNext w:val="0"/>
        <w:keepLines w:val="0"/>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16.1投标人应按照招标文件第二部分“投标人须知前附表”中的规定缴纳。投标保证金须于到账截止时间前到账。</w:t>
      </w:r>
    </w:p>
    <w:p w14:paraId="77CC6E3B">
      <w:pPr>
        <w:keepNext w:val="0"/>
        <w:keepLines w:val="0"/>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16.2未按要求提交投标保证金的，将被视为无效投标。</w:t>
      </w:r>
    </w:p>
    <w:p w14:paraId="27131E73">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16.3未中标的投标人的投标保证金在中标通知书发出之日起5个工作日内退还；中标人的投标保证金将在签订合同并于合同生效后5个工作日内退还。</w:t>
      </w:r>
    </w:p>
    <w:p w14:paraId="09D13560">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16.4投标保证金退还一律采用网上银行转账方式退还至投标人的汇款账户，资金原路返回。</w:t>
      </w:r>
    </w:p>
    <w:p w14:paraId="118F650F">
      <w:pPr>
        <w:pStyle w:val="45"/>
        <w:keepLines/>
        <w:pageBreakBefore w:val="0"/>
        <w:widowControl/>
        <w:numPr>
          <w:ilvl w:val="0"/>
          <w:numId w:val="0"/>
        </w:numPr>
        <w:kinsoku/>
        <w:wordWrap/>
        <w:overflowPunct/>
        <w:topLinePunct w:val="0"/>
        <w:autoSpaceDE/>
        <w:autoSpaceDN/>
        <w:bidi w:val="0"/>
        <w:adjustRightInd/>
        <w:snapToGrid w:val="0"/>
        <w:spacing w:before="0" w:beforeAutospacing="0" w:after="0" w:afterAutospacing="0" w:line="396" w:lineRule="exact"/>
        <w:ind w:firstLine="482" w:firstLineChars="200"/>
        <w:jc w:val="left"/>
        <w:textAlignment w:val="baseline"/>
        <w:outlineLvl w:val="2"/>
        <w:rPr>
          <w:rStyle w:val="34"/>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pPr>
      <w:bookmarkStart w:id="51" w:name="_Toc24849"/>
      <w:bookmarkStart w:id="52" w:name="_Toc11596"/>
      <w:r>
        <w:rPr>
          <w:rStyle w:val="34"/>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t>五、投标文件的上传和递交</w:t>
      </w:r>
      <w:bookmarkEnd w:id="51"/>
      <w:bookmarkEnd w:id="52"/>
    </w:p>
    <w:p w14:paraId="33A22A74">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17.投标文件的上传</w:t>
      </w:r>
    </w:p>
    <w:p w14:paraId="3223B0BE">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17.1投标人应通过电子投标文件制作工具严格按招标文件要求制作投标文件，在投标截止时间前完成上传经过数字证书电子签章并加密的投标文件（加密和解密须用同一把数字证书）。投标人在投标截止时间前，可以对其所递交的投标文件进行修改并重新上传，但以投标截止时间前最后一次上传的投标文件为有效投标文件。</w:t>
      </w:r>
    </w:p>
    <w:p w14:paraId="31330A19">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 xml:space="preserve">17.2电子加密投标文件： </w:t>
      </w:r>
    </w:p>
    <w:p w14:paraId="6847EDFA">
      <w:pPr>
        <w:pageBreakBefore w:val="0"/>
        <w:widowControl/>
        <w:numPr>
          <w:ilvl w:val="0"/>
          <w:numId w:val="8"/>
        </w:numPr>
        <w:kinsoku/>
        <w:wordWrap/>
        <w:overflowPunct/>
        <w:topLinePunct w:val="0"/>
        <w:autoSpaceDE/>
        <w:autoSpaceDN/>
        <w:bidi w:val="0"/>
        <w:adjustRightInd/>
        <w:snapToGrid w:val="0"/>
        <w:spacing w:before="0" w:beforeAutospacing="0" w:after="0" w:afterAutospacing="0" w:line="396" w:lineRule="exact"/>
        <w:ind w:firstLine="720" w:firstLineChars="300"/>
        <w:jc w:val="both"/>
        <w:textAlignment w:val="baseline"/>
        <w:rPr>
          <w:rStyle w:val="34"/>
          <w:rFonts w:hint="default"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default"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供应商应在投标截止时间前将电子加密投标文件成功上传递交至新疆政府采购云平台，否则投标无效；</w:t>
      </w:r>
    </w:p>
    <w:p w14:paraId="3439147B">
      <w:pPr>
        <w:pageBreakBefore w:val="0"/>
        <w:widowControl/>
        <w:numPr>
          <w:ilvl w:val="0"/>
          <w:numId w:val="8"/>
        </w:numPr>
        <w:kinsoku/>
        <w:wordWrap/>
        <w:overflowPunct/>
        <w:topLinePunct w:val="0"/>
        <w:autoSpaceDE/>
        <w:autoSpaceDN/>
        <w:bidi w:val="0"/>
        <w:adjustRightInd/>
        <w:snapToGrid w:val="0"/>
        <w:spacing w:before="0" w:beforeAutospacing="0" w:after="0" w:afterAutospacing="0" w:line="396" w:lineRule="exact"/>
        <w:ind w:left="0" w:leftChars="0" w:firstLine="720" w:firstLineChars="300"/>
        <w:jc w:val="both"/>
        <w:textAlignment w:val="baseline"/>
        <w:rPr>
          <w:rStyle w:val="34"/>
          <w:rFonts w:hint="default"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default"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 xml:space="preserve">供应商成功上传电子加密投标文件后，可自行打印投标文件接收回执。 </w:t>
      </w:r>
    </w:p>
    <w:p w14:paraId="10DFF934">
      <w:pPr>
        <w:pageBreakBefore w:val="0"/>
        <w:widowControl/>
        <w:numPr>
          <w:ilvl w:val="0"/>
          <w:numId w:val="0"/>
        </w:numPr>
        <w:kinsoku/>
        <w:wordWrap/>
        <w:overflowPunct/>
        <w:topLinePunct w:val="0"/>
        <w:autoSpaceDE/>
        <w:autoSpaceDN/>
        <w:bidi w:val="0"/>
        <w:adjustRightInd/>
        <w:snapToGrid w:val="0"/>
        <w:spacing w:before="0" w:beforeAutospacing="0" w:after="0" w:afterAutospacing="0" w:line="396" w:lineRule="exact"/>
        <w:ind w:leftChars="300"/>
        <w:jc w:val="both"/>
        <w:textAlignment w:val="baseline"/>
        <w:rPr>
          <w:rStyle w:val="34"/>
          <w:rFonts w:hint="default"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17.3</w:t>
      </w:r>
      <w:r>
        <w:rPr>
          <w:rStyle w:val="34"/>
          <w:rFonts w:hint="default"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 xml:space="preserve">备份投标文件： </w:t>
      </w:r>
    </w:p>
    <w:p w14:paraId="02F2C93F">
      <w:pPr>
        <w:pageBreakBefore w:val="0"/>
        <w:widowControl/>
        <w:numPr>
          <w:ilvl w:val="0"/>
          <w:numId w:val="0"/>
        </w:numPr>
        <w:kinsoku/>
        <w:wordWrap/>
        <w:overflowPunct/>
        <w:topLinePunct w:val="0"/>
        <w:autoSpaceDE/>
        <w:autoSpaceDN/>
        <w:bidi w:val="0"/>
        <w:adjustRightInd/>
        <w:snapToGrid w:val="0"/>
        <w:spacing w:before="0" w:beforeAutospacing="0" w:after="0" w:afterAutospacing="0" w:line="396" w:lineRule="exact"/>
        <w:ind w:leftChars="3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default"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a.供应商可以将备份投标文件打包压缩并加密，压缩包命名为“XX 单位备份投标文件”，加密密码由供应商自行保管。</w:t>
      </w:r>
    </w:p>
    <w:p w14:paraId="2E8C1DA2">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18.投标文件的递交</w:t>
      </w:r>
    </w:p>
    <w:p w14:paraId="55FEDCE4">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18.1 投标人应当在招标文件要求提交投标文件的截止时间前，将投标文件递交到招标公告中规定的电子招投标平台。投标截止时间以政采云交易平台显示的时间为准，逾期系统将自动关闭，未完成上传的投标文件视为逾期送达，将被拒绝。投标截止时间结束后，系统将不允许投标人上传投标文件，已上传投标文件但未完成传输的文件系统将拒绝接收。</w:t>
      </w:r>
    </w:p>
    <w:p w14:paraId="73D600EC">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18.2 在招标文件要求提交投标文件的截止时间之后提交的投标文件，为无效投标文件，招标代理机构将拒绝接收。</w:t>
      </w:r>
    </w:p>
    <w:p w14:paraId="415DCF3F">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18.3 是否采用不见面开标详见投标人须知前附表规定，若项目采用不见面开标，无需提供电子投标文件U盘、纸质投标文件，只需将加密电子投标文件在投标截止时间前通过新疆政采云平台上传完成。逾期上传的或者未上传到平台的投标文件，招标人不予受理。</w:t>
      </w:r>
    </w:p>
    <w:p w14:paraId="61D066B3">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19.投标文件的修改和撤回</w:t>
      </w:r>
    </w:p>
    <w:p w14:paraId="46FA0559">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19.1投标人在递交投标文件后，可以修改或撤回其投标，但这种修改和撤回，必须在规定的投标截止时间前。在投标截止时间后，投标人不得要求修改或撤回其投标文件。</w:t>
      </w:r>
    </w:p>
    <w:p w14:paraId="14E9E9F3">
      <w:pPr>
        <w:pStyle w:val="45"/>
        <w:keepLines/>
        <w:pageBreakBefore w:val="0"/>
        <w:widowControl/>
        <w:numPr>
          <w:ilvl w:val="0"/>
          <w:numId w:val="0"/>
        </w:numPr>
        <w:kinsoku/>
        <w:wordWrap/>
        <w:overflowPunct/>
        <w:topLinePunct w:val="0"/>
        <w:autoSpaceDE/>
        <w:autoSpaceDN/>
        <w:bidi w:val="0"/>
        <w:adjustRightInd/>
        <w:snapToGrid w:val="0"/>
        <w:spacing w:before="0" w:beforeAutospacing="0" w:after="0" w:afterAutospacing="0" w:line="396" w:lineRule="exact"/>
        <w:ind w:firstLine="482" w:firstLineChars="200"/>
        <w:jc w:val="left"/>
        <w:textAlignment w:val="baseline"/>
        <w:outlineLvl w:val="2"/>
        <w:rPr>
          <w:rStyle w:val="34"/>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pPr>
      <w:bookmarkStart w:id="53" w:name="_Toc6870"/>
      <w:bookmarkStart w:id="54" w:name="_Toc29382"/>
      <w:r>
        <w:rPr>
          <w:rStyle w:val="34"/>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t>六、开标</w:t>
      </w:r>
      <w:bookmarkEnd w:id="53"/>
      <w:bookmarkEnd w:id="54"/>
    </w:p>
    <w:p w14:paraId="70EC400F">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20.开标</w:t>
      </w:r>
    </w:p>
    <w:p w14:paraId="6256C88D">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招标人在规定的投标截止时间（开标时间）和投标人须知前附表规定的地点开标。投标人的法定代表人或其委托代理人无需到达开标现场，仅需在任意地点通过政采云开标系统，使用 CA 密钥完成远程解密、提疑澄清、开标唱标确认、结果公布等交互环节。</w:t>
      </w:r>
    </w:p>
    <w:p w14:paraId="3E26FCEB">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法定代表人或法定代表人委托代理人参与远程交互，中途不得更换，在废标、澄清、提疑、传送文件等特殊情况下需要交互时，投标人一端参与交互的人员将均被视为是投标人的委托代理人或法人代表，投标人不得以不承认交互人员的资格或身份等为借口推脱，投标人自行承担随意更换人员所导致的一切后果。</w:t>
      </w:r>
    </w:p>
    <w:p w14:paraId="60A94F57">
      <w:pPr>
        <w:pStyle w:val="45"/>
        <w:keepLines/>
        <w:pageBreakBefore w:val="0"/>
        <w:widowControl/>
        <w:numPr>
          <w:ilvl w:val="0"/>
          <w:numId w:val="0"/>
        </w:numPr>
        <w:kinsoku/>
        <w:wordWrap/>
        <w:overflowPunct/>
        <w:topLinePunct w:val="0"/>
        <w:autoSpaceDE/>
        <w:autoSpaceDN/>
        <w:bidi w:val="0"/>
        <w:adjustRightInd/>
        <w:snapToGrid w:val="0"/>
        <w:spacing w:before="0" w:beforeAutospacing="0" w:after="0" w:afterAutospacing="0" w:line="396" w:lineRule="exact"/>
        <w:ind w:firstLine="482" w:firstLineChars="200"/>
        <w:jc w:val="left"/>
        <w:textAlignment w:val="baseline"/>
        <w:outlineLvl w:val="2"/>
        <w:rPr>
          <w:rStyle w:val="34"/>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pPr>
      <w:bookmarkStart w:id="55" w:name="_Toc29415"/>
      <w:bookmarkStart w:id="56" w:name="_Toc32356"/>
      <w:r>
        <w:rPr>
          <w:rStyle w:val="34"/>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t>七、评标步骤和要求</w:t>
      </w:r>
      <w:bookmarkEnd w:id="55"/>
      <w:bookmarkEnd w:id="56"/>
    </w:p>
    <w:p w14:paraId="7301BCD5">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21.组建评标委员会</w:t>
      </w:r>
    </w:p>
    <w:p w14:paraId="11119052">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21.1招标代理机构根据有关法律法规和本招标文件的规定，结合采购项目的特点组建评标委员会，对投标文件进行评估和比较。评标委员会由五人以上单数组成，其中经济、技术等方面的专家不少于三分之二。</w:t>
      </w:r>
    </w:p>
    <w:p w14:paraId="34E7A8A1">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21.2参与过本项目的论证专家不得作为评标专家参加评标，招标人不得以专家身份参与评标。</w:t>
      </w:r>
    </w:p>
    <w:p w14:paraId="1FAC60F4">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22、资格审查</w:t>
      </w:r>
    </w:p>
    <w:p w14:paraId="32B6B802">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22.1公开招标采购项目开标结束后，招标人或者招标代理机构应当依法对投标人的资格进行审查。投标文件中须提供资格证明文件，</w:t>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u w:val="single"/>
          <w:lang w:val="en-US" w:eastAsia="zh-CN" w:bidi="ar-SA"/>
        </w:rPr>
        <w:t>如缺项将导致废标。</w:t>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合格投标人不足3家的，不得评标。资格审查内容见下表：</w:t>
      </w:r>
    </w:p>
    <w:tbl>
      <w:tblPr>
        <w:tblStyle w:val="30"/>
        <w:tblW w:w="92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4"/>
        <w:gridCol w:w="3186"/>
        <w:gridCol w:w="5401"/>
      </w:tblGrid>
      <w:tr w14:paraId="5559B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694" w:type="dxa"/>
            <w:tcBorders>
              <w:top w:val="single" w:color="auto" w:sz="4" w:space="0"/>
              <w:left w:val="single" w:color="auto" w:sz="4" w:space="0"/>
              <w:bottom w:val="single" w:color="auto" w:sz="4" w:space="0"/>
              <w:right w:val="single" w:color="auto" w:sz="4" w:space="0"/>
            </w:tcBorders>
            <w:noWrap w:val="0"/>
            <w:vAlign w:val="center"/>
          </w:tcPr>
          <w:p w14:paraId="36EA4D62">
            <w:pPr>
              <w:spacing w:line="360" w:lineRule="auto"/>
              <w:jc w:val="center"/>
              <w:rPr>
                <w:rFonts w:hint="eastAsia" w:ascii="方正仿宋_GBK" w:hAnsi="方正仿宋_GBK" w:eastAsia="方正仿宋_GBK" w:cs="方正仿宋_GBK"/>
                <w:b/>
                <w:color w:val="auto"/>
                <w:sz w:val="21"/>
                <w:szCs w:val="21"/>
                <w:highlight w:val="none"/>
                <w:lang w:eastAsia="zh-CN"/>
              </w:rPr>
            </w:pPr>
            <w:r>
              <w:rPr>
                <w:rFonts w:hint="eastAsia" w:ascii="方正仿宋_GBK" w:hAnsi="方正仿宋_GBK" w:eastAsia="方正仿宋_GBK" w:cs="方正仿宋_GBK"/>
                <w:b/>
                <w:color w:val="auto"/>
                <w:sz w:val="21"/>
                <w:szCs w:val="21"/>
                <w:highlight w:val="none"/>
                <w:lang w:val="en-US" w:eastAsia="zh-CN"/>
              </w:rPr>
              <w:t>序号</w:t>
            </w:r>
          </w:p>
        </w:tc>
        <w:tc>
          <w:tcPr>
            <w:tcW w:w="3186" w:type="dxa"/>
            <w:tcBorders>
              <w:top w:val="single" w:color="auto" w:sz="4" w:space="0"/>
              <w:left w:val="single" w:color="auto" w:sz="4" w:space="0"/>
              <w:bottom w:val="single" w:color="auto" w:sz="4" w:space="0"/>
              <w:right w:val="single" w:color="auto" w:sz="4" w:space="0"/>
            </w:tcBorders>
            <w:noWrap w:val="0"/>
            <w:vAlign w:val="center"/>
          </w:tcPr>
          <w:p w14:paraId="5CCF8A74">
            <w:pPr>
              <w:spacing w:line="360" w:lineRule="auto"/>
              <w:ind w:firstLine="422"/>
              <w:jc w:val="center"/>
              <w:rPr>
                <w:rFonts w:hint="eastAsia" w:ascii="方正仿宋_GBK" w:hAnsi="方正仿宋_GBK" w:eastAsia="方正仿宋_GBK" w:cs="方正仿宋_GBK"/>
                <w:b/>
                <w:color w:val="auto"/>
                <w:sz w:val="21"/>
                <w:szCs w:val="21"/>
                <w:highlight w:val="none"/>
              </w:rPr>
            </w:pPr>
            <w:r>
              <w:rPr>
                <w:rFonts w:hint="eastAsia" w:ascii="方正仿宋_GBK" w:hAnsi="方正仿宋_GBK" w:eastAsia="方正仿宋_GBK" w:cs="方正仿宋_GBK"/>
                <w:b/>
                <w:color w:val="auto"/>
                <w:sz w:val="21"/>
                <w:szCs w:val="21"/>
                <w:highlight w:val="none"/>
              </w:rPr>
              <w:t>评审因素</w:t>
            </w:r>
          </w:p>
        </w:tc>
        <w:tc>
          <w:tcPr>
            <w:tcW w:w="5401" w:type="dxa"/>
            <w:tcBorders>
              <w:top w:val="single" w:color="auto" w:sz="4" w:space="0"/>
              <w:left w:val="single" w:color="auto" w:sz="4" w:space="0"/>
              <w:bottom w:val="single" w:color="auto" w:sz="4" w:space="0"/>
              <w:right w:val="single" w:color="auto" w:sz="4" w:space="0"/>
            </w:tcBorders>
            <w:noWrap w:val="0"/>
            <w:vAlign w:val="center"/>
          </w:tcPr>
          <w:p w14:paraId="73647269">
            <w:pPr>
              <w:spacing w:line="360" w:lineRule="auto"/>
              <w:ind w:firstLine="422"/>
              <w:jc w:val="center"/>
              <w:rPr>
                <w:rFonts w:hint="eastAsia" w:ascii="方正仿宋_GBK" w:hAnsi="方正仿宋_GBK" w:eastAsia="方正仿宋_GBK" w:cs="方正仿宋_GBK"/>
                <w:b/>
                <w:color w:val="auto"/>
                <w:sz w:val="21"/>
                <w:szCs w:val="21"/>
                <w:highlight w:val="none"/>
              </w:rPr>
            </w:pPr>
            <w:r>
              <w:rPr>
                <w:rFonts w:hint="eastAsia" w:ascii="方正仿宋_GBK" w:hAnsi="方正仿宋_GBK" w:eastAsia="方正仿宋_GBK" w:cs="方正仿宋_GBK"/>
                <w:b/>
                <w:color w:val="auto"/>
                <w:sz w:val="21"/>
                <w:szCs w:val="21"/>
                <w:highlight w:val="none"/>
              </w:rPr>
              <w:t>评审标准</w:t>
            </w:r>
          </w:p>
        </w:tc>
      </w:tr>
      <w:tr w14:paraId="04D20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694" w:type="dxa"/>
            <w:tcBorders>
              <w:left w:val="single" w:color="auto" w:sz="4" w:space="0"/>
              <w:right w:val="single" w:color="auto" w:sz="4" w:space="0"/>
            </w:tcBorders>
            <w:noWrap w:val="0"/>
            <w:vAlign w:val="center"/>
          </w:tcPr>
          <w:p w14:paraId="1E3A41A0">
            <w:pPr>
              <w:spacing w:line="240" w:lineRule="auto"/>
              <w:jc w:val="center"/>
              <w:rPr>
                <w:rFonts w:hint="eastAsia" w:ascii="方正仿宋_GBK" w:hAnsi="方正仿宋_GBK" w:eastAsia="方正仿宋_GBK" w:cs="方正仿宋_GBK"/>
                <w:color w:val="auto"/>
                <w:sz w:val="21"/>
                <w:szCs w:val="21"/>
                <w:highlight w:val="none"/>
                <w:lang w:eastAsia="zh-CN"/>
              </w:rPr>
            </w:pPr>
            <w:r>
              <w:rPr>
                <w:rFonts w:hint="eastAsia" w:ascii="方正仿宋_GBK" w:hAnsi="方正仿宋_GBK" w:eastAsia="方正仿宋_GBK" w:cs="方正仿宋_GBK"/>
                <w:color w:val="auto"/>
                <w:sz w:val="21"/>
                <w:szCs w:val="21"/>
                <w:highlight w:val="none"/>
                <w:lang w:val="en-US" w:eastAsia="zh-CN"/>
              </w:rPr>
              <w:t>1</w:t>
            </w:r>
          </w:p>
        </w:tc>
        <w:tc>
          <w:tcPr>
            <w:tcW w:w="3186" w:type="dxa"/>
            <w:tcBorders>
              <w:top w:val="single" w:color="auto" w:sz="4" w:space="0"/>
              <w:left w:val="single" w:color="auto" w:sz="4" w:space="0"/>
              <w:right w:val="single" w:color="auto" w:sz="4" w:space="0"/>
            </w:tcBorders>
            <w:noWrap w:val="0"/>
            <w:vAlign w:val="center"/>
          </w:tcPr>
          <w:p w14:paraId="15CD11B3">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baseline"/>
              <w:rPr>
                <w:rFonts w:hint="eastAsia" w:ascii="方正仿宋_GBK" w:hAnsi="方正仿宋_GBK" w:eastAsia="方正仿宋_GBK" w:cs="方正仿宋_GBK"/>
                <w:b w:val="0"/>
                <w:bCs/>
                <w:i w:val="0"/>
                <w:caps w:val="0"/>
                <w:color w:val="auto"/>
                <w:spacing w:val="0"/>
                <w:w w:val="100"/>
                <w:position w:val="0"/>
                <w:sz w:val="21"/>
                <w:szCs w:val="21"/>
                <w:highlight w:val="none"/>
                <w:lang w:val="en-US" w:bidi="ar-SA"/>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营业执照具有独立承担民事责任的能力</w:t>
            </w:r>
          </w:p>
        </w:tc>
        <w:tc>
          <w:tcPr>
            <w:tcW w:w="5401" w:type="dxa"/>
            <w:tcBorders>
              <w:top w:val="single" w:color="auto" w:sz="4" w:space="0"/>
              <w:left w:val="single" w:color="auto" w:sz="4" w:space="0"/>
              <w:bottom w:val="single" w:color="auto" w:sz="4" w:space="0"/>
              <w:right w:val="single" w:color="auto" w:sz="4" w:space="0"/>
            </w:tcBorders>
            <w:noWrap w:val="0"/>
            <w:vAlign w:val="center"/>
          </w:tcPr>
          <w:p w14:paraId="5A6C4BCE">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both"/>
              <w:textAlignment w:val="baseline"/>
              <w:rPr>
                <w:rFonts w:hint="eastAsia" w:ascii="方正仿宋_GBK" w:hAnsi="方正仿宋_GBK" w:eastAsia="方正仿宋_GBK" w:cs="方正仿宋_GBK"/>
                <w:color w:val="auto"/>
                <w:sz w:val="21"/>
                <w:szCs w:val="21"/>
                <w:highlight w:val="none"/>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是否具备有效在中华人民共和国境内注册的法人或其他组织或自然人的营业执照副本或事业法人登记证或执业许可证或身份证等相关证明原件扫描件</w:t>
            </w:r>
          </w:p>
        </w:tc>
      </w:tr>
      <w:tr w14:paraId="5C90A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4" w:type="dxa"/>
            <w:tcBorders>
              <w:left w:val="single" w:color="auto" w:sz="4" w:space="0"/>
              <w:right w:val="single" w:color="auto" w:sz="4" w:space="0"/>
            </w:tcBorders>
            <w:noWrap w:val="0"/>
            <w:vAlign w:val="center"/>
          </w:tcPr>
          <w:p w14:paraId="26D5EBCD">
            <w:pPr>
              <w:spacing w:line="240" w:lineRule="auto"/>
              <w:jc w:val="center"/>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2</w:t>
            </w:r>
          </w:p>
        </w:tc>
        <w:tc>
          <w:tcPr>
            <w:tcW w:w="3186" w:type="dxa"/>
            <w:tcBorders>
              <w:left w:val="single" w:color="auto" w:sz="4" w:space="0"/>
              <w:right w:val="single" w:color="auto" w:sz="4" w:space="0"/>
            </w:tcBorders>
            <w:noWrap w:val="0"/>
            <w:vAlign w:val="center"/>
          </w:tcPr>
          <w:p w14:paraId="22E12214">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baseline"/>
              <w:rPr>
                <w:rFonts w:hint="eastAsia" w:ascii="方正仿宋_GBK" w:hAnsi="方正仿宋_GBK" w:eastAsia="方正仿宋_GBK" w:cs="方正仿宋_GBK"/>
                <w:b w:val="0"/>
                <w:bCs/>
                <w:i w:val="0"/>
                <w:caps w:val="0"/>
                <w:color w:val="auto"/>
                <w:spacing w:val="0"/>
                <w:w w:val="100"/>
                <w:position w:val="0"/>
                <w:sz w:val="21"/>
                <w:szCs w:val="21"/>
                <w:highlight w:val="none"/>
                <w:lang w:val="en-US" w:bidi="ar-SA"/>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具有良好的商业信誉和健全的财务会计制度</w:t>
            </w:r>
          </w:p>
        </w:tc>
        <w:tc>
          <w:tcPr>
            <w:tcW w:w="5401" w:type="dxa"/>
            <w:tcBorders>
              <w:top w:val="single" w:color="auto" w:sz="4" w:space="0"/>
              <w:left w:val="single" w:color="auto" w:sz="4" w:space="0"/>
              <w:bottom w:val="single" w:color="auto" w:sz="4" w:space="0"/>
              <w:right w:val="single" w:color="auto" w:sz="4" w:space="0"/>
            </w:tcBorders>
            <w:noWrap w:val="0"/>
            <w:vAlign w:val="center"/>
          </w:tcPr>
          <w:p w14:paraId="2CB57D3E">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both"/>
              <w:textAlignment w:val="baseline"/>
              <w:rPr>
                <w:rFonts w:hint="eastAsia" w:ascii="方正仿宋_GBK" w:hAnsi="方正仿宋_GBK" w:eastAsia="方正仿宋_GBK" w:cs="方正仿宋_GBK"/>
                <w:b w:val="0"/>
                <w:bCs/>
                <w:color w:val="auto"/>
                <w:sz w:val="21"/>
                <w:szCs w:val="21"/>
                <w:highlight w:val="none"/>
                <w:lang w:val="en-US" w:eastAsia="zh-CN"/>
              </w:rPr>
            </w:pPr>
            <w:r>
              <w:rPr>
                <w:rFonts w:hint="eastAsia" w:ascii="方正仿宋_GBK" w:hAnsi="方正仿宋_GBK" w:eastAsia="方正仿宋_GBK" w:cs="方正仿宋_GBK"/>
                <w:b w:val="0"/>
                <w:bCs/>
                <w:color w:val="auto"/>
                <w:sz w:val="21"/>
                <w:szCs w:val="21"/>
                <w:highlight w:val="none"/>
                <w:lang w:val="en-US" w:eastAsia="zh-CN"/>
              </w:rPr>
              <w:t>具有良好的商业信誉和健全的财务会计制度</w:t>
            </w:r>
          </w:p>
          <w:p w14:paraId="04E8F518">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both"/>
              <w:textAlignment w:val="baseline"/>
              <w:rPr>
                <w:rFonts w:hint="eastAsia" w:ascii="方正仿宋_GBK" w:hAnsi="方正仿宋_GBK" w:eastAsia="方正仿宋_GBK" w:cs="方正仿宋_GBK"/>
                <w:color w:val="auto"/>
                <w:sz w:val="21"/>
                <w:szCs w:val="21"/>
                <w:highlight w:val="none"/>
                <w:lang w:val="en-US" w:eastAsia="zh-CN"/>
              </w:rPr>
            </w:pPr>
            <w:r>
              <w:rPr>
                <w:rFonts w:hint="eastAsia" w:ascii="方正仿宋_GB2312" w:hAnsi="方正仿宋_GB2312" w:eastAsia="方正仿宋_GB2312" w:cs="方正仿宋_GB2312"/>
                <w:b w:val="0"/>
                <w:bCs w:val="0"/>
                <w:color w:val="auto"/>
                <w:spacing w:val="0"/>
                <w:sz w:val="21"/>
                <w:szCs w:val="21"/>
                <w:highlight w:val="none"/>
              </w:rPr>
              <w:t>须提供由具备资质的中介机构出具的近两年（任意一年）财务审计报告或其他体现财务能力的材料原件或扫描件；成立不满一年企业或者小微企业提供财务报表或其基本银行在开标日期前三个月内开具的资信证明；当月新成立公司不需提供。</w:t>
            </w:r>
            <w:r>
              <w:rPr>
                <w:rFonts w:hint="eastAsia" w:ascii="方正仿宋_GB2312" w:hAnsi="方正仿宋_GB2312" w:eastAsia="方正仿宋_GB2312" w:cs="方正仿宋_GB2312"/>
                <w:b w:val="0"/>
                <w:bCs w:val="0"/>
                <w:color w:val="auto"/>
                <w:spacing w:val="0"/>
                <w:sz w:val="21"/>
                <w:szCs w:val="21"/>
                <w:highlight w:val="none"/>
                <w:lang w:val="en-US" w:eastAsia="zh-CN"/>
              </w:rPr>
              <w:t>证明材料为加盖公章或电子签章的扫描件</w:t>
            </w:r>
          </w:p>
        </w:tc>
      </w:tr>
      <w:tr w14:paraId="25381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694" w:type="dxa"/>
            <w:tcBorders>
              <w:left w:val="single" w:color="auto" w:sz="4" w:space="0"/>
              <w:right w:val="single" w:color="auto" w:sz="4" w:space="0"/>
            </w:tcBorders>
            <w:noWrap w:val="0"/>
            <w:vAlign w:val="center"/>
          </w:tcPr>
          <w:p w14:paraId="61F566B2">
            <w:pPr>
              <w:spacing w:line="240" w:lineRule="auto"/>
              <w:jc w:val="center"/>
              <w:rPr>
                <w:rFonts w:hint="eastAsia" w:ascii="方正仿宋_GBK" w:hAnsi="方正仿宋_GBK" w:eastAsia="方正仿宋_GBK" w:cs="方正仿宋_GBK"/>
                <w:color w:val="auto"/>
                <w:kern w:val="2"/>
                <w:sz w:val="21"/>
                <w:szCs w:val="21"/>
                <w:highlight w:val="none"/>
                <w:lang w:val="en-US" w:eastAsia="zh-CN" w:bidi="ar-SA"/>
              </w:rPr>
            </w:pPr>
            <w:r>
              <w:rPr>
                <w:rFonts w:hint="eastAsia" w:ascii="方正仿宋_GBK" w:hAnsi="方正仿宋_GBK" w:eastAsia="方正仿宋_GBK" w:cs="方正仿宋_GBK"/>
                <w:color w:val="auto"/>
                <w:sz w:val="21"/>
                <w:szCs w:val="21"/>
                <w:highlight w:val="none"/>
                <w:lang w:val="en-US" w:eastAsia="zh-CN"/>
              </w:rPr>
              <w:t>3</w:t>
            </w:r>
          </w:p>
        </w:tc>
        <w:tc>
          <w:tcPr>
            <w:tcW w:w="3186" w:type="dxa"/>
            <w:tcBorders>
              <w:left w:val="single" w:color="auto" w:sz="4" w:space="0"/>
              <w:right w:val="single" w:color="auto" w:sz="4" w:space="0"/>
            </w:tcBorders>
            <w:noWrap w:val="0"/>
            <w:vAlign w:val="center"/>
          </w:tcPr>
          <w:p w14:paraId="3BB4F865">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baseline"/>
              <w:rPr>
                <w:rFonts w:hint="eastAsia" w:ascii="方正仿宋_GBK" w:hAnsi="方正仿宋_GBK" w:eastAsia="方正仿宋_GBK" w:cs="方正仿宋_GBK"/>
                <w:b w:val="0"/>
                <w:bCs/>
                <w:i w:val="0"/>
                <w:caps w:val="0"/>
                <w:color w:val="auto"/>
                <w:spacing w:val="0"/>
                <w:w w:val="100"/>
                <w:position w:val="0"/>
                <w:sz w:val="21"/>
                <w:szCs w:val="21"/>
                <w:highlight w:val="none"/>
                <w:lang w:val="en-US" w:bidi="ar-SA"/>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具有履行合同所必需的设备和专业技术能力</w:t>
            </w:r>
          </w:p>
        </w:tc>
        <w:tc>
          <w:tcPr>
            <w:tcW w:w="5401" w:type="dxa"/>
            <w:tcBorders>
              <w:top w:val="single" w:color="auto" w:sz="4" w:space="0"/>
              <w:left w:val="single" w:color="auto" w:sz="4" w:space="0"/>
              <w:bottom w:val="single" w:color="auto" w:sz="4" w:space="0"/>
              <w:right w:val="single" w:color="auto" w:sz="4" w:space="0"/>
            </w:tcBorders>
            <w:noWrap w:val="0"/>
            <w:vAlign w:val="center"/>
          </w:tcPr>
          <w:p w14:paraId="0ED13270">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both"/>
              <w:textAlignment w:val="baseline"/>
              <w:rPr>
                <w:rFonts w:hint="eastAsia" w:ascii="方正仿宋_GBK" w:hAnsi="方正仿宋_GBK" w:eastAsia="方正仿宋_GBK" w:cs="方正仿宋_GBK"/>
                <w:color w:val="auto"/>
                <w:sz w:val="21"/>
                <w:szCs w:val="21"/>
                <w:highlight w:val="none"/>
                <w:lang w:eastAsia="zh-CN"/>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eastAsia="zh-CN" w:bidi="ar-SA"/>
              </w:rPr>
              <w:t>须提供具有履行合同所必需的设备和专业技术能力相关证明材料（</w:t>
            </w: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t>加盖公章或电子签章</w:t>
            </w: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eastAsia="zh-CN" w:bidi="ar-SA"/>
              </w:rPr>
              <w:t>）或加盖公章</w:t>
            </w: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t>或电子签章</w:t>
            </w: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eastAsia="zh-CN" w:bidi="ar-SA"/>
              </w:rPr>
              <w:t>的承诺函扫描件</w:t>
            </w:r>
          </w:p>
        </w:tc>
      </w:tr>
      <w:tr w14:paraId="1F0EF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694" w:type="dxa"/>
            <w:tcBorders>
              <w:left w:val="single" w:color="auto" w:sz="4" w:space="0"/>
              <w:right w:val="single" w:color="auto" w:sz="4" w:space="0"/>
            </w:tcBorders>
            <w:noWrap w:val="0"/>
            <w:vAlign w:val="center"/>
          </w:tcPr>
          <w:p w14:paraId="32A92886">
            <w:pPr>
              <w:spacing w:line="240" w:lineRule="auto"/>
              <w:jc w:val="center"/>
              <w:rPr>
                <w:rFonts w:hint="eastAsia" w:ascii="方正仿宋_GBK" w:hAnsi="方正仿宋_GBK" w:eastAsia="方正仿宋_GBK" w:cs="方正仿宋_GBK"/>
                <w:color w:val="auto"/>
                <w:kern w:val="2"/>
                <w:sz w:val="21"/>
                <w:szCs w:val="21"/>
                <w:highlight w:val="none"/>
                <w:lang w:val="en-US" w:eastAsia="zh-CN" w:bidi="ar-SA"/>
              </w:rPr>
            </w:pPr>
            <w:r>
              <w:rPr>
                <w:rFonts w:hint="eastAsia" w:ascii="方正仿宋_GBK" w:hAnsi="方正仿宋_GBK" w:eastAsia="方正仿宋_GBK" w:cs="方正仿宋_GBK"/>
                <w:color w:val="auto"/>
                <w:sz w:val="21"/>
                <w:szCs w:val="21"/>
                <w:highlight w:val="none"/>
                <w:lang w:val="en-US" w:eastAsia="zh-CN"/>
              </w:rPr>
              <w:t>4</w:t>
            </w:r>
          </w:p>
        </w:tc>
        <w:tc>
          <w:tcPr>
            <w:tcW w:w="3186" w:type="dxa"/>
            <w:tcBorders>
              <w:left w:val="single" w:color="auto" w:sz="4" w:space="0"/>
              <w:right w:val="single" w:color="auto" w:sz="4" w:space="0"/>
            </w:tcBorders>
            <w:noWrap w:val="0"/>
            <w:vAlign w:val="center"/>
          </w:tcPr>
          <w:p w14:paraId="732BED0D">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baseline"/>
              <w:rPr>
                <w:rFonts w:hint="eastAsia" w:ascii="方正仿宋_GBK" w:hAnsi="方正仿宋_GBK" w:eastAsia="方正仿宋_GBK" w:cs="方正仿宋_GBK"/>
                <w:b w:val="0"/>
                <w:bCs/>
                <w:i w:val="0"/>
                <w:caps w:val="0"/>
                <w:color w:val="auto"/>
                <w:spacing w:val="0"/>
                <w:w w:val="100"/>
                <w:position w:val="0"/>
                <w:sz w:val="21"/>
                <w:szCs w:val="21"/>
                <w:highlight w:val="none"/>
                <w:lang w:val="en-US" w:bidi="ar-SA"/>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有依法缴纳税收和社会保障资金的良好记录</w:t>
            </w:r>
          </w:p>
        </w:tc>
        <w:tc>
          <w:tcPr>
            <w:tcW w:w="5401" w:type="dxa"/>
            <w:tcBorders>
              <w:top w:val="single" w:color="auto" w:sz="4" w:space="0"/>
              <w:left w:val="single" w:color="auto" w:sz="4" w:space="0"/>
              <w:bottom w:val="single" w:color="auto" w:sz="4" w:space="0"/>
              <w:right w:val="single" w:color="auto" w:sz="4" w:space="0"/>
            </w:tcBorders>
            <w:noWrap w:val="0"/>
            <w:vAlign w:val="center"/>
          </w:tcPr>
          <w:p w14:paraId="3A2B660A">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both"/>
              <w:textAlignment w:val="baseline"/>
              <w:rPr>
                <w:rFonts w:hint="eastAsia" w:ascii="方正仿宋_GBK" w:hAnsi="方正仿宋_GBK" w:eastAsia="方正仿宋_GBK" w:cs="方正仿宋_GBK"/>
                <w:color w:val="auto"/>
                <w:sz w:val="21"/>
                <w:szCs w:val="21"/>
                <w:highlight w:val="none"/>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t>依法缴纳税收和社会保障资金的证明材料，须提供开标前六个月内任意一个月的依法缴税凭据和缴纳社会保险的凭据加盖公章或电子签章的扫描件</w:t>
            </w: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（依法免税的应提供</w:t>
            </w: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t>加盖公章或电子签章</w:t>
            </w: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相应文件说明）</w:t>
            </w:r>
          </w:p>
        </w:tc>
      </w:tr>
      <w:tr w14:paraId="64FA0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jc w:val="center"/>
        </w:trPr>
        <w:tc>
          <w:tcPr>
            <w:tcW w:w="694" w:type="dxa"/>
            <w:tcBorders>
              <w:left w:val="single" w:color="auto" w:sz="4" w:space="0"/>
              <w:right w:val="single" w:color="auto" w:sz="4" w:space="0"/>
            </w:tcBorders>
            <w:noWrap w:val="0"/>
            <w:vAlign w:val="center"/>
          </w:tcPr>
          <w:p w14:paraId="3295DEE8">
            <w:pPr>
              <w:spacing w:line="240" w:lineRule="auto"/>
              <w:jc w:val="center"/>
              <w:rPr>
                <w:rFonts w:hint="eastAsia" w:ascii="方正仿宋_GBK" w:hAnsi="方正仿宋_GBK" w:eastAsia="方正仿宋_GBK" w:cs="方正仿宋_GBK"/>
                <w:color w:val="auto"/>
                <w:kern w:val="2"/>
                <w:sz w:val="21"/>
                <w:szCs w:val="21"/>
                <w:highlight w:val="none"/>
                <w:lang w:val="en-US" w:eastAsia="zh-CN" w:bidi="ar-SA"/>
              </w:rPr>
            </w:pPr>
            <w:r>
              <w:rPr>
                <w:rFonts w:hint="eastAsia" w:ascii="方正仿宋_GBK" w:hAnsi="方正仿宋_GBK" w:eastAsia="方正仿宋_GBK" w:cs="方正仿宋_GBK"/>
                <w:color w:val="auto"/>
                <w:sz w:val="21"/>
                <w:szCs w:val="21"/>
                <w:highlight w:val="none"/>
                <w:lang w:val="en-US" w:eastAsia="zh-CN"/>
              </w:rPr>
              <w:t>5</w:t>
            </w:r>
          </w:p>
        </w:tc>
        <w:tc>
          <w:tcPr>
            <w:tcW w:w="3186" w:type="dxa"/>
            <w:tcBorders>
              <w:left w:val="single" w:color="auto" w:sz="4" w:space="0"/>
              <w:bottom w:val="single" w:color="auto" w:sz="4" w:space="0"/>
              <w:right w:val="single" w:color="auto" w:sz="4" w:space="0"/>
            </w:tcBorders>
            <w:noWrap w:val="0"/>
            <w:vAlign w:val="center"/>
          </w:tcPr>
          <w:p w14:paraId="0D9518BD">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baseline"/>
              <w:rPr>
                <w:rFonts w:hint="eastAsia" w:ascii="方正仿宋_GBK" w:hAnsi="方正仿宋_GBK" w:eastAsia="方正仿宋_GBK" w:cs="方正仿宋_GBK"/>
                <w:b w:val="0"/>
                <w:bCs/>
                <w:i w:val="0"/>
                <w:caps w:val="0"/>
                <w:color w:val="auto"/>
                <w:spacing w:val="0"/>
                <w:w w:val="100"/>
                <w:position w:val="0"/>
                <w:sz w:val="21"/>
                <w:szCs w:val="21"/>
                <w:highlight w:val="none"/>
                <w:lang w:val="en-US" w:bidi="ar-SA"/>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参加政府</w:t>
            </w: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eastAsia="zh-CN" w:bidi="ar-SA"/>
              </w:rPr>
              <w:t>招标</w:t>
            </w: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活动前三年内，在经营活动中没有重大违法记录</w:t>
            </w:r>
          </w:p>
        </w:tc>
        <w:tc>
          <w:tcPr>
            <w:tcW w:w="5401" w:type="dxa"/>
            <w:tcBorders>
              <w:top w:val="single" w:color="auto" w:sz="4" w:space="0"/>
              <w:left w:val="single" w:color="auto" w:sz="4" w:space="0"/>
              <w:bottom w:val="single" w:color="auto" w:sz="4" w:space="0"/>
              <w:right w:val="single" w:color="auto" w:sz="4" w:space="0"/>
            </w:tcBorders>
            <w:noWrap w:val="0"/>
            <w:vAlign w:val="center"/>
          </w:tcPr>
          <w:p w14:paraId="395BB399">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both"/>
              <w:textAlignment w:val="baseline"/>
              <w:rPr>
                <w:rFonts w:hint="eastAsia" w:ascii="方正仿宋_GBK" w:hAnsi="方正仿宋_GBK" w:eastAsia="方正仿宋_GBK" w:cs="方正仿宋_GBK"/>
                <w:color w:val="auto"/>
                <w:sz w:val="21"/>
                <w:szCs w:val="21"/>
                <w:highlight w:val="none"/>
                <w:lang w:val="en-US" w:eastAsia="zh-CN"/>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参加政府</w:t>
            </w: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eastAsia="zh-CN" w:bidi="ar-SA"/>
              </w:rPr>
              <w:t>招标</w:t>
            </w: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活动前三年内，在经营活动中没有重大违法记录；须提供</w:t>
            </w: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t>加盖公章或电子签章的</w:t>
            </w: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书面声明</w:t>
            </w: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t>扫描件</w:t>
            </w:r>
          </w:p>
        </w:tc>
      </w:tr>
      <w:tr w14:paraId="7C21B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694" w:type="dxa"/>
            <w:tcBorders>
              <w:left w:val="single" w:color="auto" w:sz="4" w:space="0"/>
              <w:right w:val="single" w:color="auto" w:sz="4" w:space="0"/>
            </w:tcBorders>
            <w:noWrap w:val="0"/>
            <w:vAlign w:val="center"/>
          </w:tcPr>
          <w:p w14:paraId="7B450C1C">
            <w:pPr>
              <w:spacing w:line="240" w:lineRule="auto"/>
              <w:jc w:val="center"/>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6</w:t>
            </w:r>
          </w:p>
        </w:tc>
        <w:tc>
          <w:tcPr>
            <w:tcW w:w="3186" w:type="dxa"/>
            <w:tcBorders>
              <w:left w:val="single" w:color="auto" w:sz="4" w:space="0"/>
              <w:right w:val="single" w:color="auto" w:sz="4" w:space="0"/>
            </w:tcBorders>
            <w:noWrap w:val="0"/>
            <w:vAlign w:val="center"/>
          </w:tcPr>
          <w:p w14:paraId="574C2EB1">
            <w:pPr>
              <w:pStyle w:val="217"/>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方正仿宋_GBK" w:hAnsi="方正仿宋_GBK" w:eastAsia="方正仿宋_GBK" w:cs="方正仿宋_GBK"/>
                <w:color w:val="auto"/>
                <w:spacing w:val="0"/>
                <w:sz w:val="21"/>
                <w:szCs w:val="21"/>
                <w:highlight w:val="none"/>
                <w:lang w:val="en-US" w:eastAsia="zh-CN" w:bidi="ar-SA"/>
              </w:rPr>
            </w:pPr>
            <w:r>
              <w:rPr>
                <w:rFonts w:hint="eastAsia" w:ascii="方正仿宋_GBK" w:hAnsi="方正仿宋_GBK" w:eastAsia="方正仿宋_GBK" w:cs="方正仿宋_GBK"/>
                <w:color w:val="auto"/>
                <w:spacing w:val="0"/>
                <w:sz w:val="21"/>
                <w:szCs w:val="21"/>
                <w:highlight w:val="none"/>
                <w:lang w:val="en-US" w:eastAsia="zh-CN" w:bidi="ar-SA"/>
              </w:rPr>
              <w:t>中小微企业声明函</w:t>
            </w:r>
          </w:p>
        </w:tc>
        <w:tc>
          <w:tcPr>
            <w:tcW w:w="5401" w:type="dxa"/>
            <w:tcBorders>
              <w:top w:val="single" w:color="auto" w:sz="4" w:space="0"/>
              <w:left w:val="single" w:color="auto" w:sz="4" w:space="0"/>
              <w:bottom w:val="single" w:color="auto" w:sz="4" w:space="0"/>
              <w:right w:val="single" w:color="auto" w:sz="4" w:space="0"/>
            </w:tcBorders>
            <w:noWrap w:val="0"/>
            <w:vAlign w:val="center"/>
          </w:tcPr>
          <w:p w14:paraId="21D57D1B">
            <w:pPr>
              <w:pStyle w:val="217"/>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rPr>
                <w:rFonts w:hint="eastAsia" w:ascii="方正仿宋_GBK" w:hAnsi="方正仿宋_GBK" w:eastAsia="方正仿宋_GBK" w:cs="方正仿宋_GBK"/>
                <w:color w:val="auto"/>
                <w:spacing w:val="0"/>
                <w:sz w:val="21"/>
                <w:szCs w:val="21"/>
                <w:highlight w:val="none"/>
                <w:lang w:val="en-US" w:eastAsia="zh-CN" w:bidi="ar-SA"/>
              </w:rPr>
            </w:pPr>
            <w:r>
              <w:rPr>
                <w:rFonts w:hint="eastAsia" w:ascii="方正仿宋_GBK" w:hAnsi="方正仿宋_GBK" w:eastAsia="方正仿宋_GBK" w:cs="方正仿宋_GBK"/>
                <w:color w:val="auto"/>
                <w:spacing w:val="0"/>
                <w:sz w:val="21"/>
                <w:szCs w:val="21"/>
                <w:highlight w:val="none"/>
                <w:lang w:val="en-US" w:eastAsia="zh-CN" w:bidi="ar-SA"/>
              </w:rPr>
              <w:t>按招标文件要求提供《中小微企业声明函》</w:t>
            </w:r>
          </w:p>
        </w:tc>
      </w:tr>
      <w:tr w14:paraId="4DAE8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694" w:type="dxa"/>
            <w:tcBorders>
              <w:left w:val="single" w:color="auto" w:sz="4" w:space="0"/>
              <w:right w:val="single" w:color="auto" w:sz="4" w:space="0"/>
            </w:tcBorders>
            <w:noWrap w:val="0"/>
            <w:vAlign w:val="center"/>
          </w:tcPr>
          <w:p w14:paraId="4D3784F3">
            <w:pPr>
              <w:spacing w:line="240" w:lineRule="auto"/>
              <w:jc w:val="center"/>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7</w:t>
            </w:r>
          </w:p>
        </w:tc>
        <w:tc>
          <w:tcPr>
            <w:tcW w:w="3186" w:type="dxa"/>
            <w:tcBorders>
              <w:left w:val="single" w:color="auto" w:sz="4" w:space="0"/>
              <w:right w:val="single" w:color="auto" w:sz="4" w:space="0"/>
            </w:tcBorders>
            <w:noWrap w:val="0"/>
            <w:vAlign w:val="center"/>
          </w:tcPr>
          <w:p w14:paraId="432B52D2">
            <w:pPr>
              <w:pStyle w:val="217"/>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方正仿宋_GBK" w:hAnsi="方正仿宋_GBK" w:eastAsia="方正仿宋_GBK" w:cs="方正仿宋_GBK"/>
                <w:color w:val="auto"/>
                <w:spacing w:val="0"/>
                <w:sz w:val="21"/>
                <w:szCs w:val="21"/>
                <w:highlight w:val="none"/>
                <w:lang w:val="en-US" w:eastAsia="zh-CN" w:bidi="ar-SA"/>
              </w:rPr>
            </w:pPr>
            <w:r>
              <w:rPr>
                <w:rFonts w:hint="eastAsia" w:ascii="方正仿宋_GBK" w:hAnsi="方正仿宋_GBK" w:eastAsia="方正仿宋_GBK" w:cs="方正仿宋_GBK"/>
                <w:b w:val="0"/>
                <w:bCs w:val="0"/>
                <w:color w:val="auto"/>
                <w:spacing w:val="-40"/>
                <w:position w:val="13"/>
                <w:sz w:val="21"/>
                <w:szCs w:val="21"/>
                <w:highlight w:val="none"/>
              </w:rPr>
              <w:t xml:space="preserve"> </w:t>
            </w:r>
            <w:r>
              <w:rPr>
                <w:rFonts w:hint="eastAsia" w:ascii="方正仿宋_GBK" w:hAnsi="方正仿宋_GBK" w:eastAsia="方正仿宋_GBK" w:cs="方正仿宋_GBK"/>
                <w:color w:val="auto"/>
                <w:spacing w:val="0"/>
                <w:sz w:val="21"/>
                <w:szCs w:val="21"/>
                <w:highlight w:val="none"/>
              </w:rPr>
              <w:t>投标人信用记录</w:t>
            </w:r>
          </w:p>
        </w:tc>
        <w:tc>
          <w:tcPr>
            <w:tcW w:w="5401" w:type="dxa"/>
            <w:tcBorders>
              <w:top w:val="single" w:color="auto" w:sz="4" w:space="0"/>
              <w:left w:val="single" w:color="auto" w:sz="4" w:space="0"/>
              <w:bottom w:val="single" w:color="auto" w:sz="4" w:space="0"/>
              <w:right w:val="single" w:color="auto" w:sz="4" w:space="0"/>
            </w:tcBorders>
            <w:noWrap w:val="0"/>
            <w:vAlign w:val="center"/>
          </w:tcPr>
          <w:p w14:paraId="68ECC9EB">
            <w:pPr>
              <w:pStyle w:val="217"/>
              <w:keepNext w:val="0"/>
              <w:keepLines w:val="0"/>
              <w:pageBreakBefore w:val="0"/>
              <w:widowControl/>
              <w:kinsoku/>
              <w:wordWrap/>
              <w:overflowPunct/>
              <w:topLinePunct w:val="0"/>
              <w:autoSpaceDE/>
              <w:autoSpaceDN/>
              <w:bidi w:val="0"/>
              <w:adjustRightInd/>
              <w:snapToGrid/>
              <w:spacing w:line="240" w:lineRule="auto"/>
              <w:ind w:firstLine="0" w:firstLineChars="0"/>
              <w:jc w:val="both"/>
              <w:rPr>
                <w:rFonts w:hint="eastAsia" w:ascii="方正仿宋_GBK" w:hAnsi="方正仿宋_GBK" w:eastAsia="方正仿宋_GBK" w:cs="方正仿宋_GBK"/>
                <w:color w:val="auto"/>
                <w:spacing w:val="0"/>
                <w:sz w:val="21"/>
                <w:szCs w:val="21"/>
                <w:highlight w:val="none"/>
                <w:lang w:val="zh-CN" w:eastAsia="zh-CN" w:bidi="ar-SA"/>
              </w:rPr>
            </w:pPr>
            <w:r>
              <w:rPr>
                <w:rFonts w:hint="eastAsia" w:ascii="方正仿宋_GBK" w:hAnsi="方正仿宋_GBK" w:eastAsia="方正仿宋_GBK" w:cs="方正仿宋_GBK"/>
                <w:color w:val="auto"/>
                <w:spacing w:val="0"/>
                <w:sz w:val="21"/>
                <w:szCs w:val="21"/>
                <w:highlight w:val="none"/>
                <w:lang w:val="zh-CN" w:eastAsia="zh-CN" w:bidi="ar-SA"/>
              </w:rPr>
              <w:t>查询渠道：信用中国网站和中国政府采购网</w:t>
            </w:r>
          </w:p>
          <w:p w14:paraId="4C973206">
            <w:pPr>
              <w:pStyle w:val="217"/>
              <w:keepNext w:val="0"/>
              <w:keepLines w:val="0"/>
              <w:pageBreakBefore w:val="0"/>
              <w:widowControl/>
              <w:kinsoku/>
              <w:wordWrap/>
              <w:overflowPunct/>
              <w:topLinePunct w:val="0"/>
              <w:autoSpaceDE/>
              <w:autoSpaceDN/>
              <w:bidi w:val="0"/>
              <w:adjustRightInd/>
              <w:snapToGrid/>
              <w:spacing w:line="240" w:lineRule="auto"/>
              <w:ind w:firstLine="0" w:firstLineChars="0"/>
              <w:jc w:val="both"/>
              <w:rPr>
                <w:rFonts w:hint="eastAsia" w:ascii="方正仿宋_GBK" w:hAnsi="方正仿宋_GBK" w:eastAsia="方正仿宋_GBK" w:cs="方正仿宋_GBK"/>
                <w:color w:val="auto"/>
                <w:spacing w:val="0"/>
                <w:sz w:val="21"/>
                <w:szCs w:val="21"/>
                <w:highlight w:val="none"/>
                <w:lang w:val="zh-CN" w:eastAsia="zh-CN" w:bidi="ar-SA"/>
              </w:rPr>
            </w:pPr>
            <w:r>
              <w:rPr>
                <w:rFonts w:hint="eastAsia" w:ascii="方正仿宋_GBK" w:hAnsi="方正仿宋_GBK" w:eastAsia="方正仿宋_GBK" w:cs="方正仿宋_GBK"/>
                <w:color w:val="auto"/>
                <w:spacing w:val="0"/>
                <w:sz w:val="21"/>
                <w:szCs w:val="21"/>
                <w:highlight w:val="none"/>
                <w:lang w:val="zh-CN" w:eastAsia="zh-CN" w:bidi="ar-SA"/>
              </w:rPr>
              <w:t>查询时间：投标截止时间后至资格审查阶段完成；</w:t>
            </w:r>
          </w:p>
          <w:p w14:paraId="676FC511">
            <w:pPr>
              <w:pStyle w:val="217"/>
              <w:keepNext w:val="0"/>
              <w:keepLines w:val="0"/>
              <w:pageBreakBefore w:val="0"/>
              <w:widowControl/>
              <w:kinsoku/>
              <w:wordWrap/>
              <w:overflowPunct/>
              <w:topLinePunct w:val="0"/>
              <w:autoSpaceDE/>
              <w:autoSpaceDN/>
              <w:bidi w:val="0"/>
              <w:adjustRightInd/>
              <w:snapToGrid/>
              <w:spacing w:line="240" w:lineRule="auto"/>
              <w:ind w:firstLine="0" w:firstLineChars="0"/>
              <w:jc w:val="both"/>
              <w:rPr>
                <w:rFonts w:hint="eastAsia" w:ascii="方正仿宋_GBK" w:hAnsi="方正仿宋_GBK" w:eastAsia="方正仿宋_GBK" w:cs="方正仿宋_GBK"/>
                <w:color w:val="auto"/>
                <w:spacing w:val="0"/>
                <w:sz w:val="21"/>
                <w:szCs w:val="21"/>
                <w:highlight w:val="none"/>
                <w:lang w:val="zh-CN" w:eastAsia="zh-CN" w:bidi="ar-SA"/>
              </w:rPr>
            </w:pPr>
            <w:r>
              <w:rPr>
                <w:rFonts w:hint="eastAsia" w:ascii="方正仿宋_GBK" w:hAnsi="方正仿宋_GBK" w:eastAsia="方正仿宋_GBK" w:cs="方正仿宋_GBK"/>
                <w:color w:val="auto"/>
                <w:spacing w:val="0"/>
                <w:sz w:val="21"/>
                <w:szCs w:val="21"/>
                <w:highlight w:val="none"/>
                <w:lang w:val="zh-CN" w:eastAsia="zh-CN" w:bidi="ar-SA"/>
              </w:rPr>
              <w:t>信用信息查询记录和证据留存具体方式：查询结果网页打印页作为查询记录和证据，与其他招标文件一并保存；</w:t>
            </w:r>
          </w:p>
          <w:p w14:paraId="325CB609">
            <w:pPr>
              <w:pStyle w:val="217"/>
              <w:keepNext w:val="0"/>
              <w:keepLines w:val="0"/>
              <w:pageBreakBefore w:val="0"/>
              <w:widowControl/>
              <w:kinsoku/>
              <w:wordWrap/>
              <w:overflowPunct/>
              <w:topLinePunct w:val="0"/>
              <w:autoSpaceDE/>
              <w:autoSpaceDN/>
              <w:bidi w:val="0"/>
              <w:adjustRightInd/>
              <w:snapToGrid/>
              <w:spacing w:line="240" w:lineRule="auto"/>
              <w:ind w:firstLine="0" w:firstLineChars="0"/>
              <w:jc w:val="both"/>
              <w:rPr>
                <w:rFonts w:hint="eastAsia" w:ascii="方正仿宋_GBK" w:hAnsi="方正仿宋_GBK" w:eastAsia="方正仿宋_GBK" w:cs="方正仿宋_GBK"/>
                <w:color w:val="auto"/>
                <w:spacing w:val="0"/>
                <w:sz w:val="21"/>
                <w:szCs w:val="21"/>
                <w:highlight w:val="none"/>
                <w:lang w:val="en-US" w:eastAsia="zh-CN" w:bidi="ar-SA"/>
              </w:rPr>
            </w:pPr>
            <w:r>
              <w:rPr>
                <w:rFonts w:hint="eastAsia" w:ascii="方正仿宋_GBK" w:hAnsi="方正仿宋_GBK" w:eastAsia="方正仿宋_GBK" w:cs="方正仿宋_GBK"/>
                <w:color w:val="auto"/>
                <w:spacing w:val="0"/>
                <w:sz w:val="21"/>
                <w:szCs w:val="21"/>
                <w:highlight w:val="none"/>
                <w:lang w:val="zh-CN" w:eastAsia="zh-CN" w:bidi="ar-SA"/>
              </w:rPr>
              <w:t>信用信息的使用原则：经认定的被列入失信被执行人、重大税收违法案件当事人名单、政府采购严重违法失信行为记录名单、《中华人民共和国政府采购法实施条例》第十九条规定的行政处罚记录及其他不符合《中华人民共和国政府采购法》第二十二条规定条件的投标人， 其投标无效。联合体形式投标的，联合体成员 存在不良信用记录，视同联合体存在不良信用记录。</w:t>
            </w:r>
            <w:r>
              <w:rPr>
                <w:rFonts w:hint="eastAsia" w:ascii="方正仿宋_GBK" w:hAnsi="方正仿宋_GBK" w:eastAsia="方正仿宋_GBK" w:cs="方正仿宋_GBK"/>
                <w:color w:val="auto"/>
                <w:spacing w:val="0"/>
                <w:sz w:val="21"/>
                <w:szCs w:val="21"/>
                <w:highlight w:val="none"/>
                <w:lang w:val="en-US" w:eastAsia="zh-CN" w:bidi="ar-SA"/>
              </w:rPr>
              <w:t>（开标现场查询核实）</w:t>
            </w:r>
          </w:p>
        </w:tc>
      </w:tr>
      <w:tr w14:paraId="77FCF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694" w:type="dxa"/>
            <w:tcBorders>
              <w:left w:val="single" w:color="auto" w:sz="4" w:space="0"/>
              <w:right w:val="single" w:color="auto" w:sz="4" w:space="0"/>
            </w:tcBorders>
            <w:noWrap w:val="0"/>
            <w:vAlign w:val="center"/>
          </w:tcPr>
          <w:p w14:paraId="7BF4B77F">
            <w:pPr>
              <w:spacing w:line="240" w:lineRule="auto"/>
              <w:jc w:val="center"/>
              <w:rPr>
                <w:rFonts w:hint="default"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8</w:t>
            </w:r>
          </w:p>
        </w:tc>
        <w:tc>
          <w:tcPr>
            <w:tcW w:w="3186" w:type="dxa"/>
            <w:tcBorders>
              <w:left w:val="single" w:color="auto" w:sz="4" w:space="0"/>
              <w:right w:val="single" w:color="auto" w:sz="4" w:space="0"/>
            </w:tcBorders>
            <w:noWrap w:val="0"/>
            <w:vAlign w:val="center"/>
          </w:tcPr>
          <w:p w14:paraId="724A9449">
            <w:pPr>
              <w:pStyle w:val="217"/>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方正仿宋_GBK" w:hAnsi="方正仿宋_GBK" w:eastAsia="方正仿宋_GBK" w:cs="方正仿宋_GBK"/>
                <w:b w:val="0"/>
                <w:bCs w:val="0"/>
                <w:color w:val="auto"/>
                <w:spacing w:val="-40"/>
                <w:position w:val="13"/>
                <w:sz w:val="21"/>
                <w:szCs w:val="21"/>
                <w:highlight w:val="none"/>
                <w:lang w:val="en-US" w:eastAsia="zh-CN"/>
              </w:rPr>
            </w:pPr>
            <w:r>
              <w:rPr>
                <w:rFonts w:hint="eastAsia" w:ascii="方正仿宋_GBK" w:hAnsi="方正仿宋_GBK" w:eastAsia="方正仿宋_GBK" w:cs="方正仿宋_GBK"/>
                <w:color w:val="auto"/>
                <w:spacing w:val="0"/>
                <w:sz w:val="21"/>
                <w:szCs w:val="21"/>
                <w:highlight w:val="none"/>
                <w:lang w:val="en-US" w:eastAsia="zh-CN"/>
              </w:rPr>
              <w:t>投标保证金</w:t>
            </w:r>
          </w:p>
        </w:tc>
        <w:tc>
          <w:tcPr>
            <w:tcW w:w="5401" w:type="dxa"/>
            <w:tcBorders>
              <w:top w:val="single" w:color="auto" w:sz="4" w:space="0"/>
              <w:left w:val="single" w:color="auto" w:sz="4" w:space="0"/>
              <w:bottom w:val="single" w:color="auto" w:sz="4" w:space="0"/>
              <w:right w:val="single" w:color="auto" w:sz="4" w:space="0"/>
            </w:tcBorders>
            <w:noWrap w:val="0"/>
            <w:vAlign w:val="center"/>
          </w:tcPr>
          <w:p w14:paraId="02BFEA02">
            <w:pPr>
              <w:pStyle w:val="217"/>
              <w:keepNext w:val="0"/>
              <w:keepLines w:val="0"/>
              <w:pageBreakBefore w:val="0"/>
              <w:widowControl/>
              <w:kinsoku/>
              <w:wordWrap/>
              <w:overflowPunct/>
              <w:topLinePunct w:val="0"/>
              <w:autoSpaceDE/>
              <w:autoSpaceDN/>
              <w:bidi w:val="0"/>
              <w:adjustRightInd/>
              <w:snapToGrid/>
              <w:spacing w:line="240" w:lineRule="auto"/>
              <w:ind w:firstLine="0" w:firstLineChars="0"/>
              <w:jc w:val="both"/>
              <w:rPr>
                <w:rFonts w:hint="eastAsia" w:ascii="方正仿宋_GBK" w:hAnsi="方正仿宋_GBK" w:eastAsia="方正仿宋_GBK" w:cs="方正仿宋_GBK"/>
                <w:color w:val="auto"/>
                <w:spacing w:val="0"/>
                <w:sz w:val="21"/>
                <w:szCs w:val="21"/>
                <w:highlight w:val="none"/>
                <w:lang w:val="zh-CN" w:eastAsia="zh-CN" w:bidi="ar-SA"/>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t>是否</w:t>
            </w: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按招标文件规定的金额和办法缴纳了投标保证金</w:t>
            </w:r>
          </w:p>
        </w:tc>
      </w:tr>
      <w:tr w14:paraId="78966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694" w:type="dxa"/>
            <w:tcBorders>
              <w:left w:val="single" w:color="auto" w:sz="4" w:space="0"/>
              <w:right w:val="single" w:color="auto" w:sz="4" w:space="0"/>
            </w:tcBorders>
            <w:shd w:val="clear" w:color="auto" w:fill="auto"/>
            <w:noWrap w:val="0"/>
            <w:vAlign w:val="center"/>
          </w:tcPr>
          <w:p w14:paraId="67DD0223">
            <w:pPr>
              <w:pStyle w:val="29"/>
              <w:keepNext w:val="0"/>
              <w:keepLines w:val="0"/>
              <w:pageBreakBefore w:val="0"/>
              <w:widowControl w:val="0"/>
              <w:tabs>
                <w:tab w:val="left" w:pos="3075"/>
              </w:tabs>
              <w:kinsoku/>
              <w:wordWrap/>
              <w:overflowPunct/>
              <w:topLinePunct w:val="0"/>
              <w:autoSpaceDE/>
              <w:autoSpaceDN/>
              <w:bidi w:val="0"/>
              <w:snapToGrid w:val="0"/>
              <w:spacing w:line="240" w:lineRule="auto"/>
              <w:ind w:firstLine="0" w:firstLineChars="0"/>
              <w:jc w:val="center"/>
              <w:textAlignment w:val="auto"/>
              <w:rPr>
                <w:rFonts w:hint="eastAsia" w:ascii="方正仿宋_GB2312" w:hAnsi="方正仿宋_GB2312" w:eastAsia="方正仿宋_GB2312" w:cs="方正仿宋_GB2312"/>
                <w:bCs w:val="0"/>
                <w:color w:val="auto"/>
                <w:spacing w:val="0"/>
                <w:kern w:val="2"/>
                <w:sz w:val="21"/>
                <w:szCs w:val="21"/>
                <w:highlight w:val="none"/>
                <w:lang w:val="en-US" w:eastAsia="zh-CN" w:bidi="ar-SA"/>
              </w:rPr>
            </w:pPr>
            <w:r>
              <w:rPr>
                <w:rFonts w:hint="eastAsia" w:ascii="方正仿宋_GB2312" w:hAnsi="方正仿宋_GB2312" w:eastAsia="方正仿宋_GB2312" w:cs="方正仿宋_GB2312"/>
                <w:bCs w:val="0"/>
                <w:color w:val="auto"/>
                <w:spacing w:val="0"/>
                <w:sz w:val="21"/>
                <w:szCs w:val="21"/>
                <w:highlight w:val="none"/>
                <w:lang w:val="en-US" w:eastAsia="zh-CN"/>
              </w:rPr>
              <w:t>9</w:t>
            </w:r>
          </w:p>
        </w:tc>
        <w:tc>
          <w:tcPr>
            <w:tcW w:w="3186" w:type="dxa"/>
            <w:tcBorders>
              <w:left w:val="single" w:color="auto" w:sz="4" w:space="0"/>
              <w:right w:val="single" w:color="auto" w:sz="4" w:space="0"/>
            </w:tcBorders>
            <w:shd w:val="clear" w:color="auto" w:fill="auto"/>
            <w:noWrap w:val="0"/>
            <w:vAlign w:val="center"/>
          </w:tcPr>
          <w:p w14:paraId="4205E9EE">
            <w:pPr>
              <w:pStyle w:val="217"/>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方正仿宋_GBK" w:hAnsi="方正仿宋_GBK" w:eastAsia="方正仿宋_GBK" w:cs="方正仿宋_GBK"/>
                <w:color w:val="auto"/>
                <w:spacing w:val="0"/>
                <w:kern w:val="2"/>
                <w:sz w:val="21"/>
                <w:szCs w:val="21"/>
                <w:highlight w:val="none"/>
                <w:lang w:val="en-US" w:eastAsia="zh-CN" w:bidi="ar-SA"/>
              </w:rPr>
            </w:pPr>
            <w:r>
              <w:rPr>
                <w:rFonts w:hint="eastAsia" w:ascii="方正仿宋_GBK" w:hAnsi="方正仿宋_GBK" w:eastAsia="方正仿宋_GBK" w:cs="方正仿宋_GBK"/>
                <w:color w:val="auto"/>
                <w:spacing w:val="0"/>
                <w:sz w:val="21"/>
                <w:szCs w:val="21"/>
                <w:highlight w:val="none"/>
                <w:lang w:val="en-US" w:eastAsia="zh-CN"/>
              </w:rPr>
              <w:t>其他</w:t>
            </w:r>
          </w:p>
        </w:tc>
        <w:tc>
          <w:tcPr>
            <w:tcW w:w="5401" w:type="dxa"/>
            <w:tcBorders>
              <w:top w:val="single" w:color="auto" w:sz="4" w:space="0"/>
              <w:left w:val="single" w:color="auto" w:sz="4" w:space="0"/>
              <w:bottom w:val="single" w:color="auto" w:sz="4" w:space="0"/>
              <w:right w:val="single" w:color="auto" w:sz="4" w:space="0"/>
            </w:tcBorders>
            <w:noWrap w:val="0"/>
            <w:vAlign w:val="center"/>
          </w:tcPr>
          <w:p w14:paraId="5246AC5C">
            <w:pPr>
              <w:pStyle w:val="217"/>
              <w:keepNext w:val="0"/>
              <w:keepLines w:val="0"/>
              <w:pageBreakBefore w:val="0"/>
              <w:widowControl/>
              <w:kinsoku/>
              <w:wordWrap/>
              <w:overflowPunct/>
              <w:topLinePunct w:val="0"/>
              <w:autoSpaceDE/>
              <w:autoSpaceDN/>
              <w:bidi w:val="0"/>
              <w:adjustRightInd/>
              <w:snapToGrid/>
              <w:spacing w:line="240" w:lineRule="auto"/>
              <w:ind w:firstLine="0" w:firstLineChars="0"/>
              <w:jc w:val="both"/>
              <w:rPr>
                <w:rFonts w:hint="eastAsia" w:ascii="方正仿宋_GBK" w:hAnsi="方正仿宋_GBK" w:eastAsia="方正仿宋_GBK" w:cs="方正仿宋_GBK"/>
                <w:color w:val="auto"/>
                <w:spacing w:val="0"/>
                <w:sz w:val="21"/>
                <w:szCs w:val="21"/>
                <w:highlight w:val="none"/>
                <w:lang w:val="zh-CN" w:eastAsia="zh-CN" w:bidi="ar-SA"/>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违反国家法律、法规和招标文件规定的其他无效情形</w:t>
            </w:r>
          </w:p>
        </w:tc>
      </w:tr>
      <w:tr w14:paraId="63A48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9281" w:type="dxa"/>
            <w:gridSpan w:val="3"/>
            <w:tcBorders>
              <w:left w:val="single" w:color="auto" w:sz="4" w:space="0"/>
              <w:right w:val="single" w:color="auto" w:sz="4" w:space="0"/>
            </w:tcBorders>
            <w:shd w:val="clear" w:color="auto" w:fill="auto"/>
            <w:noWrap w:val="0"/>
            <w:vAlign w:val="center"/>
          </w:tcPr>
          <w:p w14:paraId="6B2D5186">
            <w:pPr>
              <w:pStyle w:val="217"/>
              <w:keepNext w:val="0"/>
              <w:keepLines w:val="0"/>
              <w:pageBreakBefore w:val="0"/>
              <w:widowControl/>
              <w:kinsoku/>
              <w:wordWrap/>
              <w:overflowPunct/>
              <w:topLinePunct w:val="0"/>
              <w:autoSpaceDE/>
              <w:autoSpaceDN/>
              <w:bidi w:val="0"/>
              <w:adjustRightInd/>
              <w:snapToGrid/>
              <w:spacing w:line="240" w:lineRule="auto"/>
              <w:ind w:firstLine="0" w:firstLineChars="0"/>
              <w:jc w:val="both"/>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Fonts w:hint="eastAsia" w:ascii="方正仿宋_GB2312" w:hAnsi="方正仿宋_GB2312" w:eastAsia="方正仿宋_GB2312" w:cs="方正仿宋_GB2312"/>
                <w:bCs w:val="0"/>
                <w:color w:val="auto"/>
                <w:spacing w:val="0"/>
                <w:sz w:val="21"/>
                <w:szCs w:val="21"/>
                <w:highlight w:val="none"/>
              </w:rPr>
              <w:t>备注：</w:t>
            </w:r>
            <w:r>
              <w:rPr>
                <w:rFonts w:hint="eastAsia" w:ascii="方正仿宋_GB2312" w:hAnsi="方正仿宋_GB2312" w:eastAsia="方正仿宋_GB2312" w:cs="方正仿宋_GB2312"/>
                <w:bCs w:val="0"/>
                <w:color w:val="auto"/>
                <w:spacing w:val="0"/>
                <w:sz w:val="21"/>
                <w:szCs w:val="21"/>
                <w:highlight w:val="none"/>
                <w:lang w:val="en-US" w:eastAsia="zh-CN"/>
              </w:rPr>
              <w:t>招标人</w:t>
            </w:r>
            <w:r>
              <w:rPr>
                <w:rFonts w:hint="eastAsia" w:ascii="方正仿宋_GB2312" w:hAnsi="方正仿宋_GB2312" w:eastAsia="方正仿宋_GB2312" w:cs="方正仿宋_GB2312"/>
                <w:bCs w:val="0"/>
                <w:color w:val="auto"/>
                <w:spacing w:val="0"/>
                <w:sz w:val="21"/>
                <w:szCs w:val="21"/>
                <w:highlight w:val="none"/>
              </w:rPr>
              <w:t>或招标代理机构依据法律法规和招标文件中规定的内容，对</w:t>
            </w:r>
            <w:r>
              <w:rPr>
                <w:rFonts w:hint="eastAsia" w:ascii="方正仿宋_GB2312" w:hAnsi="方正仿宋_GB2312" w:eastAsia="方正仿宋_GB2312" w:cs="方正仿宋_GB2312"/>
                <w:bCs w:val="0"/>
                <w:color w:val="auto"/>
                <w:spacing w:val="0"/>
                <w:sz w:val="21"/>
                <w:szCs w:val="21"/>
                <w:highlight w:val="none"/>
                <w:lang w:val="en-US" w:eastAsia="zh-CN"/>
              </w:rPr>
              <w:t>投标人</w:t>
            </w:r>
            <w:r>
              <w:rPr>
                <w:rFonts w:hint="eastAsia" w:ascii="方正仿宋_GB2312" w:hAnsi="方正仿宋_GB2312" w:eastAsia="方正仿宋_GB2312" w:cs="方正仿宋_GB2312"/>
                <w:bCs w:val="0"/>
                <w:color w:val="auto"/>
                <w:spacing w:val="0"/>
                <w:sz w:val="21"/>
                <w:szCs w:val="21"/>
                <w:highlight w:val="none"/>
              </w:rPr>
              <w:t>的资格进行审查。未通过资格审查的供应商不进入评标；通过资格审查的供应商少于三家的，不进行评标。再次重申：供应商请认真阅读和理解上述内容，避免投标文件中有违背上述审查标准之一的情况发生而造成废标。</w:t>
            </w:r>
          </w:p>
        </w:tc>
      </w:tr>
    </w:tbl>
    <w:p w14:paraId="2C10DBC1">
      <w:pPr>
        <w:rPr>
          <w:rFonts w:hint="eastAsia" w:ascii="方正仿宋_GBK" w:hAnsi="方正仿宋_GBK" w:eastAsia="方正仿宋_GBK" w:cs="方正仿宋_GBK"/>
          <w:color w:val="auto"/>
          <w:highlight w:val="none"/>
          <w:lang w:val="en-US" w:eastAsia="zh-CN"/>
        </w:rPr>
      </w:pPr>
    </w:p>
    <w:p w14:paraId="221331E7">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2" w:firstLineChars="200"/>
        <w:jc w:val="both"/>
        <w:textAlignment w:val="baseline"/>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23.初步评审</w:t>
      </w:r>
    </w:p>
    <w:p w14:paraId="0E7EEBDE">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 xml:space="preserve">23.1评标委员会审查投标文件是否符合招标文件的基本要求：内容是否完整、资格证明文件是否合格、文件签署是否齐全、有无计算错误等。 </w:t>
      </w:r>
    </w:p>
    <w:p w14:paraId="4E7FE3F1">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23.2评标委员会审查投标文件是否实质上响应招标文件的要求。</w:t>
      </w:r>
    </w:p>
    <w:p w14:paraId="09EB4A43">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1）实质上响应的投标是指与招标文件上的条款、条件和规格相符，没有重大偏离或保留，否则将视为无效投标。</w:t>
      </w:r>
    </w:p>
    <w:p w14:paraId="1693E15D">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重大偏离或保留系指投标货物的质量、数量和交货期等明显不能满足招标文件的要求，或者实质上与招标文件不一致，纠正这些偏离或保留将对其他实质上响应要求的投标人的竞争地位产生不公正的影响。包括但不限于：</w:t>
      </w:r>
    </w:p>
    <w:p w14:paraId="08248DFB">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A、招标文件第二部分“投标人须知前附表”第6条“投标文件组成”部分中，证明文件不全或无效的；</w:t>
      </w:r>
    </w:p>
    <w:p w14:paraId="5967677E">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B、投标文件未按招标文件的规定签章的；</w:t>
      </w:r>
    </w:p>
    <w:p w14:paraId="68281C9E">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C、未按投标文件份数要求提交投标文件的；</w:t>
      </w:r>
    </w:p>
    <w:p w14:paraId="3495DC4F">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D、招标文件带“☆”号部分任意一款不满足要求的；</w:t>
      </w:r>
    </w:p>
    <w:p w14:paraId="3DC3A64C">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E、报价超过项目预算或经评标委员会认定低于成本的；</w:t>
      </w:r>
    </w:p>
    <w:p w14:paraId="7CEA574B">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F、投标有效期不足的；</w:t>
      </w:r>
    </w:p>
    <w:p w14:paraId="70ECCF63">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G、联合体投标文件未附联合体投标协议书的；</w:t>
      </w:r>
    </w:p>
    <w:p w14:paraId="3FDBA15D">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H、不符合招标文件中有关分包规定的；</w:t>
      </w:r>
    </w:p>
    <w:p w14:paraId="3C4E6604">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I、有串通投标或弄虚作假或有其他违法行为的；</w:t>
      </w:r>
    </w:p>
    <w:p w14:paraId="64AFA067">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J、投标人递交的电子投标文件无法满足正常开标、评标使用功能的；</w:t>
      </w:r>
    </w:p>
    <w:p w14:paraId="6B8E9BBF">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K、投标人名称或组织结构与报名时不一致且无有效变更证明的；</w:t>
      </w:r>
    </w:p>
    <w:p w14:paraId="01DEB101">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L、不符合招标文件中规定的其他实质性要求。</w:t>
      </w:r>
    </w:p>
    <w:p w14:paraId="3E53233B">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23.3投标文件的细微偏差是指在实质上响应招标文件要求，但在个别地方存在漏项或者提供了不完整的技术信息和数据等情况，并且补正这些遗漏或者不完整，不会对其他投标人造成不公正的结果。细微偏差不影响投标文件的有效性。</w:t>
      </w:r>
    </w:p>
    <w:p w14:paraId="4C1CD2D4">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 xml:space="preserve">23.4初步评审中，对明显的文字和计算错误按下述原则处理，若出现相互矛盾之处，应以排列在先的原则为准优先处理：        </w:t>
      </w:r>
    </w:p>
    <w:p w14:paraId="5E2842FA">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1）投标文件中的开标一览表与明细表内容不一致的，以开标一览表为准。</w:t>
      </w:r>
    </w:p>
    <w:p w14:paraId="0E90E2C5">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2）如果以文字表示的数据与数字表示的有差别，以文字为准修正数字。如果大写金额和小写金额不一致的，以大写金额为准；</w:t>
      </w:r>
    </w:p>
    <w:p w14:paraId="2166B8E9">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3）如果单价乘以数量不等于总价，以单价为准修正总价，但单价金额小数点有明显错位的，应以总价为准，并修改单价。如果明细价格相加不等于汇总价格，以明细价格为准。</w:t>
      </w:r>
    </w:p>
    <w:p w14:paraId="711C7BB7">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4）调整后的数据对投标人具有约束力，投标人不同意以上修正，其投标将被拒绝。</w:t>
      </w:r>
    </w:p>
    <w:p w14:paraId="1F8BE6F8">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23.5评标委员会对投标文件的判定，只依据投标文件内容本身，不依据其他外来证明。</w:t>
      </w:r>
    </w:p>
    <w:p w14:paraId="45BDB547">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2" w:firstLineChars="200"/>
        <w:jc w:val="both"/>
        <w:textAlignment w:val="baseline"/>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24.投标的澄清</w:t>
      </w:r>
    </w:p>
    <w:p w14:paraId="4055D249">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24.1评标委员会有权要求投标人对投标文件中含义不明确、对同类问题表述不一致或者有明显文字和计算错误等内容作必要的澄清、说明或者补正。该要求应当采用书面形式，并由评标委员会成员签字。评标委员会不接受投标人主动提出的澄清、说明或者补正。</w:t>
      </w:r>
    </w:p>
    <w:p w14:paraId="2321C0FC">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24.2投标人必须按照评标委员会通知的内容和时间做出书面答复，该答复经法定代表人或其委托代理人的签字认可，将作为投标文件内容的一部分。澄清、说明或者补正不得超出投标文件的范围或者改变投标文件的实质性内容。投标人拒不按照要求对投标文件进行澄清、说明或者补正的，评标委员会可拒绝该投标。</w:t>
      </w:r>
    </w:p>
    <w:p w14:paraId="423EE35F">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24.3如评标委员会一致认为某个投标人的报价明显不合理，有降低质量、不能诚信履行的可能时，评标委员会有权决定是否通知投标人限期进行书面解释或提供相关证明材料。若已要求，而该投标人在规定期限内未做出解释、作出的解释不合理或不能提供证明材料的，经评标委员会取得一致意见后，可拒绝该投标。</w:t>
      </w:r>
    </w:p>
    <w:p w14:paraId="1A2C4A70">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2" w:firstLineChars="200"/>
        <w:jc w:val="both"/>
        <w:textAlignment w:val="baseline"/>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25.详细评审</w:t>
      </w:r>
    </w:p>
    <w:p w14:paraId="4B54291D">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25.1评标委员会只对实质上响应招标文件的投标进行评价和比较；评审应严格按照招标文件第二部分“投标人须知前附表”中相关内容规定以及招标文件的要求进行。具体要求等详见招标文件第五部分“评审方法”。</w:t>
      </w:r>
    </w:p>
    <w:p w14:paraId="46AAD487">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25.2评标委员会依法独立评审，严格遵守评审工作纪律。对需要共同认定的事项存在争议的，按照少数服从多数的原则作出评审结论。持不同意见的评标委员会成员应当在评标报告上签署不同意见并说明理由，不签署不同意见的视为同意。</w:t>
      </w:r>
    </w:p>
    <w:p w14:paraId="3601D8FC">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2" w:firstLineChars="200"/>
        <w:jc w:val="both"/>
        <w:textAlignment w:val="baseline"/>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26.确定中标人</w:t>
      </w:r>
    </w:p>
    <w:p w14:paraId="5EF945A7">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26.1使用综合评分法的采购项目，提供相同品牌产品且通过资格审查、符合性审查的不同投标人参加同一合同项下投标的，按一家投标人计算，评审后得分最高的同品牌投标人获得中标人推荐资格；评审得分相同的，由招标人或者招标人委托评标委员会按照招标文件规定的方式确定一个投标人获得中标人推荐资格，招标文件未规定的采取随机抽取方式确定，其他同品牌投标人不作为中标候选人。</w:t>
      </w:r>
    </w:p>
    <w:p w14:paraId="28C886E5">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26.2 评标委员会根据评审结果及招标文件的规定确定中标人。</w:t>
      </w:r>
    </w:p>
    <w:p w14:paraId="00C7CD49">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2" w:firstLineChars="200"/>
        <w:jc w:val="both"/>
        <w:textAlignment w:val="baseline"/>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27.评标过程要求</w:t>
      </w:r>
    </w:p>
    <w:p w14:paraId="0F1F254E">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27.1开标之后，直到签订合同止，凡是属于审查、澄清、评价和比较投标的有关资料以及定标意向等，均不向投标人或者其他与评标无关的人员透露。</w:t>
      </w:r>
    </w:p>
    <w:p w14:paraId="673E0C6E">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27.2在确定中标人之前，投标人试图在投标文件审查、澄清、比较和评标时对评标委员会、招标人和招标代理机构施加任何影响都可能导致其投标无效。</w:t>
      </w:r>
    </w:p>
    <w:p w14:paraId="490D7BEF">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27.3电子招投标的应急措施</w:t>
      </w:r>
    </w:p>
    <w:p w14:paraId="256F4F62">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27.3.1电子开标、评标如出现下列原因，导致系统无法正常运行或无法正常评标时，应采取应急措施。</w:t>
      </w:r>
    </w:p>
    <w:p w14:paraId="7CC07E4C">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（1）系统服务器发生故障，无法访问或无法使用系统；</w:t>
      </w:r>
    </w:p>
    <w:p w14:paraId="0AE17C5F">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（2）系统的软件或数据库出现错误，不能进行正常操作；</w:t>
      </w:r>
    </w:p>
    <w:p w14:paraId="59E709F7">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（3）系统发现有安全漏洞，有潜在的泄密危险；</w:t>
      </w:r>
    </w:p>
    <w:p w14:paraId="2D89B5F7">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（4）病毒发作或受到外来病毒的攻击；</w:t>
      </w:r>
    </w:p>
    <w:p w14:paraId="742770FC">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（5）出现其他不可抗拒的客观原因造成开评标系统无法正常使用。</w:t>
      </w:r>
    </w:p>
    <w:p w14:paraId="05C58321">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出现上述情况时，应对未开标的暂停开标。已在系统内开标、评标的立即停止。采取应急措施时，必须对原有资料及信息作出妥善保密处理。</w:t>
      </w:r>
    </w:p>
    <w:p w14:paraId="2E333C96">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27.3.2因系统原因导致投标人均无法解密电子投标文件时，招标代理机构可在开标现场直接导入投标人在投标截止时间前递交的未加密的电子投标文件进行开标、评标。</w:t>
      </w:r>
    </w:p>
    <w:p w14:paraId="1C0CDD08">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2" w:firstLineChars="200"/>
        <w:jc w:val="both"/>
        <w:textAlignment w:val="baseline"/>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28.投标人瑕疵滞后发现的处理规则</w:t>
      </w:r>
    </w:p>
    <w:p w14:paraId="0E39FED6">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28.1无论基于何种原因，各项本应作拒绝处理的情形即便未被及时发现而使该投标人进入初审、综合评审或其他后续程序，包括已经签订合同的情形，一旦投标人被拒绝或该投标人的此前评议结果被取消，其现有的位置将被其他投标人依序替代，相关的一切损失均由该投标人承担。</w:t>
      </w:r>
    </w:p>
    <w:p w14:paraId="7DA08DCA">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2" w:firstLineChars="200"/>
        <w:jc w:val="both"/>
        <w:textAlignment w:val="baseline"/>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29.采购项目废标</w:t>
      </w:r>
    </w:p>
    <w:p w14:paraId="421C0BA8">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29.1在评标过程中，评标委员会发现有下列情形之一的，应对采购项目予以废标：</w:t>
      </w:r>
    </w:p>
    <w:p w14:paraId="7D6B1C2F">
      <w:pPr>
        <w:pageBreakBefore w:val="0"/>
        <w:widowControl/>
        <w:numPr>
          <w:ilvl w:val="0"/>
          <w:numId w:val="9"/>
        </w:numPr>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 xml:space="preserve">符合专业条件的投标人或者对招标文件作实质响应的投标人数量不足，导致进入详细评审、打分阶段的投标人不足3家的； </w:t>
      </w:r>
    </w:p>
    <w:p w14:paraId="59D2A877">
      <w:pPr>
        <w:pageBreakBefore w:val="0"/>
        <w:widowControl/>
        <w:numPr>
          <w:ilvl w:val="0"/>
          <w:numId w:val="0"/>
        </w:numPr>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2）投标人的报价均超过了招标预算；</w:t>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br w:type="textWrapping"/>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3）出现影响招标公正的违法、违规行为的；</w:t>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br w:type="textWrapping"/>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4）因重大变故，招标任务取消的。</w:t>
      </w:r>
    </w:p>
    <w:p w14:paraId="1172F453">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5）重要技术指标不符合招标文件要求的。</w:t>
      </w:r>
    </w:p>
    <w:p w14:paraId="42F68F1E">
      <w:pPr>
        <w:pStyle w:val="45"/>
        <w:keepLines/>
        <w:pageBreakBefore w:val="0"/>
        <w:widowControl/>
        <w:numPr>
          <w:ilvl w:val="0"/>
          <w:numId w:val="0"/>
        </w:numPr>
        <w:kinsoku/>
        <w:wordWrap/>
        <w:overflowPunct/>
        <w:topLinePunct w:val="0"/>
        <w:autoSpaceDE/>
        <w:autoSpaceDN/>
        <w:bidi w:val="0"/>
        <w:adjustRightInd/>
        <w:snapToGrid w:val="0"/>
        <w:spacing w:before="0" w:beforeAutospacing="0" w:after="0" w:afterAutospacing="0" w:line="440" w:lineRule="exact"/>
        <w:ind w:left="0" w:leftChars="0" w:firstLine="482" w:firstLineChars="200"/>
        <w:jc w:val="left"/>
        <w:textAlignment w:val="baseline"/>
        <w:outlineLvl w:val="2"/>
        <w:rPr>
          <w:rStyle w:val="34"/>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pPr>
      <w:bookmarkStart w:id="57" w:name="_Toc19144"/>
      <w:bookmarkStart w:id="58" w:name="_Toc21206"/>
      <w:r>
        <w:rPr>
          <w:rStyle w:val="34"/>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t>八、履约保证金</w:t>
      </w:r>
      <w:bookmarkEnd w:id="57"/>
      <w:bookmarkEnd w:id="58"/>
    </w:p>
    <w:p w14:paraId="535DDAC7">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2" w:firstLineChars="200"/>
        <w:jc w:val="both"/>
        <w:textAlignment w:val="baseline"/>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30.履约保证金</w:t>
      </w:r>
    </w:p>
    <w:p w14:paraId="685AA360">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30.1履约保证金按照招标文件第二部分“投标人须知前附表”中规定，在签订合同前缴纳。</w:t>
      </w:r>
    </w:p>
    <w:p w14:paraId="3BA26E10">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30.2中标人在中标公告发布后及时足额缴纳履约保证金。</w:t>
      </w:r>
    </w:p>
    <w:p w14:paraId="2DEEFEE7">
      <w:pPr>
        <w:pStyle w:val="45"/>
        <w:keepLines/>
        <w:pageBreakBefore w:val="0"/>
        <w:widowControl/>
        <w:numPr>
          <w:ilvl w:val="0"/>
          <w:numId w:val="0"/>
        </w:numPr>
        <w:kinsoku/>
        <w:wordWrap/>
        <w:overflowPunct/>
        <w:topLinePunct w:val="0"/>
        <w:autoSpaceDE/>
        <w:autoSpaceDN/>
        <w:bidi w:val="0"/>
        <w:adjustRightInd/>
        <w:snapToGrid w:val="0"/>
        <w:spacing w:before="0" w:beforeAutospacing="0" w:after="0" w:afterAutospacing="0" w:line="440" w:lineRule="exact"/>
        <w:ind w:left="0" w:leftChars="0" w:firstLine="482" w:firstLineChars="200"/>
        <w:jc w:val="left"/>
        <w:textAlignment w:val="baseline"/>
        <w:outlineLvl w:val="2"/>
        <w:rPr>
          <w:rStyle w:val="34"/>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pPr>
      <w:bookmarkStart w:id="59" w:name="_Toc3407"/>
      <w:bookmarkStart w:id="60" w:name="_Toc4694"/>
      <w:r>
        <w:rPr>
          <w:rStyle w:val="34"/>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t>九、代理服务费</w:t>
      </w:r>
      <w:bookmarkEnd w:id="59"/>
      <w:bookmarkEnd w:id="60"/>
    </w:p>
    <w:p w14:paraId="30EB0526">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2" w:firstLineChars="200"/>
        <w:jc w:val="both"/>
        <w:textAlignment w:val="baseline"/>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31.代理服务费</w:t>
      </w:r>
    </w:p>
    <w:p w14:paraId="2EC6AE93">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31.1代理服务费按照招标文件第二部分“投标人须知前附表”中规定由中标人缴纳，请投标人在测算投标报价时充分考虑这一因素。</w:t>
      </w:r>
    </w:p>
    <w:p w14:paraId="2528B677">
      <w:pPr>
        <w:pStyle w:val="45"/>
        <w:keepLines/>
        <w:pageBreakBefore w:val="0"/>
        <w:widowControl/>
        <w:numPr>
          <w:ilvl w:val="0"/>
          <w:numId w:val="0"/>
        </w:numPr>
        <w:kinsoku/>
        <w:wordWrap/>
        <w:overflowPunct/>
        <w:topLinePunct w:val="0"/>
        <w:autoSpaceDE/>
        <w:autoSpaceDN/>
        <w:bidi w:val="0"/>
        <w:adjustRightInd/>
        <w:snapToGrid w:val="0"/>
        <w:spacing w:before="0" w:beforeAutospacing="0" w:after="0" w:afterAutospacing="0" w:line="440" w:lineRule="exact"/>
        <w:ind w:left="0" w:leftChars="0" w:firstLine="482" w:firstLineChars="200"/>
        <w:jc w:val="left"/>
        <w:textAlignment w:val="baseline"/>
        <w:outlineLvl w:val="2"/>
        <w:rPr>
          <w:rStyle w:val="34"/>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pPr>
      <w:bookmarkStart w:id="61" w:name="_Toc7532"/>
      <w:bookmarkStart w:id="62" w:name="_Toc16330"/>
      <w:r>
        <w:rPr>
          <w:rStyle w:val="34"/>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t>十、签订、审核合同</w:t>
      </w:r>
      <w:bookmarkEnd w:id="61"/>
      <w:bookmarkEnd w:id="62"/>
    </w:p>
    <w:p w14:paraId="355D9D0E">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2" w:firstLineChars="200"/>
        <w:jc w:val="both"/>
        <w:textAlignment w:val="baseline"/>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32.中标通知</w:t>
      </w:r>
    </w:p>
    <w:p w14:paraId="2FEDBDAD">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32.1中标人确定后,招标代理机构将在相关政府招标信息发布媒体上发布中标公告，并以书面形式向中标人发出中标通知书，但该中标结果的有效性不依赖于未中标的投标人是否已经收到该通知。中标人应按照上述第20、21条的规定缴纳履约保证金和代理服务费并经招标代理机构确认后，委派专人持介绍信或授权书和身份证件前往招标代理机构领取中标通知书。中标通知书对招标人和中标人具有同等法律效力。中标通知书发出以后，招标人改变中标结果或者中标人放弃中标，应当承担相应的法律责任。</w:t>
      </w:r>
    </w:p>
    <w:p w14:paraId="09EE9A20">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32.2招标代理机构对未中标的投标人不作未中标原因的解释，但中标结果的有效性不以未中标的投标人是否收到相应的通知为前提。</w:t>
      </w:r>
    </w:p>
    <w:p w14:paraId="00858F3A">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32.3中标通知书是合同的组成部分。</w:t>
      </w:r>
    </w:p>
    <w:p w14:paraId="67A0DD81">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2" w:firstLineChars="200"/>
        <w:jc w:val="both"/>
        <w:textAlignment w:val="baseline"/>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33.签订合同</w:t>
      </w:r>
    </w:p>
    <w:p w14:paraId="6BDABF50">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33.1中标人须在中标通知书发出之日起31日内与招标人签订采购合同。</w:t>
      </w:r>
    </w:p>
    <w:p w14:paraId="14EC2932">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33.2中标人须按照招标文件、投标文件及评标过程中的有关澄清、说明或者补正文件的内容与招标人签订合同。中标人不得再与招标人签订背离合同实质性内容的其他协议或声明。</w:t>
      </w:r>
    </w:p>
    <w:p w14:paraId="5921A7EE">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33.3招标人如需追加与合同标的相同的货物，在不改变合同其他条款的前提下，提交追加合同的申请报经同级财政部门审核后，可与中标人签订补充合同，但所有补充合同的招标金额不得超过原合同金额的百分之十。</w:t>
      </w:r>
    </w:p>
    <w:p w14:paraId="5EB3087A">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33.4中标人一旦中标及签订合同后，不得转包，亦不得将合同全部及任何权利、义务向第三方转让。</w:t>
      </w:r>
    </w:p>
    <w:p w14:paraId="21B8F16D">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33.5中标人不履行合同的，招标人可在报经同级人民政府财政部门核准后，与排位在中标人之后的第一位中标候选投标人签订合同，以此类推；或在报经同级人民政府财政部门核准后重新组织招标。</w:t>
      </w:r>
    </w:p>
    <w:p w14:paraId="75029CF5">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33.6违反32.1条、32.2条的规定，给对方造成损失的，应承担赔偿责任。</w:t>
      </w:r>
    </w:p>
    <w:p w14:paraId="69699E3A">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2" w:firstLineChars="200"/>
        <w:jc w:val="both"/>
        <w:textAlignment w:val="baseline"/>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34.合同公示</w:t>
      </w:r>
    </w:p>
    <w:p w14:paraId="45CE0DC0">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34.1政府采购合同于签订合同之日起2个工作日内上传至政采云交易平台进行公示。</w:t>
      </w:r>
    </w:p>
    <w:p w14:paraId="2AC567F3">
      <w:pPr>
        <w:pStyle w:val="45"/>
        <w:keepLines/>
        <w:pageBreakBefore w:val="0"/>
        <w:widowControl/>
        <w:numPr>
          <w:ilvl w:val="0"/>
          <w:numId w:val="0"/>
        </w:numPr>
        <w:kinsoku/>
        <w:wordWrap/>
        <w:overflowPunct/>
        <w:topLinePunct w:val="0"/>
        <w:autoSpaceDE/>
        <w:autoSpaceDN/>
        <w:bidi w:val="0"/>
        <w:adjustRightInd/>
        <w:snapToGrid w:val="0"/>
        <w:spacing w:before="0" w:beforeAutospacing="0" w:after="0" w:afterAutospacing="0" w:line="440" w:lineRule="exact"/>
        <w:ind w:left="0" w:leftChars="0" w:firstLine="482" w:firstLineChars="200"/>
        <w:jc w:val="left"/>
        <w:textAlignment w:val="baseline"/>
        <w:outlineLvl w:val="2"/>
        <w:rPr>
          <w:rStyle w:val="34"/>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pPr>
      <w:bookmarkStart w:id="63" w:name="_Toc5637"/>
      <w:bookmarkStart w:id="64" w:name="_Toc14762"/>
      <w:r>
        <w:rPr>
          <w:rStyle w:val="34"/>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t>十一、处罚、询问和质疑</w:t>
      </w:r>
      <w:bookmarkEnd w:id="63"/>
      <w:bookmarkEnd w:id="64"/>
      <w:r>
        <w:rPr>
          <w:rStyle w:val="34"/>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t xml:space="preserve"> </w:t>
      </w:r>
    </w:p>
    <w:p w14:paraId="5817CBEA">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2" w:firstLineChars="200"/>
        <w:jc w:val="both"/>
        <w:textAlignment w:val="baseline"/>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35.处罚</w:t>
      </w:r>
    </w:p>
    <w:p w14:paraId="3E7442C8">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35.1发生下列情况之一，投标人的保证金不予退还；情节严重的将其列入不良记录名单。</w:t>
      </w:r>
    </w:p>
    <w:p w14:paraId="6841C124">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1）开标后在投标有效期内，投标人撤回其投标；</w:t>
      </w:r>
    </w:p>
    <w:p w14:paraId="523FD357">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2）中标后无正当理由不与招标人签订合同的；</w:t>
      </w:r>
    </w:p>
    <w:p w14:paraId="045B13B7">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3）中标人与招标人订立背离合同实质性内容的其他协议；</w:t>
      </w:r>
    </w:p>
    <w:p w14:paraId="3C0D0584">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4）将中标项目转让给他人，或者在投标文件中未说明，且未经招标代理机构同意，将中标项目分包给他人的；</w:t>
      </w:r>
    </w:p>
    <w:p w14:paraId="10A5944B">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5）存在串通投标行为的；</w:t>
      </w:r>
    </w:p>
    <w:p w14:paraId="1486525F">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6）存在弄虚作假或提供虚假材料谋取中标的；</w:t>
      </w:r>
    </w:p>
    <w:p w14:paraId="3E6CD1C6">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7）投标人其他未按招标文件规定和合同约定履行义务的行为。</w:t>
      </w:r>
    </w:p>
    <w:p w14:paraId="6625C5C9">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2" w:firstLineChars="200"/>
        <w:jc w:val="both"/>
        <w:textAlignment w:val="baseline"/>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36．询问</w:t>
      </w:r>
    </w:p>
    <w:p w14:paraId="5D96E771">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36.1投标人对招标事项有疑问的，可以向招标人或招标代理机构提出询问。</w:t>
      </w:r>
    </w:p>
    <w:p w14:paraId="0C837EE9">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2" w:firstLineChars="200"/>
        <w:jc w:val="both"/>
        <w:textAlignment w:val="baseline"/>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37.投标人有权就招标事宜提出质疑</w:t>
      </w:r>
    </w:p>
    <w:p w14:paraId="5A0DDBDE">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37.1投标人认为招标文件、招标过程和中标结果使自已的权益受到损害的，可以在知道或者应知其权益受到损害之日起7个工作日内，以书面形式提出质疑。</w:t>
      </w:r>
    </w:p>
    <w:p w14:paraId="3478AE27">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37.2质疑应当按照《中华人民共和国政府招标法》、《中华人民共和国政府招标法实施条例》、《政府招标投标人投诉处理办法》等法律法规的相关规定，以书面形式向招标代理机构提出。</w:t>
      </w:r>
    </w:p>
    <w:p w14:paraId="06FEF805">
      <w:pPr>
        <w:pageBreakBefore w:val="0"/>
        <w:widowControl/>
        <w:kinsoku/>
        <w:wordWrap/>
        <w:overflowPunct/>
        <w:topLinePunct w:val="0"/>
        <w:autoSpaceDE/>
        <w:autoSpaceDN/>
        <w:bidi w:val="0"/>
        <w:adjustRightInd/>
        <w:snapToGrid w:val="0"/>
        <w:spacing w:before="0" w:beforeAutospacing="0" w:after="0" w:afterAutospacing="0" w:line="46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37.3质疑书应当附上相关证明材料，否则质疑将视为无有效证据支持，将被予以驳回，并不得以上述理由要求延长质疑有效期。未递交投标文件的投标人，其未参加后续招标活动，不得对递交投标文件截止后的招标过程、招标结果提出质疑。</w:t>
      </w:r>
    </w:p>
    <w:p w14:paraId="6F63CA44">
      <w:pPr>
        <w:pageBreakBefore w:val="0"/>
        <w:widowControl/>
        <w:kinsoku/>
        <w:wordWrap/>
        <w:overflowPunct/>
        <w:topLinePunct w:val="0"/>
        <w:autoSpaceDE/>
        <w:autoSpaceDN/>
        <w:bidi w:val="0"/>
        <w:adjustRightInd/>
        <w:snapToGrid w:val="0"/>
        <w:spacing w:before="0" w:beforeAutospacing="0" w:after="0" w:afterAutospacing="0" w:line="46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37.4质疑人可以采取直接送达或者邮寄方式提交质疑书。招标代理机构收到质疑书后，对质疑书进行审查，对符合质疑条件的将办理签收手续，自签收质疑书之日起即为受理。</w:t>
      </w:r>
    </w:p>
    <w:p w14:paraId="5E9B2E19">
      <w:pPr>
        <w:pageBreakBefore w:val="0"/>
        <w:widowControl/>
        <w:kinsoku/>
        <w:wordWrap/>
        <w:overflowPunct/>
        <w:topLinePunct w:val="0"/>
        <w:autoSpaceDE/>
        <w:autoSpaceDN/>
        <w:bidi w:val="0"/>
        <w:adjustRightInd/>
        <w:snapToGrid w:val="0"/>
        <w:spacing w:before="0" w:beforeAutospacing="0" w:after="0" w:afterAutospacing="0" w:line="46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37.5招标代理机构将在受理书面质疑后7个工作日内审查质疑事项，作出答复或相关处理决定，并以书面形式通知质疑人和其他相关投标人，但答复的内容不涉及商业秘密。</w:t>
      </w:r>
    </w:p>
    <w:p w14:paraId="05D5C00A">
      <w:pPr>
        <w:pageBreakBefore w:val="0"/>
        <w:widowControl/>
        <w:kinsoku/>
        <w:wordWrap/>
        <w:overflowPunct/>
        <w:topLinePunct w:val="0"/>
        <w:autoSpaceDE/>
        <w:autoSpaceDN/>
        <w:bidi w:val="0"/>
        <w:adjustRightInd/>
        <w:snapToGrid w:val="0"/>
        <w:spacing w:before="0" w:beforeAutospacing="0" w:after="0" w:afterAutospacing="0" w:line="46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36.投标人进行虚假和恶意质疑的，招标代理机构将提请有关部门将其列入不良记录名单，在一至三年内禁止参加政府招标活动，并将处理决定在相关政府招标媒体上公布。</w:t>
      </w:r>
    </w:p>
    <w:p w14:paraId="6CDB5BB6">
      <w:pPr>
        <w:pageBreakBefore w:val="0"/>
        <w:widowControl/>
        <w:kinsoku/>
        <w:wordWrap/>
        <w:overflowPunct/>
        <w:topLinePunct w:val="0"/>
        <w:autoSpaceDE/>
        <w:autoSpaceDN/>
        <w:bidi w:val="0"/>
        <w:adjustRightInd/>
        <w:snapToGrid w:val="0"/>
        <w:spacing w:before="0" w:beforeAutospacing="0" w:after="0" w:afterAutospacing="0" w:line="46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37.7质疑人对答复不满意以及招标代理机构未在规定的时间内作出答复的，可以在答复期满后15个工作日内向财政部门投拆。</w:t>
      </w:r>
    </w:p>
    <w:p w14:paraId="4A1E0670">
      <w:pPr>
        <w:pStyle w:val="45"/>
        <w:keepLines/>
        <w:pageBreakBefore w:val="0"/>
        <w:widowControl/>
        <w:numPr>
          <w:ilvl w:val="0"/>
          <w:numId w:val="0"/>
        </w:numPr>
        <w:kinsoku/>
        <w:wordWrap/>
        <w:overflowPunct/>
        <w:topLinePunct w:val="0"/>
        <w:autoSpaceDE/>
        <w:autoSpaceDN/>
        <w:bidi w:val="0"/>
        <w:adjustRightInd/>
        <w:snapToGrid w:val="0"/>
        <w:spacing w:before="0" w:beforeAutospacing="0" w:after="0" w:afterAutospacing="0" w:line="460" w:lineRule="exact"/>
        <w:ind w:left="0" w:leftChars="0" w:firstLine="482" w:firstLineChars="200"/>
        <w:jc w:val="left"/>
        <w:textAlignment w:val="baseline"/>
        <w:outlineLvl w:val="2"/>
        <w:rPr>
          <w:rStyle w:val="34"/>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pPr>
      <w:bookmarkStart w:id="65" w:name="_Toc7586"/>
      <w:bookmarkStart w:id="66" w:name="_Toc30402"/>
      <w:r>
        <w:rPr>
          <w:rStyle w:val="34"/>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t>十二、保密和披露</w:t>
      </w:r>
      <w:bookmarkEnd w:id="65"/>
      <w:bookmarkEnd w:id="66"/>
    </w:p>
    <w:p w14:paraId="787B9704">
      <w:pPr>
        <w:pageBreakBefore w:val="0"/>
        <w:widowControl/>
        <w:kinsoku/>
        <w:wordWrap/>
        <w:overflowPunct/>
        <w:topLinePunct w:val="0"/>
        <w:autoSpaceDE/>
        <w:autoSpaceDN/>
        <w:bidi w:val="0"/>
        <w:adjustRightInd/>
        <w:snapToGrid w:val="0"/>
        <w:spacing w:before="0" w:beforeAutospacing="0" w:after="0" w:afterAutospacing="0" w:line="460" w:lineRule="exact"/>
        <w:ind w:left="0" w:leftChars="0" w:firstLine="482" w:firstLineChars="200"/>
        <w:jc w:val="both"/>
        <w:textAlignment w:val="baseline"/>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38.保密和披露</w:t>
      </w:r>
    </w:p>
    <w:p w14:paraId="72927FA5">
      <w:pPr>
        <w:pageBreakBefore w:val="0"/>
        <w:widowControl/>
        <w:kinsoku/>
        <w:wordWrap/>
        <w:overflowPunct/>
        <w:topLinePunct w:val="0"/>
        <w:autoSpaceDE/>
        <w:autoSpaceDN/>
        <w:bidi w:val="0"/>
        <w:adjustRightInd/>
        <w:snapToGrid w:val="0"/>
        <w:spacing w:before="0" w:beforeAutospacing="0" w:after="0" w:afterAutospacing="0" w:line="46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38.1投标人自领取招标文件之日起，须承担本采购项目保密义务，不得将因本次招标获得的信息向第三人外传。由招标人向投标人提供的图纸、详细资料、样品、模型、模件和所有其它资料，被视为保密资料，仅被用于它所规定的用途。除非得到招标人的同意，不能向任何第三方透露。开标结束后，应招标人要求，投标人应归还所有从招标人处获得的保密资料。</w:t>
      </w:r>
    </w:p>
    <w:p w14:paraId="7238AC80">
      <w:pPr>
        <w:pageBreakBefore w:val="0"/>
        <w:widowControl/>
        <w:kinsoku/>
        <w:wordWrap/>
        <w:overflowPunct/>
        <w:topLinePunct w:val="0"/>
        <w:autoSpaceDE/>
        <w:autoSpaceDN/>
        <w:bidi w:val="0"/>
        <w:adjustRightInd/>
        <w:snapToGrid w:val="0"/>
        <w:spacing w:before="0" w:beforeAutospacing="0" w:after="0" w:afterAutospacing="0" w:line="46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38.2招标代理机构有权将投标人提供的所有资料向有关政府部门或评审标书的有关人员披露。</w:t>
      </w:r>
    </w:p>
    <w:p w14:paraId="71AD1C63">
      <w:pPr>
        <w:pageBreakBefore w:val="0"/>
        <w:widowControl/>
        <w:kinsoku/>
        <w:wordWrap/>
        <w:overflowPunct/>
        <w:topLinePunct w:val="0"/>
        <w:autoSpaceDE/>
        <w:autoSpaceDN/>
        <w:bidi w:val="0"/>
        <w:adjustRightInd/>
        <w:snapToGrid w:val="0"/>
        <w:spacing w:before="0" w:beforeAutospacing="0" w:after="0" w:afterAutospacing="0" w:line="460" w:lineRule="exact"/>
        <w:ind w:left="0" w:leftChars="0" w:firstLine="480" w:firstLineChars="200"/>
        <w:jc w:val="both"/>
        <w:textAlignment w:val="baseline"/>
        <w:rPr>
          <w:rFonts w:hint="eastAsia"/>
          <w:color w:val="auto"/>
          <w:highlight w:val="none"/>
          <w:lang w:val="en-US" w:eastAsia="zh-CN"/>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38.3在招标代理机构认为适当时、国家机关调查、审查、审计时以及其他符合法律规定的情形下，招标代理机构无须事先征求投标人同意而可以披露关于招标过程、合同文本、签署情况的资料、投标人的名称及地址、投标文件的有关信息以及补充条款等，但应当在合理的必要范围内。对任何已经公布过的内容或与之内容相同的资料，以及投标人已经泄露或公开的，无须再承担保密责任。</w:t>
      </w:r>
    </w:p>
    <w:p w14:paraId="2BD3255D">
      <w:pPr>
        <w:pageBreakBefore w:val="0"/>
        <w:widowControl/>
        <w:kinsoku/>
        <w:wordWrap/>
        <w:overflowPunct/>
        <w:topLinePunct w:val="0"/>
        <w:autoSpaceDE/>
        <w:autoSpaceDN/>
        <w:bidi w:val="0"/>
        <w:adjustRightInd/>
        <w:spacing w:line="460" w:lineRule="exact"/>
        <w:ind w:firstLine="482" w:firstLineChars="200"/>
        <w:jc w:val="both"/>
        <w:textAlignment w:val="baseline"/>
        <w:rPr>
          <w:rFonts w:hint="eastAsia" w:ascii="方正仿宋_GB2312" w:hAnsi="方正仿宋_GB2312" w:eastAsia="方正仿宋_GB2312" w:cs="方正仿宋_GB2312"/>
          <w:b/>
          <w:color w:val="auto"/>
          <w:sz w:val="24"/>
          <w:highlight w:val="none"/>
        </w:rPr>
      </w:pPr>
      <w:r>
        <w:rPr>
          <w:rFonts w:hint="eastAsia" w:ascii="方正仿宋_GB2312" w:hAnsi="方正仿宋_GB2312" w:eastAsia="方正仿宋_GB2312" w:cs="方正仿宋_GB2312"/>
          <w:b/>
          <w:color w:val="auto"/>
          <w:sz w:val="24"/>
          <w:highlight w:val="none"/>
          <w:lang w:val="en-US" w:eastAsia="zh-CN"/>
        </w:rPr>
        <w:t>十三、</w:t>
      </w:r>
      <w:r>
        <w:rPr>
          <w:rFonts w:hint="eastAsia" w:ascii="方正仿宋_GB2312" w:hAnsi="方正仿宋_GB2312" w:eastAsia="方正仿宋_GB2312" w:cs="方正仿宋_GB2312"/>
          <w:b/>
          <w:color w:val="auto"/>
          <w:sz w:val="24"/>
          <w:highlight w:val="none"/>
        </w:rPr>
        <w:t>纪律和监督</w:t>
      </w:r>
    </w:p>
    <w:p w14:paraId="31DC9FD5">
      <w:pPr>
        <w:keepNext w:val="0"/>
        <w:keepLines w:val="0"/>
        <w:pageBreakBefore w:val="0"/>
        <w:widowControl/>
        <w:kinsoku/>
        <w:wordWrap/>
        <w:overflowPunct/>
        <w:topLinePunct w:val="0"/>
        <w:autoSpaceDE/>
        <w:autoSpaceDN/>
        <w:bidi w:val="0"/>
        <w:adjustRightInd/>
        <w:snapToGrid/>
        <w:spacing w:line="460" w:lineRule="exact"/>
        <w:ind w:firstLine="482" w:firstLineChars="200"/>
        <w:textAlignment w:val="baseline"/>
        <w:rPr>
          <w:rFonts w:hint="eastAsia" w:ascii="方正仿宋_GB2312" w:hAnsi="方正仿宋_GB2312" w:eastAsia="方正仿宋_GB2312" w:cs="方正仿宋_GB2312"/>
          <w:b/>
          <w:color w:val="auto"/>
          <w:sz w:val="24"/>
          <w:highlight w:val="none"/>
        </w:rPr>
      </w:pPr>
      <w:r>
        <w:rPr>
          <w:rFonts w:hint="eastAsia" w:ascii="方正仿宋_GB2312" w:hAnsi="方正仿宋_GB2312" w:eastAsia="方正仿宋_GB2312" w:cs="方正仿宋_GB2312"/>
          <w:b/>
          <w:color w:val="auto"/>
          <w:sz w:val="24"/>
          <w:highlight w:val="none"/>
          <w:lang w:val="en-US" w:eastAsia="zh-CN"/>
        </w:rPr>
        <w:t>39</w:t>
      </w:r>
      <w:r>
        <w:rPr>
          <w:rFonts w:hint="eastAsia" w:ascii="方正仿宋_GB2312" w:hAnsi="方正仿宋_GB2312" w:eastAsia="方正仿宋_GB2312" w:cs="方正仿宋_GB2312"/>
          <w:b/>
          <w:color w:val="auto"/>
          <w:sz w:val="24"/>
          <w:highlight w:val="none"/>
        </w:rPr>
        <w:t>.1 对</w:t>
      </w:r>
      <w:r>
        <w:rPr>
          <w:rFonts w:hint="eastAsia" w:ascii="方正仿宋_GB2312" w:hAnsi="方正仿宋_GB2312" w:eastAsia="方正仿宋_GB2312" w:cs="方正仿宋_GB2312"/>
          <w:b/>
          <w:color w:val="auto"/>
          <w:sz w:val="24"/>
          <w:highlight w:val="none"/>
          <w:lang w:eastAsia="zh-CN"/>
        </w:rPr>
        <w:t>招标人</w:t>
      </w:r>
      <w:r>
        <w:rPr>
          <w:rFonts w:hint="eastAsia" w:ascii="方正仿宋_GB2312" w:hAnsi="方正仿宋_GB2312" w:eastAsia="方正仿宋_GB2312" w:cs="方正仿宋_GB2312"/>
          <w:b/>
          <w:color w:val="auto"/>
          <w:sz w:val="24"/>
          <w:highlight w:val="none"/>
        </w:rPr>
        <w:t>的纪律要求</w:t>
      </w:r>
    </w:p>
    <w:p w14:paraId="5DF6BE28">
      <w:pPr>
        <w:keepNext w:val="0"/>
        <w:keepLines w:val="0"/>
        <w:pageBreakBefore w:val="0"/>
        <w:widowControl/>
        <w:kinsoku/>
        <w:wordWrap/>
        <w:overflowPunct/>
        <w:topLinePunct w:val="0"/>
        <w:autoSpaceDE/>
        <w:autoSpaceDN/>
        <w:bidi w:val="0"/>
        <w:adjustRightInd/>
        <w:snapToGrid/>
        <w:spacing w:line="460" w:lineRule="exact"/>
        <w:ind w:firstLine="480" w:firstLineChars="200"/>
        <w:textAlignment w:val="baseline"/>
        <w:rPr>
          <w:rFonts w:hint="eastAsia" w:ascii="方正仿宋_GB2312" w:hAnsi="方正仿宋_GB2312" w:eastAsia="方正仿宋_GB2312" w:cs="方正仿宋_GB2312"/>
          <w:b/>
          <w:color w:val="auto"/>
          <w:sz w:val="24"/>
          <w:highlight w:val="none"/>
        </w:rPr>
      </w:pPr>
      <w:r>
        <w:rPr>
          <w:rFonts w:hint="eastAsia" w:ascii="方正仿宋_GB2312" w:hAnsi="方正仿宋_GB2312" w:eastAsia="方正仿宋_GB2312" w:cs="方正仿宋_GB2312"/>
          <w:color w:val="auto"/>
          <w:sz w:val="24"/>
          <w:highlight w:val="none"/>
        </w:rPr>
        <w:t xml:space="preserve">    </w:t>
      </w:r>
      <w:r>
        <w:rPr>
          <w:rFonts w:hint="eastAsia" w:ascii="方正仿宋_GB2312" w:hAnsi="方正仿宋_GB2312" w:eastAsia="方正仿宋_GB2312" w:cs="方正仿宋_GB2312"/>
          <w:color w:val="auto"/>
          <w:sz w:val="24"/>
          <w:highlight w:val="none"/>
          <w:lang w:eastAsia="zh-CN"/>
        </w:rPr>
        <w:t>招标人</w:t>
      </w:r>
      <w:r>
        <w:rPr>
          <w:rFonts w:hint="eastAsia" w:ascii="方正仿宋_GB2312" w:hAnsi="方正仿宋_GB2312" w:eastAsia="方正仿宋_GB2312" w:cs="方正仿宋_GB2312"/>
          <w:color w:val="auto"/>
          <w:sz w:val="24"/>
          <w:highlight w:val="none"/>
        </w:rPr>
        <w:t>不得泄露招标投标活动中应当保密的情况和资料，不得与投标人串通损害国家利益、社会公共利益或者他人合法利益。</w:t>
      </w:r>
      <w:r>
        <w:rPr>
          <w:rFonts w:hint="eastAsia" w:ascii="方正仿宋_GB2312" w:hAnsi="方正仿宋_GB2312" w:eastAsia="方正仿宋_GB2312" w:cs="方正仿宋_GB2312"/>
          <w:color w:val="auto"/>
          <w:sz w:val="24"/>
          <w:highlight w:val="none"/>
          <w:lang w:eastAsia="zh-CN"/>
        </w:rPr>
        <w:t>招标人</w:t>
      </w:r>
      <w:r>
        <w:rPr>
          <w:rFonts w:hint="eastAsia" w:ascii="方正仿宋_GB2312" w:hAnsi="方正仿宋_GB2312" w:eastAsia="方正仿宋_GB2312" w:cs="方正仿宋_GB2312"/>
          <w:color w:val="auto"/>
          <w:sz w:val="24"/>
          <w:highlight w:val="none"/>
        </w:rPr>
        <w:t>不得有下列行为之一：</w:t>
      </w:r>
    </w:p>
    <w:p w14:paraId="310CED55">
      <w:pPr>
        <w:keepNext w:val="0"/>
        <w:keepLines w:val="0"/>
        <w:pageBreakBefore w:val="0"/>
        <w:widowControl/>
        <w:kinsoku/>
        <w:wordWrap/>
        <w:overflowPunct/>
        <w:topLinePunct w:val="0"/>
        <w:autoSpaceDE/>
        <w:autoSpaceDN/>
        <w:bidi w:val="0"/>
        <w:adjustRightInd/>
        <w:snapToGrid/>
        <w:spacing w:line="460" w:lineRule="exact"/>
        <w:ind w:firstLine="720" w:firstLineChars="300"/>
        <w:textAlignment w:val="baseline"/>
        <w:rPr>
          <w:rFonts w:hint="eastAsia" w:ascii="方正仿宋_GB2312" w:hAnsi="方正仿宋_GB2312" w:eastAsia="方正仿宋_GB2312" w:cs="方正仿宋_GB2312"/>
          <w:color w:val="auto"/>
          <w:kern w:val="0"/>
          <w:sz w:val="24"/>
          <w:highlight w:val="none"/>
        </w:rPr>
      </w:pPr>
      <w:r>
        <w:rPr>
          <w:rFonts w:hint="eastAsia" w:ascii="方正仿宋_GB2312" w:hAnsi="方正仿宋_GB2312" w:eastAsia="方正仿宋_GB2312" w:cs="方正仿宋_GB2312"/>
          <w:color w:val="auto"/>
          <w:kern w:val="0"/>
          <w:sz w:val="24"/>
          <w:highlight w:val="none"/>
        </w:rPr>
        <w:t xml:space="preserve">（1）与投标人恶意串通的； </w:t>
      </w:r>
    </w:p>
    <w:p w14:paraId="4699519B">
      <w:pPr>
        <w:keepNext w:val="0"/>
        <w:keepLines w:val="0"/>
        <w:pageBreakBefore w:val="0"/>
        <w:widowControl/>
        <w:kinsoku/>
        <w:wordWrap/>
        <w:overflowPunct/>
        <w:topLinePunct w:val="0"/>
        <w:autoSpaceDE/>
        <w:autoSpaceDN/>
        <w:bidi w:val="0"/>
        <w:adjustRightInd/>
        <w:snapToGrid/>
        <w:spacing w:line="460" w:lineRule="exact"/>
        <w:ind w:firstLine="480" w:firstLineChars="200"/>
        <w:textAlignment w:val="baseline"/>
        <w:rPr>
          <w:rFonts w:hint="eastAsia" w:ascii="方正仿宋_GB2312" w:hAnsi="方正仿宋_GB2312" w:eastAsia="方正仿宋_GB2312" w:cs="方正仿宋_GB2312"/>
          <w:color w:val="auto"/>
          <w:kern w:val="0"/>
          <w:sz w:val="24"/>
          <w:highlight w:val="none"/>
        </w:rPr>
      </w:pPr>
      <w:r>
        <w:rPr>
          <w:rFonts w:hint="eastAsia" w:ascii="方正仿宋_GB2312" w:hAnsi="方正仿宋_GB2312" w:eastAsia="方正仿宋_GB2312" w:cs="方正仿宋_GB2312"/>
          <w:color w:val="auto"/>
          <w:kern w:val="0"/>
          <w:sz w:val="24"/>
          <w:highlight w:val="none"/>
        </w:rPr>
        <w:t xml:space="preserve">　（2）在采购过程中接受贿赂或者获取其他不正当利益的； </w:t>
      </w:r>
    </w:p>
    <w:p w14:paraId="635A0BD3">
      <w:pPr>
        <w:keepNext w:val="0"/>
        <w:keepLines w:val="0"/>
        <w:pageBreakBefore w:val="0"/>
        <w:widowControl/>
        <w:kinsoku/>
        <w:wordWrap/>
        <w:overflowPunct/>
        <w:topLinePunct w:val="0"/>
        <w:autoSpaceDE/>
        <w:autoSpaceDN/>
        <w:bidi w:val="0"/>
        <w:adjustRightInd/>
        <w:snapToGrid/>
        <w:spacing w:line="460" w:lineRule="exact"/>
        <w:ind w:firstLine="480" w:firstLineChars="200"/>
        <w:textAlignment w:val="baseline"/>
        <w:rPr>
          <w:rFonts w:hint="eastAsia" w:ascii="方正仿宋_GB2312" w:hAnsi="方正仿宋_GB2312" w:eastAsia="方正仿宋_GB2312" w:cs="方正仿宋_GB2312"/>
          <w:color w:val="auto"/>
          <w:kern w:val="0"/>
          <w:sz w:val="24"/>
          <w:highlight w:val="none"/>
        </w:rPr>
      </w:pPr>
      <w:r>
        <w:rPr>
          <w:rFonts w:hint="eastAsia" w:ascii="方正仿宋_GB2312" w:hAnsi="方正仿宋_GB2312" w:eastAsia="方正仿宋_GB2312" w:cs="方正仿宋_GB2312"/>
          <w:color w:val="auto"/>
          <w:kern w:val="0"/>
          <w:sz w:val="24"/>
          <w:highlight w:val="none"/>
        </w:rPr>
        <w:t xml:space="preserve">　（3）在有关部门依法实施的监督检查中提供虚假情况的； </w:t>
      </w:r>
    </w:p>
    <w:p w14:paraId="1B18EAE6">
      <w:pPr>
        <w:keepNext w:val="0"/>
        <w:keepLines w:val="0"/>
        <w:pageBreakBefore w:val="0"/>
        <w:widowControl/>
        <w:kinsoku/>
        <w:wordWrap/>
        <w:overflowPunct/>
        <w:topLinePunct w:val="0"/>
        <w:autoSpaceDE/>
        <w:autoSpaceDN/>
        <w:bidi w:val="0"/>
        <w:adjustRightInd/>
        <w:snapToGrid/>
        <w:spacing w:line="460" w:lineRule="exact"/>
        <w:ind w:firstLine="480" w:firstLineChars="200"/>
        <w:textAlignment w:val="baseline"/>
        <w:rPr>
          <w:rFonts w:hint="eastAsia" w:ascii="方正仿宋_GB2312" w:hAnsi="方正仿宋_GB2312" w:eastAsia="方正仿宋_GB2312" w:cs="方正仿宋_GB2312"/>
          <w:color w:val="auto"/>
          <w:kern w:val="0"/>
          <w:sz w:val="24"/>
          <w:highlight w:val="none"/>
        </w:rPr>
      </w:pPr>
      <w:r>
        <w:rPr>
          <w:rFonts w:hint="eastAsia" w:ascii="方正仿宋_GB2312" w:hAnsi="方正仿宋_GB2312" w:eastAsia="方正仿宋_GB2312" w:cs="方正仿宋_GB2312"/>
          <w:color w:val="auto"/>
          <w:kern w:val="0"/>
          <w:sz w:val="24"/>
          <w:highlight w:val="none"/>
        </w:rPr>
        <w:t xml:space="preserve">　（4）开标前泄露已获取招标文件的潜在投标人的名称、数量、标底或者其他可能影响公平竞争的有关招标投标情况的。 </w:t>
      </w:r>
    </w:p>
    <w:p w14:paraId="15D30CBD">
      <w:pPr>
        <w:keepNext w:val="0"/>
        <w:keepLines w:val="0"/>
        <w:pageBreakBefore w:val="0"/>
        <w:widowControl/>
        <w:kinsoku/>
        <w:wordWrap/>
        <w:overflowPunct/>
        <w:topLinePunct w:val="0"/>
        <w:autoSpaceDE/>
        <w:autoSpaceDN/>
        <w:bidi w:val="0"/>
        <w:adjustRightInd/>
        <w:snapToGrid/>
        <w:spacing w:line="460" w:lineRule="exact"/>
        <w:ind w:firstLine="480" w:firstLineChars="200"/>
        <w:textAlignment w:val="baseline"/>
        <w:rPr>
          <w:rFonts w:hint="eastAsia" w:ascii="方正仿宋_GB2312" w:hAnsi="方正仿宋_GB2312" w:eastAsia="方正仿宋_GB2312" w:cs="方正仿宋_GB2312"/>
          <w:color w:val="auto"/>
          <w:sz w:val="24"/>
          <w:highlight w:val="none"/>
        </w:rPr>
      </w:pPr>
      <w:r>
        <w:rPr>
          <w:rFonts w:hint="eastAsia" w:ascii="方正仿宋_GB2312" w:hAnsi="方正仿宋_GB2312" w:eastAsia="方正仿宋_GB2312" w:cs="方正仿宋_GB2312"/>
          <w:color w:val="auto"/>
          <w:sz w:val="24"/>
          <w:highlight w:val="none"/>
        </w:rPr>
        <w:t>（5）法律、法规规定的其他违法、违规情形。</w:t>
      </w:r>
    </w:p>
    <w:p w14:paraId="2FFB5EAF">
      <w:pPr>
        <w:keepNext w:val="0"/>
        <w:keepLines w:val="0"/>
        <w:pageBreakBefore w:val="0"/>
        <w:widowControl/>
        <w:kinsoku/>
        <w:wordWrap/>
        <w:overflowPunct/>
        <w:topLinePunct w:val="0"/>
        <w:autoSpaceDE/>
        <w:autoSpaceDN/>
        <w:bidi w:val="0"/>
        <w:adjustRightInd/>
        <w:snapToGrid/>
        <w:spacing w:line="460" w:lineRule="exact"/>
        <w:ind w:firstLine="482" w:firstLineChars="200"/>
        <w:textAlignment w:val="baseline"/>
        <w:rPr>
          <w:rFonts w:hint="eastAsia" w:ascii="方正仿宋_GB2312" w:hAnsi="方正仿宋_GB2312" w:eastAsia="方正仿宋_GB2312" w:cs="方正仿宋_GB2312"/>
          <w:b/>
          <w:color w:val="auto"/>
          <w:sz w:val="24"/>
          <w:highlight w:val="none"/>
        </w:rPr>
      </w:pPr>
      <w:r>
        <w:rPr>
          <w:rFonts w:hint="eastAsia" w:ascii="方正仿宋_GB2312" w:hAnsi="方正仿宋_GB2312" w:eastAsia="方正仿宋_GB2312" w:cs="方正仿宋_GB2312"/>
          <w:b/>
          <w:color w:val="auto"/>
          <w:sz w:val="24"/>
          <w:highlight w:val="none"/>
          <w:lang w:val="en-US" w:eastAsia="zh-CN"/>
        </w:rPr>
        <w:t>39.</w:t>
      </w:r>
      <w:r>
        <w:rPr>
          <w:rFonts w:hint="eastAsia" w:ascii="方正仿宋_GB2312" w:hAnsi="方正仿宋_GB2312" w:eastAsia="方正仿宋_GB2312" w:cs="方正仿宋_GB2312"/>
          <w:b/>
          <w:color w:val="auto"/>
          <w:sz w:val="24"/>
          <w:highlight w:val="none"/>
        </w:rPr>
        <w:t>2  对评标委员会成员的纪律要求</w:t>
      </w:r>
    </w:p>
    <w:p w14:paraId="23150484">
      <w:pPr>
        <w:keepNext w:val="0"/>
        <w:keepLines w:val="0"/>
        <w:pageBreakBefore w:val="0"/>
        <w:widowControl/>
        <w:kinsoku/>
        <w:wordWrap/>
        <w:overflowPunct/>
        <w:topLinePunct w:val="0"/>
        <w:autoSpaceDE/>
        <w:autoSpaceDN/>
        <w:bidi w:val="0"/>
        <w:adjustRightInd/>
        <w:snapToGrid/>
        <w:spacing w:line="460" w:lineRule="exact"/>
        <w:ind w:firstLine="480" w:firstLineChars="200"/>
        <w:textAlignment w:val="baseline"/>
        <w:rPr>
          <w:rFonts w:hint="eastAsia" w:ascii="方正仿宋_GB2312" w:hAnsi="方正仿宋_GB2312" w:eastAsia="方正仿宋_GB2312" w:cs="方正仿宋_GB2312"/>
          <w:color w:val="auto"/>
          <w:sz w:val="24"/>
          <w:highlight w:val="none"/>
        </w:rPr>
      </w:pPr>
      <w:r>
        <w:rPr>
          <w:rFonts w:hint="eastAsia" w:ascii="方正仿宋_GB2312" w:hAnsi="方正仿宋_GB2312" w:eastAsia="方正仿宋_GB2312" w:cs="方正仿宋_GB2312"/>
          <w:color w:val="auto"/>
          <w:sz w:val="24"/>
          <w:highlight w:val="none"/>
        </w:rPr>
        <w:t xml:space="preserve">评标委员会成员不得收受他人的财物或者其他好处，不得向他人透漏对投标文件的评审和比较、中标候选人的推荐情况以及评标有关的其他情况。在评标活动中，评标委员会成员不得擅离职守，影响评标程序正常进行。评标委员不得有下列行为之一： </w:t>
      </w:r>
    </w:p>
    <w:p w14:paraId="1E445200">
      <w:pPr>
        <w:keepNext w:val="0"/>
        <w:keepLines w:val="0"/>
        <w:pageBreakBefore w:val="0"/>
        <w:widowControl/>
        <w:kinsoku/>
        <w:wordWrap/>
        <w:overflowPunct/>
        <w:topLinePunct w:val="0"/>
        <w:autoSpaceDE/>
        <w:autoSpaceDN/>
        <w:bidi w:val="0"/>
        <w:adjustRightInd/>
        <w:snapToGrid/>
        <w:spacing w:line="460" w:lineRule="exact"/>
        <w:ind w:firstLine="480" w:firstLineChars="200"/>
        <w:textAlignment w:val="baseline"/>
        <w:rPr>
          <w:rFonts w:hint="eastAsia" w:ascii="方正仿宋_GB2312" w:hAnsi="方正仿宋_GB2312" w:eastAsia="方正仿宋_GB2312" w:cs="方正仿宋_GB2312"/>
          <w:color w:val="auto"/>
          <w:kern w:val="0"/>
          <w:sz w:val="24"/>
          <w:highlight w:val="none"/>
        </w:rPr>
      </w:pPr>
      <w:r>
        <w:rPr>
          <w:rFonts w:hint="eastAsia" w:ascii="方正仿宋_GB2312" w:hAnsi="方正仿宋_GB2312" w:eastAsia="方正仿宋_GB2312" w:cs="方正仿宋_GB2312"/>
          <w:color w:val="auto"/>
          <w:kern w:val="0"/>
          <w:sz w:val="24"/>
          <w:highlight w:val="none"/>
        </w:rPr>
        <w:t xml:space="preserve">（1）明知应当回避而未主动回避的； </w:t>
      </w:r>
    </w:p>
    <w:p w14:paraId="6C4F8AC9">
      <w:pPr>
        <w:keepNext w:val="0"/>
        <w:keepLines w:val="0"/>
        <w:pageBreakBefore w:val="0"/>
        <w:widowControl/>
        <w:kinsoku/>
        <w:wordWrap/>
        <w:overflowPunct/>
        <w:topLinePunct w:val="0"/>
        <w:autoSpaceDE/>
        <w:autoSpaceDN/>
        <w:bidi w:val="0"/>
        <w:adjustRightInd/>
        <w:snapToGrid/>
        <w:spacing w:line="460" w:lineRule="exact"/>
        <w:ind w:firstLine="480" w:firstLineChars="200"/>
        <w:textAlignment w:val="baseline"/>
        <w:rPr>
          <w:rFonts w:hint="eastAsia" w:ascii="方正仿宋_GB2312" w:hAnsi="方正仿宋_GB2312" w:eastAsia="方正仿宋_GB2312" w:cs="方正仿宋_GB2312"/>
          <w:color w:val="auto"/>
          <w:kern w:val="0"/>
          <w:sz w:val="24"/>
          <w:highlight w:val="none"/>
        </w:rPr>
      </w:pPr>
      <w:r>
        <w:rPr>
          <w:rFonts w:hint="eastAsia" w:ascii="方正仿宋_GB2312" w:hAnsi="方正仿宋_GB2312" w:eastAsia="方正仿宋_GB2312" w:cs="方正仿宋_GB2312"/>
          <w:color w:val="auto"/>
          <w:kern w:val="0"/>
          <w:sz w:val="24"/>
          <w:highlight w:val="none"/>
        </w:rPr>
        <w:t>（2）在知道自己为评委会成员身份后至评标结束前的时段内私下接触投标人的；</w:t>
      </w:r>
    </w:p>
    <w:p w14:paraId="49A1DFAC">
      <w:pPr>
        <w:keepNext w:val="0"/>
        <w:keepLines w:val="0"/>
        <w:pageBreakBefore w:val="0"/>
        <w:widowControl/>
        <w:kinsoku/>
        <w:wordWrap/>
        <w:overflowPunct/>
        <w:topLinePunct w:val="0"/>
        <w:autoSpaceDE/>
        <w:autoSpaceDN/>
        <w:bidi w:val="0"/>
        <w:adjustRightInd/>
        <w:snapToGrid/>
        <w:spacing w:line="460" w:lineRule="exact"/>
        <w:ind w:firstLine="480" w:firstLineChars="200"/>
        <w:textAlignment w:val="baseline"/>
        <w:rPr>
          <w:rFonts w:hint="eastAsia" w:ascii="方正仿宋_GB2312" w:hAnsi="方正仿宋_GB2312" w:eastAsia="方正仿宋_GB2312" w:cs="方正仿宋_GB2312"/>
          <w:color w:val="auto"/>
          <w:kern w:val="0"/>
          <w:sz w:val="24"/>
          <w:highlight w:val="none"/>
        </w:rPr>
      </w:pPr>
      <w:r>
        <w:rPr>
          <w:rFonts w:hint="eastAsia" w:ascii="方正仿宋_GB2312" w:hAnsi="方正仿宋_GB2312" w:eastAsia="方正仿宋_GB2312" w:cs="方正仿宋_GB2312"/>
          <w:color w:val="auto"/>
          <w:kern w:val="0"/>
          <w:sz w:val="24"/>
          <w:highlight w:val="none"/>
        </w:rPr>
        <w:t xml:space="preserve">（3）在评标过程中擅离职守，影响评标程序正常进行的； </w:t>
      </w:r>
    </w:p>
    <w:p w14:paraId="285B133F">
      <w:pPr>
        <w:keepNext w:val="0"/>
        <w:keepLines w:val="0"/>
        <w:pageBreakBefore w:val="0"/>
        <w:widowControl/>
        <w:kinsoku/>
        <w:wordWrap/>
        <w:overflowPunct/>
        <w:topLinePunct w:val="0"/>
        <w:autoSpaceDE/>
        <w:autoSpaceDN/>
        <w:bidi w:val="0"/>
        <w:adjustRightInd/>
        <w:snapToGrid/>
        <w:spacing w:line="460" w:lineRule="exact"/>
        <w:ind w:firstLine="480" w:firstLineChars="200"/>
        <w:textAlignment w:val="baseline"/>
        <w:rPr>
          <w:rFonts w:hint="eastAsia" w:ascii="方正仿宋_GB2312" w:hAnsi="方正仿宋_GB2312" w:eastAsia="方正仿宋_GB2312" w:cs="方正仿宋_GB2312"/>
          <w:color w:val="auto"/>
          <w:kern w:val="0"/>
          <w:sz w:val="24"/>
          <w:highlight w:val="none"/>
        </w:rPr>
      </w:pPr>
      <w:r>
        <w:rPr>
          <w:rFonts w:hint="eastAsia" w:ascii="方正仿宋_GB2312" w:hAnsi="方正仿宋_GB2312" w:eastAsia="方正仿宋_GB2312" w:cs="方正仿宋_GB2312"/>
          <w:color w:val="auto"/>
          <w:kern w:val="0"/>
          <w:sz w:val="24"/>
          <w:highlight w:val="none"/>
        </w:rPr>
        <w:t xml:space="preserve">（4）在评标过程中有明显不合理或者不正当倾向性的； </w:t>
      </w:r>
    </w:p>
    <w:p w14:paraId="1C2B1DF2">
      <w:pPr>
        <w:keepNext w:val="0"/>
        <w:keepLines w:val="0"/>
        <w:pageBreakBefore w:val="0"/>
        <w:widowControl/>
        <w:kinsoku/>
        <w:wordWrap/>
        <w:overflowPunct/>
        <w:topLinePunct w:val="0"/>
        <w:autoSpaceDE/>
        <w:autoSpaceDN/>
        <w:bidi w:val="0"/>
        <w:adjustRightInd/>
        <w:snapToGrid/>
        <w:spacing w:line="460" w:lineRule="exact"/>
        <w:ind w:firstLine="480" w:firstLineChars="200"/>
        <w:textAlignment w:val="baseline"/>
        <w:rPr>
          <w:rFonts w:hint="eastAsia" w:ascii="方正仿宋_GB2312" w:hAnsi="方正仿宋_GB2312" w:eastAsia="方正仿宋_GB2312" w:cs="方正仿宋_GB2312"/>
          <w:color w:val="auto"/>
          <w:kern w:val="0"/>
          <w:sz w:val="24"/>
          <w:highlight w:val="none"/>
        </w:rPr>
      </w:pPr>
      <w:r>
        <w:rPr>
          <w:rFonts w:hint="eastAsia" w:ascii="方正仿宋_GB2312" w:hAnsi="方正仿宋_GB2312" w:eastAsia="方正仿宋_GB2312" w:cs="方正仿宋_GB2312"/>
          <w:color w:val="auto"/>
          <w:kern w:val="0"/>
          <w:sz w:val="24"/>
          <w:highlight w:val="none"/>
        </w:rPr>
        <w:t>（5）未按招标文件规定的评标方法和标准进行评标的。</w:t>
      </w:r>
    </w:p>
    <w:p w14:paraId="2C4EF833">
      <w:pPr>
        <w:keepNext w:val="0"/>
        <w:keepLines w:val="0"/>
        <w:pageBreakBefore w:val="0"/>
        <w:widowControl/>
        <w:kinsoku/>
        <w:wordWrap/>
        <w:overflowPunct/>
        <w:topLinePunct w:val="0"/>
        <w:autoSpaceDE/>
        <w:autoSpaceDN/>
        <w:bidi w:val="0"/>
        <w:adjustRightInd/>
        <w:snapToGrid/>
        <w:spacing w:line="460" w:lineRule="exact"/>
        <w:ind w:firstLine="480" w:firstLineChars="200"/>
        <w:textAlignment w:val="baseline"/>
        <w:rPr>
          <w:rFonts w:hint="eastAsia" w:ascii="方正仿宋_GB2312" w:hAnsi="方正仿宋_GB2312" w:eastAsia="方正仿宋_GB2312" w:cs="方正仿宋_GB2312"/>
          <w:color w:val="auto"/>
          <w:kern w:val="0"/>
          <w:sz w:val="24"/>
          <w:highlight w:val="none"/>
        </w:rPr>
      </w:pPr>
      <w:r>
        <w:rPr>
          <w:rFonts w:hint="eastAsia" w:ascii="方正仿宋_GB2312" w:hAnsi="方正仿宋_GB2312" w:eastAsia="方正仿宋_GB2312" w:cs="方正仿宋_GB2312"/>
          <w:color w:val="auto"/>
          <w:kern w:val="0"/>
          <w:sz w:val="24"/>
          <w:highlight w:val="none"/>
        </w:rPr>
        <w:t>（6）</w:t>
      </w:r>
      <w:r>
        <w:rPr>
          <w:rFonts w:hint="eastAsia" w:ascii="方正仿宋_GB2312" w:hAnsi="方正仿宋_GB2312" w:eastAsia="方正仿宋_GB2312" w:cs="方正仿宋_GB2312"/>
          <w:color w:val="auto"/>
          <w:sz w:val="24"/>
          <w:highlight w:val="none"/>
        </w:rPr>
        <w:t>法律、法规规定的其他违法、违规情形。</w:t>
      </w:r>
      <w:r>
        <w:rPr>
          <w:rFonts w:hint="eastAsia" w:ascii="方正仿宋_GB2312" w:hAnsi="方正仿宋_GB2312" w:eastAsia="方正仿宋_GB2312" w:cs="方正仿宋_GB2312"/>
          <w:color w:val="auto"/>
          <w:kern w:val="0"/>
          <w:sz w:val="24"/>
          <w:highlight w:val="none"/>
        </w:rPr>
        <w:t xml:space="preserve"> </w:t>
      </w:r>
    </w:p>
    <w:p w14:paraId="50D8876B">
      <w:pPr>
        <w:keepNext w:val="0"/>
        <w:keepLines w:val="0"/>
        <w:pageBreakBefore w:val="0"/>
        <w:widowControl/>
        <w:kinsoku/>
        <w:wordWrap/>
        <w:overflowPunct/>
        <w:topLinePunct w:val="0"/>
        <w:autoSpaceDE/>
        <w:autoSpaceDN/>
        <w:bidi w:val="0"/>
        <w:adjustRightInd/>
        <w:snapToGrid/>
        <w:spacing w:line="460" w:lineRule="exact"/>
        <w:ind w:firstLine="482" w:firstLineChars="200"/>
        <w:textAlignment w:val="baseline"/>
        <w:rPr>
          <w:rFonts w:hint="eastAsia" w:ascii="方正仿宋_GB2312" w:hAnsi="方正仿宋_GB2312" w:eastAsia="方正仿宋_GB2312" w:cs="方正仿宋_GB2312"/>
          <w:b/>
          <w:color w:val="auto"/>
          <w:sz w:val="24"/>
          <w:highlight w:val="none"/>
        </w:rPr>
      </w:pPr>
      <w:r>
        <w:rPr>
          <w:rFonts w:hint="eastAsia" w:ascii="方正仿宋_GB2312" w:hAnsi="方正仿宋_GB2312" w:eastAsia="方正仿宋_GB2312" w:cs="方正仿宋_GB2312"/>
          <w:b/>
          <w:color w:val="auto"/>
          <w:sz w:val="24"/>
          <w:highlight w:val="none"/>
          <w:lang w:val="en-US" w:eastAsia="zh-CN"/>
        </w:rPr>
        <w:t>39.3</w:t>
      </w:r>
      <w:r>
        <w:rPr>
          <w:rFonts w:hint="eastAsia" w:ascii="方正仿宋_GB2312" w:hAnsi="方正仿宋_GB2312" w:eastAsia="方正仿宋_GB2312" w:cs="方正仿宋_GB2312"/>
          <w:b/>
          <w:color w:val="auto"/>
          <w:sz w:val="24"/>
          <w:highlight w:val="none"/>
        </w:rPr>
        <w:t xml:space="preserve"> 对与评标活动有关的工作人员的纪律要求</w:t>
      </w:r>
    </w:p>
    <w:p w14:paraId="0D497869">
      <w:pPr>
        <w:keepNext w:val="0"/>
        <w:keepLines w:val="0"/>
        <w:pageBreakBefore w:val="0"/>
        <w:widowControl/>
        <w:kinsoku/>
        <w:wordWrap/>
        <w:overflowPunct/>
        <w:topLinePunct w:val="0"/>
        <w:autoSpaceDE/>
        <w:autoSpaceDN/>
        <w:bidi w:val="0"/>
        <w:adjustRightInd/>
        <w:snapToGrid/>
        <w:spacing w:line="460" w:lineRule="exact"/>
        <w:ind w:firstLine="480" w:firstLineChars="200"/>
        <w:textAlignment w:val="baseline"/>
        <w:rPr>
          <w:rFonts w:hint="eastAsia" w:ascii="方正仿宋_GB2312" w:hAnsi="方正仿宋_GB2312" w:eastAsia="方正仿宋_GB2312" w:cs="方正仿宋_GB2312"/>
          <w:color w:val="auto"/>
          <w:sz w:val="24"/>
          <w:highlight w:val="none"/>
        </w:rPr>
      </w:pPr>
      <w:r>
        <w:rPr>
          <w:rFonts w:hint="eastAsia" w:ascii="方正仿宋_GB2312" w:hAnsi="方正仿宋_GB2312" w:eastAsia="方正仿宋_GB2312" w:cs="方正仿宋_GB2312"/>
          <w:color w:val="auto"/>
          <w:sz w:val="24"/>
          <w:highlight w:val="none"/>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14:paraId="53A255B5">
      <w:pPr>
        <w:keepNext w:val="0"/>
        <w:keepLines w:val="0"/>
        <w:pageBreakBefore w:val="0"/>
        <w:widowControl/>
        <w:kinsoku/>
        <w:wordWrap/>
        <w:overflowPunct/>
        <w:topLinePunct w:val="0"/>
        <w:autoSpaceDE/>
        <w:autoSpaceDN/>
        <w:bidi w:val="0"/>
        <w:adjustRightInd/>
        <w:snapToGrid/>
        <w:spacing w:line="460" w:lineRule="exact"/>
        <w:ind w:firstLine="482" w:firstLineChars="200"/>
        <w:textAlignment w:val="baseline"/>
        <w:rPr>
          <w:rFonts w:hint="eastAsia" w:ascii="方正仿宋_GB2312" w:hAnsi="方正仿宋_GB2312" w:eastAsia="方正仿宋_GB2312" w:cs="方正仿宋_GB2312"/>
          <w:b/>
          <w:color w:val="auto"/>
          <w:sz w:val="24"/>
          <w:highlight w:val="none"/>
        </w:rPr>
      </w:pPr>
      <w:r>
        <w:rPr>
          <w:rFonts w:hint="eastAsia" w:ascii="方正仿宋_GB2312" w:hAnsi="方正仿宋_GB2312" w:eastAsia="方正仿宋_GB2312" w:cs="方正仿宋_GB2312"/>
          <w:b/>
          <w:color w:val="auto"/>
          <w:sz w:val="24"/>
          <w:highlight w:val="none"/>
          <w:lang w:val="en-US" w:eastAsia="zh-CN"/>
        </w:rPr>
        <w:t>39.4</w:t>
      </w:r>
      <w:r>
        <w:rPr>
          <w:rFonts w:hint="eastAsia" w:ascii="方正仿宋_GB2312" w:hAnsi="方正仿宋_GB2312" w:eastAsia="方正仿宋_GB2312" w:cs="方正仿宋_GB2312"/>
          <w:b/>
          <w:color w:val="auto"/>
          <w:sz w:val="24"/>
          <w:highlight w:val="none"/>
        </w:rPr>
        <w:t xml:space="preserve"> 监督检查</w:t>
      </w:r>
    </w:p>
    <w:p w14:paraId="3D4656D2">
      <w:pPr>
        <w:keepNext w:val="0"/>
        <w:keepLines w:val="0"/>
        <w:pageBreakBefore w:val="0"/>
        <w:widowControl/>
        <w:kinsoku/>
        <w:wordWrap/>
        <w:overflowPunct/>
        <w:topLinePunct w:val="0"/>
        <w:autoSpaceDE/>
        <w:autoSpaceDN/>
        <w:bidi w:val="0"/>
        <w:adjustRightInd/>
        <w:snapToGrid/>
        <w:spacing w:line="460" w:lineRule="exact"/>
        <w:ind w:firstLine="480" w:firstLineChars="200"/>
        <w:textAlignment w:val="baseline"/>
        <w:rPr>
          <w:rFonts w:hint="eastAsia" w:ascii="方正仿宋_GB2312" w:hAnsi="方正仿宋_GB2312" w:eastAsia="方正仿宋_GB2312" w:cs="方正仿宋_GB2312"/>
          <w:color w:val="auto"/>
          <w:sz w:val="24"/>
          <w:highlight w:val="none"/>
        </w:rPr>
      </w:pPr>
      <w:r>
        <w:rPr>
          <w:rFonts w:hint="eastAsia" w:ascii="方正仿宋_GB2312" w:hAnsi="方正仿宋_GB2312" w:eastAsia="方正仿宋_GB2312" w:cs="方正仿宋_GB2312"/>
          <w:color w:val="auto"/>
          <w:sz w:val="24"/>
          <w:highlight w:val="none"/>
          <w:lang w:val="en-US" w:eastAsia="zh-CN"/>
        </w:rPr>
        <w:t>39</w:t>
      </w:r>
      <w:r>
        <w:rPr>
          <w:rFonts w:hint="eastAsia" w:ascii="方正仿宋_GB2312" w:hAnsi="方正仿宋_GB2312" w:eastAsia="方正仿宋_GB2312" w:cs="方正仿宋_GB2312"/>
          <w:color w:val="auto"/>
          <w:sz w:val="24"/>
          <w:highlight w:val="none"/>
        </w:rPr>
        <w:t>.</w:t>
      </w:r>
      <w:r>
        <w:rPr>
          <w:rFonts w:hint="eastAsia" w:ascii="方正仿宋_GB2312" w:hAnsi="方正仿宋_GB2312" w:eastAsia="方正仿宋_GB2312" w:cs="方正仿宋_GB2312"/>
          <w:color w:val="auto"/>
          <w:sz w:val="24"/>
          <w:highlight w:val="none"/>
          <w:lang w:val="en-US" w:eastAsia="zh-CN"/>
        </w:rPr>
        <w:t>4</w:t>
      </w:r>
      <w:r>
        <w:rPr>
          <w:rFonts w:hint="eastAsia" w:ascii="方正仿宋_GB2312" w:hAnsi="方正仿宋_GB2312" w:eastAsia="方正仿宋_GB2312" w:cs="方正仿宋_GB2312"/>
          <w:color w:val="auto"/>
          <w:sz w:val="24"/>
          <w:highlight w:val="none"/>
        </w:rPr>
        <w:t>.1政府采购监督管理部门应对在政府采购活动中的当事人有关政府采购的法律、行政法规和规章的执行情况和采购范围、采购方式和采购程序的执行等情况进行监督检查。</w:t>
      </w:r>
    </w:p>
    <w:p w14:paraId="56EE5A6A">
      <w:pPr>
        <w:keepNext w:val="0"/>
        <w:keepLines w:val="0"/>
        <w:pageBreakBefore w:val="0"/>
        <w:widowControl/>
        <w:kinsoku/>
        <w:wordWrap/>
        <w:overflowPunct/>
        <w:topLinePunct w:val="0"/>
        <w:autoSpaceDE/>
        <w:autoSpaceDN/>
        <w:bidi w:val="0"/>
        <w:adjustRightInd/>
        <w:snapToGrid/>
        <w:spacing w:line="460" w:lineRule="exact"/>
        <w:ind w:firstLine="480" w:firstLineChars="200"/>
        <w:textAlignment w:val="baseline"/>
        <w:rPr>
          <w:rFonts w:hint="eastAsia" w:ascii="方正仿宋_GB2312" w:hAnsi="方正仿宋_GB2312" w:eastAsia="方正仿宋_GB2312" w:cs="方正仿宋_GB2312"/>
          <w:color w:val="auto"/>
          <w:sz w:val="24"/>
          <w:highlight w:val="none"/>
        </w:rPr>
      </w:pPr>
      <w:r>
        <w:rPr>
          <w:rFonts w:hint="eastAsia" w:ascii="方正仿宋_GB2312" w:hAnsi="方正仿宋_GB2312" w:eastAsia="方正仿宋_GB2312" w:cs="方正仿宋_GB2312"/>
          <w:color w:val="auto"/>
          <w:sz w:val="24"/>
          <w:highlight w:val="none"/>
          <w:lang w:val="en-US" w:eastAsia="zh-CN"/>
        </w:rPr>
        <w:t>39</w:t>
      </w:r>
      <w:r>
        <w:rPr>
          <w:rFonts w:hint="eastAsia" w:ascii="方正仿宋_GB2312" w:hAnsi="方正仿宋_GB2312" w:eastAsia="方正仿宋_GB2312" w:cs="方正仿宋_GB2312"/>
          <w:color w:val="auto"/>
          <w:sz w:val="24"/>
          <w:highlight w:val="none"/>
        </w:rPr>
        <w:t>.</w:t>
      </w:r>
      <w:r>
        <w:rPr>
          <w:rFonts w:hint="eastAsia" w:ascii="方正仿宋_GB2312" w:hAnsi="方正仿宋_GB2312" w:eastAsia="方正仿宋_GB2312" w:cs="方正仿宋_GB2312"/>
          <w:color w:val="auto"/>
          <w:sz w:val="24"/>
          <w:highlight w:val="none"/>
          <w:lang w:val="en-US" w:eastAsia="zh-CN"/>
        </w:rPr>
        <w:t>4</w:t>
      </w:r>
      <w:r>
        <w:rPr>
          <w:rFonts w:hint="eastAsia" w:ascii="方正仿宋_GB2312" w:hAnsi="方正仿宋_GB2312" w:eastAsia="方正仿宋_GB2312" w:cs="方正仿宋_GB2312"/>
          <w:color w:val="auto"/>
          <w:sz w:val="24"/>
          <w:highlight w:val="none"/>
        </w:rPr>
        <w:t>.2招标项目行政监督部门可视情依法派员对招标活动的全程进行监督。</w:t>
      </w:r>
    </w:p>
    <w:p w14:paraId="49CEB693">
      <w:pP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p>
    <w:p w14:paraId="1B5FA1B2">
      <w:pP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p>
    <w:p w14:paraId="3558EB50">
      <w:pPr>
        <w:pStyle w:val="3"/>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p>
    <w:p w14:paraId="09964EBE">
      <w:pP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p>
    <w:p w14:paraId="38762485">
      <w:pPr>
        <w:pStyle w:val="3"/>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p>
    <w:p w14:paraId="2BA3891F">
      <w:pP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p>
    <w:p w14:paraId="21547D5F">
      <w:pPr>
        <w:pStyle w:val="3"/>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p>
    <w:p w14:paraId="6362EA87">
      <w:pP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p>
    <w:p w14:paraId="610FF4F6">
      <w:pP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p>
    <w:p w14:paraId="0B35788F">
      <w:pP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p>
    <w:p w14:paraId="0B7CAEE2">
      <w:pP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p>
    <w:p w14:paraId="19B4D897">
      <w:pP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p>
    <w:p w14:paraId="3AA9B650">
      <w:pP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p>
    <w:p w14:paraId="4F2ACA69">
      <w:pP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p>
    <w:p w14:paraId="621A253E">
      <w:pPr>
        <w:keepNext/>
        <w:keepLines/>
        <w:pageBreakBefore w:val="0"/>
        <w:widowControl/>
        <w:numPr>
          <w:ilvl w:val="0"/>
          <w:numId w:val="10"/>
        </w:numPr>
        <w:kinsoku/>
        <w:wordWrap/>
        <w:overflowPunct/>
        <w:topLinePunct w:val="0"/>
        <w:autoSpaceDE/>
        <w:autoSpaceDN/>
        <w:bidi w:val="0"/>
        <w:adjustRightInd/>
        <w:snapToGrid/>
        <w:spacing w:before="0" w:after="0" w:line="360" w:lineRule="auto"/>
        <w:jc w:val="center"/>
        <w:textAlignment w:val="baseline"/>
        <w:outlineLvl w:val="0"/>
        <w:rPr>
          <w:rStyle w:val="34"/>
          <w:rFonts w:hint="eastAsia" w:ascii="方正仿宋_GBK" w:hAnsi="方正仿宋_GBK" w:eastAsia="方正仿宋_GBK" w:cs="方正仿宋_GBK"/>
          <w:b/>
          <w:i w:val="0"/>
          <w:caps w:val="0"/>
          <w:color w:val="auto"/>
          <w:spacing w:val="0"/>
          <w:w w:val="100"/>
          <w:kern w:val="2"/>
          <w:position w:val="0"/>
          <w:sz w:val="32"/>
          <w:szCs w:val="32"/>
          <w:highlight w:val="none"/>
          <w:lang w:val="en-US" w:eastAsia="zh-CN" w:bidi="ar-SA"/>
        </w:rPr>
      </w:pPr>
      <w:bookmarkStart w:id="67" w:name="_Toc27825"/>
      <w:bookmarkStart w:id="68" w:name="_Toc7230"/>
      <w:bookmarkStart w:id="69" w:name="_Toc11349"/>
      <w:r>
        <w:rPr>
          <w:rStyle w:val="34"/>
          <w:rFonts w:hint="eastAsia" w:ascii="方正仿宋_GBK" w:hAnsi="方正仿宋_GBK" w:eastAsia="方正仿宋_GBK" w:cs="方正仿宋_GBK"/>
          <w:b/>
          <w:i w:val="0"/>
          <w:caps w:val="0"/>
          <w:color w:val="auto"/>
          <w:spacing w:val="0"/>
          <w:w w:val="100"/>
          <w:kern w:val="2"/>
          <w:position w:val="0"/>
          <w:sz w:val="32"/>
          <w:szCs w:val="32"/>
          <w:highlight w:val="none"/>
          <w:lang w:val="en-US" w:eastAsia="zh-CN" w:bidi="ar-SA"/>
        </w:rPr>
        <w:t>采购需求</w:t>
      </w:r>
      <w:bookmarkEnd w:id="67"/>
      <w:bookmarkEnd w:id="68"/>
      <w:bookmarkEnd w:id="69"/>
    </w:p>
    <w:p w14:paraId="7BFDB40F">
      <w:pPr>
        <w:keepNext/>
        <w:keepLines/>
        <w:pageBreakBefore w:val="0"/>
        <w:widowControl/>
        <w:numPr>
          <w:ilvl w:val="0"/>
          <w:numId w:val="0"/>
        </w:numPr>
        <w:kinsoku/>
        <w:wordWrap/>
        <w:overflowPunct/>
        <w:topLinePunct w:val="0"/>
        <w:autoSpaceDE/>
        <w:autoSpaceDN/>
        <w:bidi w:val="0"/>
        <w:adjustRightInd/>
        <w:snapToGrid/>
        <w:spacing w:before="0" w:after="0" w:line="360" w:lineRule="auto"/>
        <w:jc w:val="both"/>
        <w:textAlignment w:val="baseline"/>
        <w:outlineLvl w:val="0"/>
        <w:rPr>
          <w:rStyle w:val="34"/>
          <w:rFonts w:hint="default" w:ascii="方正仿宋_GBK" w:hAnsi="方正仿宋_GBK" w:eastAsia="方正仿宋_GBK" w:cs="方正仿宋_GBK"/>
          <w:b/>
          <w:i w:val="0"/>
          <w:caps w:val="0"/>
          <w:color w:val="auto"/>
          <w:spacing w:val="0"/>
          <w:w w:val="100"/>
          <w:kern w:val="2"/>
          <w:position w:val="0"/>
          <w:sz w:val="28"/>
          <w:szCs w:val="28"/>
          <w:highlight w:val="none"/>
          <w:lang w:val="en-US" w:eastAsia="zh-CN" w:bidi="ar-SA"/>
        </w:rPr>
      </w:pPr>
      <w:r>
        <w:rPr>
          <w:rStyle w:val="34"/>
          <w:rFonts w:hint="eastAsia" w:ascii="方正仿宋_GBK" w:hAnsi="方正仿宋_GBK" w:eastAsia="方正仿宋_GBK" w:cs="方正仿宋_GBK"/>
          <w:b/>
          <w:i w:val="0"/>
          <w:caps w:val="0"/>
          <w:color w:val="auto"/>
          <w:spacing w:val="0"/>
          <w:w w:val="100"/>
          <w:kern w:val="2"/>
          <w:position w:val="0"/>
          <w:sz w:val="28"/>
          <w:szCs w:val="28"/>
          <w:highlight w:val="none"/>
          <w:lang w:val="en-US" w:eastAsia="zh-CN" w:bidi="ar-SA"/>
        </w:rPr>
        <w:t>一、采购清单</w:t>
      </w:r>
    </w:p>
    <w:tbl>
      <w:tblPr>
        <w:tblStyle w:val="30"/>
        <w:tblW w:w="10033" w:type="dxa"/>
        <w:jc w:val="center"/>
        <w:tblLayout w:type="fixed"/>
        <w:tblCellMar>
          <w:top w:w="0" w:type="dxa"/>
          <w:left w:w="108" w:type="dxa"/>
          <w:bottom w:w="0" w:type="dxa"/>
          <w:right w:w="108" w:type="dxa"/>
        </w:tblCellMar>
      </w:tblPr>
      <w:tblGrid>
        <w:gridCol w:w="707"/>
        <w:gridCol w:w="2113"/>
        <w:gridCol w:w="1842"/>
        <w:gridCol w:w="2142"/>
        <w:gridCol w:w="864"/>
        <w:gridCol w:w="792"/>
        <w:gridCol w:w="1573"/>
      </w:tblGrid>
      <w:tr w14:paraId="2CFD0FA3">
        <w:tblPrEx>
          <w:tblCellMar>
            <w:top w:w="0" w:type="dxa"/>
            <w:left w:w="108" w:type="dxa"/>
            <w:bottom w:w="0" w:type="dxa"/>
            <w:right w:w="108" w:type="dxa"/>
          </w:tblCellMar>
        </w:tblPrEx>
        <w:trPr>
          <w:trHeight w:val="287" w:hRule="atLeast"/>
          <w:jc w:val="center"/>
        </w:trPr>
        <w:tc>
          <w:tcPr>
            <w:tcW w:w="707" w:type="dxa"/>
            <w:tcBorders>
              <w:top w:val="single" w:color="000000" w:sz="4" w:space="0"/>
              <w:left w:val="single" w:color="000000" w:sz="4" w:space="0"/>
              <w:bottom w:val="single" w:color="000000" w:sz="4" w:space="0"/>
              <w:right w:val="single" w:color="000000" w:sz="4" w:space="0"/>
            </w:tcBorders>
            <w:noWrap/>
            <w:vAlign w:val="center"/>
          </w:tcPr>
          <w:p w14:paraId="11C8FCFD">
            <w:pPr>
              <w:widowControl/>
              <w:jc w:val="center"/>
              <w:textAlignment w:val="center"/>
              <w:rPr>
                <w:rFonts w:hint="eastAsia" w:ascii="方正仿宋_GB2312" w:hAnsi="方正仿宋_GB2312" w:eastAsia="方正仿宋_GB2312" w:cs="方正仿宋_GB2312"/>
                <w:b/>
                <w:bCs/>
                <w:color w:val="auto"/>
                <w:sz w:val="21"/>
                <w:szCs w:val="21"/>
                <w:highlight w:val="none"/>
              </w:rPr>
            </w:pPr>
            <w:r>
              <w:rPr>
                <w:rFonts w:hint="eastAsia" w:ascii="方正仿宋_GB2312" w:hAnsi="方正仿宋_GB2312" w:eastAsia="方正仿宋_GB2312" w:cs="方正仿宋_GB2312"/>
                <w:b/>
                <w:bCs/>
                <w:color w:val="auto"/>
                <w:kern w:val="0"/>
                <w:sz w:val="21"/>
                <w:szCs w:val="21"/>
                <w:highlight w:val="none"/>
                <w:lang w:bidi="ar"/>
              </w:rPr>
              <w:t>序号</w:t>
            </w:r>
          </w:p>
        </w:tc>
        <w:tc>
          <w:tcPr>
            <w:tcW w:w="2113" w:type="dxa"/>
            <w:tcBorders>
              <w:top w:val="single" w:color="000000" w:sz="4" w:space="0"/>
              <w:left w:val="single" w:color="000000" w:sz="4" w:space="0"/>
              <w:bottom w:val="single" w:color="000000" w:sz="4" w:space="0"/>
              <w:right w:val="single" w:color="000000" w:sz="4" w:space="0"/>
            </w:tcBorders>
            <w:noWrap/>
            <w:vAlign w:val="center"/>
          </w:tcPr>
          <w:p w14:paraId="6DD28BD8">
            <w:pPr>
              <w:widowControl/>
              <w:jc w:val="center"/>
              <w:textAlignment w:val="center"/>
              <w:rPr>
                <w:rFonts w:hint="eastAsia" w:ascii="方正仿宋_GB2312" w:hAnsi="方正仿宋_GB2312" w:eastAsia="方正仿宋_GB2312" w:cs="方正仿宋_GB2312"/>
                <w:b/>
                <w:bCs/>
                <w:color w:val="auto"/>
                <w:sz w:val="21"/>
                <w:szCs w:val="21"/>
                <w:highlight w:val="none"/>
                <w:lang w:val="en-US" w:eastAsia="zh-CN"/>
              </w:rPr>
            </w:pPr>
            <w:r>
              <w:rPr>
                <w:rFonts w:hint="eastAsia" w:ascii="方正仿宋_GB2312" w:hAnsi="方正仿宋_GB2312" w:eastAsia="方正仿宋_GB2312" w:cs="方正仿宋_GB2312"/>
                <w:b/>
                <w:bCs/>
                <w:color w:val="auto"/>
                <w:kern w:val="0"/>
                <w:sz w:val="21"/>
                <w:szCs w:val="21"/>
                <w:highlight w:val="none"/>
                <w:lang w:val="en-US" w:eastAsia="zh-CN" w:bidi="ar"/>
              </w:rPr>
              <w:t>产品名称</w:t>
            </w:r>
          </w:p>
        </w:tc>
        <w:tc>
          <w:tcPr>
            <w:tcW w:w="1842" w:type="dxa"/>
            <w:tcBorders>
              <w:top w:val="single" w:color="000000" w:sz="4" w:space="0"/>
              <w:left w:val="single" w:color="000000" w:sz="4" w:space="0"/>
              <w:bottom w:val="single" w:color="000000" w:sz="4" w:space="0"/>
              <w:right w:val="single" w:color="000000" w:sz="4" w:space="0"/>
            </w:tcBorders>
            <w:noWrap w:val="0"/>
            <w:vAlign w:val="center"/>
          </w:tcPr>
          <w:p w14:paraId="26916533">
            <w:pPr>
              <w:widowControl/>
              <w:jc w:val="center"/>
              <w:textAlignment w:val="center"/>
              <w:rPr>
                <w:rFonts w:hint="eastAsia" w:ascii="方正仿宋_GB2312" w:hAnsi="方正仿宋_GB2312" w:eastAsia="方正仿宋_GB2312" w:cs="方正仿宋_GB2312"/>
                <w:b/>
                <w:bCs/>
                <w:color w:val="auto"/>
                <w:sz w:val="21"/>
                <w:szCs w:val="21"/>
                <w:highlight w:val="none"/>
              </w:rPr>
            </w:pPr>
            <w:r>
              <w:rPr>
                <w:rFonts w:hint="eastAsia" w:ascii="方正仿宋_GB2312" w:hAnsi="方正仿宋_GB2312" w:eastAsia="方正仿宋_GB2312" w:cs="方正仿宋_GB2312"/>
                <w:b/>
                <w:bCs/>
                <w:color w:val="auto"/>
                <w:kern w:val="0"/>
                <w:sz w:val="21"/>
                <w:szCs w:val="21"/>
                <w:highlight w:val="none"/>
                <w:lang w:bidi="ar"/>
              </w:rPr>
              <w:t>配置参数要求</w:t>
            </w:r>
          </w:p>
        </w:tc>
        <w:tc>
          <w:tcPr>
            <w:tcW w:w="2142" w:type="dxa"/>
            <w:tcBorders>
              <w:top w:val="single" w:color="000000" w:sz="4" w:space="0"/>
              <w:left w:val="single" w:color="000000" w:sz="4" w:space="0"/>
              <w:bottom w:val="single" w:color="000000" w:sz="4" w:space="0"/>
              <w:right w:val="single" w:color="000000" w:sz="4" w:space="0"/>
            </w:tcBorders>
            <w:noWrap/>
            <w:vAlign w:val="center"/>
          </w:tcPr>
          <w:p w14:paraId="36586CFB">
            <w:pPr>
              <w:widowControl/>
              <w:jc w:val="center"/>
              <w:textAlignment w:val="center"/>
              <w:rPr>
                <w:rFonts w:hint="eastAsia" w:ascii="方正仿宋_GB2312" w:hAnsi="方正仿宋_GB2312" w:eastAsia="方正仿宋_GB2312" w:cs="方正仿宋_GB2312"/>
                <w:b/>
                <w:bCs/>
                <w:color w:val="auto"/>
                <w:kern w:val="0"/>
                <w:sz w:val="21"/>
                <w:szCs w:val="21"/>
                <w:highlight w:val="none"/>
                <w:lang w:val="en-US" w:eastAsia="zh-CN" w:bidi="ar"/>
              </w:rPr>
            </w:pPr>
            <w:r>
              <w:rPr>
                <w:rFonts w:hint="eastAsia" w:ascii="方正仿宋_GB2312" w:hAnsi="方正仿宋_GB2312" w:eastAsia="方正仿宋_GB2312" w:cs="方正仿宋_GB2312"/>
                <w:b/>
                <w:bCs/>
                <w:color w:val="auto"/>
                <w:kern w:val="0"/>
                <w:sz w:val="21"/>
                <w:szCs w:val="21"/>
                <w:highlight w:val="none"/>
                <w:lang w:val="en-US" w:eastAsia="zh-CN" w:bidi="ar"/>
              </w:rPr>
              <w:t>最高单价限价（元）</w:t>
            </w: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6BD158CC">
            <w:pPr>
              <w:widowControl/>
              <w:jc w:val="center"/>
              <w:textAlignment w:val="center"/>
              <w:rPr>
                <w:rFonts w:hint="eastAsia" w:ascii="方正仿宋_GB2312" w:hAnsi="方正仿宋_GB2312" w:eastAsia="方正仿宋_GB2312" w:cs="方正仿宋_GB2312"/>
                <w:b/>
                <w:bCs/>
                <w:color w:val="auto"/>
                <w:sz w:val="21"/>
                <w:szCs w:val="21"/>
                <w:highlight w:val="none"/>
              </w:rPr>
            </w:pPr>
            <w:r>
              <w:rPr>
                <w:rFonts w:hint="eastAsia" w:ascii="方正仿宋_GB2312" w:hAnsi="方正仿宋_GB2312" w:eastAsia="方正仿宋_GB2312" w:cs="方正仿宋_GB2312"/>
                <w:b/>
                <w:bCs/>
                <w:color w:val="auto"/>
                <w:kern w:val="0"/>
                <w:sz w:val="21"/>
                <w:szCs w:val="21"/>
                <w:highlight w:val="none"/>
                <w:lang w:bidi="ar"/>
              </w:rPr>
              <w:t>数量</w:t>
            </w:r>
          </w:p>
        </w:tc>
        <w:tc>
          <w:tcPr>
            <w:tcW w:w="792" w:type="dxa"/>
            <w:tcBorders>
              <w:top w:val="single" w:color="000000" w:sz="4" w:space="0"/>
              <w:left w:val="single" w:color="000000" w:sz="4" w:space="0"/>
              <w:bottom w:val="single" w:color="000000" w:sz="4" w:space="0"/>
              <w:right w:val="single" w:color="000000" w:sz="4" w:space="0"/>
            </w:tcBorders>
            <w:noWrap/>
            <w:vAlign w:val="center"/>
          </w:tcPr>
          <w:p w14:paraId="6F1A242F">
            <w:pPr>
              <w:widowControl/>
              <w:jc w:val="center"/>
              <w:textAlignment w:val="center"/>
              <w:rPr>
                <w:rFonts w:hint="eastAsia" w:ascii="方正仿宋_GB2312" w:hAnsi="方正仿宋_GB2312" w:eastAsia="方正仿宋_GB2312" w:cs="方正仿宋_GB2312"/>
                <w:b/>
                <w:bCs/>
                <w:color w:val="auto"/>
                <w:sz w:val="21"/>
                <w:szCs w:val="21"/>
                <w:highlight w:val="none"/>
              </w:rPr>
            </w:pPr>
            <w:r>
              <w:rPr>
                <w:rFonts w:hint="eastAsia" w:ascii="方正仿宋_GB2312" w:hAnsi="方正仿宋_GB2312" w:eastAsia="方正仿宋_GB2312" w:cs="方正仿宋_GB2312"/>
                <w:b/>
                <w:bCs/>
                <w:color w:val="auto"/>
                <w:kern w:val="0"/>
                <w:sz w:val="21"/>
                <w:szCs w:val="21"/>
                <w:highlight w:val="none"/>
                <w:lang w:bidi="ar"/>
              </w:rPr>
              <w:t>单位</w:t>
            </w:r>
          </w:p>
        </w:tc>
        <w:tc>
          <w:tcPr>
            <w:tcW w:w="1573" w:type="dxa"/>
            <w:tcBorders>
              <w:top w:val="single" w:color="000000" w:sz="4" w:space="0"/>
              <w:left w:val="single" w:color="000000" w:sz="4" w:space="0"/>
              <w:bottom w:val="single" w:color="000000" w:sz="4" w:space="0"/>
              <w:right w:val="single" w:color="000000" w:sz="4" w:space="0"/>
            </w:tcBorders>
            <w:noWrap/>
            <w:vAlign w:val="center"/>
          </w:tcPr>
          <w:p w14:paraId="239050B0">
            <w:pPr>
              <w:widowControl/>
              <w:jc w:val="center"/>
              <w:textAlignment w:val="center"/>
              <w:rPr>
                <w:rFonts w:hint="eastAsia" w:ascii="方正仿宋_GB2312" w:hAnsi="方正仿宋_GB2312" w:eastAsia="方正仿宋_GB2312" w:cs="方正仿宋_GB2312"/>
                <w:b/>
                <w:bCs/>
                <w:color w:val="auto"/>
                <w:sz w:val="21"/>
                <w:szCs w:val="21"/>
                <w:highlight w:val="none"/>
              </w:rPr>
            </w:pPr>
            <w:r>
              <w:rPr>
                <w:rFonts w:hint="eastAsia" w:ascii="方正仿宋_GB2312" w:hAnsi="方正仿宋_GB2312" w:eastAsia="方正仿宋_GB2312" w:cs="方正仿宋_GB2312"/>
                <w:b/>
                <w:bCs/>
                <w:color w:val="auto"/>
                <w:kern w:val="0"/>
                <w:sz w:val="21"/>
                <w:szCs w:val="21"/>
                <w:highlight w:val="none"/>
                <w:lang w:bidi="ar"/>
              </w:rPr>
              <w:t>备注</w:t>
            </w:r>
          </w:p>
        </w:tc>
      </w:tr>
      <w:tr w14:paraId="6E6B3C83">
        <w:tblPrEx>
          <w:tblCellMar>
            <w:top w:w="0" w:type="dxa"/>
            <w:left w:w="108" w:type="dxa"/>
            <w:bottom w:w="0" w:type="dxa"/>
            <w:right w:w="108" w:type="dxa"/>
          </w:tblCellMar>
        </w:tblPrEx>
        <w:trPr>
          <w:trHeight w:val="272" w:hRule="atLeast"/>
          <w:jc w:val="center"/>
        </w:trPr>
        <w:tc>
          <w:tcPr>
            <w:tcW w:w="707" w:type="dxa"/>
            <w:tcBorders>
              <w:top w:val="single" w:color="000000" w:sz="4" w:space="0"/>
              <w:left w:val="single" w:color="000000" w:sz="4" w:space="0"/>
              <w:bottom w:val="single" w:color="000000" w:sz="4" w:space="0"/>
              <w:right w:val="single" w:color="000000" w:sz="4" w:space="0"/>
            </w:tcBorders>
            <w:noWrap/>
            <w:vAlign w:val="center"/>
          </w:tcPr>
          <w:p w14:paraId="29CFB3A0">
            <w:pPr>
              <w:widowControl/>
              <w:jc w:val="center"/>
              <w:textAlignment w:val="center"/>
              <w:rPr>
                <w:rFonts w:hint="eastAsia" w:ascii="方正仿宋_GB2312" w:hAnsi="方正仿宋_GB2312" w:eastAsia="方正仿宋_GB2312" w:cs="方正仿宋_GB2312"/>
                <w:b/>
                <w:bCs/>
                <w:color w:val="auto"/>
                <w:sz w:val="21"/>
                <w:szCs w:val="21"/>
                <w:highlight w:val="none"/>
              </w:rPr>
            </w:pPr>
            <w:r>
              <w:rPr>
                <w:rFonts w:hint="eastAsia" w:ascii="方正仿宋_GB2312" w:hAnsi="方正仿宋_GB2312" w:eastAsia="方正仿宋_GB2312" w:cs="方正仿宋_GB2312"/>
                <w:b/>
                <w:bCs/>
                <w:color w:val="auto"/>
                <w:kern w:val="0"/>
                <w:sz w:val="21"/>
                <w:szCs w:val="21"/>
                <w:highlight w:val="none"/>
                <w:lang w:bidi="ar"/>
              </w:rPr>
              <w:t>1</w:t>
            </w:r>
          </w:p>
        </w:tc>
        <w:tc>
          <w:tcPr>
            <w:tcW w:w="2113" w:type="dxa"/>
            <w:tcBorders>
              <w:top w:val="single" w:color="000000" w:sz="4" w:space="0"/>
              <w:left w:val="single" w:color="000000" w:sz="4" w:space="0"/>
              <w:bottom w:val="single" w:color="000000" w:sz="4" w:space="0"/>
              <w:right w:val="single" w:color="000000" w:sz="4" w:space="0"/>
            </w:tcBorders>
            <w:noWrap w:val="0"/>
            <w:vAlign w:val="center"/>
          </w:tcPr>
          <w:p w14:paraId="14D24B29">
            <w:pPr>
              <w:widowControl/>
              <w:jc w:val="center"/>
              <w:rPr>
                <w:rFonts w:hint="eastAsia" w:ascii="方正仿宋_GB2312" w:hAnsi="方正仿宋_GB2312" w:eastAsia="方正仿宋_GB2312" w:cs="方正仿宋_GB2312"/>
                <w:color w:val="auto"/>
                <w:kern w:val="0"/>
                <w:sz w:val="21"/>
                <w:szCs w:val="21"/>
                <w:highlight w:val="none"/>
              </w:rPr>
            </w:pPr>
            <w:r>
              <w:rPr>
                <w:rFonts w:hint="eastAsia" w:ascii="方正仿宋_GB2312" w:hAnsi="方正仿宋_GB2312" w:eastAsia="方正仿宋_GB2312" w:cs="方正仿宋_GB2312"/>
                <w:color w:val="auto"/>
                <w:kern w:val="0"/>
                <w:sz w:val="21"/>
                <w:szCs w:val="21"/>
                <w:highlight w:val="none"/>
              </w:rPr>
              <w:t>移动护理PDA</w:t>
            </w:r>
          </w:p>
        </w:tc>
        <w:tc>
          <w:tcPr>
            <w:tcW w:w="1842" w:type="dxa"/>
            <w:tcBorders>
              <w:top w:val="single" w:color="000000" w:sz="4" w:space="0"/>
              <w:left w:val="single" w:color="000000" w:sz="4" w:space="0"/>
              <w:bottom w:val="single" w:color="000000" w:sz="4" w:space="0"/>
              <w:right w:val="single" w:color="000000" w:sz="4" w:space="0"/>
            </w:tcBorders>
            <w:noWrap w:val="0"/>
            <w:vAlign w:val="center"/>
          </w:tcPr>
          <w:p w14:paraId="56F66878">
            <w:pPr>
              <w:widowControl/>
              <w:jc w:val="center"/>
              <w:rPr>
                <w:rFonts w:hint="eastAsia" w:ascii="方正仿宋_GB2312" w:hAnsi="方正仿宋_GB2312" w:eastAsia="方正仿宋_GB2312" w:cs="方正仿宋_GB2312"/>
                <w:color w:val="auto"/>
                <w:kern w:val="0"/>
                <w:sz w:val="21"/>
                <w:szCs w:val="21"/>
                <w:highlight w:val="none"/>
                <w:lang w:val="en-US" w:eastAsia="zh-CN"/>
              </w:rPr>
            </w:pPr>
            <w:r>
              <w:rPr>
                <w:rFonts w:hint="eastAsia" w:ascii="方正仿宋_GB2312" w:hAnsi="方正仿宋_GB2312" w:eastAsia="方正仿宋_GB2312" w:cs="方正仿宋_GB2312"/>
                <w:color w:val="auto"/>
                <w:kern w:val="0"/>
                <w:sz w:val="21"/>
                <w:szCs w:val="21"/>
                <w:highlight w:val="none"/>
                <w:lang w:val="zh-TW"/>
              </w:rPr>
              <w:t>详细参数</w:t>
            </w:r>
            <w:r>
              <w:rPr>
                <w:rFonts w:hint="eastAsia" w:ascii="方正仿宋_GB2312" w:hAnsi="方正仿宋_GB2312" w:eastAsia="方正仿宋_GB2312" w:cs="方正仿宋_GB2312"/>
                <w:color w:val="auto"/>
                <w:kern w:val="0"/>
                <w:sz w:val="21"/>
                <w:szCs w:val="21"/>
                <w:highlight w:val="none"/>
                <w:lang w:val="en-US" w:eastAsia="zh-CN"/>
              </w:rPr>
              <w:t>详见功能需求</w:t>
            </w:r>
          </w:p>
        </w:tc>
        <w:tc>
          <w:tcPr>
            <w:tcW w:w="2142" w:type="dxa"/>
            <w:tcBorders>
              <w:top w:val="single" w:color="000000" w:sz="4" w:space="0"/>
              <w:left w:val="single" w:color="000000" w:sz="4" w:space="0"/>
              <w:bottom w:val="single" w:color="000000" w:sz="4" w:space="0"/>
              <w:right w:val="single" w:color="000000" w:sz="4" w:space="0"/>
            </w:tcBorders>
            <w:noWrap/>
            <w:vAlign w:val="center"/>
          </w:tcPr>
          <w:p w14:paraId="763177A2">
            <w:pPr>
              <w:widowControl/>
              <w:jc w:val="center"/>
              <w:rPr>
                <w:rFonts w:hint="default" w:ascii="方正仿宋_GB2312" w:hAnsi="方正仿宋_GB2312" w:eastAsia="方正仿宋_GB2312" w:cs="方正仿宋_GB2312"/>
                <w:color w:val="auto"/>
                <w:kern w:val="0"/>
                <w:sz w:val="21"/>
                <w:szCs w:val="21"/>
                <w:highlight w:val="none"/>
                <w:lang w:val="en-US" w:eastAsia="zh-CN"/>
              </w:rPr>
            </w:pPr>
            <w:r>
              <w:rPr>
                <w:rFonts w:hint="eastAsia" w:ascii="方正仿宋_GB2312" w:hAnsi="方正仿宋_GB2312" w:eastAsia="方正仿宋_GB2312" w:cs="方正仿宋_GB2312"/>
                <w:color w:val="auto"/>
                <w:kern w:val="0"/>
                <w:sz w:val="21"/>
                <w:szCs w:val="21"/>
                <w:highlight w:val="none"/>
                <w:lang w:val="en-US" w:eastAsia="zh-CN"/>
              </w:rPr>
              <w:t>5000.00</w:t>
            </w: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50BA2EF4">
            <w:pPr>
              <w:widowControl/>
              <w:jc w:val="center"/>
              <w:rPr>
                <w:rFonts w:hint="default" w:ascii="方正仿宋_GB2312" w:hAnsi="方正仿宋_GB2312" w:eastAsia="方正仿宋_GB2312" w:cs="方正仿宋_GB2312"/>
                <w:color w:val="auto"/>
                <w:kern w:val="0"/>
                <w:sz w:val="21"/>
                <w:szCs w:val="21"/>
                <w:highlight w:val="none"/>
                <w:lang w:val="en-US" w:eastAsia="zh-CN"/>
              </w:rPr>
            </w:pPr>
            <w:r>
              <w:rPr>
                <w:rFonts w:hint="eastAsia" w:ascii="方正仿宋_GB2312" w:hAnsi="方正仿宋_GB2312" w:eastAsia="方正仿宋_GB2312" w:cs="方正仿宋_GB2312"/>
                <w:color w:val="auto"/>
                <w:kern w:val="0"/>
                <w:sz w:val="21"/>
                <w:szCs w:val="21"/>
                <w:highlight w:val="none"/>
                <w:lang w:val="en-US" w:eastAsia="zh-CN"/>
              </w:rPr>
              <w:t>16</w:t>
            </w:r>
          </w:p>
        </w:tc>
        <w:tc>
          <w:tcPr>
            <w:tcW w:w="792" w:type="dxa"/>
            <w:tcBorders>
              <w:top w:val="single" w:color="000000" w:sz="4" w:space="0"/>
              <w:left w:val="single" w:color="000000" w:sz="4" w:space="0"/>
              <w:bottom w:val="single" w:color="000000" w:sz="4" w:space="0"/>
              <w:right w:val="single" w:color="000000" w:sz="4" w:space="0"/>
            </w:tcBorders>
            <w:noWrap/>
            <w:vAlign w:val="center"/>
          </w:tcPr>
          <w:p w14:paraId="0C297AC7">
            <w:pPr>
              <w:widowControl/>
              <w:jc w:val="center"/>
              <w:rPr>
                <w:rFonts w:hint="eastAsia" w:ascii="方正仿宋_GB2312" w:hAnsi="方正仿宋_GB2312" w:eastAsia="方正仿宋_GB2312" w:cs="方正仿宋_GB2312"/>
                <w:color w:val="auto"/>
                <w:kern w:val="0"/>
                <w:sz w:val="21"/>
                <w:szCs w:val="21"/>
                <w:highlight w:val="none"/>
                <w:lang w:eastAsia="zh-CN"/>
              </w:rPr>
            </w:pPr>
            <w:r>
              <w:rPr>
                <w:rFonts w:hint="eastAsia" w:ascii="方正仿宋_GB2312" w:hAnsi="方正仿宋_GB2312" w:eastAsia="方正仿宋_GB2312" w:cs="方正仿宋_GB2312"/>
                <w:color w:val="auto"/>
                <w:kern w:val="0"/>
                <w:sz w:val="21"/>
                <w:szCs w:val="21"/>
                <w:highlight w:val="none"/>
                <w:lang w:val="en-US" w:eastAsia="zh-CN"/>
              </w:rPr>
              <w:t>台</w:t>
            </w:r>
          </w:p>
        </w:tc>
        <w:tc>
          <w:tcPr>
            <w:tcW w:w="1573" w:type="dxa"/>
            <w:tcBorders>
              <w:top w:val="single" w:color="000000" w:sz="4" w:space="0"/>
              <w:left w:val="single" w:color="000000" w:sz="4" w:space="0"/>
              <w:bottom w:val="single" w:color="000000" w:sz="4" w:space="0"/>
              <w:right w:val="single" w:color="000000" w:sz="4" w:space="0"/>
            </w:tcBorders>
            <w:noWrap/>
            <w:vAlign w:val="center"/>
          </w:tcPr>
          <w:p w14:paraId="26BB6897">
            <w:pPr>
              <w:widowControl/>
              <w:jc w:val="center"/>
              <w:rPr>
                <w:rFonts w:hint="eastAsia" w:ascii="方正仿宋_GB2312" w:hAnsi="方正仿宋_GB2312" w:eastAsia="方正仿宋_GB2312" w:cs="方正仿宋_GB2312"/>
                <w:color w:val="auto"/>
                <w:kern w:val="0"/>
                <w:sz w:val="21"/>
                <w:szCs w:val="21"/>
                <w:highlight w:val="none"/>
                <w:lang w:eastAsia="zh-CN"/>
              </w:rPr>
            </w:pPr>
            <w:r>
              <w:rPr>
                <w:rFonts w:hint="eastAsia" w:ascii="方正仿宋_GB2312" w:hAnsi="方正仿宋_GB2312" w:eastAsia="方正仿宋_GB2312" w:cs="方正仿宋_GB2312"/>
                <w:color w:val="auto"/>
                <w:kern w:val="0"/>
                <w:sz w:val="21"/>
                <w:szCs w:val="21"/>
                <w:highlight w:val="none"/>
                <w:lang w:eastAsia="zh-CN"/>
              </w:rPr>
              <w:t>国产</w:t>
            </w:r>
          </w:p>
        </w:tc>
      </w:tr>
    </w:tbl>
    <w:p w14:paraId="76ABFCDF">
      <w:pPr>
        <w:pStyle w:val="24"/>
        <w:rPr>
          <w:rFonts w:hint="eastAsia"/>
          <w:color w:val="auto"/>
          <w:highlight w:val="none"/>
          <w:lang w:val="en-US" w:eastAsia="zh-CN"/>
        </w:rPr>
      </w:pPr>
    </w:p>
    <w:p w14:paraId="3963FF18">
      <w:pPr>
        <w:pStyle w:val="4"/>
        <w:numPr>
          <w:ilvl w:val="0"/>
          <w:numId w:val="11"/>
        </w:numPr>
        <w:jc w:val="both"/>
        <w:rPr>
          <w:rFonts w:hint="eastAsia" w:ascii="方正仿宋_GB2312" w:hAnsi="方正仿宋_GB2312" w:eastAsia="方正仿宋_GB2312" w:cs="方正仿宋_GB2312"/>
          <w:color w:val="auto"/>
          <w:sz w:val="28"/>
          <w:szCs w:val="28"/>
          <w:highlight w:val="none"/>
          <w:lang w:val="en-US" w:eastAsia="zh-CN"/>
        </w:rPr>
      </w:pPr>
      <w:r>
        <w:rPr>
          <w:rFonts w:hint="eastAsia" w:ascii="方正仿宋_GB2312" w:hAnsi="方正仿宋_GB2312" w:eastAsia="方正仿宋_GB2312" w:cs="方正仿宋_GB2312"/>
          <w:color w:val="auto"/>
          <w:sz w:val="28"/>
          <w:szCs w:val="28"/>
          <w:highlight w:val="none"/>
          <w:lang w:val="en-US" w:eastAsia="zh-CN"/>
        </w:rPr>
        <w:t>移动护理PDA技术要求</w:t>
      </w:r>
    </w:p>
    <w:p w14:paraId="011BA841">
      <w:pPr>
        <w:numPr>
          <w:ilvl w:val="0"/>
          <w:numId w:val="0"/>
        </w:numPr>
        <w:jc w:val="both"/>
        <w:textAlignment w:val="baseline"/>
        <w:rPr>
          <w:rFonts w:hint="eastAsia"/>
          <w:color w:val="auto"/>
          <w:highlight w:val="none"/>
          <w:lang w:val="en-US" w:eastAsia="zh-CN"/>
        </w:rPr>
      </w:pPr>
    </w:p>
    <w:tbl>
      <w:tblPr>
        <w:tblStyle w:val="31"/>
        <w:tblW w:w="92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7"/>
        <w:gridCol w:w="1866"/>
        <w:gridCol w:w="6489"/>
      </w:tblGrid>
      <w:tr w14:paraId="3F128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7" w:type="dxa"/>
            <w:shd w:val="clear" w:color="auto" w:fill="auto"/>
            <w:vAlign w:val="center"/>
          </w:tcPr>
          <w:p w14:paraId="588DD85A">
            <w:pPr>
              <w:jc w:val="center"/>
              <w:rPr>
                <w:rFonts w:hint="eastAsia" w:ascii="方正仿宋_GB2312" w:hAnsi="方正仿宋_GB2312" w:eastAsia="方正仿宋_GB2312" w:cs="方正仿宋_GB2312"/>
                <w:b/>
                <w:color w:val="auto"/>
                <w:sz w:val="21"/>
                <w:szCs w:val="21"/>
                <w:highlight w:val="none"/>
              </w:rPr>
            </w:pPr>
            <w:r>
              <w:rPr>
                <w:rFonts w:hint="eastAsia" w:ascii="方正仿宋_GB2312" w:hAnsi="方正仿宋_GB2312" w:eastAsia="方正仿宋_GB2312" w:cs="方正仿宋_GB2312"/>
                <w:b/>
                <w:color w:val="auto"/>
                <w:sz w:val="21"/>
                <w:szCs w:val="21"/>
                <w:highlight w:val="none"/>
              </w:rPr>
              <w:t>序号</w:t>
            </w:r>
          </w:p>
        </w:tc>
        <w:tc>
          <w:tcPr>
            <w:tcW w:w="1866" w:type="dxa"/>
            <w:shd w:val="clear" w:color="auto" w:fill="auto"/>
            <w:vAlign w:val="center"/>
          </w:tcPr>
          <w:p w14:paraId="7953334E">
            <w:pPr>
              <w:jc w:val="center"/>
              <w:rPr>
                <w:rFonts w:hint="eastAsia" w:ascii="方正仿宋_GB2312" w:hAnsi="方正仿宋_GB2312" w:eastAsia="方正仿宋_GB2312" w:cs="方正仿宋_GB2312"/>
                <w:b/>
                <w:color w:val="auto"/>
                <w:sz w:val="21"/>
                <w:szCs w:val="21"/>
                <w:highlight w:val="none"/>
              </w:rPr>
            </w:pPr>
            <w:r>
              <w:rPr>
                <w:rFonts w:hint="eastAsia" w:ascii="方正仿宋_GB2312" w:hAnsi="方正仿宋_GB2312" w:eastAsia="方正仿宋_GB2312" w:cs="方正仿宋_GB2312"/>
                <w:b/>
                <w:color w:val="auto"/>
                <w:sz w:val="21"/>
                <w:szCs w:val="21"/>
                <w:highlight w:val="none"/>
              </w:rPr>
              <w:t>指标项</w:t>
            </w:r>
          </w:p>
        </w:tc>
        <w:tc>
          <w:tcPr>
            <w:tcW w:w="6489" w:type="dxa"/>
            <w:shd w:val="clear" w:color="auto" w:fill="auto"/>
            <w:vAlign w:val="center"/>
          </w:tcPr>
          <w:p w14:paraId="3797FC96">
            <w:pPr>
              <w:jc w:val="center"/>
              <w:rPr>
                <w:rFonts w:hint="eastAsia" w:ascii="方正仿宋_GB2312" w:hAnsi="方正仿宋_GB2312" w:eastAsia="方正仿宋_GB2312" w:cs="方正仿宋_GB2312"/>
                <w:b/>
                <w:color w:val="auto"/>
                <w:sz w:val="21"/>
                <w:szCs w:val="21"/>
                <w:highlight w:val="none"/>
              </w:rPr>
            </w:pPr>
            <w:r>
              <w:rPr>
                <w:rFonts w:hint="eastAsia" w:ascii="方正仿宋_GB2312" w:hAnsi="方正仿宋_GB2312" w:eastAsia="方正仿宋_GB2312" w:cs="方正仿宋_GB2312"/>
                <w:b/>
                <w:color w:val="auto"/>
                <w:sz w:val="21"/>
                <w:szCs w:val="21"/>
                <w:highlight w:val="none"/>
              </w:rPr>
              <w:t>技术要求</w:t>
            </w:r>
          </w:p>
        </w:tc>
      </w:tr>
      <w:tr w14:paraId="053FB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7" w:type="dxa"/>
            <w:shd w:val="clear" w:color="auto" w:fill="auto"/>
            <w:vAlign w:val="center"/>
          </w:tcPr>
          <w:p w14:paraId="092C808D">
            <w:pPr>
              <w:pStyle w:val="216"/>
              <w:numPr>
                <w:ilvl w:val="0"/>
                <w:numId w:val="12"/>
              </w:numPr>
              <w:ind w:left="0" w:firstLine="0" w:firstLineChars="0"/>
              <w:jc w:val="center"/>
              <w:rPr>
                <w:rFonts w:hint="eastAsia" w:ascii="方正仿宋_GB2312" w:hAnsi="方正仿宋_GB2312" w:eastAsia="方正仿宋_GB2312" w:cs="方正仿宋_GB2312"/>
                <w:color w:val="auto"/>
                <w:sz w:val="21"/>
                <w:szCs w:val="21"/>
                <w:highlight w:val="none"/>
              </w:rPr>
            </w:pPr>
          </w:p>
        </w:tc>
        <w:tc>
          <w:tcPr>
            <w:tcW w:w="1866" w:type="dxa"/>
            <w:shd w:val="clear" w:color="auto" w:fill="auto"/>
            <w:vAlign w:val="center"/>
          </w:tcPr>
          <w:p w14:paraId="4989E2C9">
            <w:pPr>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处理器</w:t>
            </w:r>
          </w:p>
        </w:tc>
        <w:tc>
          <w:tcPr>
            <w:tcW w:w="6489" w:type="dxa"/>
            <w:shd w:val="clear" w:color="auto" w:fill="auto"/>
            <w:vAlign w:val="center"/>
          </w:tcPr>
          <w:p w14:paraId="279F3BA4">
            <w:pPr>
              <w:jc w:val="left"/>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≥8核处理器，频率≥2.3GHZ</w:t>
            </w:r>
          </w:p>
        </w:tc>
      </w:tr>
      <w:tr w14:paraId="6D158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7" w:type="dxa"/>
            <w:shd w:val="clear" w:color="auto" w:fill="auto"/>
            <w:vAlign w:val="center"/>
          </w:tcPr>
          <w:p w14:paraId="77A1BA0B">
            <w:pPr>
              <w:pStyle w:val="216"/>
              <w:numPr>
                <w:ilvl w:val="0"/>
                <w:numId w:val="12"/>
              </w:numPr>
              <w:ind w:left="0" w:firstLine="0" w:firstLineChars="0"/>
              <w:jc w:val="center"/>
              <w:rPr>
                <w:rFonts w:hint="eastAsia" w:ascii="方正仿宋_GB2312" w:hAnsi="方正仿宋_GB2312" w:eastAsia="方正仿宋_GB2312" w:cs="方正仿宋_GB2312"/>
                <w:color w:val="auto"/>
                <w:sz w:val="21"/>
                <w:szCs w:val="21"/>
                <w:highlight w:val="none"/>
              </w:rPr>
            </w:pPr>
          </w:p>
        </w:tc>
        <w:tc>
          <w:tcPr>
            <w:tcW w:w="1866" w:type="dxa"/>
            <w:shd w:val="clear" w:color="auto" w:fill="auto"/>
            <w:vAlign w:val="center"/>
          </w:tcPr>
          <w:p w14:paraId="6331611C">
            <w:pPr>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内存容量</w:t>
            </w:r>
          </w:p>
        </w:tc>
        <w:tc>
          <w:tcPr>
            <w:tcW w:w="6489" w:type="dxa"/>
            <w:shd w:val="clear" w:color="auto" w:fill="auto"/>
            <w:vAlign w:val="center"/>
          </w:tcPr>
          <w:p w14:paraId="2C06F767">
            <w:pPr>
              <w:jc w:val="left"/>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≥4GB RAM，≥64GB ROM</w:t>
            </w:r>
          </w:p>
        </w:tc>
      </w:tr>
      <w:tr w14:paraId="4ED03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857" w:type="dxa"/>
            <w:shd w:val="clear" w:color="auto" w:fill="auto"/>
            <w:vAlign w:val="center"/>
          </w:tcPr>
          <w:p w14:paraId="2F71AA0E">
            <w:pPr>
              <w:pStyle w:val="216"/>
              <w:numPr>
                <w:ilvl w:val="0"/>
                <w:numId w:val="12"/>
              </w:numPr>
              <w:ind w:left="0" w:firstLine="0" w:firstLineChars="0"/>
              <w:jc w:val="center"/>
              <w:rPr>
                <w:rFonts w:hint="eastAsia" w:ascii="方正仿宋_GB2312" w:hAnsi="方正仿宋_GB2312" w:eastAsia="方正仿宋_GB2312" w:cs="方正仿宋_GB2312"/>
                <w:color w:val="auto"/>
                <w:sz w:val="21"/>
                <w:szCs w:val="21"/>
                <w:highlight w:val="none"/>
              </w:rPr>
            </w:pPr>
          </w:p>
        </w:tc>
        <w:tc>
          <w:tcPr>
            <w:tcW w:w="1866" w:type="dxa"/>
            <w:shd w:val="clear" w:color="auto" w:fill="auto"/>
            <w:vAlign w:val="center"/>
          </w:tcPr>
          <w:p w14:paraId="2D6413E8">
            <w:pPr>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续航能力</w:t>
            </w:r>
          </w:p>
        </w:tc>
        <w:tc>
          <w:tcPr>
            <w:tcW w:w="6489" w:type="dxa"/>
            <w:shd w:val="clear" w:color="auto" w:fill="auto"/>
            <w:vAlign w:val="center"/>
          </w:tcPr>
          <w:p w14:paraId="42A63139">
            <w:pPr>
              <w:jc w:val="left"/>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可充电的锂离子电池，容量≥4</w:t>
            </w:r>
            <w:r>
              <w:rPr>
                <w:rFonts w:hint="eastAsia" w:ascii="方正仿宋_GB2312" w:hAnsi="方正仿宋_GB2312" w:eastAsia="方正仿宋_GB2312" w:cs="方正仿宋_GB2312"/>
                <w:color w:val="auto"/>
                <w:sz w:val="21"/>
                <w:szCs w:val="21"/>
                <w:highlight w:val="none"/>
                <w:lang w:val="en-US" w:eastAsia="zh-CN"/>
              </w:rPr>
              <w:t>0</w:t>
            </w:r>
            <w:r>
              <w:rPr>
                <w:rFonts w:hint="eastAsia" w:ascii="方正仿宋_GB2312" w:hAnsi="方正仿宋_GB2312" w:eastAsia="方正仿宋_GB2312" w:cs="方正仿宋_GB2312"/>
                <w:color w:val="auto"/>
                <w:sz w:val="21"/>
                <w:szCs w:val="21"/>
                <w:highlight w:val="none"/>
              </w:rPr>
              <w:t>00mAh</w:t>
            </w:r>
          </w:p>
        </w:tc>
      </w:tr>
      <w:tr w14:paraId="02F01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857" w:type="dxa"/>
            <w:shd w:val="clear" w:color="auto" w:fill="auto"/>
            <w:vAlign w:val="center"/>
          </w:tcPr>
          <w:p w14:paraId="264622DF">
            <w:pPr>
              <w:pStyle w:val="216"/>
              <w:numPr>
                <w:ilvl w:val="0"/>
                <w:numId w:val="12"/>
              </w:numPr>
              <w:ind w:left="0" w:firstLine="0" w:firstLineChars="0"/>
              <w:jc w:val="center"/>
              <w:rPr>
                <w:rFonts w:hint="eastAsia" w:ascii="方正仿宋_GB2312" w:hAnsi="方正仿宋_GB2312" w:eastAsia="方正仿宋_GB2312" w:cs="方正仿宋_GB2312"/>
                <w:color w:val="auto"/>
                <w:sz w:val="21"/>
                <w:szCs w:val="21"/>
                <w:highlight w:val="none"/>
              </w:rPr>
            </w:pPr>
          </w:p>
        </w:tc>
        <w:tc>
          <w:tcPr>
            <w:tcW w:w="1866" w:type="dxa"/>
            <w:shd w:val="clear" w:color="auto" w:fill="auto"/>
            <w:vAlign w:val="center"/>
          </w:tcPr>
          <w:p w14:paraId="76FC7EAF">
            <w:pPr>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材质</w:t>
            </w:r>
          </w:p>
        </w:tc>
        <w:tc>
          <w:tcPr>
            <w:tcW w:w="6489" w:type="dxa"/>
            <w:shd w:val="clear" w:color="auto" w:fill="auto"/>
            <w:vAlign w:val="center"/>
          </w:tcPr>
          <w:p w14:paraId="283BBAA0">
            <w:pPr>
              <w:jc w:val="left"/>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采用塑胶外壳抑菌材料，抗菌率≥99%，符合GB21551.2-2010标准。</w:t>
            </w:r>
          </w:p>
        </w:tc>
      </w:tr>
      <w:tr w14:paraId="6CDC3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857" w:type="dxa"/>
            <w:shd w:val="clear" w:color="auto" w:fill="auto"/>
            <w:vAlign w:val="center"/>
          </w:tcPr>
          <w:p w14:paraId="543FF9FE">
            <w:pPr>
              <w:pStyle w:val="216"/>
              <w:numPr>
                <w:ilvl w:val="0"/>
                <w:numId w:val="12"/>
              </w:numPr>
              <w:ind w:left="0" w:firstLine="0" w:firstLineChars="0"/>
              <w:jc w:val="center"/>
              <w:rPr>
                <w:rFonts w:hint="eastAsia" w:ascii="方正仿宋_GB2312" w:hAnsi="方正仿宋_GB2312" w:eastAsia="方正仿宋_GB2312" w:cs="方正仿宋_GB2312"/>
                <w:color w:val="auto"/>
                <w:sz w:val="21"/>
                <w:szCs w:val="21"/>
                <w:highlight w:val="none"/>
              </w:rPr>
            </w:pPr>
          </w:p>
        </w:tc>
        <w:tc>
          <w:tcPr>
            <w:tcW w:w="1866" w:type="dxa"/>
            <w:shd w:val="clear" w:color="auto" w:fill="auto"/>
            <w:vAlign w:val="center"/>
          </w:tcPr>
          <w:p w14:paraId="40C94D71">
            <w:pPr>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电池一体化</w:t>
            </w:r>
          </w:p>
        </w:tc>
        <w:tc>
          <w:tcPr>
            <w:tcW w:w="6489" w:type="dxa"/>
            <w:shd w:val="clear" w:color="auto" w:fill="auto"/>
            <w:vAlign w:val="center"/>
          </w:tcPr>
          <w:p w14:paraId="2E5868C5">
            <w:pPr>
              <w:jc w:val="left"/>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电池采用一体化设计，不可拆卸</w:t>
            </w:r>
          </w:p>
        </w:tc>
      </w:tr>
      <w:tr w14:paraId="784E9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jc w:val="center"/>
        </w:trPr>
        <w:tc>
          <w:tcPr>
            <w:tcW w:w="857" w:type="dxa"/>
            <w:shd w:val="clear" w:color="auto" w:fill="auto"/>
            <w:vAlign w:val="center"/>
          </w:tcPr>
          <w:p w14:paraId="1F8CAFF5">
            <w:pPr>
              <w:pStyle w:val="216"/>
              <w:numPr>
                <w:ilvl w:val="0"/>
                <w:numId w:val="12"/>
              </w:numPr>
              <w:ind w:left="0" w:firstLine="0" w:firstLineChars="0"/>
              <w:jc w:val="center"/>
              <w:rPr>
                <w:rFonts w:hint="eastAsia" w:ascii="方正仿宋_GB2312" w:hAnsi="方正仿宋_GB2312" w:eastAsia="方正仿宋_GB2312" w:cs="方正仿宋_GB2312"/>
                <w:color w:val="auto"/>
                <w:sz w:val="21"/>
                <w:szCs w:val="21"/>
                <w:highlight w:val="none"/>
              </w:rPr>
            </w:pPr>
          </w:p>
        </w:tc>
        <w:tc>
          <w:tcPr>
            <w:tcW w:w="1866" w:type="dxa"/>
            <w:shd w:val="clear" w:color="auto" w:fill="auto"/>
            <w:vAlign w:val="center"/>
          </w:tcPr>
          <w:p w14:paraId="3999DDC9">
            <w:pPr>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按键</w:t>
            </w:r>
          </w:p>
        </w:tc>
        <w:tc>
          <w:tcPr>
            <w:tcW w:w="6489" w:type="dxa"/>
            <w:shd w:val="clear" w:color="auto" w:fill="auto"/>
            <w:vAlign w:val="center"/>
          </w:tcPr>
          <w:p w14:paraId="0A8D3D1A">
            <w:pPr>
              <w:jc w:val="left"/>
              <w:rPr>
                <w:rFonts w:hint="eastAsia" w:ascii="方正仿宋_GB2312" w:hAnsi="方正仿宋_GB2312" w:eastAsia="方正仿宋_GB2312" w:cs="方正仿宋_GB2312"/>
                <w:color w:val="auto"/>
                <w:sz w:val="21"/>
                <w:szCs w:val="21"/>
                <w:highlight w:val="none"/>
                <w:lang w:eastAsia="zh-CN"/>
              </w:rPr>
            </w:pPr>
            <w:r>
              <w:rPr>
                <w:rFonts w:hint="eastAsia" w:ascii="方正仿宋_GB2312" w:hAnsi="方正仿宋_GB2312" w:eastAsia="方正仿宋_GB2312" w:cs="方正仿宋_GB2312"/>
                <w:color w:val="auto"/>
                <w:sz w:val="21"/>
                <w:szCs w:val="21"/>
                <w:highlight w:val="none"/>
                <w:lang w:eastAsia="zh-CN"/>
              </w:rPr>
              <w:t>包含</w:t>
            </w:r>
            <w:r>
              <w:rPr>
                <w:rFonts w:hint="eastAsia" w:ascii="方正仿宋_GB2312" w:hAnsi="方正仿宋_GB2312" w:eastAsia="方正仿宋_GB2312" w:cs="方正仿宋_GB2312"/>
                <w:color w:val="auto"/>
                <w:sz w:val="21"/>
                <w:szCs w:val="21"/>
                <w:highlight w:val="none"/>
              </w:rPr>
              <w:t>电源键，扫描键（左右），手电筒键，主页键，快捷功能键</w:t>
            </w:r>
            <w:r>
              <w:rPr>
                <w:rFonts w:hint="eastAsia" w:ascii="方正仿宋_GB2312" w:hAnsi="方正仿宋_GB2312" w:eastAsia="方正仿宋_GB2312" w:cs="方正仿宋_GB2312"/>
                <w:color w:val="auto"/>
                <w:sz w:val="21"/>
                <w:szCs w:val="21"/>
                <w:highlight w:val="none"/>
                <w:lang w:eastAsia="zh-CN"/>
              </w:rPr>
              <w:t>等</w:t>
            </w:r>
          </w:p>
        </w:tc>
      </w:tr>
      <w:tr w14:paraId="17BA2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7" w:type="dxa"/>
            <w:shd w:val="clear" w:color="auto" w:fill="auto"/>
            <w:vAlign w:val="center"/>
          </w:tcPr>
          <w:p w14:paraId="7F1122DC">
            <w:pPr>
              <w:pStyle w:val="216"/>
              <w:numPr>
                <w:ilvl w:val="0"/>
                <w:numId w:val="12"/>
              </w:numPr>
              <w:ind w:left="0" w:firstLine="0" w:firstLineChars="0"/>
              <w:jc w:val="center"/>
              <w:rPr>
                <w:rFonts w:hint="eastAsia" w:ascii="方正仿宋_GB2312" w:hAnsi="方正仿宋_GB2312" w:eastAsia="方正仿宋_GB2312" w:cs="方正仿宋_GB2312"/>
                <w:color w:val="auto"/>
                <w:sz w:val="21"/>
                <w:szCs w:val="21"/>
                <w:highlight w:val="none"/>
              </w:rPr>
            </w:pPr>
          </w:p>
        </w:tc>
        <w:tc>
          <w:tcPr>
            <w:tcW w:w="1866" w:type="dxa"/>
            <w:shd w:val="clear" w:color="auto" w:fill="auto"/>
            <w:vAlign w:val="center"/>
          </w:tcPr>
          <w:p w14:paraId="0FC77F3E">
            <w:pPr>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屏幕</w:t>
            </w:r>
          </w:p>
        </w:tc>
        <w:tc>
          <w:tcPr>
            <w:tcW w:w="6489" w:type="dxa"/>
            <w:shd w:val="clear" w:color="auto" w:fill="auto"/>
            <w:vAlign w:val="center"/>
          </w:tcPr>
          <w:p w14:paraId="6F3DE769">
            <w:pPr>
              <w:jc w:val="left"/>
              <w:rPr>
                <w:rFonts w:hint="eastAsia" w:ascii="方正仿宋_GB2312" w:hAnsi="方正仿宋_GB2312" w:eastAsia="方正仿宋_GB2312" w:cs="方正仿宋_GB2312"/>
                <w:color w:val="auto"/>
                <w:sz w:val="21"/>
                <w:szCs w:val="21"/>
                <w:highlight w:val="none"/>
                <w:lang w:eastAsia="zh-CN"/>
              </w:rPr>
            </w:pPr>
            <w:r>
              <w:rPr>
                <w:rFonts w:hint="eastAsia" w:ascii="方正仿宋_GB2312" w:hAnsi="方正仿宋_GB2312" w:eastAsia="方正仿宋_GB2312" w:cs="方正仿宋_GB2312"/>
                <w:color w:val="auto"/>
                <w:sz w:val="21"/>
                <w:szCs w:val="21"/>
                <w:highlight w:val="none"/>
              </w:rPr>
              <w:t>≥5英寸</w:t>
            </w:r>
            <w:r>
              <w:rPr>
                <w:rFonts w:hint="eastAsia" w:ascii="方正仿宋_GB2312" w:hAnsi="方正仿宋_GB2312" w:eastAsia="方正仿宋_GB2312" w:cs="方正仿宋_GB2312"/>
                <w:color w:val="auto"/>
                <w:sz w:val="21"/>
                <w:szCs w:val="21"/>
                <w:highlight w:val="none"/>
                <w:lang w:eastAsia="zh-CN"/>
              </w:rPr>
              <w:t>触摸屏</w:t>
            </w:r>
          </w:p>
        </w:tc>
      </w:tr>
      <w:tr w14:paraId="1F885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7" w:type="dxa"/>
            <w:shd w:val="clear" w:color="auto" w:fill="auto"/>
            <w:vAlign w:val="center"/>
          </w:tcPr>
          <w:p w14:paraId="3A3BE6A4">
            <w:pPr>
              <w:pStyle w:val="216"/>
              <w:numPr>
                <w:ilvl w:val="0"/>
                <w:numId w:val="12"/>
              </w:numPr>
              <w:ind w:left="0" w:firstLine="0" w:firstLineChars="0"/>
              <w:jc w:val="center"/>
              <w:rPr>
                <w:rFonts w:hint="eastAsia" w:ascii="方正仿宋_GB2312" w:hAnsi="方正仿宋_GB2312" w:eastAsia="方正仿宋_GB2312" w:cs="方正仿宋_GB2312"/>
                <w:color w:val="auto"/>
                <w:sz w:val="21"/>
                <w:szCs w:val="21"/>
                <w:highlight w:val="none"/>
              </w:rPr>
            </w:pPr>
          </w:p>
        </w:tc>
        <w:tc>
          <w:tcPr>
            <w:tcW w:w="1866" w:type="dxa"/>
            <w:shd w:val="clear" w:color="auto" w:fill="auto"/>
            <w:vAlign w:val="center"/>
          </w:tcPr>
          <w:p w14:paraId="066C574A">
            <w:pPr>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分辨率</w:t>
            </w:r>
          </w:p>
        </w:tc>
        <w:tc>
          <w:tcPr>
            <w:tcW w:w="6489" w:type="dxa"/>
            <w:shd w:val="clear" w:color="auto" w:fill="auto"/>
            <w:vAlign w:val="center"/>
          </w:tcPr>
          <w:p w14:paraId="54BB73D5">
            <w:pPr>
              <w:jc w:val="left"/>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≥1280x720</w:t>
            </w:r>
          </w:p>
        </w:tc>
      </w:tr>
      <w:tr w14:paraId="179F3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7" w:type="dxa"/>
            <w:shd w:val="clear" w:color="auto" w:fill="auto"/>
            <w:vAlign w:val="center"/>
          </w:tcPr>
          <w:p w14:paraId="1BBC1076">
            <w:pPr>
              <w:pStyle w:val="216"/>
              <w:numPr>
                <w:ilvl w:val="0"/>
                <w:numId w:val="12"/>
              </w:numPr>
              <w:ind w:left="0" w:firstLine="0" w:firstLineChars="0"/>
              <w:jc w:val="center"/>
              <w:rPr>
                <w:rFonts w:hint="eastAsia" w:ascii="方正仿宋_GB2312" w:hAnsi="方正仿宋_GB2312" w:eastAsia="方正仿宋_GB2312" w:cs="方正仿宋_GB2312"/>
                <w:color w:val="auto"/>
                <w:sz w:val="21"/>
                <w:szCs w:val="21"/>
                <w:highlight w:val="none"/>
              </w:rPr>
            </w:pPr>
          </w:p>
        </w:tc>
        <w:tc>
          <w:tcPr>
            <w:tcW w:w="1866" w:type="dxa"/>
            <w:shd w:val="clear" w:color="auto" w:fill="auto"/>
            <w:vAlign w:val="center"/>
          </w:tcPr>
          <w:p w14:paraId="391C0563">
            <w:pPr>
              <w:contextualSpacing/>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摄像头</w:t>
            </w:r>
          </w:p>
        </w:tc>
        <w:tc>
          <w:tcPr>
            <w:tcW w:w="6489" w:type="dxa"/>
            <w:shd w:val="clear" w:color="auto" w:fill="auto"/>
            <w:vAlign w:val="center"/>
          </w:tcPr>
          <w:p w14:paraId="13C89B3B">
            <w:pPr>
              <w:contextualSpacing/>
              <w:jc w:val="left"/>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≥1300万像素，自动对焦摄像头</w:t>
            </w:r>
          </w:p>
        </w:tc>
      </w:tr>
      <w:tr w14:paraId="65FE4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7" w:type="dxa"/>
            <w:shd w:val="clear" w:color="auto" w:fill="auto"/>
            <w:vAlign w:val="center"/>
          </w:tcPr>
          <w:p w14:paraId="7679F37A">
            <w:pPr>
              <w:pStyle w:val="216"/>
              <w:numPr>
                <w:ilvl w:val="0"/>
                <w:numId w:val="12"/>
              </w:numPr>
              <w:ind w:left="0" w:firstLine="0" w:firstLineChars="0"/>
              <w:jc w:val="center"/>
              <w:rPr>
                <w:rFonts w:hint="eastAsia" w:ascii="方正仿宋_GB2312" w:hAnsi="方正仿宋_GB2312" w:eastAsia="方正仿宋_GB2312" w:cs="方正仿宋_GB2312"/>
                <w:color w:val="auto"/>
                <w:sz w:val="21"/>
                <w:szCs w:val="21"/>
                <w:highlight w:val="none"/>
              </w:rPr>
            </w:pPr>
          </w:p>
        </w:tc>
        <w:tc>
          <w:tcPr>
            <w:tcW w:w="1866" w:type="dxa"/>
            <w:shd w:val="clear" w:color="auto" w:fill="auto"/>
            <w:vAlign w:val="center"/>
          </w:tcPr>
          <w:p w14:paraId="1E04CFDC">
            <w:pPr>
              <w:contextualSpacing/>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隐蔽取证</w:t>
            </w:r>
          </w:p>
        </w:tc>
        <w:tc>
          <w:tcPr>
            <w:tcW w:w="6489" w:type="dxa"/>
            <w:shd w:val="clear" w:color="auto" w:fill="auto"/>
            <w:vAlign w:val="center"/>
          </w:tcPr>
          <w:p w14:paraId="272E6056">
            <w:pPr>
              <w:contextualSpacing/>
              <w:jc w:val="left"/>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摄像头与扫描头在同一位置</w:t>
            </w:r>
          </w:p>
        </w:tc>
      </w:tr>
      <w:tr w14:paraId="632B6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7" w:type="dxa"/>
            <w:shd w:val="clear" w:color="auto" w:fill="auto"/>
            <w:vAlign w:val="center"/>
          </w:tcPr>
          <w:p w14:paraId="4BE617D3">
            <w:pPr>
              <w:pStyle w:val="216"/>
              <w:numPr>
                <w:ilvl w:val="0"/>
                <w:numId w:val="12"/>
              </w:numPr>
              <w:ind w:left="0" w:firstLine="0" w:firstLineChars="0"/>
              <w:jc w:val="center"/>
              <w:rPr>
                <w:rFonts w:hint="eastAsia" w:ascii="方正仿宋_GB2312" w:hAnsi="方正仿宋_GB2312" w:eastAsia="方正仿宋_GB2312" w:cs="方正仿宋_GB2312"/>
                <w:color w:val="auto"/>
                <w:sz w:val="21"/>
                <w:szCs w:val="21"/>
                <w:highlight w:val="none"/>
              </w:rPr>
            </w:pPr>
          </w:p>
        </w:tc>
        <w:tc>
          <w:tcPr>
            <w:tcW w:w="1866" w:type="dxa"/>
            <w:shd w:val="clear" w:color="auto" w:fill="auto"/>
            <w:vAlign w:val="center"/>
          </w:tcPr>
          <w:p w14:paraId="7ECE33E7">
            <w:pPr>
              <w:contextualSpacing/>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手电筒</w:t>
            </w:r>
          </w:p>
        </w:tc>
        <w:tc>
          <w:tcPr>
            <w:tcW w:w="6489" w:type="dxa"/>
            <w:shd w:val="clear" w:color="auto" w:fill="auto"/>
            <w:vAlign w:val="center"/>
          </w:tcPr>
          <w:p w14:paraId="39CEDDC1">
            <w:pPr>
              <w:contextualSpacing/>
              <w:jc w:val="left"/>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双手电筒设置，分别方便护士察看病人瞳孔和夜间查房；在关机状态下也可以正常使用瞳孔手电筒。其中瞳孔手电为独立物理按键控制；查房手电为软件控制</w:t>
            </w:r>
          </w:p>
        </w:tc>
      </w:tr>
      <w:tr w14:paraId="3D5B9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7" w:type="dxa"/>
            <w:shd w:val="clear" w:color="auto" w:fill="auto"/>
            <w:vAlign w:val="center"/>
          </w:tcPr>
          <w:p w14:paraId="4ABCF6CC">
            <w:pPr>
              <w:pStyle w:val="216"/>
              <w:numPr>
                <w:ilvl w:val="0"/>
                <w:numId w:val="12"/>
              </w:numPr>
              <w:ind w:left="0" w:firstLine="0" w:firstLineChars="0"/>
              <w:jc w:val="center"/>
              <w:rPr>
                <w:rFonts w:hint="eastAsia" w:ascii="方正仿宋_GB2312" w:hAnsi="方正仿宋_GB2312" w:eastAsia="方正仿宋_GB2312" w:cs="方正仿宋_GB2312"/>
                <w:color w:val="auto"/>
                <w:sz w:val="21"/>
                <w:szCs w:val="21"/>
                <w:highlight w:val="none"/>
              </w:rPr>
            </w:pPr>
          </w:p>
        </w:tc>
        <w:tc>
          <w:tcPr>
            <w:tcW w:w="1866" w:type="dxa"/>
            <w:shd w:val="clear" w:color="auto" w:fill="auto"/>
            <w:vAlign w:val="center"/>
          </w:tcPr>
          <w:p w14:paraId="630CACD8">
            <w:pPr>
              <w:contextualSpacing/>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重量</w:t>
            </w:r>
          </w:p>
        </w:tc>
        <w:tc>
          <w:tcPr>
            <w:tcW w:w="6489" w:type="dxa"/>
            <w:shd w:val="clear" w:color="auto" w:fill="auto"/>
            <w:vAlign w:val="center"/>
          </w:tcPr>
          <w:p w14:paraId="46BDCA4A">
            <w:pPr>
              <w:contextualSpacing/>
              <w:jc w:val="left"/>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≤250g（含标准电池）</w:t>
            </w:r>
          </w:p>
        </w:tc>
      </w:tr>
      <w:tr w14:paraId="324B2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7" w:type="dxa"/>
            <w:shd w:val="clear" w:color="auto" w:fill="auto"/>
            <w:vAlign w:val="center"/>
          </w:tcPr>
          <w:p w14:paraId="7093EDD7">
            <w:pPr>
              <w:pStyle w:val="216"/>
              <w:numPr>
                <w:ilvl w:val="0"/>
                <w:numId w:val="12"/>
              </w:numPr>
              <w:ind w:left="0" w:firstLine="0" w:firstLineChars="0"/>
              <w:jc w:val="center"/>
              <w:rPr>
                <w:rFonts w:hint="eastAsia" w:ascii="方正仿宋_GB2312" w:hAnsi="方正仿宋_GB2312" w:eastAsia="方正仿宋_GB2312" w:cs="方正仿宋_GB2312"/>
                <w:color w:val="auto"/>
                <w:sz w:val="21"/>
                <w:szCs w:val="21"/>
                <w:highlight w:val="none"/>
              </w:rPr>
            </w:pPr>
          </w:p>
        </w:tc>
        <w:tc>
          <w:tcPr>
            <w:tcW w:w="1866" w:type="dxa"/>
            <w:shd w:val="clear" w:color="auto" w:fill="auto"/>
            <w:vAlign w:val="center"/>
          </w:tcPr>
          <w:p w14:paraId="4D687E46">
            <w:pPr>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WIFI网络</w:t>
            </w:r>
          </w:p>
        </w:tc>
        <w:tc>
          <w:tcPr>
            <w:tcW w:w="6489" w:type="dxa"/>
            <w:shd w:val="clear" w:color="auto" w:fill="auto"/>
            <w:vAlign w:val="center"/>
          </w:tcPr>
          <w:p w14:paraId="2A8DEFD0">
            <w:pPr>
              <w:jc w:val="left"/>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支持802.11a/b/g/n/ac/ax，支持wifi6</w:t>
            </w:r>
          </w:p>
        </w:tc>
      </w:tr>
      <w:tr w14:paraId="69B8C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7" w:type="dxa"/>
            <w:shd w:val="clear" w:color="auto" w:fill="auto"/>
            <w:vAlign w:val="center"/>
          </w:tcPr>
          <w:p w14:paraId="773A53DB">
            <w:pPr>
              <w:pStyle w:val="216"/>
              <w:numPr>
                <w:ilvl w:val="0"/>
                <w:numId w:val="12"/>
              </w:numPr>
              <w:ind w:left="0" w:firstLine="0" w:firstLineChars="0"/>
              <w:jc w:val="center"/>
              <w:rPr>
                <w:rFonts w:hint="eastAsia" w:ascii="方正仿宋_GB2312" w:hAnsi="方正仿宋_GB2312" w:eastAsia="方正仿宋_GB2312" w:cs="方正仿宋_GB2312"/>
                <w:color w:val="auto"/>
                <w:sz w:val="21"/>
                <w:szCs w:val="21"/>
                <w:highlight w:val="none"/>
              </w:rPr>
            </w:pPr>
          </w:p>
        </w:tc>
        <w:tc>
          <w:tcPr>
            <w:tcW w:w="1866" w:type="dxa"/>
            <w:shd w:val="clear" w:color="auto" w:fill="auto"/>
            <w:vAlign w:val="center"/>
          </w:tcPr>
          <w:p w14:paraId="78008BE6">
            <w:pPr>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无线广域网</w:t>
            </w:r>
          </w:p>
        </w:tc>
        <w:tc>
          <w:tcPr>
            <w:tcW w:w="6489" w:type="dxa"/>
            <w:shd w:val="clear" w:color="auto" w:fill="auto"/>
            <w:vAlign w:val="center"/>
          </w:tcPr>
          <w:p w14:paraId="2D166433">
            <w:pPr>
              <w:jc w:val="left"/>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支持4G全网通</w:t>
            </w:r>
          </w:p>
        </w:tc>
      </w:tr>
      <w:tr w14:paraId="7A3BA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7" w:type="dxa"/>
            <w:shd w:val="clear" w:color="auto" w:fill="auto"/>
            <w:vAlign w:val="center"/>
          </w:tcPr>
          <w:p w14:paraId="7FBF5087">
            <w:pPr>
              <w:pStyle w:val="216"/>
              <w:numPr>
                <w:ilvl w:val="0"/>
                <w:numId w:val="12"/>
              </w:numPr>
              <w:ind w:left="0" w:firstLine="0" w:firstLineChars="0"/>
              <w:jc w:val="center"/>
              <w:rPr>
                <w:rFonts w:hint="eastAsia" w:ascii="方正仿宋_GB2312" w:hAnsi="方正仿宋_GB2312" w:eastAsia="方正仿宋_GB2312" w:cs="方正仿宋_GB2312"/>
                <w:color w:val="auto"/>
                <w:sz w:val="21"/>
                <w:szCs w:val="21"/>
                <w:highlight w:val="none"/>
              </w:rPr>
            </w:pPr>
          </w:p>
        </w:tc>
        <w:tc>
          <w:tcPr>
            <w:tcW w:w="1866" w:type="dxa"/>
            <w:shd w:val="clear" w:color="auto" w:fill="auto"/>
            <w:vAlign w:val="center"/>
          </w:tcPr>
          <w:p w14:paraId="00AEFDC9">
            <w:pPr>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蓝牙</w:t>
            </w:r>
          </w:p>
        </w:tc>
        <w:tc>
          <w:tcPr>
            <w:tcW w:w="6489" w:type="dxa"/>
            <w:shd w:val="clear" w:color="auto" w:fill="auto"/>
            <w:vAlign w:val="center"/>
          </w:tcPr>
          <w:p w14:paraId="64FED1ED">
            <w:pPr>
              <w:jc w:val="left"/>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≥Bluetooth 5.3</w:t>
            </w:r>
          </w:p>
        </w:tc>
      </w:tr>
      <w:tr w14:paraId="00A7B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7" w:type="dxa"/>
            <w:shd w:val="clear" w:color="auto" w:fill="auto"/>
            <w:vAlign w:val="center"/>
          </w:tcPr>
          <w:p w14:paraId="6CEEB045">
            <w:pPr>
              <w:pStyle w:val="216"/>
              <w:numPr>
                <w:ilvl w:val="0"/>
                <w:numId w:val="12"/>
              </w:numPr>
              <w:ind w:left="0" w:firstLine="0" w:firstLineChars="0"/>
              <w:jc w:val="center"/>
              <w:rPr>
                <w:rFonts w:hint="eastAsia" w:ascii="方正仿宋_GB2312" w:hAnsi="方正仿宋_GB2312" w:eastAsia="方正仿宋_GB2312" w:cs="方正仿宋_GB2312"/>
                <w:color w:val="auto"/>
                <w:sz w:val="21"/>
                <w:szCs w:val="21"/>
                <w:highlight w:val="none"/>
              </w:rPr>
            </w:pPr>
          </w:p>
        </w:tc>
        <w:tc>
          <w:tcPr>
            <w:tcW w:w="1866" w:type="dxa"/>
            <w:shd w:val="clear" w:color="auto" w:fill="auto"/>
            <w:vAlign w:val="center"/>
          </w:tcPr>
          <w:p w14:paraId="6E213246">
            <w:pPr>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条码扫描引擎</w:t>
            </w:r>
          </w:p>
        </w:tc>
        <w:tc>
          <w:tcPr>
            <w:tcW w:w="6489" w:type="dxa"/>
            <w:shd w:val="clear" w:color="auto" w:fill="auto"/>
            <w:vAlign w:val="center"/>
          </w:tcPr>
          <w:p w14:paraId="72DE9722">
            <w:pPr>
              <w:jc w:val="left"/>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扫描范围：≥40°(水平), ≥ 30° (垂直)；扫描角度：旋转角度360°，上下倾角：±45°，左右倾角：±60°;</w:t>
            </w:r>
          </w:p>
        </w:tc>
      </w:tr>
      <w:tr w14:paraId="1F022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7" w:type="dxa"/>
            <w:shd w:val="clear" w:color="auto" w:fill="auto"/>
            <w:vAlign w:val="center"/>
          </w:tcPr>
          <w:p w14:paraId="098B099A">
            <w:pPr>
              <w:pStyle w:val="216"/>
              <w:numPr>
                <w:ilvl w:val="0"/>
                <w:numId w:val="12"/>
              </w:numPr>
              <w:ind w:left="0" w:firstLine="0" w:firstLineChars="0"/>
              <w:jc w:val="center"/>
              <w:rPr>
                <w:rFonts w:hint="eastAsia" w:ascii="方正仿宋_GB2312" w:hAnsi="方正仿宋_GB2312" w:eastAsia="方正仿宋_GB2312" w:cs="方正仿宋_GB2312"/>
                <w:color w:val="auto"/>
                <w:sz w:val="21"/>
                <w:szCs w:val="21"/>
                <w:highlight w:val="none"/>
              </w:rPr>
            </w:pPr>
          </w:p>
        </w:tc>
        <w:tc>
          <w:tcPr>
            <w:tcW w:w="1866" w:type="dxa"/>
            <w:shd w:val="clear" w:color="auto" w:fill="auto"/>
            <w:vAlign w:val="center"/>
          </w:tcPr>
          <w:p w14:paraId="237D143E">
            <w:pPr>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条码扫描窗</w:t>
            </w:r>
          </w:p>
        </w:tc>
        <w:tc>
          <w:tcPr>
            <w:tcW w:w="6489" w:type="dxa"/>
            <w:shd w:val="clear" w:color="auto" w:fill="auto"/>
            <w:vAlign w:val="center"/>
          </w:tcPr>
          <w:p w14:paraId="38BE8AAD">
            <w:pPr>
              <w:jc w:val="left"/>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扫描窗口采用斜切角设计。</w:t>
            </w:r>
          </w:p>
        </w:tc>
      </w:tr>
      <w:tr w14:paraId="43EE1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7" w:type="dxa"/>
            <w:shd w:val="clear" w:color="auto" w:fill="auto"/>
            <w:vAlign w:val="center"/>
          </w:tcPr>
          <w:p w14:paraId="7003CBA9">
            <w:pPr>
              <w:pStyle w:val="216"/>
              <w:numPr>
                <w:ilvl w:val="0"/>
                <w:numId w:val="12"/>
              </w:numPr>
              <w:ind w:left="0" w:firstLine="0" w:firstLineChars="0"/>
              <w:jc w:val="center"/>
              <w:rPr>
                <w:rFonts w:hint="eastAsia" w:ascii="方正仿宋_GB2312" w:hAnsi="方正仿宋_GB2312" w:eastAsia="方正仿宋_GB2312" w:cs="方正仿宋_GB2312"/>
                <w:color w:val="auto"/>
                <w:sz w:val="21"/>
                <w:szCs w:val="21"/>
                <w:highlight w:val="none"/>
              </w:rPr>
            </w:pPr>
          </w:p>
        </w:tc>
        <w:tc>
          <w:tcPr>
            <w:tcW w:w="1866" w:type="dxa"/>
            <w:shd w:val="clear" w:color="auto" w:fill="auto"/>
            <w:vAlign w:val="center"/>
          </w:tcPr>
          <w:p w14:paraId="151A19EE">
            <w:pPr>
              <w:contextualSpacing/>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连续扫描</w:t>
            </w:r>
          </w:p>
        </w:tc>
        <w:tc>
          <w:tcPr>
            <w:tcW w:w="6489" w:type="dxa"/>
            <w:shd w:val="clear" w:color="auto" w:fill="auto"/>
            <w:vAlign w:val="center"/>
          </w:tcPr>
          <w:p w14:paraId="3E41AF33">
            <w:pPr>
              <w:contextualSpacing/>
              <w:jc w:val="left"/>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可支持条码屏幕倒转扫描和自动连续扫描，速度分快速、中速、慢速</w:t>
            </w:r>
          </w:p>
        </w:tc>
      </w:tr>
      <w:tr w14:paraId="694AF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7" w:type="dxa"/>
            <w:shd w:val="clear" w:color="auto" w:fill="auto"/>
            <w:vAlign w:val="center"/>
          </w:tcPr>
          <w:p w14:paraId="79E46B07">
            <w:pPr>
              <w:pStyle w:val="216"/>
              <w:numPr>
                <w:ilvl w:val="0"/>
                <w:numId w:val="12"/>
              </w:numPr>
              <w:ind w:left="0" w:firstLine="0" w:firstLineChars="0"/>
              <w:jc w:val="center"/>
              <w:rPr>
                <w:rFonts w:hint="eastAsia" w:ascii="方正仿宋_GB2312" w:hAnsi="方正仿宋_GB2312" w:eastAsia="方正仿宋_GB2312" w:cs="方正仿宋_GB2312"/>
                <w:color w:val="auto"/>
                <w:sz w:val="21"/>
                <w:szCs w:val="21"/>
                <w:highlight w:val="none"/>
              </w:rPr>
            </w:pPr>
          </w:p>
        </w:tc>
        <w:tc>
          <w:tcPr>
            <w:tcW w:w="1866" w:type="dxa"/>
            <w:shd w:val="clear" w:color="auto" w:fill="auto"/>
            <w:vAlign w:val="center"/>
          </w:tcPr>
          <w:p w14:paraId="1A040BB0">
            <w:pPr>
              <w:contextualSpacing/>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操作系统</w:t>
            </w:r>
          </w:p>
        </w:tc>
        <w:tc>
          <w:tcPr>
            <w:tcW w:w="6489" w:type="dxa"/>
            <w:shd w:val="clear" w:color="auto" w:fill="auto"/>
            <w:vAlign w:val="center"/>
          </w:tcPr>
          <w:p w14:paraId="0E75E0E0">
            <w:pPr>
              <w:contextualSpacing/>
              <w:jc w:val="left"/>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Android8.1或以上医疗操作系统</w:t>
            </w:r>
          </w:p>
        </w:tc>
      </w:tr>
      <w:tr w14:paraId="662B4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7" w:type="dxa"/>
            <w:shd w:val="clear" w:color="auto" w:fill="auto"/>
            <w:vAlign w:val="center"/>
          </w:tcPr>
          <w:p w14:paraId="685AEB53">
            <w:pPr>
              <w:pStyle w:val="216"/>
              <w:numPr>
                <w:ilvl w:val="0"/>
                <w:numId w:val="12"/>
              </w:numPr>
              <w:ind w:left="0" w:firstLine="0" w:firstLineChars="0"/>
              <w:jc w:val="center"/>
              <w:rPr>
                <w:rFonts w:hint="eastAsia" w:ascii="方正仿宋_GB2312" w:hAnsi="方正仿宋_GB2312" w:eastAsia="方正仿宋_GB2312" w:cs="方正仿宋_GB2312"/>
                <w:color w:val="auto"/>
                <w:sz w:val="21"/>
                <w:szCs w:val="21"/>
                <w:highlight w:val="none"/>
              </w:rPr>
            </w:pPr>
          </w:p>
        </w:tc>
        <w:tc>
          <w:tcPr>
            <w:tcW w:w="1866" w:type="dxa"/>
            <w:shd w:val="clear" w:color="auto" w:fill="auto"/>
            <w:vAlign w:val="center"/>
          </w:tcPr>
          <w:p w14:paraId="63846ACB">
            <w:pPr>
              <w:contextualSpacing/>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个性化桌面</w:t>
            </w:r>
          </w:p>
        </w:tc>
        <w:tc>
          <w:tcPr>
            <w:tcW w:w="6489" w:type="dxa"/>
            <w:shd w:val="clear" w:color="auto" w:fill="auto"/>
            <w:vAlign w:val="center"/>
          </w:tcPr>
          <w:p w14:paraId="2D55A83D">
            <w:pPr>
              <w:contextualSpacing/>
              <w:jc w:val="left"/>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通过扫描二维码快速实现桌面设置，满足不同的应用场景要求。</w:t>
            </w:r>
          </w:p>
        </w:tc>
      </w:tr>
      <w:tr w14:paraId="121E4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7" w:type="dxa"/>
            <w:shd w:val="clear" w:color="auto" w:fill="auto"/>
            <w:vAlign w:val="center"/>
          </w:tcPr>
          <w:p w14:paraId="4788B89A">
            <w:pPr>
              <w:pStyle w:val="216"/>
              <w:numPr>
                <w:ilvl w:val="0"/>
                <w:numId w:val="12"/>
              </w:numPr>
              <w:ind w:left="0" w:firstLine="0" w:firstLineChars="0"/>
              <w:jc w:val="center"/>
              <w:rPr>
                <w:rFonts w:hint="eastAsia" w:ascii="方正仿宋_GB2312" w:hAnsi="方正仿宋_GB2312" w:eastAsia="方正仿宋_GB2312" w:cs="方正仿宋_GB2312"/>
                <w:color w:val="auto"/>
                <w:sz w:val="21"/>
                <w:szCs w:val="21"/>
                <w:highlight w:val="none"/>
              </w:rPr>
            </w:pPr>
          </w:p>
        </w:tc>
        <w:tc>
          <w:tcPr>
            <w:tcW w:w="1866" w:type="dxa"/>
            <w:shd w:val="clear" w:color="auto" w:fill="auto"/>
            <w:vAlign w:val="center"/>
          </w:tcPr>
          <w:p w14:paraId="3197E39F">
            <w:pPr>
              <w:contextualSpacing/>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固件升级</w:t>
            </w:r>
          </w:p>
        </w:tc>
        <w:tc>
          <w:tcPr>
            <w:tcW w:w="6489" w:type="dxa"/>
            <w:shd w:val="clear" w:color="auto" w:fill="auto"/>
            <w:vAlign w:val="center"/>
          </w:tcPr>
          <w:p w14:paraId="34473FE9">
            <w:pPr>
              <w:contextualSpacing/>
              <w:jc w:val="left"/>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支持OTA在线系统升级。升级记录可查，可多设备批量进行系统升级。</w:t>
            </w:r>
          </w:p>
        </w:tc>
      </w:tr>
      <w:tr w14:paraId="6426F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7" w:type="dxa"/>
            <w:shd w:val="clear" w:color="auto" w:fill="auto"/>
            <w:vAlign w:val="center"/>
          </w:tcPr>
          <w:p w14:paraId="426C0433">
            <w:pPr>
              <w:pStyle w:val="216"/>
              <w:numPr>
                <w:ilvl w:val="0"/>
                <w:numId w:val="12"/>
              </w:numPr>
              <w:ind w:left="0" w:firstLine="0" w:firstLineChars="0"/>
              <w:jc w:val="center"/>
              <w:rPr>
                <w:rFonts w:hint="eastAsia" w:ascii="方正仿宋_GB2312" w:hAnsi="方正仿宋_GB2312" w:eastAsia="方正仿宋_GB2312" w:cs="方正仿宋_GB2312"/>
                <w:color w:val="auto"/>
                <w:sz w:val="21"/>
                <w:szCs w:val="21"/>
                <w:highlight w:val="none"/>
              </w:rPr>
            </w:pPr>
          </w:p>
        </w:tc>
        <w:tc>
          <w:tcPr>
            <w:tcW w:w="1866" w:type="dxa"/>
            <w:shd w:val="clear" w:color="auto" w:fill="auto"/>
            <w:vAlign w:val="center"/>
          </w:tcPr>
          <w:p w14:paraId="70B88202">
            <w:pPr>
              <w:contextualSpacing/>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超级用户</w:t>
            </w:r>
          </w:p>
        </w:tc>
        <w:tc>
          <w:tcPr>
            <w:tcW w:w="6489" w:type="dxa"/>
            <w:shd w:val="clear" w:color="auto" w:fill="auto"/>
            <w:vAlign w:val="center"/>
          </w:tcPr>
          <w:p w14:paraId="08CA6C6C">
            <w:pPr>
              <w:contextualSpacing/>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内置超级用户程序，防止用户忘记密码时解锁不了设备</w:t>
            </w:r>
          </w:p>
        </w:tc>
      </w:tr>
      <w:tr w14:paraId="4E12C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7" w:type="dxa"/>
            <w:shd w:val="clear" w:color="auto" w:fill="auto"/>
            <w:vAlign w:val="center"/>
          </w:tcPr>
          <w:p w14:paraId="58E8CE08">
            <w:pPr>
              <w:pStyle w:val="216"/>
              <w:numPr>
                <w:ilvl w:val="0"/>
                <w:numId w:val="12"/>
              </w:numPr>
              <w:ind w:left="0" w:firstLine="0" w:firstLineChars="0"/>
              <w:jc w:val="center"/>
              <w:rPr>
                <w:rFonts w:hint="eastAsia" w:ascii="方正仿宋_GB2312" w:hAnsi="方正仿宋_GB2312" w:eastAsia="方正仿宋_GB2312" w:cs="方正仿宋_GB2312"/>
                <w:color w:val="auto"/>
                <w:sz w:val="21"/>
                <w:szCs w:val="21"/>
                <w:highlight w:val="none"/>
              </w:rPr>
            </w:pPr>
          </w:p>
        </w:tc>
        <w:tc>
          <w:tcPr>
            <w:tcW w:w="1866" w:type="dxa"/>
            <w:shd w:val="clear" w:color="auto" w:fill="auto"/>
            <w:vAlign w:val="center"/>
          </w:tcPr>
          <w:p w14:paraId="3FB79A6D">
            <w:pPr>
              <w:contextualSpacing/>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一键启动</w:t>
            </w:r>
          </w:p>
        </w:tc>
        <w:tc>
          <w:tcPr>
            <w:tcW w:w="6489" w:type="dxa"/>
            <w:shd w:val="clear" w:color="auto" w:fill="auto"/>
            <w:vAlign w:val="center"/>
          </w:tcPr>
          <w:p w14:paraId="4B94078D">
            <w:pPr>
              <w:contextualSpacing/>
              <w:jc w:val="left"/>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设备具有一键启动功能，用户可自由设置相关软件的一键启动</w:t>
            </w:r>
          </w:p>
        </w:tc>
      </w:tr>
      <w:tr w14:paraId="539AB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7" w:type="dxa"/>
            <w:shd w:val="clear" w:color="auto" w:fill="auto"/>
            <w:vAlign w:val="center"/>
          </w:tcPr>
          <w:p w14:paraId="1A78590F">
            <w:pPr>
              <w:pStyle w:val="216"/>
              <w:numPr>
                <w:ilvl w:val="0"/>
                <w:numId w:val="12"/>
              </w:numPr>
              <w:ind w:left="0" w:firstLine="0" w:firstLineChars="0"/>
              <w:jc w:val="center"/>
              <w:rPr>
                <w:rFonts w:hint="eastAsia" w:ascii="方正仿宋_GB2312" w:hAnsi="方正仿宋_GB2312" w:eastAsia="方正仿宋_GB2312" w:cs="方正仿宋_GB2312"/>
                <w:color w:val="auto"/>
                <w:sz w:val="21"/>
                <w:szCs w:val="21"/>
                <w:highlight w:val="none"/>
              </w:rPr>
            </w:pPr>
          </w:p>
        </w:tc>
        <w:tc>
          <w:tcPr>
            <w:tcW w:w="1866" w:type="dxa"/>
            <w:shd w:val="clear" w:color="auto" w:fill="auto"/>
            <w:vAlign w:val="center"/>
          </w:tcPr>
          <w:p w14:paraId="319C467F">
            <w:pPr>
              <w:contextualSpacing/>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网络安全管理</w:t>
            </w:r>
          </w:p>
        </w:tc>
        <w:tc>
          <w:tcPr>
            <w:tcW w:w="6489" w:type="dxa"/>
            <w:shd w:val="clear" w:color="auto" w:fill="auto"/>
            <w:vAlign w:val="center"/>
          </w:tcPr>
          <w:p w14:paraId="7616D13F">
            <w:pPr>
              <w:contextualSpacing/>
              <w:jc w:val="left"/>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不借助任何第三方软件即可实现对医院Wlan指定SSID和MAC地址双向绑定</w:t>
            </w:r>
          </w:p>
        </w:tc>
      </w:tr>
      <w:tr w14:paraId="5E610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7" w:type="dxa"/>
            <w:shd w:val="clear" w:color="auto" w:fill="auto"/>
            <w:vAlign w:val="center"/>
          </w:tcPr>
          <w:p w14:paraId="57FB3D44">
            <w:pPr>
              <w:pStyle w:val="216"/>
              <w:numPr>
                <w:ilvl w:val="0"/>
                <w:numId w:val="12"/>
              </w:numPr>
              <w:ind w:left="0" w:firstLine="0" w:firstLineChars="0"/>
              <w:jc w:val="center"/>
              <w:rPr>
                <w:rFonts w:hint="eastAsia" w:ascii="方正仿宋_GB2312" w:hAnsi="方正仿宋_GB2312" w:eastAsia="方正仿宋_GB2312" w:cs="方正仿宋_GB2312"/>
                <w:color w:val="auto"/>
                <w:sz w:val="21"/>
                <w:szCs w:val="21"/>
                <w:highlight w:val="none"/>
              </w:rPr>
            </w:pPr>
          </w:p>
        </w:tc>
        <w:tc>
          <w:tcPr>
            <w:tcW w:w="1866" w:type="dxa"/>
            <w:shd w:val="clear" w:color="auto" w:fill="auto"/>
            <w:vAlign w:val="center"/>
          </w:tcPr>
          <w:p w14:paraId="45422690">
            <w:pPr>
              <w:contextualSpacing/>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设备安全管理</w:t>
            </w:r>
          </w:p>
        </w:tc>
        <w:tc>
          <w:tcPr>
            <w:tcW w:w="6489" w:type="dxa"/>
            <w:shd w:val="clear" w:color="auto" w:fill="auto"/>
            <w:vAlign w:val="center"/>
          </w:tcPr>
          <w:p w14:paraId="54DC3F34">
            <w:pPr>
              <w:contextualSpacing/>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提供设备安全管理方案，对软件的安装/卸载、设置、USB数据传输、文件管理（复制、修改、删除文件）进行密码保护。</w:t>
            </w:r>
          </w:p>
        </w:tc>
      </w:tr>
      <w:tr w14:paraId="02A18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7" w:type="dxa"/>
            <w:shd w:val="clear" w:color="auto" w:fill="auto"/>
            <w:vAlign w:val="center"/>
          </w:tcPr>
          <w:p w14:paraId="4C757D0C">
            <w:pPr>
              <w:pStyle w:val="216"/>
              <w:numPr>
                <w:ilvl w:val="0"/>
                <w:numId w:val="12"/>
              </w:numPr>
              <w:ind w:left="0" w:firstLine="0" w:firstLineChars="0"/>
              <w:jc w:val="center"/>
              <w:rPr>
                <w:rFonts w:hint="eastAsia" w:ascii="方正仿宋_GB2312" w:hAnsi="方正仿宋_GB2312" w:eastAsia="方正仿宋_GB2312" w:cs="方正仿宋_GB2312"/>
                <w:color w:val="auto"/>
                <w:sz w:val="21"/>
                <w:szCs w:val="21"/>
                <w:highlight w:val="none"/>
              </w:rPr>
            </w:pPr>
          </w:p>
        </w:tc>
        <w:tc>
          <w:tcPr>
            <w:tcW w:w="1866" w:type="dxa"/>
            <w:shd w:val="clear" w:color="auto" w:fill="auto"/>
            <w:vAlign w:val="center"/>
          </w:tcPr>
          <w:p w14:paraId="6D69CB37">
            <w:pPr>
              <w:contextualSpacing/>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医用电气安全</w:t>
            </w:r>
          </w:p>
        </w:tc>
        <w:tc>
          <w:tcPr>
            <w:tcW w:w="6489" w:type="dxa"/>
            <w:shd w:val="clear" w:color="auto" w:fill="auto"/>
            <w:vAlign w:val="center"/>
          </w:tcPr>
          <w:p w14:paraId="5E9DD7A7">
            <w:pPr>
              <w:contextualSpacing/>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投标产品通过YY9706医用电气安全检测</w:t>
            </w:r>
          </w:p>
        </w:tc>
      </w:tr>
    </w:tbl>
    <w:p w14:paraId="65CFE764">
      <w:pPr>
        <w:pStyle w:val="4"/>
        <w:numPr>
          <w:ilvl w:val="0"/>
          <w:numId w:val="11"/>
        </w:numPr>
        <w:ind w:left="-88" w:leftChars="-42" w:firstLine="0" w:firstLineChars="0"/>
        <w:jc w:val="both"/>
        <w:rPr>
          <w:rFonts w:hint="default" w:eastAsia="宋体"/>
          <w:color w:val="auto"/>
          <w:highlight w:val="none"/>
          <w:lang w:val="en-US" w:eastAsia="zh-CN"/>
        </w:rPr>
      </w:pPr>
      <w:bookmarkStart w:id="70" w:name="_Toc12459"/>
      <w:bookmarkStart w:id="71" w:name="_Toc3442"/>
      <w:bookmarkStart w:id="72" w:name="_Toc31223"/>
      <w:r>
        <w:rPr>
          <w:rFonts w:hint="eastAsia" w:ascii="方正仿宋_GB2312" w:hAnsi="方正仿宋_GB2312" w:eastAsia="方正仿宋_GB2312" w:cs="方正仿宋_GB2312"/>
          <w:color w:val="auto"/>
          <w:sz w:val="28"/>
          <w:szCs w:val="28"/>
          <w:highlight w:val="none"/>
          <w:lang w:val="en-US" w:eastAsia="zh-CN"/>
        </w:rPr>
        <w:t xml:space="preserve">商务及其他要求 </w:t>
      </w:r>
    </w:p>
    <w:p w14:paraId="6CB17ACC">
      <w:pPr>
        <w:keepNext w:val="0"/>
        <w:keepLines w:val="0"/>
        <w:pageBreakBefore w:val="0"/>
        <w:widowControl/>
        <w:numPr>
          <w:ilvl w:val="0"/>
          <w:numId w:val="13"/>
        </w:numPr>
        <w:kinsoku/>
        <w:wordWrap/>
        <w:overflowPunct/>
        <w:topLinePunct w:val="0"/>
        <w:autoSpaceDE/>
        <w:autoSpaceDN/>
        <w:bidi w:val="0"/>
        <w:adjustRightInd/>
        <w:snapToGrid/>
        <w:spacing w:before="0" w:beforeAutospacing="0" w:after="0" w:afterAutospacing="0" w:line="400"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付款方式：合同签订后，货到、安装验收合格，按季度结算。</w:t>
      </w:r>
    </w:p>
    <w:p w14:paraId="6F28B7CC">
      <w:pPr>
        <w:keepNext w:val="0"/>
        <w:keepLines w:val="0"/>
        <w:pageBreakBefore w:val="0"/>
        <w:widowControl/>
        <w:numPr>
          <w:ilvl w:val="0"/>
          <w:numId w:val="13"/>
        </w:numPr>
        <w:kinsoku/>
        <w:wordWrap/>
        <w:overflowPunct/>
        <w:topLinePunct w:val="0"/>
        <w:autoSpaceDE/>
        <w:autoSpaceDN/>
        <w:bidi w:val="0"/>
        <w:adjustRightInd/>
        <w:snapToGrid/>
        <w:spacing w:before="0" w:beforeAutospacing="0" w:after="0" w:afterAutospacing="0" w:line="40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交货期：合同签订后中标人接到采购人供货通知时，必须第一时间安排送货，急救或紧急情况下使用的配送不应超过2小时，一般品种的配送不应超过24小时。</w:t>
      </w:r>
    </w:p>
    <w:p w14:paraId="5A9A8D90">
      <w:pPr>
        <w:keepNext w:val="0"/>
        <w:keepLines w:val="0"/>
        <w:pageBreakBefore w:val="0"/>
        <w:widowControl/>
        <w:numPr>
          <w:ilvl w:val="0"/>
          <w:numId w:val="13"/>
        </w:numPr>
        <w:kinsoku/>
        <w:wordWrap/>
        <w:overflowPunct/>
        <w:topLinePunct w:val="0"/>
        <w:autoSpaceDE/>
        <w:autoSpaceDN/>
        <w:bidi w:val="0"/>
        <w:adjustRightInd/>
        <w:snapToGrid/>
        <w:spacing w:before="0" w:beforeAutospacing="0" w:after="0" w:afterAutospacing="0" w:line="40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交货地点：乌鲁木齐市米东区人民医招标人指定地点。</w:t>
      </w:r>
    </w:p>
    <w:p w14:paraId="5CAAD0C7">
      <w:pPr>
        <w:keepNext w:val="0"/>
        <w:keepLines w:val="0"/>
        <w:pageBreakBefore w:val="0"/>
        <w:widowControl/>
        <w:numPr>
          <w:ilvl w:val="0"/>
          <w:numId w:val="13"/>
        </w:numPr>
        <w:kinsoku/>
        <w:wordWrap/>
        <w:overflowPunct/>
        <w:topLinePunct w:val="0"/>
        <w:autoSpaceDE/>
        <w:autoSpaceDN/>
        <w:bidi w:val="0"/>
        <w:adjustRightInd/>
        <w:snapToGrid/>
        <w:spacing w:before="0" w:beforeAutospacing="0" w:after="0" w:afterAutospacing="0" w:line="40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 xml:space="preserve">质保期：软硬件产品质量保证期一年。自本系统通过验收次日起计算。在质保期内，发现任何质量问只更换全新设备不做维修处理。中标单位承担质保期内设备任何故障产生的全部费用。 </w:t>
      </w:r>
    </w:p>
    <w:p w14:paraId="0BFB45C2">
      <w:pPr>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 报价要求：</w:t>
      </w:r>
    </w:p>
    <w:p w14:paraId="62D15499">
      <w:pPr>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 xml:space="preserve">①本项目的报价和结算支付均以人民币为货币单位。 </w:t>
      </w:r>
    </w:p>
    <w:p w14:paraId="35D48E61">
      <w:pPr>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 xml:space="preserve">②供应商报价应包括设计、采购、运输、安装、相关部门验收及保修期内的维护保养等所有含税费用，以及供应商认为必要的其他货物、材料、工程、服务。 </w:t>
      </w:r>
    </w:p>
    <w:p w14:paraId="0D1E369F">
      <w:pPr>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 xml:space="preserve">③如出现任何遗漏内容需产生额外费用，均由成交供应商自行承担，招标人将不再另支付任何费用。 </w:t>
      </w:r>
    </w:p>
    <w:p w14:paraId="3978C87D">
      <w:pPr>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 xml:space="preserve">④供应商的报价文件应包括单价和总价，总价是对采购的所有内容所计算的总价，为合同总价；其填报的明细单价则应是供应商对本采购项目所包含的具体的服务进行详细列示的计算单价。 </w:t>
      </w:r>
    </w:p>
    <w:p w14:paraId="45DD7B5E">
      <w:pPr>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 xml:space="preserve">⑤供应商应被认为在填报报价之前，已经仔细阅读了本磋商文件的所有有关章节以及审查了所有相关资料，已确保本次磋商的所有磋商范围内的各种价格风险均已包含在磋商的报价内。 </w:t>
      </w:r>
    </w:p>
    <w:p w14:paraId="2F7B9DE4">
      <w:pPr>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6.质量要求：</w:t>
      </w:r>
    </w:p>
    <w:p w14:paraId="424D9654">
      <w:pPr>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投标产品属于国家规定“三包”范围的，其产品质量保证期不得低于“三包”规定。</w:t>
      </w:r>
    </w:p>
    <w:p w14:paraId="2EBE6705">
      <w:pPr>
        <w:keepNext w:val="0"/>
        <w:keepLines w:val="0"/>
        <w:pageBreakBefore w:val="0"/>
        <w:widowControl/>
        <w:kinsoku/>
        <w:wordWrap/>
        <w:overflowPunct/>
        <w:topLinePunct w:val="0"/>
        <w:autoSpaceDE/>
        <w:autoSpaceDN/>
        <w:bidi w:val="0"/>
        <w:adjustRightInd/>
        <w:snapToGrid/>
        <w:jc w:val="center"/>
        <w:textAlignment w:val="baseline"/>
        <w:outlineLvl w:val="0"/>
        <w:rPr>
          <w:rStyle w:val="34"/>
          <w:rFonts w:hint="eastAsia" w:ascii="方正仿宋_GBK" w:hAnsi="方正仿宋_GBK" w:eastAsia="方正仿宋_GBK" w:cs="方正仿宋_GBK"/>
          <w:b/>
          <w:i w:val="0"/>
          <w:caps w:val="0"/>
          <w:color w:val="auto"/>
          <w:spacing w:val="0"/>
          <w:w w:val="100"/>
          <w:kern w:val="2"/>
          <w:position w:val="0"/>
          <w:sz w:val="36"/>
          <w:szCs w:val="24"/>
          <w:highlight w:val="none"/>
          <w:lang w:val="en-US" w:eastAsia="zh-CN" w:bidi="ar-SA"/>
        </w:rPr>
      </w:pPr>
    </w:p>
    <w:p w14:paraId="6C0A96D3">
      <w:pPr>
        <w:keepNext w:val="0"/>
        <w:keepLines w:val="0"/>
        <w:pageBreakBefore w:val="0"/>
        <w:widowControl/>
        <w:kinsoku/>
        <w:wordWrap/>
        <w:overflowPunct/>
        <w:topLinePunct w:val="0"/>
        <w:autoSpaceDE/>
        <w:autoSpaceDN/>
        <w:bidi w:val="0"/>
        <w:adjustRightInd/>
        <w:snapToGrid/>
        <w:jc w:val="center"/>
        <w:textAlignment w:val="baseline"/>
        <w:outlineLvl w:val="0"/>
        <w:rPr>
          <w:rStyle w:val="34"/>
          <w:rFonts w:hint="eastAsia" w:ascii="方正仿宋_GBK" w:hAnsi="方正仿宋_GBK" w:eastAsia="方正仿宋_GBK" w:cs="方正仿宋_GBK"/>
          <w:b/>
          <w:i w:val="0"/>
          <w:caps w:val="0"/>
          <w:color w:val="auto"/>
          <w:spacing w:val="0"/>
          <w:w w:val="100"/>
          <w:kern w:val="2"/>
          <w:position w:val="0"/>
          <w:sz w:val="36"/>
          <w:szCs w:val="24"/>
          <w:highlight w:val="none"/>
          <w:lang w:val="en-US" w:eastAsia="zh-CN" w:bidi="ar-SA"/>
        </w:rPr>
      </w:pPr>
    </w:p>
    <w:p w14:paraId="0DBF9D51">
      <w:pPr>
        <w:keepNext w:val="0"/>
        <w:keepLines w:val="0"/>
        <w:pageBreakBefore w:val="0"/>
        <w:widowControl/>
        <w:kinsoku/>
        <w:wordWrap/>
        <w:overflowPunct/>
        <w:topLinePunct w:val="0"/>
        <w:autoSpaceDE/>
        <w:autoSpaceDN/>
        <w:bidi w:val="0"/>
        <w:adjustRightInd/>
        <w:snapToGrid/>
        <w:jc w:val="center"/>
        <w:textAlignment w:val="baseline"/>
        <w:outlineLvl w:val="0"/>
        <w:rPr>
          <w:rStyle w:val="34"/>
          <w:rFonts w:hint="eastAsia" w:ascii="方正仿宋_GBK" w:hAnsi="方正仿宋_GBK" w:eastAsia="方正仿宋_GBK" w:cs="方正仿宋_GBK"/>
          <w:b/>
          <w:i w:val="0"/>
          <w:caps w:val="0"/>
          <w:color w:val="auto"/>
          <w:spacing w:val="0"/>
          <w:w w:val="100"/>
          <w:kern w:val="2"/>
          <w:position w:val="0"/>
          <w:sz w:val="36"/>
          <w:szCs w:val="24"/>
          <w:highlight w:val="none"/>
          <w:lang w:val="en-US" w:eastAsia="zh-CN" w:bidi="ar-SA"/>
        </w:rPr>
      </w:pPr>
    </w:p>
    <w:p w14:paraId="5FB89251">
      <w:pPr>
        <w:keepNext w:val="0"/>
        <w:keepLines w:val="0"/>
        <w:pageBreakBefore w:val="0"/>
        <w:widowControl/>
        <w:kinsoku/>
        <w:wordWrap/>
        <w:overflowPunct/>
        <w:topLinePunct w:val="0"/>
        <w:autoSpaceDE/>
        <w:autoSpaceDN/>
        <w:bidi w:val="0"/>
        <w:adjustRightInd/>
        <w:snapToGrid/>
        <w:jc w:val="center"/>
        <w:textAlignment w:val="baseline"/>
        <w:outlineLvl w:val="0"/>
        <w:rPr>
          <w:rStyle w:val="34"/>
          <w:rFonts w:hint="eastAsia" w:ascii="方正仿宋_GBK" w:hAnsi="方正仿宋_GBK" w:eastAsia="方正仿宋_GBK" w:cs="方正仿宋_GBK"/>
          <w:b/>
          <w:i w:val="0"/>
          <w:caps w:val="0"/>
          <w:color w:val="auto"/>
          <w:spacing w:val="0"/>
          <w:w w:val="100"/>
          <w:kern w:val="2"/>
          <w:position w:val="0"/>
          <w:sz w:val="36"/>
          <w:szCs w:val="24"/>
          <w:highlight w:val="none"/>
          <w:lang w:val="en-US" w:eastAsia="zh-CN" w:bidi="ar-SA"/>
        </w:rPr>
      </w:pPr>
    </w:p>
    <w:p w14:paraId="71AA832F">
      <w:pPr>
        <w:keepNext w:val="0"/>
        <w:keepLines w:val="0"/>
        <w:pageBreakBefore w:val="0"/>
        <w:widowControl/>
        <w:kinsoku/>
        <w:wordWrap/>
        <w:overflowPunct/>
        <w:topLinePunct w:val="0"/>
        <w:autoSpaceDE/>
        <w:autoSpaceDN/>
        <w:bidi w:val="0"/>
        <w:adjustRightInd/>
        <w:snapToGrid/>
        <w:jc w:val="center"/>
        <w:textAlignment w:val="baseline"/>
        <w:outlineLvl w:val="0"/>
        <w:rPr>
          <w:rStyle w:val="34"/>
          <w:rFonts w:hint="eastAsia" w:ascii="方正仿宋_GBK" w:hAnsi="方正仿宋_GBK" w:eastAsia="方正仿宋_GBK" w:cs="方正仿宋_GBK"/>
          <w:b/>
          <w:i w:val="0"/>
          <w:caps w:val="0"/>
          <w:color w:val="auto"/>
          <w:spacing w:val="0"/>
          <w:w w:val="100"/>
          <w:kern w:val="2"/>
          <w:position w:val="0"/>
          <w:sz w:val="36"/>
          <w:szCs w:val="24"/>
          <w:highlight w:val="none"/>
          <w:lang w:val="en-US" w:eastAsia="zh-CN" w:bidi="ar-SA"/>
        </w:rPr>
      </w:pPr>
    </w:p>
    <w:p w14:paraId="56A990C2">
      <w:pPr>
        <w:keepNext w:val="0"/>
        <w:keepLines w:val="0"/>
        <w:pageBreakBefore w:val="0"/>
        <w:widowControl/>
        <w:kinsoku/>
        <w:wordWrap/>
        <w:overflowPunct/>
        <w:topLinePunct w:val="0"/>
        <w:autoSpaceDE/>
        <w:autoSpaceDN/>
        <w:bidi w:val="0"/>
        <w:adjustRightInd/>
        <w:snapToGrid/>
        <w:jc w:val="center"/>
        <w:textAlignment w:val="baseline"/>
        <w:outlineLvl w:val="0"/>
        <w:rPr>
          <w:rStyle w:val="34"/>
          <w:rFonts w:hint="eastAsia" w:ascii="方正仿宋_GBK" w:hAnsi="方正仿宋_GBK" w:eastAsia="方正仿宋_GBK" w:cs="方正仿宋_GBK"/>
          <w:b/>
          <w:i w:val="0"/>
          <w:caps w:val="0"/>
          <w:color w:val="auto"/>
          <w:spacing w:val="0"/>
          <w:w w:val="100"/>
          <w:kern w:val="2"/>
          <w:position w:val="0"/>
          <w:sz w:val="36"/>
          <w:szCs w:val="24"/>
          <w:highlight w:val="none"/>
          <w:lang w:val="en-US" w:eastAsia="zh-CN" w:bidi="ar-SA"/>
        </w:rPr>
      </w:pPr>
    </w:p>
    <w:p w14:paraId="43150B87">
      <w:pPr>
        <w:keepNext w:val="0"/>
        <w:keepLines w:val="0"/>
        <w:pageBreakBefore w:val="0"/>
        <w:widowControl/>
        <w:kinsoku/>
        <w:wordWrap/>
        <w:overflowPunct/>
        <w:topLinePunct w:val="0"/>
        <w:autoSpaceDE/>
        <w:autoSpaceDN/>
        <w:bidi w:val="0"/>
        <w:adjustRightInd/>
        <w:snapToGrid/>
        <w:jc w:val="center"/>
        <w:textAlignment w:val="baseline"/>
        <w:outlineLvl w:val="0"/>
        <w:rPr>
          <w:rStyle w:val="34"/>
          <w:rFonts w:hint="eastAsia" w:ascii="方正仿宋_GBK" w:hAnsi="方正仿宋_GBK" w:eastAsia="方正仿宋_GBK" w:cs="方正仿宋_GBK"/>
          <w:b/>
          <w:i w:val="0"/>
          <w:caps w:val="0"/>
          <w:color w:val="auto"/>
          <w:spacing w:val="0"/>
          <w:w w:val="100"/>
          <w:kern w:val="2"/>
          <w:position w:val="0"/>
          <w:sz w:val="36"/>
          <w:szCs w:val="24"/>
          <w:highlight w:val="none"/>
          <w:lang w:val="en-US" w:eastAsia="zh-CN" w:bidi="ar-SA"/>
        </w:rPr>
      </w:pPr>
    </w:p>
    <w:p w14:paraId="742F9A37">
      <w:pPr>
        <w:keepNext w:val="0"/>
        <w:keepLines w:val="0"/>
        <w:pageBreakBefore w:val="0"/>
        <w:widowControl/>
        <w:kinsoku/>
        <w:wordWrap/>
        <w:overflowPunct/>
        <w:topLinePunct w:val="0"/>
        <w:autoSpaceDE/>
        <w:autoSpaceDN/>
        <w:bidi w:val="0"/>
        <w:adjustRightInd/>
        <w:snapToGrid/>
        <w:jc w:val="center"/>
        <w:textAlignment w:val="baseline"/>
        <w:outlineLvl w:val="0"/>
        <w:rPr>
          <w:rStyle w:val="34"/>
          <w:rFonts w:hint="eastAsia" w:ascii="方正仿宋_GBK" w:hAnsi="方正仿宋_GBK" w:eastAsia="方正仿宋_GBK" w:cs="方正仿宋_GBK"/>
          <w:b/>
          <w:i w:val="0"/>
          <w:caps w:val="0"/>
          <w:color w:val="auto"/>
          <w:spacing w:val="0"/>
          <w:w w:val="100"/>
          <w:kern w:val="2"/>
          <w:position w:val="0"/>
          <w:sz w:val="36"/>
          <w:szCs w:val="24"/>
          <w:highlight w:val="none"/>
          <w:lang w:val="en-US" w:eastAsia="zh-CN" w:bidi="ar-SA"/>
        </w:rPr>
      </w:pPr>
      <w:r>
        <w:rPr>
          <w:rStyle w:val="34"/>
          <w:rFonts w:hint="eastAsia" w:ascii="方正仿宋_GBK" w:hAnsi="方正仿宋_GBK" w:eastAsia="方正仿宋_GBK" w:cs="方正仿宋_GBK"/>
          <w:b/>
          <w:i w:val="0"/>
          <w:caps w:val="0"/>
          <w:color w:val="auto"/>
          <w:spacing w:val="0"/>
          <w:w w:val="100"/>
          <w:kern w:val="2"/>
          <w:position w:val="0"/>
          <w:sz w:val="36"/>
          <w:szCs w:val="24"/>
          <w:highlight w:val="none"/>
          <w:lang w:val="en-US" w:eastAsia="zh-CN" w:bidi="ar-SA"/>
        </w:rPr>
        <w:t>第四部分  评审方法（综合评分法）</w:t>
      </w:r>
      <w:bookmarkEnd w:id="70"/>
      <w:bookmarkEnd w:id="71"/>
      <w:bookmarkEnd w:id="72"/>
    </w:p>
    <w:p w14:paraId="4C50F4D6">
      <w:pPr>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本项目评审方法见招标文件第二部分“投标人须知前附表”中相关内容的规定。</w:t>
      </w:r>
      <w:r>
        <w:rPr>
          <w:rStyle w:val="34"/>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t>如果采用综合评分法，评分细则如下：</w:t>
      </w:r>
    </w:p>
    <w:p w14:paraId="74A45553">
      <w:pPr>
        <w:pStyle w:val="7"/>
        <w:keepNext w:val="0"/>
        <w:keepLines w:val="0"/>
        <w:pageBreakBefore w:val="0"/>
        <w:widowControl/>
        <w:kinsoku/>
        <w:wordWrap/>
        <w:overflowPunct/>
        <w:topLinePunct w:val="0"/>
        <w:autoSpaceDE/>
        <w:autoSpaceDN/>
        <w:bidi w:val="0"/>
        <w:adjustRightInd/>
        <w:snapToGrid/>
        <w:spacing w:line="400" w:lineRule="exact"/>
        <w:textAlignment w:val="baseline"/>
        <w:outlineLvl w:val="9"/>
        <w:rPr>
          <w:rStyle w:val="34"/>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pPr>
      <w:bookmarkStart w:id="73" w:name="_Toc17989"/>
      <w:bookmarkStart w:id="74" w:name="_Toc18555"/>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1、初步评审</w:t>
      </w:r>
      <w:bookmarkEnd w:id="73"/>
      <w:bookmarkEnd w:id="74"/>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符合性检查</w:t>
      </w:r>
    </w:p>
    <w:p w14:paraId="6CAA4092">
      <w:pPr>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评审小组根据评审办法前附表规定的评审因素和评审标准，对投标人的投标文件进行符合性检查。符合性检查不合格的投标人的响应文件作无效文件处理。</w:t>
      </w:r>
    </w:p>
    <w:tbl>
      <w:tblPr>
        <w:tblStyle w:val="30"/>
        <w:tblW w:w="909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41"/>
        <w:gridCol w:w="1145"/>
        <w:gridCol w:w="1356"/>
        <w:gridCol w:w="4779"/>
        <w:gridCol w:w="519"/>
        <w:gridCol w:w="657"/>
      </w:tblGrid>
      <w:tr w14:paraId="3965A9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jc w:val="center"/>
        </w:trPr>
        <w:tc>
          <w:tcPr>
            <w:tcW w:w="1786" w:type="dxa"/>
            <w:gridSpan w:val="2"/>
            <w:vMerge w:val="restart"/>
            <w:tcBorders>
              <w:top w:val="single" w:color="000000" w:sz="4" w:space="0"/>
              <w:left w:val="single" w:color="000000" w:sz="4" w:space="0"/>
              <w:bottom w:val="single" w:color="000000" w:sz="4" w:space="0"/>
              <w:right w:val="single" w:color="000000" w:sz="4" w:space="0"/>
            </w:tcBorders>
            <w:vAlign w:val="center"/>
          </w:tcPr>
          <w:p w14:paraId="6C57A3CA">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评分因素</w:t>
            </w:r>
          </w:p>
        </w:tc>
        <w:tc>
          <w:tcPr>
            <w:tcW w:w="1356" w:type="dxa"/>
            <w:vMerge w:val="restart"/>
            <w:tcBorders>
              <w:top w:val="single" w:color="000000" w:sz="4" w:space="0"/>
              <w:left w:val="single" w:color="000000" w:sz="4" w:space="0"/>
              <w:bottom w:val="single" w:color="000000" w:sz="4" w:space="0"/>
              <w:right w:val="single" w:color="000000" w:sz="4" w:space="0"/>
            </w:tcBorders>
            <w:vAlign w:val="center"/>
          </w:tcPr>
          <w:p w14:paraId="57E36D22">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评分点</w:t>
            </w:r>
          </w:p>
        </w:tc>
        <w:tc>
          <w:tcPr>
            <w:tcW w:w="4779" w:type="dxa"/>
            <w:vMerge w:val="restart"/>
            <w:tcBorders>
              <w:top w:val="single" w:color="000000" w:sz="4" w:space="0"/>
              <w:left w:val="single" w:color="000000" w:sz="4" w:space="0"/>
              <w:bottom w:val="single" w:color="000000" w:sz="4" w:space="0"/>
              <w:right w:val="single" w:color="000000" w:sz="4" w:space="0"/>
            </w:tcBorders>
            <w:vAlign w:val="center"/>
          </w:tcPr>
          <w:p w14:paraId="1A0CD52C">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评分标准</w:t>
            </w:r>
          </w:p>
        </w:tc>
        <w:tc>
          <w:tcPr>
            <w:tcW w:w="1176" w:type="dxa"/>
            <w:gridSpan w:val="2"/>
            <w:tcBorders>
              <w:top w:val="single" w:color="000000" w:sz="4" w:space="0"/>
              <w:left w:val="single" w:color="000000" w:sz="4" w:space="0"/>
              <w:bottom w:val="single" w:color="000000" w:sz="4" w:space="0"/>
              <w:right w:val="single" w:color="000000" w:sz="4" w:space="0"/>
            </w:tcBorders>
            <w:vAlign w:val="center"/>
          </w:tcPr>
          <w:p w14:paraId="1338EA88">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评审意见</w:t>
            </w:r>
          </w:p>
        </w:tc>
      </w:tr>
      <w:tr w14:paraId="731381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jc w:val="center"/>
        </w:trPr>
        <w:tc>
          <w:tcPr>
            <w:tcW w:w="1786" w:type="dxa"/>
            <w:gridSpan w:val="2"/>
            <w:vMerge w:val="continue"/>
            <w:tcBorders>
              <w:top w:val="single" w:color="000000" w:sz="4" w:space="0"/>
              <w:left w:val="single" w:color="000000" w:sz="4" w:space="0"/>
              <w:bottom w:val="single" w:color="000000" w:sz="4" w:space="0"/>
              <w:right w:val="single" w:color="000000" w:sz="4" w:space="0"/>
            </w:tcBorders>
            <w:vAlign w:val="center"/>
          </w:tcPr>
          <w:p w14:paraId="602342AB">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1356" w:type="dxa"/>
            <w:vMerge w:val="continue"/>
            <w:tcBorders>
              <w:top w:val="single" w:color="000000" w:sz="4" w:space="0"/>
              <w:left w:val="single" w:color="000000" w:sz="4" w:space="0"/>
              <w:bottom w:val="single" w:color="000000" w:sz="4" w:space="0"/>
              <w:right w:val="single" w:color="000000" w:sz="4" w:space="0"/>
            </w:tcBorders>
            <w:vAlign w:val="center"/>
          </w:tcPr>
          <w:p w14:paraId="3D9BBF9D">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4779" w:type="dxa"/>
            <w:vMerge w:val="continue"/>
            <w:tcBorders>
              <w:top w:val="single" w:color="000000" w:sz="4" w:space="0"/>
              <w:left w:val="single" w:color="000000" w:sz="4" w:space="0"/>
              <w:bottom w:val="single" w:color="000000" w:sz="4" w:space="0"/>
              <w:right w:val="single" w:color="000000" w:sz="4" w:space="0"/>
            </w:tcBorders>
            <w:vAlign w:val="center"/>
          </w:tcPr>
          <w:p w14:paraId="07D10A12">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519" w:type="dxa"/>
            <w:tcBorders>
              <w:top w:val="single" w:color="000000" w:sz="4" w:space="0"/>
              <w:left w:val="single" w:color="000000" w:sz="4" w:space="0"/>
              <w:bottom w:val="single" w:color="000000" w:sz="4" w:space="0"/>
              <w:right w:val="single" w:color="000000" w:sz="4" w:space="0"/>
            </w:tcBorders>
            <w:vAlign w:val="center"/>
          </w:tcPr>
          <w:p w14:paraId="5F6E28DB">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是</w:t>
            </w:r>
          </w:p>
        </w:tc>
        <w:tc>
          <w:tcPr>
            <w:tcW w:w="657" w:type="dxa"/>
            <w:tcBorders>
              <w:top w:val="single" w:color="000000" w:sz="4" w:space="0"/>
              <w:left w:val="single" w:color="000000" w:sz="4" w:space="0"/>
              <w:bottom w:val="single" w:color="000000" w:sz="4" w:space="0"/>
              <w:right w:val="single" w:color="000000" w:sz="4" w:space="0"/>
            </w:tcBorders>
            <w:vAlign w:val="center"/>
          </w:tcPr>
          <w:p w14:paraId="6F1BF8F2">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否</w:t>
            </w:r>
          </w:p>
        </w:tc>
      </w:tr>
      <w:tr w14:paraId="69D968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jc w:val="center"/>
        </w:trPr>
        <w:tc>
          <w:tcPr>
            <w:tcW w:w="641" w:type="dxa"/>
            <w:vMerge w:val="restart"/>
            <w:tcBorders>
              <w:top w:val="single" w:color="000000" w:sz="4" w:space="0"/>
              <w:left w:val="single" w:color="000000" w:sz="4" w:space="0"/>
              <w:right w:val="single" w:color="000000" w:sz="4" w:space="0"/>
            </w:tcBorders>
            <w:vAlign w:val="center"/>
          </w:tcPr>
          <w:p w14:paraId="37BE75C9">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初步</w:t>
            </w:r>
          </w:p>
          <w:p w14:paraId="2A0C2629">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评审</w:t>
            </w:r>
          </w:p>
        </w:tc>
        <w:tc>
          <w:tcPr>
            <w:tcW w:w="1145" w:type="dxa"/>
            <w:vMerge w:val="restart"/>
            <w:tcBorders>
              <w:top w:val="single" w:color="000000" w:sz="4" w:space="0"/>
              <w:left w:val="single" w:color="000000" w:sz="4" w:space="0"/>
              <w:right w:val="single" w:color="000000" w:sz="4" w:space="0"/>
            </w:tcBorders>
            <w:vAlign w:val="center"/>
          </w:tcPr>
          <w:p w14:paraId="4154ECFE">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符合性检查</w:t>
            </w:r>
          </w:p>
        </w:tc>
        <w:tc>
          <w:tcPr>
            <w:tcW w:w="1356" w:type="dxa"/>
            <w:tcBorders>
              <w:top w:val="single" w:color="000000" w:sz="4" w:space="0"/>
              <w:left w:val="single" w:color="000000" w:sz="4" w:space="0"/>
              <w:right w:val="single" w:color="000000" w:sz="4" w:space="0"/>
            </w:tcBorders>
            <w:vAlign w:val="center"/>
          </w:tcPr>
          <w:p w14:paraId="27B2CF25">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授权委托书</w:t>
            </w:r>
          </w:p>
        </w:tc>
        <w:tc>
          <w:tcPr>
            <w:tcW w:w="4779" w:type="dxa"/>
            <w:tcBorders>
              <w:top w:val="single" w:color="000000" w:sz="4" w:space="0"/>
              <w:left w:val="single" w:color="000000" w:sz="4" w:space="0"/>
              <w:right w:val="single" w:color="000000" w:sz="4" w:space="0"/>
            </w:tcBorders>
            <w:vAlign w:val="center"/>
          </w:tcPr>
          <w:p w14:paraId="496D4C41">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与投标文件中由法定代表人签字或盖签名章的，须提供法定代表人身份证明书；投标文件中由</w:t>
            </w: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eastAsia="zh-CN" w:bidi="ar-SA"/>
              </w:rPr>
              <w:t>委托代理人</w:t>
            </w: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签字的，须提供法定代表人授权委托书及法定代表人身份证明。</w:t>
            </w:r>
          </w:p>
        </w:tc>
        <w:tc>
          <w:tcPr>
            <w:tcW w:w="519" w:type="dxa"/>
            <w:tcBorders>
              <w:top w:val="single" w:color="000000" w:sz="4" w:space="0"/>
              <w:left w:val="single" w:color="000000" w:sz="4" w:space="0"/>
              <w:right w:val="single" w:color="000000" w:sz="4" w:space="0"/>
            </w:tcBorders>
            <w:vAlign w:val="center"/>
          </w:tcPr>
          <w:p w14:paraId="4A7C0587">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657" w:type="dxa"/>
            <w:tcBorders>
              <w:top w:val="single" w:color="000000" w:sz="4" w:space="0"/>
              <w:left w:val="single" w:color="000000" w:sz="4" w:space="0"/>
              <w:bottom w:val="single" w:color="000000" w:sz="4" w:space="0"/>
              <w:right w:val="single" w:color="000000" w:sz="4" w:space="0"/>
            </w:tcBorders>
            <w:vAlign w:val="center"/>
          </w:tcPr>
          <w:p w14:paraId="45235032">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r>
      <w:tr w14:paraId="57ACAF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jc w:val="center"/>
        </w:trPr>
        <w:tc>
          <w:tcPr>
            <w:tcW w:w="641" w:type="dxa"/>
            <w:vMerge w:val="continue"/>
            <w:tcBorders>
              <w:left w:val="single" w:color="000000" w:sz="4" w:space="0"/>
              <w:right w:val="single" w:color="000000" w:sz="4" w:space="0"/>
            </w:tcBorders>
            <w:vAlign w:val="center"/>
          </w:tcPr>
          <w:p w14:paraId="1EB2052D">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1145" w:type="dxa"/>
            <w:vMerge w:val="continue"/>
            <w:tcBorders>
              <w:left w:val="single" w:color="000000" w:sz="4" w:space="0"/>
              <w:right w:val="single" w:color="000000" w:sz="4" w:space="0"/>
            </w:tcBorders>
            <w:vAlign w:val="center"/>
          </w:tcPr>
          <w:p w14:paraId="18D6BC83">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1356" w:type="dxa"/>
            <w:tcBorders>
              <w:top w:val="single" w:color="000000" w:sz="4" w:space="0"/>
              <w:left w:val="single" w:color="000000" w:sz="4" w:space="0"/>
              <w:bottom w:val="single" w:color="000000" w:sz="4" w:space="0"/>
              <w:right w:val="single" w:color="000000" w:sz="4" w:space="0"/>
            </w:tcBorders>
            <w:vAlign w:val="center"/>
          </w:tcPr>
          <w:p w14:paraId="3E86B19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方正仿宋_GBK" w:hAnsi="方正仿宋_GBK" w:eastAsia="方正仿宋_GBK" w:cs="方正仿宋_GBK"/>
                <w:b w:val="0"/>
                <w:bCs/>
                <w:color w:val="auto"/>
                <w:kern w:val="2"/>
                <w:sz w:val="21"/>
                <w:szCs w:val="21"/>
                <w:highlight w:val="none"/>
                <w:lang w:val="en-US" w:eastAsia="zh-CN" w:bidi="ar-SA"/>
              </w:rPr>
            </w:pPr>
            <w:r>
              <w:rPr>
                <w:rFonts w:hint="eastAsia" w:ascii="方正仿宋_GBK" w:hAnsi="方正仿宋_GBK" w:eastAsia="方正仿宋_GBK" w:cs="方正仿宋_GBK"/>
                <w:b w:val="0"/>
                <w:bCs/>
                <w:color w:val="auto"/>
                <w:sz w:val="21"/>
                <w:szCs w:val="21"/>
                <w:highlight w:val="none"/>
              </w:rPr>
              <w:t>投标函</w:t>
            </w:r>
          </w:p>
        </w:tc>
        <w:tc>
          <w:tcPr>
            <w:tcW w:w="4779" w:type="dxa"/>
            <w:tcBorders>
              <w:top w:val="single" w:color="000000" w:sz="4" w:space="0"/>
              <w:left w:val="single" w:color="000000" w:sz="4" w:space="0"/>
              <w:bottom w:val="single" w:color="000000" w:sz="4" w:space="0"/>
              <w:right w:val="single" w:color="000000" w:sz="4" w:space="0"/>
            </w:tcBorders>
            <w:vAlign w:val="center"/>
          </w:tcPr>
          <w:p w14:paraId="2B1EC741">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方正仿宋_GBK" w:hAnsi="方正仿宋_GBK" w:eastAsia="方正仿宋_GBK" w:cs="方正仿宋_GBK"/>
                <w:b w:val="0"/>
                <w:bCs/>
                <w:color w:val="auto"/>
                <w:kern w:val="2"/>
                <w:sz w:val="21"/>
                <w:szCs w:val="21"/>
                <w:highlight w:val="none"/>
                <w:lang w:val="en-US" w:eastAsia="zh-CN" w:bidi="ar-SA"/>
              </w:rPr>
            </w:pPr>
            <w:r>
              <w:rPr>
                <w:rFonts w:hint="eastAsia" w:ascii="方正仿宋_GBK" w:hAnsi="方正仿宋_GBK" w:eastAsia="方正仿宋_GBK" w:cs="方正仿宋_GBK"/>
                <w:b w:val="0"/>
                <w:bCs/>
                <w:color w:val="auto"/>
                <w:sz w:val="21"/>
                <w:szCs w:val="21"/>
                <w:highlight w:val="none"/>
              </w:rPr>
              <w:t>是否按招标文件规定格式提供投标函</w:t>
            </w:r>
          </w:p>
        </w:tc>
        <w:tc>
          <w:tcPr>
            <w:tcW w:w="519" w:type="dxa"/>
            <w:tcBorders>
              <w:top w:val="single" w:color="000000" w:sz="4" w:space="0"/>
              <w:left w:val="single" w:color="000000" w:sz="4" w:space="0"/>
              <w:bottom w:val="single" w:color="000000" w:sz="4" w:space="0"/>
              <w:right w:val="single" w:color="000000" w:sz="4" w:space="0"/>
            </w:tcBorders>
            <w:vAlign w:val="center"/>
          </w:tcPr>
          <w:p w14:paraId="3A20F9C9">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657" w:type="dxa"/>
            <w:tcBorders>
              <w:top w:val="single" w:color="000000" w:sz="4" w:space="0"/>
              <w:left w:val="single" w:color="000000" w:sz="4" w:space="0"/>
              <w:bottom w:val="single" w:color="000000" w:sz="4" w:space="0"/>
              <w:right w:val="single" w:color="000000" w:sz="4" w:space="0"/>
            </w:tcBorders>
            <w:vAlign w:val="center"/>
          </w:tcPr>
          <w:p w14:paraId="0172FDF4">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r>
      <w:tr w14:paraId="3787D5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6" w:hRule="atLeast"/>
          <w:jc w:val="center"/>
        </w:trPr>
        <w:tc>
          <w:tcPr>
            <w:tcW w:w="641" w:type="dxa"/>
            <w:vMerge w:val="continue"/>
            <w:tcBorders>
              <w:left w:val="single" w:color="000000" w:sz="4" w:space="0"/>
              <w:right w:val="single" w:color="000000" w:sz="4" w:space="0"/>
            </w:tcBorders>
            <w:vAlign w:val="center"/>
          </w:tcPr>
          <w:p w14:paraId="57814139">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1145" w:type="dxa"/>
            <w:vMerge w:val="continue"/>
            <w:tcBorders>
              <w:left w:val="single" w:color="000000" w:sz="4" w:space="0"/>
              <w:right w:val="single" w:color="000000" w:sz="4" w:space="0"/>
            </w:tcBorders>
            <w:vAlign w:val="center"/>
          </w:tcPr>
          <w:p w14:paraId="34B44F9B">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1356" w:type="dxa"/>
            <w:tcBorders>
              <w:top w:val="single" w:color="000000" w:sz="4" w:space="0"/>
              <w:left w:val="single" w:color="000000" w:sz="4" w:space="0"/>
              <w:bottom w:val="single" w:color="000000" w:sz="4" w:space="0"/>
              <w:right w:val="single" w:color="000000" w:sz="4" w:space="0"/>
            </w:tcBorders>
            <w:vAlign w:val="center"/>
          </w:tcPr>
          <w:p w14:paraId="325F5686">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投标文件签章</w:t>
            </w:r>
          </w:p>
        </w:tc>
        <w:tc>
          <w:tcPr>
            <w:tcW w:w="4779" w:type="dxa"/>
            <w:tcBorders>
              <w:top w:val="single" w:color="000000" w:sz="4" w:space="0"/>
              <w:left w:val="single" w:color="000000" w:sz="4" w:space="0"/>
              <w:bottom w:val="single" w:color="000000" w:sz="4" w:space="0"/>
              <w:right w:val="single" w:color="000000" w:sz="4" w:space="0"/>
            </w:tcBorders>
            <w:vAlign w:val="center"/>
          </w:tcPr>
          <w:p w14:paraId="1183B2DB">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投标文件是否按照规定在应由企业法人或法人授权代表在所有规定签字处逐一签章及加盖单位公章</w:t>
            </w:r>
          </w:p>
        </w:tc>
        <w:tc>
          <w:tcPr>
            <w:tcW w:w="519" w:type="dxa"/>
            <w:tcBorders>
              <w:top w:val="single" w:color="000000" w:sz="4" w:space="0"/>
              <w:left w:val="single" w:color="000000" w:sz="4" w:space="0"/>
              <w:bottom w:val="single" w:color="000000" w:sz="4" w:space="0"/>
              <w:right w:val="single" w:color="000000" w:sz="4" w:space="0"/>
            </w:tcBorders>
            <w:vAlign w:val="center"/>
          </w:tcPr>
          <w:p w14:paraId="55331834">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657" w:type="dxa"/>
            <w:tcBorders>
              <w:top w:val="single" w:color="000000" w:sz="4" w:space="0"/>
              <w:left w:val="single" w:color="000000" w:sz="4" w:space="0"/>
              <w:bottom w:val="single" w:color="000000" w:sz="4" w:space="0"/>
              <w:right w:val="single" w:color="000000" w:sz="4" w:space="0"/>
            </w:tcBorders>
            <w:vAlign w:val="center"/>
          </w:tcPr>
          <w:p w14:paraId="73334302">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r>
      <w:tr w14:paraId="036D17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7" w:hRule="atLeast"/>
          <w:jc w:val="center"/>
        </w:trPr>
        <w:tc>
          <w:tcPr>
            <w:tcW w:w="641" w:type="dxa"/>
            <w:vMerge w:val="continue"/>
            <w:tcBorders>
              <w:left w:val="single" w:color="000000" w:sz="4" w:space="0"/>
              <w:right w:val="single" w:color="000000" w:sz="4" w:space="0"/>
            </w:tcBorders>
            <w:vAlign w:val="center"/>
          </w:tcPr>
          <w:p w14:paraId="48E5A56C">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1145" w:type="dxa"/>
            <w:vMerge w:val="continue"/>
            <w:tcBorders>
              <w:left w:val="single" w:color="000000" w:sz="4" w:space="0"/>
              <w:right w:val="single" w:color="000000" w:sz="4" w:space="0"/>
            </w:tcBorders>
            <w:vAlign w:val="center"/>
          </w:tcPr>
          <w:p w14:paraId="7EAA03CA">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1356" w:type="dxa"/>
            <w:tcBorders>
              <w:top w:val="single" w:color="000000" w:sz="4" w:space="0"/>
              <w:left w:val="single" w:color="000000" w:sz="4" w:space="0"/>
              <w:bottom w:val="single" w:color="000000" w:sz="4" w:space="0"/>
              <w:right w:val="single" w:color="000000" w:sz="4" w:space="0"/>
            </w:tcBorders>
            <w:vAlign w:val="center"/>
          </w:tcPr>
          <w:p w14:paraId="57D19C22">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投标报价</w:t>
            </w:r>
          </w:p>
        </w:tc>
        <w:tc>
          <w:tcPr>
            <w:tcW w:w="4779" w:type="dxa"/>
            <w:tcBorders>
              <w:top w:val="single" w:color="000000" w:sz="4" w:space="0"/>
              <w:left w:val="single" w:color="000000" w:sz="4" w:space="0"/>
              <w:bottom w:val="single" w:color="000000" w:sz="4" w:space="0"/>
              <w:right w:val="single" w:color="000000" w:sz="4" w:space="0"/>
            </w:tcBorders>
            <w:vAlign w:val="center"/>
          </w:tcPr>
          <w:p w14:paraId="17272A6E">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eastAsia="zh-CN" w:bidi="ar-SA"/>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投标文件针对同一种货物</w:t>
            </w: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eastAsia="zh-CN" w:bidi="ar-SA"/>
              </w:rPr>
              <w:t>或服务</w:t>
            </w: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出现了两个或两个以上的报价；报价超过项目/包预算或最高限价或经评标委员会认定低于成本的</w:t>
            </w: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eastAsia="zh-CN" w:bidi="ar-SA"/>
              </w:rPr>
              <w:t>。</w:t>
            </w:r>
          </w:p>
        </w:tc>
        <w:tc>
          <w:tcPr>
            <w:tcW w:w="519" w:type="dxa"/>
            <w:tcBorders>
              <w:top w:val="single" w:color="000000" w:sz="4" w:space="0"/>
              <w:left w:val="single" w:color="000000" w:sz="4" w:space="0"/>
              <w:bottom w:val="single" w:color="000000" w:sz="4" w:space="0"/>
              <w:right w:val="single" w:color="000000" w:sz="4" w:space="0"/>
            </w:tcBorders>
            <w:vAlign w:val="center"/>
          </w:tcPr>
          <w:p w14:paraId="31F64C85">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657" w:type="dxa"/>
            <w:tcBorders>
              <w:top w:val="single" w:color="000000" w:sz="4" w:space="0"/>
              <w:left w:val="single" w:color="000000" w:sz="4" w:space="0"/>
              <w:bottom w:val="single" w:color="000000" w:sz="4" w:space="0"/>
              <w:right w:val="single" w:color="000000" w:sz="4" w:space="0"/>
            </w:tcBorders>
            <w:vAlign w:val="center"/>
          </w:tcPr>
          <w:p w14:paraId="26722A67">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r>
      <w:tr w14:paraId="7915BF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 w:hRule="atLeast"/>
          <w:jc w:val="center"/>
        </w:trPr>
        <w:tc>
          <w:tcPr>
            <w:tcW w:w="641" w:type="dxa"/>
            <w:vMerge w:val="continue"/>
            <w:tcBorders>
              <w:left w:val="single" w:color="000000" w:sz="4" w:space="0"/>
              <w:right w:val="single" w:color="000000" w:sz="4" w:space="0"/>
            </w:tcBorders>
            <w:vAlign w:val="center"/>
          </w:tcPr>
          <w:p w14:paraId="6E1B770D">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1145" w:type="dxa"/>
            <w:vMerge w:val="continue"/>
            <w:tcBorders>
              <w:left w:val="single" w:color="000000" w:sz="4" w:space="0"/>
              <w:right w:val="single" w:color="000000" w:sz="4" w:space="0"/>
            </w:tcBorders>
            <w:vAlign w:val="center"/>
          </w:tcPr>
          <w:p w14:paraId="33627765">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1356" w:type="dxa"/>
            <w:tcBorders>
              <w:top w:val="single" w:color="000000" w:sz="4" w:space="0"/>
              <w:left w:val="single" w:color="000000" w:sz="4" w:space="0"/>
              <w:bottom w:val="single" w:color="000000" w:sz="4" w:space="0"/>
              <w:right w:val="single" w:color="000000" w:sz="4" w:space="0"/>
            </w:tcBorders>
            <w:vAlign w:val="center"/>
          </w:tcPr>
          <w:p w14:paraId="6EAF6465">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投标文件内容</w:t>
            </w:r>
          </w:p>
        </w:tc>
        <w:tc>
          <w:tcPr>
            <w:tcW w:w="4779" w:type="dxa"/>
            <w:tcBorders>
              <w:top w:val="single" w:color="000000" w:sz="4" w:space="0"/>
              <w:left w:val="single" w:color="000000" w:sz="4" w:space="0"/>
              <w:bottom w:val="single" w:color="000000" w:sz="4" w:space="0"/>
              <w:right w:val="single" w:color="000000" w:sz="4" w:space="0"/>
            </w:tcBorders>
            <w:vAlign w:val="center"/>
          </w:tcPr>
          <w:p w14:paraId="0FBF83F3">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投标文件按照招标文件规定的内容填写</w:t>
            </w:r>
          </w:p>
        </w:tc>
        <w:tc>
          <w:tcPr>
            <w:tcW w:w="519" w:type="dxa"/>
            <w:tcBorders>
              <w:top w:val="single" w:color="000000" w:sz="4" w:space="0"/>
              <w:left w:val="single" w:color="000000" w:sz="4" w:space="0"/>
              <w:bottom w:val="single" w:color="000000" w:sz="4" w:space="0"/>
              <w:right w:val="single" w:color="000000" w:sz="4" w:space="0"/>
            </w:tcBorders>
            <w:vAlign w:val="center"/>
          </w:tcPr>
          <w:p w14:paraId="36C6B59D">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657" w:type="dxa"/>
            <w:tcBorders>
              <w:top w:val="single" w:color="000000" w:sz="4" w:space="0"/>
              <w:left w:val="single" w:color="000000" w:sz="4" w:space="0"/>
              <w:bottom w:val="single" w:color="000000" w:sz="4" w:space="0"/>
              <w:right w:val="single" w:color="000000" w:sz="4" w:space="0"/>
            </w:tcBorders>
            <w:vAlign w:val="center"/>
          </w:tcPr>
          <w:p w14:paraId="3B805DF5">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r>
      <w:tr w14:paraId="10F64C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jc w:val="center"/>
        </w:trPr>
        <w:tc>
          <w:tcPr>
            <w:tcW w:w="641" w:type="dxa"/>
            <w:vMerge w:val="continue"/>
            <w:tcBorders>
              <w:left w:val="single" w:color="000000" w:sz="4" w:space="0"/>
              <w:right w:val="single" w:color="000000" w:sz="4" w:space="0"/>
            </w:tcBorders>
            <w:vAlign w:val="center"/>
          </w:tcPr>
          <w:p w14:paraId="509BFF2C">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1145" w:type="dxa"/>
            <w:vMerge w:val="continue"/>
            <w:tcBorders>
              <w:left w:val="single" w:color="000000" w:sz="4" w:space="0"/>
              <w:right w:val="single" w:color="000000" w:sz="4" w:space="0"/>
            </w:tcBorders>
            <w:vAlign w:val="center"/>
          </w:tcPr>
          <w:p w14:paraId="70C6DD50">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1356" w:type="dxa"/>
            <w:tcBorders>
              <w:top w:val="single" w:color="000000" w:sz="4" w:space="0"/>
              <w:left w:val="single" w:color="000000" w:sz="4" w:space="0"/>
              <w:bottom w:val="single" w:color="000000" w:sz="4" w:space="0"/>
              <w:right w:val="single" w:color="000000" w:sz="4" w:space="0"/>
            </w:tcBorders>
            <w:vAlign w:val="center"/>
          </w:tcPr>
          <w:p w14:paraId="696293A1">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eastAsia="zh-CN" w:bidi="ar-SA"/>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投标有效期</w:t>
            </w:r>
          </w:p>
        </w:tc>
        <w:tc>
          <w:tcPr>
            <w:tcW w:w="4779" w:type="dxa"/>
            <w:tcBorders>
              <w:top w:val="single" w:color="000000" w:sz="4" w:space="0"/>
              <w:left w:val="single" w:color="000000" w:sz="4" w:space="0"/>
              <w:bottom w:val="single" w:color="000000" w:sz="4" w:space="0"/>
              <w:right w:val="single" w:color="000000" w:sz="4" w:space="0"/>
            </w:tcBorders>
            <w:vAlign w:val="center"/>
          </w:tcPr>
          <w:p w14:paraId="4AFF0E56">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投标有效期满足招标文件要求</w:t>
            </w:r>
          </w:p>
        </w:tc>
        <w:tc>
          <w:tcPr>
            <w:tcW w:w="519" w:type="dxa"/>
            <w:tcBorders>
              <w:top w:val="single" w:color="000000" w:sz="4" w:space="0"/>
              <w:left w:val="single" w:color="000000" w:sz="4" w:space="0"/>
              <w:bottom w:val="single" w:color="000000" w:sz="4" w:space="0"/>
              <w:right w:val="single" w:color="000000" w:sz="4" w:space="0"/>
            </w:tcBorders>
            <w:vAlign w:val="center"/>
          </w:tcPr>
          <w:p w14:paraId="4C811606">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657" w:type="dxa"/>
            <w:tcBorders>
              <w:top w:val="single" w:color="000000" w:sz="4" w:space="0"/>
              <w:left w:val="single" w:color="000000" w:sz="4" w:space="0"/>
              <w:bottom w:val="single" w:color="000000" w:sz="4" w:space="0"/>
              <w:right w:val="single" w:color="000000" w:sz="4" w:space="0"/>
            </w:tcBorders>
            <w:vAlign w:val="center"/>
          </w:tcPr>
          <w:p w14:paraId="173466DE">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r>
      <w:tr w14:paraId="540343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jc w:val="center"/>
        </w:trPr>
        <w:tc>
          <w:tcPr>
            <w:tcW w:w="641" w:type="dxa"/>
            <w:vMerge w:val="continue"/>
            <w:tcBorders>
              <w:left w:val="single" w:color="000000" w:sz="4" w:space="0"/>
              <w:right w:val="single" w:color="000000" w:sz="4" w:space="0"/>
            </w:tcBorders>
            <w:vAlign w:val="center"/>
          </w:tcPr>
          <w:p w14:paraId="2569EF10">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1145" w:type="dxa"/>
            <w:vMerge w:val="continue"/>
            <w:tcBorders>
              <w:left w:val="single" w:color="000000" w:sz="4" w:space="0"/>
              <w:right w:val="single" w:color="000000" w:sz="4" w:space="0"/>
            </w:tcBorders>
            <w:vAlign w:val="center"/>
          </w:tcPr>
          <w:p w14:paraId="49F29921">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1356" w:type="dxa"/>
            <w:tcBorders>
              <w:top w:val="single" w:color="000000" w:sz="4" w:space="0"/>
              <w:left w:val="single" w:color="000000" w:sz="4" w:space="0"/>
              <w:bottom w:val="single" w:color="000000" w:sz="4" w:space="0"/>
              <w:right w:val="single" w:color="000000" w:sz="4" w:space="0"/>
            </w:tcBorders>
            <w:vAlign w:val="center"/>
          </w:tcPr>
          <w:p w14:paraId="68AD7D8B">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质保期</w:t>
            </w:r>
          </w:p>
        </w:tc>
        <w:tc>
          <w:tcPr>
            <w:tcW w:w="4779" w:type="dxa"/>
            <w:tcBorders>
              <w:top w:val="single" w:color="000000" w:sz="4" w:space="0"/>
              <w:left w:val="single" w:color="000000" w:sz="4" w:space="0"/>
              <w:bottom w:val="single" w:color="000000" w:sz="4" w:space="0"/>
              <w:right w:val="single" w:color="000000" w:sz="4" w:space="0"/>
            </w:tcBorders>
            <w:vAlign w:val="center"/>
          </w:tcPr>
          <w:p w14:paraId="5EC2AB0C">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质保期是否满足招标文件要求</w:t>
            </w:r>
          </w:p>
        </w:tc>
        <w:tc>
          <w:tcPr>
            <w:tcW w:w="519" w:type="dxa"/>
            <w:tcBorders>
              <w:top w:val="single" w:color="000000" w:sz="4" w:space="0"/>
              <w:left w:val="single" w:color="000000" w:sz="4" w:space="0"/>
              <w:bottom w:val="single" w:color="000000" w:sz="4" w:space="0"/>
              <w:right w:val="single" w:color="000000" w:sz="4" w:space="0"/>
            </w:tcBorders>
            <w:vAlign w:val="center"/>
          </w:tcPr>
          <w:p w14:paraId="1C92E646">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657" w:type="dxa"/>
            <w:tcBorders>
              <w:top w:val="single" w:color="000000" w:sz="4" w:space="0"/>
              <w:left w:val="single" w:color="000000" w:sz="4" w:space="0"/>
              <w:bottom w:val="single" w:color="000000" w:sz="4" w:space="0"/>
              <w:right w:val="single" w:color="000000" w:sz="4" w:space="0"/>
            </w:tcBorders>
            <w:vAlign w:val="center"/>
          </w:tcPr>
          <w:p w14:paraId="023E1035">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r>
      <w:tr w14:paraId="07D843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jc w:val="center"/>
        </w:trPr>
        <w:tc>
          <w:tcPr>
            <w:tcW w:w="641" w:type="dxa"/>
            <w:vMerge w:val="continue"/>
            <w:tcBorders>
              <w:left w:val="single" w:color="000000" w:sz="4" w:space="0"/>
              <w:right w:val="single" w:color="000000" w:sz="4" w:space="0"/>
            </w:tcBorders>
            <w:vAlign w:val="center"/>
          </w:tcPr>
          <w:p w14:paraId="4B8A1101">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1145" w:type="dxa"/>
            <w:vMerge w:val="continue"/>
            <w:tcBorders>
              <w:left w:val="single" w:color="000000" w:sz="4" w:space="0"/>
              <w:right w:val="single" w:color="000000" w:sz="4" w:space="0"/>
            </w:tcBorders>
            <w:vAlign w:val="center"/>
          </w:tcPr>
          <w:p w14:paraId="14D7CA42">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1356" w:type="dxa"/>
            <w:tcBorders>
              <w:top w:val="single" w:color="000000" w:sz="4" w:space="0"/>
              <w:left w:val="single" w:color="000000" w:sz="4" w:space="0"/>
              <w:bottom w:val="single" w:color="000000" w:sz="4" w:space="0"/>
              <w:right w:val="single" w:color="000000" w:sz="4" w:space="0"/>
            </w:tcBorders>
            <w:vAlign w:val="center"/>
          </w:tcPr>
          <w:p w14:paraId="697E6CAD">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eastAsia="zh-CN" w:bidi="ar-SA"/>
              </w:rPr>
              <w:t>交货期</w:t>
            </w:r>
          </w:p>
        </w:tc>
        <w:tc>
          <w:tcPr>
            <w:tcW w:w="4779" w:type="dxa"/>
            <w:tcBorders>
              <w:top w:val="single" w:color="000000" w:sz="4" w:space="0"/>
              <w:left w:val="single" w:color="000000" w:sz="4" w:space="0"/>
              <w:bottom w:val="single" w:color="000000" w:sz="4" w:space="0"/>
              <w:right w:val="single" w:color="000000" w:sz="4" w:space="0"/>
            </w:tcBorders>
            <w:vAlign w:val="center"/>
          </w:tcPr>
          <w:p w14:paraId="0B50F73C">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eastAsia="zh-CN" w:bidi="ar-SA"/>
              </w:rPr>
              <w:t>交货期</w:t>
            </w: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是否满足招标文件要求</w:t>
            </w:r>
          </w:p>
        </w:tc>
        <w:tc>
          <w:tcPr>
            <w:tcW w:w="519" w:type="dxa"/>
            <w:tcBorders>
              <w:top w:val="single" w:color="000000" w:sz="4" w:space="0"/>
              <w:left w:val="single" w:color="000000" w:sz="4" w:space="0"/>
              <w:bottom w:val="single" w:color="000000" w:sz="4" w:space="0"/>
              <w:right w:val="single" w:color="000000" w:sz="4" w:space="0"/>
            </w:tcBorders>
            <w:vAlign w:val="center"/>
          </w:tcPr>
          <w:p w14:paraId="5FF947C8">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657" w:type="dxa"/>
            <w:tcBorders>
              <w:top w:val="single" w:color="000000" w:sz="4" w:space="0"/>
              <w:left w:val="single" w:color="000000" w:sz="4" w:space="0"/>
              <w:bottom w:val="single" w:color="000000" w:sz="4" w:space="0"/>
              <w:right w:val="single" w:color="000000" w:sz="4" w:space="0"/>
            </w:tcBorders>
            <w:vAlign w:val="center"/>
          </w:tcPr>
          <w:p w14:paraId="5395DD57">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r>
      <w:tr w14:paraId="739E2D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jc w:val="center"/>
        </w:trPr>
        <w:tc>
          <w:tcPr>
            <w:tcW w:w="641" w:type="dxa"/>
            <w:vMerge w:val="continue"/>
            <w:tcBorders>
              <w:left w:val="single" w:color="000000" w:sz="4" w:space="0"/>
              <w:right w:val="single" w:color="000000" w:sz="4" w:space="0"/>
            </w:tcBorders>
            <w:vAlign w:val="center"/>
          </w:tcPr>
          <w:p w14:paraId="50B791A8">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1145" w:type="dxa"/>
            <w:vMerge w:val="continue"/>
            <w:tcBorders>
              <w:left w:val="single" w:color="000000" w:sz="4" w:space="0"/>
              <w:right w:val="single" w:color="000000" w:sz="4" w:space="0"/>
            </w:tcBorders>
            <w:vAlign w:val="center"/>
          </w:tcPr>
          <w:p w14:paraId="3E649B31">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77BBC">
            <w:pPr>
              <w:pStyle w:val="25"/>
              <w:spacing w:before="75" w:after="75"/>
              <w:jc w:val="center"/>
              <w:rPr>
                <w:rStyle w:val="34"/>
                <w:rFonts w:hint="eastAsia" w:ascii="方正仿宋_GBK" w:hAnsi="方正仿宋_GBK" w:eastAsia="方正仿宋_GBK" w:cs="方正仿宋_GBK"/>
                <w:b w:val="0"/>
                <w:bCs/>
                <w:i w:val="0"/>
                <w:caps w:val="0"/>
                <w:color w:val="auto"/>
                <w:spacing w:val="0"/>
                <w:w w:val="100"/>
                <w:kern w:val="0"/>
                <w:position w:val="0"/>
                <w:sz w:val="21"/>
                <w:szCs w:val="21"/>
                <w:highlight w:val="none"/>
                <w:lang w:val="en-US" w:eastAsia="zh-CN" w:bidi="ar-SA"/>
              </w:rPr>
            </w:pPr>
            <w:r>
              <w:rPr>
                <w:rStyle w:val="34"/>
                <w:rFonts w:hint="eastAsia" w:ascii="方正仿宋_GBK" w:hAnsi="方正仿宋_GBK" w:eastAsia="方正仿宋_GBK" w:cs="方正仿宋_GBK"/>
                <w:b w:val="0"/>
                <w:bCs/>
                <w:i w:val="0"/>
                <w:caps w:val="0"/>
                <w:color w:val="auto"/>
                <w:spacing w:val="0"/>
                <w:w w:val="100"/>
                <w:kern w:val="0"/>
                <w:position w:val="0"/>
                <w:sz w:val="21"/>
                <w:szCs w:val="21"/>
                <w:highlight w:val="none"/>
                <w:lang w:val="en-US" w:bidi="ar-SA"/>
              </w:rPr>
              <w:t>响应文件</w:t>
            </w:r>
            <w:r>
              <w:rPr>
                <w:rStyle w:val="34"/>
                <w:rFonts w:hint="eastAsia" w:ascii="方正仿宋_GBK" w:hAnsi="方正仿宋_GBK" w:eastAsia="方正仿宋_GBK" w:cs="方正仿宋_GBK"/>
                <w:b w:val="0"/>
                <w:bCs/>
                <w:i w:val="0"/>
                <w:caps w:val="0"/>
                <w:color w:val="auto"/>
                <w:spacing w:val="0"/>
                <w:w w:val="100"/>
                <w:kern w:val="0"/>
                <w:position w:val="0"/>
                <w:sz w:val="21"/>
                <w:szCs w:val="21"/>
                <w:highlight w:val="none"/>
                <w:lang w:val="en-US" w:eastAsia="zh-CN" w:bidi="ar-SA"/>
              </w:rPr>
              <w:t xml:space="preserve">   </w:t>
            </w:r>
            <w:r>
              <w:rPr>
                <w:rStyle w:val="34"/>
                <w:rFonts w:hint="eastAsia" w:ascii="方正仿宋_GBK" w:hAnsi="方正仿宋_GBK" w:eastAsia="方正仿宋_GBK" w:cs="方正仿宋_GBK"/>
                <w:b w:val="0"/>
                <w:bCs/>
                <w:i w:val="0"/>
                <w:caps w:val="0"/>
                <w:color w:val="auto"/>
                <w:spacing w:val="0"/>
                <w:w w:val="100"/>
                <w:kern w:val="0"/>
                <w:position w:val="0"/>
                <w:sz w:val="21"/>
                <w:szCs w:val="21"/>
                <w:highlight w:val="none"/>
                <w:lang w:val="en-US" w:bidi="ar-SA"/>
              </w:rPr>
              <w:t>完整性</w:t>
            </w:r>
          </w:p>
        </w:tc>
        <w:tc>
          <w:tcPr>
            <w:tcW w:w="47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F62D3">
            <w:pPr>
              <w:pStyle w:val="25"/>
              <w:spacing w:before="75" w:after="75"/>
              <w:rPr>
                <w:rStyle w:val="34"/>
                <w:rFonts w:hint="eastAsia" w:ascii="方正仿宋_GBK" w:hAnsi="方正仿宋_GBK" w:eastAsia="方正仿宋_GBK" w:cs="方正仿宋_GBK"/>
                <w:b w:val="0"/>
                <w:bCs/>
                <w:i w:val="0"/>
                <w:caps w:val="0"/>
                <w:color w:val="auto"/>
                <w:spacing w:val="0"/>
                <w:w w:val="100"/>
                <w:kern w:val="0"/>
                <w:position w:val="0"/>
                <w:sz w:val="21"/>
                <w:szCs w:val="21"/>
                <w:highlight w:val="none"/>
                <w:lang w:val="en-US" w:eastAsia="zh-CN" w:bidi="ar-SA"/>
              </w:rPr>
            </w:pPr>
            <w:r>
              <w:rPr>
                <w:rStyle w:val="34"/>
                <w:rFonts w:hint="eastAsia" w:ascii="方正仿宋_GBK" w:hAnsi="方正仿宋_GBK" w:eastAsia="方正仿宋_GBK" w:cs="方正仿宋_GBK"/>
                <w:b w:val="0"/>
                <w:bCs/>
                <w:i w:val="0"/>
                <w:caps w:val="0"/>
                <w:color w:val="auto"/>
                <w:spacing w:val="0"/>
                <w:w w:val="100"/>
                <w:kern w:val="0"/>
                <w:position w:val="0"/>
                <w:sz w:val="21"/>
                <w:szCs w:val="21"/>
                <w:highlight w:val="none"/>
                <w:lang w:val="en-US" w:bidi="ar-SA"/>
              </w:rPr>
              <w:t>供应商响应文件的响应性、完整性是否符合公开招标文件要求</w:t>
            </w:r>
          </w:p>
        </w:tc>
        <w:tc>
          <w:tcPr>
            <w:tcW w:w="519" w:type="dxa"/>
            <w:tcBorders>
              <w:top w:val="single" w:color="000000" w:sz="4" w:space="0"/>
              <w:left w:val="single" w:color="000000" w:sz="4" w:space="0"/>
              <w:bottom w:val="single" w:color="000000" w:sz="4" w:space="0"/>
              <w:right w:val="single" w:color="000000" w:sz="4" w:space="0"/>
            </w:tcBorders>
            <w:vAlign w:val="center"/>
          </w:tcPr>
          <w:p w14:paraId="3FCDD94B">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657" w:type="dxa"/>
            <w:tcBorders>
              <w:top w:val="single" w:color="000000" w:sz="4" w:space="0"/>
              <w:left w:val="single" w:color="000000" w:sz="4" w:space="0"/>
              <w:bottom w:val="single" w:color="000000" w:sz="4" w:space="0"/>
              <w:right w:val="single" w:color="000000" w:sz="4" w:space="0"/>
            </w:tcBorders>
            <w:vAlign w:val="center"/>
          </w:tcPr>
          <w:p w14:paraId="2995DC50">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r>
      <w:tr w14:paraId="423742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jc w:val="center"/>
        </w:trPr>
        <w:tc>
          <w:tcPr>
            <w:tcW w:w="641" w:type="dxa"/>
            <w:vMerge w:val="continue"/>
            <w:tcBorders>
              <w:left w:val="single" w:color="000000" w:sz="4" w:space="0"/>
              <w:right w:val="single" w:color="000000" w:sz="4" w:space="0"/>
            </w:tcBorders>
            <w:vAlign w:val="center"/>
          </w:tcPr>
          <w:p w14:paraId="32C7EE86">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1145" w:type="dxa"/>
            <w:vMerge w:val="continue"/>
            <w:tcBorders>
              <w:left w:val="single" w:color="000000" w:sz="4" w:space="0"/>
              <w:right w:val="single" w:color="000000" w:sz="4" w:space="0"/>
            </w:tcBorders>
            <w:vAlign w:val="center"/>
          </w:tcPr>
          <w:p w14:paraId="218E15FD">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1356" w:type="dxa"/>
            <w:tcBorders>
              <w:top w:val="single" w:color="000000" w:sz="4" w:space="0"/>
              <w:left w:val="single" w:color="000000" w:sz="4" w:space="0"/>
              <w:bottom w:val="single" w:color="000000" w:sz="4" w:space="0"/>
              <w:right w:val="single" w:color="000000" w:sz="4" w:space="0"/>
            </w:tcBorders>
            <w:vAlign w:val="center"/>
          </w:tcPr>
          <w:p w14:paraId="4C893229">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附加条件</w:t>
            </w:r>
          </w:p>
        </w:tc>
        <w:tc>
          <w:tcPr>
            <w:tcW w:w="4779" w:type="dxa"/>
            <w:tcBorders>
              <w:top w:val="single" w:color="000000" w:sz="4" w:space="0"/>
              <w:left w:val="single" w:color="000000" w:sz="4" w:space="0"/>
              <w:bottom w:val="single" w:color="000000" w:sz="4" w:space="0"/>
              <w:right w:val="single" w:color="000000" w:sz="4" w:space="0"/>
            </w:tcBorders>
            <w:vAlign w:val="center"/>
          </w:tcPr>
          <w:p w14:paraId="2CDE9730">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投标文件含有</w:t>
            </w: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eastAsia="zh-CN" w:bidi="ar-SA"/>
              </w:rPr>
              <w:t>招标人</w:t>
            </w: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不能接受的附加条件的</w:t>
            </w:r>
          </w:p>
        </w:tc>
        <w:tc>
          <w:tcPr>
            <w:tcW w:w="519" w:type="dxa"/>
            <w:tcBorders>
              <w:top w:val="single" w:color="000000" w:sz="4" w:space="0"/>
              <w:left w:val="single" w:color="000000" w:sz="4" w:space="0"/>
              <w:bottom w:val="single" w:color="000000" w:sz="4" w:space="0"/>
              <w:right w:val="single" w:color="000000" w:sz="4" w:space="0"/>
            </w:tcBorders>
            <w:vAlign w:val="center"/>
          </w:tcPr>
          <w:p w14:paraId="09D5A60B">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657" w:type="dxa"/>
            <w:tcBorders>
              <w:top w:val="single" w:color="000000" w:sz="4" w:space="0"/>
              <w:left w:val="single" w:color="000000" w:sz="4" w:space="0"/>
              <w:bottom w:val="single" w:color="000000" w:sz="4" w:space="0"/>
              <w:right w:val="single" w:color="000000" w:sz="4" w:space="0"/>
            </w:tcBorders>
            <w:vAlign w:val="center"/>
          </w:tcPr>
          <w:p w14:paraId="7136156A">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r>
      <w:tr w14:paraId="0D59BB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6" w:hRule="atLeast"/>
          <w:jc w:val="center"/>
        </w:trPr>
        <w:tc>
          <w:tcPr>
            <w:tcW w:w="641" w:type="dxa"/>
            <w:vMerge w:val="continue"/>
            <w:tcBorders>
              <w:left w:val="single" w:color="000000" w:sz="4" w:space="0"/>
              <w:bottom w:val="single" w:color="000000" w:sz="4" w:space="0"/>
              <w:right w:val="single" w:color="000000" w:sz="4" w:space="0"/>
            </w:tcBorders>
            <w:vAlign w:val="center"/>
          </w:tcPr>
          <w:p w14:paraId="5571C79B">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1145" w:type="dxa"/>
            <w:vMerge w:val="continue"/>
            <w:tcBorders>
              <w:left w:val="single" w:color="000000" w:sz="4" w:space="0"/>
              <w:bottom w:val="single" w:color="000000" w:sz="4" w:space="0"/>
              <w:right w:val="single" w:color="000000" w:sz="4" w:space="0"/>
            </w:tcBorders>
            <w:vAlign w:val="center"/>
          </w:tcPr>
          <w:p w14:paraId="48FDF50D">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1356" w:type="dxa"/>
            <w:tcBorders>
              <w:top w:val="single" w:color="000000" w:sz="4" w:space="0"/>
              <w:left w:val="single" w:color="000000" w:sz="4" w:space="0"/>
              <w:bottom w:val="single" w:color="000000" w:sz="4" w:space="0"/>
              <w:right w:val="single" w:color="000000" w:sz="4" w:space="0"/>
            </w:tcBorders>
            <w:vAlign w:val="center"/>
          </w:tcPr>
          <w:p w14:paraId="55C33F3D">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其他</w:t>
            </w:r>
          </w:p>
        </w:tc>
        <w:tc>
          <w:tcPr>
            <w:tcW w:w="4779" w:type="dxa"/>
            <w:tcBorders>
              <w:top w:val="single" w:color="000000" w:sz="4" w:space="0"/>
              <w:left w:val="single" w:color="000000" w:sz="4" w:space="0"/>
              <w:bottom w:val="single" w:color="000000" w:sz="4" w:space="0"/>
              <w:right w:val="single" w:color="000000" w:sz="4" w:space="0"/>
            </w:tcBorders>
            <w:vAlign w:val="center"/>
          </w:tcPr>
          <w:p w14:paraId="5BCD5FE3">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违反国家法律、法规和招标文件规定的其他无效情形</w:t>
            </w:r>
          </w:p>
        </w:tc>
        <w:tc>
          <w:tcPr>
            <w:tcW w:w="519" w:type="dxa"/>
            <w:tcBorders>
              <w:top w:val="single" w:color="000000" w:sz="4" w:space="0"/>
              <w:left w:val="single" w:color="000000" w:sz="4" w:space="0"/>
              <w:bottom w:val="single" w:color="000000" w:sz="4" w:space="0"/>
              <w:right w:val="single" w:color="000000" w:sz="4" w:space="0"/>
            </w:tcBorders>
            <w:vAlign w:val="center"/>
          </w:tcPr>
          <w:p w14:paraId="22300CC5">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657" w:type="dxa"/>
            <w:tcBorders>
              <w:top w:val="single" w:color="000000" w:sz="4" w:space="0"/>
              <w:left w:val="single" w:color="000000" w:sz="4" w:space="0"/>
              <w:bottom w:val="single" w:color="000000" w:sz="4" w:space="0"/>
              <w:right w:val="single" w:color="000000" w:sz="4" w:space="0"/>
            </w:tcBorders>
            <w:vAlign w:val="center"/>
          </w:tcPr>
          <w:p w14:paraId="5CF6AAF6">
            <w:pPr>
              <w:pStyle w:val="10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r>
    </w:tbl>
    <w:p w14:paraId="0D23CC08">
      <w:pPr>
        <w:rPr>
          <w:rStyle w:val="34"/>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p>
    <w:p w14:paraId="78A5A4B6">
      <w:pPr>
        <w:numPr>
          <w:ilvl w:val="0"/>
          <w:numId w:val="0"/>
        </w:numPr>
        <w:ind w:leftChars="0"/>
        <w:outlineLvl w:val="9"/>
        <w:rPr>
          <w:rStyle w:val="34"/>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bookmarkStart w:id="75" w:name="_Toc23034"/>
      <w:bookmarkStart w:id="76" w:name="_Toc17001"/>
      <w:r>
        <w:rPr>
          <w:rStyle w:val="34"/>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2、详细评审</w:t>
      </w:r>
      <w:bookmarkEnd w:id="75"/>
      <w:bookmarkEnd w:id="76"/>
    </w:p>
    <w:tbl>
      <w:tblPr>
        <w:tblStyle w:val="256"/>
        <w:tblW w:w="914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24"/>
        <w:gridCol w:w="1212"/>
        <w:gridCol w:w="1101"/>
        <w:gridCol w:w="6205"/>
      </w:tblGrid>
      <w:tr w14:paraId="7D51C4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1836" w:type="dxa"/>
            <w:gridSpan w:val="2"/>
            <w:vAlign w:val="top"/>
          </w:tcPr>
          <w:p w14:paraId="10B0C965">
            <w:pPr>
              <w:pStyle w:val="257"/>
              <w:spacing w:before="170" w:line="231" w:lineRule="auto"/>
              <w:ind w:left="231"/>
              <w:rPr>
                <w:rFonts w:hint="eastAsia" w:ascii="方正仿宋_GBK" w:hAnsi="方正仿宋_GBK" w:eastAsia="方正仿宋_GBK" w:cs="方正仿宋_GBK"/>
                <w:color w:val="auto"/>
                <w:sz w:val="21"/>
                <w:szCs w:val="21"/>
                <w:highlight w:val="none"/>
              </w:rPr>
            </w:pPr>
            <w:r>
              <w:rPr>
                <w:rFonts w:hint="eastAsia" w:ascii="方正仿宋_GBK" w:hAnsi="方正仿宋_GBK" w:eastAsia="方正仿宋_GBK" w:cs="方正仿宋_GBK"/>
                <w:b/>
                <w:bCs/>
                <w:color w:val="auto"/>
                <w:spacing w:val="4"/>
                <w:sz w:val="21"/>
                <w:szCs w:val="21"/>
                <w:highlight w:val="none"/>
              </w:rPr>
              <w:t>评分因素</w:t>
            </w:r>
          </w:p>
        </w:tc>
        <w:tc>
          <w:tcPr>
            <w:tcW w:w="1101" w:type="dxa"/>
            <w:vAlign w:val="top"/>
          </w:tcPr>
          <w:p w14:paraId="4E0E477A">
            <w:pPr>
              <w:pStyle w:val="257"/>
              <w:spacing w:before="179" w:line="210" w:lineRule="auto"/>
              <w:ind w:firstLine="438" w:firstLineChars="200"/>
              <w:rPr>
                <w:rFonts w:hint="eastAsia" w:ascii="方正仿宋_GBK" w:hAnsi="方正仿宋_GBK" w:eastAsia="方正仿宋_GBK" w:cs="方正仿宋_GBK"/>
                <w:color w:val="auto"/>
                <w:sz w:val="21"/>
                <w:szCs w:val="21"/>
                <w:highlight w:val="none"/>
                <w:lang w:eastAsia="zh-CN"/>
              </w:rPr>
            </w:pPr>
            <w:r>
              <w:rPr>
                <w:rFonts w:hint="eastAsia" w:ascii="方正仿宋_GBK" w:hAnsi="方正仿宋_GBK" w:eastAsia="方正仿宋_GBK" w:cs="方正仿宋_GBK"/>
                <w:b/>
                <w:bCs/>
                <w:color w:val="auto"/>
                <w:spacing w:val="4"/>
                <w:sz w:val="21"/>
                <w:szCs w:val="21"/>
                <w:highlight w:val="none"/>
                <w:lang w:eastAsia="zh-CN"/>
              </w:rPr>
              <w:t>分值</w:t>
            </w:r>
          </w:p>
        </w:tc>
        <w:tc>
          <w:tcPr>
            <w:tcW w:w="6205" w:type="dxa"/>
            <w:vAlign w:val="top"/>
          </w:tcPr>
          <w:p w14:paraId="29344877">
            <w:pPr>
              <w:pStyle w:val="257"/>
              <w:spacing w:before="170" w:line="231" w:lineRule="auto"/>
              <w:ind w:left="2789"/>
              <w:rPr>
                <w:rFonts w:hint="eastAsia" w:ascii="方正仿宋_GBK" w:hAnsi="方正仿宋_GBK" w:eastAsia="方正仿宋_GBK" w:cs="方正仿宋_GBK"/>
                <w:color w:val="auto"/>
                <w:sz w:val="21"/>
                <w:szCs w:val="21"/>
                <w:highlight w:val="none"/>
              </w:rPr>
            </w:pPr>
            <w:r>
              <w:rPr>
                <w:rFonts w:hint="eastAsia" w:ascii="方正仿宋_GBK" w:hAnsi="方正仿宋_GBK" w:eastAsia="方正仿宋_GBK" w:cs="方正仿宋_GBK"/>
                <w:b/>
                <w:bCs/>
                <w:color w:val="auto"/>
                <w:spacing w:val="4"/>
                <w:sz w:val="21"/>
                <w:szCs w:val="21"/>
                <w:highlight w:val="none"/>
              </w:rPr>
              <w:t>评分细则</w:t>
            </w:r>
          </w:p>
        </w:tc>
      </w:tr>
      <w:tr w14:paraId="73D330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1" w:hRule="atLeast"/>
        </w:trPr>
        <w:tc>
          <w:tcPr>
            <w:tcW w:w="1836" w:type="dxa"/>
            <w:gridSpan w:val="2"/>
            <w:vAlign w:val="top"/>
          </w:tcPr>
          <w:p w14:paraId="69A8FEF0">
            <w:pPr>
              <w:spacing w:line="436" w:lineRule="auto"/>
              <w:rPr>
                <w:rFonts w:hint="eastAsia" w:ascii="方正仿宋_GBK" w:hAnsi="方正仿宋_GBK" w:eastAsia="方正仿宋_GBK" w:cs="方正仿宋_GBK"/>
                <w:color w:val="auto"/>
                <w:sz w:val="21"/>
                <w:szCs w:val="21"/>
                <w:highlight w:val="none"/>
              </w:rPr>
            </w:pPr>
          </w:p>
          <w:p w14:paraId="048740FD">
            <w:pPr>
              <w:pStyle w:val="257"/>
              <w:spacing w:before="65" w:line="231" w:lineRule="auto"/>
              <w:ind w:left="492"/>
              <w:rPr>
                <w:rFonts w:hint="eastAsia" w:ascii="方正仿宋_GBK" w:hAnsi="方正仿宋_GBK" w:eastAsia="方正仿宋_GBK" w:cs="方正仿宋_GBK"/>
                <w:color w:val="auto"/>
                <w:sz w:val="21"/>
                <w:szCs w:val="21"/>
                <w:highlight w:val="none"/>
              </w:rPr>
            </w:pPr>
            <w:r>
              <w:rPr>
                <w:rFonts w:hint="eastAsia" w:ascii="方正仿宋_GBK" w:hAnsi="方正仿宋_GBK" w:eastAsia="方正仿宋_GBK" w:cs="方正仿宋_GBK"/>
                <w:color w:val="auto"/>
                <w:spacing w:val="6"/>
                <w:sz w:val="21"/>
                <w:szCs w:val="21"/>
                <w:highlight w:val="none"/>
              </w:rPr>
              <w:t>报价部分</w:t>
            </w:r>
          </w:p>
        </w:tc>
        <w:tc>
          <w:tcPr>
            <w:tcW w:w="1101" w:type="dxa"/>
            <w:vAlign w:val="top"/>
          </w:tcPr>
          <w:p w14:paraId="3D3BC47F">
            <w:pPr>
              <w:spacing w:line="472" w:lineRule="auto"/>
              <w:rPr>
                <w:rFonts w:hint="eastAsia" w:ascii="方正仿宋_GBK" w:hAnsi="方正仿宋_GBK" w:eastAsia="方正仿宋_GBK" w:cs="方正仿宋_GBK"/>
                <w:color w:val="auto"/>
                <w:sz w:val="21"/>
                <w:szCs w:val="21"/>
                <w:highlight w:val="none"/>
              </w:rPr>
            </w:pPr>
          </w:p>
          <w:p w14:paraId="15997D75">
            <w:pPr>
              <w:pStyle w:val="257"/>
              <w:spacing w:before="65" w:line="186" w:lineRule="auto"/>
              <w:ind w:left="185" w:firstLine="206" w:firstLineChars="100"/>
              <w:rPr>
                <w:rFonts w:hint="eastAsia" w:ascii="方正仿宋_GBK" w:hAnsi="方正仿宋_GBK" w:eastAsia="方正仿宋_GBK" w:cs="方正仿宋_GBK"/>
                <w:color w:val="auto"/>
                <w:sz w:val="21"/>
                <w:szCs w:val="21"/>
                <w:highlight w:val="none"/>
              </w:rPr>
            </w:pPr>
            <w:r>
              <w:rPr>
                <w:rFonts w:hint="eastAsia" w:ascii="方正仿宋_GBK" w:hAnsi="方正仿宋_GBK" w:eastAsia="方正仿宋_GBK" w:cs="方正仿宋_GBK"/>
                <w:color w:val="auto"/>
                <w:spacing w:val="-2"/>
                <w:sz w:val="21"/>
                <w:szCs w:val="21"/>
                <w:highlight w:val="none"/>
              </w:rPr>
              <w:t>30</w:t>
            </w:r>
          </w:p>
        </w:tc>
        <w:tc>
          <w:tcPr>
            <w:tcW w:w="6205" w:type="dxa"/>
            <w:vAlign w:val="top"/>
          </w:tcPr>
          <w:p w14:paraId="10B3C75F">
            <w:pPr>
              <w:pStyle w:val="257"/>
              <w:spacing w:before="95" w:line="244" w:lineRule="auto"/>
              <w:ind w:left="117" w:right="76"/>
              <w:jc w:val="both"/>
              <w:rPr>
                <w:rFonts w:hint="eastAsia" w:ascii="方正仿宋_GBK" w:hAnsi="方正仿宋_GBK" w:eastAsia="方正仿宋_GBK" w:cs="方正仿宋_GBK"/>
                <w:color w:val="auto"/>
                <w:spacing w:val="0"/>
                <w:sz w:val="21"/>
                <w:szCs w:val="21"/>
                <w:highlight w:val="none"/>
              </w:rPr>
            </w:pPr>
            <w:r>
              <w:rPr>
                <w:rFonts w:hint="eastAsia" w:ascii="方正仿宋_GBK" w:hAnsi="方正仿宋_GBK" w:eastAsia="方正仿宋_GBK" w:cs="方正仿宋_GBK"/>
                <w:color w:val="auto"/>
                <w:spacing w:val="0"/>
                <w:sz w:val="21"/>
                <w:szCs w:val="21"/>
                <w:highlight w:val="none"/>
              </w:rPr>
              <w:t>满足招标文件要求且投标价格最低的有效投标报价（即除低于成本报价以外的报价）为评标基准价。其他投标人的价格分统一按照下列公式计算：</w:t>
            </w:r>
          </w:p>
          <w:p w14:paraId="4EF62D87">
            <w:pPr>
              <w:pStyle w:val="257"/>
              <w:spacing w:before="24" w:line="231" w:lineRule="auto"/>
              <w:ind w:left="116"/>
              <w:rPr>
                <w:rFonts w:hint="eastAsia" w:ascii="方正仿宋_GBK" w:hAnsi="方正仿宋_GBK" w:eastAsia="方正仿宋_GBK" w:cs="方正仿宋_GBK"/>
                <w:color w:val="auto"/>
                <w:spacing w:val="0"/>
                <w:sz w:val="21"/>
                <w:szCs w:val="21"/>
                <w:highlight w:val="none"/>
              </w:rPr>
            </w:pPr>
            <w:r>
              <w:rPr>
                <w:rFonts w:hint="eastAsia" w:ascii="方正仿宋_GBK" w:hAnsi="方正仿宋_GBK" w:eastAsia="方正仿宋_GBK" w:cs="方正仿宋_GBK"/>
                <w:color w:val="auto"/>
                <w:spacing w:val="0"/>
                <w:sz w:val="21"/>
                <w:szCs w:val="21"/>
                <w:highlight w:val="none"/>
              </w:rPr>
              <w:t>投标报价得分=（评标基准价/投标报价） ×价格满分分值</w:t>
            </w:r>
          </w:p>
          <w:p w14:paraId="0B5DE4F9">
            <w:pPr>
              <w:pStyle w:val="257"/>
              <w:spacing w:before="24" w:line="231" w:lineRule="auto"/>
              <w:ind w:left="116"/>
              <w:rPr>
                <w:rFonts w:hint="eastAsia" w:ascii="方正仿宋_GBK" w:hAnsi="方正仿宋_GBK" w:eastAsia="方正仿宋_GBK" w:cs="方正仿宋_GBK"/>
                <w:color w:val="auto"/>
                <w:spacing w:val="0"/>
                <w:sz w:val="21"/>
                <w:szCs w:val="21"/>
                <w:highlight w:val="none"/>
              </w:rPr>
            </w:pPr>
            <w:r>
              <w:rPr>
                <w:rFonts w:hint="eastAsia" w:ascii="方正仿宋_GBK" w:hAnsi="方正仿宋_GBK" w:eastAsia="方正仿宋_GBK" w:cs="方正仿宋_GBK"/>
                <w:color w:val="auto"/>
                <w:spacing w:val="0"/>
                <w:sz w:val="21"/>
                <w:szCs w:val="21"/>
                <w:highlight w:val="none"/>
                <w:lang w:eastAsia="zh-CN"/>
              </w:rPr>
              <w:t>注：</w:t>
            </w:r>
            <w:r>
              <w:rPr>
                <w:rFonts w:hint="eastAsia" w:ascii="方正仿宋_GBK" w:hAnsi="方正仿宋_GBK" w:eastAsia="方正仿宋_GBK" w:cs="方正仿宋_GBK"/>
                <w:color w:val="auto"/>
                <w:spacing w:val="0"/>
                <w:sz w:val="21"/>
                <w:szCs w:val="21"/>
                <w:highlight w:val="none"/>
              </w:rPr>
              <w:t>计算分值时，百分比按四舍五入原则，保留小数点后二位数</w:t>
            </w:r>
          </w:p>
        </w:tc>
      </w:tr>
      <w:tr w14:paraId="541CA6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9" w:hRule="atLeast"/>
        </w:trPr>
        <w:tc>
          <w:tcPr>
            <w:tcW w:w="624" w:type="dxa"/>
            <w:vMerge w:val="restart"/>
            <w:vAlign w:val="center"/>
          </w:tcPr>
          <w:p w14:paraId="440D9416">
            <w:pPr>
              <w:pStyle w:val="257"/>
              <w:spacing w:before="65" w:line="242" w:lineRule="auto"/>
              <w:ind w:left="152" w:right="118" w:firstLine="6"/>
              <w:jc w:val="center"/>
              <w:rPr>
                <w:rFonts w:hint="eastAsia" w:ascii="方正仿宋_GBK" w:hAnsi="方正仿宋_GBK" w:eastAsia="方正仿宋_GBK" w:cs="方正仿宋_GBK"/>
                <w:color w:val="auto"/>
                <w:spacing w:val="-2"/>
                <w:sz w:val="21"/>
                <w:szCs w:val="21"/>
                <w:highlight w:val="none"/>
                <w:lang w:val="en-US" w:eastAsia="zh-CN"/>
              </w:rPr>
            </w:pPr>
            <w:r>
              <w:rPr>
                <w:rFonts w:hint="eastAsia" w:ascii="方正仿宋_GBK" w:hAnsi="方正仿宋_GBK" w:eastAsia="方正仿宋_GBK" w:cs="方正仿宋_GBK"/>
                <w:color w:val="auto"/>
                <w:spacing w:val="-2"/>
                <w:sz w:val="21"/>
                <w:szCs w:val="21"/>
                <w:highlight w:val="none"/>
                <w:lang w:val="en-US" w:eastAsia="zh-CN"/>
              </w:rPr>
              <w:t>商务部分</w:t>
            </w:r>
          </w:p>
        </w:tc>
        <w:tc>
          <w:tcPr>
            <w:tcW w:w="1212" w:type="dxa"/>
            <w:shd w:val="clear" w:color="auto" w:fill="auto"/>
            <w:vAlign w:val="top"/>
          </w:tcPr>
          <w:p w14:paraId="5A162AE3">
            <w:pPr>
              <w:spacing w:line="321" w:lineRule="auto"/>
              <w:jc w:val="both"/>
              <w:rPr>
                <w:rFonts w:hint="eastAsia" w:ascii="方正仿宋_GBK" w:hAnsi="方正仿宋_GBK" w:eastAsia="方正仿宋_GBK" w:cs="方正仿宋_GBK"/>
                <w:color w:val="auto"/>
                <w:sz w:val="21"/>
                <w:szCs w:val="21"/>
                <w:highlight w:val="none"/>
              </w:rPr>
            </w:pPr>
          </w:p>
          <w:p w14:paraId="2B1E4EB6">
            <w:pPr>
              <w:spacing w:line="322" w:lineRule="auto"/>
              <w:jc w:val="both"/>
              <w:rPr>
                <w:rFonts w:hint="eastAsia" w:ascii="方正仿宋_GBK" w:hAnsi="方正仿宋_GBK" w:eastAsia="方正仿宋_GBK" w:cs="方正仿宋_GBK"/>
                <w:color w:val="auto"/>
                <w:sz w:val="21"/>
                <w:szCs w:val="21"/>
                <w:highlight w:val="none"/>
              </w:rPr>
            </w:pPr>
          </w:p>
          <w:p w14:paraId="1DD3540D">
            <w:pPr>
              <w:pStyle w:val="257"/>
              <w:spacing w:before="65" w:line="241" w:lineRule="auto"/>
              <w:ind w:left="350" w:leftChars="0" w:right="163" w:rightChars="0" w:hanging="208" w:firstLineChars="0"/>
              <w:jc w:val="both"/>
              <w:rPr>
                <w:rFonts w:hint="eastAsia" w:ascii="方正仿宋_GBK" w:hAnsi="方正仿宋_GBK" w:eastAsia="方正仿宋_GBK" w:cs="方正仿宋_GBK"/>
                <w:color w:val="auto"/>
                <w:kern w:val="2"/>
                <w:sz w:val="21"/>
                <w:szCs w:val="21"/>
                <w:highlight w:val="none"/>
                <w:lang w:val="en-US" w:eastAsia="en-US" w:bidi="ar-SA"/>
              </w:rPr>
            </w:pPr>
            <w:r>
              <w:rPr>
                <w:rFonts w:hint="eastAsia" w:ascii="方正仿宋_GBK" w:hAnsi="方正仿宋_GBK" w:eastAsia="方正仿宋_GBK" w:cs="方正仿宋_GBK"/>
                <w:color w:val="auto"/>
                <w:spacing w:val="5"/>
                <w:sz w:val="21"/>
                <w:szCs w:val="21"/>
                <w:highlight w:val="none"/>
              </w:rPr>
              <w:t>类似项目</w:t>
            </w:r>
            <w:r>
              <w:rPr>
                <w:rFonts w:hint="eastAsia" w:ascii="方正仿宋_GBK" w:hAnsi="方正仿宋_GBK" w:eastAsia="方正仿宋_GBK" w:cs="方正仿宋_GBK"/>
                <w:color w:val="auto"/>
                <w:spacing w:val="2"/>
                <w:sz w:val="21"/>
                <w:szCs w:val="21"/>
                <w:highlight w:val="none"/>
              </w:rPr>
              <w:t>业绩</w:t>
            </w:r>
          </w:p>
        </w:tc>
        <w:tc>
          <w:tcPr>
            <w:tcW w:w="1101" w:type="dxa"/>
            <w:shd w:val="clear" w:color="auto" w:fill="auto"/>
            <w:vAlign w:val="top"/>
          </w:tcPr>
          <w:p w14:paraId="5DD4A7D2">
            <w:pPr>
              <w:spacing w:line="272" w:lineRule="auto"/>
              <w:jc w:val="both"/>
              <w:rPr>
                <w:rFonts w:hint="eastAsia" w:ascii="方正仿宋_GBK" w:hAnsi="方正仿宋_GBK" w:eastAsia="方正仿宋_GBK" w:cs="方正仿宋_GBK"/>
                <w:color w:val="auto"/>
                <w:sz w:val="21"/>
                <w:szCs w:val="21"/>
                <w:highlight w:val="none"/>
              </w:rPr>
            </w:pPr>
          </w:p>
          <w:p w14:paraId="39885ED9">
            <w:pPr>
              <w:spacing w:line="272" w:lineRule="auto"/>
              <w:jc w:val="both"/>
              <w:rPr>
                <w:rFonts w:hint="eastAsia" w:ascii="方正仿宋_GBK" w:hAnsi="方正仿宋_GBK" w:eastAsia="方正仿宋_GBK" w:cs="方正仿宋_GBK"/>
                <w:color w:val="auto"/>
                <w:sz w:val="21"/>
                <w:szCs w:val="21"/>
                <w:highlight w:val="none"/>
              </w:rPr>
            </w:pPr>
          </w:p>
          <w:p w14:paraId="1C836D49">
            <w:pPr>
              <w:spacing w:line="273" w:lineRule="auto"/>
              <w:jc w:val="both"/>
              <w:rPr>
                <w:rFonts w:hint="eastAsia" w:ascii="方正仿宋_GBK" w:hAnsi="方正仿宋_GBK" w:eastAsia="方正仿宋_GBK" w:cs="方正仿宋_GBK"/>
                <w:color w:val="auto"/>
                <w:sz w:val="21"/>
                <w:szCs w:val="21"/>
                <w:highlight w:val="none"/>
              </w:rPr>
            </w:pPr>
          </w:p>
          <w:p w14:paraId="7D7AEB0B">
            <w:pPr>
              <w:pStyle w:val="257"/>
              <w:spacing w:before="65" w:line="184" w:lineRule="auto"/>
              <w:ind w:left="238" w:leftChars="0" w:firstLine="210" w:firstLineChars="100"/>
              <w:jc w:val="both"/>
              <w:rPr>
                <w:rFonts w:hint="eastAsia" w:ascii="方正仿宋_GBK" w:hAnsi="方正仿宋_GBK" w:eastAsia="方正仿宋_GBK" w:cs="方正仿宋_GBK"/>
                <w:color w:val="auto"/>
                <w:kern w:val="2"/>
                <w:sz w:val="21"/>
                <w:szCs w:val="21"/>
                <w:highlight w:val="none"/>
                <w:lang w:val="en-US" w:eastAsia="zh-CN" w:bidi="ar-SA"/>
              </w:rPr>
            </w:pPr>
            <w:r>
              <w:rPr>
                <w:rFonts w:hint="eastAsia" w:ascii="方正仿宋_GBK" w:hAnsi="方正仿宋_GBK" w:eastAsia="方正仿宋_GBK" w:cs="方正仿宋_GBK"/>
                <w:color w:val="auto"/>
                <w:sz w:val="21"/>
                <w:szCs w:val="21"/>
                <w:highlight w:val="none"/>
                <w:lang w:val="en-US" w:eastAsia="zh-CN"/>
              </w:rPr>
              <w:t>9</w:t>
            </w:r>
          </w:p>
        </w:tc>
        <w:tc>
          <w:tcPr>
            <w:tcW w:w="6205" w:type="dxa"/>
            <w:shd w:val="clear" w:color="auto" w:fill="auto"/>
            <w:vAlign w:val="top"/>
          </w:tcPr>
          <w:p w14:paraId="4561860A">
            <w:pPr>
              <w:pStyle w:val="257"/>
              <w:spacing w:before="34" w:line="239" w:lineRule="auto"/>
              <w:ind w:left="119" w:right="97" w:hanging="3"/>
              <w:jc w:val="both"/>
              <w:rPr>
                <w:rFonts w:hint="eastAsia" w:ascii="方正仿宋_GBK" w:hAnsi="方正仿宋_GBK" w:eastAsia="方正仿宋_GBK" w:cs="方正仿宋_GBK"/>
                <w:color w:val="auto"/>
                <w:spacing w:val="0"/>
                <w:sz w:val="21"/>
                <w:szCs w:val="21"/>
                <w:highlight w:val="none"/>
              </w:rPr>
            </w:pPr>
            <w:r>
              <w:rPr>
                <w:rFonts w:hint="eastAsia" w:ascii="方正仿宋_GBK" w:hAnsi="方正仿宋_GBK" w:eastAsia="方正仿宋_GBK" w:cs="方正仿宋_GBK"/>
                <w:color w:val="auto"/>
                <w:spacing w:val="0"/>
                <w:sz w:val="21"/>
                <w:szCs w:val="21"/>
                <w:highlight w:val="none"/>
              </w:rPr>
              <w:t>投标人投标截止日前三年（以合同签订合同时间为准）内同类项目经营业绩，，每提供1份有效的业绩资料得</w:t>
            </w:r>
            <w:r>
              <w:rPr>
                <w:rFonts w:hint="eastAsia" w:ascii="方正仿宋_GBK" w:hAnsi="方正仿宋_GBK" w:eastAsia="方正仿宋_GBK" w:cs="方正仿宋_GBK"/>
                <w:color w:val="auto"/>
                <w:spacing w:val="0"/>
                <w:sz w:val="21"/>
                <w:szCs w:val="21"/>
                <w:highlight w:val="none"/>
                <w:lang w:val="en-US" w:eastAsia="zh-CN"/>
              </w:rPr>
              <w:t>3</w:t>
            </w:r>
            <w:r>
              <w:rPr>
                <w:rFonts w:hint="eastAsia" w:ascii="方正仿宋_GBK" w:hAnsi="方正仿宋_GBK" w:eastAsia="方正仿宋_GBK" w:cs="方正仿宋_GBK"/>
                <w:color w:val="auto"/>
                <w:spacing w:val="0"/>
                <w:sz w:val="21"/>
                <w:szCs w:val="21"/>
                <w:highlight w:val="none"/>
              </w:rPr>
              <w:t xml:space="preserve">分，满分 </w:t>
            </w:r>
            <w:r>
              <w:rPr>
                <w:rFonts w:hint="eastAsia" w:ascii="方正仿宋_GBK" w:hAnsi="方正仿宋_GBK" w:eastAsia="方正仿宋_GBK" w:cs="方正仿宋_GBK"/>
                <w:color w:val="auto"/>
                <w:spacing w:val="0"/>
                <w:sz w:val="21"/>
                <w:szCs w:val="21"/>
                <w:highlight w:val="none"/>
                <w:lang w:val="en-US" w:eastAsia="zh-CN"/>
              </w:rPr>
              <w:t>9</w:t>
            </w:r>
            <w:r>
              <w:rPr>
                <w:rFonts w:hint="eastAsia" w:ascii="方正仿宋_GBK" w:hAnsi="方正仿宋_GBK" w:eastAsia="方正仿宋_GBK" w:cs="方正仿宋_GBK"/>
                <w:color w:val="auto"/>
                <w:spacing w:val="0"/>
                <w:sz w:val="21"/>
                <w:szCs w:val="21"/>
                <w:highlight w:val="none"/>
              </w:rPr>
              <w:t>分。</w:t>
            </w:r>
          </w:p>
          <w:p w14:paraId="3613D411">
            <w:pPr>
              <w:pStyle w:val="257"/>
              <w:spacing w:before="25" w:line="246" w:lineRule="auto"/>
              <w:ind w:left="117" w:right="9" w:firstLine="5"/>
              <w:jc w:val="both"/>
              <w:rPr>
                <w:rFonts w:hint="eastAsia" w:ascii="方正仿宋_GBK" w:hAnsi="方正仿宋_GBK" w:eastAsia="方正仿宋_GBK" w:cs="方正仿宋_GBK"/>
                <w:color w:val="auto"/>
                <w:spacing w:val="0"/>
                <w:sz w:val="21"/>
                <w:szCs w:val="21"/>
                <w:highlight w:val="none"/>
              </w:rPr>
            </w:pPr>
            <w:r>
              <w:rPr>
                <w:rFonts w:hint="eastAsia" w:ascii="方正仿宋_GBK" w:hAnsi="方正仿宋_GBK" w:eastAsia="方正仿宋_GBK" w:cs="方正仿宋_GBK"/>
                <w:color w:val="auto"/>
                <w:spacing w:val="0"/>
                <w:sz w:val="21"/>
                <w:szCs w:val="21"/>
                <w:highlight w:val="none"/>
              </w:rPr>
              <w:t>注：</w:t>
            </w:r>
          </w:p>
          <w:p w14:paraId="13A97114">
            <w:pPr>
              <w:pStyle w:val="257"/>
              <w:spacing w:before="25" w:line="246" w:lineRule="auto"/>
              <w:ind w:left="117" w:right="9" w:firstLine="5"/>
              <w:jc w:val="both"/>
              <w:rPr>
                <w:rFonts w:hint="eastAsia" w:ascii="方正仿宋_GBK" w:hAnsi="方正仿宋_GBK" w:eastAsia="方正仿宋_GBK" w:cs="方正仿宋_GBK"/>
                <w:color w:val="auto"/>
                <w:spacing w:val="0"/>
                <w:sz w:val="21"/>
                <w:szCs w:val="21"/>
                <w:highlight w:val="none"/>
              </w:rPr>
            </w:pPr>
            <w:r>
              <w:rPr>
                <w:rFonts w:hint="eastAsia" w:ascii="方正仿宋_GBK" w:hAnsi="方正仿宋_GBK" w:eastAsia="方正仿宋_GBK" w:cs="方正仿宋_GBK"/>
                <w:color w:val="auto"/>
                <w:spacing w:val="0"/>
                <w:sz w:val="21"/>
                <w:szCs w:val="21"/>
                <w:highlight w:val="none"/>
              </w:rPr>
              <w:t>1.须提供业绩合同关键页（含：首页、货物和服务内容信息页、合同金额页、签字盖章页）</w:t>
            </w:r>
            <w:r>
              <w:rPr>
                <w:rFonts w:hint="eastAsia" w:ascii="方正仿宋_GBK" w:hAnsi="方正仿宋_GBK" w:eastAsia="方正仿宋_GBK" w:cs="方正仿宋_GBK"/>
                <w:color w:val="auto"/>
                <w:spacing w:val="0"/>
                <w:sz w:val="21"/>
                <w:szCs w:val="21"/>
                <w:highlight w:val="none"/>
                <w:lang w:eastAsia="zh-CN"/>
              </w:rPr>
              <w:t>。</w:t>
            </w:r>
            <w:r>
              <w:rPr>
                <w:rFonts w:hint="eastAsia" w:ascii="方正仿宋_GBK" w:hAnsi="方正仿宋_GBK" w:eastAsia="方正仿宋_GBK" w:cs="方正仿宋_GBK"/>
                <w:color w:val="auto"/>
                <w:spacing w:val="0"/>
                <w:sz w:val="21"/>
                <w:szCs w:val="21"/>
                <w:highlight w:val="none"/>
              </w:rPr>
              <w:t>扫描件加盖公章，时间以合同签订日期为准。不符合上述要求或未按要求提供有效证明文件的业绩在评审时将不予承认。</w:t>
            </w:r>
          </w:p>
          <w:p w14:paraId="16699374">
            <w:pPr>
              <w:pStyle w:val="257"/>
              <w:spacing w:before="21" w:line="216" w:lineRule="auto"/>
              <w:ind w:left="113" w:leftChars="0"/>
              <w:jc w:val="both"/>
              <w:rPr>
                <w:rFonts w:hint="eastAsia" w:ascii="方正仿宋_GBK" w:hAnsi="方正仿宋_GBK" w:eastAsia="方正仿宋_GBK" w:cs="方正仿宋_GBK"/>
                <w:color w:val="auto"/>
                <w:kern w:val="2"/>
                <w:sz w:val="21"/>
                <w:szCs w:val="21"/>
                <w:highlight w:val="none"/>
                <w:lang w:val="en-US" w:eastAsia="en-US" w:bidi="ar-SA"/>
              </w:rPr>
            </w:pPr>
            <w:r>
              <w:rPr>
                <w:rFonts w:hint="eastAsia" w:ascii="方正仿宋_GBK" w:hAnsi="方正仿宋_GBK" w:eastAsia="方正仿宋_GBK" w:cs="方正仿宋_GBK"/>
                <w:color w:val="auto"/>
                <w:spacing w:val="0"/>
                <w:sz w:val="21"/>
                <w:szCs w:val="21"/>
                <w:highlight w:val="none"/>
              </w:rPr>
              <w:t>2.投标人提供虚假合同的，按虚假投标处理。</w:t>
            </w:r>
          </w:p>
        </w:tc>
      </w:tr>
      <w:tr w14:paraId="1E2E05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9" w:hRule="atLeast"/>
        </w:trPr>
        <w:tc>
          <w:tcPr>
            <w:tcW w:w="624" w:type="dxa"/>
            <w:vMerge w:val="continue"/>
            <w:vAlign w:val="top"/>
          </w:tcPr>
          <w:p w14:paraId="431D83B8">
            <w:pPr>
              <w:pStyle w:val="257"/>
              <w:spacing w:before="65" w:line="242" w:lineRule="auto"/>
              <w:ind w:left="152" w:right="118" w:firstLine="6"/>
              <w:rPr>
                <w:rFonts w:hint="eastAsia" w:ascii="方正仿宋_GBK" w:hAnsi="方正仿宋_GBK" w:eastAsia="方正仿宋_GBK" w:cs="方正仿宋_GBK"/>
                <w:color w:val="auto"/>
                <w:spacing w:val="-2"/>
                <w:sz w:val="21"/>
                <w:szCs w:val="21"/>
                <w:highlight w:val="none"/>
              </w:rPr>
            </w:pPr>
          </w:p>
        </w:tc>
        <w:tc>
          <w:tcPr>
            <w:tcW w:w="1212" w:type="dxa"/>
            <w:shd w:val="clear" w:color="auto" w:fill="auto"/>
            <w:vAlign w:val="center"/>
          </w:tcPr>
          <w:p w14:paraId="2E677E8D">
            <w:pPr>
              <w:pStyle w:val="257"/>
              <w:spacing w:before="34" w:line="239" w:lineRule="auto"/>
              <w:ind w:left="119" w:right="97" w:hanging="3"/>
              <w:jc w:val="center"/>
              <w:rPr>
                <w:rFonts w:hint="eastAsia" w:ascii="方正仿宋_GBK" w:hAnsi="方正仿宋_GBK" w:eastAsia="方正仿宋_GBK" w:cs="方正仿宋_GBK"/>
                <w:color w:val="auto"/>
                <w:spacing w:val="0"/>
                <w:sz w:val="21"/>
                <w:szCs w:val="21"/>
                <w:highlight w:val="none"/>
              </w:rPr>
            </w:pPr>
          </w:p>
          <w:p w14:paraId="308E694F">
            <w:pPr>
              <w:pStyle w:val="257"/>
              <w:spacing w:before="34" w:line="239" w:lineRule="auto"/>
              <w:ind w:left="119" w:leftChars="0" w:right="97" w:rightChars="0" w:hanging="3" w:firstLineChars="0"/>
              <w:jc w:val="center"/>
              <w:rPr>
                <w:rFonts w:hint="eastAsia" w:ascii="方正仿宋_GBK" w:hAnsi="方正仿宋_GBK" w:eastAsia="方正仿宋_GBK" w:cs="方正仿宋_GBK"/>
                <w:color w:val="auto"/>
                <w:spacing w:val="0"/>
                <w:kern w:val="2"/>
                <w:sz w:val="21"/>
                <w:szCs w:val="21"/>
                <w:highlight w:val="none"/>
                <w:lang w:val="en-US" w:eastAsia="zh-CN" w:bidi="ar-SA"/>
              </w:rPr>
            </w:pPr>
            <w:r>
              <w:rPr>
                <w:rFonts w:hint="eastAsia" w:ascii="方正仿宋_GBK" w:hAnsi="方正仿宋_GBK" w:eastAsia="方正仿宋_GBK" w:cs="方正仿宋_GBK"/>
                <w:color w:val="auto"/>
                <w:spacing w:val="0"/>
                <w:sz w:val="21"/>
                <w:szCs w:val="21"/>
                <w:highlight w:val="none"/>
              </w:rPr>
              <w:t>售后服务</w:t>
            </w:r>
            <w:r>
              <w:rPr>
                <w:rFonts w:hint="eastAsia" w:ascii="方正仿宋_GBK" w:hAnsi="方正仿宋_GBK" w:eastAsia="方正仿宋_GBK" w:cs="方正仿宋_GBK"/>
                <w:color w:val="auto"/>
                <w:spacing w:val="0"/>
                <w:sz w:val="21"/>
                <w:szCs w:val="21"/>
                <w:highlight w:val="none"/>
                <w:lang w:val="en-US" w:eastAsia="zh-CN"/>
              </w:rPr>
              <w:t>方案内容</w:t>
            </w:r>
          </w:p>
        </w:tc>
        <w:tc>
          <w:tcPr>
            <w:tcW w:w="1101" w:type="dxa"/>
            <w:shd w:val="clear" w:color="auto" w:fill="auto"/>
            <w:vAlign w:val="center"/>
          </w:tcPr>
          <w:p w14:paraId="0EB41FAC">
            <w:pPr>
              <w:pStyle w:val="257"/>
              <w:spacing w:before="34" w:line="239" w:lineRule="auto"/>
              <w:ind w:right="97" w:rightChars="0" w:firstLine="420" w:firstLineChars="200"/>
              <w:jc w:val="both"/>
              <w:rPr>
                <w:rFonts w:hint="default" w:ascii="方正仿宋_GBK" w:hAnsi="方正仿宋_GBK" w:eastAsia="方正仿宋_GBK" w:cs="方正仿宋_GBK"/>
                <w:color w:val="auto"/>
                <w:spacing w:val="0"/>
                <w:kern w:val="2"/>
                <w:sz w:val="21"/>
                <w:szCs w:val="21"/>
                <w:highlight w:val="none"/>
                <w:lang w:val="en-US" w:eastAsia="zh-CN" w:bidi="ar-SA"/>
              </w:rPr>
            </w:pPr>
            <w:r>
              <w:rPr>
                <w:rFonts w:hint="eastAsia" w:ascii="方正仿宋_GBK" w:hAnsi="方正仿宋_GBK" w:eastAsia="方正仿宋_GBK" w:cs="方正仿宋_GBK"/>
                <w:color w:val="auto"/>
                <w:spacing w:val="0"/>
                <w:sz w:val="21"/>
                <w:szCs w:val="21"/>
                <w:highlight w:val="none"/>
                <w:lang w:val="en-US" w:eastAsia="zh-CN"/>
              </w:rPr>
              <w:t>14</w:t>
            </w:r>
          </w:p>
        </w:tc>
        <w:tc>
          <w:tcPr>
            <w:tcW w:w="6205" w:type="dxa"/>
            <w:shd w:val="clear" w:color="auto" w:fill="auto"/>
            <w:vAlign w:val="top"/>
          </w:tcPr>
          <w:p w14:paraId="40789099">
            <w:pPr>
              <w:pStyle w:val="257"/>
              <w:spacing w:before="34" w:line="239" w:lineRule="auto"/>
              <w:ind w:right="97"/>
              <w:jc w:val="both"/>
              <w:rPr>
                <w:rFonts w:hint="eastAsia" w:ascii="方正仿宋_GBK" w:hAnsi="方正仿宋_GBK" w:eastAsia="方正仿宋_GBK" w:cs="方正仿宋_GBK"/>
                <w:color w:val="auto"/>
                <w:spacing w:val="0"/>
                <w:sz w:val="21"/>
                <w:szCs w:val="21"/>
                <w:highlight w:val="none"/>
              </w:rPr>
            </w:pPr>
            <w:r>
              <w:rPr>
                <w:rFonts w:hint="eastAsia" w:ascii="方正仿宋_GBK" w:hAnsi="方正仿宋_GBK" w:eastAsia="方正仿宋_GBK" w:cs="方正仿宋_GBK"/>
                <w:color w:val="auto"/>
                <w:spacing w:val="0"/>
                <w:sz w:val="21"/>
                <w:szCs w:val="21"/>
                <w:highlight w:val="none"/>
              </w:rPr>
              <w:t>根据投标人提供的售后服务方案内容进行综合评审。</w:t>
            </w:r>
          </w:p>
          <w:p w14:paraId="6873F889">
            <w:pPr>
              <w:pStyle w:val="257"/>
              <w:spacing w:before="34" w:line="239" w:lineRule="auto"/>
              <w:ind w:right="97"/>
              <w:jc w:val="both"/>
              <w:rPr>
                <w:rFonts w:hint="eastAsia" w:ascii="方正仿宋_GBK" w:hAnsi="方正仿宋_GBK" w:eastAsia="方正仿宋_GBK" w:cs="方正仿宋_GBK"/>
                <w:color w:val="auto"/>
                <w:spacing w:val="0"/>
                <w:sz w:val="21"/>
                <w:szCs w:val="21"/>
                <w:highlight w:val="none"/>
              </w:rPr>
            </w:pPr>
            <w:r>
              <w:rPr>
                <w:rFonts w:hint="eastAsia" w:ascii="方正仿宋_GBK" w:hAnsi="方正仿宋_GBK" w:eastAsia="方正仿宋_GBK" w:cs="方正仿宋_GBK"/>
                <w:color w:val="auto"/>
                <w:spacing w:val="0"/>
                <w:sz w:val="21"/>
                <w:szCs w:val="21"/>
                <w:highlight w:val="none"/>
              </w:rPr>
              <w:t>1</w:t>
            </w:r>
            <w:r>
              <w:rPr>
                <w:rFonts w:hint="eastAsia" w:ascii="方正仿宋_GBK" w:hAnsi="方正仿宋_GBK" w:eastAsia="方正仿宋_GBK" w:cs="方正仿宋_GBK"/>
                <w:color w:val="auto"/>
                <w:spacing w:val="0"/>
                <w:sz w:val="21"/>
                <w:szCs w:val="21"/>
                <w:highlight w:val="none"/>
                <w:lang w:val="en-US" w:eastAsia="zh-CN"/>
              </w:rPr>
              <w:t>.</w:t>
            </w:r>
            <w:r>
              <w:rPr>
                <w:rFonts w:hint="eastAsia" w:ascii="方正仿宋_GBK" w:hAnsi="方正仿宋_GBK" w:eastAsia="方正仿宋_GBK" w:cs="方正仿宋_GBK"/>
                <w:color w:val="auto"/>
                <w:spacing w:val="0"/>
                <w:sz w:val="21"/>
                <w:szCs w:val="21"/>
                <w:highlight w:val="none"/>
              </w:rPr>
              <w:t>售后服务方案（根据供应商在本项目实施全过程中的安全保障计划、措施及不合格货物退换方案、供货计划及承诺方案、服务承诺等）：方案表述条理清晰,内容全面完整，方案制定科学合理，可操作性强，得</w:t>
            </w:r>
            <w:r>
              <w:rPr>
                <w:rFonts w:hint="eastAsia" w:ascii="方正仿宋_GBK" w:hAnsi="方正仿宋_GBK" w:eastAsia="方正仿宋_GBK" w:cs="方正仿宋_GBK"/>
                <w:color w:val="auto"/>
                <w:spacing w:val="0"/>
                <w:sz w:val="21"/>
                <w:szCs w:val="21"/>
                <w:highlight w:val="none"/>
                <w:lang w:val="en-US" w:eastAsia="zh-CN"/>
              </w:rPr>
              <w:t>8</w:t>
            </w:r>
            <w:r>
              <w:rPr>
                <w:rFonts w:hint="eastAsia" w:ascii="方正仿宋_GBK" w:hAnsi="方正仿宋_GBK" w:eastAsia="方正仿宋_GBK" w:cs="方正仿宋_GBK"/>
                <w:color w:val="auto"/>
                <w:spacing w:val="0"/>
                <w:sz w:val="21"/>
                <w:szCs w:val="21"/>
                <w:highlight w:val="none"/>
              </w:rPr>
              <w:t>分；每有一条方案内容未进行详细说明或者内容不完备的扣1分，扣至0分为止。未提供上述方案的本项内容不得分。</w:t>
            </w:r>
          </w:p>
          <w:p w14:paraId="7EC0D703">
            <w:pPr>
              <w:pStyle w:val="257"/>
              <w:spacing w:before="34" w:line="239" w:lineRule="auto"/>
              <w:ind w:right="97"/>
              <w:jc w:val="both"/>
              <w:rPr>
                <w:rFonts w:hint="eastAsia" w:ascii="方正仿宋_GBK" w:hAnsi="方正仿宋_GBK" w:eastAsia="方正仿宋_GBK" w:cs="方正仿宋_GBK"/>
                <w:color w:val="auto"/>
                <w:spacing w:val="0"/>
                <w:sz w:val="21"/>
                <w:szCs w:val="21"/>
                <w:highlight w:val="none"/>
              </w:rPr>
            </w:pPr>
            <w:r>
              <w:rPr>
                <w:rFonts w:hint="eastAsia" w:ascii="方正仿宋_GBK" w:hAnsi="方正仿宋_GBK" w:eastAsia="方正仿宋_GBK" w:cs="方正仿宋_GBK"/>
                <w:color w:val="auto"/>
                <w:spacing w:val="0"/>
                <w:sz w:val="21"/>
                <w:szCs w:val="21"/>
                <w:highlight w:val="none"/>
              </w:rPr>
              <w:t>2</w:t>
            </w:r>
            <w:r>
              <w:rPr>
                <w:rFonts w:hint="eastAsia" w:ascii="方正仿宋_GBK" w:hAnsi="方正仿宋_GBK" w:eastAsia="方正仿宋_GBK" w:cs="方正仿宋_GBK"/>
                <w:color w:val="auto"/>
                <w:spacing w:val="0"/>
                <w:sz w:val="21"/>
                <w:szCs w:val="21"/>
                <w:highlight w:val="none"/>
                <w:lang w:val="en-US" w:eastAsia="zh-CN"/>
              </w:rPr>
              <w:t>.</w:t>
            </w:r>
            <w:r>
              <w:rPr>
                <w:rFonts w:hint="eastAsia" w:ascii="方正仿宋_GBK" w:hAnsi="方正仿宋_GBK" w:eastAsia="方正仿宋_GBK" w:cs="方正仿宋_GBK"/>
                <w:color w:val="auto"/>
                <w:spacing w:val="0"/>
                <w:sz w:val="21"/>
                <w:szCs w:val="21"/>
                <w:highlight w:val="none"/>
              </w:rPr>
              <w:t>提供详尽完备的履约验收方案（含具体验收流程和履约保障措施）：经评标委员会评审，以上内容均能满足采购需求且进行详细说明的得满分</w:t>
            </w:r>
            <w:r>
              <w:rPr>
                <w:rFonts w:hint="eastAsia" w:ascii="方正仿宋_GBK" w:hAnsi="方正仿宋_GBK" w:eastAsia="方正仿宋_GBK" w:cs="方正仿宋_GBK"/>
                <w:color w:val="auto"/>
                <w:spacing w:val="0"/>
                <w:sz w:val="21"/>
                <w:szCs w:val="21"/>
                <w:highlight w:val="none"/>
                <w:lang w:val="en-US" w:eastAsia="zh-CN"/>
              </w:rPr>
              <w:t>4</w:t>
            </w:r>
            <w:r>
              <w:rPr>
                <w:rFonts w:hint="eastAsia" w:ascii="方正仿宋_GBK" w:hAnsi="方正仿宋_GBK" w:eastAsia="方正仿宋_GBK" w:cs="方正仿宋_GBK"/>
                <w:color w:val="auto"/>
                <w:spacing w:val="0"/>
                <w:sz w:val="21"/>
                <w:szCs w:val="21"/>
                <w:highlight w:val="none"/>
              </w:rPr>
              <w:t>分，每有一条方案内容未进行详细说明或者内容不完备的扣1分，扣至0分为止。未提供上述方案的本项内容不得分。</w:t>
            </w:r>
          </w:p>
          <w:p w14:paraId="246435A2">
            <w:pPr>
              <w:pStyle w:val="257"/>
              <w:spacing w:before="34" w:line="239" w:lineRule="auto"/>
              <w:ind w:right="97"/>
              <w:jc w:val="both"/>
              <w:rPr>
                <w:rFonts w:hint="eastAsia" w:ascii="方正仿宋_GBK" w:hAnsi="方正仿宋_GBK" w:eastAsia="方正仿宋_GBK" w:cs="方正仿宋_GBK"/>
                <w:color w:val="auto"/>
                <w:spacing w:val="0"/>
                <w:sz w:val="21"/>
                <w:szCs w:val="21"/>
                <w:highlight w:val="none"/>
              </w:rPr>
            </w:pPr>
            <w:r>
              <w:rPr>
                <w:rFonts w:hint="eastAsia" w:ascii="方正仿宋_GBK" w:hAnsi="方正仿宋_GBK" w:eastAsia="方正仿宋_GBK" w:cs="方正仿宋_GBK"/>
                <w:color w:val="auto"/>
                <w:spacing w:val="0"/>
                <w:sz w:val="21"/>
                <w:szCs w:val="21"/>
                <w:highlight w:val="none"/>
              </w:rPr>
              <w:t>3</w:t>
            </w:r>
            <w:r>
              <w:rPr>
                <w:rFonts w:hint="eastAsia" w:ascii="方正仿宋_GBK" w:hAnsi="方正仿宋_GBK" w:eastAsia="方正仿宋_GBK" w:cs="方正仿宋_GBK"/>
                <w:color w:val="auto"/>
                <w:spacing w:val="0"/>
                <w:sz w:val="21"/>
                <w:szCs w:val="21"/>
                <w:highlight w:val="none"/>
                <w:lang w:val="en-US" w:eastAsia="zh-CN"/>
              </w:rPr>
              <w:t>.</w:t>
            </w:r>
            <w:r>
              <w:rPr>
                <w:rFonts w:hint="eastAsia" w:ascii="方正仿宋_GBK" w:hAnsi="方正仿宋_GBK" w:eastAsia="方正仿宋_GBK" w:cs="方正仿宋_GBK"/>
                <w:color w:val="auto"/>
                <w:spacing w:val="0"/>
                <w:sz w:val="21"/>
                <w:szCs w:val="21"/>
                <w:highlight w:val="none"/>
              </w:rPr>
              <w:t>疆内设有售后服务点的得2分，供应商须提供有效证明文件（服务网点或租房合同等，复印件加盖公章），未提供证明材料的或证明材料不全的均不得分。</w:t>
            </w:r>
          </w:p>
          <w:p w14:paraId="68EDD516">
            <w:pPr>
              <w:pStyle w:val="257"/>
              <w:spacing w:before="34" w:line="239" w:lineRule="auto"/>
              <w:ind w:right="97"/>
              <w:jc w:val="both"/>
              <w:rPr>
                <w:rFonts w:hint="eastAsia" w:ascii="方正仿宋_GBK" w:hAnsi="方正仿宋_GBK" w:eastAsia="方正仿宋_GBK" w:cs="方正仿宋_GBK"/>
                <w:color w:val="auto"/>
                <w:spacing w:val="0"/>
                <w:kern w:val="2"/>
                <w:sz w:val="21"/>
                <w:szCs w:val="21"/>
                <w:highlight w:val="none"/>
                <w:lang w:val="en-US" w:eastAsia="zh-CN" w:bidi="ar-SA"/>
              </w:rPr>
            </w:pPr>
            <w:r>
              <w:rPr>
                <w:rFonts w:hint="eastAsia" w:ascii="方正仿宋_GBK" w:hAnsi="方正仿宋_GBK" w:eastAsia="方正仿宋_GBK" w:cs="方正仿宋_GBK"/>
                <w:color w:val="auto"/>
                <w:spacing w:val="0"/>
                <w:sz w:val="21"/>
                <w:szCs w:val="21"/>
                <w:highlight w:val="none"/>
              </w:rPr>
              <w:t>注：内容不完备是指存在不适用该项目实际情况的情形、凭空编造、内容前后不一致、前后逻辑错误、涉及的规范及标准错误、地点区域错误、内容缺失、不符合采购需求的任意一项</w:t>
            </w:r>
            <w:r>
              <w:rPr>
                <w:rFonts w:hint="eastAsia" w:ascii="方正仿宋_GBK" w:hAnsi="方正仿宋_GBK" w:eastAsia="方正仿宋_GBK" w:cs="方正仿宋_GBK"/>
                <w:color w:val="auto"/>
                <w:spacing w:val="0"/>
                <w:sz w:val="21"/>
                <w:szCs w:val="21"/>
                <w:highlight w:val="none"/>
                <w:lang w:eastAsia="zh-CN"/>
              </w:rPr>
              <w:t>。</w:t>
            </w:r>
          </w:p>
        </w:tc>
      </w:tr>
      <w:tr w14:paraId="736A79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624" w:type="dxa"/>
            <w:vMerge w:val="continue"/>
            <w:vAlign w:val="top"/>
          </w:tcPr>
          <w:p w14:paraId="33B2B18F">
            <w:pPr>
              <w:pStyle w:val="257"/>
              <w:spacing w:before="65" w:line="242" w:lineRule="auto"/>
              <w:ind w:left="152" w:right="118" w:firstLine="6"/>
              <w:rPr>
                <w:rFonts w:hint="eastAsia" w:ascii="方正仿宋_GBK" w:hAnsi="方正仿宋_GBK" w:eastAsia="方正仿宋_GBK" w:cs="方正仿宋_GBK"/>
                <w:color w:val="auto"/>
                <w:spacing w:val="-2"/>
                <w:sz w:val="21"/>
                <w:szCs w:val="21"/>
                <w:highlight w:val="none"/>
              </w:rPr>
            </w:pPr>
          </w:p>
        </w:tc>
        <w:tc>
          <w:tcPr>
            <w:tcW w:w="1212" w:type="dxa"/>
            <w:shd w:val="clear" w:color="auto" w:fill="auto"/>
            <w:vAlign w:val="center"/>
          </w:tcPr>
          <w:p w14:paraId="4331487C">
            <w:pPr>
              <w:pStyle w:val="257"/>
              <w:spacing w:before="34" w:line="239" w:lineRule="auto"/>
              <w:ind w:left="119" w:leftChars="0" w:right="97" w:rightChars="0" w:hanging="3" w:firstLineChars="0"/>
              <w:jc w:val="center"/>
              <w:rPr>
                <w:rFonts w:hint="eastAsia" w:ascii="方正仿宋_GBK" w:hAnsi="方正仿宋_GBK" w:eastAsia="仿宋" w:cs="方正仿宋_GBK"/>
                <w:color w:val="auto"/>
                <w:spacing w:val="0"/>
                <w:sz w:val="21"/>
                <w:szCs w:val="21"/>
                <w:highlight w:val="none"/>
                <w:lang w:val="en-US" w:eastAsia="zh-CN"/>
              </w:rPr>
            </w:pPr>
            <w:r>
              <w:rPr>
                <w:rFonts w:hint="eastAsia" w:ascii="仿宋" w:hAnsi="仿宋" w:eastAsia="仿宋" w:cs="仿宋_GB2312"/>
                <w:color w:val="auto"/>
                <w:sz w:val="24"/>
                <w:highlight w:val="none"/>
              </w:rPr>
              <w:t>承诺</w:t>
            </w:r>
            <w:r>
              <w:rPr>
                <w:rFonts w:hint="eastAsia" w:ascii="仿宋" w:hAnsi="仿宋" w:eastAsia="仿宋" w:cs="仿宋_GB2312"/>
                <w:color w:val="auto"/>
                <w:sz w:val="24"/>
                <w:highlight w:val="none"/>
                <w:lang w:val="en-US" w:eastAsia="zh-CN"/>
              </w:rPr>
              <w:t>书</w:t>
            </w:r>
          </w:p>
        </w:tc>
        <w:tc>
          <w:tcPr>
            <w:tcW w:w="1101" w:type="dxa"/>
            <w:shd w:val="clear" w:color="auto" w:fill="auto"/>
            <w:vAlign w:val="center"/>
          </w:tcPr>
          <w:p w14:paraId="157974DC">
            <w:pPr>
              <w:pStyle w:val="257"/>
              <w:spacing w:before="34" w:line="239" w:lineRule="auto"/>
              <w:ind w:right="97" w:rightChars="0" w:firstLine="420" w:firstLineChars="200"/>
              <w:jc w:val="both"/>
              <w:rPr>
                <w:rFonts w:hint="default" w:ascii="方正仿宋_GBK" w:hAnsi="方正仿宋_GBK" w:eastAsia="方正仿宋_GBK" w:cs="方正仿宋_GBK"/>
                <w:color w:val="auto"/>
                <w:spacing w:val="0"/>
                <w:sz w:val="21"/>
                <w:szCs w:val="21"/>
                <w:highlight w:val="none"/>
                <w:lang w:val="en-US" w:eastAsia="zh-CN"/>
              </w:rPr>
            </w:pPr>
            <w:r>
              <w:rPr>
                <w:rFonts w:hint="eastAsia" w:ascii="方正仿宋_GBK" w:hAnsi="方正仿宋_GBK" w:eastAsia="方正仿宋_GBK" w:cs="方正仿宋_GBK"/>
                <w:color w:val="auto"/>
                <w:spacing w:val="0"/>
                <w:sz w:val="21"/>
                <w:szCs w:val="21"/>
                <w:highlight w:val="none"/>
                <w:lang w:val="en-US" w:eastAsia="zh-CN"/>
              </w:rPr>
              <w:t>2</w:t>
            </w:r>
          </w:p>
        </w:tc>
        <w:tc>
          <w:tcPr>
            <w:tcW w:w="6205" w:type="dxa"/>
            <w:shd w:val="clear" w:color="auto" w:fill="auto"/>
            <w:vAlign w:val="top"/>
          </w:tcPr>
          <w:p w14:paraId="32216E76">
            <w:pPr>
              <w:pStyle w:val="257"/>
              <w:spacing w:before="34" w:line="239" w:lineRule="auto"/>
              <w:ind w:right="97"/>
              <w:jc w:val="both"/>
              <w:rPr>
                <w:rFonts w:hint="eastAsia" w:ascii="方正仿宋_GBK" w:hAnsi="方正仿宋_GBK" w:eastAsia="方正仿宋_GBK" w:cs="方正仿宋_GBK"/>
                <w:color w:val="auto"/>
                <w:spacing w:val="0"/>
                <w:sz w:val="21"/>
                <w:szCs w:val="21"/>
                <w:highlight w:val="none"/>
              </w:rPr>
            </w:pPr>
            <w:r>
              <w:rPr>
                <w:rFonts w:hint="eastAsia" w:ascii="方正仿宋_GBK" w:hAnsi="方正仿宋_GBK" w:eastAsia="方正仿宋_GBK" w:cs="方正仿宋_GBK"/>
                <w:color w:val="auto"/>
                <w:spacing w:val="0"/>
                <w:sz w:val="21"/>
                <w:szCs w:val="21"/>
                <w:highlight w:val="none"/>
              </w:rPr>
              <w:t>根据招标文件要求给予承诺，包含但不限于产品质量保证、售后服务及优惠条件等方面的承诺。</w:t>
            </w:r>
          </w:p>
        </w:tc>
      </w:tr>
      <w:tr w14:paraId="29F29F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7" w:hRule="atLeast"/>
        </w:trPr>
        <w:tc>
          <w:tcPr>
            <w:tcW w:w="624" w:type="dxa"/>
            <w:vMerge w:val="restart"/>
            <w:vAlign w:val="bottom"/>
          </w:tcPr>
          <w:p w14:paraId="15B8B446">
            <w:pPr>
              <w:pStyle w:val="257"/>
              <w:spacing w:before="65" w:line="241" w:lineRule="auto"/>
              <w:ind w:left="152" w:right="118"/>
              <w:jc w:val="center"/>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技术部分</w:t>
            </w:r>
          </w:p>
        </w:tc>
        <w:tc>
          <w:tcPr>
            <w:tcW w:w="1212" w:type="dxa"/>
            <w:vAlign w:val="top"/>
          </w:tcPr>
          <w:p w14:paraId="3E07054A">
            <w:pPr>
              <w:spacing w:line="246" w:lineRule="auto"/>
              <w:rPr>
                <w:rFonts w:hint="eastAsia" w:ascii="方正仿宋_GBK" w:hAnsi="方正仿宋_GBK" w:eastAsia="方正仿宋_GBK" w:cs="方正仿宋_GBK"/>
                <w:color w:val="auto"/>
                <w:sz w:val="21"/>
                <w:szCs w:val="21"/>
                <w:highlight w:val="none"/>
              </w:rPr>
            </w:pPr>
          </w:p>
          <w:p w14:paraId="37BB05E7">
            <w:pPr>
              <w:spacing w:line="246" w:lineRule="auto"/>
              <w:rPr>
                <w:rFonts w:hint="eastAsia" w:ascii="方正仿宋_GBK" w:hAnsi="方正仿宋_GBK" w:eastAsia="方正仿宋_GBK" w:cs="方正仿宋_GBK"/>
                <w:color w:val="auto"/>
                <w:sz w:val="21"/>
                <w:szCs w:val="21"/>
                <w:highlight w:val="none"/>
              </w:rPr>
            </w:pPr>
          </w:p>
          <w:p w14:paraId="2D4FE01D">
            <w:pPr>
              <w:spacing w:line="246" w:lineRule="auto"/>
              <w:rPr>
                <w:rFonts w:hint="eastAsia" w:ascii="方正仿宋_GBK" w:hAnsi="方正仿宋_GBK" w:eastAsia="方正仿宋_GBK" w:cs="方正仿宋_GBK"/>
                <w:color w:val="auto"/>
                <w:sz w:val="21"/>
                <w:szCs w:val="21"/>
                <w:highlight w:val="none"/>
              </w:rPr>
            </w:pPr>
          </w:p>
          <w:p w14:paraId="7A3D2086">
            <w:pPr>
              <w:spacing w:line="246" w:lineRule="auto"/>
              <w:rPr>
                <w:rFonts w:hint="eastAsia" w:ascii="方正仿宋_GBK" w:hAnsi="方正仿宋_GBK" w:eastAsia="方正仿宋_GBK" w:cs="方正仿宋_GBK"/>
                <w:color w:val="auto"/>
                <w:sz w:val="21"/>
                <w:szCs w:val="21"/>
                <w:highlight w:val="none"/>
              </w:rPr>
            </w:pPr>
          </w:p>
          <w:p w14:paraId="2C169434">
            <w:pPr>
              <w:spacing w:line="246" w:lineRule="auto"/>
              <w:rPr>
                <w:rFonts w:hint="eastAsia" w:ascii="方正仿宋_GBK" w:hAnsi="方正仿宋_GBK" w:eastAsia="方正仿宋_GBK" w:cs="方正仿宋_GBK"/>
                <w:color w:val="auto"/>
                <w:sz w:val="21"/>
                <w:szCs w:val="21"/>
                <w:highlight w:val="none"/>
              </w:rPr>
            </w:pPr>
          </w:p>
          <w:p w14:paraId="1E1ED491">
            <w:pPr>
              <w:spacing w:line="246" w:lineRule="auto"/>
              <w:rPr>
                <w:rFonts w:hint="eastAsia" w:ascii="方正仿宋_GBK" w:hAnsi="方正仿宋_GBK" w:eastAsia="方正仿宋_GBK" w:cs="方正仿宋_GBK"/>
                <w:color w:val="auto"/>
                <w:sz w:val="21"/>
                <w:szCs w:val="21"/>
                <w:highlight w:val="none"/>
              </w:rPr>
            </w:pPr>
          </w:p>
          <w:p w14:paraId="1138DC88">
            <w:pPr>
              <w:pStyle w:val="257"/>
              <w:spacing w:before="65" w:line="241" w:lineRule="auto"/>
              <w:ind w:left="459" w:right="163" w:hanging="318"/>
              <w:rPr>
                <w:rFonts w:hint="eastAsia" w:ascii="方正仿宋_GBK" w:hAnsi="方正仿宋_GBK" w:eastAsia="方正仿宋_GBK" w:cs="方正仿宋_GBK"/>
                <w:color w:val="auto"/>
                <w:sz w:val="21"/>
                <w:szCs w:val="21"/>
                <w:highlight w:val="none"/>
              </w:rPr>
            </w:pPr>
            <w:r>
              <w:rPr>
                <w:rFonts w:hint="eastAsia" w:ascii="方正仿宋_GBK" w:hAnsi="方正仿宋_GBK" w:eastAsia="方正仿宋_GBK" w:cs="方正仿宋_GBK"/>
                <w:color w:val="auto"/>
                <w:spacing w:val="5"/>
                <w:sz w:val="21"/>
                <w:szCs w:val="21"/>
                <w:highlight w:val="none"/>
              </w:rPr>
              <w:t>产品符合</w:t>
            </w:r>
            <w:r>
              <w:rPr>
                <w:rFonts w:hint="eastAsia" w:ascii="方正仿宋_GBK" w:hAnsi="方正仿宋_GBK" w:eastAsia="方正仿宋_GBK" w:cs="方正仿宋_GBK"/>
                <w:color w:val="auto"/>
                <w:spacing w:val="1"/>
                <w:sz w:val="21"/>
                <w:szCs w:val="21"/>
                <w:highlight w:val="none"/>
              </w:rPr>
              <w:t xml:space="preserve"> </w:t>
            </w:r>
            <w:r>
              <w:rPr>
                <w:rFonts w:hint="eastAsia" w:ascii="方正仿宋_GBK" w:hAnsi="方正仿宋_GBK" w:eastAsia="方正仿宋_GBK" w:cs="方正仿宋_GBK"/>
                <w:color w:val="auto"/>
                <w:sz w:val="21"/>
                <w:szCs w:val="21"/>
                <w:highlight w:val="none"/>
              </w:rPr>
              <w:t>性</w:t>
            </w:r>
          </w:p>
        </w:tc>
        <w:tc>
          <w:tcPr>
            <w:tcW w:w="1101" w:type="dxa"/>
            <w:vAlign w:val="top"/>
          </w:tcPr>
          <w:p w14:paraId="267C51B8">
            <w:pPr>
              <w:spacing w:line="274" w:lineRule="auto"/>
              <w:rPr>
                <w:rFonts w:hint="eastAsia" w:ascii="方正仿宋_GBK" w:hAnsi="方正仿宋_GBK" w:eastAsia="方正仿宋_GBK" w:cs="方正仿宋_GBK"/>
                <w:color w:val="auto"/>
                <w:sz w:val="21"/>
                <w:szCs w:val="21"/>
                <w:highlight w:val="none"/>
              </w:rPr>
            </w:pPr>
          </w:p>
          <w:p w14:paraId="3DD5C4FB">
            <w:pPr>
              <w:spacing w:line="274" w:lineRule="auto"/>
              <w:rPr>
                <w:rFonts w:hint="eastAsia" w:ascii="方正仿宋_GBK" w:hAnsi="方正仿宋_GBK" w:eastAsia="方正仿宋_GBK" w:cs="方正仿宋_GBK"/>
                <w:color w:val="auto"/>
                <w:sz w:val="21"/>
                <w:szCs w:val="21"/>
                <w:highlight w:val="none"/>
              </w:rPr>
            </w:pPr>
          </w:p>
          <w:p w14:paraId="081CE9EF">
            <w:pPr>
              <w:spacing w:line="275" w:lineRule="auto"/>
              <w:rPr>
                <w:rFonts w:hint="eastAsia" w:ascii="方正仿宋_GBK" w:hAnsi="方正仿宋_GBK" w:eastAsia="方正仿宋_GBK" w:cs="方正仿宋_GBK"/>
                <w:color w:val="auto"/>
                <w:sz w:val="21"/>
                <w:szCs w:val="21"/>
                <w:highlight w:val="none"/>
              </w:rPr>
            </w:pPr>
          </w:p>
          <w:p w14:paraId="016239A7">
            <w:pPr>
              <w:spacing w:line="275" w:lineRule="auto"/>
              <w:rPr>
                <w:rFonts w:hint="eastAsia" w:ascii="方正仿宋_GBK" w:hAnsi="方正仿宋_GBK" w:eastAsia="方正仿宋_GBK" w:cs="方正仿宋_GBK"/>
                <w:color w:val="auto"/>
                <w:sz w:val="21"/>
                <w:szCs w:val="21"/>
                <w:highlight w:val="none"/>
              </w:rPr>
            </w:pPr>
          </w:p>
          <w:p w14:paraId="2C98C85C">
            <w:pPr>
              <w:spacing w:line="275" w:lineRule="auto"/>
              <w:rPr>
                <w:rFonts w:hint="eastAsia" w:ascii="方正仿宋_GBK" w:hAnsi="方正仿宋_GBK" w:eastAsia="方正仿宋_GBK" w:cs="方正仿宋_GBK"/>
                <w:color w:val="auto"/>
                <w:sz w:val="21"/>
                <w:szCs w:val="21"/>
                <w:highlight w:val="none"/>
              </w:rPr>
            </w:pPr>
          </w:p>
          <w:p w14:paraId="1B7EB646">
            <w:pPr>
              <w:spacing w:line="275" w:lineRule="auto"/>
              <w:rPr>
                <w:rFonts w:hint="eastAsia" w:ascii="方正仿宋_GBK" w:hAnsi="方正仿宋_GBK" w:eastAsia="方正仿宋_GBK" w:cs="方正仿宋_GBK"/>
                <w:color w:val="auto"/>
                <w:sz w:val="21"/>
                <w:szCs w:val="21"/>
                <w:highlight w:val="none"/>
              </w:rPr>
            </w:pPr>
          </w:p>
          <w:p w14:paraId="316CC638">
            <w:pPr>
              <w:pStyle w:val="257"/>
              <w:spacing w:before="65" w:line="186" w:lineRule="auto"/>
              <w:ind w:left="180" w:firstLine="210" w:firstLineChars="100"/>
              <w:rPr>
                <w:rFonts w:hint="default"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36</w:t>
            </w:r>
          </w:p>
        </w:tc>
        <w:tc>
          <w:tcPr>
            <w:tcW w:w="6205" w:type="dxa"/>
            <w:vAlign w:val="top"/>
          </w:tcPr>
          <w:p w14:paraId="46CC3AB5">
            <w:pPr>
              <w:pStyle w:val="257"/>
              <w:spacing w:before="34" w:line="247" w:lineRule="auto"/>
              <w:ind w:left="116" w:right="108" w:firstLine="1"/>
              <w:jc w:val="both"/>
              <w:rPr>
                <w:rFonts w:hint="eastAsia" w:ascii="方正仿宋_GBK" w:hAnsi="方正仿宋_GBK" w:eastAsia="方正仿宋_GBK" w:cs="方正仿宋_GBK"/>
                <w:color w:val="auto"/>
                <w:spacing w:val="0"/>
                <w:sz w:val="21"/>
                <w:szCs w:val="21"/>
                <w:highlight w:val="none"/>
              </w:rPr>
            </w:pPr>
            <w:r>
              <w:rPr>
                <w:rFonts w:hint="eastAsia" w:ascii="方正仿宋_GBK" w:hAnsi="方正仿宋_GBK" w:eastAsia="方正仿宋_GBK" w:cs="方正仿宋_GBK"/>
                <w:color w:val="auto"/>
                <w:spacing w:val="0"/>
                <w:sz w:val="21"/>
                <w:szCs w:val="21"/>
                <w:highlight w:val="none"/>
              </w:rPr>
              <w:t xml:space="preserve">根据投标人所投产品的技术规格、参数响应程度打分；完全满足招标要求或优于得招标要求得 </w:t>
            </w:r>
            <w:r>
              <w:rPr>
                <w:rFonts w:hint="eastAsia" w:ascii="方正仿宋_GBK" w:hAnsi="方正仿宋_GBK" w:eastAsia="方正仿宋_GBK" w:cs="方正仿宋_GBK"/>
                <w:color w:val="auto"/>
                <w:spacing w:val="0"/>
                <w:sz w:val="21"/>
                <w:szCs w:val="21"/>
                <w:highlight w:val="none"/>
                <w:lang w:val="en-US" w:eastAsia="zh-CN"/>
              </w:rPr>
              <w:t>36</w:t>
            </w:r>
            <w:r>
              <w:rPr>
                <w:rFonts w:hint="eastAsia" w:ascii="方正仿宋_GBK" w:hAnsi="方正仿宋_GBK" w:eastAsia="方正仿宋_GBK" w:cs="方正仿宋_GBK"/>
                <w:color w:val="auto"/>
                <w:spacing w:val="0"/>
                <w:sz w:val="21"/>
                <w:szCs w:val="21"/>
                <w:highlight w:val="none"/>
              </w:rPr>
              <w:t>分；技术参数有</w:t>
            </w:r>
            <w:r>
              <w:rPr>
                <w:rFonts w:hint="eastAsia" w:ascii="方正仿宋_GBK" w:hAnsi="方正仿宋_GBK" w:eastAsia="方正仿宋_GBK" w:cs="方正仿宋_GBK"/>
                <w:color w:val="auto"/>
                <w:spacing w:val="0"/>
                <w:sz w:val="21"/>
                <w:szCs w:val="21"/>
                <w:highlight w:val="none"/>
                <w:lang w:val="en-US" w:eastAsia="zh-CN"/>
              </w:rPr>
              <w:t>1</w:t>
            </w:r>
            <w:r>
              <w:rPr>
                <w:rFonts w:hint="eastAsia" w:ascii="方正仿宋_GBK" w:hAnsi="方正仿宋_GBK" w:eastAsia="方正仿宋_GBK" w:cs="方正仿宋_GBK"/>
                <w:color w:val="auto"/>
                <w:spacing w:val="0"/>
                <w:sz w:val="21"/>
                <w:szCs w:val="21"/>
                <w:highlight w:val="none"/>
              </w:rPr>
              <w:t>项不满足扣</w:t>
            </w:r>
            <w:r>
              <w:rPr>
                <w:rFonts w:hint="eastAsia" w:ascii="方正仿宋_GBK" w:hAnsi="方正仿宋_GBK" w:eastAsia="方正仿宋_GBK" w:cs="方正仿宋_GBK"/>
                <w:color w:val="auto"/>
                <w:spacing w:val="0"/>
                <w:sz w:val="21"/>
                <w:szCs w:val="21"/>
                <w:highlight w:val="none"/>
                <w:lang w:val="en-US" w:eastAsia="zh-CN"/>
              </w:rPr>
              <w:t>3</w:t>
            </w:r>
            <w:r>
              <w:rPr>
                <w:rFonts w:hint="eastAsia" w:ascii="方正仿宋_GBK" w:hAnsi="方正仿宋_GBK" w:eastAsia="方正仿宋_GBK" w:cs="方正仿宋_GBK"/>
                <w:color w:val="auto"/>
                <w:spacing w:val="0"/>
                <w:sz w:val="21"/>
                <w:szCs w:val="21"/>
                <w:highlight w:val="none"/>
              </w:rPr>
              <w:t>分；扣完为止。</w:t>
            </w:r>
          </w:p>
          <w:p w14:paraId="1CE98922">
            <w:pPr>
              <w:pStyle w:val="257"/>
              <w:spacing w:before="23" w:line="247" w:lineRule="auto"/>
              <w:ind w:left="116" w:firstLine="6"/>
              <w:jc w:val="both"/>
              <w:rPr>
                <w:rFonts w:hint="eastAsia" w:ascii="方正仿宋_GBK" w:hAnsi="方正仿宋_GBK" w:eastAsia="方正仿宋_GBK" w:cs="方正仿宋_GBK"/>
                <w:color w:val="auto"/>
                <w:sz w:val="21"/>
                <w:szCs w:val="21"/>
                <w:highlight w:val="none"/>
                <w:lang w:eastAsia="zh-CN"/>
              </w:rPr>
            </w:pPr>
            <w:r>
              <w:rPr>
                <w:rFonts w:hint="eastAsia" w:ascii="方正仿宋_GBK" w:hAnsi="方正仿宋_GBK" w:eastAsia="方正仿宋_GBK" w:cs="方正仿宋_GBK"/>
                <w:color w:val="auto"/>
                <w:spacing w:val="0"/>
                <w:sz w:val="21"/>
                <w:szCs w:val="21"/>
                <w:highlight w:val="none"/>
              </w:rPr>
              <w:t>注：投标人在响应采购需求时，应提供产品技术支持资料。技术支持资料形式：以制造商公开发布的印刷资料或对外公开发行的印刷版彩页或技术白皮书或功能截图或证书或查询链接等）或检测机构出具的检测报告</w:t>
            </w:r>
            <w:r>
              <w:rPr>
                <w:rFonts w:hint="eastAsia" w:ascii="方正仿宋_GBK" w:hAnsi="方正仿宋_GBK" w:eastAsia="方正仿宋_GBK" w:cs="方正仿宋_GBK"/>
                <w:color w:val="auto"/>
                <w:spacing w:val="0"/>
                <w:sz w:val="21"/>
                <w:szCs w:val="21"/>
                <w:highlight w:val="none"/>
                <w:lang w:eastAsia="zh-CN"/>
              </w:rPr>
              <w:t>（</w:t>
            </w:r>
            <w:r>
              <w:rPr>
                <w:rFonts w:hint="eastAsia" w:ascii="方正仿宋_GBK" w:hAnsi="方正仿宋_GBK" w:eastAsia="方正仿宋_GBK" w:cs="方正仿宋_GBK"/>
                <w:color w:val="auto"/>
                <w:spacing w:val="0"/>
                <w:sz w:val="21"/>
                <w:szCs w:val="21"/>
                <w:highlight w:val="none"/>
              </w:rPr>
              <w:t>反映主要技术参数内容的部分，扫描件</w:t>
            </w:r>
            <w:r>
              <w:rPr>
                <w:rFonts w:hint="eastAsia" w:ascii="方正仿宋_GBK" w:hAnsi="方正仿宋_GBK" w:eastAsia="方正仿宋_GBK" w:cs="方正仿宋_GBK"/>
                <w:color w:val="auto"/>
                <w:spacing w:val="0"/>
                <w:sz w:val="21"/>
                <w:szCs w:val="21"/>
                <w:highlight w:val="none"/>
                <w:lang w:eastAsia="zh-CN"/>
              </w:rPr>
              <w:t>）</w:t>
            </w:r>
            <w:r>
              <w:rPr>
                <w:rFonts w:hint="eastAsia" w:ascii="方正仿宋_GBK" w:hAnsi="方正仿宋_GBK" w:eastAsia="方正仿宋_GBK" w:cs="方正仿宋_GBK"/>
                <w:color w:val="auto"/>
                <w:spacing w:val="0"/>
                <w:sz w:val="21"/>
                <w:szCs w:val="21"/>
                <w:highlight w:val="none"/>
              </w:rPr>
              <w:t>或产品注册证内容为准。若制造商公开发布的印刷资料与检测机构出具的检测报告不一致，以检测机构出具的检测报告为准。如投标人未就“技术参数 ”进行响应或未提供的所投产品的技术支持资料或提供的技术支持资料与所投产品不一致或不能体现招标文件的技术要求的，评标委员会将不予承认。由此产生的评标风险，由投标人自行承担。</w:t>
            </w:r>
          </w:p>
        </w:tc>
      </w:tr>
      <w:tr w14:paraId="1F7F47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56" w:hRule="atLeast"/>
        </w:trPr>
        <w:tc>
          <w:tcPr>
            <w:tcW w:w="624" w:type="dxa"/>
            <w:vMerge w:val="continue"/>
            <w:vAlign w:val="top"/>
          </w:tcPr>
          <w:p w14:paraId="7B76376D">
            <w:pPr>
              <w:rPr>
                <w:rFonts w:hint="eastAsia" w:ascii="方正仿宋_GBK" w:hAnsi="方正仿宋_GBK" w:eastAsia="方正仿宋_GBK" w:cs="方正仿宋_GBK"/>
                <w:color w:val="auto"/>
                <w:sz w:val="21"/>
                <w:szCs w:val="21"/>
                <w:highlight w:val="none"/>
              </w:rPr>
            </w:pPr>
          </w:p>
        </w:tc>
        <w:tc>
          <w:tcPr>
            <w:tcW w:w="1212" w:type="dxa"/>
            <w:shd w:val="clear" w:color="auto" w:fill="auto"/>
            <w:vAlign w:val="top"/>
          </w:tcPr>
          <w:p w14:paraId="688661C7">
            <w:pPr>
              <w:spacing w:line="268" w:lineRule="auto"/>
              <w:rPr>
                <w:rFonts w:hint="eastAsia" w:ascii="方正仿宋_GBK" w:hAnsi="方正仿宋_GBK" w:eastAsia="方正仿宋_GBK" w:cs="方正仿宋_GBK"/>
                <w:color w:val="auto"/>
                <w:sz w:val="21"/>
                <w:szCs w:val="21"/>
                <w:highlight w:val="none"/>
              </w:rPr>
            </w:pPr>
          </w:p>
          <w:p w14:paraId="2F6959F5">
            <w:pPr>
              <w:spacing w:line="268" w:lineRule="auto"/>
              <w:rPr>
                <w:rFonts w:hint="eastAsia" w:ascii="方正仿宋_GBK" w:hAnsi="方正仿宋_GBK" w:eastAsia="方正仿宋_GBK" w:cs="方正仿宋_GBK"/>
                <w:color w:val="auto"/>
                <w:sz w:val="21"/>
                <w:szCs w:val="21"/>
                <w:highlight w:val="none"/>
              </w:rPr>
            </w:pPr>
          </w:p>
          <w:p w14:paraId="2987CA59">
            <w:pPr>
              <w:pStyle w:val="257"/>
              <w:spacing w:before="65" w:line="231" w:lineRule="auto"/>
              <w:ind w:left="143" w:leftChars="0"/>
              <w:rPr>
                <w:rFonts w:hint="eastAsia" w:ascii="方正仿宋_GBK" w:hAnsi="方正仿宋_GBK" w:eastAsia="方正仿宋_GBK" w:cs="方正仿宋_GBK"/>
                <w:color w:val="auto"/>
                <w:kern w:val="2"/>
                <w:sz w:val="21"/>
                <w:szCs w:val="21"/>
                <w:highlight w:val="none"/>
                <w:lang w:val="en-US" w:eastAsia="en-US" w:bidi="ar-SA"/>
              </w:rPr>
            </w:pPr>
            <w:r>
              <w:rPr>
                <w:rFonts w:hint="eastAsia" w:ascii="方正仿宋_GBK" w:hAnsi="方正仿宋_GBK" w:eastAsia="方正仿宋_GBK" w:cs="方正仿宋_GBK"/>
                <w:color w:val="auto"/>
                <w:spacing w:val="5"/>
                <w:sz w:val="21"/>
                <w:szCs w:val="21"/>
                <w:highlight w:val="none"/>
              </w:rPr>
              <w:t>实施方案</w:t>
            </w:r>
          </w:p>
        </w:tc>
        <w:tc>
          <w:tcPr>
            <w:tcW w:w="1101" w:type="dxa"/>
            <w:shd w:val="clear" w:color="auto" w:fill="auto"/>
            <w:vAlign w:val="top"/>
          </w:tcPr>
          <w:p w14:paraId="157655BC">
            <w:pPr>
              <w:spacing w:line="277" w:lineRule="auto"/>
              <w:rPr>
                <w:rFonts w:hint="eastAsia" w:ascii="方正仿宋_GBK" w:hAnsi="方正仿宋_GBK" w:eastAsia="方正仿宋_GBK" w:cs="方正仿宋_GBK"/>
                <w:color w:val="auto"/>
                <w:sz w:val="21"/>
                <w:szCs w:val="21"/>
                <w:highlight w:val="none"/>
              </w:rPr>
            </w:pPr>
          </w:p>
          <w:p w14:paraId="4445F8D3">
            <w:pPr>
              <w:spacing w:line="277" w:lineRule="auto"/>
              <w:rPr>
                <w:rFonts w:hint="eastAsia" w:ascii="方正仿宋_GBK" w:hAnsi="方正仿宋_GBK" w:eastAsia="方正仿宋_GBK" w:cs="方正仿宋_GBK"/>
                <w:color w:val="auto"/>
                <w:sz w:val="21"/>
                <w:szCs w:val="21"/>
                <w:highlight w:val="none"/>
              </w:rPr>
            </w:pPr>
          </w:p>
          <w:p w14:paraId="7F2B9614">
            <w:pPr>
              <w:pStyle w:val="257"/>
              <w:spacing w:before="65" w:line="186" w:lineRule="auto"/>
              <w:ind w:left="235" w:leftChars="0" w:firstLine="210" w:firstLineChars="100"/>
              <w:rPr>
                <w:rFonts w:hint="default" w:ascii="方正仿宋_GBK" w:hAnsi="方正仿宋_GBK" w:eastAsia="方正仿宋_GBK" w:cs="方正仿宋_GBK"/>
                <w:color w:val="auto"/>
                <w:kern w:val="2"/>
                <w:sz w:val="21"/>
                <w:szCs w:val="21"/>
                <w:highlight w:val="none"/>
                <w:lang w:val="en-US" w:eastAsia="zh-CN" w:bidi="ar-SA"/>
              </w:rPr>
            </w:pPr>
            <w:r>
              <w:rPr>
                <w:rFonts w:hint="eastAsia" w:ascii="方正仿宋_GBK" w:hAnsi="方正仿宋_GBK" w:eastAsia="方正仿宋_GBK" w:cs="方正仿宋_GBK"/>
                <w:color w:val="auto"/>
                <w:sz w:val="21"/>
                <w:szCs w:val="21"/>
                <w:highlight w:val="none"/>
                <w:lang w:val="en-US" w:eastAsia="zh-CN"/>
              </w:rPr>
              <w:t>6</w:t>
            </w:r>
          </w:p>
        </w:tc>
        <w:tc>
          <w:tcPr>
            <w:tcW w:w="6205" w:type="dxa"/>
            <w:shd w:val="clear" w:color="auto" w:fill="auto"/>
            <w:vAlign w:val="top"/>
          </w:tcPr>
          <w:p w14:paraId="37A38C5C">
            <w:pPr>
              <w:pStyle w:val="257"/>
              <w:spacing w:before="16" w:line="218" w:lineRule="auto"/>
              <w:rPr>
                <w:rFonts w:hint="eastAsia" w:ascii="方正仿宋_GBK" w:hAnsi="方正仿宋_GBK" w:eastAsia="方正仿宋_GBK" w:cs="方正仿宋_GBK"/>
                <w:color w:val="auto"/>
                <w:spacing w:val="0"/>
                <w:kern w:val="2"/>
                <w:sz w:val="21"/>
                <w:szCs w:val="21"/>
                <w:highlight w:val="none"/>
                <w:lang w:val="en-US" w:eastAsia="en-US" w:bidi="ar-SA"/>
              </w:rPr>
            </w:pPr>
            <w:r>
              <w:rPr>
                <w:rFonts w:hint="eastAsia" w:ascii="方正仿宋_GBK" w:hAnsi="方正仿宋_GBK" w:eastAsia="方正仿宋_GBK" w:cs="方正仿宋_GBK"/>
                <w:color w:val="auto"/>
                <w:spacing w:val="0"/>
                <w:kern w:val="2"/>
                <w:sz w:val="21"/>
                <w:szCs w:val="21"/>
                <w:highlight w:val="none"/>
                <w:lang w:val="en-US" w:eastAsia="en-US" w:bidi="ar-SA"/>
              </w:rPr>
              <w:t>编制项目实施方案，包括但不限于</w:t>
            </w:r>
          </w:p>
          <w:p w14:paraId="2FF57706">
            <w:pPr>
              <w:pStyle w:val="257"/>
              <w:spacing w:before="16" w:line="218" w:lineRule="auto"/>
              <w:rPr>
                <w:rFonts w:hint="eastAsia" w:ascii="方正仿宋_GBK" w:hAnsi="方正仿宋_GBK" w:eastAsia="方正仿宋_GBK" w:cs="方正仿宋_GBK"/>
                <w:color w:val="auto"/>
                <w:spacing w:val="0"/>
                <w:kern w:val="2"/>
                <w:sz w:val="21"/>
                <w:szCs w:val="21"/>
                <w:highlight w:val="none"/>
                <w:lang w:val="en-US" w:eastAsia="en-US" w:bidi="ar-SA"/>
              </w:rPr>
            </w:pPr>
            <w:r>
              <w:rPr>
                <w:rFonts w:hint="eastAsia" w:ascii="方正仿宋_GBK" w:hAnsi="方正仿宋_GBK" w:eastAsia="方正仿宋_GBK" w:cs="方正仿宋_GBK"/>
                <w:color w:val="auto"/>
                <w:spacing w:val="0"/>
                <w:kern w:val="2"/>
                <w:sz w:val="21"/>
                <w:szCs w:val="21"/>
                <w:highlight w:val="none"/>
                <w:lang w:val="en-US" w:eastAsia="en-US" w:bidi="ar-SA"/>
              </w:rPr>
              <w:t>①供货计划②供货时效③安装调试等内容，应充分考虑</w:t>
            </w:r>
            <w:r>
              <w:rPr>
                <w:rFonts w:hint="eastAsia" w:ascii="方正仿宋_GBK" w:hAnsi="方正仿宋_GBK" w:eastAsia="方正仿宋_GBK" w:cs="方正仿宋_GBK"/>
                <w:color w:val="auto"/>
                <w:spacing w:val="0"/>
                <w:kern w:val="2"/>
                <w:sz w:val="21"/>
                <w:szCs w:val="21"/>
                <w:highlight w:val="none"/>
                <w:lang w:val="en-US" w:eastAsia="zh-CN" w:bidi="ar-SA"/>
              </w:rPr>
              <w:t>招标人</w:t>
            </w:r>
            <w:r>
              <w:rPr>
                <w:rFonts w:hint="eastAsia" w:ascii="方正仿宋_GBK" w:hAnsi="方正仿宋_GBK" w:eastAsia="方正仿宋_GBK" w:cs="方正仿宋_GBK"/>
                <w:color w:val="auto"/>
                <w:spacing w:val="0"/>
                <w:kern w:val="2"/>
                <w:sz w:val="21"/>
                <w:szCs w:val="21"/>
                <w:highlight w:val="none"/>
                <w:lang w:val="en-US" w:eastAsia="en-US" w:bidi="ar-SA"/>
              </w:rPr>
              <w:t xml:space="preserve">的实际需求。 </w:t>
            </w:r>
          </w:p>
          <w:p w14:paraId="5C5B7AF9">
            <w:pPr>
              <w:pStyle w:val="257"/>
              <w:spacing w:before="16" w:line="218" w:lineRule="auto"/>
              <w:rPr>
                <w:rFonts w:hint="eastAsia" w:ascii="方正仿宋_GBK" w:hAnsi="方正仿宋_GBK" w:eastAsia="方正仿宋_GBK" w:cs="方正仿宋_GBK"/>
                <w:color w:val="auto"/>
                <w:spacing w:val="0"/>
                <w:kern w:val="2"/>
                <w:sz w:val="21"/>
                <w:szCs w:val="21"/>
                <w:highlight w:val="none"/>
                <w:lang w:val="en-US" w:eastAsia="en-US" w:bidi="ar-SA"/>
              </w:rPr>
            </w:pPr>
            <w:r>
              <w:rPr>
                <w:rFonts w:hint="eastAsia" w:ascii="方正仿宋_GBK" w:hAnsi="方正仿宋_GBK" w:eastAsia="方正仿宋_GBK" w:cs="方正仿宋_GBK"/>
                <w:color w:val="auto"/>
                <w:spacing w:val="0"/>
                <w:sz w:val="21"/>
                <w:szCs w:val="21"/>
                <w:highlight w:val="none"/>
              </w:rPr>
              <w:t>方案完全满足要求的得</w:t>
            </w:r>
            <w:r>
              <w:rPr>
                <w:rFonts w:hint="eastAsia" w:ascii="方正仿宋_GBK" w:hAnsi="方正仿宋_GBK" w:eastAsia="方正仿宋_GBK" w:cs="方正仿宋_GBK"/>
                <w:color w:val="auto"/>
                <w:spacing w:val="0"/>
                <w:sz w:val="21"/>
                <w:szCs w:val="21"/>
                <w:highlight w:val="none"/>
                <w:lang w:val="en-US" w:eastAsia="zh-CN"/>
              </w:rPr>
              <w:t>6</w:t>
            </w:r>
            <w:r>
              <w:rPr>
                <w:rFonts w:hint="eastAsia" w:ascii="方正仿宋_GBK" w:hAnsi="方正仿宋_GBK" w:eastAsia="方正仿宋_GBK" w:cs="方正仿宋_GBK"/>
                <w:color w:val="auto"/>
                <w:spacing w:val="0"/>
                <w:sz w:val="21"/>
                <w:szCs w:val="21"/>
                <w:highlight w:val="none"/>
              </w:rPr>
              <w:t xml:space="preserve"> 分；每出现一项缺失(或负偏离、瑕疵) 的扣 1</w:t>
            </w:r>
            <w:r>
              <w:rPr>
                <w:rFonts w:hint="eastAsia" w:ascii="方正仿宋_GBK" w:hAnsi="方正仿宋_GBK" w:eastAsia="方正仿宋_GBK" w:cs="方正仿宋_GBK"/>
                <w:color w:val="auto"/>
                <w:spacing w:val="0"/>
                <w:sz w:val="21"/>
                <w:szCs w:val="21"/>
                <w:highlight w:val="none"/>
                <w:lang w:val="en-US" w:eastAsia="zh-CN"/>
              </w:rPr>
              <w:t>-1.2</w:t>
            </w:r>
            <w:r>
              <w:rPr>
                <w:rFonts w:hint="eastAsia" w:ascii="方正仿宋_GBK" w:hAnsi="方正仿宋_GBK" w:eastAsia="方正仿宋_GBK" w:cs="方正仿宋_GBK"/>
                <w:color w:val="auto"/>
                <w:spacing w:val="0"/>
                <w:sz w:val="21"/>
                <w:szCs w:val="21"/>
                <w:highlight w:val="none"/>
              </w:rPr>
              <w:t xml:space="preserve"> 分，扣完为止。</w:t>
            </w:r>
          </w:p>
        </w:tc>
      </w:tr>
      <w:tr w14:paraId="5AEBE1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9" w:hRule="atLeast"/>
        </w:trPr>
        <w:tc>
          <w:tcPr>
            <w:tcW w:w="624" w:type="dxa"/>
            <w:vMerge w:val="continue"/>
            <w:vAlign w:val="top"/>
          </w:tcPr>
          <w:p w14:paraId="177053B1">
            <w:pPr>
              <w:rPr>
                <w:rFonts w:hint="eastAsia" w:ascii="方正仿宋_GBK" w:hAnsi="方正仿宋_GBK" w:eastAsia="方正仿宋_GBK" w:cs="方正仿宋_GBK"/>
                <w:color w:val="auto"/>
                <w:sz w:val="21"/>
                <w:szCs w:val="21"/>
                <w:highlight w:val="none"/>
              </w:rPr>
            </w:pPr>
            <w:bookmarkStart w:id="77" w:name="_Toc178"/>
            <w:bookmarkStart w:id="78" w:name="_Toc30254"/>
          </w:p>
        </w:tc>
        <w:tc>
          <w:tcPr>
            <w:tcW w:w="1212" w:type="dxa"/>
            <w:shd w:val="clear" w:color="auto" w:fill="auto"/>
            <w:vAlign w:val="top"/>
          </w:tcPr>
          <w:p w14:paraId="75FD1591">
            <w:pPr>
              <w:spacing w:line="322" w:lineRule="auto"/>
              <w:rPr>
                <w:rFonts w:hint="eastAsia" w:ascii="方正仿宋_GBK" w:hAnsi="方正仿宋_GBK" w:eastAsia="方正仿宋_GBK" w:cs="方正仿宋_GBK"/>
                <w:color w:val="auto"/>
                <w:sz w:val="21"/>
                <w:szCs w:val="21"/>
                <w:highlight w:val="none"/>
              </w:rPr>
            </w:pPr>
          </w:p>
          <w:p w14:paraId="0B406760">
            <w:pPr>
              <w:spacing w:line="322" w:lineRule="auto"/>
              <w:rPr>
                <w:rFonts w:hint="eastAsia" w:ascii="方正仿宋_GBK" w:hAnsi="方正仿宋_GBK" w:eastAsia="方正仿宋_GBK" w:cs="方正仿宋_GBK"/>
                <w:color w:val="auto"/>
                <w:sz w:val="21"/>
                <w:szCs w:val="21"/>
                <w:highlight w:val="none"/>
              </w:rPr>
            </w:pPr>
          </w:p>
          <w:p w14:paraId="23A472E0">
            <w:pPr>
              <w:pStyle w:val="257"/>
              <w:spacing w:before="65" w:line="232" w:lineRule="auto"/>
              <w:ind w:left="119" w:leftChars="0"/>
              <w:rPr>
                <w:rFonts w:hint="eastAsia" w:ascii="方正仿宋_GBK" w:hAnsi="方正仿宋_GBK" w:eastAsia="方正仿宋_GBK" w:cs="方正仿宋_GBK"/>
                <w:color w:val="auto"/>
                <w:kern w:val="2"/>
                <w:sz w:val="21"/>
                <w:szCs w:val="21"/>
                <w:highlight w:val="none"/>
                <w:lang w:val="en-US" w:eastAsia="en-US" w:bidi="ar-SA"/>
              </w:rPr>
            </w:pPr>
            <w:r>
              <w:rPr>
                <w:rFonts w:hint="eastAsia" w:ascii="方正仿宋_GBK" w:hAnsi="方正仿宋_GBK" w:eastAsia="方正仿宋_GBK" w:cs="方正仿宋_GBK"/>
                <w:color w:val="auto"/>
                <w:spacing w:val="5"/>
                <w:sz w:val="21"/>
                <w:szCs w:val="21"/>
                <w:highlight w:val="none"/>
              </w:rPr>
              <w:t>培训方案</w:t>
            </w:r>
          </w:p>
        </w:tc>
        <w:tc>
          <w:tcPr>
            <w:tcW w:w="1101" w:type="dxa"/>
            <w:shd w:val="clear" w:color="auto" w:fill="auto"/>
            <w:vAlign w:val="top"/>
          </w:tcPr>
          <w:p w14:paraId="24B1A407">
            <w:pPr>
              <w:spacing w:line="340" w:lineRule="auto"/>
              <w:rPr>
                <w:rFonts w:hint="eastAsia" w:ascii="方正仿宋_GBK" w:hAnsi="方正仿宋_GBK" w:eastAsia="方正仿宋_GBK" w:cs="方正仿宋_GBK"/>
                <w:color w:val="auto"/>
                <w:sz w:val="21"/>
                <w:szCs w:val="21"/>
                <w:highlight w:val="none"/>
              </w:rPr>
            </w:pPr>
          </w:p>
          <w:p w14:paraId="645524EB">
            <w:pPr>
              <w:spacing w:line="340" w:lineRule="auto"/>
              <w:rPr>
                <w:rFonts w:hint="eastAsia" w:ascii="方正仿宋_GBK" w:hAnsi="方正仿宋_GBK" w:eastAsia="方正仿宋_GBK" w:cs="方正仿宋_GBK"/>
                <w:color w:val="auto"/>
                <w:sz w:val="21"/>
                <w:szCs w:val="21"/>
                <w:highlight w:val="none"/>
              </w:rPr>
            </w:pPr>
          </w:p>
          <w:p w14:paraId="1B3F6B04">
            <w:pPr>
              <w:pStyle w:val="257"/>
              <w:spacing w:before="65" w:line="186" w:lineRule="auto"/>
              <w:ind w:left="235" w:leftChars="0" w:firstLine="210" w:firstLineChars="100"/>
              <w:rPr>
                <w:rFonts w:hint="eastAsia" w:ascii="方正仿宋_GBK" w:hAnsi="方正仿宋_GBK" w:eastAsia="方正仿宋_GBK" w:cs="方正仿宋_GBK"/>
                <w:color w:val="auto"/>
                <w:kern w:val="2"/>
                <w:sz w:val="21"/>
                <w:szCs w:val="21"/>
                <w:highlight w:val="none"/>
                <w:lang w:val="en-US" w:eastAsia="zh-CN" w:bidi="ar-SA"/>
              </w:rPr>
            </w:pPr>
            <w:r>
              <w:rPr>
                <w:rFonts w:hint="eastAsia" w:ascii="方正仿宋_GBK" w:hAnsi="方正仿宋_GBK" w:eastAsia="方正仿宋_GBK" w:cs="方正仿宋_GBK"/>
                <w:color w:val="auto"/>
                <w:sz w:val="21"/>
                <w:szCs w:val="21"/>
                <w:highlight w:val="none"/>
                <w:lang w:val="en-US" w:eastAsia="zh-CN"/>
              </w:rPr>
              <w:t>3</w:t>
            </w:r>
          </w:p>
        </w:tc>
        <w:tc>
          <w:tcPr>
            <w:tcW w:w="6205" w:type="dxa"/>
            <w:shd w:val="clear" w:color="auto" w:fill="auto"/>
            <w:vAlign w:val="top"/>
          </w:tcPr>
          <w:p w14:paraId="04590EC4">
            <w:pPr>
              <w:pStyle w:val="257"/>
              <w:spacing w:before="31" w:line="242" w:lineRule="auto"/>
              <w:ind w:left="119" w:right="76" w:hanging="3"/>
              <w:rPr>
                <w:rFonts w:hint="eastAsia" w:ascii="方正仿宋_GBK" w:hAnsi="方正仿宋_GBK" w:eastAsia="方正仿宋_GBK" w:cs="方正仿宋_GBK"/>
                <w:color w:val="auto"/>
                <w:spacing w:val="0"/>
                <w:sz w:val="21"/>
                <w:szCs w:val="21"/>
                <w:highlight w:val="none"/>
              </w:rPr>
            </w:pPr>
            <w:r>
              <w:rPr>
                <w:rFonts w:hint="eastAsia" w:ascii="方正仿宋_GBK" w:hAnsi="方正仿宋_GBK" w:eastAsia="方正仿宋_GBK" w:cs="方正仿宋_GBK"/>
                <w:color w:val="auto"/>
                <w:spacing w:val="0"/>
                <w:sz w:val="21"/>
                <w:szCs w:val="21"/>
                <w:highlight w:val="none"/>
              </w:rPr>
              <w:t>从培训目的、培训策略、培训对象、流程管理、培训计划、培训大纲等方面综合评定；</w:t>
            </w:r>
          </w:p>
          <w:p w14:paraId="5C59A4CA">
            <w:pPr>
              <w:pStyle w:val="257"/>
              <w:spacing w:before="20" w:line="229" w:lineRule="auto"/>
              <w:ind w:left="142"/>
              <w:rPr>
                <w:rFonts w:hint="eastAsia" w:ascii="方正仿宋_GBK" w:hAnsi="方正仿宋_GBK" w:eastAsia="方正仿宋_GBK" w:cs="方正仿宋_GBK"/>
                <w:color w:val="auto"/>
                <w:spacing w:val="0"/>
                <w:sz w:val="21"/>
                <w:szCs w:val="21"/>
                <w:highlight w:val="none"/>
              </w:rPr>
            </w:pPr>
            <w:r>
              <w:rPr>
                <w:rFonts w:hint="eastAsia" w:ascii="方正仿宋_GBK" w:hAnsi="方正仿宋_GBK" w:eastAsia="方正仿宋_GBK" w:cs="方正仿宋_GBK"/>
                <w:color w:val="auto"/>
                <w:spacing w:val="0"/>
                <w:sz w:val="21"/>
                <w:szCs w:val="21"/>
                <w:highlight w:val="none"/>
              </w:rPr>
              <w:t xml:space="preserve">内容健全、合理、可行性强的得 </w:t>
            </w:r>
            <w:r>
              <w:rPr>
                <w:rFonts w:hint="eastAsia" w:ascii="方正仿宋_GBK" w:hAnsi="方正仿宋_GBK" w:eastAsia="方正仿宋_GBK" w:cs="方正仿宋_GBK"/>
                <w:color w:val="auto"/>
                <w:spacing w:val="0"/>
                <w:sz w:val="21"/>
                <w:szCs w:val="21"/>
                <w:highlight w:val="none"/>
                <w:lang w:val="en-US" w:eastAsia="zh-CN"/>
              </w:rPr>
              <w:t>3</w:t>
            </w:r>
            <w:r>
              <w:rPr>
                <w:rFonts w:hint="eastAsia" w:ascii="方正仿宋_GBK" w:hAnsi="方正仿宋_GBK" w:eastAsia="方正仿宋_GBK" w:cs="方正仿宋_GBK"/>
                <w:color w:val="auto"/>
                <w:spacing w:val="0"/>
                <w:sz w:val="21"/>
                <w:szCs w:val="21"/>
                <w:highlight w:val="none"/>
              </w:rPr>
              <w:t xml:space="preserve"> 分；</w:t>
            </w:r>
          </w:p>
          <w:p w14:paraId="469CC3E1">
            <w:pPr>
              <w:pStyle w:val="257"/>
              <w:spacing w:before="25" w:line="229" w:lineRule="auto"/>
              <w:ind w:left="142"/>
              <w:rPr>
                <w:rFonts w:hint="eastAsia" w:ascii="方正仿宋_GBK" w:hAnsi="方正仿宋_GBK" w:eastAsia="方正仿宋_GBK" w:cs="方正仿宋_GBK"/>
                <w:color w:val="auto"/>
                <w:spacing w:val="0"/>
                <w:sz w:val="21"/>
                <w:szCs w:val="21"/>
                <w:highlight w:val="none"/>
              </w:rPr>
            </w:pPr>
            <w:r>
              <w:rPr>
                <w:rFonts w:hint="eastAsia" w:ascii="方正仿宋_GBK" w:hAnsi="方正仿宋_GBK" w:eastAsia="方正仿宋_GBK" w:cs="方正仿宋_GBK"/>
                <w:color w:val="auto"/>
                <w:spacing w:val="0"/>
                <w:sz w:val="21"/>
                <w:szCs w:val="21"/>
                <w:highlight w:val="none"/>
              </w:rPr>
              <w:t xml:space="preserve">内容较为全面、较为合理、可行性一般得 </w:t>
            </w:r>
            <w:r>
              <w:rPr>
                <w:rFonts w:hint="eastAsia" w:ascii="方正仿宋_GBK" w:hAnsi="方正仿宋_GBK" w:eastAsia="方正仿宋_GBK" w:cs="方正仿宋_GBK"/>
                <w:color w:val="auto"/>
                <w:spacing w:val="0"/>
                <w:sz w:val="21"/>
                <w:szCs w:val="21"/>
                <w:highlight w:val="none"/>
                <w:lang w:val="en-US" w:eastAsia="zh-CN"/>
              </w:rPr>
              <w:t>2</w:t>
            </w:r>
            <w:r>
              <w:rPr>
                <w:rFonts w:hint="eastAsia" w:ascii="方正仿宋_GBK" w:hAnsi="方正仿宋_GBK" w:eastAsia="方正仿宋_GBK" w:cs="方正仿宋_GBK"/>
                <w:color w:val="auto"/>
                <w:spacing w:val="0"/>
                <w:sz w:val="21"/>
                <w:szCs w:val="21"/>
                <w:highlight w:val="none"/>
              </w:rPr>
              <w:t>分；</w:t>
            </w:r>
          </w:p>
          <w:p w14:paraId="6DFD2FE0">
            <w:pPr>
              <w:pStyle w:val="257"/>
              <w:spacing w:before="25" w:line="229" w:lineRule="auto"/>
              <w:ind w:left="142"/>
              <w:rPr>
                <w:rFonts w:hint="eastAsia" w:ascii="方正仿宋_GBK" w:hAnsi="方正仿宋_GBK" w:eastAsia="方正仿宋_GBK" w:cs="方正仿宋_GBK"/>
                <w:color w:val="auto"/>
                <w:spacing w:val="0"/>
                <w:sz w:val="21"/>
                <w:szCs w:val="21"/>
                <w:highlight w:val="none"/>
                <w:lang w:eastAsia="zh-CN"/>
              </w:rPr>
            </w:pPr>
            <w:r>
              <w:rPr>
                <w:rFonts w:hint="eastAsia" w:ascii="方正仿宋_GBK" w:hAnsi="方正仿宋_GBK" w:eastAsia="方正仿宋_GBK" w:cs="方正仿宋_GBK"/>
                <w:color w:val="auto"/>
                <w:spacing w:val="0"/>
                <w:sz w:val="21"/>
                <w:szCs w:val="21"/>
                <w:highlight w:val="none"/>
              </w:rPr>
              <w:t xml:space="preserve">内容不充分部具体，针对性差，可行性差得 </w:t>
            </w:r>
            <w:r>
              <w:rPr>
                <w:rFonts w:hint="eastAsia" w:ascii="方正仿宋_GBK" w:hAnsi="方正仿宋_GBK" w:eastAsia="方正仿宋_GBK" w:cs="方正仿宋_GBK"/>
                <w:color w:val="auto"/>
                <w:spacing w:val="0"/>
                <w:sz w:val="21"/>
                <w:szCs w:val="21"/>
                <w:highlight w:val="none"/>
                <w:lang w:val="en-US" w:eastAsia="zh-CN"/>
              </w:rPr>
              <w:t>1</w:t>
            </w:r>
            <w:r>
              <w:rPr>
                <w:rFonts w:hint="eastAsia" w:ascii="方正仿宋_GBK" w:hAnsi="方正仿宋_GBK" w:eastAsia="方正仿宋_GBK" w:cs="方正仿宋_GBK"/>
                <w:color w:val="auto"/>
                <w:spacing w:val="0"/>
                <w:sz w:val="21"/>
                <w:szCs w:val="21"/>
                <w:highlight w:val="none"/>
              </w:rPr>
              <w:t xml:space="preserve"> 分</w:t>
            </w:r>
            <w:r>
              <w:rPr>
                <w:rFonts w:hint="eastAsia" w:ascii="方正仿宋_GBK" w:hAnsi="方正仿宋_GBK" w:eastAsia="方正仿宋_GBK" w:cs="方正仿宋_GBK"/>
                <w:color w:val="auto"/>
                <w:spacing w:val="0"/>
                <w:sz w:val="21"/>
                <w:szCs w:val="21"/>
                <w:highlight w:val="none"/>
                <w:lang w:eastAsia="zh-CN"/>
              </w:rPr>
              <w:t>；</w:t>
            </w:r>
          </w:p>
          <w:p w14:paraId="43A70A19">
            <w:pPr>
              <w:pStyle w:val="257"/>
              <w:spacing w:before="25" w:line="229" w:lineRule="auto"/>
              <w:rPr>
                <w:rFonts w:hint="eastAsia" w:ascii="方正仿宋_GBK" w:hAnsi="方正仿宋_GBK" w:eastAsia="方正仿宋_GBK" w:cs="方正仿宋_GBK"/>
                <w:color w:val="auto"/>
                <w:spacing w:val="0"/>
                <w:kern w:val="2"/>
                <w:sz w:val="21"/>
                <w:szCs w:val="21"/>
                <w:highlight w:val="none"/>
                <w:lang w:val="en-US" w:eastAsia="zh-CN" w:bidi="ar-SA"/>
              </w:rPr>
            </w:pPr>
            <w:r>
              <w:rPr>
                <w:rFonts w:hint="eastAsia" w:ascii="方正仿宋_GBK" w:hAnsi="方正仿宋_GBK" w:eastAsia="方正仿宋_GBK" w:cs="方正仿宋_GBK"/>
                <w:color w:val="auto"/>
                <w:spacing w:val="0"/>
                <w:sz w:val="21"/>
                <w:szCs w:val="21"/>
                <w:highlight w:val="none"/>
              </w:rPr>
              <w:t xml:space="preserve"> 未提供或不符合项目实际需求得 0 分。</w:t>
            </w:r>
          </w:p>
        </w:tc>
      </w:tr>
    </w:tbl>
    <w:p w14:paraId="61D3A85E">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jc w:val="both"/>
        <w:textAlignment w:val="baseline"/>
        <w:outlineLvl w:val="9"/>
        <w:rPr>
          <w:rStyle w:val="34"/>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3、政府招标政策</w:t>
      </w:r>
      <w:bookmarkEnd w:id="77"/>
      <w:bookmarkEnd w:id="78"/>
    </w:p>
    <w:p w14:paraId="3A5B88DD">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3.1、经评标委员会认可小、微企业产品和产品报价后，投标人相应产品政策计算公式如下：</w:t>
      </w:r>
    </w:p>
    <w:p w14:paraId="7368D438">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480" w:firstLineChars="200"/>
        <w:jc w:val="both"/>
        <w:textAlignment w:val="baseline"/>
        <w:rPr>
          <w:rStyle w:val="34"/>
          <w:rFonts w:hint="eastAsia" w:ascii="方正仿宋_GBK" w:hAnsi="方正仿宋_GBK" w:eastAsia="方正仿宋_GBK" w:cs="方正仿宋_GBK"/>
          <w:b/>
          <w:bCs/>
          <w:i w:val="0"/>
          <w:caps w:val="0"/>
          <w:color w:val="auto"/>
          <w:spacing w:val="0"/>
          <w:w w:val="100"/>
          <w:kern w:val="2"/>
          <w:position w:val="0"/>
          <w:sz w:val="24"/>
          <w:szCs w:val="22"/>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本项目将对小型和微型企业产品（含监狱企业、残疾人福利性单位）的价格给予10%的扣除，用扣除后的价格参与评审打分</w:t>
      </w:r>
      <w:r>
        <w:rPr>
          <w:rStyle w:val="34"/>
          <w:rFonts w:hint="eastAsia" w:ascii="方正仿宋_GBK" w:hAnsi="方正仿宋_GBK" w:eastAsia="方正仿宋_GBK" w:cs="方正仿宋_GBK"/>
          <w:b/>
          <w:bCs/>
          <w:i w:val="0"/>
          <w:caps w:val="0"/>
          <w:color w:val="auto"/>
          <w:spacing w:val="0"/>
          <w:w w:val="100"/>
          <w:kern w:val="2"/>
          <w:position w:val="0"/>
          <w:sz w:val="24"/>
          <w:szCs w:val="22"/>
          <w:highlight w:val="none"/>
          <w:lang w:val="en-US" w:eastAsia="zh-CN" w:bidi="ar-SA"/>
        </w:rPr>
        <w:t>。（本项目不适用）</w:t>
      </w:r>
    </w:p>
    <w:p w14:paraId="1C53F408">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若投标商和小微企业产品/服务制造商均符合小微企业条件，并且提供了《中小企业声明函》及加盖单位公章的声明函附件（须说明投标商和产品制造商的从业人员、营业收入、资产总额等相关情况）的，则其评标价格=投标人报价中属于小型和微型企业产品的价格部分×（100%-10%）+投标商报价中不属于小型和微型企业产品的价格部分；否则，其评标价=投标报价。</w:t>
      </w:r>
      <w:r>
        <w:rPr>
          <w:rStyle w:val="34"/>
          <w:rFonts w:hint="eastAsia" w:ascii="方正仿宋_GBK" w:hAnsi="方正仿宋_GBK" w:eastAsia="方正仿宋_GBK" w:cs="方正仿宋_GBK"/>
          <w:b/>
          <w:bCs/>
          <w:i w:val="0"/>
          <w:caps w:val="0"/>
          <w:color w:val="auto"/>
          <w:spacing w:val="0"/>
          <w:w w:val="100"/>
          <w:kern w:val="2"/>
          <w:position w:val="0"/>
          <w:sz w:val="24"/>
          <w:szCs w:val="22"/>
          <w:highlight w:val="none"/>
          <w:lang w:val="en-US" w:eastAsia="zh-CN" w:bidi="ar-SA"/>
        </w:rPr>
        <w:t>（本项目不适用）</w:t>
      </w:r>
    </w:p>
    <w:p w14:paraId="783FCE1F">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jc w:val="both"/>
        <w:textAlignment w:val="baseline"/>
        <w:outlineLvl w:val="9"/>
        <w:rPr>
          <w:rStyle w:val="34"/>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bookmarkStart w:id="79" w:name="_Toc31243"/>
      <w:bookmarkStart w:id="80" w:name="_Toc6151"/>
      <w:r>
        <w:rPr>
          <w:rStyle w:val="34"/>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4、评标原则</w:t>
      </w:r>
      <w:bookmarkEnd w:id="79"/>
      <w:bookmarkEnd w:id="80"/>
    </w:p>
    <w:p w14:paraId="7295AC89">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4.1、评标委员会应当执行连续评标的原则完成全部评标工作。只有发生不可抗力导致评标工作无法继续时，评标活动方可暂停。发生评标暂停情况时，评标委员会应当封存全部投标文件和评标记录，待不可抗力的影响结束且具备继续评标的条件时，由原评标委员会继续评标。</w:t>
      </w:r>
    </w:p>
    <w:p w14:paraId="61DA382B">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4.2、除非发生下列情况之一，评标委员会成员不得在评标中途更换：(1)因不可抗拒的客观原因，不能到场或需在评标中途退出评标活动；(2)根据法律法规规定，某个或某几个评标委员会成员需要回避。退出评标的评标委员会成员，其已完成的评标行为无效。根据本招标文件规定的评标委员会成员产生方式另行确定替代者进行评标。</w:t>
      </w:r>
    </w:p>
    <w:p w14:paraId="6D7A1152">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4.3、在任何评标环节中，需评标委员会就某项评审结论做出表决的，由评标委员会全体成员按照少数服从多数的原则，以记名投票方式表决。</w:t>
      </w:r>
    </w:p>
    <w:p w14:paraId="2AE199F0">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jc w:val="both"/>
        <w:textAlignment w:val="baseline"/>
        <w:outlineLvl w:val="9"/>
        <w:rPr>
          <w:rStyle w:val="34"/>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bookmarkStart w:id="81" w:name="_Toc2064"/>
      <w:bookmarkStart w:id="82" w:name="_Toc6611"/>
      <w:r>
        <w:rPr>
          <w:rStyle w:val="34"/>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5、中标人的确定</w:t>
      </w:r>
      <w:bookmarkEnd w:id="81"/>
      <w:bookmarkEnd w:id="82"/>
    </w:p>
    <w:p w14:paraId="53509161">
      <w:pPr>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5.1、评标委员会按照招标文件的评标办法负责向招标人推荐一家或一至三家投标人为中标候选人。招标代理机构应当在评审结束后2个工作日内将评审报告送招标人确认。招标人应当在收到评审报告后3个工作日内，从评审报告提出的成交候选投标人中，按照排序由高到低的原则确定成交投标人，也可以书面授权评标委员会直接确定中标投标人。招标人逾期未确定中标投标人且不提出异议的，视为确定评审报告提出的排序第一的投标人为中标投标人。</w:t>
      </w:r>
    </w:p>
    <w:p w14:paraId="051899FA">
      <w:pPr>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5.2、中标投标人拒绝与招标人签订合同的，招标人可以按照评审报告推荐的中标人名单排序，确定下一候选人为中标人，也可以重新开展政府招标活动。</w:t>
      </w:r>
    </w:p>
    <w:p w14:paraId="204925F4">
      <w:pPr>
        <w:rPr>
          <w:rStyle w:val="34"/>
          <w:rFonts w:hint="eastAsia" w:ascii="方正仿宋_GBK" w:hAnsi="方正仿宋_GBK" w:eastAsia="方正仿宋_GBK" w:cs="方正仿宋_GBK"/>
          <w:b/>
          <w:i w:val="0"/>
          <w:caps w:val="0"/>
          <w:color w:val="auto"/>
          <w:spacing w:val="0"/>
          <w:w w:val="100"/>
          <w:kern w:val="2"/>
          <w:position w:val="0"/>
          <w:sz w:val="36"/>
          <w:szCs w:val="24"/>
          <w:highlight w:val="none"/>
          <w:lang w:val="en-US" w:eastAsia="zh-CN" w:bidi="ar-SA"/>
        </w:rPr>
      </w:pPr>
      <w:r>
        <w:rPr>
          <w:rStyle w:val="34"/>
          <w:rFonts w:hint="eastAsia" w:ascii="方正仿宋_GBK" w:hAnsi="方正仿宋_GBK" w:eastAsia="方正仿宋_GBK" w:cs="方正仿宋_GBK"/>
          <w:b/>
          <w:i w:val="0"/>
          <w:caps w:val="0"/>
          <w:color w:val="auto"/>
          <w:spacing w:val="0"/>
          <w:w w:val="100"/>
          <w:kern w:val="2"/>
          <w:position w:val="0"/>
          <w:sz w:val="36"/>
          <w:szCs w:val="24"/>
          <w:highlight w:val="none"/>
          <w:lang w:val="en-US" w:eastAsia="zh-CN" w:bidi="ar-SA"/>
        </w:rPr>
        <w:br w:type="page"/>
      </w:r>
    </w:p>
    <w:p w14:paraId="50267353">
      <w:pPr>
        <w:numPr>
          <w:ilvl w:val="0"/>
          <w:numId w:val="0"/>
        </w:numPr>
        <w:spacing w:before="229" w:line="219" w:lineRule="auto"/>
        <w:ind w:leftChars="0"/>
        <w:jc w:val="center"/>
        <w:outlineLvl w:val="0"/>
        <w:rPr>
          <w:rStyle w:val="34"/>
          <w:rFonts w:hint="eastAsia" w:ascii="方正仿宋_GBK" w:hAnsi="方正仿宋_GBK" w:eastAsia="方正仿宋_GBK" w:cs="方正仿宋_GBK"/>
          <w:b/>
          <w:i w:val="0"/>
          <w:caps w:val="0"/>
          <w:color w:val="auto"/>
          <w:spacing w:val="0"/>
          <w:w w:val="100"/>
          <w:kern w:val="2"/>
          <w:position w:val="0"/>
          <w:sz w:val="36"/>
          <w:szCs w:val="24"/>
          <w:highlight w:val="none"/>
          <w:lang w:val="en-US" w:eastAsia="zh-CN" w:bidi="ar-SA"/>
        </w:rPr>
      </w:pPr>
      <w:bookmarkStart w:id="83" w:name="_Toc817"/>
      <w:bookmarkStart w:id="84" w:name="_Toc15961"/>
      <w:bookmarkStart w:id="85" w:name="_Toc27590"/>
      <w:r>
        <w:rPr>
          <w:rStyle w:val="34"/>
          <w:rFonts w:hint="eastAsia" w:ascii="方正仿宋_GBK" w:hAnsi="方正仿宋_GBK" w:eastAsia="方正仿宋_GBK" w:cs="方正仿宋_GBK"/>
          <w:b/>
          <w:i w:val="0"/>
          <w:caps w:val="0"/>
          <w:color w:val="auto"/>
          <w:spacing w:val="0"/>
          <w:w w:val="100"/>
          <w:kern w:val="2"/>
          <w:position w:val="0"/>
          <w:sz w:val="36"/>
          <w:szCs w:val="24"/>
          <w:highlight w:val="none"/>
          <w:lang w:val="en-US" w:eastAsia="zh-CN" w:bidi="ar-SA"/>
        </w:rPr>
        <w:t>第五部分  政府采购合同</w:t>
      </w:r>
      <w:bookmarkEnd w:id="83"/>
      <w:bookmarkEnd w:id="84"/>
      <w:bookmarkEnd w:id="85"/>
    </w:p>
    <w:p w14:paraId="66C69820">
      <w:pPr>
        <w:pStyle w:val="12"/>
        <w:spacing w:line="328" w:lineRule="auto"/>
        <w:rPr>
          <w:rFonts w:hint="eastAsia" w:ascii="方正仿宋_GBK" w:hAnsi="方正仿宋_GBK" w:eastAsia="方正仿宋_GBK" w:cs="方正仿宋_GBK"/>
          <w:color w:val="auto"/>
          <w:highlight w:val="none"/>
          <w:lang w:val="en-US" w:eastAsia="zh-CN"/>
        </w:rPr>
      </w:pPr>
      <w:r>
        <w:rPr>
          <w:rFonts w:hint="eastAsia" w:ascii="方正仿宋_GBK" w:hAnsi="方正仿宋_GBK" w:eastAsia="方正仿宋_GBK" w:cs="方正仿宋_GBK"/>
          <w:color w:val="auto"/>
          <w:highlight w:val="none"/>
          <w:lang w:val="en-US" w:eastAsia="zh-CN"/>
        </w:rPr>
        <w:t xml:space="preserve">                     </w:t>
      </w:r>
    </w:p>
    <w:p w14:paraId="4296BE14">
      <w:pPr>
        <w:spacing w:before="1" w:line="187" w:lineRule="auto"/>
        <w:ind w:firstLine="1808" w:firstLineChars="700"/>
        <w:outlineLvl w:val="9"/>
        <w:rPr>
          <w:rFonts w:hint="eastAsia" w:ascii="华文中宋" w:hAnsi="华文中宋" w:eastAsia="华文中宋" w:cs="华文中宋"/>
          <w:color w:val="auto"/>
          <w:sz w:val="24"/>
          <w:szCs w:val="24"/>
          <w:highlight w:val="none"/>
        </w:rPr>
      </w:pPr>
      <w:bookmarkStart w:id="86" w:name="_Toc29495"/>
      <w:r>
        <w:rPr>
          <w:rFonts w:hint="eastAsia" w:ascii="华文中宋" w:hAnsi="华文中宋" w:eastAsia="华文中宋" w:cs="华文中宋"/>
          <w:b/>
          <w:bCs/>
          <w:color w:val="auto"/>
          <w:spacing w:val="9"/>
          <w:sz w:val="24"/>
          <w:szCs w:val="24"/>
          <w:highlight w:val="none"/>
        </w:rPr>
        <w:t>（本合同仅供参考，</w:t>
      </w:r>
      <w:r>
        <w:rPr>
          <w:rFonts w:hint="eastAsia" w:ascii="华文中宋" w:hAnsi="华文中宋" w:eastAsia="华文中宋" w:cs="华文中宋"/>
          <w:b/>
          <w:bCs/>
          <w:color w:val="auto"/>
          <w:spacing w:val="-25"/>
          <w:sz w:val="24"/>
          <w:szCs w:val="24"/>
          <w:highlight w:val="none"/>
        </w:rPr>
        <w:t xml:space="preserve"> </w:t>
      </w:r>
      <w:r>
        <w:rPr>
          <w:rFonts w:hint="eastAsia" w:ascii="华文中宋" w:hAnsi="华文中宋" w:eastAsia="华文中宋" w:cs="华文中宋"/>
          <w:b/>
          <w:bCs/>
          <w:color w:val="auto"/>
          <w:spacing w:val="9"/>
          <w:sz w:val="24"/>
          <w:szCs w:val="24"/>
          <w:highlight w:val="none"/>
        </w:rPr>
        <w:t>具体以实际签订的合同为准）</w:t>
      </w:r>
      <w:bookmarkEnd w:id="86"/>
    </w:p>
    <w:p w14:paraId="228BD942">
      <w:pPr>
        <w:spacing w:line="252" w:lineRule="auto"/>
        <w:rPr>
          <w:rFonts w:hint="eastAsia" w:ascii="华文中宋" w:hAnsi="华文中宋" w:eastAsia="华文中宋" w:cs="华文中宋"/>
          <w:color w:val="auto"/>
          <w:sz w:val="24"/>
          <w:szCs w:val="24"/>
          <w:highlight w:val="none"/>
        </w:rPr>
      </w:pPr>
    </w:p>
    <w:p w14:paraId="211B9EB6">
      <w:pPr>
        <w:spacing w:line="252" w:lineRule="auto"/>
        <w:rPr>
          <w:rFonts w:ascii="Arial"/>
          <w:color w:val="auto"/>
          <w:sz w:val="21"/>
          <w:highlight w:val="none"/>
        </w:rPr>
      </w:pPr>
    </w:p>
    <w:p w14:paraId="23A4470A">
      <w:pPr>
        <w:pStyle w:val="12"/>
        <w:spacing w:line="328" w:lineRule="auto"/>
        <w:rPr>
          <w:rFonts w:hint="eastAsia" w:ascii="方正仿宋_GBK" w:hAnsi="方正仿宋_GBK" w:eastAsia="方正仿宋_GBK" w:cs="方正仿宋_GBK"/>
          <w:color w:val="auto"/>
          <w:highlight w:val="none"/>
        </w:rPr>
      </w:pPr>
    </w:p>
    <w:p w14:paraId="5A3CE08F">
      <w:pPr>
        <w:spacing w:before="101" w:line="219" w:lineRule="auto"/>
        <w:ind w:firstLine="1476" w:firstLineChars="500"/>
        <w:jc w:val="right"/>
        <w:rPr>
          <w:rFonts w:hint="eastAsia" w:ascii="方正仿宋_GBK" w:hAnsi="方正仿宋_GBK" w:eastAsia="方正仿宋_GBK" w:cs="方正仿宋_GBK"/>
          <w:color w:val="auto"/>
          <w:sz w:val="31"/>
          <w:szCs w:val="31"/>
          <w:highlight w:val="none"/>
        </w:rPr>
      </w:pPr>
      <w:r>
        <w:rPr>
          <w:rFonts w:hint="eastAsia" w:ascii="方正仿宋_GBK" w:hAnsi="方正仿宋_GBK" w:eastAsia="方正仿宋_GBK" w:cs="方正仿宋_GBK"/>
          <w:b/>
          <w:bCs/>
          <w:color w:val="auto"/>
          <w:spacing w:val="-8"/>
          <w:sz w:val="31"/>
          <w:szCs w:val="31"/>
          <w:highlight w:val="none"/>
        </w:rPr>
        <w:t>合</w:t>
      </w:r>
      <w:r>
        <w:rPr>
          <w:rFonts w:hint="eastAsia" w:ascii="方正仿宋_GBK" w:hAnsi="方正仿宋_GBK" w:eastAsia="方正仿宋_GBK" w:cs="方正仿宋_GBK"/>
          <w:color w:val="auto"/>
          <w:spacing w:val="-8"/>
          <w:sz w:val="31"/>
          <w:szCs w:val="31"/>
          <w:highlight w:val="none"/>
        </w:rPr>
        <w:t xml:space="preserve"> </w:t>
      </w:r>
      <w:r>
        <w:rPr>
          <w:rFonts w:hint="eastAsia" w:ascii="方正仿宋_GBK" w:hAnsi="方正仿宋_GBK" w:eastAsia="方正仿宋_GBK" w:cs="方正仿宋_GBK"/>
          <w:b/>
          <w:bCs/>
          <w:color w:val="auto"/>
          <w:spacing w:val="-8"/>
          <w:sz w:val="31"/>
          <w:szCs w:val="31"/>
          <w:highlight w:val="none"/>
        </w:rPr>
        <w:t>同</w:t>
      </w:r>
      <w:r>
        <w:rPr>
          <w:rFonts w:hint="eastAsia" w:ascii="方正仿宋_GBK" w:hAnsi="方正仿宋_GBK" w:eastAsia="方正仿宋_GBK" w:cs="方正仿宋_GBK"/>
          <w:color w:val="auto"/>
          <w:spacing w:val="-8"/>
          <w:sz w:val="31"/>
          <w:szCs w:val="31"/>
          <w:highlight w:val="none"/>
        </w:rPr>
        <w:t xml:space="preserve"> </w:t>
      </w:r>
      <w:r>
        <w:rPr>
          <w:rFonts w:hint="eastAsia" w:ascii="方正仿宋_GBK" w:hAnsi="方正仿宋_GBK" w:eastAsia="方正仿宋_GBK" w:cs="方正仿宋_GBK"/>
          <w:b/>
          <w:bCs/>
          <w:color w:val="auto"/>
          <w:spacing w:val="-8"/>
          <w:sz w:val="31"/>
          <w:szCs w:val="31"/>
          <w:highlight w:val="none"/>
        </w:rPr>
        <w:t>编</w:t>
      </w:r>
      <w:r>
        <w:rPr>
          <w:rFonts w:hint="eastAsia" w:ascii="方正仿宋_GBK" w:hAnsi="方正仿宋_GBK" w:eastAsia="方正仿宋_GBK" w:cs="方正仿宋_GBK"/>
          <w:color w:val="auto"/>
          <w:spacing w:val="-8"/>
          <w:sz w:val="31"/>
          <w:szCs w:val="31"/>
          <w:highlight w:val="none"/>
        </w:rPr>
        <w:t xml:space="preserve"> </w:t>
      </w:r>
      <w:r>
        <w:rPr>
          <w:rFonts w:hint="eastAsia" w:ascii="方正仿宋_GBK" w:hAnsi="方正仿宋_GBK" w:eastAsia="方正仿宋_GBK" w:cs="方正仿宋_GBK"/>
          <w:b/>
          <w:bCs/>
          <w:color w:val="auto"/>
          <w:spacing w:val="-8"/>
          <w:sz w:val="31"/>
          <w:szCs w:val="31"/>
          <w:highlight w:val="none"/>
        </w:rPr>
        <w:t>号</w:t>
      </w:r>
      <w:r>
        <w:rPr>
          <w:rFonts w:hint="eastAsia" w:ascii="方正仿宋_GBK" w:hAnsi="方正仿宋_GBK" w:eastAsia="方正仿宋_GBK" w:cs="方正仿宋_GBK"/>
          <w:color w:val="auto"/>
          <w:spacing w:val="-8"/>
          <w:sz w:val="31"/>
          <w:szCs w:val="31"/>
          <w:highlight w:val="none"/>
        </w:rPr>
        <w:t xml:space="preserve"> </w:t>
      </w:r>
      <w:r>
        <w:rPr>
          <w:rFonts w:hint="eastAsia" w:ascii="方正仿宋_GBK" w:hAnsi="方正仿宋_GBK" w:eastAsia="方正仿宋_GBK" w:cs="方正仿宋_GBK"/>
          <w:b/>
          <w:bCs/>
          <w:color w:val="auto"/>
          <w:spacing w:val="-8"/>
          <w:sz w:val="31"/>
          <w:szCs w:val="31"/>
          <w:highlight w:val="none"/>
        </w:rPr>
        <w:t>：</w:t>
      </w:r>
    </w:p>
    <w:p w14:paraId="58D9A4B9">
      <w:pPr>
        <w:pStyle w:val="12"/>
        <w:spacing w:line="247" w:lineRule="auto"/>
        <w:jc w:val="center"/>
        <w:rPr>
          <w:rFonts w:hint="eastAsia" w:ascii="方正仿宋_GBK" w:hAnsi="方正仿宋_GBK" w:eastAsia="方正仿宋_GBK" w:cs="方正仿宋_GBK"/>
          <w:color w:val="auto"/>
          <w:highlight w:val="none"/>
        </w:rPr>
      </w:pPr>
    </w:p>
    <w:p w14:paraId="5C8BC2C7">
      <w:pPr>
        <w:pStyle w:val="12"/>
        <w:spacing w:line="247" w:lineRule="auto"/>
        <w:rPr>
          <w:rFonts w:hint="eastAsia" w:ascii="方正仿宋_GBK" w:hAnsi="方正仿宋_GBK" w:eastAsia="方正仿宋_GBK" w:cs="方正仿宋_GBK"/>
          <w:color w:val="auto"/>
          <w:highlight w:val="none"/>
        </w:rPr>
      </w:pPr>
    </w:p>
    <w:p w14:paraId="432DE052">
      <w:pPr>
        <w:pStyle w:val="12"/>
        <w:spacing w:line="248" w:lineRule="auto"/>
        <w:rPr>
          <w:rFonts w:hint="eastAsia" w:ascii="方正仿宋_GBK" w:hAnsi="方正仿宋_GBK" w:eastAsia="方正仿宋_GBK" w:cs="方正仿宋_GBK"/>
          <w:color w:val="auto"/>
          <w:highlight w:val="none"/>
        </w:rPr>
      </w:pPr>
    </w:p>
    <w:p w14:paraId="3516AE5B">
      <w:pPr>
        <w:pStyle w:val="12"/>
        <w:spacing w:line="248" w:lineRule="auto"/>
        <w:rPr>
          <w:rFonts w:hint="eastAsia" w:ascii="方正仿宋_GBK" w:hAnsi="方正仿宋_GBK" w:eastAsia="方正仿宋_GBK" w:cs="方正仿宋_GBK"/>
          <w:color w:val="auto"/>
          <w:highlight w:val="none"/>
        </w:rPr>
      </w:pPr>
    </w:p>
    <w:p w14:paraId="22762351">
      <w:pPr>
        <w:pStyle w:val="12"/>
        <w:spacing w:line="248" w:lineRule="auto"/>
        <w:rPr>
          <w:rFonts w:hint="eastAsia" w:ascii="方正仿宋_GBK" w:hAnsi="方正仿宋_GBK" w:eastAsia="方正仿宋_GBK" w:cs="方正仿宋_GBK"/>
          <w:color w:val="auto"/>
          <w:highlight w:val="none"/>
        </w:rPr>
      </w:pPr>
    </w:p>
    <w:p w14:paraId="0C728B42">
      <w:pPr>
        <w:keepNext w:val="0"/>
        <w:keepLines w:val="0"/>
        <w:pageBreakBefore w:val="0"/>
        <w:widowControl/>
        <w:kinsoku/>
        <w:wordWrap/>
        <w:overflowPunct/>
        <w:topLinePunct w:val="0"/>
        <w:autoSpaceDE/>
        <w:autoSpaceDN/>
        <w:bidi w:val="0"/>
        <w:adjustRightInd/>
        <w:snapToGrid/>
        <w:spacing w:line="420" w:lineRule="exact"/>
        <w:ind w:left="0" w:leftChars="0" w:firstLine="480" w:firstLineChars="200"/>
        <w:textAlignment w:val="baseline"/>
        <w:rPr>
          <w:rFonts w:hint="eastAsia" w:ascii="方正仿宋_GB2312" w:hAnsi="方正仿宋_GB2312" w:eastAsia="方正仿宋_GB2312" w:cs="方正仿宋_GB2312"/>
          <w:color w:val="auto"/>
          <w:sz w:val="24"/>
          <w:szCs w:val="24"/>
          <w:highlight w:val="none"/>
          <w:lang w:eastAsia="zh-CN"/>
        </w:rPr>
      </w:pPr>
      <w:r>
        <w:rPr>
          <w:rFonts w:hint="eastAsia" w:ascii="方正仿宋_GB2312" w:hAnsi="方正仿宋_GB2312" w:eastAsia="方正仿宋_GB2312" w:cs="方正仿宋_GB2312"/>
          <w:color w:val="auto"/>
          <w:sz w:val="24"/>
          <w:szCs w:val="24"/>
          <w:highlight w:val="none"/>
        </w:rPr>
        <w:t>项目名称：</w:t>
      </w:r>
      <w:r>
        <w:rPr>
          <w:rFonts w:hint="eastAsia" w:ascii="方正仿宋_GB2312" w:hAnsi="方正仿宋_GB2312" w:eastAsia="方正仿宋_GB2312" w:cs="方正仿宋_GB2312"/>
          <w:color w:val="auto"/>
          <w:sz w:val="24"/>
          <w:szCs w:val="24"/>
          <w:highlight w:val="none"/>
          <w:lang w:eastAsia="zh-CN"/>
        </w:rPr>
        <w:t>乌鲁木齐市米东区人民医院信息科PDA购置项目</w:t>
      </w:r>
    </w:p>
    <w:p w14:paraId="7C29021E">
      <w:pPr>
        <w:keepNext w:val="0"/>
        <w:keepLines w:val="0"/>
        <w:pageBreakBefore w:val="0"/>
        <w:widowControl/>
        <w:kinsoku/>
        <w:wordWrap/>
        <w:overflowPunct/>
        <w:topLinePunct w:val="0"/>
        <w:autoSpaceDE/>
        <w:autoSpaceDN/>
        <w:bidi w:val="0"/>
        <w:adjustRightInd/>
        <w:snapToGrid/>
        <w:spacing w:line="420" w:lineRule="exact"/>
        <w:ind w:left="0" w:leftChars="0" w:firstLine="480" w:firstLineChars="200"/>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合同编号：</w:t>
      </w:r>
    </w:p>
    <w:p w14:paraId="2F153D17">
      <w:pPr>
        <w:keepNext w:val="0"/>
        <w:keepLines w:val="0"/>
        <w:pageBreakBefore w:val="0"/>
        <w:widowControl/>
        <w:kinsoku/>
        <w:wordWrap/>
        <w:overflowPunct/>
        <w:topLinePunct w:val="0"/>
        <w:autoSpaceDE/>
        <w:autoSpaceDN/>
        <w:bidi w:val="0"/>
        <w:adjustRightInd/>
        <w:snapToGrid/>
        <w:spacing w:line="420" w:lineRule="exact"/>
        <w:ind w:left="0" w:leftChars="0" w:firstLine="480" w:firstLineChars="200"/>
        <w:textAlignment w:val="baseline"/>
        <w:rPr>
          <w:rFonts w:hint="eastAsia" w:ascii="方正仿宋_GB2312" w:hAnsi="方正仿宋_GB2312" w:eastAsia="方正仿宋_GB2312" w:cs="方正仿宋_GB2312"/>
          <w:color w:val="auto"/>
          <w:sz w:val="24"/>
          <w:szCs w:val="24"/>
          <w:highlight w:val="none"/>
          <w:lang w:eastAsia="zh-CN"/>
        </w:rPr>
      </w:pPr>
      <w:r>
        <w:rPr>
          <w:rFonts w:hint="eastAsia" w:ascii="方正仿宋_GB2312" w:hAnsi="方正仿宋_GB2312" w:eastAsia="方正仿宋_GB2312" w:cs="方正仿宋_GB2312"/>
          <w:color w:val="auto"/>
          <w:sz w:val="24"/>
          <w:szCs w:val="24"/>
          <w:highlight w:val="none"/>
        </w:rPr>
        <w:t>合同双方：</w:t>
      </w:r>
      <w:r>
        <w:rPr>
          <w:rFonts w:hint="eastAsia" w:ascii="方正仿宋_GB2312" w:hAnsi="方正仿宋_GB2312" w:eastAsia="方正仿宋_GB2312" w:cs="方正仿宋_GB2312"/>
          <w:color w:val="auto"/>
          <w:sz w:val="24"/>
          <w:szCs w:val="24"/>
          <w:highlight w:val="none"/>
          <w:lang w:eastAsia="zh-CN"/>
        </w:rPr>
        <w:t>乌鲁木齐市米东区人民医院</w:t>
      </w:r>
    </w:p>
    <w:p w14:paraId="5B2E56AC">
      <w:pPr>
        <w:keepNext w:val="0"/>
        <w:keepLines w:val="0"/>
        <w:pageBreakBefore w:val="0"/>
        <w:widowControl/>
        <w:kinsoku/>
        <w:wordWrap/>
        <w:overflowPunct/>
        <w:topLinePunct w:val="0"/>
        <w:autoSpaceDE/>
        <w:autoSpaceDN/>
        <w:bidi w:val="0"/>
        <w:adjustRightInd/>
        <w:snapToGrid/>
        <w:spacing w:line="420" w:lineRule="exact"/>
        <w:ind w:left="0" w:leftChars="0" w:firstLine="480" w:firstLineChars="200"/>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 xml:space="preserve">  </w:t>
      </w:r>
      <w:r>
        <w:rPr>
          <w:rFonts w:hint="eastAsia" w:ascii="方正仿宋_GB2312" w:hAnsi="方正仿宋_GB2312" w:eastAsia="方正仿宋_GB2312" w:cs="方正仿宋_GB2312"/>
          <w:color w:val="auto"/>
          <w:sz w:val="24"/>
          <w:szCs w:val="24"/>
          <w:highlight w:val="none"/>
          <w:lang w:val="en-US" w:eastAsia="zh-CN"/>
        </w:rPr>
        <w:t xml:space="preserve">        </w:t>
      </w:r>
      <w:r>
        <w:rPr>
          <w:rFonts w:hint="eastAsia" w:ascii="方正仿宋_GB2312" w:hAnsi="方正仿宋_GB2312" w:eastAsia="方正仿宋_GB2312" w:cs="方正仿宋_GB2312"/>
          <w:color w:val="auto"/>
          <w:sz w:val="24"/>
          <w:szCs w:val="24"/>
          <w:highlight w:val="none"/>
        </w:rPr>
        <w:t>xx公司</w:t>
      </w:r>
    </w:p>
    <w:p w14:paraId="3D41B159">
      <w:pPr>
        <w:keepNext w:val="0"/>
        <w:keepLines w:val="0"/>
        <w:pageBreakBefore w:val="0"/>
        <w:widowControl/>
        <w:kinsoku/>
        <w:wordWrap/>
        <w:overflowPunct/>
        <w:topLinePunct w:val="0"/>
        <w:autoSpaceDE/>
        <w:autoSpaceDN/>
        <w:bidi w:val="0"/>
        <w:adjustRightInd/>
        <w:snapToGrid/>
        <w:spacing w:line="420" w:lineRule="exact"/>
        <w:ind w:left="0" w:leftChars="0" w:firstLine="480" w:firstLineChars="200"/>
        <w:textAlignment w:val="baseline"/>
        <w:rPr>
          <w:rFonts w:hint="eastAsia" w:ascii="方正仿宋_GB2312" w:hAnsi="方正仿宋_GB2312" w:eastAsia="方正仿宋_GB2312" w:cs="方正仿宋_GB2312"/>
          <w:color w:val="auto"/>
          <w:sz w:val="24"/>
          <w:szCs w:val="24"/>
          <w:highlight w:val="none"/>
        </w:rPr>
      </w:pPr>
    </w:p>
    <w:p w14:paraId="3658F351">
      <w:pPr>
        <w:keepNext w:val="0"/>
        <w:keepLines w:val="0"/>
        <w:pageBreakBefore w:val="0"/>
        <w:widowControl/>
        <w:kinsoku/>
        <w:wordWrap/>
        <w:overflowPunct/>
        <w:topLinePunct w:val="0"/>
        <w:autoSpaceDE/>
        <w:autoSpaceDN/>
        <w:bidi w:val="0"/>
        <w:adjustRightInd/>
        <w:snapToGrid/>
        <w:spacing w:line="420" w:lineRule="exact"/>
        <w:ind w:left="0" w:leftChars="0" w:firstLine="480" w:firstLineChars="200"/>
        <w:textAlignment w:val="baseline"/>
        <w:rPr>
          <w:rFonts w:hint="eastAsia" w:ascii="方正仿宋_GB2312" w:hAnsi="方正仿宋_GB2312" w:eastAsia="方正仿宋_GB2312" w:cs="方正仿宋_GB2312"/>
          <w:color w:val="auto"/>
          <w:sz w:val="24"/>
          <w:szCs w:val="24"/>
          <w:highlight w:val="none"/>
          <w:lang w:eastAsia="zh-CN"/>
        </w:rPr>
      </w:pPr>
      <w:r>
        <w:rPr>
          <w:rFonts w:hint="eastAsia" w:ascii="方正仿宋_GB2312" w:hAnsi="方正仿宋_GB2312" w:eastAsia="方正仿宋_GB2312" w:cs="方正仿宋_GB2312"/>
          <w:color w:val="auto"/>
          <w:sz w:val="24"/>
          <w:szCs w:val="24"/>
          <w:highlight w:val="none"/>
        </w:rPr>
        <w:t>甲  方：</w:t>
      </w:r>
      <w:r>
        <w:rPr>
          <w:rFonts w:hint="eastAsia" w:ascii="方正仿宋_GB2312" w:hAnsi="方正仿宋_GB2312" w:eastAsia="方正仿宋_GB2312" w:cs="方正仿宋_GB2312"/>
          <w:color w:val="auto"/>
          <w:sz w:val="24"/>
          <w:szCs w:val="24"/>
          <w:highlight w:val="none"/>
          <w:lang w:eastAsia="zh-CN"/>
        </w:rPr>
        <w:t>乌鲁木齐市米东区人民医院</w:t>
      </w:r>
    </w:p>
    <w:p w14:paraId="609DACF6">
      <w:pPr>
        <w:keepNext w:val="0"/>
        <w:keepLines w:val="0"/>
        <w:pageBreakBefore w:val="0"/>
        <w:widowControl/>
        <w:kinsoku/>
        <w:wordWrap/>
        <w:overflowPunct/>
        <w:topLinePunct w:val="0"/>
        <w:autoSpaceDE/>
        <w:autoSpaceDN/>
        <w:bidi w:val="0"/>
        <w:adjustRightInd/>
        <w:snapToGrid/>
        <w:spacing w:line="420" w:lineRule="exact"/>
        <w:ind w:left="0" w:leftChars="0" w:firstLine="480" w:firstLineChars="200"/>
        <w:textAlignment w:val="baseline"/>
        <w:rPr>
          <w:rFonts w:hint="default"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rPr>
        <w:t>地  址：新疆维吾尔自治区乌鲁木齐市</w:t>
      </w:r>
      <w:r>
        <w:rPr>
          <w:rFonts w:hint="eastAsia" w:ascii="方正仿宋_GB2312" w:hAnsi="方正仿宋_GB2312" w:eastAsia="方正仿宋_GB2312" w:cs="方正仿宋_GB2312"/>
          <w:color w:val="auto"/>
          <w:sz w:val="24"/>
          <w:szCs w:val="24"/>
          <w:highlight w:val="none"/>
          <w:lang w:val="en-US" w:eastAsia="zh-CN"/>
        </w:rPr>
        <w:t>米东区古牧地西路</w:t>
      </w:r>
    </w:p>
    <w:p w14:paraId="666BA2DA">
      <w:pPr>
        <w:keepNext w:val="0"/>
        <w:keepLines w:val="0"/>
        <w:pageBreakBefore w:val="0"/>
        <w:widowControl/>
        <w:kinsoku/>
        <w:wordWrap/>
        <w:overflowPunct/>
        <w:topLinePunct w:val="0"/>
        <w:autoSpaceDE/>
        <w:autoSpaceDN/>
        <w:bidi w:val="0"/>
        <w:adjustRightInd/>
        <w:snapToGrid/>
        <w:spacing w:line="420" w:lineRule="exact"/>
        <w:ind w:left="0" w:leftChars="0" w:firstLine="480" w:firstLineChars="200"/>
        <w:textAlignment w:val="baseline"/>
        <w:rPr>
          <w:rFonts w:hint="default"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rPr>
        <w:t>电  话：0991-</w:t>
      </w:r>
      <w:r>
        <w:rPr>
          <w:rFonts w:hint="eastAsia" w:ascii="方正仿宋_GB2312" w:hAnsi="方正仿宋_GB2312" w:eastAsia="方正仿宋_GB2312" w:cs="方正仿宋_GB2312"/>
          <w:color w:val="auto"/>
          <w:sz w:val="24"/>
          <w:szCs w:val="24"/>
          <w:highlight w:val="none"/>
          <w:lang w:val="en-US" w:eastAsia="zh-CN"/>
        </w:rPr>
        <w:t>3359035</w:t>
      </w:r>
    </w:p>
    <w:p w14:paraId="483D5604">
      <w:pPr>
        <w:keepNext w:val="0"/>
        <w:keepLines w:val="0"/>
        <w:pageBreakBefore w:val="0"/>
        <w:widowControl/>
        <w:kinsoku/>
        <w:wordWrap/>
        <w:overflowPunct/>
        <w:topLinePunct w:val="0"/>
        <w:autoSpaceDE/>
        <w:autoSpaceDN/>
        <w:bidi w:val="0"/>
        <w:adjustRightInd/>
        <w:snapToGrid/>
        <w:spacing w:line="420" w:lineRule="exact"/>
        <w:ind w:left="0" w:leftChars="0" w:firstLine="480" w:firstLineChars="200"/>
        <w:textAlignment w:val="baseline"/>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rPr>
        <w:t>邮  编：8300</w:t>
      </w:r>
      <w:r>
        <w:rPr>
          <w:rFonts w:hint="eastAsia" w:ascii="方正仿宋_GB2312" w:hAnsi="方正仿宋_GB2312" w:eastAsia="方正仿宋_GB2312" w:cs="方正仿宋_GB2312"/>
          <w:color w:val="auto"/>
          <w:sz w:val="24"/>
          <w:szCs w:val="24"/>
          <w:highlight w:val="none"/>
          <w:lang w:val="en-US" w:eastAsia="zh-CN"/>
        </w:rPr>
        <w:t>00</w:t>
      </w:r>
    </w:p>
    <w:p w14:paraId="129F982F">
      <w:pPr>
        <w:keepNext w:val="0"/>
        <w:keepLines w:val="0"/>
        <w:pageBreakBefore w:val="0"/>
        <w:widowControl/>
        <w:kinsoku/>
        <w:wordWrap/>
        <w:overflowPunct/>
        <w:topLinePunct w:val="0"/>
        <w:autoSpaceDE/>
        <w:autoSpaceDN/>
        <w:bidi w:val="0"/>
        <w:adjustRightInd/>
        <w:snapToGrid/>
        <w:spacing w:line="420" w:lineRule="exact"/>
        <w:ind w:left="0" w:leftChars="0" w:firstLine="480" w:firstLineChars="200"/>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乙  方：xx公司</w:t>
      </w:r>
    </w:p>
    <w:p w14:paraId="6AB3C4B4">
      <w:pPr>
        <w:keepNext w:val="0"/>
        <w:keepLines w:val="0"/>
        <w:pageBreakBefore w:val="0"/>
        <w:widowControl/>
        <w:kinsoku/>
        <w:wordWrap/>
        <w:overflowPunct/>
        <w:topLinePunct w:val="0"/>
        <w:autoSpaceDE/>
        <w:autoSpaceDN/>
        <w:bidi w:val="0"/>
        <w:adjustRightInd/>
        <w:snapToGrid/>
        <w:spacing w:line="420" w:lineRule="exact"/>
        <w:ind w:left="0" w:leftChars="0" w:firstLine="480" w:firstLineChars="200"/>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地  址：xx</w:t>
      </w:r>
    </w:p>
    <w:p w14:paraId="546921B9">
      <w:pPr>
        <w:keepNext w:val="0"/>
        <w:keepLines w:val="0"/>
        <w:pageBreakBefore w:val="0"/>
        <w:widowControl/>
        <w:kinsoku/>
        <w:wordWrap/>
        <w:overflowPunct/>
        <w:topLinePunct w:val="0"/>
        <w:autoSpaceDE/>
        <w:autoSpaceDN/>
        <w:bidi w:val="0"/>
        <w:adjustRightInd/>
        <w:snapToGrid/>
        <w:spacing w:line="420" w:lineRule="exact"/>
        <w:ind w:left="0" w:leftChars="0" w:firstLine="480" w:firstLineChars="200"/>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电  话：xx</w:t>
      </w:r>
    </w:p>
    <w:p w14:paraId="2AB27B98">
      <w:pPr>
        <w:keepNext w:val="0"/>
        <w:keepLines w:val="0"/>
        <w:pageBreakBefore w:val="0"/>
        <w:widowControl/>
        <w:kinsoku/>
        <w:wordWrap/>
        <w:overflowPunct/>
        <w:topLinePunct w:val="0"/>
        <w:autoSpaceDE/>
        <w:autoSpaceDN/>
        <w:bidi w:val="0"/>
        <w:adjustRightInd/>
        <w:snapToGrid/>
        <w:spacing w:line="420" w:lineRule="exact"/>
        <w:ind w:left="0" w:leftChars="0" w:firstLine="480" w:firstLineChars="200"/>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邮  编：xx</w:t>
      </w:r>
    </w:p>
    <w:p w14:paraId="00D3C920">
      <w:pPr>
        <w:keepNext w:val="0"/>
        <w:keepLines w:val="0"/>
        <w:pageBreakBefore w:val="0"/>
        <w:widowControl/>
        <w:kinsoku/>
        <w:wordWrap/>
        <w:overflowPunct/>
        <w:topLinePunct w:val="0"/>
        <w:autoSpaceDE/>
        <w:autoSpaceDN/>
        <w:bidi w:val="0"/>
        <w:adjustRightInd/>
        <w:snapToGrid/>
        <w:spacing w:line="420" w:lineRule="exact"/>
        <w:ind w:left="0" w:leftChars="0" w:firstLine="480" w:firstLineChars="200"/>
        <w:textAlignment w:val="baseline"/>
        <w:rPr>
          <w:rFonts w:hint="eastAsia" w:ascii="方正仿宋_GB2312" w:hAnsi="方正仿宋_GB2312" w:eastAsia="方正仿宋_GB2312" w:cs="方正仿宋_GB2312"/>
          <w:color w:val="auto"/>
          <w:sz w:val="24"/>
          <w:szCs w:val="24"/>
          <w:highlight w:val="none"/>
        </w:rPr>
      </w:pPr>
    </w:p>
    <w:p w14:paraId="407A9488">
      <w:pPr>
        <w:keepNext w:val="0"/>
        <w:keepLines w:val="0"/>
        <w:pageBreakBefore w:val="0"/>
        <w:widowControl/>
        <w:kinsoku/>
        <w:wordWrap/>
        <w:overflowPunct/>
        <w:topLinePunct w:val="0"/>
        <w:autoSpaceDE/>
        <w:autoSpaceDN/>
        <w:bidi w:val="0"/>
        <w:adjustRightInd/>
        <w:snapToGrid/>
        <w:spacing w:line="420" w:lineRule="exact"/>
        <w:ind w:left="0" w:leftChars="0" w:firstLine="480" w:firstLineChars="200"/>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合同签署地：xx</w:t>
      </w:r>
    </w:p>
    <w:p w14:paraId="3E2A30A7">
      <w:pPr>
        <w:keepNext w:val="0"/>
        <w:keepLines w:val="0"/>
        <w:pageBreakBefore w:val="0"/>
        <w:widowControl/>
        <w:kinsoku/>
        <w:wordWrap/>
        <w:overflowPunct/>
        <w:topLinePunct w:val="0"/>
        <w:autoSpaceDE/>
        <w:autoSpaceDN/>
        <w:bidi w:val="0"/>
        <w:adjustRightInd/>
        <w:snapToGrid/>
        <w:spacing w:line="420" w:lineRule="exact"/>
        <w:ind w:left="0" w:leftChars="0" w:firstLine="480" w:firstLineChars="200"/>
        <w:textAlignment w:val="baseline"/>
        <w:rPr>
          <w:rFonts w:hint="eastAsia" w:ascii="方正仿宋_GB2312" w:hAnsi="方正仿宋_GB2312" w:eastAsia="方正仿宋_GB2312" w:cs="方正仿宋_GB2312"/>
          <w:color w:val="auto"/>
          <w:sz w:val="24"/>
          <w:szCs w:val="24"/>
          <w:highlight w:val="none"/>
        </w:rPr>
      </w:pPr>
    </w:p>
    <w:p w14:paraId="58356EC0">
      <w:pPr>
        <w:keepNext w:val="0"/>
        <w:keepLines w:val="0"/>
        <w:pageBreakBefore w:val="0"/>
        <w:widowControl/>
        <w:kinsoku/>
        <w:wordWrap/>
        <w:overflowPunct/>
        <w:topLinePunct w:val="0"/>
        <w:autoSpaceDE/>
        <w:autoSpaceDN/>
        <w:bidi w:val="0"/>
        <w:adjustRightInd/>
        <w:snapToGrid/>
        <w:spacing w:line="420" w:lineRule="exact"/>
        <w:ind w:left="0" w:leftChars="0" w:firstLine="480" w:firstLineChars="200"/>
        <w:jc w:val="center"/>
        <w:textAlignment w:val="baseline"/>
        <w:outlineLvl w:val="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第一条 合同总则</w:t>
      </w:r>
    </w:p>
    <w:p w14:paraId="1BD831BA">
      <w:pPr>
        <w:keepNext w:val="0"/>
        <w:keepLines w:val="0"/>
        <w:pageBreakBefore w:val="0"/>
        <w:widowControl/>
        <w:numPr>
          <w:ilvl w:val="0"/>
          <w:numId w:val="14"/>
        </w:numPr>
        <w:kinsoku/>
        <w:wordWrap/>
        <w:overflowPunct/>
        <w:topLinePunct w:val="0"/>
        <w:autoSpaceDE/>
        <w:autoSpaceDN/>
        <w:bidi w:val="0"/>
        <w:adjustRightInd/>
        <w:snapToGrid/>
        <w:spacing w:line="420" w:lineRule="exact"/>
        <w:ind w:left="0" w:leftChars="0" w:firstLine="480" w:firstLineChars="200"/>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u w:val="single"/>
          <w:lang w:eastAsia="zh-CN"/>
        </w:rPr>
        <w:t>乌鲁木齐市米东区人民医院</w:t>
      </w:r>
      <w:r>
        <w:rPr>
          <w:rFonts w:hint="eastAsia" w:ascii="方正仿宋_GB2312" w:hAnsi="方正仿宋_GB2312" w:eastAsia="方正仿宋_GB2312" w:cs="方正仿宋_GB2312"/>
          <w:color w:val="auto"/>
          <w:sz w:val="24"/>
          <w:szCs w:val="24"/>
          <w:highlight w:val="none"/>
        </w:rPr>
        <w:t>医院（以下简称“甲方”）为提高医疗服务质量，加强医院管理，计划</w:t>
      </w:r>
      <w:r>
        <w:rPr>
          <w:rFonts w:hint="eastAsia" w:ascii="方正仿宋_GB2312" w:hAnsi="方正仿宋_GB2312" w:eastAsia="方正仿宋_GB2312" w:cs="方正仿宋_GB2312"/>
          <w:color w:val="auto"/>
          <w:sz w:val="24"/>
          <w:szCs w:val="24"/>
          <w:highlight w:val="none"/>
          <w:lang w:eastAsia="zh-CN"/>
        </w:rPr>
        <w:t>购置</w:t>
      </w:r>
      <w:r>
        <w:rPr>
          <w:rFonts w:hint="eastAsia" w:ascii="方正仿宋_GB2312" w:hAnsi="方正仿宋_GB2312" w:eastAsia="方正仿宋_GB2312" w:cs="方正仿宋_GB2312"/>
          <w:color w:val="auto"/>
          <w:sz w:val="24"/>
          <w:szCs w:val="24"/>
          <w:highlight w:val="none"/>
        </w:rPr>
        <w:t>医院xx系统，经过充分的考察论证，决定选择由xx公司（以下简称乙方）</w:t>
      </w:r>
      <w:r>
        <w:rPr>
          <w:rFonts w:hint="eastAsia" w:ascii="方正仿宋_GB2312" w:hAnsi="方正仿宋_GB2312" w:eastAsia="方正仿宋_GB2312" w:cs="方正仿宋_GB2312"/>
          <w:color w:val="auto"/>
          <w:sz w:val="24"/>
          <w:szCs w:val="24"/>
          <w:highlight w:val="none"/>
          <w:lang w:eastAsia="zh-CN"/>
        </w:rPr>
        <w:t>供应</w:t>
      </w:r>
      <w:r>
        <w:rPr>
          <w:rFonts w:hint="eastAsia" w:ascii="方正仿宋_GB2312" w:hAnsi="方正仿宋_GB2312" w:eastAsia="方正仿宋_GB2312" w:cs="方正仿宋_GB2312"/>
          <w:color w:val="auto"/>
          <w:sz w:val="24"/>
          <w:szCs w:val="24"/>
          <w:highlight w:val="none"/>
        </w:rPr>
        <w:t>医院xx系统（以下简称“系统”），并委托乙方作为整体“系统”工程项目的实施单位。</w:t>
      </w:r>
    </w:p>
    <w:p w14:paraId="5F22CDE2">
      <w:pPr>
        <w:keepNext w:val="0"/>
        <w:keepLines w:val="0"/>
        <w:pageBreakBefore w:val="0"/>
        <w:widowControl/>
        <w:numPr>
          <w:ilvl w:val="0"/>
          <w:numId w:val="14"/>
        </w:numPr>
        <w:kinsoku/>
        <w:wordWrap/>
        <w:overflowPunct/>
        <w:topLinePunct w:val="0"/>
        <w:autoSpaceDE/>
        <w:autoSpaceDN/>
        <w:bidi w:val="0"/>
        <w:adjustRightInd/>
        <w:snapToGrid/>
        <w:spacing w:line="420" w:lineRule="exact"/>
        <w:ind w:left="0" w:leftChars="0" w:firstLine="480" w:firstLineChars="200"/>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甲、乙双方经过友好讨论和协商，达成本合同书中规定的各项条款。</w:t>
      </w:r>
    </w:p>
    <w:p w14:paraId="1316DC0D">
      <w:pPr>
        <w:keepNext w:val="0"/>
        <w:keepLines w:val="0"/>
        <w:pageBreakBefore w:val="0"/>
        <w:widowControl/>
        <w:kinsoku/>
        <w:wordWrap/>
        <w:overflowPunct/>
        <w:topLinePunct w:val="0"/>
        <w:autoSpaceDE/>
        <w:autoSpaceDN/>
        <w:bidi w:val="0"/>
        <w:adjustRightInd/>
        <w:snapToGrid/>
        <w:spacing w:line="420" w:lineRule="exact"/>
        <w:ind w:left="0" w:leftChars="0" w:firstLine="480" w:firstLineChars="200"/>
        <w:jc w:val="center"/>
        <w:textAlignment w:val="baseline"/>
        <w:outlineLvl w:val="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第二条 合同标的</w:t>
      </w:r>
    </w:p>
    <w:p w14:paraId="6A36C305">
      <w:pPr>
        <w:keepNext w:val="0"/>
        <w:keepLines w:val="0"/>
        <w:pageBreakBefore w:val="0"/>
        <w:widowControl/>
        <w:kinsoku/>
        <w:wordWrap/>
        <w:overflowPunct/>
        <w:topLinePunct w:val="0"/>
        <w:autoSpaceDE/>
        <w:autoSpaceDN/>
        <w:bidi w:val="0"/>
        <w:adjustRightInd/>
        <w:snapToGrid/>
        <w:spacing w:line="420" w:lineRule="exact"/>
        <w:ind w:left="0" w:leftChars="0" w:firstLine="480" w:firstLineChars="200"/>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乙方所提供的“系统”包含两大部分：</w:t>
      </w:r>
    </w:p>
    <w:p w14:paraId="7348C8D9">
      <w:pPr>
        <w:keepNext w:val="0"/>
        <w:keepLines w:val="0"/>
        <w:pageBreakBefore w:val="0"/>
        <w:widowControl/>
        <w:numPr>
          <w:ilvl w:val="0"/>
          <w:numId w:val="15"/>
        </w:numPr>
        <w:kinsoku/>
        <w:wordWrap/>
        <w:overflowPunct/>
        <w:topLinePunct w:val="0"/>
        <w:autoSpaceDE/>
        <w:autoSpaceDN/>
        <w:bidi w:val="0"/>
        <w:adjustRightInd/>
        <w:snapToGrid/>
        <w:spacing w:line="420" w:lineRule="exact"/>
        <w:ind w:left="0" w:leftChars="0" w:firstLine="480" w:firstLineChars="200"/>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软件部分：</w:t>
      </w:r>
    </w:p>
    <w:p w14:paraId="79C7F62F">
      <w:pPr>
        <w:keepNext w:val="0"/>
        <w:keepLines w:val="0"/>
        <w:pageBreakBefore w:val="0"/>
        <w:widowControl/>
        <w:kinsoku/>
        <w:wordWrap/>
        <w:overflowPunct/>
        <w:topLinePunct w:val="0"/>
        <w:autoSpaceDE/>
        <w:autoSpaceDN/>
        <w:bidi w:val="0"/>
        <w:adjustRightInd/>
        <w:snapToGrid/>
        <w:spacing w:line="420" w:lineRule="exact"/>
        <w:ind w:left="0" w:leftChars="0" w:firstLine="480" w:firstLineChars="200"/>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乙方负责在本项目中提供“xx系统软件（以下简称“软件”）及与“软件”相关的服务，包括：实施方案的制定、客户化修改、软件集成接口开发、初始化、安装、培训、售后等服务。软件服务的详细描述参见本合同“第六条”。</w:t>
      </w:r>
    </w:p>
    <w:p w14:paraId="0CD22EC8">
      <w:pPr>
        <w:keepNext w:val="0"/>
        <w:keepLines w:val="0"/>
        <w:pageBreakBefore w:val="0"/>
        <w:widowControl/>
        <w:numPr>
          <w:ilvl w:val="0"/>
          <w:numId w:val="15"/>
        </w:numPr>
        <w:kinsoku/>
        <w:wordWrap/>
        <w:overflowPunct/>
        <w:topLinePunct w:val="0"/>
        <w:autoSpaceDE/>
        <w:autoSpaceDN/>
        <w:bidi w:val="0"/>
        <w:adjustRightInd/>
        <w:snapToGrid/>
        <w:spacing w:line="420" w:lineRule="exact"/>
        <w:ind w:left="0" w:leftChars="0" w:firstLine="480" w:firstLineChars="200"/>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硬件及基础操作系统部分：</w:t>
      </w:r>
    </w:p>
    <w:p w14:paraId="2050199E">
      <w:pPr>
        <w:keepNext w:val="0"/>
        <w:keepLines w:val="0"/>
        <w:pageBreakBefore w:val="0"/>
        <w:widowControl/>
        <w:numPr>
          <w:ilvl w:val="1"/>
          <w:numId w:val="16"/>
        </w:numPr>
        <w:tabs>
          <w:tab w:val="left" w:pos="851"/>
          <w:tab w:val="clear" w:pos="1140"/>
        </w:tabs>
        <w:kinsoku/>
        <w:wordWrap/>
        <w:overflowPunct/>
        <w:topLinePunct w:val="0"/>
        <w:autoSpaceDE/>
        <w:autoSpaceDN/>
        <w:bidi w:val="0"/>
        <w:adjustRightInd/>
        <w:snapToGrid/>
        <w:spacing w:line="420" w:lineRule="exact"/>
        <w:ind w:left="0" w:leftChars="0" w:firstLine="480" w:firstLineChars="200"/>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乙方负责为本项目提供的“硬件及基础操作系统”（以下简称“硬件”）的安装、调试及相关售后服务，均按照“硬件”的质量保证条款直接提供，乙方承诺在本合同签订后将与供应商签署相关的采购协议并在协议中约定前述“硬件”的服务要求。</w:t>
      </w:r>
    </w:p>
    <w:p w14:paraId="67857514">
      <w:pPr>
        <w:keepNext w:val="0"/>
        <w:keepLines w:val="0"/>
        <w:pageBreakBefore w:val="0"/>
        <w:widowControl/>
        <w:numPr>
          <w:ilvl w:val="1"/>
          <w:numId w:val="16"/>
        </w:numPr>
        <w:tabs>
          <w:tab w:val="left" w:pos="851"/>
          <w:tab w:val="clear" w:pos="1140"/>
        </w:tabs>
        <w:kinsoku/>
        <w:wordWrap/>
        <w:overflowPunct/>
        <w:topLinePunct w:val="0"/>
        <w:autoSpaceDE/>
        <w:autoSpaceDN/>
        <w:bidi w:val="0"/>
        <w:adjustRightInd/>
        <w:snapToGrid/>
        <w:spacing w:line="420" w:lineRule="exact"/>
        <w:ind w:left="0" w:leftChars="0" w:firstLine="480" w:firstLineChars="200"/>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硬件规格及数量 （详细规格参数见合同附件二）</w:t>
      </w:r>
    </w:p>
    <w:tbl>
      <w:tblPr>
        <w:tblStyle w:val="30"/>
        <w:tblW w:w="8565" w:type="dxa"/>
        <w:tblInd w:w="92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9"/>
        <w:gridCol w:w="2129"/>
        <w:gridCol w:w="1132"/>
        <w:gridCol w:w="3285"/>
      </w:tblGrid>
      <w:tr w14:paraId="4AC7F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9" w:type="dxa"/>
            <w:noWrap w:val="0"/>
            <w:vAlign w:val="center"/>
          </w:tcPr>
          <w:p w14:paraId="78F8BCDD">
            <w:pPr>
              <w:keepNext w:val="0"/>
              <w:keepLines w:val="0"/>
              <w:pageBreakBefore w:val="0"/>
              <w:widowControl/>
              <w:kinsoku/>
              <w:wordWrap/>
              <w:overflowPunct/>
              <w:topLinePunct w:val="0"/>
              <w:autoSpaceDE/>
              <w:autoSpaceDN/>
              <w:bidi w:val="0"/>
              <w:adjustRightInd/>
              <w:snapToGrid/>
              <w:spacing w:line="480" w:lineRule="exact"/>
              <w:ind w:left="0" w:leftChars="0" w:firstLine="420" w:firstLineChars="200"/>
              <w:jc w:val="center"/>
              <w:textAlignment w:val="baseline"/>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品名</w:t>
            </w:r>
          </w:p>
        </w:tc>
        <w:tc>
          <w:tcPr>
            <w:tcW w:w="2129" w:type="dxa"/>
            <w:noWrap w:val="0"/>
            <w:vAlign w:val="center"/>
          </w:tcPr>
          <w:p w14:paraId="40E7D1CE">
            <w:pPr>
              <w:keepNext w:val="0"/>
              <w:keepLines w:val="0"/>
              <w:pageBreakBefore w:val="0"/>
              <w:widowControl/>
              <w:kinsoku/>
              <w:wordWrap/>
              <w:overflowPunct/>
              <w:topLinePunct w:val="0"/>
              <w:autoSpaceDE/>
              <w:autoSpaceDN/>
              <w:bidi w:val="0"/>
              <w:adjustRightInd/>
              <w:snapToGrid/>
              <w:spacing w:line="480" w:lineRule="exact"/>
              <w:ind w:left="0" w:leftChars="0" w:firstLine="420" w:firstLineChars="200"/>
              <w:jc w:val="center"/>
              <w:textAlignment w:val="baseline"/>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规格型号</w:t>
            </w:r>
          </w:p>
        </w:tc>
        <w:tc>
          <w:tcPr>
            <w:tcW w:w="1132" w:type="dxa"/>
            <w:noWrap w:val="0"/>
            <w:vAlign w:val="center"/>
          </w:tcPr>
          <w:p w14:paraId="6026BD8A">
            <w:pPr>
              <w:keepNext w:val="0"/>
              <w:keepLines w:val="0"/>
              <w:pageBreakBefore w:val="0"/>
              <w:widowControl/>
              <w:kinsoku/>
              <w:wordWrap/>
              <w:overflowPunct/>
              <w:topLinePunct w:val="0"/>
              <w:autoSpaceDE/>
              <w:autoSpaceDN/>
              <w:bidi w:val="0"/>
              <w:adjustRightInd/>
              <w:snapToGrid/>
              <w:spacing w:line="480" w:lineRule="exact"/>
              <w:ind w:left="0" w:leftChars="0" w:firstLine="420" w:firstLineChars="200"/>
              <w:jc w:val="center"/>
              <w:textAlignment w:val="baseline"/>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单位</w:t>
            </w:r>
          </w:p>
        </w:tc>
        <w:tc>
          <w:tcPr>
            <w:tcW w:w="3285" w:type="dxa"/>
            <w:noWrap w:val="0"/>
            <w:vAlign w:val="center"/>
          </w:tcPr>
          <w:p w14:paraId="21C8D3E6">
            <w:pPr>
              <w:keepNext w:val="0"/>
              <w:keepLines w:val="0"/>
              <w:pageBreakBefore w:val="0"/>
              <w:widowControl/>
              <w:kinsoku/>
              <w:wordWrap/>
              <w:overflowPunct/>
              <w:topLinePunct w:val="0"/>
              <w:autoSpaceDE/>
              <w:autoSpaceDN/>
              <w:bidi w:val="0"/>
              <w:adjustRightInd/>
              <w:snapToGrid/>
              <w:spacing w:line="480" w:lineRule="exact"/>
              <w:ind w:left="0" w:leftChars="0" w:firstLine="420" w:firstLineChars="200"/>
              <w:jc w:val="center"/>
              <w:textAlignment w:val="baseline"/>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数量</w:t>
            </w:r>
          </w:p>
        </w:tc>
      </w:tr>
      <w:tr w14:paraId="64344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2019" w:type="dxa"/>
            <w:noWrap w:val="0"/>
            <w:vAlign w:val="center"/>
          </w:tcPr>
          <w:p w14:paraId="49D9B394">
            <w:pPr>
              <w:keepNext w:val="0"/>
              <w:keepLines w:val="0"/>
              <w:pageBreakBefore w:val="0"/>
              <w:widowControl/>
              <w:kinsoku/>
              <w:wordWrap/>
              <w:overflowPunct/>
              <w:topLinePunct w:val="0"/>
              <w:autoSpaceDE/>
              <w:autoSpaceDN/>
              <w:bidi w:val="0"/>
              <w:adjustRightInd/>
              <w:snapToGrid/>
              <w:spacing w:line="480" w:lineRule="exact"/>
              <w:ind w:left="0" w:leftChars="0" w:firstLine="420" w:firstLineChars="200"/>
              <w:textAlignment w:val="baseline"/>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数据库服务器</w:t>
            </w:r>
          </w:p>
        </w:tc>
        <w:tc>
          <w:tcPr>
            <w:tcW w:w="2129" w:type="dxa"/>
            <w:noWrap w:val="0"/>
            <w:vAlign w:val="center"/>
          </w:tcPr>
          <w:p w14:paraId="48B5F758">
            <w:pPr>
              <w:keepNext w:val="0"/>
              <w:keepLines w:val="0"/>
              <w:pageBreakBefore w:val="0"/>
              <w:widowControl/>
              <w:kinsoku/>
              <w:wordWrap/>
              <w:overflowPunct/>
              <w:topLinePunct w:val="0"/>
              <w:autoSpaceDE/>
              <w:autoSpaceDN/>
              <w:bidi w:val="0"/>
              <w:adjustRightInd/>
              <w:snapToGrid/>
              <w:spacing w:line="480" w:lineRule="exact"/>
              <w:ind w:left="0" w:leftChars="0" w:firstLine="420" w:firstLineChars="200"/>
              <w:textAlignment w:val="baseline"/>
              <w:rPr>
                <w:rFonts w:hint="eastAsia" w:ascii="方正仿宋_GB2312" w:hAnsi="方正仿宋_GB2312" w:eastAsia="方正仿宋_GB2312" w:cs="方正仿宋_GB2312"/>
                <w:color w:val="auto"/>
                <w:sz w:val="21"/>
                <w:szCs w:val="21"/>
                <w:highlight w:val="none"/>
              </w:rPr>
            </w:pPr>
          </w:p>
        </w:tc>
        <w:tc>
          <w:tcPr>
            <w:tcW w:w="1132" w:type="dxa"/>
            <w:noWrap w:val="0"/>
            <w:vAlign w:val="center"/>
          </w:tcPr>
          <w:p w14:paraId="6C75092E">
            <w:pPr>
              <w:keepNext w:val="0"/>
              <w:keepLines w:val="0"/>
              <w:pageBreakBefore w:val="0"/>
              <w:widowControl/>
              <w:kinsoku/>
              <w:wordWrap/>
              <w:overflowPunct/>
              <w:topLinePunct w:val="0"/>
              <w:autoSpaceDE/>
              <w:autoSpaceDN/>
              <w:bidi w:val="0"/>
              <w:adjustRightInd/>
              <w:snapToGrid/>
              <w:spacing w:line="480" w:lineRule="exact"/>
              <w:ind w:left="0" w:leftChars="0" w:firstLine="420" w:firstLineChars="200"/>
              <w:textAlignment w:val="baseline"/>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台</w:t>
            </w:r>
          </w:p>
        </w:tc>
        <w:tc>
          <w:tcPr>
            <w:tcW w:w="3285" w:type="dxa"/>
            <w:noWrap w:val="0"/>
            <w:vAlign w:val="center"/>
          </w:tcPr>
          <w:p w14:paraId="1BD50BE0">
            <w:pPr>
              <w:keepNext w:val="0"/>
              <w:keepLines w:val="0"/>
              <w:pageBreakBefore w:val="0"/>
              <w:widowControl/>
              <w:kinsoku/>
              <w:wordWrap/>
              <w:overflowPunct/>
              <w:topLinePunct w:val="0"/>
              <w:autoSpaceDE/>
              <w:autoSpaceDN/>
              <w:bidi w:val="0"/>
              <w:adjustRightInd/>
              <w:snapToGrid/>
              <w:spacing w:line="480" w:lineRule="exact"/>
              <w:ind w:left="0" w:leftChars="0" w:firstLine="420" w:firstLineChars="200"/>
              <w:textAlignment w:val="baseline"/>
              <w:rPr>
                <w:rFonts w:hint="eastAsia" w:ascii="方正仿宋_GB2312" w:hAnsi="方正仿宋_GB2312" w:eastAsia="方正仿宋_GB2312" w:cs="方正仿宋_GB2312"/>
                <w:color w:val="auto"/>
                <w:sz w:val="21"/>
                <w:szCs w:val="21"/>
                <w:highlight w:val="none"/>
              </w:rPr>
            </w:pPr>
          </w:p>
        </w:tc>
      </w:tr>
      <w:tr w14:paraId="3D240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9" w:type="dxa"/>
            <w:noWrap w:val="0"/>
            <w:vAlign w:val="center"/>
          </w:tcPr>
          <w:p w14:paraId="71C28B1C">
            <w:pPr>
              <w:keepNext w:val="0"/>
              <w:keepLines w:val="0"/>
              <w:pageBreakBefore w:val="0"/>
              <w:widowControl/>
              <w:kinsoku/>
              <w:wordWrap/>
              <w:overflowPunct/>
              <w:topLinePunct w:val="0"/>
              <w:autoSpaceDE/>
              <w:autoSpaceDN/>
              <w:bidi w:val="0"/>
              <w:adjustRightInd/>
              <w:snapToGrid/>
              <w:spacing w:line="480" w:lineRule="exact"/>
              <w:ind w:left="0" w:leftChars="0" w:firstLine="420" w:firstLineChars="200"/>
              <w:textAlignment w:val="baseline"/>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应用服务器</w:t>
            </w:r>
          </w:p>
        </w:tc>
        <w:tc>
          <w:tcPr>
            <w:tcW w:w="2129" w:type="dxa"/>
            <w:noWrap w:val="0"/>
            <w:vAlign w:val="center"/>
          </w:tcPr>
          <w:p w14:paraId="72EDAC44">
            <w:pPr>
              <w:keepNext w:val="0"/>
              <w:keepLines w:val="0"/>
              <w:pageBreakBefore w:val="0"/>
              <w:widowControl/>
              <w:kinsoku/>
              <w:wordWrap/>
              <w:overflowPunct/>
              <w:topLinePunct w:val="0"/>
              <w:autoSpaceDE/>
              <w:autoSpaceDN/>
              <w:bidi w:val="0"/>
              <w:adjustRightInd/>
              <w:snapToGrid/>
              <w:spacing w:line="480" w:lineRule="exact"/>
              <w:ind w:left="0" w:leftChars="0" w:firstLine="420" w:firstLineChars="200"/>
              <w:textAlignment w:val="baseline"/>
              <w:rPr>
                <w:rFonts w:hint="eastAsia" w:ascii="方正仿宋_GB2312" w:hAnsi="方正仿宋_GB2312" w:eastAsia="方正仿宋_GB2312" w:cs="方正仿宋_GB2312"/>
                <w:color w:val="auto"/>
                <w:sz w:val="21"/>
                <w:szCs w:val="21"/>
                <w:highlight w:val="none"/>
              </w:rPr>
            </w:pPr>
          </w:p>
        </w:tc>
        <w:tc>
          <w:tcPr>
            <w:tcW w:w="1132" w:type="dxa"/>
            <w:noWrap w:val="0"/>
            <w:vAlign w:val="center"/>
          </w:tcPr>
          <w:p w14:paraId="12FC9E4B">
            <w:pPr>
              <w:keepNext w:val="0"/>
              <w:keepLines w:val="0"/>
              <w:pageBreakBefore w:val="0"/>
              <w:widowControl/>
              <w:kinsoku/>
              <w:wordWrap/>
              <w:overflowPunct/>
              <w:topLinePunct w:val="0"/>
              <w:autoSpaceDE/>
              <w:autoSpaceDN/>
              <w:bidi w:val="0"/>
              <w:adjustRightInd/>
              <w:snapToGrid/>
              <w:spacing w:line="480" w:lineRule="exact"/>
              <w:ind w:left="0" w:leftChars="0" w:firstLine="420" w:firstLineChars="200"/>
              <w:textAlignment w:val="baseline"/>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台</w:t>
            </w:r>
          </w:p>
        </w:tc>
        <w:tc>
          <w:tcPr>
            <w:tcW w:w="3285" w:type="dxa"/>
            <w:noWrap w:val="0"/>
            <w:vAlign w:val="center"/>
          </w:tcPr>
          <w:p w14:paraId="505AF340">
            <w:pPr>
              <w:keepNext w:val="0"/>
              <w:keepLines w:val="0"/>
              <w:pageBreakBefore w:val="0"/>
              <w:widowControl/>
              <w:kinsoku/>
              <w:wordWrap/>
              <w:overflowPunct/>
              <w:topLinePunct w:val="0"/>
              <w:autoSpaceDE/>
              <w:autoSpaceDN/>
              <w:bidi w:val="0"/>
              <w:adjustRightInd/>
              <w:snapToGrid/>
              <w:spacing w:line="480" w:lineRule="exact"/>
              <w:ind w:left="0" w:leftChars="0" w:firstLine="420" w:firstLineChars="200"/>
              <w:textAlignment w:val="baseline"/>
              <w:rPr>
                <w:rFonts w:hint="eastAsia" w:ascii="方正仿宋_GB2312" w:hAnsi="方正仿宋_GB2312" w:eastAsia="方正仿宋_GB2312" w:cs="方正仿宋_GB2312"/>
                <w:color w:val="auto"/>
                <w:sz w:val="21"/>
                <w:szCs w:val="21"/>
                <w:highlight w:val="none"/>
              </w:rPr>
            </w:pPr>
          </w:p>
        </w:tc>
      </w:tr>
      <w:tr w14:paraId="6EF01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9" w:type="dxa"/>
            <w:noWrap w:val="0"/>
            <w:vAlign w:val="top"/>
          </w:tcPr>
          <w:p w14:paraId="7CEF18DF">
            <w:pPr>
              <w:keepNext w:val="0"/>
              <w:keepLines w:val="0"/>
              <w:pageBreakBefore w:val="0"/>
              <w:widowControl/>
              <w:kinsoku/>
              <w:wordWrap/>
              <w:overflowPunct/>
              <w:topLinePunct w:val="0"/>
              <w:autoSpaceDE/>
              <w:autoSpaceDN/>
              <w:bidi w:val="0"/>
              <w:adjustRightInd/>
              <w:snapToGrid/>
              <w:spacing w:line="480" w:lineRule="exact"/>
              <w:ind w:left="0" w:leftChars="0" w:firstLine="420" w:firstLineChars="200"/>
              <w:textAlignment w:val="baseline"/>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数据存储硬件</w:t>
            </w:r>
          </w:p>
        </w:tc>
        <w:tc>
          <w:tcPr>
            <w:tcW w:w="2129" w:type="dxa"/>
            <w:noWrap w:val="0"/>
            <w:vAlign w:val="top"/>
          </w:tcPr>
          <w:p w14:paraId="20BEB528">
            <w:pPr>
              <w:keepNext w:val="0"/>
              <w:keepLines w:val="0"/>
              <w:pageBreakBefore w:val="0"/>
              <w:widowControl/>
              <w:kinsoku/>
              <w:wordWrap/>
              <w:overflowPunct/>
              <w:topLinePunct w:val="0"/>
              <w:autoSpaceDE/>
              <w:autoSpaceDN/>
              <w:bidi w:val="0"/>
              <w:adjustRightInd/>
              <w:snapToGrid/>
              <w:spacing w:line="480" w:lineRule="exact"/>
              <w:ind w:left="0" w:leftChars="0" w:firstLine="420" w:firstLineChars="200"/>
              <w:textAlignment w:val="baseline"/>
              <w:rPr>
                <w:rFonts w:hint="eastAsia" w:ascii="方正仿宋_GB2312" w:hAnsi="方正仿宋_GB2312" w:eastAsia="方正仿宋_GB2312" w:cs="方正仿宋_GB2312"/>
                <w:color w:val="auto"/>
                <w:sz w:val="21"/>
                <w:szCs w:val="21"/>
                <w:highlight w:val="none"/>
              </w:rPr>
            </w:pPr>
          </w:p>
        </w:tc>
        <w:tc>
          <w:tcPr>
            <w:tcW w:w="1132" w:type="dxa"/>
            <w:noWrap w:val="0"/>
            <w:vAlign w:val="top"/>
          </w:tcPr>
          <w:p w14:paraId="13D2DE3A">
            <w:pPr>
              <w:keepNext w:val="0"/>
              <w:keepLines w:val="0"/>
              <w:pageBreakBefore w:val="0"/>
              <w:widowControl/>
              <w:kinsoku/>
              <w:wordWrap/>
              <w:overflowPunct/>
              <w:topLinePunct w:val="0"/>
              <w:autoSpaceDE/>
              <w:autoSpaceDN/>
              <w:bidi w:val="0"/>
              <w:adjustRightInd/>
              <w:snapToGrid/>
              <w:spacing w:line="480" w:lineRule="exact"/>
              <w:ind w:left="0" w:leftChars="0" w:firstLine="420" w:firstLineChars="200"/>
              <w:textAlignment w:val="baseline"/>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套</w:t>
            </w:r>
          </w:p>
        </w:tc>
        <w:tc>
          <w:tcPr>
            <w:tcW w:w="3285" w:type="dxa"/>
            <w:noWrap w:val="0"/>
            <w:vAlign w:val="top"/>
          </w:tcPr>
          <w:p w14:paraId="6FF7AB03">
            <w:pPr>
              <w:keepNext w:val="0"/>
              <w:keepLines w:val="0"/>
              <w:pageBreakBefore w:val="0"/>
              <w:widowControl/>
              <w:kinsoku/>
              <w:wordWrap/>
              <w:overflowPunct/>
              <w:topLinePunct w:val="0"/>
              <w:autoSpaceDE/>
              <w:autoSpaceDN/>
              <w:bidi w:val="0"/>
              <w:adjustRightInd/>
              <w:snapToGrid/>
              <w:spacing w:line="480" w:lineRule="exact"/>
              <w:ind w:left="0" w:leftChars="0" w:firstLine="420" w:firstLineChars="200"/>
              <w:textAlignment w:val="baseline"/>
              <w:rPr>
                <w:rFonts w:hint="eastAsia" w:ascii="方正仿宋_GB2312" w:hAnsi="方正仿宋_GB2312" w:eastAsia="方正仿宋_GB2312" w:cs="方正仿宋_GB2312"/>
                <w:color w:val="auto"/>
                <w:sz w:val="21"/>
                <w:szCs w:val="21"/>
                <w:highlight w:val="none"/>
              </w:rPr>
            </w:pPr>
          </w:p>
        </w:tc>
      </w:tr>
      <w:tr w14:paraId="61396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9" w:type="dxa"/>
            <w:noWrap w:val="0"/>
            <w:vAlign w:val="top"/>
          </w:tcPr>
          <w:p w14:paraId="2D7E4898">
            <w:pPr>
              <w:keepNext w:val="0"/>
              <w:keepLines w:val="0"/>
              <w:pageBreakBefore w:val="0"/>
              <w:widowControl/>
              <w:kinsoku/>
              <w:wordWrap/>
              <w:overflowPunct/>
              <w:topLinePunct w:val="0"/>
              <w:autoSpaceDE/>
              <w:autoSpaceDN/>
              <w:bidi w:val="0"/>
              <w:adjustRightInd/>
              <w:snapToGrid/>
              <w:spacing w:line="480" w:lineRule="exact"/>
              <w:ind w:left="0" w:leftChars="0" w:firstLine="420" w:firstLineChars="200"/>
              <w:textAlignment w:val="baseline"/>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机柜及附件</w:t>
            </w:r>
          </w:p>
        </w:tc>
        <w:tc>
          <w:tcPr>
            <w:tcW w:w="2129" w:type="dxa"/>
            <w:noWrap w:val="0"/>
            <w:vAlign w:val="top"/>
          </w:tcPr>
          <w:p w14:paraId="17317F68">
            <w:pPr>
              <w:keepNext w:val="0"/>
              <w:keepLines w:val="0"/>
              <w:pageBreakBefore w:val="0"/>
              <w:widowControl/>
              <w:kinsoku/>
              <w:wordWrap/>
              <w:overflowPunct/>
              <w:topLinePunct w:val="0"/>
              <w:autoSpaceDE/>
              <w:autoSpaceDN/>
              <w:bidi w:val="0"/>
              <w:adjustRightInd/>
              <w:snapToGrid/>
              <w:spacing w:line="480" w:lineRule="exact"/>
              <w:ind w:left="0" w:leftChars="0" w:firstLine="420" w:firstLineChars="200"/>
              <w:textAlignment w:val="baseline"/>
              <w:rPr>
                <w:rFonts w:hint="eastAsia" w:ascii="方正仿宋_GB2312" w:hAnsi="方正仿宋_GB2312" w:eastAsia="方正仿宋_GB2312" w:cs="方正仿宋_GB2312"/>
                <w:color w:val="auto"/>
                <w:sz w:val="21"/>
                <w:szCs w:val="21"/>
                <w:highlight w:val="none"/>
              </w:rPr>
            </w:pPr>
          </w:p>
        </w:tc>
        <w:tc>
          <w:tcPr>
            <w:tcW w:w="1132" w:type="dxa"/>
            <w:noWrap w:val="0"/>
            <w:vAlign w:val="top"/>
          </w:tcPr>
          <w:p w14:paraId="51B34D6F">
            <w:pPr>
              <w:keepNext w:val="0"/>
              <w:keepLines w:val="0"/>
              <w:pageBreakBefore w:val="0"/>
              <w:widowControl/>
              <w:kinsoku/>
              <w:wordWrap/>
              <w:overflowPunct/>
              <w:topLinePunct w:val="0"/>
              <w:autoSpaceDE/>
              <w:autoSpaceDN/>
              <w:bidi w:val="0"/>
              <w:adjustRightInd/>
              <w:snapToGrid/>
              <w:spacing w:line="480" w:lineRule="exact"/>
              <w:ind w:left="0" w:leftChars="0" w:firstLine="420" w:firstLineChars="200"/>
              <w:textAlignment w:val="baseline"/>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套</w:t>
            </w:r>
          </w:p>
        </w:tc>
        <w:tc>
          <w:tcPr>
            <w:tcW w:w="3285" w:type="dxa"/>
            <w:noWrap w:val="0"/>
            <w:vAlign w:val="top"/>
          </w:tcPr>
          <w:p w14:paraId="0361E23C">
            <w:pPr>
              <w:keepNext w:val="0"/>
              <w:keepLines w:val="0"/>
              <w:pageBreakBefore w:val="0"/>
              <w:widowControl/>
              <w:kinsoku/>
              <w:wordWrap/>
              <w:overflowPunct/>
              <w:topLinePunct w:val="0"/>
              <w:autoSpaceDE/>
              <w:autoSpaceDN/>
              <w:bidi w:val="0"/>
              <w:adjustRightInd/>
              <w:snapToGrid/>
              <w:spacing w:line="480" w:lineRule="exact"/>
              <w:ind w:left="0" w:leftChars="0" w:firstLine="420" w:firstLineChars="200"/>
              <w:textAlignment w:val="baseline"/>
              <w:rPr>
                <w:rFonts w:hint="eastAsia" w:ascii="方正仿宋_GB2312" w:hAnsi="方正仿宋_GB2312" w:eastAsia="方正仿宋_GB2312" w:cs="方正仿宋_GB2312"/>
                <w:color w:val="auto"/>
                <w:sz w:val="21"/>
                <w:szCs w:val="21"/>
                <w:highlight w:val="none"/>
              </w:rPr>
            </w:pPr>
          </w:p>
        </w:tc>
      </w:tr>
      <w:tr w14:paraId="2E7BC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9" w:type="dxa"/>
            <w:noWrap w:val="0"/>
            <w:vAlign w:val="top"/>
          </w:tcPr>
          <w:p w14:paraId="3977A78B">
            <w:pPr>
              <w:keepNext w:val="0"/>
              <w:keepLines w:val="0"/>
              <w:pageBreakBefore w:val="0"/>
              <w:widowControl/>
              <w:kinsoku/>
              <w:wordWrap/>
              <w:overflowPunct/>
              <w:topLinePunct w:val="0"/>
              <w:autoSpaceDE/>
              <w:autoSpaceDN/>
              <w:bidi w:val="0"/>
              <w:adjustRightInd/>
              <w:snapToGrid/>
              <w:spacing w:line="480" w:lineRule="exact"/>
              <w:ind w:left="0" w:leftChars="0" w:firstLine="420" w:firstLineChars="200"/>
              <w:textAlignment w:val="baseline"/>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基础操作系统</w:t>
            </w:r>
          </w:p>
        </w:tc>
        <w:tc>
          <w:tcPr>
            <w:tcW w:w="2129" w:type="dxa"/>
            <w:noWrap w:val="0"/>
            <w:vAlign w:val="top"/>
          </w:tcPr>
          <w:p w14:paraId="329176FD">
            <w:pPr>
              <w:keepNext w:val="0"/>
              <w:keepLines w:val="0"/>
              <w:pageBreakBefore w:val="0"/>
              <w:widowControl/>
              <w:kinsoku/>
              <w:wordWrap/>
              <w:overflowPunct/>
              <w:topLinePunct w:val="0"/>
              <w:autoSpaceDE/>
              <w:autoSpaceDN/>
              <w:bidi w:val="0"/>
              <w:adjustRightInd/>
              <w:snapToGrid/>
              <w:spacing w:line="480" w:lineRule="exact"/>
              <w:ind w:left="0" w:leftChars="0" w:firstLine="420" w:firstLineChars="200"/>
              <w:textAlignment w:val="baseline"/>
              <w:rPr>
                <w:rFonts w:hint="eastAsia" w:ascii="方正仿宋_GB2312" w:hAnsi="方正仿宋_GB2312" w:eastAsia="方正仿宋_GB2312" w:cs="方正仿宋_GB2312"/>
                <w:color w:val="auto"/>
                <w:sz w:val="21"/>
                <w:szCs w:val="21"/>
                <w:highlight w:val="none"/>
              </w:rPr>
            </w:pPr>
          </w:p>
        </w:tc>
        <w:tc>
          <w:tcPr>
            <w:tcW w:w="1132" w:type="dxa"/>
            <w:noWrap w:val="0"/>
            <w:vAlign w:val="top"/>
          </w:tcPr>
          <w:p w14:paraId="6AFC5C00">
            <w:pPr>
              <w:keepNext w:val="0"/>
              <w:keepLines w:val="0"/>
              <w:pageBreakBefore w:val="0"/>
              <w:widowControl/>
              <w:kinsoku/>
              <w:wordWrap/>
              <w:overflowPunct/>
              <w:topLinePunct w:val="0"/>
              <w:autoSpaceDE/>
              <w:autoSpaceDN/>
              <w:bidi w:val="0"/>
              <w:adjustRightInd/>
              <w:snapToGrid/>
              <w:spacing w:line="480" w:lineRule="exact"/>
              <w:ind w:left="0" w:leftChars="0" w:firstLine="420" w:firstLineChars="200"/>
              <w:textAlignment w:val="baseline"/>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套</w:t>
            </w:r>
          </w:p>
        </w:tc>
        <w:tc>
          <w:tcPr>
            <w:tcW w:w="3285" w:type="dxa"/>
            <w:noWrap w:val="0"/>
            <w:vAlign w:val="top"/>
          </w:tcPr>
          <w:p w14:paraId="4225DF74">
            <w:pPr>
              <w:keepNext w:val="0"/>
              <w:keepLines w:val="0"/>
              <w:pageBreakBefore w:val="0"/>
              <w:widowControl/>
              <w:kinsoku/>
              <w:wordWrap/>
              <w:overflowPunct/>
              <w:topLinePunct w:val="0"/>
              <w:autoSpaceDE/>
              <w:autoSpaceDN/>
              <w:bidi w:val="0"/>
              <w:adjustRightInd/>
              <w:snapToGrid/>
              <w:spacing w:line="480" w:lineRule="exact"/>
              <w:ind w:left="0" w:leftChars="0" w:firstLine="420" w:firstLineChars="200"/>
              <w:textAlignment w:val="baseline"/>
              <w:rPr>
                <w:rFonts w:hint="eastAsia" w:ascii="方正仿宋_GB2312" w:hAnsi="方正仿宋_GB2312" w:eastAsia="方正仿宋_GB2312" w:cs="方正仿宋_GB2312"/>
                <w:color w:val="auto"/>
                <w:sz w:val="21"/>
                <w:szCs w:val="21"/>
                <w:highlight w:val="none"/>
              </w:rPr>
            </w:pPr>
          </w:p>
        </w:tc>
      </w:tr>
      <w:tr w14:paraId="1152B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9" w:type="dxa"/>
            <w:noWrap w:val="0"/>
            <w:vAlign w:val="top"/>
          </w:tcPr>
          <w:p w14:paraId="2D7BFD3B">
            <w:pPr>
              <w:keepNext w:val="0"/>
              <w:keepLines w:val="0"/>
              <w:pageBreakBefore w:val="0"/>
              <w:widowControl/>
              <w:kinsoku/>
              <w:wordWrap/>
              <w:overflowPunct/>
              <w:topLinePunct w:val="0"/>
              <w:autoSpaceDE/>
              <w:autoSpaceDN/>
              <w:bidi w:val="0"/>
              <w:adjustRightInd/>
              <w:snapToGrid/>
              <w:spacing w:line="480" w:lineRule="exact"/>
              <w:ind w:left="0" w:leftChars="0" w:firstLine="420" w:firstLineChars="200"/>
              <w:textAlignment w:val="baseline"/>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w:t>
            </w:r>
          </w:p>
        </w:tc>
        <w:tc>
          <w:tcPr>
            <w:tcW w:w="2129" w:type="dxa"/>
            <w:noWrap w:val="0"/>
            <w:vAlign w:val="top"/>
          </w:tcPr>
          <w:p w14:paraId="7C7FB9F9">
            <w:pPr>
              <w:keepNext w:val="0"/>
              <w:keepLines w:val="0"/>
              <w:pageBreakBefore w:val="0"/>
              <w:widowControl/>
              <w:kinsoku/>
              <w:wordWrap/>
              <w:overflowPunct/>
              <w:topLinePunct w:val="0"/>
              <w:autoSpaceDE/>
              <w:autoSpaceDN/>
              <w:bidi w:val="0"/>
              <w:adjustRightInd/>
              <w:snapToGrid/>
              <w:spacing w:line="480" w:lineRule="exact"/>
              <w:ind w:left="0" w:leftChars="0" w:firstLine="420" w:firstLineChars="200"/>
              <w:textAlignment w:val="baseline"/>
              <w:rPr>
                <w:rFonts w:hint="eastAsia" w:ascii="方正仿宋_GB2312" w:hAnsi="方正仿宋_GB2312" w:eastAsia="方正仿宋_GB2312" w:cs="方正仿宋_GB2312"/>
                <w:color w:val="auto"/>
                <w:sz w:val="21"/>
                <w:szCs w:val="21"/>
                <w:highlight w:val="none"/>
              </w:rPr>
            </w:pPr>
          </w:p>
        </w:tc>
        <w:tc>
          <w:tcPr>
            <w:tcW w:w="1132" w:type="dxa"/>
            <w:noWrap w:val="0"/>
            <w:vAlign w:val="top"/>
          </w:tcPr>
          <w:p w14:paraId="543E564D">
            <w:pPr>
              <w:keepNext w:val="0"/>
              <w:keepLines w:val="0"/>
              <w:pageBreakBefore w:val="0"/>
              <w:widowControl/>
              <w:kinsoku/>
              <w:wordWrap/>
              <w:overflowPunct/>
              <w:topLinePunct w:val="0"/>
              <w:autoSpaceDE/>
              <w:autoSpaceDN/>
              <w:bidi w:val="0"/>
              <w:adjustRightInd/>
              <w:snapToGrid/>
              <w:spacing w:line="480" w:lineRule="exact"/>
              <w:ind w:left="0" w:leftChars="0" w:firstLine="420" w:firstLineChars="200"/>
              <w:textAlignment w:val="baseline"/>
              <w:rPr>
                <w:rFonts w:hint="eastAsia" w:ascii="方正仿宋_GB2312" w:hAnsi="方正仿宋_GB2312" w:eastAsia="方正仿宋_GB2312" w:cs="方正仿宋_GB2312"/>
                <w:color w:val="auto"/>
                <w:sz w:val="21"/>
                <w:szCs w:val="21"/>
                <w:highlight w:val="none"/>
              </w:rPr>
            </w:pPr>
          </w:p>
        </w:tc>
        <w:tc>
          <w:tcPr>
            <w:tcW w:w="3285" w:type="dxa"/>
            <w:noWrap w:val="0"/>
            <w:vAlign w:val="top"/>
          </w:tcPr>
          <w:p w14:paraId="3BDD235F">
            <w:pPr>
              <w:keepNext w:val="0"/>
              <w:keepLines w:val="0"/>
              <w:pageBreakBefore w:val="0"/>
              <w:widowControl/>
              <w:kinsoku/>
              <w:wordWrap/>
              <w:overflowPunct/>
              <w:topLinePunct w:val="0"/>
              <w:autoSpaceDE/>
              <w:autoSpaceDN/>
              <w:bidi w:val="0"/>
              <w:adjustRightInd/>
              <w:snapToGrid/>
              <w:spacing w:line="480" w:lineRule="exact"/>
              <w:ind w:left="0" w:leftChars="0" w:firstLine="420" w:firstLineChars="200"/>
              <w:textAlignment w:val="baseline"/>
              <w:rPr>
                <w:rFonts w:hint="eastAsia" w:ascii="方正仿宋_GB2312" w:hAnsi="方正仿宋_GB2312" w:eastAsia="方正仿宋_GB2312" w:cs="方正仿宋_GB2312"/>
                <w:color w:val="auto"/>
                <w:sz w:val="21"/>
                <w:szCs w:val="21"/>
                <w:highlight w:val="none"/>
              </w:rPr>
            </w:pPr>
          </w:p>
        </w:tc>
      </w:tr>
    </w:tbl>
    <w:p w14:paraId="4C1CD9C6">
      <w:pPr>
        <w:keepNext w:val="0"/>
        <w:keepLines w:val="0"/>
        <w:pageBreakBefore w:val="0"/>
        <w:widowControl/>
        <w:tabs>
          <w:tab w:val="left" w:pos="4452"/>
        </w:tabs>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auto"/>
          <w:sz w:val="24"/>
          <w:szCs w:val="24"/>
          <w:highlight w:val="none"/>
        </w:rPr>
      </w:pPr>
    </w:p>
    <w:p w14:paraId="6E55B38C">
      <w:pPr>
        <w:keepNext w:val="0"/>
        <w:keepLines w:val="0"/>
        <w:pageBreakBefore w:val="0"/>
        <w:widowControl/>
        <w:kinsoku/>
        <w:wordWrap/>
        <w:overflowPunct/>
        <w:topLinePunct w:val="0"/>
        <w:autoSpaceDE/>
        <w:autoSpaceDN/>
        <w:bidi w:val="0"/>
        <w:adjustRightInd/>
        <w:snapToGrid/>
        <w:spacing w:line="480" w:lineRule="exact"/>
        <w:ind w:left="0" w:leftChars="0" w:firstLine="480" w:firstLineChars="200"/>
        <w:jc w:val="center"/>
        <w:textAlignment w:val="baseline"/>
        <w:outlineLvl w:val="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第三条 合同总额</w:t>
      </w:r>
    </w:p>
    <w:p w14:paraId="3269C9D3">
      <w:pPr>
        <w:keepNext w:val="0"/>
        <w:keepLines w:val="0"/>
        <w:pageBreakBefore w:val="0"/>
        <w:widowControl/>
        <w:numPr>
          <w:ilvl w:val="0"/>
          <w:numId w:val="17"/>
        </w:numPr>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合同总金额为¥</w:t>
      </w:r>
      <w:r>
        <w:rPr>
          <w:rFonts w:hint="eastAsia" w:ascii="方正仿宋_GB2312" w:hAnsi="方正仿宋_GB2312" w:eastAsia="方正仿宋_GB2312" w:cs="方正仿宋_GB2312"/>
          <w:color w:val="auto"/>
          <w:sz w:val="24"/>
          <w:szCs w:val="24"/>
          <w:highlight w:val="none"/>
          <w:u w:val="single"/>
        </w:rPr>
        <w:t>xx</w:t>
      </w:r>
      <w:r>
        <w:rPr>
          <w:rFonts w:hint="eastAsia" w:ascii="方正仿宋_GB2312" w:hAnsi="方正仿宋_GB2312" w:eastAsia="方正仿宋_GB2312" w:cs="方正仿宋_GB2312"/>
          <w:color w:val="auto"/>
          <w:sz w:val="24"/>
          <w:szCs w:val="24"/>
          <w:highlight w:val="none"/>
        </w:rPr>
        <w:t>万元整（大写：人民币</w:t>
      </w:r>
      <w:r>
        <w:rPr>
          <w:rFonts w:hint="eastAsia" w:ascii="方正仿宋_GB2312" w:hAnsi="方正仿宋_GB2312" w:eastAsia="方正仿宋_GB2312" w:cs="方正仿宋_GB2312"/>
          <w:color w:val="auto"/>
          <w:sz w:val="24"/>
          <w:szCs w:val="24"/>
          <w:highlight w:val="none"/>
          <w:u w:val="single"/>
        </w:rPr>
        <w:t>xx元</w:t>
      </w:r>
      <w:r>
        <w:rPr>
          <w:rFonts w:hint="eastAsia" w:ascii="方正仿宋_GB2312" w:hAnsi="方正仿宋_GB2312" w:eastAsia="方正仿宋_GB2312" w:cs="方正仿宋_GB2312"/>
          <w:color w:val="auto"/>
          <w:sz w:val="24"/>
          <w:szCs w:val="24"/>
          <w:highlight w:val="none"/>
        </w:rPr>
        <w:t>整）</w:t>
      </w:r>
    </w:p>
    <w:p w14:paraId="06D8F160">
      <w:pPr>
        <w:keepNext w:val="0"/>
        <w:keepLines w:val="0"/>
        <w:pageBreakBefore w:val="0"/>
        <w:widowControl/>
        <w:numPr>
          <w:ilvl w:val="0"/>
          <w:numId w:val="16"/>
        </w:numPr>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合同总金额中包含：</w:t>
      </w:r>
    </w:p>
    <w:p w14:paraId="380BB828">
      <w:pPr>
        <w:keepNext w:val="0"/>
        <w:keepLines w:val="0"/>
        <w:pageBreakBefore w:val="0"/>
        <w:widowControl/>
        <w:numPr>
          <w:ilvl w:val="1"/>
          <w:numId w:val="16"/>
        </w:numPr>
        <w:tabs>
          <w:tab w:val="left" w:pos="851"/>
          <w:tab w:val="clear" w:pos="1140"/>
        </w:tabs>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“软件”部分合同金额为¥</w:t>
      </w:r>
      <w:r>
        <w:rPr>
          <w:rFonts w:hint="eastAsia" w:ascii="方正仿宋_GB2312" w:hAnsi="方正仿宋_GB2312" w:eastAsia="方正仿宋_GB2312" w:cs="方正仿宋_GB2312"/>
          <w:color w:val="auto"/>
          <w:sz w:val="24"/>
          <w:szCs w:val="24"/>
          <w:highlight w:val="none"/>
          <w:u w:val="single"/>
        </w:rPr>
        <w:t>xx</w:t>
      </w:r>
      <w:r>
        <w:rPr>
          <w:rFonts w:hint="eastAsia" w:ascii="方正仿宋_GB2312" w:hAnsi="方正仿宋_GB2312" w:eastAsia="方正仿宋_GB2312" w:cs="方正仿宋_GB2312"/>
          <w:color w:val="auto"/>
          <w:sz w:val="24"/>
          <w:szCs w:val="24"/>
          <w:highlight w:val="none"/>
        </w:rPr>
        <w:t>万元整（大写：人民币</w:t>
      </w:r>
      <w:r>
        <w:rPr>
          <w:rFonts w:hint="eastAsia" w:ascii="方正仿宋_GB2312" w:hAnsi="方正仿宋_GB2312" w:eastAsia="方正仿宋_GB2312" w:cs="方正仿宋_GB2312"/>
          <w:color w:val="auto"/>
          <w:sz w:val="24"/>
          <w:szCs w:val="24"/>
          <w:highlight w:val="none"/>
          <w:u w:val="single"/>
        </w:rPr>
        <w:t>xx元</w:t>
      </w:r>
      <w:r>
        <w:rPr>
          <w:rFonts w:hint="eastAsia" w:ascii="方正仿宋_GB2312" w:hAnsi="方正仿宋_GB2312" w:eastAsia="方正仿宋_GB2312" w:cs="方正仿宋_GB2312"/>
          <w:color w:val="auto"/>
          <w:sz w:val="24"/>
          <w:szCs w:val="24"/>
          <w:highlight w:val="none"/>
        </w:rPr>
        <w:t>整），其中包括：</w:t>
      </w:r>
    </w:p>
    <w:p w14:paraId="570454DC">
      <w:pPr>
        <w:keepNext w:val="0"/>
        <w:keepLines w:val="0"/>
        <w:pageBreakBefore w:val="0"/>
        <w:widowControl/>
        <w:numPr>
          <w:ilvl w:val="2"/>
          <w:numId w:val="18"/>
        </w:numPr>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xx系统软件产品的采购费。</w:t>
      </w:r>
    </w:p>
    <w:p w14:paraId="16F32D20">
      <w:pPr>
        <w:keepNext w:val="0"/>
        <w:keepLines w:val="0"/>
        <w:pageBreakBefore w:val="0"/>
        <w:widowControl/>
        <w:numPr>
          <w:ilvl w:val="2"/>
          <w:numId w:val="18"/>
        </w:numPr>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乙方应付的税费。</w:t>
      </w:r>
    </w:p>
    <w:p w14:paraId="06291E5B">
      <w:pPr>
        <w:keepNext w:val="0"/>
        <w:keepLines w:val="0"/>
        <w:pageBreakBefore w:val="0"/>
        <w:widowControl/>
        <w:numPr>
          <w:ilvl w:val="2"/>
          <w:numId w:val="18"/>
        </w:numPr>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实施方案的制定、客户化、初始化、安装、培训费。</w:t>
      </w:r>
    </w:p>
    <w:p w14:paraId="73A22A1A">
      <w:pPr>
        <w:keepNext w:val="0"/>
        <w:keepLines w:val="0"/>
        <w:pageBreakBefore w:val="0"/>
        <w:widowControl/>
        <w:numPr>
          <w:ilvl w:val="2"/>
          <w:numId w:val="18"/>
        </w:numPr>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乙方承担的软件集成接口开发费用。</w:t>
      </w:r>
    </w:p>
    <w:p w14:paraId="575684E8">
      <w:pPr>
        <w:keepNext w:val="0"/>
        <w:keepLines w:val="0"/>
        <w:pageBreakBefore w:val="0"/>
        <w:widowControl/>
        <w:numPr>
          <w:ilvl w:val="2"/>
          <w:numId w:val="18"/>
        </w:numPr>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系统验收通过后</w:t>
      </w:r>
      <w:r>
        <w:rPr>
          <w:rFonts w:hint="eastAsia" w:ascii="方正仿宋_GB2312" w:hAnsi="方正仿宋_GB2312" w:eastAsia="方正仿宋_GB2312" w:cs="方正仿宋_GB2312"/>
          <w:color w:val="auto"/>
          <w:sz w:val="24"/>
          <w:szCs w:val="24"/>
          <w:highlight w:val="none"/>
          <w:u w:val="single"/>
        </w:rPr>
        <w:t xml:space="preserve"> 3 </w:t>
      </w:r>
      <w:r>
        <w:rPr>
          <w:rFonts w:hint="eastAsia" w:ascii="方正仿宋_GB2312" w:hAnsi="方正仿宋_GB2312" w:eastAsia="方正仿宋_GB2312" w:cs="方正仿宋_GB2312"/>
          <w:color w:val="auto"/>
          <w:sz w:val="24"/>
          <w:szCs w:val="24"/>
          <w:highlight w:val="none"/>
        </w:rPr>
        <w:t>年内的售后服务费用（包括远程维护、电话指导、现场维护）等。</w:t>
      </w:r>
    </w:p>
    <w:p w14:paraId="041AB5B8">
      <w:pPr>
        <w:keepNext w:val="0"/>
        <w:keepLines w:val="0"/>
        <w:pageBreakBefore w:val="0"/>
        <w:widowControl/>
        <w:numPr>
          <w:ilvl w:val="2"/>
          <w:numId w:val="18"/>
        </w:numPr>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乙方提供的软件终身免费升级。</w:t>
      </w:r>
    </w:p>
    <w:p w14:paraId="08C8464E">
      <w:pPr>
        <w:keepNext w:val="0"/>
        <w:keepLines w:val="0"/>
        <w:pageBreakBefore w:val="0"/>
        <w:widowControl/>
        <w:numPr>
          <w:ilvl w:val="2"/>
          <w:numId w:val="18"/>
        </w:numPr>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软件质保期为X年，自本系统通过验收次日起计算。</w:t>
      </w:r>
    </w:p>
    <w:p w14:paraId="35806A7A">
      <w:pPr>
        <w:keepNext w:val="0"/>
        <w:keepLines w:val="0"/>
        <w:pageBreakBefore w:val="0"/>
        <w:widowControl/>
        <w:numPr>
          <w:ilvl w:val="1"/>
          <w:numId w:val="16"/>
        </w:numPr>
        <w:tabs>
          <w:tab w:val="left" w:pos="851"/>
          <w:tab w:val="clear" w:pos="1140"/>
        </w:tabs>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“硬件”部分合同金额为¥</w:t>
      </w:r>
      <w:r>
        <w:rPr>
          <w:rFonts w:hint="eastAsia" w:ascii="方正仿宋_GB2312" w:hAnsi="方正仿宋_GB2312" w:eastAsia="方正仿宋_GB2312" w:cs="方正仿宋_GB2312"/>
          <w:color w:val="auto"/>
          <w:sz w:val="24"/>
          <w:szCs w:val="24"/>
          <w:highlight w:val="none"/>
          <w:u w:val="single"/>
        </w:rPr>
        <w:t>xx</w:t>
      </w:r>
      <w:r>
        <w:rPr>
          <w:rFonts w:hint="eastAsia" w:ascii="方正仿宋_GB2312" w:hAnsi="方正仿宋_GB2312" w:eastAsia="方正仿宋_GB2312" w:cs="方正仿宋_GB2312"/>
          <w:color w:val="auto"/>
          <w:sz w:val="24"/>
          <w:szCs w:val="24"/>
          <w:highlight w:val="none"/>
        </w:rPr>
        <w:t>万元整（大写：人民币</w:t>
      </w:r>
      <w:r>
        <w:rPr>
          <w:rFonts w:hint="eastAsia" w:ascii="方正仿宋_GB2312" w:hAnsi="方正仿宋_GB2312" w:eastAsia="方正仿宋_GB2312" w:cs="方正仿宋_GB2312"/>
          <w:color w:val="auto"/>
          <w:sz w:val="24"/>
          <w:szCs w:val="24"/>
          <w:highlight w:val="none"/>
          <w:u w:val="single"/>
        </w:rPr>
        <w:t>xx元</w:t>
      </w:r>
      <w:r>
        <w:rPr>
          <w:rFonts w:hint="eastAsia" w:ascii="方正仿宋_GB2312" w:hAnsi="方正仿宋_GB2312" w:eastAsia="方正仿宋_GB2312" w:cs="方正仿宋_GB2312"/>
          <w:color w:val="auto"/>
          <w:sz w:val="24"/>
          <w:szCs w:val="24"/>
          <w:highlight w:val="none"/>
        </w:rPr>
        <w:t>整）：</w:t>
      </w:r>
    </w:p>
    <w:p w14:paraId="54587891">
      <w:pPr>
        <w:keepNext w:val="0"/>
        <w:keepLines w:val="0"/>
        <w:pageBreakBefore w:val="0"/>
        <w:widowControl/>
        <w:numPr>
          <w:ilvl w:val="2"/>
          <w:numId w:val="19"/>
        </w:numPr>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本合同项下硬件产品及基础操作系统的采购费用。</w:t>
      </w:r>
    </w:p>
    <w:p w14:paraId="4710CB35">
      <w:pPr>
        <w:keepNext w:val="0"/>
        <w:keepLines w:val="0"/>
        <w:pageBreakBefore w:val="0"/>
        <w:widowControl/>
        <w:numPr>
          <w:ilvl w:val="2"/>
          <w:numId w:val="19"/>
        </w:numPr>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乙方应付的税费。</w:t>
      </w:r>
    </w:p>
    <w:p w14:paraId="138573A1">
      <w:pPr>
        <w:keepNext w:val="0"/>
        <w:keepLines w:val="0"/>
        <w:pageBreakBefore w:val="0"/>
        <w:widowControl/>
        <w:kinsoku/>
        <w:wordWrap/>
        <w:overflowPunct/>
        <w:topLinePunct w:val="0"/>
        <w:autoSpaceDE/>
        <w:autoSpaceDN/>
        <w:bidi w:val="0"/>
        <w:adjustRightInd/>
        <w:snapToGrid/>
        <w:spacing w:line="480" w:lineRule="exact"/>
        <w:ind w:left="0" w:leftChars="0" w:firstLine="480" w:firstLineChars="200"/>
        <w:jc w:val="center"/>
        <w:textAlignment w:val="baseline"/>
        <w:outlineLvl w:val="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第四条  硬件产品的交付与验收</w:t>
      </w:r>
    </w:p>
    <w:p w14:paraId="473039B7">
      <w:pPr>
        <w:keepNext w:val="0"/>
        <w:keepLines w:val="0"/>
        <w:pageBreakBefore w:val="0"/>
        <w:widowControl/>
        <w:numPr>
          <w:ilvl w:val="0"/>
          <w:numId w:val="20"/>
        </w:numPr>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“硬件”交付</w:t>
      </w:r>
    </w:p>
    <w:p w14:paraId="11F0B420">
      <w:pPr>
        <w:keepNext w:val="0"/>
        <w:keepLines w:val="0"/>
        <w:pageBreakBefore w:val="0"/>
        <w:widowControl/>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乙方应按照甲方要求在双方约定期限内将货物交付至甲方指定地点。乙方负责承担“硬件”交付所需的包装及运输费用。</w:t>
      </w:r>
    </w:p>
    <w:p w14:paraId="3F0DA79A">
      <w:pPr>
        <w:keepNext w:val="0"/>
        <w:keepLines w:val="0"/>
        <w:pageBreakBefore w:val="0"/>
        <w:widowControl/>
        <w:numPr>
          <w:ilvl w:val="0"/>
          <w:numId w:val="20"/>
        </w:numPr>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“硬件”验收</w:t>
      </w:r>
    </w:p>
    <w:p w14:paraId="137261E9">
      <w:pPr>
        <w:keepNext w:val="0"/>
        <w:keepLines w:val="0"/>
        <w:pageBreakBefore w:val="0"/>
        <w:widowControl/>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甲方须在收到货物后壹周内完成对“硬件”的验收并书面通知乙方有关情况；逾期未通知乙方，则视为货物验收合格。</w:t>
      </w:r>
    </w:p>
    <w:p w14:paraId="01B2F9C7">
      <w:pPr>
        <w:keepNext w:val="0"/>
        <w:keepLines w:val="0"/>
        <w:pageBreakBefore w:val="0"/>
        <w:widowControl/>
        <w:numPr>
          <w:ilvl w:val="0"/>
          <w:numId w:val="20"/>
        </w:numPr>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“硬件”的服务</w:t>
      </w:r>
    </w:p>
    <w:p w14:paraId="184AAFE1">
      <w:pPr>
        <w:keepNext w:val="0"/>
        <w:keepLines w:val="0"/>
        <w:pageBreakBefore w:val="0"/>
        <w:widowControl/>
        <w:numPr>
          <w:ilvl w:val="1"/>
          <w:numId w:val="21"/>
        </w:numPr>
        <w:tabs>
          <w:tab w:val="left" w:pos="851"/>
          <w:tab w:val="clear" w:pos="1140"/>
        </w:tabs>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“硬件”的安装服务</w:t>
      </w:r>
    </w:p>
    <w:p w14:paraId="45562C29">
      <w:pPr>
        <w:keepNext w:val="0"/>
        <w:keepLines w:val="0"/>
        <w:pageBreakBefore w:val="0"/>
        <w:widowControl/>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乙方将负责相关硬件设备的现场安装调试服务。乙方进场安装调试前，需要甲方提供必要的场地条件，包括安装空间，电力供应等。</w:t>
      </w:r>
    </w:p>
    <w:p w14:paraId="79BEAF94">
      <w:pPr>
        <w:keepNext w:val="0"/>
        <w:keepLines w:val="0"/>
        <w:pageBreakBefore w:val="0"/>
        <w:widowControl/>
        <w:numPr>
          <w:ilvl w:val="1"/>
          <w:numId w:val="21"/>
        </w:numPr>
        <w:tabs>
          <w:tab w:val="left" w:pos="851"/>
          <w:tab w:val="clear" w:pos="1140"/>
        </w:tabs>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“硬件”的售后服务</w:t>
      </w:r>
    </w:p>
    <w:p w14:paraId="21356C7F">
      <w:pPr>
        <w:keepNext w:val="0"/>
        <w:keepLines w:val="0"/>
        <w:pageBreakBefore w:val="0"/>
        <w:widowControl/>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乙方为硬件设备提供三年7×24小时售后服务，具体服务内容细则以硬件设备生产厂商提供服务条款为准。</w:t>
      </w:r>
    </w:p>
    <w:p w14:paraId="3E57754F">
      <w:pPr>
        <w:keepNext w:val="0"/>
        <w:keepLines w:val="0"/>
        <w:pageBreakBefore w:val="0"/>
        <w:widowControl/>
        <w:kinsoku/>
        <w:wordWrap/>
        <w:overflowPunct/>
        <w:topLinePunct w:val="0"/>
        <w:autoSpaceDE/>
        <w:autoSpaceDN/>
        <w:bidi w:val="0"/>
        <w:adjustRightInd/>
        <w:snapToGrid/>
        <w:spacing w:line="480" w:lineRule="exact"/>
        <w:ind w:left="0" w:leftChars="0" w:firstLine="480" w:firstLineChars="200"/>
        <w:jc w:val="center"/>
        <w:textAlignment w:val="baseline"/>
        <w:outlineLvl w:val="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第五条  软件产品</w:t>
      </w:r>
    </w:p>
    <w:p w14:paraId="6E384033">
      <w:pPr>
        <w:keepNext w:val="0"/>
        <w:keepLines w:val="0"/>
        <w:pageBreakBefore w:val="0"/>
        <w:widowControl/>
        <w:numPr>
          <w:ilvl w:val="0"/>
          <w:numId w:val="22"/>
        </w:numPr>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甲方向乙方购买“软件”模块及功能。本合同中涉及的“软件”详细内容见合同附件一《</w:t>
      </w:r>
      <w:bookmarkStart w:id="87" w:name="_Toc251599989"/>
      <w:r>
        <w:rPr>
          <w:rFonts w:hint="eastAsia" w:ascii="方正仿宋_GB2312" w:hAnsi="方正仿宋_GB2312" w:eastAsia="方正仿宋_GB2312" w:cs="方正仿宋_GB2312"/>
          <w:color w:val="auto"/>
          <w:sz w:val="24"/>
          <w:szCs w:val="24"/>
          <w:highlight w:val="none"/>
        </w:rPr>
        <w:t>项目需求说明书</w:t>
      </w:r>
      <w:bookmarkEnd w:id="87"/>
      <w:r>
        <w:rPr>
          <w:rFonts w:hint="eastAsia" w:ascii="方正仿宋_GB2312" w:hAnsi="方正仿宋_GB2312" w:eastAsia="方正仿宋_GB2312" w:cs="方正仿宋_GB2312"/>
          <w:color w:val="auto"/>
          <w:sz w:val="24"/>
          <w:szCs w:val="24"/>
          <w:highlight w:val="none"/>
        </w:rPr>
        <w:t>》。</w:t>
      </w:r>
    </w:p>
    <w:p w14:paraId="13348728">
      <w:pPr>
        <w:keepNext w:val="0"/>
        <w:keepLines w:val="0"/>
        <w:pageBreakBefore w:val="0"/>
        <w:widowControl/>
        <w:numPr>
          <w:ilvl w:val="0"/>
          <w:numId w:val="22"/>
        </w:numPr>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本“软件”的交付时间为：工程师进场后</w:t>
      </w:r>
      <w:r>
        <w:rPr>
          <w:rFonts w:hint="eastAsia" w:ascii="方正仿宋_GB2312" w:hAnsi="方正仿宋_GB2312" w:eastAsia="方正仿宋_GB2312" w:cs="方正仿宋_GB2312"/>
          <w:color w:val="auto"/>
          <w:sz w:val="24"/>
          <w:szCs w:val="24"/>
          <w:highlight w:val="none"/>
          <w:u w:val="single"/>
        </w:rPr>
        <w:t>xx</w:t>
      </w:r>
      <w:r>
        <w:rPr>
          <w:rFonts w:hint="eastAsia" w:ascii="方正仿宋_GB2312" w:hAnsi="方正仿宋_GB2312" w:eastAsia="方正仿宋_GB2312" w:cs="方正仿宋_GB2312"/>
          <w:color w:val="auto"/>
          <w:sz w:val="24"/>
          <w:szCs w:val="24"/>
          <w:highlight w:val="none"/>
        </w:rPr>
        <w:t>个工作日。</w:t>
      </w:r>
    </w:p>
    <w:p w14:paraId="4C7BC95C">
      <w:pPr>
        <w:keepNext w:val="0"/>
        <w:keepLines w:val="0"/>
        <w:pageBreakBefore w:val="0"/>
        <w:widowControl/>
        <w:kinsoku/>
        <w:wordWrap/>
        <w:overflowPunct/>
        <w:topLinePunct w:val="0"/>
        <w:autoSpaceDE/>
        <w:autoSpaceDN/>
        <w:bidi w:val="0"/>
        <w:adjustRightInd/>
        <w:snapToGrid/>
        <w:spacing w:line="480" w:lineRule="exact"/>
        <w:ind w:left="0" w:leftChars="0" w:firstLine="480" w:firstLineChars="200"/>
        <w:jc w:val="center"/>
        <w:textAlignment w:val="baseline"/>
        <w:outlineLvl w:val="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第六条  软件服务</w:t>
      </w:r>
    </w:p>
    <w:p w14:paraId="21B5F23A">
      <w:pPr>
        <w:keepNext w:val="0"/>
        <w:keepLines w:val="0"/>
        <w:pageBreakBefore w:val="0"/>
        <w:widowControl/>
        <w:numPr>
          <w:ilvl w:val="0"/>
          <w:numId w:val="23"/>
        </w:numPr>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项目管理：</w:t>
      </w:r>
    </w:p>
    <w:p w14:paraId="10EFFF0C">
      <w:pPr>
        <w:keepNext w:val="0"/>
        <w:keepLines w:val="0"/>
        <w:pageBreakBefore w:val="0"/>
        <w:widowControl/>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合同各方指派代表组成本软件项目管理小组，管理本软件的开发和实施。管理小组成员名单和通讯方式见附件三。合同各方可以根据具体情况重新指定本方的管理小组的成员，但应当以书面方式通知另一方；如一方重新指定的小组成员涉及到本项目的重要方面，更换方应事先征得对方的书面同意。另一方应及时审查更换方提出的书面建议，双方在合理、善意、维护双方利益的基础上讨论更换事宜。</w:t>
      </w:r>
    </w:p>
    <w:p w14:paraId="5E465CF7">
      <w:pPr>
        <w:keepNext w:val="0"/>
        <w:keepLines w:val="0"/>
        <w:pageBreakBefore w:val="0"/>
        <w:widowControl/>
        <w:numPr>
          <w:ilvl w:val="0"/>
          <w:numId w:val="23"/>
        </w:numPr>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需求分析</w:t>
      </w:r>
    </w:p>
    <w:p w14:paraId="724165BE">
      <w:pPr>
        <w:keepNext w:val="0"/>
        <w:keepLines w:val="0"/>
        <w:pageBreakBefore w:val="0"/>
        <w:widowControl/>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为保证“软件”更好地满足甲方的工作需要，乙方将在实施过程中，阶段性地向甲方征集产品需求，发放需求调查表。甲方项目管理人员在收到产品需求调查表，在10工作日内，向乙方提交填写完成的产品需求调查表。乙方在收到需求信息后，应在15个工作日内完成需求分析书。该需求分析书经甲方认可，并由甲、乙双方签字后作为项目实施过程中的文件，由甲、乙双方项目经理各自保存。</w:t>
      </w:r>
    </w:p>
    <w:p w14:paraId="27BBFA61">
      <w:pPr>
        <w:keepNext w:val="0"/>
        <w:keepLines w:val="0"/>
        <w:pageBreakBefore w:val="0"/>
        <w:widowControl/>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《需求分析书》作为本合同的附件，与本合同具有同等法律效力。</w:t>
      </w:r>
    </w:p>
    <w:p w14:paraId="5E9F204C">
      <w:pPr>
        <w:keepNext w:val="0"/>
        <w:keepLines w:val="0"/>
        <w:pageBreakBefore w:val="0"/>
        <w:widowControl/>
        <w:numPr>
          <w:ilvl w:val="0"/>
          <w:numId w:val="23"/>
        </w:numPr>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工期及工程进度</w:t>
      </w:r>
    </w:p>
    <w:p w14:paraId="2C288582">
      <w:pPr>
        <w:keepNext w:val="0"/>
        <w:keepLines w:val="0"/>
        <w:pageBreakBefore w:val="0"/>
        <w:widowControl/>
        <w:numPr>
          <w:ilvl w:val="1"/>
          <w:numId w:val="24"/>
        </w:numPr>
        <w:tabs>
          <w:tab w:val="left" w:pos="851"/>
          <w:tab w:val="clear" w:pos="1140"/>
        </w:tabs>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“xx软件”工程的实施工期安排如本合同附件三《开发实施计划表》执行。</w:t>
      </w:r>
    </w:p>
    <w:p w14:paraId="7D57DBC6">
      <w:pPr>
        <w:keepNext w:val="0"/>
        <w:keepLines w:val="0"/>
        <w:pageBreakBefore w:val="0"/>
        <w:widowControl/>
        <w:numPr>
          <w:ilvl w:val="1"/>
          <w:numId w:val="24"/>
        </w:numPr>
        <w:tabs>
          <w:tab w:val="left" w:pos="851"/>
          <w:tab w:val="clear" w:pos="1140"/>
        </w:tabs>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如遇下列情况，工期相应顺延：</w:t>
      </w:r>
    </w:p>
    <w:p w14:paraId="470D8129">
      <w:pPr>
        <w:keepNext w:val="0"/>
        <w:keepLines w:val="0"/>
        <w:pageBreakBefore w:val="0"/>
        <w:widowControl/>
        <w:numPr>
          <w:ilvl w:val="2"/>
          <w:numId w:val="25"/>
        </w:numPr>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由于甲方原因（甲方未按合同规定付款，未能按要求和工程进度安排配合乙方完成人员培训、基础数据准备和软件初始化工作，未能按时完成场地环境和设备的准备等，不能按期确认“软件”的客户化需求及流程或反复（三次及以上）提出“软件”的客户化需求及流程修改等）而造成工期延误，乙方仅享有申请延长工期申请权，甲方根据乙方申请决定是否延长或延长具体期限。</w:t>
      </w:r>
    </w:p>
    <w:p w14:paraId="67C737DF">
      <w:pPr>
        <w:keepNext w:val="0"/>
        <w:keepLines w:val="0"/>
        <w:pageBreakBefore w:val="0"/>
        <w:widowControl/>
        <w:numPr>
          <w:ilvl w:val="2"/>
          <w:numId w:val="25"/>
        </w:numPr>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人力不可抗拒的因素而延误工期。</w:t>
      </w:r>
    </w:p>
    <w:p w14:paraId="39C9F933">
      <w:pPr>
        <w:keepNext w:val="0"/>
        <w:keepLines w:val="0"/>
        <w:pageBreakBefore w:val="0"/>
        <w:widowControl/>
        <w:numPr>
          <w:ilvl w:val="1"/>
          <w:numId w:val="24"/>
        </w:numPr>
        <w:tabs>
          <w:tab w:val="left" w:pos="851"/>
          <w:tab w:val="clear" w:pos="1140"/>
        </w:tabs>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为保证系统按计划实施，乙方需配备优秀工程人员在甲方现场为甲方进行程序修改和工程实施。核心人员需要保持稳定，如需更换必须经双方协商同意。</w:t>
      </w:r>
    </w:p>
    <w:p w14:paraId="341BEA36">
      <w:pPr>
        <w:keepNext w:val="0"/>
        <w:keepLines w:val="0"/>
        <w:pageBreakBefore w:val="0"/>
        <w:widowControl/>
        <w:numPr>
          <w:ilvl w:val="1"/>
          <w:numId w:val="24"/>
        </w:numPr>
        <w:tabs>
          <w:tab w:val="left" w:pos="851"/>
          <w:tab w:val="clear" w:pos="1140"/>
        </w:tabs>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由于甲方的原因而导致交付不能按照规定的时间进行，乙方将按甲方确定的延长期限交付。</w:t>
      </w:r>
    </w:p>
    <w:p w14:paraId="3A402D69">
      <w:pPr>
        <w:keepNext w:val="0"/>
        <w:keepLines w:val="0"/>
        <w:pageBreakBefore w:val="0"/>
        <w:widowControl/>
        <w:numPr>
          <w:ilvl w:val="1"/>
          <w:numId w:val="24"/>
        </w:numPr>
        <w:tabs>
          <w:tab w:val="left" w:pos="851"/>
          <w:tab w:val="clear" w:pos="1140"/>
        </w:tabs>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由于乙方的原因而导致交付不能按照规定的时间进行，乙方每逾期一天，按照本合同总价款的千分之伍的标准向甲方支付迟延履行违约金，违约金不足以弥补实际损失的，按照甲方损失予以补足。该违约金甲方有权从应付款项中直接扣除。</w:t>
      </w:r>
    </w:p>
    <w:p w14:paraId="50F8751C">
      <w:pPr>
        <w:keepNext w:val="0"/>
        <w:keepLines w:val="0"/>
        <w:pageBreakBefore w:val="0"/>
        <w:widowControl/>
        <w:numPr>
          <w:ilvl w:val="0"/>
          <w:numId w:val="23"/>
        </w:numPr>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软件系统验收</w:t>
      </w:r>
    </w:p>
    <w:p w14:paraId="4659DAD6">
      <w:pPr>
        <w:keepNext w:val="0"/>
        <w:keepLines w:val="0"/>
        <w:pageBreakBefore w:val="0"/>
        <w:widowControl/>
        <w:numPr>
          <w:ilvl w:val="1"/>
          <w:numId w:val="26"/>
        </w:numPr>
        <w:tabs>
          <w:tab w:val="clear" w:pos="1140"/>
        </w:tabs>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验收时间见工程进度安排。</w:t>
      </w:r>
    </w:p>
    <w:p w14:paraId="748731E7">
      <w:pPr>
        <w:keepNext w:val="0"/>
        <w:keepLines w:val="0"/>
        <w:pageBreakBefore w:val="0"/>
        <w:widowControl/>
        <w:numPr>
          <w:ilvl w:val="1"/>
          <w:numId w:val="26"/>
        </w:numPr>
        <w:tabs>
          <w:tab w:val="clear" w:pos="1140"/>
        </w:tabs>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验收人员：双方相关人员。</w:t>
      </w:r>
    </w:p>
    <w:p w14:paraId="1726CBE9">
      <w:pPr>
        <w:keepNext w:val="0"/>
        <w:keepLines w:val="0"/>
        <w:pageBreakBefore w:val="0"/>
        <w:widowControl/>
        <w:numPr>
          <w:ilvl w:val="1"/>
          <w:numId w:val="26"/>
        </w:numPr>
        <w:tabs>
          <w:tab w:val="clear" w:pos="1140"/>
        </w:tabs>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系统全部上线正常运行后，乙方书面通知甲方，经甲方确认后，方可进行验收。</w:t>
      </w:r>
    </w:p>
    <w:p w14:paraId="1384AB77">
      <w:pPr>
        <w:keepNext w:val="0"/>
        <w:keepLines w:val="0"/>
        <w:pageBreakBefore w:val="0"/>
        <w:widowControl/>
        <w:numPr>
          <w:ilvl w:val="1"/>
          <w:numId w:val="26"/>
        </w:numPr>
        <w:tabs>
          <w:tab w:val="clear" w:pos="1140"/>
        </w:tabs>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验收标准：“软件”系统符合《项目需求说明书》（附件一）之规定，双方在《系统整体验收单》（见附件五）签署意见通过；验收通过后，“软件”系统的现场支持由乙方人员为主转入以甲方人员为主、乙方人员指导的阶段。</w:t>
      </w:r>
    </w:p>
    <w:p w14:paraId="4D61E0AD">
      <w:pPr>
        <w:keepNext w:val="0"/>
        <w:keepLines w:val="0"/>
        <w:pageBreakBefore w:val="0"/>
        <w:widowControl/>
        <w:numPr>
          <w:ilvl w:val="1"/>
          <w:numId w:val="26"/>
        </w:numPr>
        <w:tabs>
          <w:tab w:val="clear" w:pos="1140"/>
        </w:tabs>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乙方原因致使软件未通过系统整体验收，乙方应排除故障，并承担相关费用，同时延长试运行期限30个工作日，直至软件系统完全符合验收标准。</w:t>
      </w:r>
    </w:p>
    <w:p w14:paraId="559B3AF4">
      <w:pPr>
        <w:keepNext w:val="0"/>
        <w:keepLines w:val="0"/>
        <w:pageBreakBefore w:val="0"/>
        <w:widowControl/>
        <w:numPr>
          <w:ilvl w:val="1"/>
          <w:numId w:val="26"/>
        </w:numPr>
        <w:tabs>
          <w:tab w:val="clear" w:pos="1140"/>
        </w:tabs>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甲方原因致使软件未通过系统整体验收，如属甲方原有计算机系统故障原因，甲方应在合理时间内排除故障，再进行验收。</w:t>
      </w:r>
    </w:p>
    <w:p w14:paraId="411B625F">
      <w:pPr>
        <w:keepNext w:val="0"/>
        <w:keepLines w:val="0"/>
        <w:pageBreakBefore w:val="0"/>
        <w:widowControl/>
        <w:numPr>
          <w:ilvl w:val="0"/>
          <w:numId w:val="23"/>
        </w:numPr>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软件系统售后服务</w:t>
      </w:r>
    </w:p>
    <w:p w14:paraId="389E0D18">
      <w:pPr>
        <w:keepNext w:val="0"/>
        <w:keepLines w:val="0"/>
        <w:pageBreakBefore w:val="0"/>
        <w:widowControl/>
        <w:numPr>
          <w:ilvl w:val="1"/>
          <w:numId w:val="27"/>
        </w:numPr>
        <w:tabs>
          <w:tab w:val="left" w:pos="851"/>
          <w:tab w:val="clear" w:pos="1140"/>
        </w:tabs>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服务时限：“软件”系统整体验收之日起36个月。</w:t>
      </w:r>
    </w:p>
    <w:p w14:paraId="799880B2">
      <w:pPr>
        <w:keepNext w:val="0"/>
        <w:keepLines w:val="0"/>
        <w:pageBreakBefore w:val="0"/>
        <w:widowControl/>
        <w:numPr>
          <w:ilvl w:val="1"/>
          <w:numId w:val="27"/>
        </w:numPr>
        <w:tabs>
          <w:tab w:val="left" w:pos="851"/>
          <w:tab w:val="clear" w:pos="1140"/>
        </w:tabs>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服务内容：技术支持和指导，“软件”系统的局部改进完善以及全院性故障等情况下的现场问题解决。</w:t>
      </w:r>
    </w:p>
    <w:p w14:paraId="0EAA44FA">
      <w:pPr>
        <w:keepNext w:val="0"/>
        <w:keepLines w:val="0"/>
        <w:pageBreakBefore w:val="0"/>
        <w:widowControl/>
        <w:numPr>
          <w:ilvl w:val="1"/>
          <w:numId w:val="27"/>
        </w:numPr>
        <w:tabs>
          <w:tab w:val="left" w:pos="851"/>
          <w:tab w:val="clear" w:pos="1140"/>
        </w:tabs>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服务方式：电话/邮件指导、远程维护、技术交流、现场服务等。</w:t>
      </w:r>
    </w:p>
    <w:p w14:paraId="650B1DD5">
      <w:pPr>
        <w:keepNext w:val="0"/>
        <w:keepLines w:val="0"/>
        <w:pageBreakBefore w:val="0"/>
        <w:widowControl/>
        <w:numPr>
          <w:ilvl w:val="1"/>
          <w:numId w:val="27"/>
        </w:numPr>
        <w:tabs>
          <w:tab w:val="left" w:pos="851"/>
          <w:tab w:val="clear" w:pos="1140"/>
        </w:tabs>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服务响应时间：为7*24小时随时响应，对于必须派人现场解决的问题，保证在收到现场服务通知后，48小时内到达现场。</w:t>
      </w:r>
    </w:p>
    <w:p w14:paraId="0B186B31">
      <w:pPr>
        <w:keepNext w:val="0"/>
        <w:keepLines w:val="0"/>
        <w:pageBreakBefore w:val="0"/>
        <w:widowControl/>
        <w:numPr>
          <w:ilvl w:val="1"/>
          <w:numId w:val="27"/>
        </w:numPr>
        <w:tabs>
          <w:tab w:val="left" w:pos="851"/>
          <w:tab w:val="clear" w:pos="1140"/>
        </w:tabs>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如乙方接到甲方上门维护服务和其他技术支持服务通知时，乙方不能在24小时到现场维护和服务或虽到达现场却不进行维护和服务或处理不了问题故障的，甲方有权单方在不通知乙方的情况下聘请第三方进行维服和提供服务，由此产生的第三方维服或服务费</w:t>
      </w:r>
      <w:bookmarkStart w:id="176" w:name="_GoBack"/>
      <w:bookmarkEnd w:id="176"/>
      <w:r>
        <w:rPr>
          <w:rFonts w:hint="eastAsia" w:ascii="方正仿宋_GB2312" w:hAnsi="方正仿宋_GB2312" w:eastAsia="方正仿宋_GB2312" w:cs="方正仿宋_GB2312"/>
          <w:color w:val="auto"/>
          <w:sz w:val="24"/>
          <w:szCs w:val="24"/>
          <w:highlight w:val="none"/>
        </w:rPr>
        <w:t>用由乙方承担，乙方承诺对第三人维修费用不以任何理由拒绝承担。</w:t>
      </w:r>
    </w:p>
    <w:p w14:paraId="721C43BA">
      <w:pPr>
        <w:keepNext w:val="0"/>
        <w:keepLines w:val="0"/>
        <w:pageBreakBefore w:val="0"/>
        <w:widowControl/>
        <w:numPr>
          <w:ilvl w:val="1"/>
          <w:numId w:val="27"/>
        </w:numPr>
        <w:tabs>
          <w:tab w:val="left" w:pos="851"/>
          <w:tab w:val="clear" w:pos="1140"/>
        </w:tabs>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如乙方没有按本合同履行软件系统售后服务或在质保期内升级或在质保期内存在未按甲方要求提供维保服务情形的，乙方无权向甲方主张质保期结束后甲方留置的质保金。</w:t>
      </w:r>
    </w:p>
    <w:p w14:paraId="155DAD6F">
      <w:pPr>
        <w:keepNext w:val="0"/>
        <w:keepLines w:val="0"/>
        <w:pageBreakBefore w:val="0"/>
        <w:widowControl/>
        <w:kinsoku/>
        <w:wordWrap/>
        <w:overflowPunct/>
        <w:topLinePunct w:val="0"/>
        <w:autoSpaceDE/>
        <w:autoSpaceDN/>
        <w:bidi w:val="0"/>
        <w:adjustRightInd/>
        <w:snapToGrid/>
        <w:spacing w:line="480" w:lineRule="exact"/>
        <w:ind w:left="0" w:leftChars="0" w:firstLine="480" w:firstLineChars="200"/>
        <w:textAlignment w:val="baseline"/>
        <w:outlineLvl w:val="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第七条  双方责任</w:t>
      </w:r>
    </w:p>
    <w:p w14:paraId="0937657C">
      <w:pPr>
        <w:keepNext w:val="0"/>
        <w:keepLines w:val="0"/>
        <w:pageBreakBefore w:val="0"/>
        <w:widowControl/>
        <w:numPr>
          <w:ilvl w:val="0"/>
          <w:numId w:val="28"/>
        </w:numPr>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甲方责任</w:t>
      </w:r>
    </w:p>
    <w:p w14:paraId="0814734C">
      <w:pPr>
        <w:keepNext w:val="0"/>
        <w:keepLines w:val="0"/>
        <w:pageBreakBefore w:val="0"/>
        <w:widowControl/>
        <w:numPr>
          <w:ilvl w:val="1"/>
          <w:numId w:val="29"/>
        </w:numPr>
        <w:tabs>
          <w:tab w:val="left" w:pos="851"/>
          <w:tab w:val="clear" w:pos="1140"/>
        </w:tabs>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本合同“软件”的成交价甲方不得透露给第三方。</w:t>
      </w:r>
    </w:p>
    <w:p w14:paraId="61546C8C">
      <w:pPr>
        <w:keepNext w:val="0"/>
        <w:keepLines w:val="0"/>
        <w:pageBreakBefore w:val="0"/>
        <w:widowControl/>
        <w:numPr>
          <w:ilvl w:val="1"/>
          <w:numId w:val="29"/>
        </w:numPr>
        <w:tabs>
          <w:tab w:val="left" w:pos="851"/>
          <w:tab w:val="clear" w:pos="1140"/>
        </w:tabs>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按照本合同约定按时付款，以保证工程的顺利进行和系统使用。</w:t>
      </w:r>
    </w:p>
    <w:p w14:paraId="1E3B0643">
      <w:pPr>
        <w:keepNext w:val="0"/>
        <w:keepLines w:val="0"/>
        <w:pageBreakBefore w:val="0"/>
        <w:widowControl/>
        <w:numPr>
          <w:ilvl w:val="1"/>
          <w:numId w:val="29"/>
        </w:numPr>
        <w:tabs>
          <w:tab w:val="left" w:pos="851"/>
          <w:tab w:val="clear" w:pos="1140"/>
        </w:tabs>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 xml:space="preserve">提供培训场地，组织参加培训的人员按时出席，并配合乙方对操作人员的考核。 </w:t>
      </w:r>
    </w:p>
    <w:p w14:paraId="6C1B61B1">
      <w:pPr>
        <w:keepNext w:val="0"/>
        <w:keepLines w:val="0"/>
        <w:pageBreakBefore w:val="0"/>
        <w:widowControl/>
        <w:numPr>
          <w:ilvl w:val="1"/>
          <w:numId w:val="29"/>
        </w:numPr>
        <w:tabs>
          <w:tab w:val="left" w:pos="851"/>
          <w:tab w:val="clear" w:pos="1140"/>
        </w:tabs>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负责“软件”系统运行环境的准备，保证按时提供的计算机、服务器等硬件系统和网络环境，并保证其达到“软件”系统运行的必备条件，确保“软件”在每一工作站点有可连接的网络接口，并保证网络连接的稳定性。</w:t>
      </w:r>
    </w:p>
    <w:p w14:paraId="51639EB7">
      <w:pPr>
        <w:keepNext w:val="0"/>
        <w:keepLines w:val="0"/>
        <w:pageBreakBefore w:val="0"/>
        <w:widowControl/>
        <w:numPr>
          <w:ilvl w:val="1"/>
          <w:numId w:val="29"/>
        </w:numPr>
        <w:tabs>
          <w:tab w:val="left" w:pos="851"/>
          <w:tab w:val="clear" w:pos="1140"/>
        </w:tabs>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指派专人负责收集整理“软件”运行所需数据，并保证数据的完整性和正确性。</w:t>
      </w:r>
    </w:p>
    <w:p w14:paraId="56F22786">
      <w:pPr>
        <w:keepNext w:val="0"/>
        <w:keepLines w:val="0"/>
        <w:pageBreakBefore w:val="0"/>
        <w:widowControl/>
        <w:numPr>
          <w:ilvl w:val="1"/>
          <w:numId w:val="29"/>
        </w:numPr>
        <w:tabs>
          <w:tab w:val="left" w:pos="851"/>
          <w:tab w:val="clear" w:pos="1140"/>
        </w:tabs>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负责提供直线电话或“软件”系统实施所需的基础设施（包括为今后远程服务需要所应配备的联网接入条件）。</w:t>
      </w:r>
    </w:p>
    <w:p w14:paraId="11D3D749">
      <w:pPr>
        <w:keepNext w:val="0"/>
        <w:keepLines w:val="0"/>
        <w:pageBreakBefore w:val="0"/>
        <w:widowControl/>
        <w:numPr>
          <w:ilvl w:val="1"/>
          <w:numId w:val="29"/>
        </w:numPr>
        <w:tabs>
          <w:tab w:val="left" w:pos="851"/>
          <w:tab w:val="clear" w:pos="1140"/>
        </w:tabs>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负责根据乙方系统进展要求，按时协调乙方与第三方厂商相关软件集成（如HIS、PACS、LIS等）的接口工作，协调提供要求的第三方软件标准的数据接口。</w:t>
      </w:r>
    </w:p>
    <w:p w14:paraId="369363B1">
      <w:pPr>
        <w:keepNext w:val="0"/>
        <w:keepLines w:val="0"/>
        <w:pageBreakBefore w:val="0"/>
        <w:widowControl/>
        <w:numPr>
          <w:ilvl w:val="1"/>
          <w:numId w:val="29"/>
        </w:numPr>
        <w:tabs>
          <w:tab w:val="left" w:pos="851"/>
          <w:tab w:val="clear" w:pos="1140"/>
        </w:tabs>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未经乙方授权，甲方不得修改软件，否则一切责任及损失由甲方承担。</w:t>
      </w:r>
    </w:p>
    <w:p w14:paraId="47F61284">
      <w:pPr>
        <w:keepNext w:val="0"/>
        <w:keepLines w:val="0"/>
        <w:pageBreakBefore w:val="0"/>
        <w:widowControl/>
        <w:numPr>
          <w:ilvl w:val="1"/>
          <w:numId w:val="29"/>
        </w:numPr>
        <w:tabs>
          <w:tab w:val="left" w:pos="851"/>
          <w:tab w:val="clear" w:pos="1140"/>
        </w:tabs>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为不影响甲方正常业务，乙方可能需要利用休息时间或者节假日进行项目实施工作，甲方应积极配合并协调好各部门的关系。</w:t>
      </w:r>
    </w:p>
    <w:p w14:paraId="5EB8A607">
      <w:pPr>
        <w:keepNext w:val="0"/>
        <w:keepLines w:val="0"/>
        <w:pageBreakBefore w:val="0"/>
        <w:widowControl/>
        <w:numPr>
          <w:ilvl w:val="0"/>
          <w:numId w:val="28"/>
        </w:numPr>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乙方责任</w:t>
      </w:r>
    </w:p>
    <w:p w14:paraId="785AFE7C">
      <w:pPr>
        <w:keepNext w:val="0"/>
        <w:keepLines w:val="0"/>
        <w:pageBreakBefore w:val="0"/>
        <w:widowControl/>
        <w:numPr>
          <w:ilvl w:val="1"/>
          <w:numId w:val="30"/>
        </w:numPr>
        <w:tabs>
          <w:tab w:val="left" w:pos="851"/>
          <w:tab w:val="clear" w:pos="1140"/>
        </w:tabs>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提供《xx平台系统软件》的正版“软件”及相应的操作使用手册（电子文档）。</w:t>
      </w:r>
    </w:p>
    <w:p w14:paraId="0D60EE2D">
      <w:pPr>
        <w:keepNext w:val="0"/>
        <w:keepLines w:val="0"/>
        <w:pageBreakBefore w:val="0"/>
        <w:widowControl/>
        <w:numPr>
          <w:ilvl w:val="1"/>
          <w:numId w:val="30"/>
        </w:numPr>
        <w:tabs>
          <w:tab w:val="left" w:pos="851"/>
          <w:tab w:val="clear" w:pos="1140"/>
        </w:tabs>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保证“软件”功能与乙方提供给甲方的方案功能描述一致，并符合《项目需求说明书》约定要求。</w:t>
      </w:r>
    </w:p>
    <w:p w14:paraId="30D529C4">
      <w:pPr>
        <w:keepNext w:val="0"/>
        <w:keepLines w:val="0"/>
        <w:pageBreakBefore w:val="0"/>
        <w:widowControl/>
        <w:numPr>
          <w:ilvl w:val="1"/>
          <w:numId w:val="30"/>
        </w:numPr>
        <w:tabs>
          <w:tab w:val="left" w:pos="851"/>
          <w:tab w:val="clear" w:pos="1140"/>
        </w:tabs>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乙方应保护甲方在使用该系统时不受第三方提出侵权指控。</w:t>
      </w:r>
    </w:p>
    <w:p w14:paraId="5C2DB0AD">
      <w:pPr>
        <w:keepNext w:val="0"/>
        <w:keepLines w:val="0"/>
        <w:pageBreakBefore w:val="0"/>
        <w:widowControl/>
        <w:numPr>
          <w:ilvl w:val="1"/>
          <w:numId w:val="30"/>
        </w:numPr>
        <w:tabs>
          <w:tab w:val="left" w:pos="851"/>
          <w:tab w:val="clear" w:pos="1140"/>
        </w:tabs>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保证整体系统运行安全、稳定、高效和数据完整准确。</w:t>
      </w:r>
    </w:p>
    <w:p w14:paraId="09C4F1A5">
      <w:pPr>
        <w:keepNext w:val="0"/>
        <w:keepLines w:val="0"/>
        <w:pageBreakBefore w:val="0"/>
        <w:widowControl/>
        <w:numPr>
          <w:ilvl w:val="1"/>
          <w:numId w:val="30"/>
        </w:numPr>
        <w:tabs>
          <w:tab w:val="left" w:pos="851"/>
          <w:tab w:val="clear" w:pos="1140"/>
        </w:tabs>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负责“软件”系统的初始化指导工作。</w:t>
      </w:r>
    </w:p>
    <w:p w14:paraId="0F492790">
      <w:pPr>
        <w:keepNext w:val="0"/>
        <w:keepLines w:val="0"/>
        <w:pageBreakBefore w:val="0"/>
        <w:widowControl/>
        <w:numPr>
          <w:ilvl w:val="1"/>
          <w:numId w:val="30"/>
        </w:numPr>
        <w:tabs>
          <w:tab w:val="left" w:pos="851"/>
          <w:tab w:val="clear" w:pos="1140"/>
        </w:tabs>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负责甲方“软件”系统维护人员及系统软件骨干操作人员的培训。</w:t>
      </w:r>
    </w:p>
    <w:p w14:paraId="0A5184CC">
      <w:pPr>
        <w:keepNext w:val="0"/>
        <w:keepLines w:val="0"/>
        <w:pageBreakBefore w:val="0"/>
        <w:widowControl/>
        <w:numPr>
          <w:ilvl w:val="1"/>
          <w:numId w:val="30"/>
        </w:numPr>
        <w:tabs>
          <w:tab w:val="left" w:pos="851"/>
          <w:tab w:val="clear" w:pos="1140"/>
        </w:tabs>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负责“软件”系统的安装调试工作。</w:t>
      </w:r>
    </w:p>
    <w:p w14:paraId="3C844471">
      <w:pPr>
        <w:keepNext w:val="0"/>
        <w:keepLines w:val="0"/>
        <w:pageBreakBefore w:val="0"/>
        <w:widowControl/>
        <w:numPr>
          <w:ilvl w:val="1"/>
          <w:numId w:val="30"/>
        </w:numPr>
        <w:tabs>
          <w:tab w:val="left" w:pos="851"/>
          <w:tab w:val="clear" w:pos="1140"/>
        </w:tabs>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负责“软件”系统与医院其它信息管理系统的接口开发调试。</w:t>
      </w:r>
    </w:p>
    <w:p w14:paraId="443884D4">
      <w:pPr>
        <w:keepNext w:val="0"/>
        <w:keepLines w:val="0"/>
        <w:pageBreakBefore w:val="0"/>
        <w:widowControl/>
        <w:numPr>
          <w:ilvl w:val="1"/>
          <w:numId w:val="30"/>
        </w:numPr>
        <w:tabs>
          <w:tab w:val="left" w:pos="851"/>
          <w:tab w:val="clear" w:pos="1140"/>
        </w:tabs>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负责“软件”的客户化修改工作，按照本合同附件《项目需求说明书》（附件一）规定的内容及《开发实施计划表》（附件三）中的工期，完成“软件”范围内的客户化修改。并提交修改后程序的测试报告和使用手册（电子版）。</w:t>
      </w:r>
    </w:p>
    <w:p w14:paraId="36CD9B87">
      <w:pPr>
        <w:keepNext w:val="0"/>
        <w:keepLines w:val="0"/>
        <w:pageBreakBefore w:val="0"/>
        <w:widowControl/>
        <w:numPr>
          <w:ilvl w:val="1"/>
          <w:numId w:val="30"/>
        </w:numPr>
        <w:tabs>
          <w:tab w:val="left" w:pos="851"/>
          <w:tab w:val="clear" w:pos="1140"/>
        </w:tabs>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乙方承诺对影响“软件”系统正常运转的故障响应时间小于24小时。</w:t>
      </w:r>
    </w:p>
    <w:p w14:paraId="73D23E12">
      <w:pPr>
        <w:keepNext w:val="0"/>
        <w:keepLines w:val="0"/>
        <w:pageBreakBefore w:val="0"/>
        <w:widowControl/>
        <w:numPr>
          <w:ilvl w:val="1"/>
          <w:numId w:val="30"/>
        </w:numPr>
        <w:tabs>
          <w:tab w:val="left" w:pos="851"/>
          <w:tab w:val="clear" w:pos="1140"/>
        </w:tabs>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乙方向甲方提供“软件”系统，并根据甲方业务需要进行修改和定制。</w:t>
      </w:r>
    </w:p>
    <w:p w14:paraId="25DA87A9">
      <w:pPr>
        <w:keepNext w:val="0"/>
        <w:keepLines w:val="0"/>
        <w:pageBreakBefore w:val="0"/>
        <w:widowControl/>
        <w:numPr>
          <w:ilvl w:val="1"/>
          <w:numId w:val="30"/>
        </w:numPr>
        <w:tabs>
          <w:tab w:val="left" w:pos="851"/>
          <w:tab w:val="clear" w:pos="1140"/>
        </w:tabs>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提供乙方所在地、法定代表人或委托代理人以及联系电话，乙方在协议的所在地为乙方邮件接收地址，乙方在协议的委托代表人为乙方邮件接收人，乙方在协议的传真电话为乙方联系接收电话，如果乙方所在地、委托代表人、传真电话发生变化，必须以书面形式通知甲方，否则到时因乙方所在地、委托代表人、传真电话发生变化导致甲方无法通知乙方履行合同义务而产生的一切法律和经济后果均由乙方承担。</w:t>
      </w:r>
    </w:p>
    <w:p w14:paraId="07609496">
      <w:pPr>
        <w:keepNext w:val="0"/>
        <w:keepLines w:val="0"/>
        <w:pageBreakBefore w:val="0"/>
        <w:widowControl/>
        <w:numPr>
          <w:ilvl w:val="1"/>
          <w:numId w:val="30"/>
        </w:numPr>
        <w:tabs>
          <w:tab w:val="left" w:pos="851"/>
          <w:tab w:val="clear" w:pos="1140"/>
        </w:tabs>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软件在质保期内，乙方应当承担软件升级的义务。</w:t>
      </w:r>
    </w:p>
    <w:p w14:paraId="00F1E3F0">
      <w:pPr>
        <w:keepNext w:val="0"/>
        <w:keepLines w:val="0"/>
        <w:pageBreakBefore w:val="0"/>
        <w:widowControl/>
        <w:kinsoku/>
        <w:wordWrap/>
        <w:overflowPunct/>
        <w:topLinePunct w:val="0"/>
        <w:autoSpaceDE/>
        <w:autoSpaceDN/>
        <w:bidi w:val="0"/>
        <w:adjustRightInd/>
        <w:snapToGrid/>
        <w:spacing w:line="480" w:lineRule="exact"/>
        <w:ind w:left="0" w:leftChars="0" w:firstLine="480" w:firstLineChars="200"/>
        <w:jc w:val="center"/>
        <w:textAlignment w:val="baseline"/>
        <w:outlineLvl w:val="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第八条 版权</w:t>
      </w:r>
    </w:p>
    <w:p w14:paraId="5D603B04">
      <w:pPr>
        <w:keepNext w:val="0"/>
        <w:keepLines w:val="0"/>
        <w:pageBreakBefore w:val="0"/>
        <w:widowControl/>
        <w:numPr>
          <w:ilvl w:val="0"/>
          <w:numId w:val="31"/>
        </w:numPr>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乙方拥有本合同项下系统软件版权，甲方拥有本系统软件在甲方内部的使用权。</w:t>
      </w:r>
    </w:p>
    <w:p w14:paraId="77E0B5D4">
      <w:pPr>
        <w:keepNext w:val="0"/>
        <w:keepLines w:val="0"/>
        <w:pageBreakBefore w:val="0"/>
        <w:widowControl/>
        <w:numPr>
          <w:ilvl w:val="0"/>
          <w:numId w:val="31"/>
        </w:numPr>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甲方应尊重从乙方购置的应用软件的注册版权，遵守国家《计算机软件保护条例》有关规定，不得以任何形式再次转让、租赁该软件，并不得以任何形式或手段解密该软件。</w:t>
      </w:r>
    </w:p>
    <w:p w14:paraId="4F756B64">
      <w:pPr>
        <w:keepNext w:val="0"/>
        <w:keepLines w:val="0"/>
        <w:pageBreakBefore w:val="0"/>
        <w:widowControl/>
        <w:numPr>
          <w:ilvl w:val="0"/>
          <w:numId w:val="31"/>
        </w:numPr>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乙方需保障甲方在使用软件及其任何部分不受到第三方关于侵犯专利权、商标权或著作权的指控。任何第三方如果提出侵权指控，乙方须与第三方交涉并承担由此而引起的一切法律责任和费用。甲方因以上原因支出的任何费用（包括但不限于向第三方的付款、诉讼或仲裁费用、调查费用、聘请律师费用），乙方均按照该费用的两倍向甲方支付违约金。</w:t>
      </w:r>
    </w:p>
    <w:p w14:paraId="7AABDB3F">
      <w:pPr>
        <w:keepNext w:val="0"/>
        <w:keepLines w:val="0"/>
        <w:pageBreakBefore w:val="0"/>
        <w:widowControl/>
        <w:kinsoku/>
        <w:wordWrap/>
        <w:overflowPunct/>
        <w:topLinePunct w:val="0"/>
        <w:autoSpaceDE/>
        <w:autoSpaceDN/>
        <w:bidi w:val="0"/>
        <w:adjustRightInd/>
        <w:snapToGrid/>
        <w:spacing w:line="480" w:lineRule="exact"/>
        <w:ind w:left="0" w:leftChars="0" w:firstLine="480" w:firstLineChars="200"/>
        <w:jc w:val="center"/>
        <w:textAlignment w:val="baseline"/>
        <w:outlineLvl w:val="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第九条 保密原则</w:t>
      </w:r>
    </w:p>
    <w:p w14:paraId="798DF4B9">
      <w:pPr>
        <w:keepNext w:val="0"/>
        <w:keepLines w:val="0"/>
        <w:pageBreakBefore w:val="0"/>
        <w:widowControl/>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项目中所涉及的双方的内部资料、数据和其他商业信息，未经信息拥有方的许可，信息获得方不得以任何形式用于合同之外的目的，不得以任何形式向第三方泄露。发生泄密事件，信息拥有方有权追究泄密方的经济和法律责任。</w:t>
      </w:r>
    </w:p>
    <w:p w14:paraId="6621CFC3">
      <w:pPr>
        <w:keepNext w:val="0"/>
        <w:keepLines w:val="0"/>
        <w:pageBreakBefore w:val="0"/>
        <w:widowControl/>
        <w:kinsoku/>
        <w:wordWrap/>
        <w:overflowPunct/>
        <w:topLinePunct w:val="0"/>
        <w:autoSpaceDE/>
        <w:autoSpaceDN/>
        <w:bidi w:val="0"/>
        <w:adjustRightInd/>
        <w:snapToGrid/>
        <w:spacing w:line="480" w:lineRule="exact"/>
        <w:ind w:left="0" w:leftChars="0" w:firstLine="480" w:firstLineChars="200"/>
        <w:jc w:val="center"/>
        <w:textAlignment w:val="baseline"/>
        <w:outlineLvl w:val="0"/>
        <w:rPr>
          <w:rFonts w:hint="eastAsia" w:ascii="方正仿宋_GB2312" w:hAnsi="方正仿宋_GB2312" w:eastAsia="方正仿宋_GB2312" w:cs="方正仿宋_GB2312"/>
          <w:color w:val="auto"/>
          <w:sz w:val="24"/>
          <w:szCs w:val="24"/>
          <w:highlight w:val="none"/>
          <w:lang w:eastAsia="zh-CN"/>
        </w:rPr>
      </w:pPr>
      <w:r>
        <w:rPr>
          <w:rFonts w:hint="eastAsia" w:ascii="方正仿宋_GB2312" w:hAnsi="方正仿宋_GB2312" w:eastAsia="方正仿宋_GB2312" w:cs="方正仿宋_GB2312"/>
          <w:color w:val="auto"/>
          <w:sz w:val="24"/>
          <w:szCs w:val="24"/>
          <w:highlight w:val="none"/>
        </w:rPr>
        <w:t>第十条 付款</w:t>
      </w:r>
      <w:r>
        <w:rPr>
          <w:rFonts w:hint="eastAsia" w:ascii="方正仿宋_GB2312" w:hAnsi="方正仿宋_GB2312" w:eastAsia="方正仿宋_GB2312" w:cs="方正仿宋_GB2312"/>
          <w:color w:val="auto"/>
          <w:sz w:val="24"/>
          <w:szCs w:val="24"/>
          <w:highlight w:val="none"/>
          <w:lang w:val="en-US" w:eastAsia="zh-CN"/>
        </w:rPr>
        <w:t>方式</w:t>
      </w:r>
    </w:p>
    <w:p w14:paraId="17222CC6">
      <w:pPr>
        <w:keepNext w:val="0"/>
        <w:keepLines w:val="0"/>
        <w:pageBreakBefore w:val="0"/>
        <w:widowControl/>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rPr>
        <w:t>付款方式：</w:t>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合同签订后，货到、安装验收合格，按季度结算。</w:t>
      </w:r>
    </w:p>
    <w:p w14:paraId="0D03B13A">
      <w:pPr>
        <w:keepNext w:val="0"/>
        <w:keepLines w:val="0"/>
        <w:pageBreakBefore w:val="0"/>
        <w:widowControl/>
        <w:kinsoku/>
        <w:wordWrap/>
        <w:overflowPunct/>
        <w:topLinePunct w:val="0"/>
        <w:autoSpaceDE/>
        <w:autoSpaceDN/>
        <w:bidi w:val="0"/>
        <w:adjustRightInd/>
        <w:snapToGrid/>
        <w:spacing w:line="480" w:lineRule="exact"/>
        <w:ind w:left="0" w:leftChars="0" w:firstLine="480" w:firstLineChars="200"/>
        <w:jc w:val="center"/>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第十一条 争议解决</w:t>
      </w:r>
    </w:p>
    <w:p w14:paraId="4CA6F50C">
      <w:pPr>
        <w:keepNext w:val="0"/>
        <w:keepLines w:val="0"/>
        <w:pageBreakBefore w:val="0"/>
        <w:widowControl/>
        <w:numPr>
          <w:ilvl w:val="0"/>
          <w:numId w:val="32"/>
        </w:numPr>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双方本着长期友好合作的精神，协商解决“软件”工程实施过程中的问题及纠纷。双方一致同意，如双方在履行本合同时发生纠纷时，双方同意选择在甲方所在地人民法院诉讼。</w:t>
      </w:r>
    </w:p>
    <w:p w14:paraId="6EA58222">
      <w:pPr>
        <w:keepNext w:val="0"/>
        <w:keepLines w:val="0"/>
        <w:pageBreakBefore w:val="0"/>
        <w:widowControl/>
        <w:numPr>
          <w:ilvl w:val="0"/>
          <w:numId w:val="32"/>
        </w:numPr>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与合同相关的谈判文件、中标通知书、中标方的投标文件、采购询标书面答疑及开标中的书面承诺等约为合同的有效组成部分，与合同具有同等法律效力。对于合同条款与谈判。投标及承诺文件内容出现不一致时，须以甲方意见为准。</w:t>
      </w:r>
    </w:p>
    <w:p w14:paraId="74A98628">
      <w:pPr>
        <w:keepNext w:val="0"/>
        <w:keepLines w:val="0"/>
        <w:pageBreakBefore w:val="0"/>
        <w:widowControl/>
        <w:numPr>
          <w:ilvl w:val="0"/>
          <w:numId w:val="32"/>
        </w:numPr>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处罚</w:t>
      </w:r>
    </w:p>
    <w:p w14:paraId="7E699756">
      <w:pPr>
        <w:keepNext w:val="0"/>
        <w:keepLines w:val="0"/>
        <w:pageBreakBefore w:val="0"/>
        <w:widowControl/>
        <w:numPr>
          <w:ilvl w:val="0"/>
          <w:numId w:val="33"/>
        </w:numPr>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乙方软件未达到《项目需求说明书》约定全部要求的，乙方应继续完善，同时应承担逾期交付的违约责任；乙方无法完善的，按照未达到标准每项需求减少支付本合同总额X%承担违约金。</w:t>
      </w:r>
    </w:p>
    <w:p w14:paraId="43C0D1F6">
      <w:pPr>
        <w:keepNext w:val="0"/>
        <w:keepLines w:val="0"/>
        <w:pageBreakBefore w:val="0"/>
        <w:widowControl/>
        <w:numPr>
          <w:ilvl w:val="0"/>
          <w:numId w:val="33"/>
        </w:numPr>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该款为合同中列明条款。</w:t>
      </w:r>
    </w:p>
    <w:p w14:paraId="16021849">
      <w:pPr>
        <w:keepNext w:val="0"/>
        <w:keepLines w:val="0"/>
        <w:pageBreakBefore w:val="0"/>
        <w:widowControl/>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auto"/>
          <w:sz w:val="24"/>
          <w:szCs w:val="24"/>
          <w:highlight w:val="none"/>
        </w:rPr>
      </w:pPr>
    </w:p>
    <w:p w14:paraId="41736AFB">
      <w:pPr>
        <w:keepNext w:val="0"/>
        <w:keepLines w:val="0"/>
        <w:pageBreakBefore w:val="0"/>
        <w:widowControl/>
        <w:kinsoku/>
        <w:wordWrap/>
        <w:overflowPunct/>
        <w:topLinePunct w:val="0"/>
        <w:autoSpaceDE/>
        <w:autoSpaceDN/>
        <w:bidi w:val="0"/>
        <w:adjustRightInd/>
        <w:snapToGrid/>
        <w:spacing w:line="480" w:lineRule="exact"/>
        <w:ind w:left="0" w:leftChars="0" w:firstLine="480" w:firstLineChars="200"/>
        <w:jc w:val="center"/>
        <w:textAlignment w:val="baseline"/>
        <w:outlineLvl w:val="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第十二条 其它</w:t>
      </w:r>
    </w:p>
    <w:p w14:paraId="1481C289">
      <w:pPr>
        <w:keepNext w:val="0"/>
        <w:keepLines w:val="0"/>
        <w:pageBreakBefore w:val="0"/>
        <w:widowControl/>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1、本合同书一式六份，具有同等法律效力。</w:t>
      </w:r>
    </w:p>
    <w:p w14:paraId="0D98026F">
      <w:pPr>
        <w:keepNext w:val="0"/>
        <w:keepLines w:val="0"/>
        <w:pageBreakBefore w:val="0"/>
        <w:widowControl/>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2、本合同自双方法定代表人或其委托代理人签字，加盖双方公章或合同章即生效。</w:t>
      </w:r>
    </w:p>
    <w:p w14:paraId="5DE9513A">
      <w:pPr>
        <w:keepNext w:val="0"/>
        <w:keepLines w:val="0"/>
        <w:pageBreakBefore w:val="0"/>
        <w:widowControl/>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3、未尽事宜，双方将协商解决，并就具体问题签署补充协议或备忘录。</w:t>
      </w:r>
    </w:p>
    <w:p w14:paraId="038B5D09">
      <w:pPr>
        <w:keepNext w:val="0"/>
        <w:keepLines w:val="0"/>
        <w:pageBreakBefore w:val="0"/>
        <w:widowControl/>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（以下无正文）</w:t>
      </w:r>
    </w:p>
    <w:p w14:paraId="7B8DEB85">
      <w:pPr>
        <w:keepNext w:val="0"/>
        <w:keepLines w:val="0"/>
        <w:pageBreakBefore w:val="0"/>
        <w:widowControl/>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甲方：</w:t>
      </w:r>
      <w:r>
        <w:rPr>
          <w:rFonts w:hint="eastAsia" w:ascii="方正仿宋_GB2312" w:hAnsi="方正仿宋_GB2312" w:eastAsia="方正仿宋_GB2312" w:cs="方正仿宋_GB2312"/>
          <w:color w:val="auto"/>
          <w:sz w:val="24"/>
          <w:szCs w:val="24"/>
          <w:highlight w:val="none"/>
          <w:lang w:eastAsia="zh-CN"/>
        </w:rPr>
        <w:t>乌鲁木齐市米东区人民医院</w:t>
      </w:r>
      <w:r>
        <w:rPr>
          <w:rFonts w:hint="eastAsia" w:ascii="方正仿宋_GB2312" w:hAnsi="方正仿宋_GB2312" w:eastAsia="方正仿宋_GB2312" w:cs="方正仿宋_GB2312"/>
          <w:color w:val="auto"/>
          <w:sz w:val="24"/>
          <w:szCs w:val="24"/>
          <w:highlight w:val="none"/>
        </w:rPr>
        <w:t xml:space="preserve">   乙方：XX公司</w:t>
      </w:r>
    </w:p>
    <w:p w14:paraId="5FE17125">
      <w:pPr>
        <w:keepNext w:val="0"/>
        <w:keepLines w:val="0"/>
        <w:pageBreakBefore w:val="0"/>
        <w:widowControl/>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（盖章）                         （盖章）</w:t>
      </w:r>
    </w:p>
    <w:p w14:paraId="44CC45E4">
      <w:pPr>
        <w:keepNext w:val="0"/>
        <w:keepLines w:val="0"/>
        <w:pageBreakBefore w:val="0"/>
        <w:widowControl/>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代  表（签字）：                  代  表（签字）：</w:t>
      </w:r>
    </w:p>
    <w:p w14:paraId="0216E92F">
      <w:pPr>
        <w:pStyle w:val="12"/>
        <w:keepNext w:val="0"/>
        <w:keepLines w:val="0"/>
        <w:pageBreakBefore w:val="0"/>
        <w:widowControl/>
        <w:kinsoku/>
        <w:wordWrap/>
        <w:overflowPunct/>
        <w:topLinePunct w:val="0"/>
        <w:bidi w:val="0"/>
        <w:snapToGrid/>
        <w:spacing w:line="440" w:lineRule="exact"/>
        <w:ind w:left="140" w:right="0" w:firstLine="480" w:firstLineChars="200"/>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甲方：                                        乙方：</w:t>
      </w:r>
    </w:p>
    <w:p w14:paraId="635DDAD1">
      <w:pPr>
        <w:pStyle w:val="12"/>
        <w:keepNext w:val="0"/>
        <w:keepLines w:val="0"/>
        <w:pageBreakBefore w:val="0"/>
        <w:widowControl/>
        <w:kinsoku/>
        <w:wordWrap/>
        <w:overflowPunct/>
        <w:topLinePunct w:val="0"/>
        <w:bidi w:val="0"/>
        <w:snapToGrid/>
        <w:spacing w:line="440" w:lineRule="exact"/>
        <w:ind w:left="140" w:right="0" w:firstLine="480" w:firstLineChars="200"/>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地址：                                        地址：</w:t>
      </w:r>
    </w:p>
    <w:p w14:paraId="47EE9A4F">
      <w:pPr>
        <w:pStyle w:val="12"/>
        <w:keepNext w:val="0"/>
        <w:keepLines w:val="0"/>
        <w:pageBreakBefore w:val="0"/>
        <w:widowControl/>
        <w:kinsoku/>
        <w:wordWrap/>
        <w:overflowPunct/>
        <w:topLinePunct w:val="0"/>
        <w:bidi w:val="0"/>
        <w:snapToGrid/>
        <w:spacing w:line="440" w:lineRule="exact"/>
        <w:ind w:left="140" w:right="0" w:firstLine="480" w:firstLineChars="200"/>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经办人：                                      经办人：</w:t>
      </w:r>
    </w:p>
    <w:p w14:paraId="7BFD34C7">
      <w:pPr>
        <w:pStyle w:val="12"/>
        <w:keepNext w:val="0"/>
        <w:keepLines w:val="0"/>
        <w:pageBreakBefore w:val="0"/>
        <w:widowControl/>
        <w:kinsoku/>
        <w:wordWrap/>
        <w:overflowPunct/>
        <w:topLinePunct w:val="0"/>
        <w:bidi w:val="0"/>
        <w:snapToGrid/>
        <w:spacing w:line="440" w:lineRule="exact"/>
        <w:ind w:left="140" w:right="0" w:firstLine="480" w:firstLineChars="200"/>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电话：                                        电话：</w:t>
      </w:r>
    </w:p>
    <w:p w14:paraId="5745577D">
      <w:pPr>
        <w:pStyle w:val="12"/>
        <w:keepNext w:val="0"/>
        <w:keepLines w:val="0"/>
        <w:pageBreakBefore w:val="0"/>
        <w:widowControl/>
        <w:kinsoku/>
        <w:wordWrap/>
        <w:overflowPunct/>
        <w:topLinePunct w:val="0"/>
        <w:bidi w:val="0"/>
        <w:snapToGrid/>
        <w:spacing w:line="440" w:lineRule="exact"/>
        <w:ind w:left="140" w:right="0" w:firstLine="480" w:firstLineChars="200"/>
        <w:textAlignment w:val="baseline"/>
        <w:rPr>
          <w:rFonts w:hint="eastAsia" w:ascii="方正仿宋_GB2312" w:hAnsi="方正仿宋_GB2312" w:eastAsia="方正仿宋_GB2312" w:cs="方正仿宋_GB2312"/>
          <w:color w:val="auto"/>
          <w:spacing w:val="7"/>
          <w:sz w:val="24"/>
          <w:szCs w:val="24"/>
          <w:highlight w:val="none"/>
        </w:rPr>
      </w:pPr>
      <w:r>
        <w:rPr>
          <w:rStyle w:val="34"/>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20  年  月 日                                 20  年  月  日</w:t>
      </w:r>
    </w:p>
    <w:p w14:paraId="71C54D62">
      <w:pPr>
        <w:pStyle w:val="12"/>
        <w:keepNext w:val="0"/>
        <w:keepLines w:val="0"/>
        <w:pageBreakBefore w:val="0"/>
        <w:widowControl/>
        <w:kinsoku/>
        <w:wordWrap/>
        <w:overflowPunct/>
        <w:topLinePunct w:val="0"/>
        <w:autoSpaceDE w:val="0"/>
        <w:autoSpaceDN w:val="0"/>
        <w:bidi w:val="0"/>
        <w:adjustRightInd w:val="0"/>
        <w:snapToGrid/>
        <w:spacing w:line="400" w:lineRule="exact"/>
        <w:ind w:left="14" w:right="0" w:firstLine="482" w:firstLineChars="200"/>
        <w:textAlignment w:val="baseline"/>
        <w:rPr>
          <w:rFonts w:hint="eastAsia" w:ascii="方正仿宋_GB2312" w:hAnsi="方正仿宋_GB2312" w:eastAsia="方正仿宋_GB2312" w:cs="方正仿宋_GBK"/>
          <w:color w:val="auto"/>
          <w:spacing w:val="0"/>
          <w:sz w:val="24"/>
          <w:szCs w:val="24"/>
          <w:highlight w:val="none"/>
        </w:rPr>
      </w:pPr>
      <w:r>
        <w:rPr>
          <w:rFonts w:hint="eastAsia" w:ascii="方正仿宋_GB2312" w:hAnsi="方正仿宋_GB2312" w:eastAsia="方正仿宋_GB2312" w:cs="方正仿宋_GBK"/>
          <w:b/>
          <w:bCs/>
          <w:color w:val="auto"/>
          <w:spacing w:val="0"/>
          <w:sz w:val="24"/>
          <w:szCs w:val="24"/>
          <w:highlight w:val="none"/>
        </w:rPr>
        <w:t>特别说明：</w:t>
      </w:r>
    </w:p>
    <w:p w14:paraId="7CEF5B73">
      <w:pPr>
        <w:pStyle w:val="12"/>
        <w:keepNext w:val="0"/>
        <w:keepLines w:val="0"/>
        <w:pageBreakBefore w:val="0"/>
        <w:widowControl/>
        <w:kinsoku/>
        <w:wordWrap/>
        <w:overflowPunct/>
        <w:topLinePunct w:val="0"/>
        <w:autoSpaceDE w:val="0"/>
        <w:autoSpaceDN w:val="0"/>
        <w:bidi w:val="0"/>
        <w:adjustRightInd w:val="0"/>
        <w:snapToGrid/>
        <w:spacing w:line="400" w:lineRule="exact"/>
        <w:ind w:left="43" w:right="0" w:firstLine="482" w:firstLineChars="200"/>
        <w:textAlignment w:val="baseline"/>
        <w:rPr>
          <w:rFonts w:hint="eastAsia" w:ascii="方正仿宋_GB2312" w:hAnsi="方正仿宋_GB2312" w:eastAsia="方正仿宋_GB2312" w:cs="方正仿宋_GBK"/>
          <w:color w:val="auto"/>
          <w:spacing w:val="0"/>
          <w:sz w:val="24"/>
          <w:szCs w:val="24"/>
          <w:highlight w:val="none"/>
        </w:rPr>
      </w:pPr>
      <w:r>
        <w:rPr>
          <w:rFonts w:hint="eastAsia" w:ascii="方正仿宋_GB2312" w:hAnsi="方正仿宋_GB2312" w:eastAsia="方正仿宋_GB2312" w:cs="方正仿宋_GBK"/>
          <w:b/>
          <w:bCs/>
          <w:color w:val="auto"/>
          <w:spacing w:val="0"/>
          <w:sz w:val="24"/>
          <w:szCs w:val="24"/>
          <w:highlight w:val="none"/>
        </w:rPr>
        <w:t>1.本范本根据《政府采购法》、《民法典》等法律法规制定。具体项目的采购合同条款，在本范本框架内由甲乙双方协商一致签订。空格处划横线。</w:t>
      </w:r>
    </w:p>
    <w:p w14:paraId="6E0FE289">
      <w:pPr>
        <w:pStyle w:val="12"/>
        <w:keepNext w:val="0"/>
        <w:keepLines w:val="0"/>
        <w:pageBreakBefore w:val="0"/>
        <w:widowControl/>
        <w:kinsoku/>
        <w:wordWrap/>
        <w:overflowPunct/>
        <w:topLinePunct w:val="0"/>
        <w:autoSpaceDE w:val="0"/>
        <w:autoSpaceDN w:val="0"/>
        <w:bidi w:val="0"/>
        <w:adjustRightInd w:val="0"/>
        <w:snapToGrid/>
        <w:spacing w:line="400" w:lineRule="exact"/>
        <w:ind w:left="15" w:right="0" w:firstLine="482" w:firstLineChars="200"/>
        <w:textAlignment w:val="baseline"/>
        <w:rPr>
          <w:rFonts w:hint="eastAsia" w:ascii="方正仿宋_GB2312" w:hAnsi="方正仿宋_GB2312" w:eastAsia="方正仿宋_GB2312" w:cs="方正仿宋_GBK"/>
          <w:b/>
          <w:bCs/>
          <w:color w:val="auto"/>
          <w:spacing w:val="0"/>
          <w:sz w:val="24"/>
          <w:szCs w:val="24"/>
          <w:highlight w:val="none"/>
        </w:rPr>
      </w:pPr>
      <w:r>
        <w:rPr>
          <w:rFonts w:hint="eastAsia" w:ascii="方正仿宋_GB2312" w:hAnsi="方正仿宋_GB2312" w:eastAsia="方正仿宋_GB2312" w:cs="方正仿宋_GBK"/>
          <w:b/>
          <w:bCs/>
          <w:color w:val="auto"/>
          <w:spacing w:val="0"/>
          <w:sz w:val="24"/>
          <w:szCs w:val="24"/>
          <w:highlight w:val="none"/>
        </w:rPr>
        <w:t>2.收款单位名称应与本合同乙方单位名称、项目成交单位名称、开具发票单位名称相一致。</w:t>
      </w:r>
    </w:p>
    <w:p w14:paraId="2C1B525B">
      <w:pPr>
        <w:pStyle w:val="12"/>
        <w:keepNext w:val="0"/>
        <w:keepLines w:val="0"/>
        <w:pageBreakBefore w:val="0"/>
        <w:widowControl/>
        <w:kinsoku/>
        <w:wordWrap/>
        <w:overflowPunct/>
        <w:topLinePunct w:val="0"/>
        <w:autoSpaceDE w:val="0"/>
        <w:autoSpaceDN w:val="0"/>
        <w:bidi w:val="0"/>
        <w:adjustRightInd w:val="0"/>
        <w:snapToGrid/>
        <w:spacing w:line="400" w:lineRule="exact"/>
        <w:ind w:left="15" w:right="0" w:firstLine="482" w:firstLineChars="200"/>
        <w:textAlignment w:val="baseline"/>
        <w:rPr>
          <w:rFonts w:hint="eastAsia" w:ascii="方正仿宋_GB2312" w:hAnsi="方正仿宋_GB2312" w:eastAsia="方正仿宋_GB2312" w:cs="方正仿宋_GBK"/>
          <w:b/>
          <w:bCs/>
          <w:color w:val="auto"/>
          <w:spacing w:val="0"/>
          <w:sz w:val="24"/>
          <w:szCs w:val="24"/>
          <w:highlight w:val="none"/>
        </w:rPr>
      </w:pPr>
      <w:r>
        <w:rPr>
          <w:rFonts w:hint="eastAsia" w:ascii="方正仿宋_GB2312" w:hAnsi="方正仿宋_GB2312" w:eastAsia="方正仿宋_GB2312" w:cs="方正仿宋_GBK"/>
          <w:b/>
          <w:bCs/>
          <w:color w:val="auto"/>
          <w:spacing w:val="0"/>
          <w:sz w:val="24"/>
          <w:szCs w:val="24"/>
          <w:highlight w:val="none"/>
        </w:rPr>
        <w:t>3.</w:t>
      </w:r>
      <w:r>
        <w:rPr>
          <w:rFonts w:hint="eastAsia" w:ascii="方正仿宋_GB2312" w:hAnsi="方正仿宋_GB2312" w:eastAsia="方正仿宋_GB2312" w:cs="方正仿宋_GBK"/>
          <w:color w:val="auto"/>
          <w:spacing w:val="0"/>
          <w:sz w:val="24"/>
          <w:szCs w:val="24"/>
          <w:highlight w:val="none"/>
        </w:rPr>
        <w:t xml:space="preserve"> </w:t>
      </w:r>
      <w:r>
        <w:rPr>
          <w:rFonts w:hint="eastAsia" w:ascii="方正仿宋_GB2312" w:hAnsi="方正仿宋_GB2312" w:eastAsia="方正仿宋_GB2312" w:cs="方正仿宋_GBK"/>
          <w:b/>
          <w:bCs/>
          <w:color w:val="auto"/>
          <w:spacing w:val="0"/>
          <w:sz w:val="24"/>
          <w:szCs w:val="24"/>
          <w:highlight w:val="none"/>
        </w:rPr>
        <w:t>甲方（采购单位）应盖本单位公章，乙方应盖单位公章或合同专用章，合同双方应盖骑缝章。</w:t>
      </w:r>
    </w:p>
    <w:p w14:paraId="0C992F78">
      <w:pPr>
        <w:pStyle w:val="40"/>
        <w:rPr>
          <w:rFonts w:hint="eastAsia" w:ascii="方正仿宋_GB2312" w:hAnsi="方正仿宋_GB2312" w:eastAsia="方正仿宋_GB2312" w:cs="方正仿宋_GBK"/>
          <w:b/>
          <w:bCs/>
          <w:color w:val="auto"/>
          <w:spacing w:val="0"/>
          <w:sz w:val="24"/>
          <w:szCs w:val="24"/>
          <w:highlight w:val="none"/>
        </w:rPr>
      </w:pPr>
    </w:p>
    <w:p w14:paraId="2B221974">
      <w:pPr>
        <w:pStyle w:val="40"/>
        <w:rPr>
          <w:rFonts w:hint="eastAsia" w:ascii="方正仿宋_GB2312" w:hAnsi="方正仿宋_GB2312" w:eastAsia="方正仿宋_GB2312" w:cs="方正仿宋_GBK"/>
          <w:b/>
          <w:bCs/>
          <w:color w:val="auto"/>
          <w:spacing w:val="0"/>
          <w:sz w:val="24"/>
          <w:szCs w:val="24"/>
          <w:highlight w:val="none"/>
        </w:rPr>
      </w:pPr>
    </w:p>
    <w:p w14:paraId="4EB91CF6">
      <w:pPr>
        <w:pStyle w:val="40"/>
        <w:rPr>
          <w:rFonts w:hint="eastAsia" w:ascii="方正仿宋_GB2312" w:hAnsi="方正仿宋_GB2312" w:eastAsia="方正仿宋_GB2312" w:cs="方正仿宋_GBK"/>
          <w:b/>
          <w:bCs/>
          <w:color w:val="auto"/>
          <w:spacing w:val="0"/>
          <w:sz w:val="24"/>
          <w:szCs w:val="24"/>
          <w:highlight w:val="none"/>
        </w:rPr>
      </w:pPr>
    </w:p>
    <w:p w14:paraId="2AAC89E9">
      <w:pPr>
        <w:pStyle w:val="40"/>
        <w:rPr>
          <w:rFonts w:hint="eastAsia" w:ascii="方正仿宋_GB2312" w:hAnsi="方正仿宋_GB2312" w:eastAsia="方正仿宋_GB2312" w:cs="方正仿宋_GBK"/>
          <w:b/>
          <w:bCs/>
          <w:color w:val="auto"/>
          <w:spacing w:val="0"/>
          <w:sz w:val="24"/>
          <w:szCs w:val="24"/>
          <w:highlight w:val="none"/>
        </w:rPr>
      </w:pPr>
    </w:p>
    <w:p w14:paraId="4946C9CF">
      <w:pPr>
        <w:pStyle w:val="61"/>
        <w:keepNext w:val="0"/>
        <w:keepLines w:val="0"/>
        <w:pageBreakBefore w:val="0"/>
        <w:widowControl/>
        <w:numPr>
          <w:ilvl w:val="0"/>
          <w:numId w:val="34"/>
        </w:numPr>
        <w:tabs>
          <w:tab w:val="left" w:pos="0"/>
        </w:tabs>
        <w:kinsoku/>
        <w:wordWrap/>
        <w:overflowPunct/>
        <w:topLinePunct w:val="0"/>
        <w:autoSpaceDE/>
        <w:autoSpaceDN/>
        <w:bidi w:val="0"/>
        <w:adjustRightInd/>
        <w:snapToGrid/>
        <w:spacing w:before="0" w:beforeAutospacing="0" w:after="0" w:afterAutospacing="0" w:line="360" w:lineRule="auto"/>
        <w:ind w:left="0" w:leftChars="0" w:firstLine="0" w:firstLineChars="0"/>
        <w:jc w:val="center"/>
        <w:textAlignment w:val="baseline"/>
        <w:outlineLvl w:val="0"/>
        <w:rPr>
          <w:rStyle w:val="34"/>
          <w:rFonts w:hint="eastAsia" w:ascii="方正仿宋_GBK" w:hAnsi="方正仿宋_GBK" w:eastAsia="方正仿宋_GBK" w:cs="方正仿宋_GBK"/>
          <w:b/>
          <w:i w:val="0"/>
          <w:caps w:val="0"/>
          <w:color w:val="auto"/>
          <w:spacing w:val="0"/>
          <w:w w:val="100"/>
          <w:kern w:val="2"/>
          <w:position w:val="0"/>
          <w:sz w:val="36"/>
          <w:szCs w:val="36"/>
          <w:highlight w:val="none"/>
          <w:lang w:val="en-US" w:eastAsia="zh-CN" w:bidi="ar-SA"/>
        </w:rPr>
      </w:pPr>
      <w:bookmarkStart w:id="88" w:name="_Toc9007"/>
      <w:bookmarkStart w:id="89" w:name="_Toc32127"/>
      <w:r>
        <w:rPr>
          <w:rStyle w:val="34"/>
          <w:rFonts w:hint="eastAsia" w:ascii="方正仿宋_GBK" w:hAnsi="方正仿宋_GBK" w:eastAsia="方正仿宋_GBK" w:cs="方正仿宋_GBK"/>
          <w:b/>
          <w:i w:val="0"/>
          <w:caps w:val="0"/>
          <w:color w:val="auto"/>
          <w:spacing w:val="0"/>
          <w:w w:val="100"/>
          <w:kern w:val="2"/>
          <w:position w:val="0"/>
          <w:sz w:val="36"/>
          <w:szCs w:val="36"/>
          <w:highlight w:val="none"/>
          <w:lang w:val="en-US" w:eastAsia="zh-CN" w:bidi="ar-SA"/>
        </w:rPr>
        <w:t xml:space="preserve">  </w:t>
      </w:r>
      <w:bookmarkStart w:id="90" w:name="_Toc5197"/>
      <w:bookmarkStart w:id="91" w:name="_Toc25477"/>
      <w:bookmarkStart w:id="92" w:name="_Toc5441"/>
      <w:r>
        <w:rPr>
          <w:rStyle w:val="34"/>
          <w:rFonts w:hint="eastAsia" w:ascii="方正仿宋_GBK" w:hAnsi="方正仿宋_GBK" w:eastAsia="方正仿宋_GBK" w:cs="方正仿宋_GBK"/>
          <w:b/>
          <w:i w:val="0"/>
          <w:caps w:val="0"/>
          <w:color w:val="auto"/>
          <w:spacing w:val="0"/>
          <w:w w:val="100"/>
          <w:kern w:val="2"/>
          <w:position w:val="0"/>
          <w:sz w:val="36"/>
          <w:szCs w:val="36"/>
          <w:highlight w:val="none"/>
          <w:lang w:val="en-US" w:eastAsia="zh-CN" w:bidi="ar-SA"/>
        </w:rPr>
        <w:t>投标文件格式</w:t>
      </w:r>
      <w:bookmarkEnd w:id="88"/>
      <w:bookmarkEnd w:id="90"/>
      <w:bookmarkEnd w:id="91"/>
      <w:bookmarkEnd w:id="92"/>
    </w:p>
    <w:p w14:paraId="275882F9">
      <w:pPr>
        <w:pStyle w:val="12"/>
        <w:keepNext w:val="0"/>
        <w:keepLines w:val="0"/>
        <w:pageBreakBefore w:val="0"/>
        <w:widowControl/>
        <w:kinsoku/>
        <w:wordWrap/>
        <w:overflowPunct/>
        <w:topLinePunct w:val="0"/>
        <w:bidi w:val="0"/>
        <w:snapToGrid/>
        <w:spacing w:before="74" w:line="396" w:lineRule="exact"/>
        <w:ind w:left="14" w:firstLine="506" w:firstLineChars="200"/>
        <w:textAlignment w:val="baseline"/>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b/>
          <w:bCs/>
          <w:color w:val="auto"/>
          <w:spacing w:val="6"/>
          <w:sz w:val="24"/>
          <w:szCs w:val="24"/>
          <w:highlight w:val="none"/>
        </w:rPr>
        <w:t>投标人编制文件须知</w:t>
      </w:r>
    </w:p>
    <w:p w14:paraId="7F214A32">
      <w:pPr>
        <w:pStyle w:val="12"/>
        <w:keepNext w:val="0"/>
        <w:keepLines w:val="0"/>
        <w:pageBreakBefore w:val="0"/>
        <w:widowControl/>
        <w:numPr>
          <w:ilvl w:val="0"/>
          <w:numId w:val="35"/>
        </w:numPr>
        <w:kinsoku/>
        <w:wordWrap/>
        <w:overflowPunct/>
        <w:topLinePunct w:val="0"/>
        <w:bidi w:val="0"/>
        <w:snapToGrid/>
        <w:spacing w:line="240" w:lineRule="auto"/>
        <w:ind w:leftChars="0" w:right="0" w:rightChars="0" w:firstLine="524" w:firstLineChars="200"/>
        <w:textAlignment w:val="baseline"/>
        <w:rPr>
          <w:rFonts w:hint="eastAsia" w:ascii="方正仿宋_GBK" w:hAnsi="方正仿宋_GBK" w:eastAsia="方正仿宋_GBK" w:cs="方正仿宋_GBK"/>
          <w:color w:val="auto"/>
          <w:spacing w:val="6"/>
          <w:sz w:val="24"/>
          <w:szCs w:val="24"/>
          <w:highlight w:val="none"/>
        </w:rPr>
      </w:pPr>
      <w:r>
        <w:rPr>
          <w:rFonts w:hint="eastAsia" w:ascii="方正仿宋_GBK" w:hAnsi="方正仿宋_GBK" w:eastAsia="方正仿宋_GBK" w:cs="方正仿宋_GBK"/>
          <w:color w:val="auto"/>
          <w:spacing w:val="11"/>
          <w:sz w:val="24"/>
          <w:szCs w:val="24"/>
          <w:highlight w:val="none"/>
        </w:rPr>
        <w:t>为保证评标工作的顺利进行，各投标人需参照如下的格式，认真进行投标文件的</w:t>
      </w:r>
      <w:r>
        <w:rPr>
          <w:rFonts w:hint="eastAsia" w:ascii="方正仿宋_GBK" w:hAnsi="方正仿宋_GBK" w:eastAsia="方正仿宋_GBK" w:cs="方正仿宋_GBK"/>
          <w:color w:val="auto"/>
          <w:spacing w:val="6"/>
          <w:sz w:val="24"/>
          <w:szCs w:val="24"/>
          <w:highlight w:val="none"/>
        </w:rPr>
        <w:t>编写工作。</w:t>
      </w:r>
      <w:r>
        <w:rPr>
          <w:rFonts w:hint="eastAsia" w:ascii="方正仿宋_GBK" w:hAnsi="方正仿宋_GBK" w:eastAsia="方正仿宋_GBK" w:cs="方正仿宋_GBK"/>
          <w:b/>
          <w:bCs/>
          <w:color w:val="auto"/>
          <w:spacing w:val="6"/>
          <w:sz w:val="24"/>
          <w:szCs w:val="24"/>
          <w:highlight w:val="none"/>
        </w:rPr>
        <w:t>需建立详细的目录</w:t>
      </w:r>
      <w:r>
        <w:rPr>
          <w:rFonts w:hint="eastAsia" w:ascii="方正仿宋_GBK" w:hAnsi="方正仿宋_GBK" w:eastAsia="方正仿宋_GBK" w:cs="方正仿宋_GBK"/>
          <w:color w:val="auto"/>
          <w:spacing w:val="6"/>
          <w:sz w:val="24"/>
          <w:szCs w:val="24"/>
          <w:highlight w:val="none"/>
        </w:rPr>
        <w:t>。</w:t>
      </w:r>
    </w:p>
    <w:p w14:paraId="4A547878">
      <w:pPr>
        <w:pStyle w:val="12"/>
        <w:keepNext w:val="0"/>
        <w:keepLines w:val="0"/>
        <w:pageBreakBefore w:val="0"/>
        <w:widowControl/>
        <w:numPr>
          <w:ilvl w:val="0"/>
          <w:numId w:val="35"/>
        </w:numPr>
        <w:kinsoku/>
        <w:wordWrap/>
        <w:overflowPunct/>
        <w:topLinePunct w:val="0"/>
        <w:bidi w:val="0"/>
        <w:snapToGrid/>
        <w:spacing w:line="240" w:lineRule="auto"/>
        <w:ind w:leftChars="0" w:right="0" w:rightChars="0" w:firstLine="524" w:firstLineChars="200"/>
        <w:textAlignment w:val="baseline"/>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pacing w:val="11"/>
          <w:sz w:val="24"/>
          <w:szCs w:val="24"/>
          <w:highlight w:val="none"/>
        </w:rPr>
        <w:t>各投标人提交文件中涉及商业机密的，应明确标明，</w:t>
      </w:r>
      <w:r>
        <w:rPr>
          <w:rFonts w:hint="eastAsia" w:ascii="方正仿宋_GBK" w:hAnsi="方正仿宋_GBK" w:eastAsia="方正仿宋_GBK" w:cs="方正仿宋_GBK"/>
          <w:color w:val="auto"/>
          <w:spacing w:val="11"/>
          <w:sz w:val="24"/>
          <w:szCs w:val="24"/>
          <w:highlight w:val="none"/>
          <w:lang w:eastAsia="zh-CN"/>
        </w:rPr>
        <w:t>招标人</w:t>
      </w:r>
      <w:r>
        <w:rPr>
          <w:rFonts w:hint="eastAsia" w:ascii="方正仿宋_GBK" w:hAnsi="方正仿宋_GBK" w:eastAsia="方正仿宋_GBK" w:cs="方正仿宋_GBK"/>
          <w:color w:val="auto"/>
          <w:spacing w:val="11"/>
          <w:sz w:val="24"/>
          <w:szCs w:val="24"/>
          <w:highlight w:val="none"/>
        </w:rPr>
        <w:t>及最终用户将给予保</w:t>
      </w:r>
      <w:r>
        <w:rPr>
          <w:rFonts w:hint="eastAsia" w:ascii="方正仿宋_GBK" w:hAnsi="方正仿宋_GBK" w:eastAsia="方正仿宋_GBK" w:cs="方正仿宋_GBK"/>
          <w:color w:val="auto"/>
          <w:spacing w:val="4"/>
          <w:sz w:val="24"/>
          <w:szCs w:val="24"/>
          <w:highlight w:val="none"/>
        </w:rPr>
        <w:t>密处理，否则视为公开资料。</w:t>
      </w:r>
    </w:p>
    <w:p w14:paraId="040BC2CD">
      <w:pPr>
        <w:pStyle w:val="12"/>
        <w:keepNext w:val="0"/>
        <w:keepLines w:val="0"/>
        <w:pageBreakBefore w:val="0"/>
        <w:widowControl/>
        <w:numPr>
          <w:ilvl w:val="0"/>
          <w:numId w:val="35"/>
        </w:numPr>
        <w:kinsoku/>
        <w:wordWrap/>
        <w:overflowPunct/>
        <w:topLinePunct w:val="0"/>
        <w:bidi w:val="0"/>
        <w:snapToGrid/>
        <w:spacing w:line="240" w:lineRule="auto"/>
        <w:ind w:leftChars="0" w:right="0" w:rightChars="0" w:firstLine="512" w:firstLineChars="200"/>
        <w:textAlignment w:val="baseline"/>
        <w:rPr>
          <w:rFonts w:hint="eastAsia" w:ascii="方正仿宋_GBK" w:hAnsi="方正仿宋_GBK" w:eastAsia="方正仿宋_GBK" w:cs="方正仿宋_GBK"/>
          <w:color w:val="auto"/>
          <w:spacing w:val="8"/>
          <w:sz w:val="24"/>
          <w:szCs w:val="24"/>
          <w:highlight w:val="none"/>
        </w:rPr>
      </w:pPr>
      <w:r>
        <w:rPr>
          <w:rFonts w:hint="eastAsia" w:ascii="方正仿宋_GBK" w:hAnsi="方正仿宋_GBK" w:eastAsia="方正仿宋_GBK" w:cs="方正仿宋_GBK"/>
          <w:color w:val="auto"/>
          <w:spacing w:val="8"/>
          <w:sz w:val="24"/>
          <w:szCs w:val="24"/>
          <w:highlight w:val="none"/>
        </w:rPr>
        <w:t>全部声明和问题的回答及所附材料必须是真实的、准确的和完整的。</w:t>
      </w:r>
    </w:p>
    <w:p w14:paraId="2FCE3EDC">
      <w:pPr>
        <w:pStyle w:val="12"/>
        <w:keepNext w:val="0"/>
        <w:keepLines w:val="0"/>
        <w:pageBreakBefore w:val="0"/>
        <w:widowControl/>
        <w:numPr>
          <w:ilvl w:val="0"/>
          <w:numId w:val="35"/>
        </w:numPr>
        <w:kinsoku/>
        <w:wordWrap/>
        <w:overflowPunct/>
        <w:topLinePunct w:val="0"/>
        <w:bidi w:val="0"/>
        <w:snapToGrid/>
        <w:spacing w:line="240" w:lineRule="auto"/>
        <w:ind w:leftChars="0" w:right="0" w:rightChars="0" w:firstLine="528" w:firstLineChars="200"/>
        <w:textAlignment w:val="baseline"/>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pacing w:val="12"/>
          <w:sz w:val="24"/>
          <w:szCs w:val="24"/>
          <w:highlight w:val="none"/>
        </w:rPr>
        <w:t>本</w:t>
      </w:r>
      <w:r>
        <w:rPr>
          <w:rFonts w:hint="eastAsia" w:ascii="方正仿宋_GBK" w:hAnsi="方正仿宋_GBK" w:eastAsia="方正仿宋_GBK" w:cs="方正仿宋_GBK"/>
          <w:color w:val="auto"/>
          <w:spacing w:val="12"/>
          <w:sz w:val="24"/>
          <w:szCs w:val="24"/>
          <w:highlight w:val="none"/>
          <w:lang w:eastAsia="zh-CN"/>
        </w:rPr>
        <w:t>招标文件</w:t>
      </w:r>
      <w:r>
        <w:rPr>
          <w:rFonts w:hint="eastAsia" w:ascii="方正仿宋_GBK" w:hAnsi="方正仿宋_GBK" w:eastAsia="方正仿宋_GBK" w:cs="方正仿宋_GBK"/>
          <w:color w:val="auto"/>
          <w:spacing w:val="12"/>
          <w:sz w:val="24"/>
          <w:szCs w:val="24"/>
          <w:highlight w:val="none"/>
        </w:rPr>
        <w:t>中所要求加盖的投标人公章是指与</w:t>
      </w:r>
      <w:r>
        <w:rPr>
          <w:rFonts w:hint="eastAsia" w:ascii="方正仿宋_GBK" w:hAnsi="方正仿宋_GBK" w:eastAsia="方正仿宋_GBK" w:cs="方正仿宋_GBK"/>
          <w:color w:val="auto"/>
          <w:spacing w:val="12"/>
          <w:sz w:val="24"/>
          <w:szCs w:val="24"/>
          <w:highlight w:val="none"/>
          <w:lang w:eastAsia="zh-CN"/>
        </w:rPr>
        <w:t>投标人</w:t>
      </w:r>
      <w:r>
        <w:rPr>
          <w:rFonts w:hint="eastAsia" w:ascii="方正仿宋_GBK" w:hAnsi="方正仿宋_GBK" w:eastAsia="方正仿宋_GBK" w:cs="方正仿宋_GBK"/>
          <w:color w:val="auto"/>
          <w:spacing w:val="11"/>
          <w:sz w:val="24"/>
          <w:szCs w:val="24"/>
          <w:highlight w:val="none"/>
        </w:rPr>
        <w:t>名称全称相一致的“行政公</w:t>
      </w:r>
      <w:r>
        <w:rPr>
          <w:rFonts w:hint="eastAsia" w:ascii="方正仿宋_GBK" w:hAnsi="方正仿宋_GBK" w:eastAsia="方正仿宋_GBK" w:cs="方正仿宋_GBK"/>
          <w:color w:val="auto"/>
          <w:spacing w:val="7"/>
          <w:sz w:val="24"/>
          <w:szCs w:val="24"/>
          <w:highlight w:val="none"/>
        </w:rPr>
        <w:t>章</w:t>
      </w:r>
      <w:r>
        <w:rPr>
          <w:rFonts w:hint="eastAsia" w:ascii="方正仿宋_GBK" w:hAnsi="方正仿宋_GBK" w:eastAsia="方正仿宋_GBK" w:cs="方正仿宋_GBK"/>
          <w:color w:val="auto"/>
          <w:spacing w:val="-83"/>
          <w:sz w:val="24"/>
          <w:szCs w:val="24"/>
          <w:highlight w:val="none"/>
        </w:rPr>
        <w:t xml:space="preserve"> </w:t>
      </w:r>
      <w:r>
        <w:rPr>
          <w:rFonts w:hint="eastAsia" w:ascii="方正仿宋_GBK" w:hAnsi="方正仿宋_GBK" w:eastAsia="方正仿宋_GBK" w:cs="方正仿宋_GBK"/>
          <w:color w:val="auto"/>
          <w:spacing w:val="7"/>
          <w:sz w:val="24"/>
          <w:szCs w:val="24"/>
          <w:highlight w:val="none"/>
        </w:rPr>
        <w:t>”，不得加盖其它“合同专用章、投标专用章、财务专用章</w:t>
      </w:r>
      <w:r>
        <w:rPr>
          <w:rFonts w:hint="eastAsia" w:ascii="方正仿宋_GBK" w:hAnsi="方正仿宋_GBK" w:eastAsia="方正仿宋_GBK" w:cs="方正仿宋_GBK"/>
          <w:color w:val="auto"/>
          <w:spacing w:val="-83"/>
          <w:sz w:val="24"/>
          <w:szCs w:val="24"/>
          <w:highlight w:val="none"/>
        </w:rPr>
        <w:t xml:space="preserve"> </w:t>
      </w:r>
      <w:r>
        <w:rPr>
          <w:rFonts w:hint="eastAsia" w:ascii="方正仿宋_GBK" w:hAnsi="方正仿宋_GBK" w:eastAsia="方正仿宋_GBK" w:cs="方正仿宋_GBK"/>
          <w:color w:val="auto"/>
          <w:spacing w:val="7"/>
          <w:sz w:val="24"/>
          <w:szCs w:val="24"/>
          <w:highlight w:val="none"/>
        </w:rPr>
        <w:t>”等非行政公章</w:t>
      </w:r>
      <w:r>
        <w:rPr>
          <w:rFonts w:hint="eastAsia" w:ascii="方正仿宋_GBK" w:hAnsi="方正仿宋_GBK" w:eastAsia="方正仿宋_GBK" w:cs="方正仿宋_GBK"/>
          <w:color w:val="auto"/>
          <w:spacing w:val="6"/>
          <w:sz w:val="24"/>
          <w:szCs w:val="24"/>
          <w:highlight w:val="none"/>
        </w:rPr>
        <w:t>；“签</w:t>
      </w:r>
      <w:r>
        <w:rPr>
          <w:rFonts w:hint="eastAsia" w:ascii="方正仿宋_GBK" w:hAnsi="方正仿宋_GBK" w:eastAsia="方正仿宋_GBK" w:cs="方正仿宋_GBK"/>
          <w:color w:val="auto"/>
          <w:spacing w:val="8"/>
          <w:sz w:val="24"/>
          <w:szCs w:val="24"/>
          <w:highlight w:val="none"/>
        </w:rPr>
        <w:t>字</w:t>
      </w:r>
      <w:r>
        <w:rPr>
          <w:rFonts w:hint="eastAsia" w:ascii="方正仿宋_GBK" w:hAnsi="方正仿宋_GBK" w:eastAsia="方正仿宋_GBK" w:cs="方正仿宋_GBK"/>
          <w:color w:val="auto"/>
          <w:spacing w:val="-83"/>
          <w:sz w:val="24"/>
          <w:szCs w:val="24"/>
          <w:highlight w:val="none"/>
        </w:rPr>
        <w:t xml:space="preserve"> </w:t>
      </w:r>
      <w:r>
        <w:rPr>
          <w:rFonts w:hint="eastAsia" w:ascii="方正仿宋_GBK" w:hAnsi="方正仿宋_GBK" w:eastAsia="方正仿宋_GBK" w:cs="方正仿宋_GBK"/>
          <w:color w:val="auto"/>
          <w:spacing w:val="8"/>
          <w:sz w:val="24"/>
          <w:szCs w:val="24"/>
          <w:highlight w:val="none"/>
        </w:rPr>
        <w:t>”是指</w:t>
      </w:r>
      <w:r>
        <w:rPr>
          <w:rFonts w:hint="eastAsia" w:ascii="方正仿宋_GBK" w:hAnsi="方正仿宋_GBK" w:eastAsia="方正仿宋_GBK" w:cs="方正仿宋_GBK"/>
          <w:color w:val="auto"/>
          <w:spacing w:val="8"/>
          <w:sz w:val="24"/>
          <w:szCs w:val="24"/>
          <w:highlight w:val="none"/>
          <w:lang w:eastAsia="zh-CN"/>
        </w:rPr>
        <w:t>投标人</w:t>
      </w:r>
      <w:r>
        <w:rPr>
          <w:rFonts w:hint="eastAsia" w:ascii="方正仿宋_GBK" w:hAnsi="方正仿宋_GBK" w:eastAsia="方正仿宋_GBK" w:cs="方正仿宋_GBK"/>
          <w:color w:val="auto"/>
          <w:spacing w:val="8"/>
          <w:sz w:val="24"/>
          <w:szCs w:val="24"/>
          <w:highlight w:val="none"/>
        </w:rPr>
        <w:t>法定代表人（单位负责人）</w:t>
      </w:r>
      <w:r>
        <w:rPr>
          <w:rFonts w:hint="eastAsia" w:ascii="方正仿宋_GBK" w:hAnsi="方正仿宋_GBK" w:eastAsia="方正仿宋_GBK" w:cs="方正仿宋_GBK"/>
          <w:color w:val="auto"/>
          <w:spacing w:val="8"/>
          <w:sz w:val="24"/>
          <w:szCs w:val="24"/>
          <w:highlight w:val="none"/>
          <w:lang w:eastAsia="zh-CN"/>
        </w:rPr>
        <w:t>或其委托代理人</w:t>
      </w:r>
      <w:r>
        <w:rPr>
          <w:rFonts w:hint="eastAsia" w:ascii="方正仿宋_GBK" w:hAnsi="方正仿宋_GBK" w:eastAsia="方正仿宋_GBK" w:cs="方正仿宋_GBK"/>
          <w:color w:val="auto"/>
          <w:spacing w:val="8"/>
          <w:sz w:val="24"/>
          <w:szCs w:val="24"/>
          <w:highlight w:val="none"/>
        </w:rPr>
        <w:t>在</w:t>
      </w:r>
      <w:r>
        <w:rPr>
          <w:rFonts w:hint="eastAsia" w:ascii="方正仿宋_GBK" w:hAnsi="方正仿宋_GBK" w:eastAsia="方正仿宋_GBK" w:cs="方正仿宋_GBK"/>
          <w:color w:val="auto"/>
          <w:spacing w:val="8"/>
          <w:sz w:val="24"/>
          <w:szCs w:val="24"/>
          <w:highlight w:val="none"/>
          <w:lang w:eastAsia="zh-CN"/>
        </w:rPr>
        <w:t>招标文件</w:t>
      </w:r>
      <w:r>
        <w:rPr>
          <w:rFonts w:hint="eastAsia" w:ascii="方正仿宋_GBK" w:hAnsi="方正仿宋_GBK" w:eastAsia="方正仿宋_GBK" w:cs="方正仿宋_GBK"/>
          <w:color w:val="auto"/>
          <w:spacing w:val="7"/>
          <w:sz w:val="24"/>
          <w:szCs w:val="24"/>
          <w:highlight w:val="none"/>
        </w:rPr>
        <w:t>规定处亲笔写上</w:t>
      </w:r>
      <w:r>
        <w:rPr>
          <w:rFonts w:hint="eastAsia" w:ascii="方正仿宋_GBK" w:hAnsi="方正仿宋_GBK" w:eastAsia="方正仿宋_GBK" w:cs="方正仿宋_GBK"/>
          <w:color w:val="auto"/>
          <w:spacing w:val="8"/>
          <w:sz w:val="24"/>
          <w:szCs w:val="24"/>
          <w:highlight w:val="none"/>
        </w:rPr>
        <w:t>本人姓名（含电子签名</w:t>
      </w:r>
      <w:r>
        <w:rPr>
          <w:rFonts w:hint="eastAsia" w:ascii="方正仿宋_GBK" w:hAnsi="方正仿宋_GBK" w:eastAsia="方正仿宋_GBK" w:cs="方正仿宋_GBK"/>
          <w:color w:val="auto"/>
          <w:spacing w:val="4"/>
          <w:sz w:val="24"/>
          <w:szCs w:val="24"/>
          <w:highlight w:val="none"/>
        </w:rPr>
        <w:t>）；</w:t>
      </w:r>
      <w:r>
        <w:rPr>
          <w:rFonts w:hint="eastAsia" w:ascii="方正仿宋_GBK" w:hAnsi="方正仿宋_GBK" w:eastAsia="方正仿宋_GBK" w:cs="方正仿宋_GBK"/>
          <w:color w:val="auto"/>
          <w:spacing w:val="8"/>
          <w:sz w:val="24"/>
          <w:szCs w:val="24"/>
          <w:highlight w:val="none"/>
        </w:rPr>
        <w:t>“法定代表人（单位负责人）签章或印鉴</w:t>
      </w:r>
      <w:r>
        <w:rPr>
          <w:rFonts w:hint="eastAsia" w:ascii="方正仿宋_GBK" w:hAnsi="方正仿宋_GBK" w:eastAsia="方正仿宋_GBK" w:cs="方正仿宋_GBK"/>
          <w:color w:val="auto"/>
          <w:spacing w:val="-83"/>
          <w:sz w:val="24"/>
          <w:szCs w:val="24"/>
          <w:highlight w:val="none"/>
        </w:rPr>
        <w:t xml:space="preserve"> </w:t>
      </w:r>
      <w:r>
        <w:rPr>
          <w:rFonts w:hint="eastAsia" w:ascii="方正仿宋_GBK" w:hAnsi="方正仿宋_GBK" w:eastAsia="方正仿宋_GBK" w:cs="方正仿宋_GBK"/>
          <w:color w:val="auto"/>
          <w:spacing w:val="8"/>
          <w:sz w:val="24"/>
          <w:szCs w:val="24"/>
          <w:highlight w:val="none"/>
        </w:rPr>
        <w:t>”是指</w:t>
      </w:r>
      <w:r>
        <w:rPr>
          <w:rFonts w:hint="eastAsia" w:ascii="方正仿宋_GBK" w:hAnsi="方正仿宋_GBK" w:eastAsia="方正仿宋_GBK" w:cs="方正仿宋_GBK"/>
          <w:color w:val="auto"/>
          <w:spacing w:val="8"/>
          <w:sz w:val="24"/>
          <w:szCs w:val="24"/>
          <w:highlight w:val="none"/>
          <w:lang w:eastAsia="zh-CN"/>
        </w:rPr>
        <w:t>投标人</w:t>
      </w:r>
      <w:r>
        <w:rPr>
          <w:rFonts w:hint="eastAsia" w:ascii="方正仿宋_GBK" w:hAnsi="方正仿宋_GBK" w:eastAsia="方正仿宋_GBK" w:cs="方正仿宋_GBK"/>
          <w:color w:val="auto"/>
          <w:spacing w:val="7"/>
          <w:sz w:val="24"/>
          <w:szCs w:val="24"/>
          <w:highlight w:val="none"/>
        </w:rPr>
        <w:t>法</w:t>
      </w:r>
      <w:r>
        <w:rPr>
          <w:rFonts w:hint="eastAsia" w:ascii="方正仿宋_GBK" w:hAnsi="方正仿宋_GBK" w:eastAsia="方正仿宋_GBK" w:cs="方正仿宋_GBK"/>
          <w:color w:val="auto"/>
          <w:spacing w:val="8"/>
          <w:sz w:val="24"/>
          <w:szCs w:val="24"/>
          <w:highlight w:val="none"/>
        </w:rPr>
        <w:t>定代表人（单位负责人）在</w:t>
      </w:r>
      <w:r>
        <w:rPr>
          <w:rFonts w:hint="eastAsia" w:ascii="方正仿宋_GBK" w:hAnsi="方正仿宋_GBK" w:eastAsia="方正仿宋_GBK" w:cs="方正仿宋_GBK"/>
          <w:color w:val="auto"/>
          <w:spacing w:val="8"/>
          <w:sz w:val="24"/>
          <w:szCs w:val="24"/>
          <w:highlight w:val="none"/>
          <w:lang w:eastAsia="zh-CN"/>
        </w:rPr>
        <w:t>招标文件</w:t>
      </w:r>
      <w:r>
        <w:rPr>
          <w:rFonts w:hint="eastAsia" w:ascii="方正仿宋_GBK" w:hAnsi="方正仿宋_GBK" w:eastAsia="方正仿宋_GBK" w:cs="方正仿宋_GBK"/>
          <w:color w:val="auto"/>
          <w:spacing w:val="8"/>
          <w:sz w:val="24"/>
          <w:szCs w:val="24"/>
          <w:highlight w:val="none"/>
        </w:rPr>
        <w:t>规定处加盖个人名章、手签章、印鉴等。</w:t>
      </w:r>
    </w:p>
    <w:p w14:paraId="21B967D8">
      <w:pPr>
        <w:pStyle w:val="12"/>
        <w:keepNext w:val="0"/>
        <w:keepLines w:val="0"/>
        <w:pageBreakBefore w:val="0"/>
        <w:widowControl/>
        <w:numPr>
          <w:ilvl w:val="0"/>
          <w:numId w:val="35"/>
        </w:numPr>
        <w:kinsoku/>
        <w:wordWrap/>
        <w:overflowPunct/>
        <w:topLinePunct w:val="0"/>
        <w:bidi w:val="0"/>
        <w:snapToGrid/>
        <w:spacing w:line="240" w:lineRule="auto"/>
        <w:ind w:leftChars="0" w:right="0" w:rightChars="0" w:firstLine="520" w:firstLineChars="200"/>
        <w:textAlignment w:val="baseline"/>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pacing w:val="10"/>
          <w:sz w:val="24"/>
          <w:szCs w:val="24"/>
          <w:highlight w:val="none"/>
        </w:rPr>
        <w:t>“法定代表人（单位负责人）</w:t>
      </w:r>
      <w:r>
        <w:rPr>
          <w:rFonts w:hint="eastAsia" w:ascii="方正仿宋_GBK" w:hAnsi="方正仿宋_GBK" w:eastAsia="方正仿宋_GBK" w:cs="方正仿宋_GBK"/>
          <w:color w:val="auto"/>
          <w:spacing w:val="-61"/>
          <w:sz w:val="24"/>
          <w:szCs w:val="24"/>
          <w:highlight w:val="none"/>
        </w:rPr>
        <w:t xml:space="preserve"> </w:t>
      </w:r>
      <w:r>
        <w:rPr>
          <w:rFonts w:hint="eastAsia" w:ascii="方正仿宋_GBK" w:hAnsi="方正仿宋_GBK" w:eastAsia="方正仿宋_GBK" w:cs="方正仿宋_GBK"/>
          <w:color w:val="auto"/>
          <w:spacing w:val="10"/>
          <w:sz w:val="24"/>
          <w:szCs w:val="24"/>
          <w:highlight w:val="none"/>
        </w:rPr>
        <w:t>”指</w:t>
      </w:r>
      <w:r>
        <w:rPr>
          <w:rFonts w:hint="eastAsia" w:ascii="方正仿宋_GBK" w:hAnsi="方正仿宋_GBK" w:eastAsia="方正仿宋_GBK" w:cs="方正仿宋_GBK"/>
          <w:color w:val="auto"/>
          <w:spacing w:val="10"/>
          <w:sz w:val="24"/>
          <w:szCs w:val="24"/>
          <w:highlight w:val="none"/>
          <w:lang w:eastAsia="zh-CN"/>
        </w:rPr>
        <w:t>投标人</w:t>
      </w:r>
      <w:r>
        <w:rPr>
          <w:rFonts w:hint="eastAsia" w:ascii="方正仿宋_GBK" w:hAnsi="方正仿宋_GBK" w:eastAsia="方正仿宋_GBK" w:cs="方正仿宋_GBK"/>
          <w:color w:val="auto"/>
          <w:spacing w:val="10"/>
          <w:sz w:val="24"/>
          <w:szCs w:val="24"/>
          <w:highlight w:val="none"/>
        </w:rPr>
        <w:t>营业执照或登记证书载明的“法定代表</w:t>
      </w:r>
      <w:r>
        <w:rPr>
          <w:rFonts w:hint="eastAsia" w:ascii="方正仿宋_GBK" w:hAnsi="方正仿宋_GBK" w:eastAsia="方正仿宋_GBK" w:cs="方正仿宋_GBK"/>
          <w:color w:val="auto"/>
          <w:spacing w:val="3"/>
          <w:sz w:val="24"/>
          <w:szCs w:val="24"/>
          <w:highlight w:val="none"/>
        </w:rPr>
        <w:t>人</w:t>
      </w:r>
      <w:r>
        <w:rPr>
          <w:rFonts w:hint="eastAsia" w:ascii="方正仿宋_GBK" w:hAnsi="方正仿宋_GBK" w:eastAsia="方正仿宋_GBK" w:cs="方正仿宋_GBK"/>
          <w:color w:val="auto"/>
          <w:spacing w:val="-66"/>
          <w:sz w:val="24"/>
          <w:szCs w:val="24"/>
          <w:highlight w:val="none"/>
        </w:rPr>
        <w:t xml:space="preserve"> </w:t>
      </w:r>
      <w:r>
        <w:rPr>
          <w:rFonts w:hint="eastAsia" w:ascii="方正仿宋_GBK" w:hAnsi="方正仿宋_GBK" w:eastAsia="方正仿宋_GBK" w:cs="方正仿宋_GBK"/>
          <w:color w:val="auto"/>
          <w:spacing w:val="3"/>
          <w:sz w:val="24"/>
          <w:szCs w:val="24"/>
          <w:highlight w:val="none"/>
        </w:rPr>
        <w:t>”、“负责人</w:t>
      </w:r>
      <w:r>
        <w:rPr>
          <w:rFonts w:hint="eastAsia" w:ascii="方正仿宋_GBK" w:hAnsi="方正仿宋_GBK" w:eastAsia="方正仿宋_GBK" w:cs="方正仿宋_GBK"/>
          <w:color w:val="auto"/>
          <w:spacing w:val="-83"/>
          <w:sz w:val="24"/>
          <w:szCs w:val="24"/>
          <w:highlight w:val="none"/>
        </w:rPr>
        <w:t xml:space="preserve"> </w:t>
      </w:r>
      <w:r>
        <w:rPr>
          <w:rFonts w:hint="eastAsia" w:ascii="方正仿宋_GBK" w:hAnsi="方正仿宋_GBK" w:eastAsia="方正仿宋_GBK" w:cs="方正仿宋_GBK"/>
          <w:color w:val="auto"/>
          <w:spacing w:val="3"/>
          <w:sz w:val="24"/>
          <w:szCs w:val="24"/>
          <w:highlight w:val="none"/>
        </w:rPr>
        <w:t>”、“执行事务合伙人</w:t>
      </w:r>
      <w:r>
        <w:rPr>
          <w:rFonts w:hint="eastAsia" w:ascii="方正仿宋_GBK" w:hAnsi="方正仿宋_GBK" w:eastAsia="方正仿宋_GBK" w:cs="方正仿宋_GBK"/>
          <w:color w:val="auto"/>
          <w:spacing w:val="-83"/>
          <w:sz w:val="24"/>
          <w:szCs w:val="24"/>
          <w:highlight w:val="none"/>
        </w:rPr>
        <w:t xml:space="preserve"> </w:t>
      </w:r>
      <w:r>
        <w:rPr>
          <w:rFonts w:hint="eastAsia" w:ascii="方正仿宋_GBK" w:hAnsi="方正仿宋_GBK" w:eastAsia="方正仿宋_GBK" w:cs="方正仿宋_GBK"/>
          <w:color w:val="auto"/>
          <w:spacing w:val="3"/>
          <w:sz w:val="24"/>
          <w:szCs w:val="24"/>
          <w:highlight w:val="none"/>
        </w:rPr>
        <w:t>”、“投资人</w:t>
      </w:r>
      <w:r>
        <w:rPr>
          <w:rFonts w:hint="eastAsia" w:ascii="方正仿宋_GBK" w:hAnsi="方正仿宋_GBK" w:eastAsia="方正仿宋_GBK" w:cs="方正仿宋_GBK"/>
          <w:color w:val="auto"/>
          <w:spacing w:val="-83"/>
          <w:sz w:val="24"/>
          <w:szCs w:val="24"/>
          <w:highlight w:val="none"/>
        </w:rPr>
        <w:t xml:space="preserve"> </w:t>
      </w:r>
      <w:r>
        <w:rPr>
          <w:rFonts w:hint="eastAsia" w:ascii="方正仿宋_GBK" w:hAnsi="方正仿宋_GBK" w:eastAsia="方正仿宋_GBK" w:cs="方正仿宋_GBK"/>
          <w:color w:val="auto"/>
          <w:spacing w:val="3"/>
          <w:sz w:val="24"/>
          <w:szCs w:val="24"/>
          <w:highlight w:val="none"/>
        </w:rPr>
        <w:t>”等。</w:t>
      </w:r>
    </w:p>
    <w:p w14:paraId="05BEDD77">
      <w:pPr>
        <w:pStyle w:val="12"/>
        <w:keepNext w:val="0"/>
        <w:keepLines w:val="0"/>
        <w:pageBreakBefore w:val="0"/>
        <w:widowControl/>
        <w:numPr>
          <w:ilvl w:val="0"/>
          <w:numId w:val="35"/>
        </w:numPr>
        <w:kinsoku/>
        <w:wordWrap/>
        <w:overflowPunct/>
        <w:topLinePunct w:val="0"/>
        <w:bidi w:val="0"/>
        <w:snapToGrid/>
        <w:spacing w:line="240" w:lineRule="auto"/>
        <w:ind w:leftChars="0" w:right="0" w:rightChars="0" w:firstLine="512" w:firstLineChars="200"/>
        <w:textAlignment w:val="baseline"/>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pacing w:val="8"/>
          <w:sz w:val="24"/>
          <w:szCs w:val="24"/>
          <w:highlight w:val="none"/>
        </w:rPr>
        <w:t>以联合体参加的，除</w:t>
      </w:r>
      <w:r>
        <w:rPr>
          <w:rFonts w:hint="eastAsia" w:ascii="方正仿宋_GBK" w:hAnsi="方正仿宋_GBK" w:eastAsia="方正仿宋_GBK" w:cs="方正仿宋_GBK"/>
          <w:color w:val="auto"/>
          <w:spacing w:val="8"/>
          <w:sz w:val="24"/>
          <w:szCs w:val="24"/>
          <w:highlight w:val="none"/>
          <w:lang w:eastAsia="zh-CN"/>
        </w:rPr>
        <w:t>招标文件</w:t>
      </w:r>
      <w:r>
        <w:rPr>
          <w:rFonts w:hint="eastAsia" w:ascii="方正仿宋_GBK" w:hAnsi="方正仿宋_GBK" w:eastAsia="方正仿宋_GBK" w:cs="方正仿宋_GBK"/>
          <w:color w:val="auto"/>
          <w:spacing w:val="8"/>
          <w:sz w:val="24"/>
          <w:szCs w:val="24"/>
          <w:highlight w:val="none"/>
        </w:rPr>
        <w:t>格式中要求外，</w:t>
      </w:r>
      <w:r>
        <w:rPr>
          <w:rFonts w:hint="eastAsia" w:ascii="方正仿宋_GBK" w:hAnsi="方正仿宋_GBK" w:eastAsia="方正仿宋_GBK" w:cs="方正仿宋_GBK"/>
          <w:color w:val="auto"/>
          <w:spacing w:val="8"/>
          <w:sz w:val="24"/>
          <w:szCs w:val="24"/>
          <w:highlight w:val="none"/>
          <w:lang w:eastAsia="zh-CN"/>
        </w:rPr>
        <w:t>招标文件</w:t>
      </w:r>
      <w:r>
        <w:rPr>
          <w:rFonts w:hint="eastAsia" w:ascii="方正仿宋_GBK" w:hAnsi="方正仿宋_GBK" w:eastAsia="方正仿宋_GBK" w:cs="方正仿宋_GBK"/>
          <w:color w:val="auto"/>
          <w:spacing w:val="8"/>
          <w:sz w:val="24"/>
          <w:szCs w:val="24"/>
          <w:highlight w:val="none"/>
        </w:rPr>
        <w:t>要求的</w:t>
      </w:r>
      <w:r>
        <w:rPr>
          <w:rFonts w:hint="eastAsia" w:ascii="方正仿宋_GBK" w:hAnsi="方正仿宋_GBK" w:eastAsia="方正仿宋_GBK" w:cs="方正仿宋_GBK"/>
          <w:color w:val="auto"/>
          <w:spacing w:val="8"/>
          <w:sz w:val="24"/>
          <w:szCs w:val="24"/>
          <w:highlight w:val="none"/>
          <w:lang w:eastAsia="zh-CN"/>
        </w:rPr>
        <w:t>投标人</w:t>
      </w:r>
      <w:r>
        <w:rPr>
          <w:rFonts w:hint="eastAsia" w:ascii="方正仿宋_GBK" w:hAnsi="方正仿宋_GBK" w:eastAsia="方正仿宋_GBK" w:cs="方正仿宋_GBK"/>
          <w:color w:val="auto"/>
          <w:spacing w:val="8"/>
          <w:sz w:val="24"/>
          <w:szCs w:val="24"/>
          <w:highlight w:val="none"/>
        </w:rPr>
        <w:t>盖章处应按</w:t>
      </w:r>
      <w:r>
        <w:rPr>
          <w:rFonts w:hint="eastAsia" w:ascii="方正仿宋_GBK" w:hAnsi="方正仿宋_GBK" w:eastAsia="方正仿宋_GBK" w:cs="方正仿宋_GBK"/>
          <w:color w:val="auto"/>
          <w:spacing w:val="9"/>
          <w:sz w:val="24"/>
          <w:szCs w:val="24"/>
          <w:highlight w:val="none"/>
        </w:rPr>
        <w:t>加盖联合体协议中约定的联合体牵头人公章或所有联合体成员公章</w:t>
      </w:r>
      <w:r>
        <w:rPr>
          <w:rFonts w:hint="eastAsia" w:ascii="方正仿宋_GBK" w:hAnsi="方正仿宋_GBK" w:eastAsia="方正仿宋_GBK" w:cs="方正仿宋_GBK"/>
          <w:color w:val="auto"/>
          <w:spacing w:val="9"/>
          <w:sz w:val="24"/>
          <w:szCs w:val="24"/>
          <w:highlight w:val="none"/>
          <w:lang w:eastAsia="zh-CN"/>
        </w:rPr>
        <w:t>。</w:t>
      </w:r>
    </w:p>
    <w:p w14:paraId="2C4AF909">
      <w:pPr>
        <w:pStyle w:val="12"/>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ind w:right="0" w:rightChars="0"/>
        <w:jc w:val="left"/>
        <w:textAlignment w:val="baseline"/>
        <w:rPr>
          <w:rFonts w:hint="eastAsia" w:ascii="方正仿宋_GBK" w:hAnsi="方正仿宋_GBK" w:eastAsia="方正仿宋_GBK" w:cs="方正仿宋_GBK"/>
          <w:color w:val="auto"/>
          <w:spacing w:val="9"/>
          <w:sz w:val="24"/>
          <w:szCs w:val="24"/>
          <w:highlight w:val="none"/>
          <w:lang w:eastAsia="zh-CN"/>
        </w:rPr>
      </w:pPr>
    </w:p>
    <w:p w14:paraId="7DA00712">
      <w:pPr>
        <w:pStyle w:val="28"/>
        <w:rPr>
          <w:rFonts w:hint="eastAsia" w:ascii="方正仿宋_GBK" w:hAnsi="方正仿宋_GBK" w:eastAsia="方正仿宋_GBK" w:cs="方正仿宋_GBK"/>
          <w:color w:val="auto"/>
          <w:spacing w:val="9"/>
          <w:sz w:val="24"/>
          <w:szCs w:val="24"/>
          <w:highlight w:val="none"/>
          <w:lang w:eastAsia="zh-CN"/>
        </w:rPr>
      </w:pPr>
    </w:p>
    <w:p w14:paraId="1CD216BB">
      <w:pPr>
        <w:pStyle w:val="28"/>
        <w:rPr>
          <w:rFonts w:hint="eastAsia" w:ascii="方正仿宋_GBK" w:hAnsi="方正仿宋_GBK" w:eastAsia="方正仿宋_GBK" w:cs="方正仿宋_GBK"/>
          <w:color w:val="auto"/>
          <w:spacing w:val="9"/>
          <w:sz w:val="24"/>
          <w:szCs w:val="24"/>
          <w:highlight w:val="none"/>
          <w:lang w:eastAsia="zh-CN"/>
        </w:rPr>
      </w:pPr>
    </w:p>
    <w:p w14:paraId="13C298BB">
      <w:pPr>
        <w:pStyle w:val="28"/>
        <w:rPr>
          <w:rFonts w:hint="eastAsia" w:ascii="方正仿宋_GBK" w:hAnsi="方正仿宋_GBK" w:eastAsia="方正仿宋_GBK" w:cs="方正仿宋_GBK"/>
          <w:color w:val="auto"/>
          <w:spacing w:val="9"/>
          <w:sz w:val="24"/>
          <w:szCs w:val="24"/>
          <w:highlight w:val="none"/>
          <w:lang w:eastAsia="zh-CN"/>
        </w:rPr>
      </w:pPr>
    </w:p>
    <w:p w14:paraId="698E6F63">
      <w:pPr>
        <w:pStyle w:val="28"/>
        <w:rPr>
          <w:rFonts w:hint="eastAsia" w:ascii="方正仿宋_GBK" w:hAnsi="方正仿宋_GBK" w:eastAsia="方正仿宋_GBK" w:cs="方正仿宋_GBK"/>
          <w:color w:val="auto"/>
          <w:spacing w:val="9"/>
          <w:sz w:val="24"/>
          <w:szCs w:val="24"/>
          <w:highlight w:val="none"/>
          <w:lang w:eastAsia="zh-CN"/>
        </w:rPr>
      </w:pPr>
    </w:p>
    <w:p w14:paraId="4ABCC8CA">
      <w:pPr>
        <w:pStyle w:val="12"/>
        <w:spacing w:before="74" w:line="231" w:lineRule="auto"/>
        <w:ind w:left="14"/>
        <w:outlineLvl w:val="1"/>
        <w:rPr>
          <w:color w:val="auto"/>
          <w:highlight w:val="none"/>
        </w:rPr>
      </w:pPr>
      <w:bookmarkStart w:id="93" w:name="_Toc28439"/>
      <w:bookmarkStart w:id="94" w:name="_Toc7908"/>
      <w:bookmarkStart w:id="95" w:name="_Toc20345"/>
      <w:r>
        <w:rPr>
          <w:b/>
          <w:bCs/>
          <w:color w:val="auto"/>
          <w:spacing w:val="5"/>
          <w:highlight w:val="none"/>
        </w:rPr>
        <w:t>投标文件封面（参考格式）</w:t>
      </w:r>
      <w:bookmarkEnd w:id="93"/>
      <w:bookmarkEnd w:id="94"/>
      <w:bookmarkEnd w:id="95"/>
    </w:p>
    <w:p w14:paraId="735369BD">
      <w:pPr>
        <w:pStyle w:val="28"/>
        <w:rPr>
          <w:rFonts w:hint="eastAsia" w:ascii="方正仿宋_GBK" w:hAnsi="方正仿宋_GBK" w:eastAsia="方正仿宋_GBK" w:cs="方正仿宋_GBK"/>
          <w:color w:val="auto"/>
          <w:spacing w:val="9"/>
          <w:sz w:val="24"/>
          <w:szCs w:val="24"/>
          <w:highlight w:val="none"/>
          <w:lang w:eastAsia="zh-CN"/>
        </w:rPr>
      </w:pPr>
    </w:p>
    <w:p w14:paraId="4D4A4C88">
      <w:pPr>
        <w:pStyle w:val="12"/>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ind w:right="0" w:rightChars="0"/>
        <w:jc w:val="left"/>
        <w:textAlignment w:val="baseline"/>
        <w:rPr>
          <w:rFonts w:hint="eastAsia" w:ascii="方正仿宋_GBK" w:hAnsi="方正仿宋_GBK" w:eastAsia="方正仿宋_GBK" w:cs="方正仿宋_GBK"/>
          <w:color w:val="auto"/>
          <w:spacing w:val="9"/>
          <w:sz w:val="24"/>
          <w:szCs w:val="24"/>
          <w:highlight w:val="none"/>
          <w:lang w:eastAsia="zh-CN"/>
        </w:rPr>
      </w:pPr>
    </w:p>
    <w:p w14:paraId="3845EE49">
      <w:pPr>
        <w:pStyle w:val="40"/>
        <w:rPr>
          <w:rFonts w:hint="eastAsia"/>
          <w:color w:val="auto"/>
          <w:highlight w:val="none"/>
          <w:lang w:eastAsia="zh-CN"/>
        </w:rPr>
      </w:pPr>
    </w:p>
    <w:p w14:paraId="11F623DB">
      <w:pPr>
        <w:spacing w:line="360" w:lineRule="atLeast"/>
        <w:jc w:val="center"/>
        <w:outlineLvl w:val="9"/>
        <w:rPr>
          <w:rFonts w:hint="eastAsia" w:ascii="方正仿宋_GB2312" w:hAnsi="方正仿宋_GB2312" w:eastAsia="方正仿宋_GB2312" w:cs="方正仿宋_GB2312"/>
          <w:color w:val="auto"/>
          <w:sz w:val="44"/>
          <w:szCs w:val="44"/>
          <w:highlight w:val="none"/>
          <w:lang w:val="en-US" w:eastAsia="zh-CN"/>
        </w:rPr>
      </w:pPr>
      <w:r>
        <w:rPr>
          <w:rFonts w:hint="eastAsia" w:ascii="仿宋" w:hAnsi="仿宋" w:eastAsia="仿宋"/>
          <w:color w:val="auto"/>
          <w:sz w:val="44"/>
          <w:szCs w:val="44"/>
          <w:highlight w:val="none"/>
          <w:u w:val="single"/>
          <w:lang w:val="en-US" w:eastAsia="zh-CN"/>
        </w:rPr>
        <w:t xml:space="preserve">           </w:t>
      </w:r>
      <w:r>
        <w:rPr>
          <w:rFonts w:hint="eastAsia" w:ascii="方正仿宋_GB2312" w:hAnsi="方正仿宋_GB2312" w:eastAsia="方正仿宋_GB2312" w:cs="方正仿宋_GB2312"/>
          <w:color w:val="auto"/>
          <w:sz w:val="44"/>
          <w:szCs w:val="44"/>
          <w:highlight w:val="none"/>
          <w:u w:val="single"/>
        </w:rPr>
        <w:t xml:space="preserve"> </w:t>
      </w:r>
      <w:r>
        <w:rPr>
          <w:rFonts w:hint="eastAsia" w:ascii="方正仿宋_GB2312" w:hAnsi="方正仿宋_GB2312" w:eastAsia="方正仿宋_GB2312" w:cs="方正仿宋_GB2312"/>
          <w:color w:val="auto"/>
          <w:sz w:val="44"/>
          <w:szCs w:val="44"/>
          <w:highlight w:val="none"/>
          <w:lang w:eastAsia="zh-CN"/>
        </w:rPr>
        <w:t>（</w:t>
      </w:r>
      <w:r>
        <w:rPr>
          <w:rFonts w:hint="eastAsia" w:ascii="方正仿宋_GB2312" w:hAnsi="方正仿宋_GB2312" w:eastAsia="方正仿宋_GB2312" w:cs="方正仿宋_GB2312"/>
          <w:color w:val="auto"/>
          <w:sz w:val="44"/>
          <w:szCs w:val="44"/>
          <w:highlight w:val="none"/>
          <w:lang w:val="en-US" w:eastAsia="zh-CN"/>
        </w:rPr>
        <w:t>项目名称</w:t>
      </w:r>
      <w:r>
        <w:rPr>
          <w:rFonts w:hint="eastAsia" w:ascii="方正仿宋_GB2312" w:hAnsi="方正仿宋_GB2312" w:eastAsia="方正仿宋_GB2312" w:cs="方正仿宋_GB2312"/>
          <w:color w:val="auto"/>
          <w:sz w:val="44"/>
          <w:szCs w:val="44"/>
          <w:highlight w:val="none"/>
          <w:lang w:eastAsia="zh-CN"/>
        </w:rPr>
        <w:t>）</w:t>
      </w:r>
    </w:p>
    <w:p w14:paraId="78BDB4EA">
      <w:pPr>
        <w:spacing w:line="1195" w:lineRule="exact"/>
        <w:ind w:right="165"/>
        <w:jc w:val="center"/>
        <w:outlineLvl w:val="0"/>
        <w:rPr>
          <w:rFonts w:hint="eastAsia" w:ascii="方正仿宋_GB2312" w:hAnsi="方正仿宋_GB2312" w:eastAsia="方正仿宋_GB2312" w:cs="方正仿宋_GB2312"/>
          <w:b/>
          <w:color w:val="auto"/>
          <w:spacing w:val="57"/>
          <w:sz w:val="84"/>
          <w:szCs w:val="84"/>
          <w:highlight w:val="none"/>
          <w:lang w:eastAsia="zh-CN"/>
        </w:rPr>
      </w:pPr>
      <w:r>
        <w:rPr>
          <w:rFonts w:hint="eastAsia" w:ascii="方正仿宋_GB2312" w:hAnsi="方正仿宋_GB2312" w:eastAsia="方正仿宋_GB2312" w:cs="方正仿宋_GB2312"/>
          <w:b/>
          <w:color w:val="auto"/>
          <w:spacing w:val="57"/>
          <w:sz w:val="84"/>
          <w:szCs w:val="84"/>
          <w:highlight w:val="none"/>
          <w:lang w:val="en-US" w:eastAsia="zh-CN"/>
        </w:rPr>
        <w:t>投标</w:t>
      </w:r>
      <w:r>
        <w:rPr>
          <w:rFonts w:hint="eastAsia" w:ascii="方正仿宋_GB2312" w:hAnsi="方正仿宋_GB2312" w:eastAsia="方正仿宋_GB2312" w:cs="方正仿宋_GB2312"/>
          <w:b/>
          <w:color w:val="auto"/>
          <w:spacing w:val="57"/>
          <w:sz w:val="84"/>
          <w:szCs w:val="84"/>
          <w:highlight w:val="none"/>
          <w:lang w:eastAsia="zh-CN"/>
        </w:rPr>
        <w:t>文件</w:t>
      </w:r>
    </w:p>
    <w:p w14:paraId="1683AF4D">
      <w:pPr>
        <w:pStyle w:val="12"/>
        <w:rPr>
          <w:rFonts w:hint="eastAsia" w:ascii="方正仿宋_GB2312" w:hAnsi="方正仿宋_GB2312" w:eastAsia="方正仿宋_GB2312" w:cs="方正仿宋_GB2312"/>
          <w:b/>
          <w:color w:val="auto"/>
          <w:sz w:val="30"/>
          <w:szCs w:val="30"/>
          <w:highlight w:val="none"/>
        </w:rPr>
      </w:pPr>
    </w:p>
    <w:p w14:paraId="6FA1301C">
      <w:pPr>
        <w:pStyle w:val="12"/>
        <w:rPr>
          <w:rFonts w:hint="eastAsia" w:ascii="方正仿宋_GB2312" w:hAnsi="方正仿宋_GB2312" w:eastAsia="方正仿宋_GB2312" w:cs="方正仿宋_GB2312"/>
          <w:b/>
          <w:color w:val="auto"/>
          <w:sz w:val="30"/>
          <w:szCs w:val="30"/>
          <w:highlight w:val="none"/>
        </w:rPr>
      </w:pPr>
    </w:p>
    <w:p w14:paraId="360EAF63">
      <w:pPr>
        <w:pStyle w:val="12"/>
        <w:rPr>
          <w:rFonts w:hint="eastAsia" w:ascii="方正仿宋_GB2312" w:hAnsi="方正仿宋_GB2312" w:eastAsia="方正仿宋_GB2312" w:cs="方正仿宋_GB2312"/>
          <w:b/>
          <w:color w:val="auto"/>
          <w:sz w:val="30"/>
          <w:szCs w:val="30"/>
          <w:highlight w:val="none"/>
        </w:rPr>
      </w:pPr>
    </w:p>
    <w:p w14:paraId="25802FB8">
      <w:pPr>
        <w:pStyle w:val="12"/>
        <w:rPr>
          <w:rFonts w:hint="eastAsia" w:ascii="方正仿宋_GB2312" w:hAnsi="方正仿宋_GB2312" w:eastAsia="方正仿宋_GB2312" w:cs="方正仿宋_GB2312"/>
          <w:b/>
          <w:color w:val="auto"/>
          <w:sz w:val="30"/>
          <w:szCs w:val="30"/>
          <w:highlight w:val="none"/>
        </w:rPr>
      </w:pPr>
    </w:p>
    <w:p w14:paraId="323138FF">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b/>
          <w:color w:val="auto"/>
          <w:sz w:val="32"/>
          <w:szCs w:val="32"/>
          <w:highlight w:val="none"/>
          <w:u w:val="single"/>
        </w:rPr>
      </w:pPr>
    </w:p>
    <w:p w14:paraId="56EB58AC">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b/>
          <w:color w:val="auto"/>
          <w:sz w:val="32"/>
          <w:szCs w:val="32"/>
          <w:highlight w:val="none"/>
          <w:u w:val="single"/>
        </w:rPr>
      </w:pPr>
    </w:p>
    <w:p w14:paraId="5D806EC1">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b/>
          <w:color w:val="auto"/>
          <w:sz w:val="32"/>
          <w:szCs w:val="32"/>
          <w:highlight w:val="none"/>
          <w:u w:val="single"/>
          <w:lang w:val="en-US" w:eastAsia="zh-CN"/>
        </w:rPr>
      </w:pPr>
      <w:r>
        <w:rPr>
          <w:rFonts w:hint="eastAsia" w:ascii="方正仿宋_GB2312" w:hAnsi="方正仿宋_GB2312" w:eastAsia="方正仿宋_GB2312" w:cs="方正仿宋_GB2312"/>
          <w:b/>
          <w:color w:val="auto"/>
          <w:sz w:val="32"/>
          <w:szCs w:val="32"/>
          <w:highlight w:val="none"/>
          <w:u w:val="single"/>
        </w:rPr>
        <w:t xml:space="preserve">              </w:t>
      </w:r>
      <w:r>
        <w:rPr>
          <w:rFonts w:hint="eastAsia" w:ascii="方正仿宋_GB2312" w:hAnsi="方正仿宋_GB2312" w:eastAsia="方正仿宋_GB2312" w:cs="方正仿宋_GB2312"/>
          <w:b/>
          <w:color w:val="auto"/>
          <w:sz w:val="32"/>
          <w:szCs w:val="32"/>
          <w:highlight w:val="none"/>
          <w:u w:val="single"/>
          <w:lang w:val="en-US" w:eastAsia="zh-CN"/>
        </w:rPr>
        <w:t xml:space="preserve">  </w:t>
      </w:r>
    </w:p>
    <w:p w14:paraId="08FD1E7B">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b/>
          <w:color w:val="auto"/>
          <w:sz w:val="32"/>
          <w:szCs w:val="32"/>
          <w:highlight w:val="none"/>
          <w:lang w:val="en-US" w:eastAsia="zh-CN"/>
        </w:rPr>
      </w:pPr>
      <w:r>
        <w:rPr>
          <w:rFonts w:hint="eastAsia" w:ascii="方正仿宋_GB2312" w:hAnsi="方正仿宋_GB2312" w:eastAsia="方正仿宋_GB2312" w:cs="方正仿宋_GB2312"/>
          <w:b/>
          <w:color w:val="auto"/>
          <w:sz w:val="32"/>
          <w:szCs w:val="32"/>
          <w:highlight w:val="none"/>
          <w:lang w:val="en-US" w:eastAsia="zh-CN"/>
        </w:rPr>
        <w:t>招标编号：</w:t>
      </w:r>
    </w:p>
    <w:p w14:paraId="7127A0BA">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b/>
          <w:color w:val="auto"/>
          <w:sz w:val="32"/>
          <w:szCs w:val="32"/>
          <w:highlight w:val="none"/>
          <w:lang w:val="en-US" w:eastAsia="zh-CN"/>
        </w:rPr>
      </w:pPr>
    </w:p>
    <w:p w14:paraId="312E43E8">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b/>
          <w:color w:val="auto"/>
          <w:sz w:val="32"/>
          <w:szCs w:val="32"/>
          <w:highlight w:val="none"/>
          <w:lang w:val="en-US" w:eastAsia="zh-CN"/>
        </w:rPr>
      </w:pPr>
      <w:r>
        <w:rPr>
          <w:rFonts w:hint="eastAsia" w:ascii="方正仿宋_GB2312" w:hAnsi="方正仿宋_GB2312" w:eastAsia="方正仿宋_GB2312" w:cs="方正仿宋_GB2312"/>
          <w:b/>
          <w:color w:val="auto"/>
          <w:sz w:val="32"/>
          <w:szCs w:val="32"/>
          <w:highlight w:val="none"/>
          <w:lang w:val="en-US" w:eastAsia="zh-CN"/>
        </w:rPr>
        <w:t xml:space="preserve">标项名称：           </w:t>
      </w:r>
      <w:r>
        <w:rPr>
          <w:rFonts w:hint="eastAsia" w:ascii="方正仿宋_GB2312" w:hAnsi="方正仿宋_GB2312" w:eastAsia="方正仿宋_GB2312" w:cs="方正仿宋_GB2312"/>
          <w:b/>
          <w:color w:val="auto"/>
          <w:sz w:val="32"/>
          <w:szCs w:val="32"/>
          <w:highlight w:val="none"/>
          <w:lang w:eastAsia="zh-CN"/>
        </w:rPr>
        <w:t xml:space="preserve">              </w:t>
      </w:r>
      <w:r>
        <w:rPr>
          <w:rFonts w:hint="eastAsia" w:ascii="方正仿宋_GB2312" w:hAnsi="方正仿宋_GB2312" w:eastAsia="方正仿宋_GB2312" w:cs="方正仿宋_GB2312"/>
          <w:b/>
          <w:color w:val="auto"/>
          <w:sz w:val="32"/>
          <w:szCs w:val="32"/>
          <w:highlight w:val="none"/>
          <w:lang w:val="en-US" w:eastAsia="zh-CN"/>
        </w:rPr>
        <w:t xml:space="preserve">                  </w:t>
      </w:r>
    </w:p>
    <w:p w14:paraId="04797F16">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b/>
          <w:color w:val="auto"/>
          <w:sz w:val="32"/>
          <w:szCs w:val="32"/>
          <w:highlight w:val="none"/>
          <w:lang w:val="en-US" w:eastAsia="zh-CN"/>
        </w:rPr>
      </w:pPr>
    </w:p>
    <w:p w14:paraId="33EDC919">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b/>
          <w:color w:val="auto"/>
          <w:sz w:val="32"/>
          <w:szCs w:val="32"/>
          <w:highlight w:val="none"/>
          <w:u w:val="single"/>
          <w:lang w:val="en-US" w:eastAsia="zh-CN"/>
        </w:rPr>
      </w:pPr>
      <w:r>
        <w:rPr>
          <w:rFonts w:hint="eastAsia" w:ascii="方正仿宋_GB2312" w:hAnsi="方正仿宋_GB2312" w:eastAsia="方正仿宋_GB2312" w:cs="方正仿宋_GB2312"/>
          <w:b/>
          <w:color w:val="auto"/>
          <w:sz w:val="32"/>
          <w:szCs w:val="32"/>
          <w:highlight w:val="none"/>
          <w:lang w:eastAsia="zh-CN"/>
        </w:rPr>
        <w:t>投标人名称</w:t>
      </w:r>
      <w:r>
        <w:rPr>
          <w:rFonts w:hint="eastAsia" w:ascii="方正仿宋_GB2312" w:hAnsi="方正仿宋_GB2312" w:eastAsia="方正仿宋_GB2312" w:cs="方正仿宋_GB2312"/>
          <w:b/>
          <w:color w:val="auto"/>
          <w:sz w:val="32"/>
          <w:szCs w:val="32"/>
          <w:highlight w:val="none"/>
        </w:rPr>
        <w:t>：</w:t>
      </w:r>
      <w:r>
        <w:rPr>
          <w:rFonts w:hint="eastAsia" w:ascii="方正仿宋_GB2312" w:hAnsi="方正仿宋_GB2312" w:eastAsia="方正仿宋_GB2312" w:cs="方正仿宋_GB2312"/>
          <w:b/>
          <w:color w:val="auto"/>
          <w:sz w:val="32"/>
          <w:szCs w:val="32"/>
          <w:highlight w:val="none"/>
          <w:lang w:eastAsia="zh-CN"/>
        </w:rPr>
        <w:t>（盖公章或电子签章）</w:t>
      </w:r>
      <w:r>
        <w:rPr>
          <w:rFonts w:hint="eastAsia" w:ascii="方正仿宋_GB2312" w:hAnsi="方正仿宋_GB2312" w:eastAsia="方正仿宋_GB2312" w:cs="方正仿宋_GB2312"/>
          <w:b/>
          <w:color w:val="auto"/>
          <w:sz w:val="32"/>
          <w:szCs w:val="32"/>
          <w:highlight w:val="none"/>
        </w:rPr>
        <w:t xml:space="preserve"> </w:t>
      </w:r>
      <w:r>
        <w:rPr>
          <w:rFonts w:hint="eastAsia" w:ascii="方正仿宋_GB2312" w:hAnsi="方正仿宋_GB2312" w:eastAsia="方正仿宋_GB2312" w:cs="方正仿宋_GB2312"/>
          <w:b/>
          <w:color w:val="auto"/>
          <w:sz w:val="32"/>
          <w:szCs w:val="32"/>
          <w:highlight w:val="none"/>
          <w:u w:val="single"/>
        </w:rPr>
        <w:t xml:space="preserve"> </w:t>
      </w:r>
      <w:r>
        <w:rPr>
          <w:rFonts w:hint="eastAsia" w:ascii="方正仿宋_GB2312" w:hAnsi="方正仿宋_GB2312" w:eastAsia="方正仿宋_GB2312" w:cs="方正仿宋_GB2312"/>
          <w:b/>
          <w:color w:val="auto"/>
          <w:sz w:val="32"/>
          <w:szCs w:val="32"/>
          <w:highlight w:val="none"/>
          <w:u w:val="single"/>
          <w:lang w:val="en-US" w:eastAsia="zh-CN"/>
        </w:rPr>
        <w:t xml:space="preserve">              </w:t>
      </w:r>
    </w:p>
    <w:p w14:paraId="4B28FDD1">
      <w:pPr>
        <w:pStyle w:val="260"/>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color w:val="auto"/>
          <w:sz w:val="32"/>
          <w:szCs w:val="32"/>
          <w:highlight w:val="none"/>
        </w:rPr>
      </w:pPr>
    </w:p>
    <w:p w14:paraId="2FB3DD17">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b/>
          <w:color w:val="auto"/>
          <w:sz w:val="32"/>
          <w:szCs w:val="32"/>
          <w:highlight w:val="none"/>
          <w:lang w:val="en-US" w:eastAsia="zh-CN"/>
        </w:rPr>
      </w:pPr>
      <w:r>
        <w:rPr>
          <w:rFonts w:hint="eastAsia" w:ascii="方正仿宋_GB2312" w:hAnsi="方正仿宋_GB2312" w:eastAsia="方正仿宋_GB2312" w:cs="方正仿宋_GB2312"/>
          <w:b/>
          <w:color w:val="auto"/>
          <w:sz w:val="32"/>
          <w:szCs w:val="32"/>
          <w:highlight w:val="none"/>
          <w:lang w:val="en-US" w:eastAsia="zh-CN"/>
        </w:rPr>
        <w:t xml:space="preserve">法定代表人或其委托代理人：（签字或签章）    </w:t>
      </w:r>
    </w:p>
    <w:p w14:paraId="21B30859">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b/>
          <w:color w:val="auto"/>
          <w:sz w:val="32"/>
          <w:szCs w:val="32"/>
          <w:highlight w:val="none"/>
          <w:lang w:val="en-US" w:eastAsia="zh-CN"/>
        </w:rPr>
      </w:pPr>
    </w:p>
    <w:p w14:paraId="67520838">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b/>
          <w:color w:val="auto"/>
          <w:sz w:val="32"/>
          <w:szCs w:val="32"/>
          <w:highlight w:val="none"/>
          <w:lang w:val="en-US" w:eastAsia="zh-CN"/>
        </w:rPr>
      </w:pPr>
      <w:r>
        <w:rPr>
          <w:rFonts w:hint="eastAsia" w:ascii="方正仿宋_GB2312" w:hAnsi="方正仿宋_GB2312" w:eastAsia="方正仿宋_GB2312" w:cs="方正仿宋_GB2312"/>
          <w:b/>
          <w:color w:val="auto"/>
          <w:sz w:val="32"/>
          <w:szCs w:val="32"/>
          <w:highlight w:val="none"/>
          <w:lang w:val="en-US" w:eastAsia="zh-CN"/>
        </w:rPr>
        <w:t>联系方式：</w:t>
      </w:r>
    </w:p>
    <w:p w14:paraId="6F1F02E4">
      <w:pPr>
        <w:pStyle w:val="12"/>
        <w:adjustRightInd w:val="0"/>
        <w:snapToGrid w:val="0"/>
        <w:spacing w:line="360" w:lineRule="auto"/>
        <w:rPr>
          <w:rFonts w:hint="eastAsia" w:ascii="方正仿宋_GBK" w:hAnsi="方正仿宋_GBK" w:eastAsia="方正仿宋_GBK" w:cs="方正仿宋_GBK"/>
          <w:color w:val="auto"/>
          <w:sz w:val="30"/>
          <w:szCs w:val="30"/>
          <w:highlight w:val="none"/>
        </w:rPr>
      </w:pPr>
    </w:p>
    <w:p w14:paraId="768F0E8B">
      <w:pPr>
        <w:pStyle w:val="19"/>
        <w:adjustRightInd w:val="0"/>
        <w:spacing w:line="360" w:lineRule="auto"/>
        <w:jc w:val="center"/>
        <w:outlineLvl w:val="9"/>
        <w:rPr>
          <w:rStyle w:val="34"/>
          <w:rFonts w:hint="eastAsia" w:ascii="方正仿宋_GB2312" w:hAnsi="方正仿宋_GB2312" w:eastAsia="方正仿宋_GB2312" w:cs="方正仿宋_GB2312"/>
          <w:bCs/>
          <w:i w:val="0"/>
          <w:caps w:val="0"/>
          <w:color w:val="auto"/>
          <w:spacing w:val="0"/>
          <w:w w:val="100"/>
          <w:kern w:val="2"/>
          <w:position w:val="0"/>
          <w:sz w:val="24"/>
          <w:szCs w:val="24"/>
          <w:highlight w:val="none"/>
          <w:lang w:val="en-US" w:eastAsia="zh-CN" w:bidi="ar-SA"/>
        </w:rPr>
      </w:pPr>
      <w:r>
        <w:rPr>
          <w:rFonts w:hint="eastAsia" w:ascii="方正仿宋_GBK" w:hAnsi="方正仿宋_GBK" w:eastAsia="方正仿宋_GBK" w:cs="方正仿宋_GBK"/>
          <w:b/>
          <w:bCs/>
          <w:color w:val="auto"/>
          <w:kern w:val="2"/>
          <w:sz w:val="30"/>
          <w:szCs w:val="30"/>
          <w:highlight w:val="none"/>
          <w:lang w:val="en-US" w:eastAsia="zh-CN" w:bidi="ar-SA"/>
        </w:rPr>
        <w:t>年   月   日</w:t>
      </w:r>
    </w:p>
    <w:p w14:paraId="0AF2382E">
      <w:pPr>
        <w:pStyle w:val="112"/>
        <w:keepNext w:val="0"/>
        <w:keepLines w:val="0"/>
        <w:pageBreakBefore w:val="0"/>
        <w:widowControl/>
        <w:kinsoku/>
        <w:wordWrap/>
        <w:overflowPunct/>
        <w:topLinePunct w:val="0"/>
        <w:autoSpaceDE/>
        <w:autoSpaceDN/>
        <w:bidi w:val="0"/>
        <w:snapToGrid/>
        <w:spacing w:before="0" w:beforeAutospacing="0" w:after="0" w:afterAutospacing="0" w:line="360" w:lineRule="auto"/>
        <w:jc w:val="both"/>
        <w:textAlignment w:val="baseline"/>
        <w:rPr>
          <w:rStyle w:val="34"/>
          <w:rFonts w:hint="eastAsia" w:ascii="方正仿宋_GB2312" w:hAnsi="方正仿宋_GB2312" w:eastAsia="方正仿宋_GB2312" w:cs="方正仿宋_GB2312"/>
          <w:b/>
          <w:bCs/>
          <w:i w:val="0"/>
          <w:caps w:val="0"/>
          <w:color w:val="auto"/>
          <w:spacing w:val="0"/>
          <w:w w:val="100"/>
          <w:kern w:val="0"/>
          <w:position w:val="0"/>
          <w:sz w:val="24"/>
          <w:szCs w:val="24"/>
          <w:highlight w:val="none"/>
          <w:lang w:val="en-US" w:eastAsia="zh-CN" w:bidi="ar-SA"/>
        </w:rPr>
      </w:pPr>
      <w:r>
        <w:rPr>
          <w:rStyle w:val="34"/>
          <w:rFonts w:hint="eastAsia" w:ascii="方正仿宋_GB2312" w:hAnsi="方正仿宋_GB2312" w:eastAsia="方正仿宋_GB2312" w:cs="方正仿宋_GB2312"/>
          <w:b/>
          <w:bCs/>
          <w:i w:val="0"/>
          <w:caps w:val="0"/>
          <w:color w:val="auto"/>
          <w:spacing w:val="0"/>
          <w:w w:val="100"/>
          <w:kern w:val="0"/>
          <w:position w:val="0"/>
          <w:sz w:val="24"/>
          <w:szCs w:val="24"/>
          <w:highlight w:val="none"/>
          <w:lang w:val="en-US" w:eastAsia="zh-CN" w:bidi="ar-SA"/>
        </w:rPr>
        <w:t>特别提示：</w:t>
      </w:r>
    </w:p>
    <w:p w14:paraId="2F5D8BA7">
      <w:pPr>
        <w:pStyle w:val="112"/>
        <w:keepNext w:val="0"/>
        <w:keepLines w:val="0"/>
        <w:pageBreakBefore w:val="0"/>
        <w:widowControl/>
        <w:kinsoku/>
        <w:wordWrap/>
        <w:overflowPunct/>
        <w:topLinePunct w:val="0"/>
        <w:autoSpaceDE/>
        <w:autoSpaceDN/>
        <w:bidi w:val="0"/>
        <w:snapToGrid/>
        <w:spacing w:before="0" w:beforeAutospacing="0" w:after="0" w:afterAutospacing="0" w:line="360" w:lineRule="auto"/>
        <w:jc w:val="both"/>
        <w:textAlignment w:val="baseline"/>
        <w:rPr>
          <w:rStyle w:val="34"/>
          <w:rFonts w:hint="eastAsia" w:ascii="方正仿宋_GB2312" w:hAnsi="方正仿宋_GB2312" w:eastAsia="方正仿宋_GB2312" w:cs="方正仿宋_GB2312"/>
          <w:b/>
          <w:bCs/>
          <w:i w:val="0"/>
          <w:caps w:val="0"/>
          <w:color w:val="auto"/>
          <w:spacing w:val="0"/>
          <w:w w:val="100"/>
          <w:kern w:val="0"/>
          <w:position w:val="0"/>
          <w:sz w:val="24"/>
          <w:szCs w:val="24"/>
          <w:highlight w:val="none"/>
          <w:lang w:val="en-US" w:eastAsia="zh-CN" w:bidi="ar-SA"/>
        </w:rPr>
      </w:pPr>
      <w:r>
        <w:rPr>
          <w:rStyle w:val="34"/>
          <w:rFonts w:hint="eastAsia" w:ascii="方正仿宋_GB2312" w:hAnsi="方正仿宋_GB2312" w:eastAsia="方正仿宋_GB2312" w:cs="方正仿宋_GB2312"/>
          <w:b/>
          <w:bCs/>
          <w:i w:val="0"/>
          <w:caps w:val="0"/>
          <w:color w:val="auto"/>
          <w:spacing w:val="0"/>
          <w:w w:val="100"/>
          <w:kern w:val="0"/>
          <w:position w:val="0"/>
          <w:sz w:val="24"/>
          <w:szCs w:val="24"/>
          <w:highlight w:val="none"/>
          <w:lang w:val="en-US" w:eastAsia="zh-CN" w:bidi="ar-SA"/>
        </w:rPr>
        <w:t>1.投标人制作投标文件，应按照投标文件组成顺序制作，编好始末页码且在投标文件目录中一一列明并对应。</w:t>
      </w:r>
    </w:p>
    <w:p w14:paraId="5A1AE2B8">
      <w:pPr>
        <w:pStyle w:val="112"/>
        <w:keepNext w:val="0"/>
        <w:keepLines w:val="0"/>
        <w:pageBreakBefore w:val="0"/>
        <w:widowControl/>
        <w:numPr>
          <w:ilvl w:val="0"/>
          <w:numId w:val="0"/>
        </w:numPr>
        <w:kinsoku/>
        <w:wordWrap/>
        <w:overflowPunct/>
        <w:topLinePunct w:val="0"/>
        <w:autoSpaceDE/>
        <w:autoSpaceDN/>
        <w:bidi w:val="0"/>
        <w:snapToGrid/>
        <w:spacing w:before="0" w:beforeAutospacing="0" w:after="0" w:afterAutospacing="0" w:line="360" w:lineRule="auto"/>
        <w:jc w:val="both"/>
        <w:textAlignment w:val="baseline"/>
        <w:rPr>
          <w:rStyle w:val="34"/>
          <w:rFonts w:hint="eastAsia" w:ascii="方正仿宋_GB2312" w:hAnsi="方正仿宋_GB2312" w:eastAsia="方正仿宋_GB2312" w:cs="方正仿宋_GB2312"/>
          <w:b/>
          <w:bCs/>
          <w:i w:val="0"/>
          <w:caps w:val="0"/>
          <w:color w:val="auto"/>
          <w:spacing w:val="0"/>
          <w:w w:val="100"/>
          <w:kern w:val="0"/>
          <w:position w:val="0"/>
          <w:sz w:val="24"/>
          <w:szCs w:val="24"/>
          <w:highlight w:val="none"/>
          <w:lang w:val="en-US" w:eastAsia="zh-CN" w:bidi="ar-SA"/>
        </w:rPr>
      </w:pPr>
      <w:r>
        <w:rPr>
          <w:rStyle w:val="34"/>
          <w:rFonts w:hint="eastAsia" w:ascii="方正仿宋_GB2312" w:hAnsi="方正仿宋_GB2312" w:eastAsia="方正仿宋_GB2312" w:cs="方正仿宋_GB2312"/>
          <w:b/>
          <w:bCs/>
          <w:i w:val="0"/>
          <w:caps w:val="0"/>
          <w:color w:val="auto"/>
          <w:spacing w:val="0"/>
          <w:w w:val="100"/>
          <w:kern w:val="0"/>
          <w:position w:val="0"/>
          <w:sz w:val="24"/>
          <w:szCs w:val="24"/>
          <w:highlight w:val="none"/>
          <w:lang w:val="en-US" w:eastAsia="zh-CN" w:bidi="ar-SA"/>
        </w:rPr>
        <w:t>2.招标文件没有提供格式的，投标人可自行设置。</w:t>
      </w:r>
    </w:p>
    <w:p w14:paraId="36F84D77">
      <w:pPr>
        <w:pStyle w:val="112"/>
        <w:keepNext w:val="0"/>
        <w:keepLines w:val="0"/>
        <w:pageBreakBefore w:val="0"/>
        <w:widowControl/>
        <w:kinsoku/>
        <w:wordWrap/>
        <w:overflowPunct/>
        <w:topLinePunct w:val="0"/>
        <w:autoSpaceDE/>
        <w:autoSpaceDN/>
        <w:bidi w:val="0"/>
        <w:snapToGrid/>
        <w:spacing w:before="0" w:beforeAutospacing="0" w:after="0" w:afterAutospacing="0" w:line="360" w:lineRule="auto"/>
        <w:jc w:val="both"/>
        <w:textAlignment w:val="baseline"/>
        <w:rPr>
          <w:rStyle w:val="34"/>
          <w:rFonts w:hint="eastAsia" w:ascii="方正仿宋_GB2312" w:hAnsi="方正仿宋_GB2312" w:eastAsia="方正仿宋_GB2312" w:cs="方正仿宋_GB2312"/>
          <w:b/>
          <w:bCs/>
          <w:i w:val="0"/>
          <w:caps w:val="0"/>
          <w:color w:val="auto"/>
          <w:spacing w:val="0"/>
          <w:w w:val="100"/>
          <w:kern w:val="0"/>
          <w:position w:val="0"/>
          <w:sz w:val="24"/>
          <w:szCs w:val="24"/>
          <w:highlight w:val="none"/>
          <w:lang w:val="en-US" w:eastAsia="zh-CN" w:bidi="ar-SA"/>
        </w:rPr>
      </w:pPr>
    </w:p>
    <w:p w14:paraId="1F1D2CA7">
      <w:pPr>
        <w:pStyle w:val="112"/>
        <w:keepNext w:val="0"/>
        <w:keepLines w:val="0"/>
        <w:pageBreakBefore w:val="0"/>
        <w:widowControl/>
        <w:numPr>
          <w:ilvl w:val="0"/>
          <w:numId w:val="0"/>
        </w:numPr>
        <w:kinsoku/>
        <w:wordWrap/>
        <w:overflowPunct/>
        <w:topLinePunct w:val="0"/>
        <w:autoSpaceDE/>
        <w:autoSpaceDN/>
        <w:bidi w:val="0"/>
        <w:snapToGrid/>
        <w:spacing w:before="0" w:beforeAutospacing="0" w:after="0" w:afterAutospacing="0" w:line="360" w:lineRule="auto"/>
        <w:ind w:leftChars="0"/>
        <w:jc w:val="both"/>
        <w:textAlignment w:val="baseline"/>
        <w:rPr>
          <w:rStyle w:val="34"/>
          <w:rFonts w:hint="eastAsia" w:ascii="方正仿宋_GB2312" w:hAnsi="方正仿宋_GB2312" w:eastAsia="方正仿宋_GB2312" w:cs="方正仿宋_GB2312"/>
          <w:b/>
          <w:bCs/>
          <w:i w:val="0"/>
          <w:caps w:val="0"/>
          <w:color w:val="auto"/>
          <w:spacing w:val="0"/>
          <w:w w:val="100"/>
          <w:kern w:val="0"/>
          <w:position w:val="0"/>
          <w:sz w:val="24"/>
          <w:szCs w:val="24"/>
          <w:highlight w:val="none"/>
          <w:lang w:val="en-US" w:eastAsia="zh-CN" w:bidi="ar-SA"/>
        </w:rPr>
      </w:pPr>
    </w:p>
    <w:p w14:paraId="6BA85A81">
      <w:pPr>
        <w:pStyle w:val="112"/>
        <w:keepNext w:val="0"/>
        <w:keepLines w:val="0"/>
        <w:pageBreakBefore w:val="0"/>
        <w:widowControl/>
        <w:numPr>
          <w:ilvl w:val="0"/>
          <w:numId w:val="0"/>
        </w:numPr>
        <w:kinsoku/>
        <w:wordWrap/>
        <w:overflowPunct/>
        <w:topLinePunct w:val="0"/>
        <w:autoSpaceDE/>
        <w:autoSpaceDN/>
        <w:bidi w:val="0"/>
        <w:snapToGrid/>
        <w:spacing w:before="0" w:beforeAutospacing="0" w:after="0" w:afterAutospacing="0" w:line="360" w:lineRule="auto"/>
        <w:ind w:leftChars="0"/>
        <w:jc w:val="both"/>
        <w:textAlignment w:val="baseline"/>
        <w:rPr>
          <w:rStyle w:val="34"/>
          <w:rFonts w:hint="eastAsia" w:ascii="方正仿宋_GB2312" w:hAnsi="方正仿宋_GB2312" w:eastAsia="方正仿宋_GB2312" w:cs="方正仿宋_GB2312"/>
          <w:b/>
          <w:bCs/>
          <w:i w:val="0"/>
          <w:caps w:val="0"/>
          <w:color w:val="auto"/>
          <w:spacing w:val="0"/>
          <w:w w:val="100"/>
          <w:kern w:val="0"/>
          <w:position w:val="0"/>
          <w:sz w:val="24"/>
          <w:szCs w:val="24"/>
          <w:highlight w:val="none"/>
          <w:lang w:val="en-US" w:eastAsia="zh-CN" w:bidi="ar-SA"/>
        </w:rPr>
      </w:pPr>
    </w:p>
    <w:p w14:paraId="336BEA18">
      <w:pPr>
        <w:pStyle w:val="112"/>
        <w:keepNext w:val="0"/>
        <w:keepLines w:val="0"/>
        <w:pageBreakBefore w:val="0"/>
        <w:widowControl/>
        <w:numPr>
          <w:ilvl w:val="0"/>
          <w:numId w:val="0"/>
        </w:numPr>
        <w:kinsoku/>
        <w:wordWrap/>
        <w:overflowPunct/>
        <w:topLinePunct w:val="0"/>
        <w:autoSpaceDE/>
        <w:autoSpaceDN/>
        <w:bidi w:val="0"/>
        <w:snapToGrid/>
        <w:spacing w:before="0" w:beforeAutospacing="0" w:after="0" w:afterAutospacing="0" w:line="360" w:lineRule="auto"/>
        <w:ind w:leftChars="0"/>
        <w:jc w:val="both"/>
        <w:textAlignment w:val="baseline"/>
        <w:rPr>
          <w:rStyle w:val="34"/>
          <w:rFonts w:hint="eastAsia" w:ascii="方正仿宋_GB2312" w:hAnsi="方正仿宋_GB2312" w:eastAsia="方正仿宋_GB2312" w:cs="方正仿宋_GB2312"/>
          <w:b/>
          <w:bCs/>
          <w:i w:val="0"/>
          <w:caps w:val="0"/>
          <w:color w:val="auto"/>
          <w:spacing w:val="0"/>
          <w:w w:val="100"/>
          <w:kern w:val="0"/>
          <w:position w:val="0"/>
          <w:sz w:val="24"/>
          <w:szCs w:val="24"/>
          <w:highlight w:val="none"/>
          <w:lang w:val="en-US" w:eastAsia="zh-CN" w:bidi="ar-SA"/>
        </w:rPr>
      </w:pPr>
    </w:p>
    <w:p w14:paraId="59A6289F">
      <w:pPr>
        <w:pStyle w:val="112"/>
        <w:keepNext w:val="0"/>
        <w:keepLines w:val="0"/>
        <w:pageBreakBefore w:val="0"/>
        <w:widowControl/>
        <w:numPr>
          <w:ilvl w:val="0"/>
          <w:numId w:val="0"/>
        </w:numPr>
        <w:kinsoku/>
        <w:wordWrap/>
        <w:overflowPunct/>
        <w:topLinePunct w:val="0"/>
        <w:autoSpaceDE/>
        <w:autoSpaceDN/>
        <w:bidi w:val="0"/>
        <w:snapToGrid/>
        <w:spacing w:before="0" w:beforeAutospacing="0" w:after="0" w:afterAutospacing="0" w:line="360" w:lineRule="auto"/>
        <w:ind w:leftChars="0"/>
        <w:jc w:val="both"/>
        <w:textAlignment w:val="baseline"/>
        <w:rPr>
          <w:rStyle w:val="34"/>
          <w:rFonts w:hint="eastAsia" w:ascii="方正仿宋_GB2312" w:hAnsi="方正仿宋_GB2312" w:eastAsia="方正仿宋_GB2312" w:cs="方正仿宋_GB2312"/>
          <w:b/>
          <w:bCs/>
          <w:i w:val="0"/>
          <w:caps w:val="0"/>
          <w:color w:val="auto"/>
          <w:spacing w:val="0"/>
          <w:w w:val="100"/>
          <w:kern w:val="0"/>
          <w:position w:val="0"/>
          <w:sz w:val="24"/>
          <w:szCs w:val="24"/>
          <w:highlight w:val="none"/>
          <w:lang w:val="en-US" w:eastAsia="zh-CN" w:bidi="ar-SA"/>
        </w:rPr>
      </w:pPr>
    </w:p>
    <w:p w14:paraId="0C855CDE">
      <w:pPr>
        <w:pStyle w:val="112"/>
        <w:keepNext w:val="0"/>
        <w:keepLines w:val="0"/>
        <w:pageBreakBefore w:val="0"/>
        <w:widowControl/>
        <w:numPr>
          <w:ilvl w:val="0"/>
          <w:numId w:val="0"/>
        </w:numPr>
        <w:kinsoku/>
        <w:wordWrap/>
        <w:overflowPunct/>
        <w:topLinePunct w:val="0"/>
        <w:autoSpaceDE/>
        <w:autoSpaceDN/>
        <w:bidi w:val="0"/>
        <w:snapToGrid/>
        <w:spacing w:before="0" w:beforeAutospacing="0" w:after="0" w:afterAutospacing="0" w:line="360" w:lineRule="auto"/>
        <w:ind w:leftChars="0"/>
        <w:jc w:val="both"/>
        <w:textAlignment w:val="baseline"/>
        <w:rPr>
          <w:rStyle w:val="34"/>
          <w:rFonts w:hint="eastAsia" w:ascii="方正仿宋_GB2312" w:hAnsi="方正仿宋_GB2312" w:eastAsia="方正仿宋_GB2312" w:cs="方正仿宋_GB2312"/>
          <w:b/>
          <w:bCs/>
          <w:i w:val="0"/>
          <w:caps w:val="0"/>
          <w:color w:val="auto"/>
          <w:spacing w:val="0"/>
          <w:w w:val="100"/>
          <w:kern w:val="0"/>
          <w:position w:val="0"/>
          <w:sz w:val="24"/>
          <w:szCs w:val="24"/>
          <w:highlight w:val="none"/>
          <w:lang w:val="en-US" w:eastAsia="zh-CN" w:bidi="ar-SA"/>
        </w:rPr>
      </w:pPr>
    </w:p>
    <w:p w14:paraId="140ACDC7">
      <w:pPr>
        <w:pStyle w:val="112"/>
        <w:keepNext w:val="0"/>
        <w:keepLines w:val="0"/>
        <w:pageBreakBefore w:val="0"/>
        <w:widowControl/>
        <w:numPr>
          <w:ilvl w:val="0"/>
          <w:numId w:val="0"/>
        </w:numPr>
        <w:kinsoku/>
        <w:wordWrap/>
        <w:overflowPunct/>
        <w:topLinePunct w:val="0"/>
        <w:autoSpaceDE/>
        <w:autoSpaceDN/>
        <w:bidi w:val="0"/>
        <w:snapToGrid/>
        <w:spacing w:before="0" w:beforeAutospacing="0" w:after="0" w:afterAutospacing="0" w:line="360" w:lineRule="auto"/>
        <w:ind w:leftChars="0"/>
        <w:jc w:val="both"/>
        <w:textAlignment w:val="baseline"/>
        <w:rPr>
          <w:rStyle w:val="34"/>
          <w:rFonts w:hint="eastAsia" w:ascii="方正仿宋_GB2312" w:hAnsi="方正仿宋_GB2312" w:eastAsia="方正仿宋_GB2312" w:cs="方正仿宋_GB2312"/>
          <w:b/>
          <w:bCs/>
          <w:i w:val="0"/>
          <w:caps w:val="0"/>
          <w:color w:val="auto"/>
          <w:spacing w:val="0"/>
          <w:w w:val="100"/>
          <w:kern w:val="0"/>
          <w:position w:val="0"/>
          <w:sz w:val="24"/>
          <w:szCs w:val="24"/>
          <w:highlight w:val="none"/>
          <w:lang w:val="en-US" w:eastAsia="zh-CN" w:bidi="ar-SA"/>
        </w:rPr>
      </w:pPr>
    </w:p>
    <w:p w14:paraId="078E7A05">
      <w:pPr>
        <w:pStyle w:val="112"/>
        <w:keepNext w:val="0"/>
        <w:keepLines w:val="0"/>
        <w:pageBreakBefore w:val="0"/>
        <w:widowControl/>
        <w:numPr>
          <w:ilvl w:val="0"/>
          <w:numId w:val="0"/>
        </w:numPr>
        <w:kinsoku/>
        <w:wordWrap/>
        <w:overflowPunct/>
        <w:topLinePunct w:val="0"/>
        <w:autoSpaceDE/>
        <w:autoSpaceDN/>
        <w:bidi w:val="0"/>
        <w:snapToGrid/>
        <w:spacing w:before="0" w:beforeAutospacing="0" w:after="0" w:afterAutospacing="0" w:line="360" w:lineRule="auto"/>
        <w:ind w:leftChars="0"/>
        <w:jc w:val="both"/>
        <w:textAlignment w:val="baseline"/>
        <w:rPr>
          <w:rStyle w:val="34"/>
          <w:rFonts w:hint="eastAsia" w:ascii="方正仿宋_GB2312" w:hAnsi="方正仿宋_GB2312" w:eastAsia="方正仿宋_GB2312" w:cs="方正仿宋_GB2312"/>
          <w:b/>
          <w:bCs/>
          <w:i w:val="0"/>
          <w:caps w:val="0"/>
          <w:color w:val="auto"/>
          <w:spacing w:val="0"/>
          <w:w w:val="100"/>
          <w:kern w:val="0"/>
          <w:position w:val="0"/>
          <w:sz w:val="24"/>
          <w:szCs w:val="24"/>
          <w:highlight w:val="none"/>
          <w:lang w:val="en-US" w:eastAsia="zh-CN" w:bidi="ar-SA"/>
        </w:rPr>
      </w:pPr>
    </w:p>
    <w:p w14:paraId="412445D3">
      <w:pPr>
        <w:pStyle w:val="112"/>
        <w:keepNext w:val="0"/>
        <w:keepLines w:val="0"/>
        <w:pageBreakBefore w:val="0"/>
        <w:widowControl/>
        <w:numPr>
          <w:ilvl w:val="0"/>
          <w:numId w:val="0"/>
        </w:numPr>
        <w:kinsoku/>
        <w:wordWrap/>
        <w:overflowPunct/>
        <w:topLinePunct w:val="0"/>
        <w:autoSpaceDE/>
        <w:autoSpaceDN/>
        <w:bidi w:val="0"/>
        <w:snapToGrid/>
        <w:spacing w:before="0" w:beforeAutospacing="0" w:after="0" w:afterAutospacing="0" w:line="360" w:lineRule="auto"/>
        <w:ind w:leftChars="0"/>
        <w:jc w:val="both"/>
        <w:textAlignment w:val="baseline"/>
        <w:rPr>
          <w:rStyle w:val="34"/>
          <w:rFonts w:hint="eastAsia" w:ascii="方正仿宋_GB2312" w:hAnsi="方正仿宋_GB2312" w:eastAsia="方正仿宋_GB2312" w:cs="方正仿宋_GB2312"/>
          <w:b/>
          <w:bCs/>
          <w:i w:val="0"/>
          <w:caps w:val="0"/>
          <w:color w:val="auto"/>
          <w:spacing w:val="0"/>
          <w:w w:val="100"/>
          <w:kern w:val="0"/>
          <w:position w:val="0"/>
          <w:sz w:val="24"/>
          <w:szCs w:val="24"/>
          <w:highlight w:val="none"/>
          <w:lang w:val="en-US" w:eastAsia="zh-CN" w:bidi="ar-SA"/>
        </w:rPr>
      </w:pPr>
    </w:p>
    <w:p w14:paraId="7A327302">
      <w:pPr>
        <w:pStyle w:val="112"/>
        <w:keepNext w:val="0"/>
        <w:keepLines w:val="0"/>
        <w:pageBreakBefore w:val="0"/>
        <w:widowControl/>
        <w:numPr>
          <w:ilvl w:val="0"/>
          <w:numId w:val="0"/>
        </w:numPr>
        <w:kinsoku/>
        <w:wordWrap/>
        <w:overflowPunct/>
        <w:topLinePunct w:val="0"/>
        <w:autoSpaceDE/>
        <w:autoSpaceDN/>
        <w:bidi w:val="0"/>
        <w:snapToGrid/>
        <w:spacing w:before="0" w:beforeAutospacing="0" w:after="0" w:afterAutospacing="0" w:line="360" w:lineRule="auto"/>
        <w:ind w:leftChars="0"/>
        <w:jc w:val="both"/>
        <w:textAlignment w:val="baseline"/>
        <w:rPr>
          <w:rStyle w:val="34"/>
          <w:rFonts w:hint="eastAsia" w:ascii="方正仿宋_GB2312" w:hAnsi="方正仿宋_GB2312" w:eastAsia="方正仿宋_GB2312" w:cs="方正仿宋_GB2312"/>
          <w:b/>
          <w:bCs/>
          <w:i w:val="0"/>
          <w:caps w:val="0"/>
          <w:color w:val="auto"/>
          <w:spacing w:val="0"/>
          <w:w w:val="100"/>
          <w:kern w:val="0"/>
          <w:position w:val="0"/>
          <w:sz w:val="24"/>
          <w:szCs w:val="24"/>
          <w:highlight w:val="none"/>
          <w:lang w:val="en-US" w:eastAsia="zh-CN" w:bidi="ar-SA"/>
        </w:rPr>
      </w:pPr>
    </w:p>
    <w:p w14:paraId="26560FC8">
      <w:pPr>
        <w:pStyle w:val="112"/>
        <w:keepNext w:val="0"/>
        <w:keepLines w:val="0"/>
        <w:pageBreakBefore w:val="0"/>
        <w:widowControl/>
        <w:numPr>
          <w:ilvl w:val="0"/>
          <w:numId w:val="0"/>
        </w:numPr>
        <w:kinsoku/>
        <w:wordWrap/>
        <w:overflowPunct/>
        <w:topLinePunct w:val="0"/>
        <w:autoSpaceDE/>
        <w:autoSpaceDN/>
        <w:bidi w:val="0"/>
        <w:snapToGrid/>
        <w:spacing w:before="0" w:beforeAutospacing="0" w:after="0" w:afterAutospacing="0" w:line="360" w:lineRule="auto"/>
        <w:ind w:leftChars="0"/>
        <w:jc w:val="both"/>
        <w:textAlignment w:val="baseline"/>
        <w:rPr>
          <w:rStyle w:val="34"/>
          <w:rFonts w:hint="eastAsia" w:ascii="方正仿宋_GB2312" w:hAnsi="方正仿宋_GB2312" w:eastAsia="方正仿宋_GB2312" w:cs="方正仿宋_GB2312"/>
          <w:b/>
          <w:bCs/>
          <w:i w:val="0"/>
          <w:caps w:val="0"/>
          <w:color w:val="auto"/>
          <w:spacing w:val="0"/>
          <w:w w:val="100"/>
          <w:kern w:val="0"/>
          <w:position w:val="0"/>
          <w:sz w:val="24"/>
          <w:szCs w:val="24"/>
          <w:highlight w:val="none"/>
          <w:lang w:val="en-US" w:eastAsia="zh-CN" w:bidi="ar-SA"/>
        </w:rPr>
      </w:pPr>
    </w:p>
    <w:p w14:paraId="38073ED7">
      <w:pPr>
        <w:pStyle w:val="112"/>
        <w:keepNext w:val="0"/>
        <w:keepLines w:val="0"/>
        <w:pageBreakBefore w:val="0"/>
        <w:widowControl/>
        <w:numPr>
          <w:ilvl w:val="0"/>
          <w:numId w:val="0"/>
        </w:numPr>
        <w:kinsoku/>
        <w:wordWrap/>
        <w:overflowPunct/>
        <w:topLinePunct w:val="0"/>
        <w:autoSpaceDE/>
        <w:autoSpaceDN/>
        <w:bidi w:val="0"/>
        <w:snapToGrid/>
        <w:spacing w:before="0" w:beforeAutospacing="0" w:after="0" w:afterAutospacing="0" w:line="360" w:lineRule="auto"/>
        <w:ind w:leftChars="0"/>
        <w:jc w:val="both"/>
        <w:textAlignment w:val="baseline"/>
        <w:rPr>
          <w:rStyle w:val="34"/>
          <w:rFonts w:hint="eastAsia" w:ascii="方正仿宋_GB2312" w:hAnsi="方正仿宋_GB2312" w:eastAsia="方正仿宋_GB2312" w:cs="方正仿宋_GB2312"/>
          <w:b/>
          <w:bCs/>
          <w:i w:val="0"/>
          <w:caps w:val="0"/>
          <w:color w:val="auto"/>
          <w:spacing w:val="0"/>
          <w:w w:val="100"/>
          <w:kern w:val="0"/>
          <w:position w:val="0"/>
          <w:sz w:val="24"/>
          <w:szCs w:val="24"/>
          <w:highlight w:val="none"/>
          <w:lang w:val="en-US" w:eastAsia="zh-CN" w:bidi="ar-SA"/>
        </w:rPr>
      </w:pPr>
    </w:p>
    <w:p w14:paraId="7F9F72BC">
      <w:pPr>
        <w:pStyle w:val="112"/>
        <w:keepNext w:val="0"/>
        <w:keepLines w:val="0"/>
        <w:pageBreakBefore w:val="0"/>
        <w:widowControl/>
        <w:numPr>
          <w:ilvl w:val="0"/>
          <w:numId w:val="0"/>
        </w:numPr>
        <w:kinsoku/>
        <w:wordWrap/>
        <w:overflowPunct/>
        <w:topLinePunct w:val="0"/>
        <w:autoSpaceDE/>
        <w:autoSpaceDN/>
        <w:bidi w:val="0"/>
        <w:snapToGrid/>
        <w:spacing w:before="0" w:beforeAutospacing="0" w:after="0" w:afterAutospacing="0" w:line="360" w:lineRule="auto"/>
        <w:ind w:leftChars="0"/>
        <w:jc w:val="both"/>
        <w:textAlignment w:val="baseline"/>
        <w:rPr>
          <w:rStyle w:val="34"/>
          <w:rFonts w:hint="eastAsia" w:ascii="方正仿宋_GB2312" w:hAnsi="方正仿宋_GB2312" w:eastAsia="方正仿宋_GB2312" w:cs="方正仿宋_GB2312"/>
          <w:b/>
          <w:bCs/>
          <w:i w:val="0"/>
          <w:caps w:val="0"/>
          <w:color w:val="auto"/>
          <w:spacing w:val="0"/>
          <w:w w:val="100"/>
          <w:kern w:val="0"/>
          <w:position w:val="0"/>
          <w:sz w:val="24"/>
          <w:szCs w:val="24"/>
          <w:highlight w:val="none"/>
          <w:lang w:val="en-US" w:eastAsia="zh-CN" w:bidi="ar-SA"/>
        </w:rPr>
      </w:pPr>
    </w:p>
    <w:p w14:paraId="02222424">
      <w:pPr>
        <w:pStyle w:val="112"/>
        <w:keepNext w:val="0"/>
        <w:keepLines w:val="0"/>
        <w:pageBreakBefore w:val="0"/>
        <w:widowControl/>
        <w:numPr>
          <w:ilvl w:val="0"/>
          <w:numId w:val="0"/>
        </w:numPr>
        <w:kinsoku/>
        <w:wordWrap/>
        <w:overflowPunct/>
        <w:topLinePunct w:val="0"/>
        <w:autoSpaceDE/>
        <w:autoSpaceDN/>
        <w:bidi w:val="0"/>
        <w:snapToGrid/>
        <w:spacing w:before="0" w:beforeAutospacing="0" w:after="0" w:afterAutospacing="0" w:line="360" w:lineRule="auto"/>
        <w:ind w:leftChars="0"/>
        <w:jc w:val="both"/>
        <w:textAlignment w:val="baseline"/>
        <w:rPr>
          <w:rStyle w:val="34"/>
          <w:rFonts w:hint="eastAsia" w:ascii="方正仿宋_GB2312" w:hAnsi="方正仿宋_GB2312" w:eastAsia="方正仿宋_GB2312" w:cs="方正仿宋_GB2312"/>
          <w:b/>
          <w:bCs/>
          <w:i w:val="0"/>
          <w:caps w:val="0"/>
          <w:color w:val="auto"/>
          <w:spacing w:val="0"/>
          <w:w w:val="100"/>
          <w:kern w:val="0"/>
          <w:position w:val="0"/>
          <w:sz w:val="24"/>
          <w:szCs w:val="24"/>
          <w:highlight w:val="none"/>
          <w:lang w:val="en-US" w:eastAsia="zh-CN" w:bidi="ar-SA"/>
        </w:rPr>
      </w:pPr>
    </w:p>
    <w:p w14:paraId="376B89D9">
      <w:pPr>
        <w:pStyle w:val="112"/>
        <w:keepNext w:val="0"/>
        <w:keepLines w:val="0"/>
        <w:pageBreakBefore w:val="0"/>
        <w:widowControl/>
        <w:numPr>
          <w:ilvl w:val="0"/>
          <w:numId w:val="0"/>
        </w:numPr>
        <w:kinsoku/>
        <w:wordWrap/>
        <w:overflowPunct/>
        <w:topLinePunct w:val="0"/>
        <w:autoSpaceDE/>
        <w:autoSpaceDN/>
        <w:bidi w:val="0"/>
        <w:snapToGrid/>
        <w:spacing w:before="0" w:beforeAutospacing="0" w:after="0" w:afterAutospacing="0" w:line="360" w:lineRule="auto"/>
        <w:ind w:leftChars="0"/>
        <w:jc w:val="both"/>
        <w:textAlignment w:val="baseline"/>
        <w:rPr>
          <w:rStyle w:val="34"/>
          <w:rFonts w:hint="eastAsia" w:ascii="方正仿宋_GB2312" w:hAnsi="方正仿宋_GB2312" w:eastAsia="方正仿宋_GB2312" w:cs="方正仿宋_GB2312"/>
          <w:b/>
          <w:bCs/>
          <w:i w:val="0"/>
          <w:caps w:val="0"/>
          <w:color w:val="auto"/>
          <w:spacing w:val="0"/>
          <w:w w:val="100"/>
          <w:kern w:val="0"/>
          <w:position w:val="0"/>
          <w:sz w:val="24"/>
          <w:szCs w:val="24"/>
          <w:highlight w:val="none"/>
          <w:lang w:val="en-US" w:eastAsia="zh-CN" w:bidi="ar-SA"/>
        </w:rPr>
      </w:pPr>
    </w:p>
    <w:p w14:paraId="24A9BCE6">
      <w:pPr>
        <w:pStyle w:val="112"/>
        <w:keepNext w:val="0"/>
        <w:keepLines w:val="0"/>
        <w:pageBreakBefore w:val="0"/>
        <w:widowControl/>
        <w:numPr>
          <w:ilvl w:val="0"/>
          <w:numId w:val="0"/>
        </w:numPr>
        <w:kinsoku/>
        <w:wordWrap/>
        <w:overflowPunct/>
        <w:topLinePunct w:val="0"/>
        <w:autoSpaceDE/>
        <w:autoSpaceDN/>
        <w:bidi w:val="0"/>
        <w:snapToGrid/>
        <w:spacing w:before="0" w:beforeAutospacing="0" w:after="0" w:afterAutospacing="0" w:line="360" w:lineRule="auto"/>
        <w:ind w:leftChars="0"/>
        <w:jc w:val="both"/>
        <w:textAlignment w:val="baseline"/>
        <w:rPr>
          <w:rStyle w:val="34"/>
          <w:rFonts w:hint="eastAsia" w:ascii="方正仿宋_GB2312" w:hAnsi="方正仿宋_GB2312" w:eastAsia="方正仿宋_GB2312" w:cs="方正仿宋_GB2312"/>
          <w:b/>
          <w:bCs/>
          <w:i w:val="0"/>
          <w:caps w:val="0"/>
          <w:color w:val="auto"/>
          <w:spacing w:val="0"/>
          <w:w w:val="100"/>
          <w:kern w:val="0"/>
          <w:position w:val="0"/>
          <w:sz w:val="24"/>
          <w:szCs w:val="24"/>
          <w:highlight w:val="none"/>
          <w:lang w:val="en-US" w:eastAsia="zh-CN" w:bidi="ar-SA"/>
        </w:rPr>
      </w:pPr>
    </w:p>
    <w:p w14:paraId="161EA613">
      <w:pPr>
        <w:pStyle w:val="112"/>
        <w:keepNext w:val="0"/>
        <w:keepLines w:val="0"/>
        <w:pageBreakBefore w:val="0"/>
        <w:widowControl/>
        <w:numPr>
          <w:ilvl w:val="0"/>
          <w:numId w:val="0"/>
        </w:numPr>
        <w:kinsoku/>
        <w:wordWrap/>
        <w:overflowPunct/>
        <w:topLinePunct w:val="0"/>
        <w:autoSpaceDE/>
        <w:autoSpaceDN/>
        <w:bidi w:val="0"/>
        <w:snapToGrid/>
        <w:spacing w:before="0" w:beforeAutospacing="0" w:after="0" w:afterAutospacing="0" w:line="360" w:lineRule="auto"/>
        <w:ind w:leftChars="0"/>
        <w:jc w:val="both"/>
        <w:textAlignment w:val="baseline"/>
        <w:rPr>
          <w:rStyle w:val="34"/>
          <w:rFonts w:hint="eastAsia" w:ascii="方正仿宋_GB2312" w:hAnsi="方正仿宋_GB2312" w:eastAsia="方正仿宋_GB2312" w:cs="方正仿宋_GB2312"/>
          <w:b/>
          <w:bCs/>
          <w:i w:val="0"/>
          <w:caps w:val="0"/>
          <w:color w:val="auto"/>
          <w:spacing w:val="0"/>
          <w:w w:val="100"/>
          <w:kern w:val="0"/>
          <w:position w:val="0"/>
          <w:sz w:val="24"/>
          <w:szCs w:val="24"/>
          <w:highlight w:val="none"/>
          <w:lang w:val="en-US" w:eastAsia="zh-CN" w:bidi="ar-SA"/>
        </w:rPr>
      </w:pPr>
    </w:p>
    <w:p w14:paraId="6C9B8163">
      <w:pPr>
        <w:pStyle w:val="112"/>
        <w:keepNext w:val="0"/>
        <w:keepLines w:val="0"/>
        <w:pageBreakBefore w:val="0"/>
        <w:widowControl/>
        <w:numPr>
          <w:ilvl w:val="0"/>
          <w:numId w:val="0"/>
        </w:numPr>
        <w:kinsoku/>
        <w:wordWrap/>
        <w:overflowPunct/>
        <w:topLinePunct w:val="0"/>
        <w:autoSpaceDE/>
        <w:autoSpaceDN/>
        <w:bidi w:val="0"/>
        <w:snapToGrid/>
        <w:spacing w:before="0" w:beforeAutospacing="0" w:after="0" w:afterAutospacing="0" w:line="360" w:lineRule="auto"/>
        <w:ind w:leftChars="0"/>
        <w:jc w:val="both"/>
        <w:textAlignment w:val="baseline"/>
        <w:rPr>
          <w:rStyle w:val="34"/>
          <w:rFonts w:hint="eastAsia" w:ascii="方正仿宋_GB2312" w:hAnsi="方正仿宋_GB2312" w:eastAsia="方正仿宋_GB2312" w:cs="方正仿宋_GB2312"/>
          <w:b/>
          <w:bCs/>
          <w:i w:val="0"/>
          <w:caps w:val="0"/>
          <w:color w:val="auto"/>
          <w:spacing w:val="0"/>
          <w:w w:val="100"/>
          <w:kern w:val="0"/>
          <w:position w:val="0"/>
          <w:sz w:val="24"/>
          <w:szCs w:val="24"/>
          <w:highlight w:val="none"/>
          <w:lang w:val="en-US" w:eastAsia="zh-CN" w:bidi="ar-SA"/>
        </w:rPr>
      </w:pPr>
    </w:p>
    <w:p w14:paraId="2D89B67D">
      <w:pPr>
        <w:pStyle w:val="111"/>
        <w:pageBreakBefore w:val="0"/>
        <w:widowControl/>
        <w:numPr>
          <w:ilvl w:val="0"/>
          <w:numId w:val="0"/>
        </w:numPr>
        <w:kinsoku/>
        <w:wordWrap/>
        <w:overflowPunct/>
        <w:topLinePunct w:val="0"/>
        <w:bidi w:val="0"/>
        <w:snapToGrid/>
        <w:spacing w:before="0" w:beforeAutospacing="0" w:after="0" w:afterAutospacing="0" w:line="240" w:lineRule="auto"/>
        <w:jc w:val="both"/>
        <w:textAlignment w:val="baseline"/>
        <w:outlineLvl w:val="9"/>
        <w:rPr>
          <w:rStyle w:val="34"/>
          <w:rFonts w:hint="eastAsia" w:ascii="方正仿宋_GB2312" w:hAnsi="方正仿宋_GB2312" w:eastAsia="方正仿宋_GB2312" w:cs="方正仿宋_GB2312"/>
          <w:b/>
          <w:bCs/>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i w:val="0"/>
          <w:caps w:val="0"/>
          <w:color w:val="auto"/>
          <w:spacing w:val="0"/>
          <w:w w:val="100"/>
          <w:position w:val="0"/>
          <w:sz w:val="32"/>
          <w:szCs w:val="24"/>
          <w:highlight w:val="none"/>
          <w:lang w:val="en-US" w:eastAsia="zh-CN" w:bidi="ar-SA"/>
        </w:rPr>
        <w:t>一、</w:t>
      </w:r>
      <w:r>
        <w:rPr>
          <w:rStyle w:val="34"/>
          <w:rFonts w:hint="eastAsia" w:ascii="方正仿宋_GBK" w:hAnsi="方正仿宋_GBK" w:eastAsia="方正仿宋_GBK" w:cs="方正仿宋_GBK"/>
          <w:b/>
          <w:i w:val="0"/>
          <w:caps w:val="0"/>
          <w:color w:val="auto"/>
          <w:spacing w:val="0"/>
          <w:w w:val="100"/>
          <w:position w:val="0"/>
          <w:sz w:val="32"/>
          <w:szCs w:val="24"/>
          <w:highlight w:val="none"/>
          <w:lang w:bidi="ar-SA"/>
        </w:rPr>
        <w:t>资格证明文件</w:t>
      </w:r>
    </w:p>
    <w:p w14:paraId="5AF32B09">
      <w:pPr>
        <w:pStyle w:val="12"/>
        <w:keepNext w:val="0"/>
        <w:keepLines w:val="0"/>
        <w:pageBreakBefore w:val="0"/>
        <w:widowControl/>
        <w:kinsoku/>
        <w:wordWrap/>
        <w:overflowPunct/>
        <w:topLinePunct w:val="0"/>
        <w:bidi w:val="0"/>
        <w:snapToGrid/>
        <w:spacing w:before="101" w:line="396" w:lineRule="exact"/>
        <w:jc w:val="center"/>
        <w:textAlignment w:val="baseline"/>
        <w:rPr>
          <w:rFonts w:hint="eastAsia" w:ascii="方正仿宋_GBK" w:hAnsi="方正仿宋_GBK" w:eastAsia="方正仿宋_GBK" w:cs="方正仿宋_GBK"/>
          <w:b/>
          <w:bCs/>
          <w:color w:val="auto"/>
          <w:spacing w:val="7"/>
          <w:sz w:val="28"/>
          <w:szCs w:val="28"/>
          <w:highlight w:val="none"/>
        </w:rPr>
      </w:pPr>
      <w:r>
        <w:rPr>
          <w:rFonts w:hint="eastAsia" w:ascii="方正仿宋_GBK" w:hAnsi="方正仿宋_GBK" w:eastAsia="方正仿宋_GBK" w:cs="方正仿宋_GBK"/>
          <w:b/>
          <w:bCs/>
          <w:color w:val="auto"/>
          <w:spacing w:val="7"/>
          <w:sz w:val="28"/>
          <w:szCs w:val="28"/>
          <w:highlight w:val="none"/>
        </w:rPr>
        <w:t>投标人资格声明书</w:t>
      </w:r>
    </w:p>
    <w:p w14:paraId="6260EB2F">
      <w:pPr>
        <w:pStyle w:val="12"/>
        <w:keepNext w:val="0"/>
        <w:keepLines w:val="0"/>
        <w:pageBreakBefore w:val="0"/>
        <w:widowControl/>
        <w:kinsoku/>
        <w:wordWrap/>
        <w:overflowPunct/>
        <w:topLinePunct w:val="0"/>
        <w:bidi w:val="0"/>
        <w:snapToGrid/>
        <w:spacing w:before="101" w:line="396" w:lineRule="exact"/>
        <w:jc w:val="left"/>
        <w:textAlignment w:val="baseline"/>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pacing w:val="8"/>
          <w:sz w:val="24"/>
          <w:szCs w:val="24"/>
          <w:highlight w:val="none"/>
        </w:rPr>
        <w:t>致：</w:t>
      </w:r>
      <w:r>
        <w:rPr>
          <w:rFonts w:hint="eastAsia" w:ascii="方正仿宋_GBK" w:hAnsi="方正仿宋_GBK" w:eastAsia="方正仿宋_GBK" w:cs="方正仿宋_GBK"/>
          <w:color w:val="auto"/>
          <w:spacing w:val="8"/>
          <w:sz w:val="24"/>
          <w:szCs w:val="24"/>
          <w:highlight w:val="none"/>
          <w:u w:val="single" w:color="auto"/>
          <w:lang w:eastAsia="zh-CN"/>
        </w:rPr>
        <w:t>招标人</w:t>
      </w:r>
      <w:r>
        <w:rPr>
          <w:rFonts w:hint="eastAsia" w:ascii="方正仿宋_GBK" w:hAnsi="方正仿宋_GBK" w:eastAsia="方正仿宋_GBK" w:cs="方正仿宋_GBK"/>
          <w:color w:val="auto"/>
          <w:spacing w:val="8"/>
          <w:sz w:val="24"/>
          <w:szCs w:val="24"/>
          <w:highlight w:val="none"/>
          <w:u w:val="single" w:color="auto"/>
        </w:rPr>
        <w:t>或</w:t>
      </w:r>
      <w:r>
        <w:rPr>
          <w:rFonts w:hint="eastAsia" w:ascii="方正仿宋_GBK" w:hAnsi="方正仿宋_GBK" w:eastAsia="方正仿宋_GBK" w:cs="方正仿宋_GBK"/>
          <w:color w:val="auto"/>
          <w:spacing w:val="8"/>
          <w:sz w:val="24"/>
          <w:szCs w:val="24"/>
          <w:highlight w:val="none"/>
          <w:u w:val="single" w:color="auto"/>
          <w:lang w:eastAsia="zh-CN"/>
        </w:rPr>
        <w:t>招标代理机构</w:t>
      </w:r>
      <w:r>
        <w:rPr>
          <w:rFonts w:hint="eastAsia" w:ascii="方正仿宋_GBK" w:hAnsi="方正仿宋_GBK" w:eastAsia="方正仿宋_GBK" w:cs="方正仿宋_GBK"/>
          <w:color w:val="auto"/>
          <w:spacing w:val="2"/>
          <w:sz w:val="24"/>
          <w:szCs w:val="24"/>
          <w:highlight w:val="none"/>
          <w:u w:val="single" w:color="auto"/>
        </w:rPr>
        <w:t xml:space="preserve">  </w:t>
      </w:r>
    </w:p>
    <w:p w14:paraId="3F584EFF">
      <w:pPr>
        <w:pStyle w:val="12"/>
        <w:keepNext w:val="0"/>
        <w:keepLines w:val="0"/>
        <w:pageBreakBefore w:val="0"/>
        <w:widowControl/>
        <w:kinsoku/>
        <w:wordWrap/>
        <w:overflowPunct/>
        <w:topLinePunct w:val="0"/>
        <w:autoSpaceDE w:val="0"/>
        <w:autoSpaceDN w:val="0"/>
        <w:bidi w:val="0"/>
        <w:adjustRightInd w:val="0"/>
        <w:snapToGrid/>
        <w:spacing w:line="360" w:lineRule="exact"/>
        <w:ind w:left="0" w:leftChars="0" w:firstLine="508" w:firstLineChars="200"/>
        <w:textAlignment w:val="baseline"/>
        <w:rPr>
          <w:rFonts w:hint="eastAsia" w:ascii="方正仿宋_GBK" w:hAnsi="方正仿宋_GBK" w:eastAsia="方正仿宋_GBK" w:cs="方正仿宋_GBK"/>
          <w:color w:val="auto"/>
          <w:spacing w:val="7"/>
          <w:sz w:val="24"/>
          <w:szCs w:val="24"/>
          <w:highlight w:val="none"/>
        </w:rPr>
      </w:pPr>
      <w:r>
        <w:rPr>
          <w:rFonts w:hint="eastAsia" w:ascii="方正仿宋_GBK" w:hAnsi="方正仿宋_GBK" w:eastAsia="方正仿宋_GBK" w:cs="方正仿宋_GBK"/>
          <w:color w:val="auto"/>
          <w:spacing w:val="7"/>
          <w:sz w:val="24"/>
          <w:szCs w:val="24"/>
          <w:highlight w:val="none"/>
        </w:rPr>
        <w:t>在参与本次项目投标中，我单位承诺：</w:t>
      </w:r>
    </w:p>
    <w:p w14:paraId="274F4FB3">
      <w:pPr>
        <w:pStyle w:val="12"/>
        <w:keepNext w:val="0"/>
        <w:keepLines w:val="0"/>
        <w:pageBreakBefore w:val="0"/>
        <w:widowControl/>
        <w:numPr>
          <w:ilvl w:val="0"/>
          <w:numId w:val="36"/>
        </w:numPr>
        <w:kinsoku/>
        <w:wordWrap/>
        <w:overflowPunct/>
        <w:topLinePunct w:val="0"/>
        <w:autoSpaceDE w:val="0"/>
        <w:autoSpaceDN w:val="0"/>
        <w:bidi w:val="0"/>
        <w:adjustRightInd w:val="0"/>
        <w:snapToGrid/>
        <w:spacing w:line="360" w:lineRule="exact"/>
        <w:ind w:left="0" w:leftChars="0" w:firstLine="508" w:firstLineChars="200"/>
        <w:textAlignment w:val="baseline"/>
        <w:rPr>
          <w:rFonts w:hint="eastAsia" w:ascii="方正仿宋_GBK" w:hAnsi="方正仿宋_GBK" w:eastAsia="方正仿宋_GBK" w:cs="方正仿宋_GBK"/>
          <w:color w:val="auto"/>
          <w:spacing w:val="7"/>
          <w:sz w:val="24"/>
          <w:szCs w:val="24"/>
          <w:highlight w:val="none"/>
        </w:rPr>
      </w:pPr>
      <w:r>
        <w:rPr>
          <w:rFonts w:hint="eastAsia" w:ascii="方正仿宋_GBK" w:hAnsi="方正仿宋_GBK" w:eastAsia="方正仿宋_GBK" w:cs="方正仿宋_GBK"/>
          <w:color w:val="auto"/>
          <w:spacing w:val="7"/>
          <w:sz w:val="24"/>
          <w:szCs w:val="24"/>
          <w:highlight w:val="none"/>
        </w:rPr>
        <w:t>具有良好的商业信誉和健全的财务会计制度；</w:t>
      </w:r>
    </w:p>
    <w:p w14:paraId="0577E646">
      <w:pPr>
        <w:pStyle w:val="12"/>
        <w:keepNext w:val="0"/>
        <w:keepLines w:val="0"/>
        <w:pageBreakBefore w:val="0"/>
        <w:widowControl/>
        <w:numPr>
          <w:ilvl w:val="0"/>
          <w:numId w:val="36"/>
        </w:numPr>
        <w:kinsoku/>
        <w:wordWrap/>
        <w:overflowPunct/>
        <w:topLinePunct w:val="0"/>
        <w:autoSpaceDE w:val="0"/>
        <w:autoSpaceDN w:val="0"/>
        <w:bidi w:val="0"/>
        <w:adjustRightInd w:val="0"/>
        <w:snapToGrid/>
        <w:spacing w:line="360" w:lineRule="exact"/>
        <w:ind w:left="0" w:leftChars="0" w:firstLine="508" w:firstLineChars="200"/>
        <w:textAlignment w:val="baseline"/>
        <w:rPr>
          <w:rFonts w:hint="eastAsia" w:ascii="方正仿宋_GBK" w:hAnsi="方正仿宋_GBK" w:eastAsia="方正仿宋_GBK" w:cs="方正仿宋_GBK"/>
          <w:color w:val="auto"/>
          <w:spacing w:val="7"/>
          <w:sz w:val="24"/>
          <w:szCs w:val="24"/>
          <w:highlight w:val="none"/>
        </w:rPr>
      </w:pPr>
      <w:r>
        <w:rPr>
          <w:rFonts w:hint="eastAsia" w:ascii="方正仿宋_GBK" w:hAnsi="方正仿宋_GBK" w:eastAsia="方正仿宋_GBK" w:cs="方正仿宋_GBK"/>
          <w:color w:val="auto"/>
          <w:spacing w:val="7"/>
          <w:sz w:val="24"/>
          <w:szCs w:val="24"/>
          <w:highlight w:val="none"/>
        </w:rPr>
        <w:t>具有履行合同所必需的设备和专业技术能力；</w:t>
      </w:r>
    </w:p>
    <w:p w14:paraId="595E1D3E">
      <w:pPr>
        <w:pStyle w:val="12"/>
        <w:keepNext w:val="0"/>
        <w:keepLines w:val="0"/>
        <w:pageBreakBefore w:val="0"/>
        <w:widowControl/>
        <w:numPr>
          <w:ilvl w:val="0"/>
          <w:numId w:val="36"/>
        </w:numPr>
        <w:kinsoku/>
        <w:wordWrap/>
        <w:overflowPunct/>
        <w:topLinePunct w:val="0"/>
        <w:autoSpaceDE w:val="0"/>
        <w:autoSpaceDN w:val="0"/>
        <w:bidi w:val="0"/>
        <w:adjustRightInd w:val="0"/>
        <w:snapToGrid/>
        <w:spacing w:line="360" w:lineRule="exact"/>
        <w:ind w:left="0" w:leftChars="0" w:firstLine="508" w:firstLineChars="200"/>
        <w:textAlignment w:val="baseline"/>
        <w:rPr>
          <w:rFonts w:hint="eastAsia" w:ascii="方正仿宋_GBK" w:hAnsi="方正仿宋_GBK" w:eastAsia="方正仿宋_GBK" w:cs="方正仿宋_GBK"/>
          <w:color w:val="auto"/>
          <w:spacing w:val="7"/>
          <w:sz w:val="24"/>
          <w:szCs w:val="24"/>
          <w:highlight w:val="none"/>
        </w:rPr>
      </w:pPr>
      <w:r>
        <w:rPr>
          <w:rFonts w:hint="eastAsia" w:ascii="方正仿宋_GBK" w:hAnsi="方正仿宋_GBK" w:eastAsia="方正仿宋_GBK" w:cs="方正仿宋_GBK"/>
          <w:color w:val="auto"/>
          <w:spacing w:val="7"/>
          <w:sz w:val="24"/>
          <w:szCs w:val="24"/>
          <w:highlight w:val="none"/>
        </w:rPr>
        <w:t>有依法缴纳税收和社会保障资金的良好记录；</w:t>
      </w:r>
    </w:p>
    <w:p w14:paraId="1272CD81">
      <w:pPr>
        <w:pStyle w:val="12"/>
        <w:keepNext w:val="0"/>
        <w:keepLines w:val="0"/>
        <w:pageBreakBefore w:val="0"/>
        <w:widowControl/>
        <w:numPr>
          <w:ilvl w:val="0"/>
          <w:numId w:val="36"/>
        </w:numPr>
        <w:kinsoku/>
        <w:wordWrap/>
        <w:overflowPunct/>
        <w:topLinePunct w:val="0"/>
        <w:autoSpaceDE w:val="0"/>
        <w:autoSpaceDN w:val="0"/>
        <w:bidi w:val="0"/>
        <w:adjustRightInd w:val="0"/>
        <w:snapToGrid/>
        <w:spacing w:line="360" w:lineRule="exact"/>
        <w:ind w:left="0" w:leftChars="0" w:firstLine="508" w:firstLineChars="200"/>
        <w:textAlignment w:val="baseline"/>
        <w:rPr>
          <w:rFonts w:hint="eastAsia" w:ascii="方正仿宋_GBK" w:hAnsi="方正仿宋_GBK" w:eastAsia="方正仿宋_GBK" w:cs="方正仿宋_GBK"/>
          <w:color w:val="auto"/>
          <w:spacing w:val="7"/>
          <w:sz w:val="24"/>
          <w:szCs w:val="24"/>
          <w:highlight w:val="none"/>
        </w:rPr>
      </w:pPr>
      <w:r>
        <w:rPr>
          <w:rFonts w:hint="eastAsia" w:ascii="方正仿宋_GBK" w:hAnsi="方正仿宋_GBK" w:eastAsia="方正仿宋_GBK" w:cs="方正仿宋_GBK"/>
          <w:color w:val="auto"/>
          <w:spacing w:val="7"/>
          <w:sz w:val="24"/>
          <w:szCs w:val="24"/>
          <w:highlight w:val="none"/>
        </w:rPr>
        <w:t xml:space="preserve"> 参加政府采购活动前三年内，在经营活动中没有重大违法记录（重大违法记录 指因违法经营受到刑事处罚或者责令停产停业、吊销许可证或者执照、较大数额罚款 等行政处罚，不包括因违法经营被禁止在一定期限内参加政府采购活动，但期限已经 届满的情形）；</w:t>
      </w:r>
    </w:p>
    <w:p w14:paraId="6BD7E221">
      <w:pPr>
        <w:pStyle w:val="12"/>
        <w:keepNext w:val="0"/>
        <w:keepLines w:val="0"/>
        <w:pageBreakBefore w:val="0"/>
        <w:widowControl/>
        <w:numPr>
          <w:ilvl w:val="0"/>
          <w:numId w:val="36"/>
        </w:numPr>
        <w:kinsoku/>
        <w:wordWrap/>
        <w:overflowPunct/>
        <w:topLinePunct w:val="0"/>
        <w:autoSpaceDE w:val="0"/>
        <w:autoSpaceDN w:val="0"/>
        <w:bidi w:val="0"/>
        <w:adjustRightInd w:val="0"/>
        <w:snapToGrid/>
        <w:spacing w:line="360" w:lineRule="exact"/>
        <w:ind w:left="0" w:leftChars="0" w:firstLine="508" w:firstLineChars="200"/>
        <w:textAlignment w:val="baseline"/>
        <w:rPr>
          <w:rFonts w:hint="eastAsia" w:ascii="方正仿宋_GBK" w:hAnsi="方正仿宋_GBK" w:eastAsia="方正仿宋_GBK" w:cs="方正仿宋_GBK"/>
          <w:color w:val="auto"/>
          <w:spacing w:val="7"/>
          <w:sz w:val="24"/>
          <w:szCs w:val="24"/>
          <w:highlight w:val="none"/>
        </w:rPr>
      </w:pPr>
      <w:r>
        <w:rPr>
          <w:rFonts w:hint="eastAsia" w:ascii="方正仿宋_GBK" w:hAnsi="方正仿宋_GBK" w:eastAsia="方正仿宋_GBK" w:cs="方正仿宋_GBK"/>
          <w:color w:val="auto"/>
          <w:spacing w:val="7"/>
          <w:sz w:val="24"/>
          <w:szCs w:val="24"/>
          <w:highlight w:val="none"/>
        </w:rPr>
        <w:t xml:space="preserve"> 我单位不属于政府采购法律、行政法规规定的公益一类事业单位、或使用事业编制且由财政拨款保障的群团组织（仅适用于政府购买服务项目）；</w:t>
      </w:r>
    </w:p>
    <w:p w14:paraId="6CE737AF">
      <w:pPr>
        <w:pStyle w:val="12"/>
        <w:keepNext w:val="0"/>
        <w:keepLines w:val="0"/>
        <w:pageBreakBefore w:val="0"/>
        <w:widowControl/>
        <w:numPr>
          <w:ilvl w:val="0"/>
          <w:numId w:val="36"/>
        </w:numPr>
        <w:kinsoku/>
        <w:wordWrap/>
        <w:overflowPunct/>
        <w:topLinePunct w:val="0"/>
        <w:autoSpaceDE w:val="0"/>
        <w:autoSpaceDN w:val="0"/>
        <w:bidi w:val="0"/>
        <w:adjustRightInd w:val="0"/>
        <w:snapToGrid/>
        <w:spacing w:line="360" w:lineRule="exact"/>
        <w:ind w:left="0" w:leftChars="0" w:firstLine="508" w:firstLineChars="200"/>
        <w:textAlignment w:val="baseline"/>
        <w:rPr>
          <w:rFonts w:hint="eastAsia" w:ascii="方正仿宋_GBK" w:hAnsi="方正仿宋_GBK" w:eastAsia="方正仿宋_GBK" w:cs="方正仿宋_GBK"/>
          <w:color w:val="auto"/>
          <w:spacing w:val="7"/>
          <w:sz w:val="24"/>
          <w:szCs w:val="24"/>
          <w:highlight w:val="none"/>
        </w:rPr>
      </w:pPr>
      <w:r>
        <w:rPr>
          <w:rFonts w:hint="eastAsia" w:ascii="方正仿宋_GBK" w:hAnsi="方正仿宋_GBK" w:eastAsia="方正仿宋_GBK" w:cs="方正仿宋_GBK"/>
          <w:color w:val="auto"/>
          <w:spacing w:val="7"/>
          <w:sz w:val="24"/>
          <w:szCs w:val="24"/>
          <w:highlight w:val="none"/>
        </w:rPr>
        <w:t>我单位不存在为采购项目提供整体设计、规范编制或者项目管理、监理、检测等服务后，再参加该采购项目的其他采购活动的情形（单一来源采购项目除外）；</w:t>
      </w:r>
    </w:p>
    <w:p w14:paraId="4FF205BC">
      <w:pPr>
        <w:pStyle w:val="12"/>
        <w:keepNext w:val="0"/>
        <w:keepLines w:val="0"/>
        <w:pageBreakBefore w:val="0"/>
        <w:widowControl/>
        <w:numPr>
          <w:ilvl w:val="0"/>
          <w:numId w:val="36"/>
        </w:numPr>
        <w:kinsoku/>
        <w:wordWrap/>
        <w:overflowPunct/>
        <w:topLinePunct w:val="0"/>
        <w:autoSpaceDE w:val="0"/>
        <w:autoSpaceDN w:val="0"/>
        <w:bidi w:val="0"/>
        <w:adjustRightInd w:val="0"/>
        <w:snapToGrid/>
        <w:spacing w:line="360" w:lineRule="exact"/>
        <w:ind w:left="0" w:leftChars="0" w:firstLine="508" w:firstLineChars="200"/>
        <w:textAlignment w:val="baseline"/>
        <w:rPr>
          <w:rFonts w:hint="eastAsia" w:ascii="方正仿宋_GBK" w:hAnsi="方正仿宋_GBK" w:eastAsia="方正仿宋_GBK" w:cs="方正仿宋_GBK"/>
          <w:color w:val="auto"/>
          <w:spacing w:val="7"/>
          <w:sz w:val="24"/>
          <w:szCs w:val="24"/>
          <w:highlight w:val="none"/>
        </w:rPr>
      </w:pPr>
      <w:r>
        <w:rPr>
          <w:rFonts w:hint="eastAsia" w:ascii="方正仿宋_GBK" w:hAnsi="方正仿宋_GBK" w:eastAsia="方正仿宋_GBK" w:cs="方正仿宋_GBK"/>
          <w:color w:val="auto"/>
          <w:spacing w:val="7"/>
          <w:sz w:val="24"/>
          <w:szCs w:val="24"/>
          <w:highlight w:val="none"/>
        </w:rPr>
        <w:t>与我单位存在“单位负责人为同一人或者存在直接控股、管理关系 ”的其他法人单位信息如下（</w:t>
      </w:r>
      <w:r>
        <w:rPr>
          <w:rFonts w:hint="eastAsia" w:ascii="方正仿宋_GBK" w:hAnsi="方正仿宋_GBK" w:eastAsia="方正仿宋_GBK" w:cs="方正仿宋_GBK"/>
          <w:color w:val="auto"/>
          <w:spacing w:val="7"/>
          <w:sz w:val="24"/>
          <w:szCs w:val="24"/>
          <w:highlight w:val="none"/>
          <w:lang w:eastAsia="zh-CN"/>
        </w:rPr>
        <w:t>如有，请如实填写</w:t>
      </w:r>
      <w:r>
        <w:rPr>
          <w:rFonts w:hint="eastAsia" w:ascii="方正仿宋_GBK" w:hAnsi="方正仿宋_GBK" w:eastAsia="方正仿宋_GBK" w:cs="方正仿宋_GBK"/>
          <w:color w:val="auto"/>
          <w:spacing w:val="7"/>
          <w:sz w:val="24"/>
          <w:szCs w:val="24"/>
          <w:highlight w:val="none"/>
        </w:rPr>
        <w:t>，不论其是否参加同一合同项下的政府采购活动均须填写） ：</w:t>
      </w:r>
    </w:p>
    <w:tbl>
      <w:tblPr>
        <w:tblStyle w:val="256"/>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403"/>
        <w:gridCol w:w="4339"/>
        <w:gridCol w:w="3332"/>
      </w:tblGrid>
      <w:tr w14:paraId="25AC69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773" w:type="pct"/>
            <w:vAlign w:val="top"/>
          </w:tcPr>
          <w:p w14:paraId="54D8EC3A">
            <w:pPr>
              <w:pStyle w:val="257"/>
              <w:keepNext w:val="0"/>
              <w:keepLines w:val="0"/>
              <w:pageBreakBefore w:val="0"/>
              <w:widowControl/>
              <w:kinsoku/>
              <w:wordWrap/>
              <w:overflowPunct/>
              <w:topLinePunct w:val="0"/>
              <w:bidi w:val="0"/>
              <w:snapToGrid/>
              <w:spacing w:before="119" w:line="396" w:lineRule="exact"/>
              <w:ind w:firstLine="490" w:firstLineChars="200"/>
              <w:jc w:val="both"/>
              <w:textAlignment w:val="baseline"/>
              <w:rPr>
                <w:rFonts w:hint="eastAsia" w:ascii="方正仿宋_GBK" w:hAnsi="方正仿宋_GBK" w:eastAsia="方正仿宋_GBK" w:cs="方正仿宋_GBK"/>
                <w:b/>
                <w:bCs/>
                <w:color w:val="auto"/>
                <w:sz w:val="24"/>
                <w:szCs w:val="24"/>
                <w:highlight w:val="none"/>
              </w:rPr>
            </w:pPr>
            <w:r>
              <w:rPr>
                <w:rFonts w:hint="eastAsia" w:ascii="方正仿宋_GBK" w:hAnsi="方正仿宋_GBK" w:eastAsia="方正仿宋_GBK" w:cs="方正仿宋_GBK"/>
                <w:b/>
                <w:bCs/>
                <w:color w:val="auto"/>
                <w:spacing w:val="2"/>
                <w:sz w:val="24"/>
                <w:szCs w:val="24"/>
                <w:highlight w:val="none"/>
              </w:rPr>
              <w:t>序号</w:t>
            </w:r>
          </w:p>
        </w:tc>
        <w:tc>
          <w:tcPr>
            <w:tcW w:w="2390" w:type="pct"/>
            <w:vAlign w:val="top"/>
          </w:tcPr>
          <w:p w14:paraId="68D4B3A9">
            <w:pPr>
              <w:pStyle w:val="257"/>
              <w:keepNext w:val="0"/>
              <w:keepLines w:val="0"/>
              <w:pageBreakBefore w:val="0"/>
              <w:widowControl/>
              <w:kinsoku/>
              <w:wordWrap/>
              <w:overflowPunct/>
              <w:topLinePunct w:val="0"/>
              <w:bidi w:val="0"/>
              <w:snapToGrid/>
              <w:spacing w:before="120" w:line="396" w:lineRule="exact"/>
              <w:ind w:left="1434" w:firstLine="498" w:firstLineChars="200"/>
              <w:textAlignment w:val="baseline"/>
              <w:rPr>
                <w:rFonts w:hint="eastAsia" w:ascii="方正仿宋_GBK" w:hAnsi="方正仿宋_GBK" w:eastAsia="方正仿宋_GBK" w:cs="方正仿宋_GBK"/>
                <w:b/>
                <w:bCs/>
                <w:color w:val="auto"/>
                <w:sz w:val="24"/>
                <w:szCs w:val="24"/>
                <w:highlight w:val="none"/>
              </w:rPr>
            </w:pPr>
            <w:r>
              <w:rPr>
                <w:rFonts w:hint="eastAsia" w:ascii="方正仿宋_GBK" w:hAnsi="方正仿宋_GBK" w:eastAsia="方正仿宋_GBK" w:cs="方正仿宋_GBK"/>
                <w:b/>
                <w:bCs/>
                <w:color w:val="auto"/>
                <w:spacing w:val="4"/>
                <w:sz w:val="24"/>
                <w:szCs w:val="24"/>
                <w:highlight w:val="none"/>
              </w:rPr>
              <w:t>单位名称</w:t>
            </w:r>
          </w:p>
        </w:tc>
        <w:tc>
          <w:tcPr>
            <w:tcW w:w="1835" w:type="pct"/>
            <w:vAlign w:val="top"/>
          </w:tcPr>
          <w:p w14:paraId="0EFB9AB1">
            <w:pPr>
              <w:pStyle w:val="257"/>
              <w:keepNext w:val="0"/>
              <w:keepLines w:val="0"/>
              <w:pageBreakBefore w:val="0"/>
              <w:widowControl/>
              <w:kinsoku/>
              <w:wordWrap/>
              <w:overflowPunct/>
              <w:topLinePunct w:val="0"/>
              <w:bidi w:val="0"/>
              <w:snapToGrid/>
              <w:spacing w:before="120" w:line="396" w:lineRule="exact"/>
              <w:ind w:left="1238" w:firstLine="502" w:firstLineChars="200"/>
              <w:textAlignment w:val="baseline"/>
              <w:rPr>
                <w:rFonts w:hint="eastAsia" w:ascii="方正仿宋_GBK" w:hAnsi="方正仿宋_GBK" w:eastAsia="方正仿宋_GBK" w:cs="方正仿宋_GBK"/>
                <w:b/>
                <w:bCs/>
                <w:color w:val="auto"/>
                <w:sz w:val="24"/>
                <w:szCs w:val="24"/>
                <w:highlight w:val="none"/>
              </w:rPr>
            </w:pPr>
            <w:r>
              <w:rPr>
                <w:rFonts w:hint="eastAsia" w:ascii="方正仿宋_GBK" w:hAnsi="方正仿宋_GBK" w:eastAsia="方正仿宋_GBK" w:cs="方正仿宋_GBK"/>
                <w:b/>
                <w:bCs/>
                <w:color w:val="auto"/>
                <w:spacing w:val="5"/>
                <w:sz w:val="24"/>
                <w:szCs w:val="24"/>
                <w:highlight w:val="none"/>
              </w:rPr>
              <w:t>相互关系</w:t>
            </w:r>
          </w:p>
        </w:tc>
      </w:tr>
      <w:tr w14:paraId="1477B6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773" w:type="pct"/>
            <w:vAlign w:val="top"/>
          </w:tcPr>
          <w:p w14:paraId="30418773">
            <w:pPr>
              <w:pStyle w:val="257"/>
              <w:keepNext w:val="0"/>
              <w:keepLines w:val="0"/>
              <w:pageBreakBefore w:val="0"/>
              <w:widowControl/>
              <w:kinsoku/>
              <w:wordWrap/>
              <w:overflowPunct/>
              <w:topLinePunct w:val="0"/>
              <w:bidi w:val="0"/>
              <w:snapToGrid/>
              <w:spacing w:before="158" w:line="396" w:lineRule="exact"/>
              <w:jc w:val="center"/>
              <w:textAlignment w:val="baseline"/>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1</w:t>
            </w:r>
          </w:p>
        </w:tc>
        <w:tc>
          <w:tcPr>
            <w:tcW w:w="2390" w:type="pct"/>
            <w:vAlign w:val="top"/>
          </w:tcPr>
          <w:p w14:paraId="427C9683">
            <w:pPr>
              <w:keepNext w:val="0"/>
              <w:keepLines w:val="0"/>
              <w:pageBreakBefore w:val="0"/>
              <w:widowControl/>
              <w:kinsoku/>
              <w:wordWrap/>
              <w:overflowPunct/>
              <w:topLinePunct w:val="0"/>
              <w:bidi w:val="0"/>
              <w:snapToGrid/>
              <w:spacing w:line="396" w:lineRule="exact"/>
              <w:ind w:firstLine="480" w:firstLineChars="200"/>
              <w:textAlignment w:val="baseline"/>
              <w:rPr>
                <w:rFonts w:hint="eastAsia" w:ascii="方正仿宋_GBK" w:hAnsi="方正仿宋_GBK" w:eastAsia="方正仿宋_GBK" w:cs="方正仿宋_GBK"/>
                <w:color w:val="auto"/>
                <w:sz w:val="24"/>
                <w:szCs w:val="24"/>
                <w:highlight w:val="none"/>
              </w:rPr>
            </w:pPr>
          </w:p>
        </w:tc>
        <w:tc>
          <w:tcPr>
            <w:tcW w:w="1835" w:type="pct"/>
            <w:vAlign w:val="top"/>
          </w:tcPr>
          <w:p w14:paraId="283FD1ED">
            <w:pPr>
              <w:keepNext w:val="0"/>
              <w:keepLines w:val="0"/>
              <w:pageBreakBefore w:val="0"/>
              <w:widowControl/>
              <w:kinsoku/>
              <w:wordWrap/>
              <w:overflowPunct/>
              <w:topLinePunct w:val="0"/>
              <w:bidi w:val="0"/>
              <w:snapToGrid/>
              <w:spacing w:line="396" w:lineRule="exact"/>
              <w:ind w:firstLine="480" w:firstLineChars="200"/>
              <w:textAlignment w:val="baseline"/>
              <w:rPr>
                <w:rFonts w:hint="eastAsia" w:ascii="方正仿宋_GBK" w:hAnsi="方正仿宋_GBK" w:eastAsia="方正仿宋_GBK" w:cs="方正仿宋_GBK"/>
                <w:color w:val="auto"/>
                <w:sz w:val="24"/>
                <w:szCs w:val="24"/>
                <w:highlight w:val="none"/>
              </w:rPr>
            </w:pPr>
          </w:p>
        </w:tc>
      </w:tr>
      <w:tr w14:paraId="640C3A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773" w:type="pct"/>
            <w:vAlign w:val="top"/>
          </w:tcPr>
          <w:p w14:paraId="0700C31B">
            <w:pPr>
              <w:pStyle w:val="257"/>
              <w:keepNext w:val="0"/>
              <w:keepLines w:val="0"/>
              <w:pageBreakBefore w:val="0"/>
              <w:widowControl/>
              <w:kinsoku/>
              <w:wordWrap/>
              <w:overflowPunct/>
              <w:topLinePunct w:val="0"/>
              <w:bidi w:val="0"/>
              <w:snapToGrid/>
              <w:spacing w:before="159" w:line="396" w:lineRule="exact"/>
              <w:jc w:val="center"/>
              <w:textAlignment w:val="baseline"/>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2</w:t>
            </w:r>
          </w:p>
        </w:tc>
        <w:tc>
          <w:tcPr>
            <w:tcW w:w="2390" w:type="pct"/>
            <w:vAlign w:val="top"/>
          </w:tcPr>
          <w:p w14:paraId="15BB5821">
            <w:pPr>
              <w:keepNext w:val="0"/>
              <w:keepLines w:val="0"/>
              <w:pageBreakBefore w:val="0"/>
              <w:widowControl/>
              <w:kinsoku/>
              <w:wordWrap/>
              <w:overflowPunct/>
              <w:topLinePunct w:val="0"/>
              <w:bidi w:val="0"/>
              <w:snapToGrid/>
              <w:spacing w:line="396" w:lineRule="exact"/>
              <w:ind w:firstLine="480" w:firstLineChars="200"/>
              <w:textAlignment w:val="baseline"/>
              <w:rPr>
                <w:rFonts w:hint="eastAsia" w:ascii="方正仿宋_GBK" w:hAnsi="方正仿宋_GBK" w:eastAsia="方正仿宋_GBK" w:cs="方正仿宋_GBK"/>
                <w:color w:val="auto"/>
                <w:sz w:val="24"/>
                <w:szCs w:val="24"/>
                <w:highlight w:val="none"/>
              </w:rPr>
            </w:pPr>
          </w:p>
        </w:tc>
        <w:tc>
          <w:tcPr>
            <w:tcW w:w="1835" w:type="pct"/>
            <w:vAlign w:val="top"/>
          </w:tcPr>
          <w:p w14:paraId="6B0C7B9B">
            <w:pPr>
              <w:keepNext w:val="0"/>
              <w:keepLines w:val="0"/>
              <w:pageBreakBefore w:val="0"/>
              <w:widowControl/>
              <w:kinsoku/>
              <w:wordWrap/>
              <w:overflowPunct/>
              <w:topLinePunct w:val="0"/>
              <w:bidi w:val="0"/>
              <w:snapToGrid/>
              <w:spacing w:line="396" w:lineRule="exact"/>
              <w:ind w:firstLine="480" w:firstLineChars="200"/>
              <w:textAlignment w:val="baseline"/>
              <w:rPr>
                <w:rFonts w:hint="eastAsia" w:ascii="方正仿宋_GBK" w:hAnsi="方正仿宋_GBK" w:eastAsia="方正仿宋_GBK" w:cs="方正仿宋_GBK"/>
                <w:color w:val="auto"/>
                <w:sz w:val="24"/>
                <w:szCs w:val="24"/>
                <w:highlight w:val="none"/>
              </w:rPr>
            </w:pPr>
          </w:p>
        </w:tc>
      </w:tr>
      <w:tr w14:paraId="125F48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773" w:type="pct"/>
            <w:vAlign w:val="top"/>
          </w:tcPr>
          <w:p w14:paraId="7083395D">
            <w:pPr>
              <w:pStyle w:val="257"/>
              <w:keepNext w:val="0"/>
              <w:keepLines w:val="0"/>
              <w:pageBreakBefore w:val="0"/>
              <w:widowControl/>
              <w:kinsoku/>
              <w:wordWrap/>
              <w:overflowPunct/>
              <w:topLinePunct w:val="0"/>
              <w:bidi w:val="0"/>
              <w:snapToGrid/>
              <w:spacing w:before="310" w:line="396" w:lineRule="exact"/>
              <w:ind w:left="492" w:firstLine="472" w:firstLineChars="200"/>
              <w:textAlignment w:val="baseline"/>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pacing w:val="-2"/>
                <w:position w:val="2"/>
                <w:sz w:val="24"/>
                <w:szCs w:val="24"/>
                <w:highlight w:val="none"/>
              </w:rPr>
              <w:t>...</w:t>
            </w:r>
          </w:p>
        </w:tc>
        <w:tc>
          <w:tcPr>
            <w:tcW w:w="2390" w:type="pct"/>
            <w:vAlign w:val="top"/>
          </w:tcPr>
          <w:p w14:paraId="214215E7">
            <w:pPr>
              <w:keepNext w:val="0"/>
              <w:keepLines w:val="0"/>
              <w:pageBreakBefore w:val="0"/>
              <w:widowControl/>
              <w:kinsoku/>
              <w:wordWrap/>
              <w:overflowPunct/>
              <w:topLinePunct w:val="0"/>
              <w:bidi w:val="0"/>
              <w:snapToGrid/>
              <w:spacing w:line="396" w:lineRule="exact"/>
              <w:ind w:firstLine="480" w:firstLineChars="200"/>
              <w:textAlignment w:val="baseline"/>
              <w:rPr>
                <w:rFonts w:hint="eastAsia" w:ascii="方正仿宋_GBK" w:hAnsi="方正仿宋_GBK" w:eastAsia="方正仿宋_GBK" w:cs="方正仿宋_GBK"/>
                <w:color w:val="auto"/>
                <w:sz w:val="24"/>
                <w:szCs w:val="24"/>
                <w:highlight w:val="none"/>
              </w:rPr>
            </w:pPr>
          </w:p>
        </w:tc>
        <w:tc>
          <w:tcPr>
            <w:tcW w:w="1835" w:type="pct"/>
            <w:vAlign w:val="top"/>
          </w:tcPr>
          <w:p w14:paraId="4942A86D">
            <w:pPr>
              <w:keepNext w:val="0"/>
              <w:keepLines w:val="0"/>
              <w:pageBreakBefore w:val="0"/>
              <w:widowControl/>
              <w:kinsoku/>
              <w:wordWrap/>
              <w:overflowPunct/>
              <w:topLinePunct w:val="0"/>
              <w:bidi w:val="0"/>
              <w:snapToGrid/>
              <w:spacing w:line="396" w:lineRule="exact"/>
              <w:ind w:firstLine="480" w:firstLineChars="200"/>
              <w:textAlignment w:val="baseline"/>
              <w:rPr>
                <w:rFonts w:hint="eastAsia" w:ascii="方正仿宋_GBK" w:hAnsi="方正仿宋_GBK" w:eastAsia="方正仿宋_GBK" w:cs="方正仿宋_GBK"/>
                <w:color w:val="auto"/>
                <w:sz w:val="24"/>
                <w:szCs w:val="24"/>
                <w:highlight w:val="none"/>
              </w:rPr>
            </w:pPr>
          </w:p>
        </w:tc>
      </w:tr>
    </w:tbl>
    <w:p w14:paraId="742F4546">
      <w:pPr>
        <w:pStyle w:val="12"/>
        <w:keepNext w:val="0"/>
        <w:keepLines w:val="0"/>
        <w:pageBreakBefore w:val="0"/>
        <w:widowControl/>
        <w:kinsoku/>
        <w:wordWrap/>
        <w:overflowPunct/>
        <w:topLinePunct w:val="0"/>
        <w:bidi w:val="0"/>
        <w:snapToGrid/>
        <w:spacing w:before="191" w:line="396" w:lineRule="exact"/>
        <w:ind w:left="129" w:firstLine="508" w:firstLineChars="200"/>
        <w:textAlignment w:val="baseline"/>
        <w:rPr>
          <w:rFonts w:hint="eastAsia" w:ascii="方正仿宋_GBK" w:hAnsi="方正仿宋_GBK" w:eastAsia="方正仿宋_GBK" w:cs="方正仿宋_GBK"/>
          <w:color w:val="auto"/>
          <w:spacing w:val="7"/>
          <w:sz w:val="24"/>
          <w:szCs w:val="24"/>
          <w:highlight w:val="none"/>
          <w:lang w:eastAsia="zh-CN"/>
        </w:rPr>
      </w:pPr>
      <w:r>
        <w:rPr>
          <w:rFonts w:hint="eastAsia" w:ascii="方正仿宋_GBK" w:hAnsi="方正仿宋_GBK" w:eastAsia="方正仿宋_GBK" w:cs="方正仿宋_GBK"/>
          <w:color w:val="auto"/>
          <w:spacing w:val="7"/>
          <w:sz w:val="24"/>
          <w:szCs w:val="24"/>
          <w:highlight w:val="none"/>
          <w:lang w:eastAsia="zh-CN"/>
        </w:rPr>
        <w:t>（八）我单位独立完成本项目投标活动，未与任何其他单位或组织组成联合体参与本次投标。</w:t>
      </w:r>
    </w:p>
    <w:p w14:paraId="2521767E">
      <w:pPr>
        <w:pStyle w:val="12"/>
        <w:keepNext w:val="0"/>
        <w:keepLines w:val="0"/>
        <w:pageBreakBefore w:val="0"/>
        <w:widowControl/>
        <w:kinsoku/>
        <w:wordWrap/>
        <w:overflowPunct/>
        <w:topLinePunct w:val="0"/>
        <w:bidi w:val="0"/>
        <w:snapToGrid/>
        <w:spacing w:before="191" w:line="396" w:lineRule="exact"/>
        <w:ind w:left="129" w:firstLine="508" w:firstLineChars="200"/>
        <w:textAlignment w:val="baseline"/>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pacing w:val="7"/>
          <w:sz w:val="24"/>
          <w:szCs w:val="24"/>
          <w:highlight w:val="none"/>
        </w:rPr>
        <w:t>上述声明真实有效，否则我方负全部责任。</w:t>
      </w:r>
    </w:p>
    <w:p w14:paraId="79567D72">
      <w:pPr>
        <w:pStyle w:val="12"/>
        <w:keepNext w:val="0"/>
        <w:keepLines w:val="0"/>
        <w:pageBreakBefore w:val="0"/>
        <w:widowControl/>
        <w:kinsoku/>
        <w:wordWrap/>
        <w:overflowPunct/>
        <w:topLinePunct w:val="0"/>
        <w:bidi w:val="0"/>
        <w:snapToGrid/>
        <w:spacing w:line="240" w:lineRule="auto"/>
        <w:ind w:left="0" w:leftChars="0" w:right="0" w:firstLine="0" w:firstLineChars="0"/>
        <w:jc w:val="right"/>
        <w:textAlignment w:val="baseline"/>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lang w:val="en-US" w:eastAsia="zh-CN"/>
        </w:rPr>
        <w:t xml:space="preserve">                      </w:t>
      </w:r>
      <w:r>
        <w:rPr>
          <w:rFonts w:hint="eastAsia" w:ascii="方正仿宋_GBK" w:hAnsi="方正仿宋_GBK" w:eastAsia="方正仿宋_GBK" w:cs="方正仿宋_GBK"/>
          <w:color w:val="auto"/>
          <w:sz w:val="24"/>
          <w:szCs w:val="24"/>
          <w:highlight w:val="none"/>
          <w:lang w:eastAsia="zh-CN"/>
        </w:rPr>
        <w:t>投标人名称：（加盖公章或电子签章）</w:t>
      </w:r>
    </w:p>
    <w:p w14:paraId="45E905D9">
      <w:pPr>
        <w:pStyle w:val="12"/>
        <w:keepNext w:val="0"/>
        <w:keepLines w:val="0"/>
        <w:pageBreakBefore w:val="0"/>
        <w:widowControl/>
        <w:kinsoku/>
        <w:wordWrap/>
        <w:overflowPunct/>
        <w:topLinePunct w:val="0"/>
        <w:bidi w:val="0"/>
        <w:snapToGrid/>
        <w:spacing w:line="240" w:lineRule="auto"/>
        <w:ind w:left="0" w:leftChars="0" w:right="0" w:firstLine="0" w:firstLineChars="0"/>
        <w:jc w:val="right"/>
        <w:textAlignment w:val="baseline"/>
        <w:rPr>
          <w:rFonts w:hint="eastAsia" w:ascii="方正仿宋_GBK" w:hAnsi="方正仿宋_GBK" w:eastAsia="方正仿宋_GBK" w:cs="方正仿宋_GBK"/>
          <w:color w:val="auto"/>
          <w:spacing w:val="5"/>
          <w:sz w:val="24"/>
          <w:szCs w:val="24"/>
          <w:highlight w:val="none"/>
          <w:u w:val="none" w:color="auto"/>
          <w:lang w:eastAsia="zh-CN"/>
        </w:rPr>
      </w:pPr>
      <w:r>
        <w:rPr>
          <w:rFonts w:hint="eastAsia" w:ascii="方正仿宋_GBK" w:hAnsi="方正仿宋_GBK" w:eastAsia="方正仿宋_GBK" w:cs="方正仿宋_GBK"/>
          <w:color w:val="auto"/>
          <w:sz w:val="24"/>
          <w:szCs w:val="24"/>
          <w:highlight w:val="none"/>
        </w:rPr>
        <w:t>法定代表人或其</w:t>
      </w:r>
      <w:r>
        <w:rPr>
          <w:rFonts w:hint="eastAsia" w:ascii="方正仿宋_GBK" w:hAnsi="方正仿宋_GBK" w:eastAsia="方正仿宋_GBK" w:cs="方正仿宋_GBK"/>
          <w:color w:val="auto"/>
          <w:sz w:val="24"/>
          <w:szCs w:val="24"/>
          <w:highlight w:val="none"/>
          <w:lang w:eastAsia="zh-CN"/>
        </w:rPr>
        <w:t>委托代理人</w:t>
      </w:r>
      <w:r>
        <w:rPr>
          <w:rFonts w:hint="eastAsia" w:ascii="方正仿宋_GBK" w:hAnsi="方正仿宋_GBK" w:eastAsia="方正仿宋_GBK" w:cs="方正仿宋_GBK"/>
          <w:color w:val="auto"/>
          <w:sz w:val="24"/>
          <w:szCs w:val="24"/>
          <w:highlight w:val="none"/>
        </w:rPr>
        <w:t>：</w:t>
      </w:r>
      <w:r>
        <w:rPr>
          <w:rFonts w:hint="eastAsia" w:ascii="方正仿宋_GBK" w:hAnsi="方正仿宋_GBK" w:eastAsia="方正仿宋_GBK" w:cs="方正仿宋_GBK"/>
          <w:color w:val="auto"/>
          <w:spacing w:val="5"/>
          <w:sz w:val="24"/>
          <w:szCs w:val="24"/>
          <w:highlight w:val="none"/>
          <w:u w:val="none" w:color="auto"/>
          <w:lang w:eastAsia="zh-CN"/>
        </w:rPr>
        <w:t>（签字或印鉴）</w:t>
      </w:r>
    </w:p>
    <w:p w14:paraId="4ACA5FD6">
      <w:pPr>
        <w:pStyle w:val="12"/>
        <w:keepNext w:val="0"/>
        <w:keepLines w:val="0"/>
        <w:pageBreakBefore w:val="0"/>
        <w:widowControl/>
        <w:kinsoku/>
        <w:wordWrap/>
        <w:overflowPunct/>
        <w:topLinePunct w:val="0"/>
        <w:bidi w:val="0"/>
        <w:snapToGrid/>
        <w:spacing w:line="240" w:lineRule="auto"/>
        <w:ind w:left="0" w:leftChars="0" w:right="0" w:firstLine="0" w:firstLineChars="0"/>
        <w:jc w:val="right"/>
        <w:textAlignment w:val="baseline"/>
        <w:rPr>
          <w:rFonts w:hint="eastAsia" w:ascii="方正仿宋_GBK" w:hAnsi="方正仿宋_GBK" w:eastAsia="方正仿宋_GBK" w:cs="方正仿宋_GBK"/>
          <w:color w:val="auto"/>
          <w:sz w:val="24"/>
          <w:szCs w:val="24"/>
          <w:highlight w:val="none"/>
          <w:u w:val="none" w:color="auto"/>
        </w:rPr>
      </w:pPr>
      <w:r>
        <w:rPr>
          <w:rFonts w:hint="eastAsia" w:ascii="方正仿宋_GBK" w:hAnsi="方正仿宋_GBK" w:eastAsia="方正仿宋_GBK" w:cs="方正仿宋_GBK"/>
          <w:color w:val="auto"/>
          <w:spacing w:val="10"/>
          <w:sz w:val="24"/>
          <w:szCs w:val="24"/>
          <w:highlight w:val="none"/>
          <w:u w:val="none" w:color="auto"/>
        </w:rPr>
        <w:t xml:space="preserve">    </w:t>
      </w:r>
      <w:r>
        <w:rPr>
          <w:rFonts w:hint="eastAsia" w:ascii="方正仿宋_GBK" w:hAnsi="方正仿宋_GBK" w:eastAsia="方正仿宋_GBK" w:cs="方正仿宋_GBK"/>
          <w:color w:val="auto"/>
          <w:spacing w:val="-11"/>
          <w:sz w:val="24"/>
          <w:szCs w:val="24"/>
          <w:highlight w:val="none"/>
          <w:u w:val="none" w:color="auto"/>
        </w:rPr>
        <w:t>年</w:t>
      </w:r>
      <w:r>
        <w:rPr>
          <w:rFonts w:hint="eastAsia" w:ascii="方正仿宋_GBK" w:hAnsi="方正仿宋_GBK" w:eastAsia="方正仿宋_GBK" w:cs="方正仿宋_GBK"/>
          <w:color w:val="auto"/>
          <w:spacing w:val="12"/>
          <w:sz w:val="24"/>
          <w:szCs w:val="24"/>
          <w:highlight w:val="none"/>
          <w:u w:val="none" w:color="auto"/>
        </w:rPr>
        <w:t xml:space="preserve">    </w:t>
      </w:r>
      <w:r>
        <w:rPr>
          <w:rFonts w:hint="eastAsia" w:ascii="方正仿宋_GBK" w:hAnsi="方正仿宋_GBK" w:eastAsia="方正仿宋_GBK" w:cs="方正仿宋_GBK"/>
          <w:color w:val="auto"/>
          <w:spacing w:val="-11"/>
          <w:sz w:val="24"/>
          <w:szCs w:val="24"/>
          <w:highlight w:val="none"/>
          <w:u w:val="none" w:color="auto"/>
        </w:rPr>
        <w:t>月</w:t>
      </w:r>
      <w:r>
        <w:rPr>
          <w:rFonts w:hint="eastAsia" w:ascii="方正仿宋_GBK" w:hAnsi="方正仿宋_GBK" w:eastAsia="方正仿宋_GBK" w:cs="方正仿宋_GBK"/>
          <w:color w:val="auto"/>
          <w:spacing w:val="21"/>
          <w:sz w:val="24"/>
          <w:szCs w:val="24"/>
          <w:highlight w:val="none"/>
          <w:u w:val="none" w:color="auto"/>
        </w:rPr>
        <w:t xml:space="preserve">    </w:t>
      </w:r>
      <w:r>
        <w:rPr>
          <w:rFonts w:hint="eastAsia" w:ascii="方正仿宋_GBK" w:hAnsi="方正仿宋_GBK" w:eastAsia="方正仿宋_GBK" w:cs="方正仿宋_GBK"/>
          <w:color w:val="auto"/>
          <w:spacing w:val="-11"/>
          <w:sz w:val="24"/>
          <w:szCs w:val="24"/>
          <w:highlight w:val="none"/>
          <w:u w:val="none" w:color="auto"/>
        </w:rPr>
        <w:t>日</w:t>
      </w:r>
    </w:p>
    <w:p w14:paraId="616DD36F">
      <w:pPr>
        <w:pStyle w:val="12"/>
        <w:keepNext w:val="0"/>
        <w:keepLines w:val="0"/>
        <w:pageBreakBefore w:val="0"/>
        <w:widowControl/>
        <w:kinsoku/>
        <w:wordWrap/>
        <w:overflowPunct/>
        <w:topLinePunct w:val="0"/>
        <w:bidi w:val="0"/>
        <w:snapToGrid/>
        <w:spacing w:before="75" w:line="396" w:lineRule="exact"/>
        <w:ind w:left="16" w:firstLine="436" w:firstLineChars="200"/>
        <w:textAlignment w:val="baseline"/>
        <w:rPr>
          <w:rFonts w:hint="eastAsia" w:ascii="方正仿宋_GBK" w:hAnsi="方正仿宋_GBK" w:eastAsia="方正仿宋_GBK" w:cs="方正仿宋_GBK"/>
          <w:color w:val="auto"/>
          <w:spacing w:val="-11"/>
          <w:sz w:val="24"/>
          <w:szCs w:val="24"/>
          <w:highlight w:val="none"/>
        </w:rPr>
      </w:pPr>
    </w:p>
    <w:p w14:paraId="32516EC4">
      <w:pPr>
        <w:pStyle w:val="12"/>
        <w:keepNext w:val="0"/>
        <w:keepLines w:val="0"/>
        <w:pageBreakBefore w:val="0"/>
        <w:widowControl/>
        <w:kinsoku/>
        <w:wordWrap/>
        <w:overflowPunct/>
        <w:topLinePunct w:val="0"/>
        <w:bidi w:val="0"/>
        <w:snapToGrid/>
        <w:spacing w:before="75" w:line="396" w:lineRule="exact"/>
        <w:ind w:left="16" w:firstLine="436" w:firstLineChars="200"/>
        <w:textAlignment w:val="baseline"/>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pacing w:val="-11"/>
          <w:sz w:val="24"/>
          <w:szCs w:val="24"/>
          <w:highlight w:val="none"/>
        </w:rPr>
        <w:t>说明：</w:t>
      </w:r>
    </w:p>
    <w:p w14:paraId="2314B234">
      <w:pPr>
        <w:pStyle w:val="199"/>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r>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t>1. 自然人投标的签章或签字后上传。</w:t>
      </w:r>
    </w:p>
    <w:p w14:paraId="4AB44788">
      <w:pPr>
        <w:pStyle w:val="199"/>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r>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t>2.如果是联合体投标，联合体各方均需提供上述证明。</w:t>
      </w:r>
    </w:p>
    <w:p w14:paraId="19AFD087">
      <w:pPr>
        <w:pStyle w:val="199"/>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r>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t>3.单位负责人为同一人或者存在直接控股、管理关系的不同投标人，不得参加同一合同项下的政府采购活动。</w:t>
      </w:r>
    </w:p>
    <w:p w14:paraId="4C19ECB9">
      <w:pPr>
        <w:pStyle w:val="199"/>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r>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t>4.本条所指单位负责人为同一人指单位法定代表人或者法律、行政法规规定代表单位 行使职权的主要负责人。</w:t>
      </w:r>
    </w:p>
    <w:p w14:paraId="1C55BA2F">
      <w:pPr>
        <w:pStyle w:val="199"/>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outlineLvl w:val="2"/>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bookmarkStart w:id="96" w:name="_Toc14194"/>
      <w:bookmarkStart w:id="97" w:name="_Toc23604"/>
      <w:bookmarkStart w:id="98" w:name="_Toc24246"/>
      <w:r>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t>5.本条所指控股关系指单位或股东的控股关系。控股股东指:</w:t>
      </w:r>
      <w:bookmarkEnd w:id="96"/>
      <w:bookmarkEnd w:id="97"/>
      <w:bookmarkEnd w:id="98"/>
    </w:p>
    <w:p w14:paraId="1AEDB297">
      <w:pPr>
        <w:pStyle w:val="199"/>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r>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t>a. 出资额占有限责任公司资本总额百分之五十以上或者其持有的股份占股份有限公司股本总额百分之五十以上的股东；</w:t>
      </w:r>
    </w:p>
    <w:p w14:paraId="04747A5B">
      <w:pPr>
        <w:pStyle w:val="199"/>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r>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t>b.出资额或者持有股份的比例不足百分之五十，但其出资额或者持有的股份所享有的 表决权已足以对股东会、股东大会的决议产生重大影响的股东。</w:t>
      </w:r>
    </w:p>
    <w:p w14:paraId="36A4C51B">
      <w:pPr>
        <w:pStyle w:val="199"/>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r>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t>6.本条所指管理关系指不具有出资持股关系的其他单位之间存在的管理与被管理关系。</w:t>
      </w:r>
    </w:p>
    <w:p w14:paraId="6F4A8BDF">
      <w:pPr>
        <w:pStyle w:val="199"/>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r>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t>7.本条所指的控股、管理关系仅限于直接控股、直接管理关系，不包括间接控股或管理关系。</w:t>
      </w:r>
    </w:p>
    <w:p w14:paraId="6F91DEB6">
      <w:pPr>
        <w:pStyle w:val="199"/>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outlineLvl w:val="2"/>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bookmarkStart w:id="99" w:name="_Toc26727"/>
      <w:bookmarkStart w:id="100" w:name="_Toc31966"/>
      <w:bookmarkStart w:id="101" w:name="_Toc28505"/>
      <w:r>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t>8.如无相关情况，请在相应栏填写“无 ”。</w:t>
      </w:r>
      <w:bookmarkEnd w:id="99"/>
      <w:bookmarkEnd w:id="100"/>
      <w:bookmarkEnd w:id="101"/>
    </w:p>
    <w:p w14:paraId="40C114DA">
      <w:pPr>
        <w:pStyle w:val="199"/>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r>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t>9.投标人承诺不实的，依据《政府采购法》第七十七条“提供虚假材料谋取中标、成交的 ”有关规定予以处理。</w:t>
      </w:r>
    </w:p>
    <w:p w14:paraId="25CC4FC5">
      <w:pPr>
        <w:pStyle w:val="111"/>
        <w:pageBreakBefore w:val="0"/>
        <w:widowControl/>
        <w:numPr>
          <w:ilvl w:val="0"/>
          <w:numId w:val="37"/>
        </w:numPr>
        <w:kinsoku/>
        <w:wordWrap/>
        <w:overflowPunct/>
        <w:topLinePunct w:val="0"/>
        <w:bidi w:val="0"/>
        <w:snapToGrid/>
        <w:spacing w:before="0" w:beforeAutospacing="0" w:after="0" w:afterAutospacing="0" w:line="240" w:lineRule="auto"/>
        <w:ind w:firstLine="2891" w:firstLineChars="800"/>
        <w:jc w:val="both"/>
        <w:textAlignment w:val="baseline"/>
        <w:outlineLvl w:val="9"/>
        <w:rPr>
          <w:rStyle w:val="34"/>
          <w:rFonts w:hint="eastAsia" w:ascii="方正仿宋_GBK" w:hAnsi="方正仿宋_GBK" w:eastAsia="方正仿宋_GBK" w:cs="方正仿宋_GBK"/>
          <w:b/>
          <w:i w:val="0"/>
          <w:caps w:val="0"/>
          <w:color w:val="auto"/>
          <w:spacing w:val="0"/>
          <w:w w:val="100"/>
          <w:position w:val="0"/>
          <w:sz w:val="32"/>
          <w:szCs w:val="24"/>
          <w:highlight w:val="none"/>
          <w:lang w:bidi="ar-SA"/>
        </w:rPr>
      </w:pPr>
      <w:r>
        <w:rPr>
          <w:rFonts w:hint="eastAsia" w:ascii="宋体" w:hAnsi="宋体" w:eastAsia="宋体" w:cs="宋体"/>
          <w:b/>
          <w:color w:val="auto"/>
          <w:sz w:val="36"/>
          <w:highlight w:val="none"/>
          <w:u w:val="single"/>
        </w:rPr>
        <w:br w:type="page"/>
      </w:r>
      <w:bookmarkEnd w:id="89"/>
    </w:p>
    <w:p w14:paraId="2838B60C">
      <w:pPr>
        <w:pStyle w:val="112"/>
        <w:keepNext w:val="0"/>
        <w:keepLines w:val="0"/>
        <w:pageBreakBefore w:val="0"/>
        <w:widowControl/>
        <w:kinsoku/>
        <w:wordWrap/>
        <w:overflowPunct/>
        <w:topLinePunct w:val="0"/>
        <w:autoSpaceDE/>
        <w:autoSpaceDN/>
        <w:bidi w:val="0"/>
        <w:snapToGrid/>
        <w:spacing w:before="0" w:beforeAutospacing="0" w:after="0" w:afterAutospacing="0" w:line="360" w:lineRule="auto"/>
        <w:jc w:val="both"/>
        <w:textAlignment w:val="baseline"/>
        <w:outlineLvl w:val="2"/>
        <w:rPr>
          <w:rStyle w:val="34"/>
          <w:rFonts w:hint="eastAsia" w:ascii="方正仿宋_GB2312" w:hAnsi="方正仿宋_GB2312" w:eastAsia="方正仿宋_GB2312" w:cs="方正仿宋_GB2312"/>
          <w:b/>
          <w:i w:val="0"/>
          <w:caps w:val="0"/>
          <w:color w:val="auto"/>
          <w:spacing w:val="0"/>
          <w:w w:val="100"/>
          <w:position w:val="0"/>
          <w:sz w:val="24"/>
          <w:szCs w:val="24"/>
          <w:highlight w:val="none"/>
          <w:lang w:val="en-US" w:bidi="ar-SA"/>
        </w:rPr>
      </w:pPr>
      <w:bookmarkStart w:id="102" w:name="_Toc18639"/>
      <w:bookmarkStart w:id="103" w:name="_Toc22042"/>
      <w:bookmarkStart w:id="104" w:name="_Toc22578"/>
      <w:r>
        <w:rPr>
          <w:rStyle w:val="34"/>
          <w:rFonts w:hint="eastAsia" w:ascii="方正仿宋_GB2312" w:hAnsi="方正仿宋_GB2312" w:eastAsia="方正仿宋_GB2312" w:cs="方正仿宋_GB2312"/>
          <w:b/>
          <w:i w:val="0"/>
          <w:caps w:val="0"/>
          <w:color w:val="auto"/>
          <w:spacing w:val="0"/>
          <w:w w:val="100"/>
          <w:position w:val="0"/>
          <w:sz w:val="24"/>
          <w:szCs w:val="24"/>
          <w:highlight w:val="none"/>
          <w:lang w:val="en-US" w:eastAsia="zh-CN" w:bidi="ar-SA"/>
        </w:rPr>
        <w:t>1、</w:t>
      </w:r>
      <w:r>
        <w:rPr>
          <w:rStyle w:val="34"/>
          <w:rFonts w:hint="eastAsia" w:ascii="方正仿宋_GB2312" w:hAnsi="方正仿宋_GB2312" w:eastAsia="方正仿宋_GB2312" w:cs="方正仿宋_GB2312"/>
          <w:b/>
          <w:i w:val="0"/>
          <w:caps w:val="0"/>
          <w:color w:val="auto"/>
          <w:spacing w:val="0"/>
          <w:w w:val="100"/>
          <w:position w:val="0"/>
          <w:sz w:val="24"/>
          <w:szCs w:val="24"/>
          <w:highlight w:val="none"/>
          <w:lang w:val="en-US" w:bidi="ar-SA"/>
        </w:rPr>
        <w:t>《中华人民共和国政府</w:t>
      </w:r>
      <w:r>
        <w:rPr>
          <w:rStyle w:val="34"/>
          <w:rFonts w:hint="eastAsia" w:ascii="方正仿宋_GB2312" w:hAnsi="方正仿宋_GB2312" w:eastAsia="方正仿宋_GB2312" w:cs="方正仿宋_GB2312"/>
          <w:b/>
          <w:i w:val="0"/>
          <w:caps w:val="0"/>
          <w:color w:val="auto"/>
          <w:spacing w:val="0"/>
          <w:w w:val="100"/>
          <w:position w:val="0"/>
          <w:sz w:val="24"/>
          <w:szCs w:val="24"/>
          <w:highlight w:val="none"/>
          <w:lang w:val="en-US" w:eastAsia="zh-CN" w:bidi="ar-SA"/>
        </w:rPr>
        <w:t>招标</w:t>
      </w:r>
      <w:r>
        <w:rPr>
          <w:rStyle w:val="34"/>
          <w:rFonts w:hint="eastAsia" w:ascii="方正仿宋_GB2312" w:hAnsi="方正仿宋_GB2312" w:eastAsia="方正仿宋_GB2312" w:cs="方正仿宋_GB2312"/>
          <w:b/>
          <w:i w:val="0"/>
          <w:caps w:val="0"/>
          <w:color w:val="auto"/>
          <w:spacing w:val="0"/>
          <w:w w:val="100"/>
          <w:position w:val="0"/>
          <w:sz w:val="24"/>
          <w:szCs w:val="24"/>
          <w:highlight w:val="none"/>
          <w:lang w:val="en-US" w:bidi="ar-SA"/>
        </w:rPr>
        <w:t>法》第二十二条应当具备的条件；</w:t>
      </w:r>
      <w:bookmarkEnd w:id="102"/>
      <w:bookmarkEnd w:id="103"/>
      <w:bookmarkEnd w:id="104"/>
    </w:p>
    <w:p w14:paraId="2A889CC4">
      <w:pPr>
        <w:pStyle w:val="140"/>
        <w:keepNext w:val="0"/>
        <w:keepLines w:val="0"/>
        <w:pageBreakBefore w:val="0"/>
        <w:widowControl/>
        <w:kinsoku/>
        <w:wordWrap/>
        <w:overflowPunct/>
        <w:topLinePunct w:val="0"/>
        <w:autoSpaceDE/>
        <w:autoSpaceDN/>
        <w:bidi w:val="0"/>
        <w:snapToGrid/>
        <w:spacing w:beforeAutospacing="0" w:after="0" w:afterAutospacing="0" w:line="400" w:lineRule="exact"/>
        <w:ind w:left="0" w:leftChars="0" w:right="0" w:firstLine="480" w:firstLineChars="200"/>
        <w:jc w:val="both"/>
        <w:textAlignment w:val="baseline"/>
        <w:rPr>
          <w:rStyle w:val="34"/>
          <w:rFonts w:hint="eastAsia" w:ascii="方正仿宋_GB2312" w:hAnsi="方正仿宋_GB2312" w:eastAsia="方正仿宋_GB2312" w:cs="方正仿宋_GB2312"/>
          <w:b w:val="0"/>
          <w:i w:val="0"/>
          <w:caps w:val="0"/>
          <w:color w:val="auto"/>
          <w:spacing w:val="0"/>
          <w:w w:val="100"/>
          <w:kern w:val="0"/>
          <w:position w:val="0"/>
          <w:sz w:val="24"/>
          <w:szCs w:val="24"/>
          <w:highlight w:val="none"/>
          <w:lang w:val="en-US" w:eastAsia="zh-CN" w:bidi="ar-SA"/>
        </w:rPr>
      </w:pPr>
      <w:r>
        <w:rPr>
          <w:rStyle w:val="34"/>
          <w:rFonts w:hint="eastAsia" w:ascii="方正仿宋_GB2312" w:hAnsi="方正仿宋_GB2312" w:eastAsia="方正仿宋_GB2312" w:cs="方正仿宋_GB2312"/>
          <w:b w:val="0"/>
          <w:i w:val="0"/>
          <w:caps w:val="0"/>
          <w:color w:val="auto"/>
          <w:spacing w:val="0"/>
          <w:w w:val="100"/>
          <w:kern w:val="0"/>
          <w:position w:val="0"/>
          <w:sz w:val="24"/>
          <w:szCs w:val="24"/>
          <w:highlight w:val="none"/>
          <w:lang w:val="en-US" w:eastAsia="zh-CN" w:bidi="ar-SA"/>
        </w:rPr>
        <w:t>①具有独立承担民事责任的能力；</w:t>
      </w:r>
    </w:p>
    <w:p w14:paraId="5902E703">
      <w:pPr>
        <w:pStyle w:val="140"/>
        <w:keepNext w:val="0"/>
        <w:keepLines w:val="0"/>
        <w:pageBreakBefore w:val="0"/>
        <w:widowControl/>
        <w:kinsoku/>
        <w:wordWrap/>
        <w:overflowPunct/>
        <w:topLinePunct w:val="0"/>
        <w:autoSpaceDE/>
        <w:autoSpaceDN/>
        <w:bidi w:val="0"/>
        <w:snapToGrid/>
        <w:spacing w:beforeAutospacing="0" w:after="0" w:afterAutospacing="0" w:line="400" w:lineRule="exact"/>
        <w:ind w:left="0" w:leftChars="0" w:right="0" w:firstLine="480" w:firstLineChars="200"/>
        <w:jc w:val="both"/>
        <w:textAlignment w:val="baseline"/>
        <w:rPr>
          <w:rStyle w:val="34"/>
          <w:rFonts w:hint="eastAsia" w:ascii="方正仿宋_GB2312" w:hAnsi="方正仿宋_GB2312" w:eastAsia="方正仿宋_GB2312" w:cs="方正仿宋_GB2312"/>
          <w:b w:val="0"/>
          <w:i w:val="0"/>
          <w:caps w:val="0"/>
          <w:color w:val="auto"/>
          <w:spacing w:val="0"/>
          <w:w w:val="100"/>
          <w:kern w:val="0"/>
          <w:position w:val="0"/>
          <w:sz w:val="24"/>
          <w:szCs w:val="24"/>
          <w:highlight w:val="none"/>
          <w:lang w:val="en-US" w:eastAsia="zh-CN" w:bidi="ar-SA"/>
        </w:rPr>
      </w:pPr>
      <w:r>
        <w:rPr>
          <w:rStyle w:val="34"/>
          <w:rFonts w:hint="eastAsia" w:ascii="方正仿宋_GB2312" w:hAnsi="方正仿宋_GB2312" w:eastAsia="方正仿宋_GB2312" w:cs="方正仿宋_GB2312"/>
          <w:b w:val="0"/>
          <w:i w:val="0"/>
          <w:caps w:val="0"/>
          <w:color w:val="auto"/>
          <w:spacing w:val="0"/>
          <w:w w:val="100"/>
          <w:kern w:val="0"/>
          <w:position w:val="0"/>
          <w:sz w:val="24"/>
          <w:szCs w:val="24"/>
          <w:highlight w:val="none"/>
          <w:lang w:val="en-US" w:eastAsia="zh-CN" w:bidi="ar-SA"/>
        </w:rPr>
        <w:t>②具有良好的商业信誉和健全的财务会计制度；</w:t>
      </w:r>
    </w:p>
    <w:p w14:paraId="0E8522B5">
      <w:pPr>
        <w:pStyle w:val="140"/>
        <w:keepNext w:val="0"/>
        <w:keepLines w:val="0"/>
        <w:pageBreakBefore w:val="0"/>
        <w:widowControl/>
        <w:kinsoku/>
        <w:wordWrap/>
        <w:overflowPunct/>
        <w:topLinePunct w:val="0"/>
        <w:autoSpaceDE/>
        <w:autoSpaceDN/>
        <w:bidi w:val="0"/>
        <w:snapToGrid/>
        <w:spacing w:beforeAutospacing="0" w:after="0" w:afterAutospacing="0" w:line="400" w:lineRule="exact"/>
        <w:ind w:left="0" w:leftChars="0" w:right="0" w:firstLine="480" w:firstLineChars="200"/>
        <w:jc w:val="both"/>
        <w:textAlignment w:val="baseline"/>
        <w:rPr>
          <w:rStyle w:val="34"/>
          <w:rFonts w:hint="eastAsia" w:ascii="方正仿宋_GB2312" w:hAnsi="方正仿宋_GB2312" w:eastAsia="方正仿宋_GB2312" w:cs="方正仿宋_GB2312"/>
          <w:b w:val="0"/>
          <w:i w:val="0"/>
          <w:caps w:val="0"/>
          <w:color w:val="auto"/>
          <w:spacing w:val="0"/>
          <w:w w:val="100"/>
          <w:kern w:val="0"/>
          <w:position w:val="0"/>
          <w:sz w:val="24"/>
          <w:szCs w:val="24"/>
          <w:highlight w:val="none"/>
          <w:lang w:val="en-US" w:eastAsia="zh-CN" w:bidi="ar-SA"/>
        </w:rPr>
      </w:pPr>
      <w:r>
        <w:rPr>
          <w:rStyle w:val="34"/>
          <w:rFonts w:hint="eastAsia" w:ascii="方正仿宋_GB2312" w:hAnsi="方正仿宋_GB2312" w:eastAsia="方正仿宋_GB2312" w:cs="方正仿宋_GB2312"/>
          <w:b w:val="0"/>
          <w:i w:val="0"/>
          <w:caps w:val="0"/>
          <w:color w:val="auto"/>
          <w:spacing w:val="0"/>
          <w:w w:val="100"/>
          <w:kern w:val="0"/>
          <w:position w:val="0"/>
          <w:sz w:val="24"/>
          <w:szCs w:val="24"/>
          <w:highlight w:val="none"/>
          <w:lang w:val="en-US" w:eastAsia="zh-CN" w:bidi="ar-SA"/>
        </w:rPr>
        <w:t>③具有履行合同所必需的设备和专业技术能力；</w:t>
      </w:r>
    </w:p>
    <w:p w14:paraId="35F0F2F8">
      <w:pPr>
        <w:pStyle w:val="140"/>
        <w:keepNext w:val="0"/>
        <w:keepLines w:val="0"/>
        <w:pageBreakBefore w:val="0"/>
        <w:widowControl/>
        <w:kinsoku/>
        <w:wordWrap/>
        <w:overflowPunct/>
        <w:topLinePunct w:val="0"/>
        <w:autoSpaceDE/>
        <w:autoSpaceDN/>
        <w:bidi w:val="0"/>
        <w:snapToGrid/>
        <w:spacing w:beforeAutospacing="0" w:after="0" w:afterAutospacing="0" w:line="400" w:lineRule="exact"/>
        <w:ind w:left="0" w:leftChars="0" w:right="0" w:firstLine="480" w:firstLineChars="200"/>
        <w:jc w:val="both"/>
        <w:textAlignment w:val="baseline"/>
        <w:rPr>
          <w:rStyle w:val="34"/>
          <w:rFonts w:hint="eastAsia" w:ascii="方正仿宋_GB2312" w:hAnsi="方正仿宋_GB2312" w:eastAsia="方正仿宋_GB2312" w:cs="方正仿宋_GB2312"/>
          <w:b w:val="0"/>
          <w:i w:val="0"/>
          <w:caps w:val="0"/>
          <w:color w:val="auto"/>
          <w:spacing w:val="0"/>
          <w:w w:val="100"/>
          <w:kern w:val="0"/>
          <w:position w:val="0"/>
          <w:sz w:val="24"/>
          <w:szCs w:val="24"/>
          <w:highlight w:val="none"/>
          <w:lang w:val="en-US" w:eastAsia="zh-CN" w:bidi="ar-SA"/>
        </w:rPr>
      </w:pPr>
      <w:r>
        <w:rPr>
          <w:rStyle w:val="34"/>
          <w:rFonts w:hint="eastAsia" w:ascii="方正仿宋_GB2312" w:hAnsi="方正仿宋_GB2312" w:eastAsia="方正仿宋_GB2312" w:cs="方正仿宋_GB2312"/>
          <w:b w:val="0"/>
          <w:i w:val="0"/>
          <w:caps w:val="0"/>
          <w:color w:val="auto"/>
          <w:spacing w:val="0"/>
          <w:w w:val="100"/>
          <w:kern w:val="0"/>
          <w:position w:val="0"/>
          <w:sz w:val="24"/>
          <w:szCs w:val="24"/>
          <w:highlight w:val="none"/>
          <w:lang w:val="en-US" w:eastAsia="zh-CN" w:bidi="ar-SA"/>
        </w:rPr>
        <w:t>④有依法缴纳税收和社会保障资金的良好记录；</w:t>
      </w:r>
    </w:p>
    <w:p w14:paraId="529F5211">
      <w:pPr>
        <w:pStyle w:val="140"/>
        <w:keepNext w:val="0"/>
        <w:keepLines w:val="0"/>
        <w:pageBreakBefore w:val="0"/>
        <w:widowControl/>
        <w:kinsoku/>
        <w:wordWrap/>
        <w:overflowPunct/>
        <w:topLinePunct w:val="0"/>
        <w:autoSpaceDE/>
        <w:autoSpaceDN/>
        <w:bidi w:val="0"/>
        <w:snapToGrid/>
        <w:spacing w:beforeAutospacing="0" w:after="0" w:afterAutospacing="0" w:line="400" w:lineRule="exact"/>
        <w:ind w:left="0" w:leftChars="0" w:right="0" w:firstLine="480" w:firstLineChars="200"/>
        <w:jc w:val="both"/>
        <w:textAlignment w:val="baseline"/>
        <w:rPr>
          <w:rStyle w:val="34"/>
          <w:rFonts w:hint="eastAsia" w:ascii="方正仿宋_GB2312" w:hAnsi="方正仿宋_GB2312" w:eastAsia="方正仿宋_GB2312" w:cs="方正仿宋_GB2312"/>
          <w:b w:val="0"/>
          <w:i w:val="0"/>
          <w:caps w:val="0"/>
          <w:color w:val="auto"/>
          <w:spacing w:val="0"/>
          <w:w w:val="100"/>
          <w:kern w:val="0"/>
          <w:position w:val="0"/>
          <w:sz w:val="24"/>
          <w:szCs w:val="24"/>
          <w:highlight w:val="none"/>
          <w:lang w:val="en-US" w:eastAsia="zh-CN" w:bidi="ar-SA"/>
        </w:rPr>
      </w:pPr>
      <w:r>
        <w:rPr>
          <w:rStyle w:val="34"/>
          <w:rFonts w:hint="eastAsia" w:ascii="方正仿宋_GB2312" w:hAnsi="方正仿宋_GB2312" w:eastAsia="方正仿宋_GB2312" w:cs="方正仿宋_GB2312"/>
          <w:b w:val="0"/>
          <w:i w:val="0"/>
          <w:caps w:val="0"/>
          <w:color w:val="auto"/>
          <w:spacing w:val="0"/>
          <w:w w:val="100"/>
          <w:kern w:val="0"/>
          <w:position w:val="0"/>
          <w:sz w:val="24"/>
          <w:szCs w:val="24"/>
          <w:highlight w:val="none"/>
          <w:lang w:val="en-US" w:eastAsia="zh-CN" w:bidi="ar-SA"/>
        </w:rPr>
        <w:t>⑤参加政府招标活动前三年内，在经营活动中没有重大违法记录；</w:t>
      </w:r>
    </w:p>
    <w:p w14:paraId="708C13DA">
      <w:pPr>
        <w:pStyle w:val="140"/>
        <w:keepNext w:val="0"/>
        <w:keepLines w:val="0"/>
        <w:pageBreakBefore w:val="0"/>
        <w:widowControl/>
        <w:kinsoku/>
        <w:wordWrap/>
        <w:overflowPunct/>
        <w:topLinePunct w:val="0"/>
        <w:autoSpaceDE/>
        <w:autoSpaceDN/>
        <w:bidi w:val="0"/>
        <w:snapToGrid/>
        <w:spacing w:beforeAutospacing="0" w:after="0" w:afterAutospacing="0" w:line="400" w:lineRule="exact"/>
        <w:ind w:left="0" w:leftChars="0" w:right="0" w:firstLine="480" w:firstLineChars="200"/>
        <w:jc w:val="both"/>
        <w:textAlignment w:val="baseline"/>
        <w:rPr>
          <w:rStyle w:val="34"/>
          <w:rFonts w:hint="eastAsia" w:ascii="方正仿宋_GB2312" w:hAnsi="方正仿宋_GB2312" w:eastAsia="方正仿宋_GB2312" w:cs="方正仿宋_GB2312"/>
          <w:b/>
          <w:bCs/>
          <w:i w:val="0"/>
          <w:caps w:val="0"/>
          <w:color w:val="auto"/>
          <w:spacing w:val="0"/>
          <w:w w:val="100"/>
          <w:kern w:val="0"/>
          <w:position w:val="0"/>
          <w:sz w:val="24"/>
          <w:szCs w:val="24"/>
          <w:highlight w:val="none"/>
          <w:lang w:val="en-US" w:eastAsia="zh-CN" w:bidi="ar-SA"/>
        </w:rPr>
      </w:pPr>
      <w:r>
        <w:rPr>
          <w:rStyle w:val="34"/>
          <w:rFonts w:hint="eastAsia" w:ascii="方正仿宋_GB2312" w:hAnsi="方正仿宋_GB2312" w:eastAsia="方正仿宋_GB2312" w:cs="方正仿宋_GB2312"/>
          <w:b w:val="0"/>
          <w:i w:val="0"/>
          <w:caps w:val="0"/>
          <w:color w:val="auto"/>
          <w:spacing w:val="0"/>
          <w:w w:val="100"/>
          <w:kern w:val="0"/>
          <w:position w:val="0"/>
          <w:sz w:val="24"/>
          <w:szCs w:val="24"/>
          <w:highlight w:val="none"/>
          <w:lang w:val="en-US" w:eastAsia="zh-CN" w:bidi="ar-SA"/>
        </w:rPr>
        <w:t>⑥</w:t>
      </w:r>
      <w:r>
        <w:rPr>
          <w:rStyle w:val="34"/>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t>法律、行政法规规定的其他条件;</w:t>
      </w:r>
    </w:p>
    <w:p w14:paraId="11137E09">
      <w:pPr>
        <w:pStyle w:val="196"/>
        <w:keepNext w:val="0"/>
        <w:keepLines w:val="0"/>
        <w:pageBreakBefore w:val="0"/>
        <w:widowControl/>
        <w:kinsoku/>
        <w:wordWrap/>
        <w:overflowPunct/>
        <w:topLinePunct w:val="0"/>
        <w:autoSpaceDE/>
        <w:autoSpaceDN/>
        <w:bidi w:val="0"/>
        <w:snapToGrid/>
        <w:spacing w:beforeAutospacing="0" w:after="0" w:afterAutospacing="0" w:line="400" w:lineRule="exact"/>
        <w:ind w:left="0" w:leftChars="0" w:right="0" w:firstLine="482" w:firstLineChars="200"/>
        <w:jc w:val="left"/>
        <w:textAlignment w:val="baseline"/>
        <w:rPr>
          <w:rStyle w:val="34"/>
          <w:rFonts w:hint="eastAsia" w:ascii="方正仿宋_GB2312" w:hAnsi="方正仿宋_GB2312" w:eastAsia="方正仿宋_GB2312" w:cs="方正仿宋_GB2312"/>
          <w:b/>
          <w:bCs/>
          <w:i w:val="0"/>
          <w:caps w:val="0"/>
          <w:color w:val="auto"/>
          <w:spacing w:val="0"/>
          <w:w w:val="100"/>
          <w:kern w:val="0"/>
          <w:position w:val="0"/>
          <w:sz w:val="24"/>
          <w:szCs w:val="24"/>
          <w:highlight w:val="none"/>
          <w:lang w:val="en-US" w:eastAsia="zh-CN" w:bidi="ar-SA"/>
        </w:rPr>
      </w:pPr>
      <w:r>
        <w:rPr>
          <w:rStyle w:val="34"/>
          <w:rFonts w:hint="eastAsia" w:ascii="方正仿宋_GB2312" w:hAnsi="方正仿宋_GB2312" w:eastAsia="方正仿宋_GB2312" w:cs="方正仿宋_GB2312"/>
          <w:b/>
          <w:bCs/>
          <w:i w:val="0"/>
          <w:caps w:val="0"/>
          <w:color w:val="auto"/>
          <w:spacing w:val="0"/>
          <w:w w:val="100"/>
          <w:kern w:val="0"/>
          <w:position w:val="0"/>
          <w:sz w:val="24"/>
          <w:szCs w:val="24"/>
          <w:highlight w:val="none"/>
          <w:lang w:val="en-US" w:eastAsia="zh-CN" w:bidi="ar-SA"/>
        </w:rPr>
        <w:t>须提供以下资料：</w:t>
      </w:r>
    </w:p>
    <w:p w14:paraId="536473AF">
      <w:pPr>
        <w:pStyle w:val="197"/>
        <w:keepNext w:val="0"/>
        <w:keepLines w:val="0"/>
        <w:pageBreakBefore w:val="0"/>
        <w:widowControl/>
        <w:kinsoku/>
        <w:wordWrap/>
        <w:overflowPunct/>
        <w:topLinePunct w:val="0"/>
        <w:autoSpaceDE/>
        <w:autoSpaceDN/>
        <w:bidi w:val="0"/>
        <w:snapToGrid/>
        <w:spacing w:beforeAutospacing="0" w:after="0" w:afterAutospacing="0" w:line="400" w:lineRule="exact"/>
        <w:ind w:left="0" w:leftChars="0" w:right="0" w:firstLine="482" w:firstLineChars="200"/>
        <w:jc w:val="both"/>
        <w:textAlignment w:val="baseline"/>
        <w:rPr>
          <w:rStyle w:val="34"/>
          <w:rFonts w:hint="eastAsia" w:ascii="方正仿宋_GB2312" w:hAnsi="方正仿宋_GB2312" w:eastAsia="方正仿宋_GB2312" w:cs="方正仿宋_GB2312"/>
          <w:b/>
          <w:bCs/>
          <w:i w:val="0"/>
          <w:caps w:val="0"/>
          <w:color w:val="auto"/>
          <w:spacing w:val="0"/>
          <w:w w:val="100"/>
          <w:kern w:val="2"/>
          <w:position w:val="0"/>
          <w:sz w:val="24"/>
          <w:szCs w:val="24"/>
          <w:highlight w:val="none"/>
          <w:lang w:val="en-US" w:eastAsia="zh-CN" w:bidi="ar-SA"/>
        </w:rPr>
      </w:pPr>
      <w:r>
        <w:rPr>
          <w:rStyle w:val="34"/>
          <w:rFonts w:hint="eastAsia" w:ascii="方正仿宋_GB2312" w:hAnsi="方正仿宋_GB2312" w:eastAsia="方正仿宋_GB2312" w:cs="方正仿宋_GB2312"/>
          <w:b/>
          <w:bCs/>
          <w:i w:val="0"/>
          <w:caps w:val="0"/>
          <w:color w:val="auto"/>
          <w:spacing w:val="0"/>
          <w:w w:val="100"/>
          <w:kern w:val="2"/>
          <w:position w:val="0"/>
          <w:sz w:val="24"/>
          <w:szCs w:val="24"/>
          <w:highlight w:val="none"/>
          <w:lang w:val="en-US" w:eastAsia="zh-CN" w:bidi="ar-SA"/>
        </w:rPr>
        <w:t>1.1、具有独立承担民事责任的能力；须提供相关证明材料，其中：</w:t>
      </w:r>
    </w:p>
    <w:p w14:paraId="390CD565">
      <w:pPr>
        <w:pStyle w:val="198"/>
        <w:keepNext w:val="0"/>
        <w:keepLines w:val="0"/>
        <w:pageBreakBefore w:val="0"/>
        <w:widowControl/>
        <w:kinsoku/>
        <w:wordWrap/>
        <w:overflowPunct/>
        <w:topLinePunct w:val="0"/>
        <w:autoSpaceDE/>
        <w:autoSpaceDN/>
        <w:bidi w:val="0"/>
        <w:snapToGrid w:val="0"/>
        <w:spacing w:beforeAutospacing="0" w:after="0" w:afterAutospacing="0" w:line="400" w:lineRule="exact"/>
        <w:ind w:left="0" w:leftChars="0" w:right="0" w:firstLine="482" w:firstLineChars="200"/>
        <w:jc w:val="left"/>
        <w:textAlignment w:val="baseline"/>
        <w:rPr>
          <w:rStyle w:val="34"/>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pPr>
      <w:r>
        <w:rPr>
          <w:rStyle w:val="34"/>
          <w:rFonts w:hint="eastAsia" w:ascii="方正仿宋_GB2312" w:hAnsi="方正仿宋_GB2312" w:eastAsia="方正仿宋_GB2312" w:cs="方正仿宋_GB2312"/>
          <w:b/>
          <w:bCs/>
          <w:i w:val="0"/>
          <w:caps w:val="0"/>
          <w:color w:val="auto"/>
          <w:spacing w:val="0"/>
          <w:w w:val="100"/>
          <w:kern w:val="2"/>
          <w:position w:val="0"/>
          <w:sz w:val="24"/>
          <w:szCs w:val="24"/>
          <w:highlight w:val="none"/>
          <w:lang w:val="en-US" w:eastAsia="zh-CN" w:bidi="ar-SA"/>
        </w:rPr>
        <w:t>投标人是企业（包括合伙企业）的，</w:t>
      </w:r>
      <w:r>
        <w:rPr>
          <w:rStyle w:val="34"/>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t>须提供其在工商部门注册的有效“营业执照”的扫描件（如 “三证合一”须提供工商行政管理部门核发加载统一社会信用代码的营业执照；如未“三证合一”则须提供投标人的营业执照、税务登记证书及组织机构代码证）；</w:t>
      </w:r>
    </w:p>
    <w:p w14:paraId="124EB8C3">
      <w:pPr>
        <w:pStyle w:val="198"/>
        <w:keepNext w:val="0"/>
        <w:keepLines w:val="0"/>
        <w:pageBreakBefore w:val="0"/>
        <w:widowControl/>
        <w:kinsoku/>
        <w:wordWrap/>
        <w:overflowPunct/>
        <w:topLinePunct w:val="0"/>
        <w:autoSpaceDE/>
        <w:autoSpaceDN/>
        <w:bidi w:val="0"/>
        <w:snapToGrid w:val="0"/>
        <w:spacing w:beforeAutospacing="0" w:after="0" w:afterAutospacing="0" w:line="400" w:lineRule="exact"/>
        <w:ind w:left="0" w:leftChars="0" w:right="0" w:firstLine="482" w:firstLineChars="200"/>
        <w:jc w:val="left"/>
        <w:textAlignment w:val="baseline"/>
        <w:rPr>
          <w:rStyle w:val="34"/>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pPr>
      <w:r>
        <w:rPr>
          <w:rStyle w:val="34"/>
          <w:rFonts w:hint="eastAsia" w:ascii="方正仿宋_GB2312" w:hAnsi="方正仿宋_GB2312" w:eastAsia="方正仿宋_GB2312" w:cs="方正仿宋_GB2312"/>
          <w:b/>
          <w:bCs/>
          <w:i w:val="0"/>
          <w:caps w:val="0"/>
          <w:color w:val="auto"/>
          <w:spacing w:val="0"/>
          <w:w w:val="100"/>
          <w:kern w:val="2"/>
          <w:position w:val="0"/>
          <w:sz w:val="24"/>
          <w:szCs w:val="24"/>
          <w:highlight w:val="none"/>
          <w:lang w:val="en-US" w:eastAsia="zh-CN" w:bidi="ar-SA"/>
        </w:rPr>
        <w:t>投标人是事业单位的</w:t>
      </w:r>
      <w:r>
        <w:rPr>
          <w:rStyle w:val="34"/>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t>，须提供其有效的“事业单位法人证书”扫描件；</w:t>
      </w:r>
    </w:p>
    <w:p w14:paraId="69E6F5C4">
      <w:pPr>
        <w:pStyle w:val="198"/>
        <w:keepNext w:val="0"/>
        <w:keepLines w:val="0"/>
        <w:pageBreakBefore w:val="0"/>
        <w:widowControl/>
        <w:kinsoku/>
        <w:wordWrap/>
        <w:overflowPunct/>
        <w:topLinePunct w:val="0"/>
        <w:autoSpaceDE/>
        <w:autoSpaceDN/>
        <w:bidi w:val="0"/>
        <w:snapToGrid w:val="0"/>
        <w:spacing w:beforeAutospacing="0" w:after="0" w:afterAutospacing="0" w:line="400" w:lineRule="exact"/>
        <w:ind w:left="0" w:leftChars="0" w:right="0" w:firstLine="482" w:firstLineChars="200"/>
        <w:jc w:val="left"/>
        <w:textAlignment w:val="baseline"/>
        <w:rPr>
          <w:rStyle w:val="34"/>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pPr>
      <w:r>
        <w:rPr>
          <w:rStyle w:val="34"/>
          <w:rFonts w:hint="eastAsia" w:ascii="方正仿宋_GB2312" w:hAnsi="方正仿宋_GB2312" w:eastAsia="方正仿宋_GB2312" w:cs="方正仿宋_GB2312"/>
          <w:b/>
          <w:bCs/>
          <w:i w:val="0"/>
          <w:caps w:val="0"/>
          <w:color w:val="auto"/>
          <w:spacing w:val="0"/>
          <w:w w:val="100"/>
          <w:kern w:val="2"/>
          <w:position w:val="0"/>
          <w:sz w:val="24"/>
          <w:szCs w:val="24"/>
          <w:highlight w:val="none"/>
          <w:lang w:val="en-US" w:eastAsia="zh-CN" w:bidi="ar-SA"/>
        </w:rPr>
        <w:t>投标人是非企业专业服务机构的，</w:t>
      </w:r>
      <w:r>
        <w:rPr>
          <w:rStyle w:val="34"/>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t>须提供其有效的执业许可证扫描件；</w:t>
      </w:r>
    </w:p>
    <w:p w14:paraId="0F604B09">
      <w:pPr>
        <w:pStyle w:val="198"/>
        <w:keepNext w:val="0"/>
        <w:keepLines w:val="0"/>
        <w:pageBreakBefore w:val="0"/>
        <w:widowControl/>
        <w:kinsoku/>
        <w:wordWrap/>
        <w:overflowPunct/>
        <w:topLinePunct w:val="0"/>
        <w:autoSpaceDE/>
        <w:autoSpaceDN/>
        <w:bidi w:val="0"/>
        <w:snapToGrid w:val="0"/>
        <w:spacing w:beforeAutospacing="0" w:after="0" w:afterAutospacing="0" w:line="400" w:lineRule="exact"/>
        <w:ind w:left="0" w:leftChars="0" w:right="0" w:firstLine="482" w:firstLineChars="200"/>
        <w:jc w:val="left"/>
        <w:textAlignment w:val="baseline"/>
        <w:rPr>
          <w:rStyle w:val="34"/>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pPr>
      <w:r>
        <w:rPr>
          <w:rStyle w:val="34"/>
          <w:rFonts w:hint="eastAsia" w:ascii="方正仿宋_GB2312" w:hAnsi="方正仿宋_GB2312" w:eastAsia="方正仿宋_GB2312" w:cs="方正仿宋_GB2312"/>
          <w:b/>
          <w:bCs/>
          <w:i w:val="0"/>
          <w:caps w:val="0"/>
          <w:color w:val="auto"/>
          <w:spacing w:val="0"/>
          <w:w w:val="100"/>
          <w:kern w:val="2"/>
          <w:position w:val="0"/>
          <w:sz w:val="24"/>
          <w:szCs w:val="24"/>
          <w:highlight w:val="none"/>
          <w:lang w:val="en-US" w:eastAsia="zh-CN" w:bidi="ar-SA"/>
        </w:rPr>
        <w:t>投标人是个体工商户的，</w:t>
      </w:r>
      <w:r>
        <w:rPr>
          <w:rStyle w:val="34"/>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t>须提供其有效的“个体工商户营业执照” 扫描件；</w:t>
      </w:r>
    </w:p>
    <w:p w14:paraId="0B4273B7">
      <w:pPr>
        <w:pStyle w:val="198"/>
        <w:keepNext w:val="0"/>
        <w:keepLines w:val="0"/>
        <w:pageBreakBefore w:val="0"/>
        <w:widowControl/>
        <w:kinsoku/>
        <w:wordWrap/>
        <w:overflowPunct/>
        <w:topLinePunct w:val="0"/>
        <w:autoSpaceDE/>
        <w:autoSpaceDN/>
        <w:bidi w:val="0"/>
        <w:snapToGrid w:val="0"/>
        <w:spacing w:beforeAutospacing="0" w:after="0" w:afterAutospacing="0" w:line="400" w:lineRule="exact"/>
        <w:ind w:left="0" w:leftChars="0" w:right="0" w:firstLine="482" w:firstLineChars="200"/>
        <w:jc w:val="left"/>
        <w:textAlignment w:val="baseline"/>
        <w:rPr>
          <w:rStyle w:val="34"/>
          <w:rFonts w:hint="eastAsia" w:ascii="方正仿宋_GB2312" w:hAnsi="方正仿宋_GB2312" w:eastAsia="方正仿宋_GB2312" w:cs="方正仿宋_GB2312"/>
          <w:b/>
          <w:bCs/>
          <w:i w:val="0"/>
          <w:caps w:val="0"/>
          <w:color w:val="auto"/>
          <w:spacing w:val="0"/>
          <w:w w:val="100"/>
          <w:kern w:val="2"/>
          <w:position w:val="0"/>
          <w:sz w:val="24"/>
          <w:szCs w:val="24"/>
          <w:highlight w:val="none"/>
          <w:lang w:val="en-US" w:eastAsia="zh-CN" w:bidi="ar-SA"/>
        </w:rPr>
      </w:pPr>
      <w:r>
        <w:rPr>
          <w:rStyle w:val="34"/>
          <w:rFonts w:hint="eastAsia" w:ascii="方正仿宋_GB2312" w:hAnsi="方正仿宋_GB2312" w:eastAsia="方正仿宋_GB2312" w:cs="方正仿宋_GB2312"/>
          <w:b/>
          <w:bCs/>
          <w:i w:val="0"/>
          <w:caps w:val="0"/>
          <w:color w:val="auto"/>
          <w:spacing w:val="0"/>
          <w:w w:val="100"/>
          <w:kern w:val="2"/>
          <w:position w:val="0"/>
          <w:sz w:val="24"/>
          <w:szCs w:val="24"/>
          <w:highlight w:val="none"/>
          <w:lang w:val="en-US" w:eastAsia="zh-CN" w:bidi="ar-SA"/>
        </w:rPr>
        <w:t>以上扫描件须加盖投标人公章或电子签章。</w:t>
      </w:r>
    </w:p>
    <w:p w14:paraId="5A2BF789">
      <w:pPr>
        <w:pStyle w:val="198"/>
        <w:keepNext w:val="0"/>
        <w:keepLines w:val="0"/>
        <w:pageBreakBefore w:val="0"/>
        <w:widowControl/>
        <w:kinsoku/>
        <w:wordWrap/>
        <w:overflowPunct/>
        <w:topLinePunct w:val="0"/>
        <w:autoSpaceDE/>
        <w:autoSpaceDN/>
        <w:bidi w:val="0"/>
        <w:snapToGrid w:val="0"/>
        <w:spacing w:beforeAutospacing="0" w:after="0" w:afterAutospacing="0" w:line="400" w:lineRule="exact"/>
        <w:ind w:left="0" w:leftChars="0" w:right="0" w:firstLine="482" w:firstLineChars="200"/>
        <w:jc w:val="left"/>
        <w:textAlignment w:val="baseline"/>
        <w:rPr>
          <w:rStyle w:val="34"/>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pPr>
      <w:r>
        <w:rPr>
          <w:rStyle w:val="34"/>
          <w:rFonts w:hint="eastAsia" w:ascii="方正仿宋_GB2312" w:hAnsi="方正仿宋_GB2312" w:eastAsia="方正仿宋_GB2312" w:cs="方正仿宋_GB2312"/>
          <w:b/>
          <w:bCs/>
          <w:i w:val="0"/>
          <w:caps w:val="0"/>
          <w:color w:val="auto"/>
          <w:spacing w:val="0"/>
          <w:w w:val="100"/>
          <w:kern w:val="2"/>
          <w:position w:val="0"/>
          <w:sz w:val="24"/>
          <w:szCs w:val="24"/>
          <w:highlight w:val="none"/>
          <w:lang w:val="en-US" w:eastAsia="zh-CN" w:bidi="ar-SA"/>
        </w:rPr>
        <w:t>投标人是自然人的，</w:t>
      </w:r>
      <w:r>
        <w:rPr>
          <w:rStyle w:val="34"/>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t>应提供其有效的自然人身份证明；</w:t>
      </w:r>
    </w:p>
    <w:p w14:paraId="2ADE48CA">
      <w:pPr>
        <w:pStyle w:val="198"/>
        <w:keepNext w:val="0"/>
        <w:keepLines w:val="0"/>
        <w:pageBreakBefore w:val="0"/>
        <w:widowControl/>
        <w:kinsoku/>
        <w:wordWrap/>
        <w:overflowPunct/>
        <w:topLinePunct w:val="0"/>
        <w:autoSpaceDE/>
        <w:autoSpaceDN/>
        <w:bidi w:val="0"/>
        <w:snapToGrid w:val="0"/>
        <w:spacing w:beforeAutospacing="0" w:after="0" w:afterAutospacing="0" w:line="400" w:lineRule="exact"/>
        <w:ind w:left="0" w:leftChars="0" w:right="0" w:firstLine="480" w:firstLineChars="200"/>
        <w:jc w:val="left"/>
        <w:textAlignment w:val="baseline"/>
        <w:rPr>
          <w:rStyle w:val="34"/>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pPr>
    </w:p>
    <w:p w14:paraId="6AC8E9FE">
      <w:pPr>
        <w:pStyle w:val="197"/>
        <w:keepNext w:val="0"/>
        <w:keepLines w:val="0"/>
        <w:pageBreakBefore w:val="0"/>
        <w:widowControl/>
        <w:kinsoku/>
        <w:wordWrap/>
        <w:overflowPunct/>
        <w:topLinePunct w:val="0"/>
        <w:autoSpaceDE/>
        <w:autoSpaceDN/>
        <w:bidi w:val="0"/>
        <w:snapToGrid/>
        <w:spacing w:beforeAutospacing="0" w:after="0" w:afterAutospacing="0" w:line="400" w:lineRule="exact"/>
        <w:ind w:left="0" w:leftChars="0" w:right="0" w:firstLine="482" w:firstLineChars="200"/>
        <w:jc w:val="both"/>
        <w:textAlignment w:val="baseline"/>
        <w:rPr>
          <w:rStyle w:val="34"/>
          <w:rFonts w:hint="eastAsia" w:ascii="方正仿宋_GB2312" w:hAnsi="方正仿宋_GB2312" w:eastAsia="方正仿宋_GB2312" w:cs="方正仿宋_GB2312"/>
          <w:b/>
          <w:bCs/>
          <w:i w:val="0"/>
          <w:caps w:val="0"/>
          <w:color w:val="auto"/>
          <w:spacing w:val="0"/>
          <w:w w:val="100"/>
          <w:kern w:val="2"/>
          <w:position w:val="0"/>
          <w:sz w:val="24"/>
          <w:szCs w:val="24"/>
          <w:highlight w:val="none"/>
          <w:lang w:val="en-US" w:eastAsia="zh-CN" w:bidi="ar-SA"/>
        </w:rPr>
      </w:pPr>
      <w:r>
        <w:rPr>
          <w:rStyle w:val="34"/>
          <w:rFonts w:hint="eastAsia" w:ascii="方正仿宋_GB2312" w:hAnsi="方正仿宋_GB2312" w:eastAsia="方正仿宋_GB2312" w:cs="方正仿宋_GB2312"/>
          <w:b/>
          <w:bCs/>
          <w:i w:val="0"/>
          <w:caps w:val="0"/>
          <w:color w:val="auto"/>
          <w:spacing w:val="0"/>
          <w:w w:val="100"/>
          <w:kern w:val="2"/>
          <w:position w:val="0"/>
          <w:sz w:val="24"/>
          <w:szCs w:val="24"/>
          <w:highlight w:val="none"/>
          <w:lang w:val="en-US" w:eastAsia="zh-CN" w:bidi="ar-SA"/>
        </w:rPr>
        <w:t>1.2、具有良好的商业信誉和健全的财务会计制度；须提供相关证明材料，其中：</w:t>
      </w:r>
    </w:p>
    <w:p w14:paraId="4D651A67">
      <w:pPr>
        <w:pStyle w:val="198"/>
        <w:keepNext w:val="0"/>
        <w:keepLines w:val="0"/>
        <w:pageBreakBefore w:val="0"/>
        <w:widowControl/>
        <w:kinsoku/>
        <w:wordWrap/>
        <w:overflowPunct/>
        <w:topLinePunct w:val="0"/>
        <w:autoSpaceDE/>
        <w:autoSpaceDN/>
        <w:bidi w:val="0"/>
        <w:snapToGrid w:val="0"/>
        <w:spacing w:beforeAutospacing="0" w:after="0" w:afterAutospacing="0" w:line="400" w:lineRule="exact"/>
        <w:ind w:left="0" w:leftChars="0" w:right="0" w:firstLine="482" w:firstLineChars="200"/>
        <w:jc w:val="left"/>
        <w:textAlignment w:val="baseline"/>
        <w:rPr>
          <w:rStyle w:val="34"/>
          <w:rFonts w:hint="eastAsia" w:ascii="方正仿宋_GB2312" w:hAnsi="方正仿宋_GB2312" w:eastAsia="方正仿宋_GB2312" w:cs="方正仿宋_GB2312"/>
          <w:b w:val="0"/>
          <w:bCs/>
          <w:i w:val="0"/>
          <w:caps w:val="0"/>
          <w:color w:val="auto"/>
          <w:spacing w:val="0"/>
          <w:w w:val="100"/>
          <w:position w:val="0"/>
          <w:sz w:val="24"/>
          <w:szCs w:val="24"/>
          <w:highlight w:val="none"/>
          <w:lang w:val="en-US" w:eastAsia="zh-CN" w:bidi="ar-SA"/>
        </w:rPr>
      </w:pPr>
      <w:r>
        <w:rPr>
          <w:rStyle w:val="34"/>
          <w:rFonts w:hint="eastAsia" w:ascii="方正仿宋_GB2312" w:hAnsi="方正仿宋_GB2312" w:eastAsia="方正仿宋_GB2312" w:cs="方正仿宋_GB2312"/>
          <w:b/>
          <w:bCs/>
          <w:i w:val="0"/>
          <w:caps w:val="0"/>
          <w:color w:val="auto"/>
          <w:spacing w:val="0"/>
          <w:w w:val="100"/>
          <w:kern w:val="2"/>
          <w:position w:val="0"/>
          <w:sz w:val="24"/>
          <w:szCs w:val="24"/>
          <w:highlight w:val="none"/>
          <w:lang w:val="en-US" w:eastAsia="zh-CN" w:bidi="ar-SA"/>
        </w:rPr>
        <w:t>投标人是法人的，</w:t>
      </w:r>
      <w:r>
        <w:rPr>
          <w:rStyle w:val="34"/>
          <w:rFonts w:hint="eastAsia" w:ascii="方正仿宋_GB2312" w:hAnsi="方正仿宋_GB2312" w:eastAsia="方正仿宋_GB2312" w:cs="方正仿宋_GB2312"/>
          <w:b w:val="0"/>
          <w:bCs/>
          <w:i w:val="0"/>
          <w:caps w:val="0"/>
          <w:color w:val="auto"/>
          <w:spacing w:val="0"/>
          <w:w w:val="100"/>
          <w:position w:val="0"/>
          <w:sz w:val="24"/>
          <w:szCs w:val="24"/>
          <w:highlight w:val="none"/>
          <w:lang w:bidi="ar-SA"/>
        </w:rPr>
        <w:t>须提供</w:t>
      </w:r>
      <w:r>
        <w:rPr>
          <w:rStyle w:val="34"/>
          <w:rFonts w:hint="eastAsia" w:ascii="方正仿宋_GB2312" w:hAnsi="方正仿宋_GB2312" w:eastAsia="方正仿宋_GB2312" w:cs="方正仿宋_GB2312"/>
          <w:b w:val="0"/>
          <w:bCs/>
          <w:i w:val="0"/>
          <w:caps w:val="0"/>
          <w:color w:val="auto"/>
          <w:spacing w:val="0"/>
          <w:w w:val="100"/>
          <w:position w:val="0"/>
          <w:sz w:val="24"/>
          <w:szCs w:val="24"/>
          <w:highlight w:val="none"/>
          <w:lang w:val="en-US" w:eastAsia="zh-CN" w:bidi="ar-SA"/>
        </w:rPr>
        <w:t>由具备资质的中介机构出具的开标前的最近二年内（任意一年度）的财务审计报告或开标前近一年内连续三个月财务报表（财务报表需包含：资产负债表、利润表、现金流量表）或其他体现财务能力的材料原件或扫描件加盖公章；成立不满一年企业或者小微企业提供财务报表；</w:t>
      </w:r>
    </w:p>
    <w:p w14:paraId="7E89E89C">
      <w:pPr>
        <w:pStyle w:val="198"/>
        <w:keepNext w:val="0"/>
        <w:keepLines w:val="0"/>
        <w:pageBreakBefore w:val="0"/>
        <w:widowControl/>
        <w:kinsoku/>
        <w:wordWrap/>
        <w:overflowPunct/>
        <w:topLinePunct w:val="0"/>
        <w:autoSpaceDE/>
        <w:autoSpaceDN/>
        <w:bidi w:val="0"/>
        <w:snapToGrid w:val="0"/>
        <w:spacing w:beforeAutospacing="0" w:after="0" w:afterAutospacing="0" w:line="400" w:lineRule="exact"/>
        <w:ind w:left="0" w:leftChars="0" w:right="0" w:firstLine="482" w:firstLineChars="200"/>
        <w:jc w:val="left"/>
        <w:textAlignment w:val="baseline"/>
        <w:rPr>
          <w:rStyle w:val="34"/>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pPr>
      <w:r>
        <w:rPr>
          <w:rStyle w:val="34"/>
          <w:rFonts w:hint="eastAsia" w:ascii="方正仿宋_GB2312" w:hAnsi="方正仿宋_GB2312" w:eastAsia="方正仿宋_GB2312" w:cs="方正仿宋_GB2312"/>
          <w:b/>
          <w:bCs/>
          <w:i w:val="0"/>
          <w:caps w:val="0"/>
          <w:color w:val="auto"/>
          <w:spacing w:val="0"/>
          <w:w w:val="100"/>
          <w:kern w:val="2"/>
          <w:position w:val="0"/>
          <w:sz w:val="24"/>
          <w:szCs w:val="24"/>
          <w:highlight w:val="none"/>
          <w:lang w:val="en-US" w:eastAsia="zh-CN" w:bidi="ar-SA"/>
        </w:rPr>
        <w:t>投标人是其他组织或自然人的，</w:t>
      </w:r>
      <w:r>
        <w:rPr>
          <w:rStyle w:val="34"/>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t>须提供银行出具的资信证明原件；</w:t>
      </w:r>
    </w:p>
    <w:p w14:paraId="3D3FFCBE">
      <w:pPr>
        <w:pStyle w:val="197"/>
        <w:keepNext w:val="0"/>
        <w:keepLines w:val="0"/>
        <w:pageBreakBefore w:val="0"/>
        <w:widowControl/>
        <w:kinsoku/>
        <w:wordWrap/>
        <w:overflowPunct/>
        <w:topLinePunct w:val="0"/>
        <w:autoSpaceDE/>
        <w:autoSpaceDN/>
        <w:bidi w:val="0"/>
        <w:snapToGrid/>
        <w:spacing w:beforeAutospacing="0" w:after="0" w:afterAutospacing="0" w:line="400" w:lineRule="exact"/>
        <w:ind w:left="0" w:leftChars="0" w:right="0" w:firstLine="480" w:firstLineChars="200"/>
        <w:jc w:val="both"/>
        <w:textAlignment w:val="baseline"/>
        <w:rPr>
          <w:rStyle w:val="34"/>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pPr>
      <w:r>
        <w:rPr>
          <w:rStyle w:val="34"/>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t xml:space="preserve">银行资信证明无收受人和项目的限制，银行资信证明可以是扫描件，评标委员会保留审核原件的权利。资信证明的开具银行明确规定复印无效的，须提交原件； </w:t>
      </w:r>
    </w:p>
    <w:p w14:paraId="002D1A48">
      <w:pPr>
        <w:pStyle w:val="198"/>
        <w:keepNext w:val="0"/>
        <w:keepLines w:val="0"/>
        <w:pageBreakBefore w:val="0"/>
        <w:widowControl/>
        <w:wordWrap/>
        <w:overflowPunct/>
        <w:topLinePunct w:val="0"/>
        <w:bidi w:val="0"/>
        <w:spacing w:line="400" w:lineRule="exact"/>
        <w:ind w:left="0" w:leftChars="0" w:right="0" w:firstLine="480" w:firstLineChars="200"/>
        <w:rPr>
          <w:rFonts w:hint="eastAsia"/>
          <w:color w:val="auto"/>
          <w:sz w:val="24"/>
          <w:szCs w:val="24"/>
          <w:highlight w:val="none"/>
          <w:lang w:val="en-US" w:eastAsia="zh-CN"/>
        </w:rPr>
      </w:pPr>
    </w:p>
    <w:p w14:paraId="064FF807">
      <w:pPr>
        <w:pStyle w:val="198"/>
        <w:keepNext w:val="0"/>
        <w:keepLines w:val="0"/>
        <w:pageBreakBefore w:val="0"/>
        <w:widowControl/>
        <w:kinsoku/>
        <w:wordWrap/>
        <w:overflowPunct/>
        <w:topLinePunct w:val="0"/>
        <w:autoSpaceDE/>
        <w:autoSpaceDN/>
        <w:bidi w:val="0"/>
        <w:snapToGrid w:val="0"/>
        <w:spacing w:beforeAutospacing="0" w:after="0" w:afterAutospacing="0" w:line="400" w:lineRule="exact"/>
        <w:ind w:left="0" w:leftChars="0" w:right="0" w:firstLine="482" w:firstLineChars="200"/>
        <w:jc w:val="left"/>
        <w:textAlignment w:val="baseline"/>
        <w:rPr>
          <w:rStyle w:val="34"/>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pPr>
      <w:r>
        <w:rPr>
          <w:rStyle w:val="34"/>
          <w:rFonts w:hint="eastAsia" w:ascii="方正仿宋_GB2312" w:hAnsi="方正仿宋_GB2312" w:eastAsia="方正仿宋_GB2312" w:cs="方正仿宋_GB2312"/>
          <w:b/>
          <w:bCs/>
          <w:i w:val="0"/>
          <w:caps w:val="0"/>
          <w:color w:val="auto"/>
          <w:spacing w:val="0"/>
          <w:w w:val="100"/>
          <w:kern w:val="2"/>
          <w:position w:val="0"/>
          <w:sz w:val="24"/>
          <w:szCs w:val="24"/>
          <w:highlight w:val="none"/>
          <w:lang w:val="en-US" w:eastAsia="zh-CN" w:bidi="ar-SA"/>
        </w:rPr>
        <w:t>1.3、具有履行合同所必需的设备和专业技术能力；须附相关证明材料或书面声明（格式自拟）</w:t>
      </w:r>
    </w:p>
    <w:p w14:paraId="4CF213EC">
      <w:pPr>
        <w:pStyle w:val="198"/>
        <w:keepNext w:val="0"/>
        <w:keepLines w:val="0"/>
        <w:pageBreakBefore w:val="0"/>
        <w:widowControl/>
        <w:kinsoku/>
        <w:wordWrap/>
        <w:overflowPunct/>
        <w:topLinePunct w:val="0"/>
        <w:autoSpaceDE/>
        <w:autoSpaceDN/>
        <w:bidi w:val="0"/>
        <w:snapToGrid w:val="0"/>
        <w:spacing w:beforeAutospacing="0" w:after="0" w:afterAutospacing="0" w:line="400" w:lineRule="exact"/>
        <w:ind w:left="0" w:leftChars="0" w:right="0" w:firstLine="482" w:firstLineChars="200"/>
        <w:jc w:val="left"/>
        <w:textAlignment w:val="baseline"/>
        <w:rPr>
          <w:rStyle w:val="34"/>
          <w:rFonts w:hint="eastAsia" w:ascii="方正仿宋_GB2312" w:hAnsi="方正仿宋_GB2312" w:eastAsia="方正仿宋_GB2312" w:cs="方正仿宋_GB2312"/>
          <w:b/>
          <w:bCs/>
          <w:i w:val="0"/>
          <w:caps w:val="0"/>
          <w:color w:val="auto"/>
          <w:spacing w:val="0"/>
          <w:w w:val="100"/>
          <w:kern w:val="2"/>
          <w:position w:val="0"/>
          <w:sz w:val="24"/>
          <w:szCs w:val="24"/>
          <w:highlight w:val="none"/>
          <w:lang w:val="en-US" w:eastAsia="zh-CN" w:bidi="ar-SA"/>
        </w:rPr>
      </w:pPr>
    </w:p>
    <w:p w14:paraId="2612052C">
      <w:pPr>
        <w:pStyle w:val="198"/>
        <w:keepNext w:val="0"/>
        <w:keepLines w:val="0"/>
        <w:pageBreakBefore w:val="0"/>
        <w:widowControl/>
        <w:kinsoku/>
        <w:wordWrap/>
        <w:overflowPunct/>
        <w:topLinePunct w:val="0"/>
        <w:autoSpaceDE/>
        <w:autoSpaceDN/>
        <w:bidi w:val="0"/>
        <w:snapToGrid w:val="0"/>
        <w:spacing w:beforeAutospacing="0" w:after="0" w:afterAutospacing="0" w:line="400" w:lineRule="exact"/>
        <w:ind w:left="0" w:leftChars="0" w:right="0" w:firstLine="482" w:firstLineChars="200"/>
        <w:jc w:val="left"/>
        <w:textAlignment w:val="baseline"/>
        <w:rPr>
          <w:rStyle w:val="34"/>
          <w:rFonts w:hint="eastAsia" w:ascii="方正仿宋_GB2312" w:hAnsi="方正仿宋_GB2312" w:eastAsia="方正仿宋_GB2312" w:cs="方正仿宋_GB2312"/>
          <w:b/>
          <w:bCs/>
          <w:i w:val="0"/>
          <w:caps w:val="0"/>
          <w:color w:val="auto"/>
          <w:spacing w:val="0"/>
          <w:w w:val="100"/>
          <w:kern w:val="2"/>
          <w:position w:val="0"/>
          <w:sz w:val="24"/>
          <w:szCs w:val="24"/>
          <w:highlight w:val="none"/>
          <w:lang w:val="en-US" w:eastAsia="zh-CN" w:bidi="ar-SA"/>
        </w:rPr>
      </w:pPr>
      <w:r>
        <w:rPr>
          <w:rStyle w:val="34"/>
          <w:rFonts w:hint="eastAsia" w:ascii="方正仿宋_GB2312" w:hAnsi="方正仿宋_GB2312" w:eastAsia="方正仿宋_GB2312" w:cs="方正仿宋_GB2312"/>
          <w:b/>
          <w:bCs/>
          <w:i w:val="0"/>
          <w:caps w:val="0"/>
          <w:color w:val="auto"/>
          <w:spacing w:val="0"/>
          <w:w w:val="100"/>
          <w:kern w:val="2"/>
          <w:position w:val="0"/>
          <w:sz w:val="24"/>
          <w:szCs w:val="24"/>
          <w:highlight w:val="none"/>
          <w:lang w:val="en-US" w:eastAsia="zh-CN" w:bidi="ar-SA"/>
        </w:rPr>
        <w:t>1.4、有依法缴纳税收和社会保障资金的良好记录；</w:t>
      </w:r>
    </w:p>
    <w:p w14:paraId="5D4891E9">
      <w:pPr>
        <w:pStyle w:val="198"/>
        <w:keepNext w:val="0"/>
        <w:keepLines w:val="0"/>
        <w:pageBreakBefore w:val="0"/>
        <w:widowControl/>
        <w:kinsoku/>
        <w:wordWrap/>
        <w:overflowPunct/>
        <w:topLinePunct w:val="0"/>
        <w:autoSpaceDE/>
        <w:autoSpaceDN/>
        <w:bidi w:val="0"/>
        <w:adjustRightInd/>
        <w:snapToGrid w:val="0"/>
        <w:spacing w:beforeAutospacing="0" w:after="0" w:afterAutospacing="0" w:line="400" w:lineRule="exact"/>
        <w:ind w:left="0" w:leftChars="0" w:right="0" w:firstLine="482" w:firstLineChars="200"/>
        <w:jc w:val="left"/>
        <w:textAlignment w:val="baseline"/>
        <w:rPr>
          <w:rStyle w:val="34"/>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pPr>
      <w:r>
        <w:rPr>
          <w:rStyle w:val="34"/>
          <w:rFonts w:hint="eastAsia" w:ascii="方正仿宋_GB2312" w:hAnsi="方正仿宋_GB2312" w:eastAsia="方正仿宋_GB2312" w:cs="方正仿宋_GB2312"/>
          <w:b/>
          <w:bCs/>
          <w:i w:val="0"/>
          <w:caps w:val="0"/>
          <w:color w:val="auto"/>
          <w:spacing w:val="0"/>
          <w:w w:val="100"/>
          <w:kern w:val="2"/>
          <w:position w:val="0"/>
          <w:sz w:val="24"/>
          <w:szCs w:val="24"/>
          <w:highlight w:val="none"/>
          <w:lang w:val="en-US" w:eastAsia="zh-CN" w:bidi="ar-SA"/>
        </w:rPr>
        <w:t>须提供</w:t>
      </w:r>
      <w:r>
        <w:rPr>
          <w:rStyle w:val="34"/>
          <w:rFonts w:hint="eastAsia" w:ascii="方正仿宋_GB2312" w:hAnsi="方正仿宋_GB2312" w:eastAsia="方正仿宋_GB2312" w:cs="方正仿宋_GB2312"/>
          <w:b w:val="0"/>
          <w:bCs/>
          <w:i w:val="0"/>
          <w:caps w:val="0"/>
          <w:color w:val="auto"/>
          <w:spacing w:val="0"/>
          <w:w w:val="100"/>
          <w:position w:val="0"/>
          <w:sz w:val="24"/>
          <w:szCs w:val="24"/>
          <w:highlight w:val="none"/>
          <w:lang w:val="en-US" w:eastAsia="zh-CN" w:bidi="ar-SA"/>
        </w:rPr>
        <w:t>依法缴纳税收和社会保障资金的证明材料，须提供开标前六个月内任意一个月的依法缴税凭据和缴纳社会保险的凭据</w:t>
      </w:r>
      <w:r>
        <w:rPr>
          <w:rStyle w:val="34"/>
          <w:rFonts w:hint="eastAsia" w:ascii="方正仿宋_GB2312" w:hAnsi="方正仿宋_GB2312" w:eastAsia="方正仿宋_GB2312" w:cs="方正仿宋_GB2312"/>
          <w:b w:val="0"/>
          <w:bCs/>
          <w:i w:val="0"/>
          <w:caps w:val="0"/>
          <w:color w:val="auto"/>
          <w:spacing w:val="0"/>
          <w:w w:val="100"/>
          <w:position w:val="0"/>
          <w:sz w:val="24"/>
          <w:szCs w:val="24"/>
          <w:highlight w:val="none"/>
          <w:lang w:bidi="ar-SA"/>
        </w:rPr>
        <w:t>（依法免税的应提供相应文件说明）</w:t>
      </w:r>
      <w:r>
        <w:rPr>
          <w:rStyle w:val="34"/>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t>；</w:t>
      </w:r>
    </w:p>
    <w:p w14:paraId="105E07CF">
      <w:pPr>
        <w:pStyle w:val="196"/>
        <w:keepNext w:val="0"/>
        <w:keepLines w:val="0"/>
        <w:pageBreakBefore w:val="0"/>
        <w:widowControl/>
        <w:kinsoku/>
        <w:wordWrap/>
        <w:overflowPunct/>
        <w:topLinePunct w:val="0"/>
        <w:autoSpaceDE/>
        <w:autoSpaceDN/>
        <w:bidi w:val="0"/>
        <w:snapToGrid/>
        <w:spacing w:beforeAutospacing="0" w:after="0" w:afterAutospacing="0" w:line="400" w:lineRule="exact"/>
        <w:ind w:left="0" w:leftChars="0" w:right="0" w:firstLine="480" w:firstLineChars="200"/>
        <w:jc w:val="left"/>
        <w:textAlignment w:val="baseline"/>
        <w:rPr>
          <w:rStyle w:val="34"/>
          <w:rFonts w:hint="eastAsia" w:ascii="方正仿宋_GB2312" w:hAnsi="方正仿宋_GB2312" w:eastAsia="方正仿宋_GB2312" w:cs="方正仿宋_GB2312"/>
          <w:b w:val="0"/>
          <w:bCs/>
          <w:i w:val="0"/>
          <w:caps w:val="0"/>
          <w:color w:val="auto"/>
          <w:spacing w:val="0"/>
          <w:w w:val="100"/>
          <w:position w:val="0"/>
          <w:sz w:val="24"/>
          <w:szCs w:val="24"/>
          <w:highlight w:val="none"/>
          <w:lang w:val="en-US" w:eastAsia="zh-CN" w:bidi="ar-SA"/>
        </w:rPr>
      </w:pPr>
      <w:r>
        <w:rPr>
          <w:rStyle w:val="34"/>
          <w:rFonts w:hint="eastAsia" w:ascii="方正仿宋_GB2312" w:hAnsi="方正仿宋_GB2312" w:eastAsia="方正仿宋_GB2312" w:cs="方正仿宋_GB2312"/>
          <w:b w:val="0"/>
          <w:bCs w:val="0"/>
          <w:i w:val="0"/>
          <w:caps w:val="0"/>
          <w:color w:val="auto"/>
          <w:spacing w:val="0"/>
          <w:w w:val="100"/>
          <w:kern w:val="0"/>
          <w:position w:val="0"/>
          <w:sz w:val="24"/>
          <w:szCs w:val="24"/>
          <w:highlight w:val="none"/>
          <w:lang w:val="en-US" w:eastAsia="zh-CN" w:bidi="ar-SA"/>
        </w:rPr>
        <w:t>1.4.1 、</w:t>
      </w:r>
      <w:r>
        <w:rPr>
          <w:rStyle w:val="34"/>
          <w:rFonts w:hint="eastAsia" w:ascii="方正仿宋_GB2312" w:hAnsi="方正仿宋_GB2312" w:eastAsia="方正仿宋_GB2312" w:cs="方正仿宋_GB2312"/>
          <w:b w:val="0"/>
          <w:bCs/>
          <w:i w:val="0"/>
          <w:caps w:val="0"/>
          <w:color w:val="auto"/>
          <w:spacing w:val="0"/>
          <w:w w:val="100"/>
          <w:position w:val="0"/>
          <w:sz w:val="24"/>
          <w:szCs w:val="24"/>
          <w:highlight w:val="none"/>
          <w:lang w:val="en-US" w:eastAsia="zh-CN" w:bidi="ar-SA"/>
        </w:rPr>
        <w:t>依法缴税凭据</w:t>
      </w:r>
      <w:r>
        <w:rPr>
          <w:rStyle w:val="34"/>
          <w:rFonts w:hint="eastAsia" w:ascii="方正仿宋_GB2312" w:hAnsi="方正仿宋_GB2312" w:eastAsia="方正仿宋_GB2312" w:cs="方正仿宋_GB2312"/>
          <w:b w:val="0"/>
          <w:bCs/>
          <w:i w:val="0"/>
          <w:caps w:val="0"/>
          <w:color w:val="auto"/>
          <w:spacing w:val="0"/>
          <w:w w:val="100"/>
          <w:position w:val="0"/>
          <w:sz w:val="24"/>
          <w:szCs w:val="24"/>
          <w:highlight w:val="none"/>
          <w:lang w:eastAsia="zh-CN" w:bidi="ar-SA"/>
        </w:rPr>
        <w:t>或</w:t>
      </w:r>
      <w:r>
        <w:rPr>
          <w:rStyle w:val="34"/>
          <w:rFonts w:hint="eastAsia" w:ascii="方正仿宋_GB2312" w:hAnsi="方正仿宋_GB2312" w:eastAsia="方正仿宋_GB2312" w:cs="方正仿宋_GB2312"/>
          <w:b w:val="0"/>
          <w:bCs/>
          <w:i w:val="0"/>
          <w:caps w:val="0"/>
          <w:color w:val="auto"/>
          <w:spacing w:val="0"/>
          <w:w w:val="100"/>
          <w:position w:val="0"/>
          <w:sz w:val="24"/>
          <w:szCs w:val="24"/>
          <w:highlight w:val="none"/>
          <w:lang w:bidi="ar-SA"/>
        </w:rPr>
        <w:t>依法免税的应提供相应文件说明</w:t>
      </w:r>
    </w:p>
    <w:p w14:paraId="0532AC7E">
      <w:pPr>
        <w:pStyle w:val="196"/>
        <w:keepNext w:val="0"/>
        <w:keepLines w:val="0"/>
        <w:pageBreakBefore w:val="0"/>
        <w:widowControl/>
        <w:kinsoku/>
        <w:wordWrap/>
        <w:overflowPunct/>
        <w:topLinePunct w:val="0"/>
        <w:autoSpaceDE/>
        <w:autoSpaceDN/>
        <w:bidi w:val="0"/>
        <w:snapToGrid/>
        <w:spacing w:beforeAutospacing="0" w:after="0" w:afterAutospacing="0" w:line="400" w:lineRule="exact"/>
        <w:ind w:left="0" w:leftChars="0" w:right="0" w:firstLine="480" w:firstLineChars="200"/>
        <w:jc w:val="left"/>
        <w:textAlignment w:val="baseline"/>
        <w:rPr>
          <w:rStyle w:val="34"/>
          <w:rFonts w:hint="eastAsia" w:ascii="方正仿宋_GB2312" w:hAnsi="方正仿宋_GB2312" w:eastAsia="方正仿宋_GB2312" w:cs="方正仿宋_GB2312"/>
          <w:b w:val="0"/>
          <w:bCs w:val="0"/>
          <w:i w:val="0"/>
          <w:caps w:val="0"/>
          <w:color w:val="auto"/>
          <w:spacing w:val="0"/>
          <w:w w:val="100"/>
          <w:kern w:val="0"/>
          <w:position w:val="0"/>
          <w:sz w:val="24"/>
          <w:szCs w:val="24"/>
          <w:highlight w:val="none"/>
          <w:lang w:val="en-US" w:eastAsia="zh-CN" w:bidi="ar-SA"/>
        </w:rPr>
      </w:pPr>
      <w:r>
        <w:rPr>
          <w:rStyle w:val="34"/>
          <w:rFonts w:hint="eastAsia" w:ascii="方正仿宋_GB2312" w:hAnsi="方正仿宋_GB2312" w:eastAsia="方正仿宋_GB2312" w:cs="方正仿宋_GB2312"/>
          <w:b w:val="0"/>
          <w:bCs/>
          <w:i w:val="0"/>
          <w:caps w:val="0"/>
          <w:color w:val="auto"/>
          <w:spacing w:val="0"/>
          <w:w w:val="100"/>
          <w:position w:val="0"/>
          <w:sz w:val="24"/>
          <w:szCs w:val="24"/>
          <w:highlight w:val="none"/>
          <w:lang w:val="en-US" w:eastAsia="zh-CN" w:bidi="ar-SA"/>
        </w:rPr>
        <w:t>1.4.2、依法缴纳社会保险的凭据</w:t>
      </w:r>
      <w:r>
        <w:rPr>
          <w:rStyle w:val="34"/>
          <w:rFonts w:hint="eastAsia" w:ascii="方正仿宋_GB2312" w:hAnsi="方正仿宋_GB2312" w:eastAsia="方正仿宋_GB2312" w:cs="方正仿宋_GB2312"/>
          <w:b w:val="0"/>
          <w:bCs w:val="0"/>
          <w:i w:val="0"/>
          <w:caps w:val="0"/>
          <w:color w:val="auto"/>
          <w:spacing w:val="0"/>
          <w:w w:val="100"/>
          <w:kern w:val="0"/>
          <w:position w:val="0"/>
          <w:sz w:val="24"/>
          <w:szCs w:val="24"/>
          <w:highlight w:val="none"/>
          <w:lang w:val="en-US" w:eastAsia="zh-CN" w:bidi="ar-SA"/>
        </w:rPr>
        <w:t xml:space="preserve"> </w:t>
      </w:r>
    </w:p>
    <w:p w14:paraId="05F6D52B">
      <w:pPr>
        <w:pStyle w:val="198"/>
        <w:keepNext w:val="0"/>
        <w:keepLines w:val="0"/>
        <w:pageBreakBefore w:val="0"/>
        <w:widowControl/>
        <w:kinsoku/>
        <w:wordWrap/>
        <w:overflowPunct/>
        <w:topLinePunct w:val="0"/>
        <w:autoSpaceDE/>
        <w:autoSpaceDN/>
        <w:bidi w:val="0"/>
        <w:snapToGrid w:val="0"/>
        <w:spacing w:beforeAutospacing="0" w:after="0" w:afterAutospacing="0" w:line="400" w:lineRule="exact"/>
        <w:ind w:left="0" w:leftChars="0" w:right="0" w:firstLine="482" w:firstLineChars="200"/>
        <w:jc w:val="left"/>
        <w:textAlignment w:val="baseline"/>
        <w:rPr>
          <w:rStyle w:val="34"/>
          <w:rFonts w:hint="eastAsia" w:ascii="方正仿宋_GB2312" w:hAnsi="方正仿宋_GB2312" w:eastAsia="方正仿宋_GB2312" w:cs="方正仿宋_GB2312"/>
          <w:b/>
          <w:bCs/>
          <w:i w:val="0"/>
          <w:caps w:val="0"/>
          <w:color w:val="auto"/>
          <w:spacing w:val="0"/>
          <w:w w:val="100"/>
          <w:kern w:val="2"/>
          <w:position w:val="0"/>
          <w:sz w:val="24"/>
          <w:szCs w:val="24"/>
          <w:highlight w:val="none"/>
          <w:lang w:val="en-US" w:eastAsia="zh-CN" w:bidi="ar-SA"/>
        </w:rPr>
      </w:pPr>
    </w:p>
    <w:p w14:paraId="7D8C797E">
      <w:pPr>
        <w:pStyle w:val="198"/>
        <w:keepNext w:val="0"/>
        <w:keepLines w:val="0"/>
        <w:pageBreakBefore w:val="0"/>
        <w:widowControl/>
        <w:kinsoku/>
        <w:wordWrap/>
        <w:overflowPunct/>
        <w:topLinePunct w:val="0"/>
        <w:autoSpaceDE/>
        <w:autoSpaceDN/>
        <w:bidi w:val="0"/>
        <w:snapToGrid w:val="0"/>
        <w:spacing w:beforeAutospacing="0" w:after="0" w:afterAutospacing="0" w:line="400" w:lineRule="exact"/>
        <w:ind w:left="0" w:leftChars="0" w:right="0" w:firstLine="482" w:firstLineChars="200"/>
        <w:jc w:val="left"/>
        <w:textAlignment w:val="baseline"/>
        <w:rPr>
          <w:rStyle w:val="34"/>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pPr>
      <w:r>
        <w:rPr>
          <w:rStyle w:val="34"/>
          <w:rFonts w:hint="eastAsia" w:ascii="方正仿宋_GB2312" w:hAnsi="方正仿宋_GB2312" w:eastAsia="方正仿宋_GB2312" w:cs="方正仿宋_GB2312"/>
          <w:b/>
          <w:bCs/>
          <w:i w:val="0"/>
          <w:caps w:val="0"/>
          <w:color w:val="auto"/>
          <w:spacing w:val="0"/>
          <w:w w:val="100"/>
          <w:kern w:val="2"/>
          <w:position w:val="0"/>
          <w:sz w:val="24"/>
          <w:szCs w:val="24"/>
          <w:highlight w:val="none"/>
          <w:lang w:val="en-US" w:eastAsia="zh-CN" w:bidi="ar-SA"/>
        </w:rPr>
        <w:t>1.</w:t>
      </w:r>
      <w:r>
        <w:rPr>
          <w:rStyle w:val="34"/>
          <w:rFonts w:hint="eastAsia" w:ascii="方正仿宋_GB2312" w:hAnsi="方正仿宋_GB2312" w:eastAsia="方正仿宋_GB2312" w:cs="方正仿宋_GB2312"/>
          <w:b/>
          <w:bCs/>
          <w:i w:val="0"/>
          <w:caps w:val="0"/>
          <w:color w:val="auto"/>
          <w:spacing w:val="0"/>
          <w:w w:val="100"/>
          <w:kern w:val="0"/>
          <w:position w:val="0"/>
          <w:sz w:val="24"/>
          <w:szCs w:val="24"/>
          <w:highlight w:val="none"/>
          <w:lang w:val="en-US" w:eastAsia="zh-CN" w:bidi="ar-SA"/>
        </w:rPr>
        <w:t>5、参加政府招标活动前三年内，在经营活动中没有重大违法记录；须提供书面声明</w:t>
      </w:r>
      <w:r>
        <w:rPr>
          <w:rStyle w:val="34"/>
          <w:rFonts w:hint="eastAsia" w:ascii="方正仿宋_GB2312" w:hAnsi="方正仿宋_GB2312" w:eastAsia="方正仿宋_GB2312" w:cs="方正仿宋_GB2312"/>
          <w:b/>
          <w:bCs/>
          <w:i w:val="0"/>
          <w:caps w:val="0"/>
          <w:color w:val="auto"/>
          <w:spacing w:val="0"/>
          <w:w w:val="100"/>
          <w:kern w:val="2"/>
          <w:position w:val="0"/>
          <w:sz w:val="24"/>
          <w:szCs w:val="24"/>
          <w:highlight w:val="none"/>
          <w:lang w:val="en-US" w:eastAsia="zh-CN" w:bidi="ar-SA"/>
        </w:rPr>
        <w:t>（格式自拟）</w:t>
      </w:r>
    </w:p>
    <w:p w14:paraId="1E374494">
      <w:pPr>
        <w:pStyle w:val="199"/>
        <w:keepNext w:val="0"/>
        <w:keepLines w:val="0"/>
        <w:pageBreakBefore w:val="0"/>
        <w:widowControl/>
        <w:kinsoku/>
        <w:wordWrap/>
        <w:overflowPunct/>
        <w:topLinePunct w:val="0"/>
        <w:autoSpaceDE/>
        <w:autoSpaceDN/>
        <w:bidi w:val="0"/>
        <w:snapToGrid/>
        <w:spacing w:beforeAutospacing="0" w:after="0" w:afterAutospacing="0" w:line="400" w:lineRule="exact"/>
        <w:ind w:left="0" w:leftChars="0" w:right="0" w:firstLine="482" w:firstLineChars="200"/>
        <w:jc w:val="both"/>
        <w:textAlignment w:val="baseline"/>
        <w:rPr>
          <w:rStyle w:val="34"/>
          <w:rFonts w:hint="eastAsia" w:ascii="方正仿宋_GB2312" w:hAnsi="方正仿宋_GB2312" w:eastAsia="方正仿宋_GB2312" w:cs="方正仿宋_GB2312"/>
          <w:b/>
          <w:bCs/>
          <w:i w:val="0"/>
          <w:caps w:val="0"/>
          <w:color w:val="auto"/>
          <w:spacing w:val="0"/>
          <w:w w:val="100"/>
          <w:kern w:val="0"/>
          <w:position w:val="0"/>
          <w:sz w:val="24"/>
          <w:szCs w:val="24"/>
          <w:highlight w:val="none"/>
          <w:lang w:val="en-US" w:eastAsia="zh-CN" w:bidi="ar-SA"/>
        </w:rPr>
      </w:pPr>
    </w:p>
    <w:p w14:paraId="64564BA3">
      <w:pPr>
        <w:pStyle w:val="199"/>
        <w:keepNext w:val="0"/>
        <w:keepLines w:val="0"/>
        <w:pageBreakBefore w:val="0"/>
        <w:widowControl/>
        <w:kinsoku/>
        <w:wordWrap/>
        <w:overflowPunct/>
        <w:topLinePunct w:val="0"/>
        <w:autoSpaceDE/>
        <w:autoSpaceDN/>
        <w:bidi w:val="0"/>
        <w:snapToGrid/>
        <w:spacing w:beforeAutospacing="0" w:after="0" w:afterAutospacing="0" w:line="400" w:lineRule="exact"/>
        <w:ind w:left="0" w:leftChars="0" w:right="0" w:firstLine="482" w:firstLineChars="200"/>
        <w:jc w:val="both"/>
        <w:textAlignment w:val="baseline"/>
        <w:rPr>
          <w:rStyle w:val="34"/>
          <w:rFonts w:hint="eastAsia" w:ascii="方正仿宋_GB2312" w:hAnsi="方正仿宋_GB2312" w:eastAsia="方正仿宋_GB2312" w:cs="方正仿宋_GB2312"/>
          <w:b/>
          <w:bCs/>
          <w:i w:val="0"/>
          <w:caps w:val="0"/>
          <w:color w:val="auto"/>
          <w:spacing w:val="0"/>
          <w:w w:val="100"/>
          <w:kern w:val="0"/>
          <w:position w:val="0"/>
          <w:sz w:val="24"/>
          <w:szCs w:val="24"/>
          <w:highlight w:val="none"/>
          <w:lang w:val="en-US" w:eastAsia="zh-CN" w:bidi="ar-SA"/>
        </w:rPr>
      </w:pPr>
      <w:r>
        <w:rPr>
          <w:rStyle w:val="34"/>
          <w:rFonts w:hint="eastAsia" w:ascii="方正仿宋_GB2312" w:hAnsi="方正仿宋_GB2312" w:eastAsia="方正仿宋_GB2312" w:cs="方正仿宋_GB2312"/>
          <w:b/>
          <w:bCs/>
          <w:i w:val="0"/>
          <w:caps w:val="0"/>
          <w:color w:val="auto"/>
          <w:spacing w:val="0"/>
          <w:w w:val="100"/>
          <w:kern w:val="0"/>
          <w:position w:val="0"/>
          <w:sz w:val="24"/>
          <w:szCs w:val="24"/>
          <w:highlight w:val="none"/>
          <w:lang w:val="en-US" w:eastAsia="zh-CN" w:bidi="ar-SA"/>
        </w:rPr>
        <w:t>1.6、本项目的特定资格要求（如有，请如实填写）：</w:t>
      </w:r>
    </w:p>
    <w:p w14:paraId="12345BED">
      <w:pPr>
        <w:pStyle w:val="199"/>
        <w:keepNext w:val="0"/>
        <w:keepLines w:val="0"/>
        <w:pageBreakBefore w:val="0"/>
        <w:widowControl/>
        <w:kinsoku/>
        <w:wordWrap/>
        <w:overflowPunct/>
        <w:topLinePunct w:val="0"/>
        <w:autoSpaceDE/>
        <w:autoSpaceDN/>
        <w:bidi w:val="0"/>
        <w:snapToGrid/>
        <w:spacing w:beforeAutospacing="0" w:after="0" w:afterAutospacing="0" w:line="400" w:lineRule="exact"/>
        <w:ind w:left="0" w:leftChars="0" w:right="0" w:firstLine="482" w:firstLineChars="200"/>
        <w:jc w:val="both"/>
        <w:textAlignment w:val="baseline"/>
        <w:rPr>
          <w:rStyle w:val="34"/>
          <w:rFonts w:hint="eastAsia" w:ascii="方正仿宋_GB2312" w:hAnsi="方正仿宋_GB2312" w:eastAsia="方正仿宋_GB2312" w:cs="方正仿宋_GB2312"/>
          <w:b/>
          <w:bCs/>
          <w:i w:val="0"/>
          <w:caps w:val="0"/>
          <w:color w:val="auto"/>
          <w:spacing w:val="0"/>
          <w:w w:val="100"/>
          <w:kern w:val="2"/>
          <w:position w:val="0"/>
          <w:sz w:val="24"/>
          <w:szCs w:val="24"/>
          <w:highlight w:val="none"/>
          <w:lang w:val="en-US" w:eastAsia="zh-CN" w:bidi="ar-SA"/>
        </w:rPr>
      </w:pPr>
    </w:p>
    <w:p w14:paraId="21D27FEC">
      <w:pPr>
        <w:pStyle w:val="199"/>
        <w:keepNext w:val="0"/>
        <w:keepLines w:val="0"/>
        <w:pageBreakBefore w:val="0"/>
        <w:widowControl/>
        <w:kinsoku/>
        <w:wordWrap/>
        <w:overflowPunct/>
        <w:topLinePunct w:val="0"/>
        <w:autoSpaceDE/>
        <w:autoSpaceDN/>
        <w:bidi w:val="0"/>
        <w:snapToGrid/>
        <w:spacing w:beforeAutospacing="0" w:after="0" w:afterAutospacing="0" w:line="400" w:lineRule="exact"/>
        <w:ind w:left="0" w:leftChars="0" w:right="0" w:firstLine="482" w:firstLineChars="200"/>
        <w:jc w:val="both"/>
        <w:textAlignment w:val="baseline"/>
        <w:rPr>
          <w:rFonts w:hint="eastAsia" w:ascii="方正仿宋_GB2312" w:hAnsi="方正仿宋_GB2312" w:eastAsia="方正仿宋_GB2312" w:cs="方正仿宋_GB2312"/>
          <w:color w:val="auto"/>
          <w:spacing w:val="0"/>
          <w:sz w:val="24"/>
          <w:szCs w:val="24"/>
          <w:highlight w:val="none"/>
          <w:lang w:val="en-US" w:eastAsia="zh-CN" w:bidi="ar-SA"/>
        </w:rPr>
      </w:pPr>
      <w:r>
        <w:rPr>
          <w:rStyle w:val="34"/>
          <w:rFonts w:hint="eastAsia" w:ascii="方正仿宋_GB2312" w:hAnsi="方正仿宋_GB2312" w:eastAsia="方正仿宋_GB2312" w:cs="方正仿宋_GB2312"/>
          <w:b/>
          <w:bCs/>
          <w:i w:val="0"/>
          <w:caps w:val="0"/>
          <w:color w:val="auto"/>
          <w:spacing w:val="0"/>
          <w:w w:val="100"/>
          <w:kern w:val="2"/>
          <w:position w:val="0"/>
          <w:sz w:val="24"/>
          <w:szCs w:val="24"/>
          <w:highlight w:val="none"/>
          <w:lang w:val="en-US" w:eastAsia="zh-CN" w:bidi="ar-SA"/>
        </w:rPr>
        <w:t>1.</w:t>
      </w:r>
      <w:r>
        <w:rPr>
          <w:rStyle w:val="34"/>
          <w:rFonts w:hint="eastAsia" w:ascii="方正仿宋_GB2312" w:hAnsi="方正仿宋_GB2312" w:eastAsia="方正仿宋_GB2312" w:cs="方正仿宋_GB2312"/>
          <w:b/>
          <w:bCs/>
          <w:i w:val="0"/>
          <w:caps w:val="0"/>
          <w:color w:val="auto"/>
          <w:spacing w:val="0"/>
          <w:w w:val="100"/>
          <w:kern w:val="0"/>
          <w:position w:val="0"/>
          <w:sz w:val="24"/>
          <w:szCs w:val="24"/>
          <w:highlight w:val="none"/>
          <w:lang w:val="en-US" w:eastAsia="zh-CN" w:bidi="ar-SA"/>
        </w:rPr>
        <w:t>7、中小微企业声明函；</w:t>
      </w:r>
      <w:r>
        <w:rPr>
          <w:rFonts w:hint="eastAsia" w:ascii="方正仿宋_GB2312" w:hAnsi="方正仿宋_GB2312" w:eastAsia="方正仿宋_GB2312" w:cs="方正仿宋_GB2312"/>
          <w:color w:val="auto"/>
          <w:spacing w:val="0"/>
          <w:sz w:val="24"/>
          <w:szCs w:val="24"/>
          <w:highlight w:val="none"/>
          <w:lang w:val="en-US" w:eastAsia="zh-CN" w:bidi="ar-SA"/>
        </w:rPr>
        <w:t>按招标文件要求提供《中小微企业声明函》</w:t>
      </w:r>
    </w:p>
    <w:p w14:paraId="2CBDE0DC">
      <w:pPr>
        <w:pStyle w:val="199"/>
        <w:keepNext w:val="0"/>
        <w:keepLines w:val="0"/>
        <w:pageBreakBefore w:val="0"/>
        <w:widowControl/>
        <w:kinsoku/>
        <w:wordWrap/>
        <w:overflowPunct/>
        <w:topLinePunct w:val="0"/>
        <w:autoSpaceDE/>
        <w:autoSpaceDN/>
        <w:bidi w:val="0"/>
        <w:snapToGrid/>
        <w:spacing w:beforeAutospacing="0" w:after="0" w:afterAutospacing="0" w:line="400" w:lineRule="exact"/>
        <w:ind w:left="0" w:leftChars="0" w:right="0" w:firstLine="482" w:firstLineChars="200"/>
        <w:jc w:val="both"/>
        <w:textAlignment w:val="baseline"/>
        <w:rPr>
          <w:rStyle w:val="34"/>
          <w:rFonts w:hint="eastAsia" w:ascii="方正仿宋_GB2312" w:hAnsi="方正仿宋_GB2312" w:eastAsia="方正仿宋_GB2312" w:cs="方正仿宋_GB2312"/>
          <w:b/>
          <w:bCs/>
          <w:i w:val="0"/>
          <w:caps w:val="0"/>
          <w:color w:val="auto"/>
          <w:spacing w:val="0"/>
          <w:w w:val="100"/>
          <w:kern w:val="2"/>
          <w:position w:val="0"/>
          <w:sz w:val="24"/>
          <w:szCs w:val="24"/>
          <w:highlight w:val="none"/>
          <w:lang w:val="en-US" w:eastAsia="zh-CN" w:bidi="ar-SA"/>
        </w:rPr>
      </w:pPr>
      <w:r>
        <w:rPr>
          <w:rStyle w:val="34"/>
          <w:rFonts w:hint="eastAsia" w:ascii="方正仿宋_GB2312" w:hAnsi="方正仿宋_GB2312" w:eastAsia="方正仿宋_GB2312" w:cs="方正仿宋_GB2312"/>
          <w:b/>
          <w:bCs/>
          <w:i w:val="0"/>
          <w:caps w:val="0"/>
          <w:color w:val="auto"/>
          <w:spacing w:val="0"/>
          <w:w w:val="100"/>
          <w:kern w:val="2"/>
          <w:position w:val="0"/>
          <w:sz w:val="24"/>
          <w:szCs w:val="24"/>
          <w:highlight w:val="none"/>
          <w:lang w:val="en-US" w:eastAsia="zh-CN" w:bidi="ar-SA"/>
        </w:rPr>
        <w:t>说明：</w:t>
      </w:r>
    </w:p>
    <w:p w14:paraId="58CAAEF6">
      <w:pPr>
        <w:pStyle w:val="199"/>
        <w:keepNext w:val="0"/>
        <w:keepLines w:val="0"/>
        <w:pageBreakBefore w:val="0"/>
        <w:widowControl/>
        <w:kinsoku/>
        <w:wordWrap/>
        <w:overflowPunct/>
        <w:topLinePunct w:val="0"/>
        <w:autoSpaceDE/>
        <w:autoSpaceDN/>
        <w:bidi w:val="0"/>
        <w:adjustRightInd/>
        <w:snapToGrid/>
        <w:spacing w:beforeAutospacing="0" w:after="0" w:afterAutospacing="0" w:line="400" w:lineRule="exact"/>
        <w:ind w:left="0" w:leftChars="0" w:right="0" w:firstLine="480" w:firstLineChars="200"/>
        <w:jc w:val="both"/>
        <w:textAlignment w:val="baseline"/>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r>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t>1.如本项目（包）不专门面向中小企业预留采购份额，资格证明文件部分无需提供《中小企业声明函》。 如在“商务、技术文件中提供 ”提供《中小企业声明函》享受相关政策，不享受相关政策的投标人无需提供。</w:t>
      </w:r>
    </w:p>
    <w:p w14:paraId="0AE07B4D">
      <w:pPr>
        <w:pStyle w:val="199"/>
        <w:keepNext w:val="0"/>
        <w:keepLines w:val="0"/>
        <w:pageBreakBefore w:val="0"/>
        <w:widowControl/>
        <w:kinsoku/>
        <w:wordWrap/>
        <w:overflowPunct/>
        <w:topLinePunct w:val="0"/>
        <w:autoSpaceDE/>
        <w:autoSpaceDN/>
        <w:bidi w:val="0"/>
        <w:adjustRightInd/>
        <w:snapToGrid/>
        <w:spacing w:beforeAutospacing="0" w:after="0" w:afterAutospacing="0" w:line="400" w:lineRule="exact"/>
        <w:ind w:left="0" w:leftChars="0" w:right="0" w:firstLine="480" w:firstLineChars="200"/>
        <w:jc w:val="both"/>
        <w:textAlignment w:val="baseline"/>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r>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t>2.如本项目（包）专门面向中小/小微企业采购，须提供《中小企业声明函》或《残 疾人福利性单位声明函》， 或提供由省级以上监狱管理局、戒毒管理局（含新疆生产建设兵团）出具的属于监狱企业的证明文件。《中小企业声明函》或《残疾人福利 性单位声明函》格式不得修改，否则不得享受相关中小企业扶持政策。投标人根据项 目属性，从本招标文件投标文件格式“ 中小企业声明函（货物） ”、“ 中小企业声明函（工程、服务） ”选择一种申明函格式。</w:t>
      </w:r>
    </w:p>
    <w:p w14:paraId="1C85C259">
      <w:pPr>
        <w:pStyle w:val="199"/>
        <w:keepNext w:val="0"/>
        <w:keepLines w:val="0"/>
        <w:pageBreakBefore w:val="0"/>
        <w:widowControl/>
        <w:kinsoku/>
        <w:wordWrap/>
        <w:overflowPunct/>
        <w:topLinePunct w:val="0"/>
        <w:autoSpaceDE/>
        <w:autoSpaceDN/>
        <w:bidi w:val="0"/>
        <w:adjustRightInd/>
        <w:snapToGrid/>
        <w:spacing w:beforeAutospacing="0" w:after="0" w:afterAutospacing="0" w:line="400" w:lineRule="exact"/>
        <w:ind w:left="0" w:leftChars="0" w:right="0" w:firstLine="480" w:firstLineChars="200"/>
        <w:jc w:val="both"/>
        <w:textAlignment w:val="baseline"/>
        <w:outlineLvl w:val="2"/>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bookmarkStart w:id="105" w:name="_Toc25584"/>
      <w:bookmarkStart w:id="106" w:name="_Toc8347"/>
      <w:bookmarkStart w:id="107" w:name="_Toc10333"/>
      <w:r>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t>3.中小企业声明函填写注意事项</w:t>
      </w:r>
      <w:bookmarkEnd w:id="105"/>
      <w:bookmarkEnd w:id="106"/>
      <w:bookmarkEnd w:id="107"/>
    </w:p>
    <w:p w14:paraId="6A84FC60">
      <w:pPr>
        <w:pStyle w:val="199"/>
        <w:keepNext w:val="0"/>
        <w:keepLines w:val="0"/>
        <w:pageBreakBefore w:val="0"/>
        <w:widowControl/>
        <w:kinsoku/>
        <w:wordWrap/>
        <w:overflowPunct/>
        <w:topLinePunct w:val="0"/>
        <w:autoSpaceDE/>
        <w:autoSpaceDN/>
        <w:bidi w:val="0"/>
        <w:adjustRightInd/>
        <w:snapToGrid/>
        <w:spacing w:beforeAutospacing="0" w:after="0" w:afterAutospacing="0" w:line="400" w:lineRule="exact"/>
        <w:ind w:left="0" w:leftChars="0" w:right="0" w:firstLine="480" w:firstLineChars="200"/>
        <w:jc w:val="both"/>
        <w:textAlignment w:val="baseline"/>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r>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t>1） 中小企业参加政府采购活动，应当出具此格式文件。《中小企业声明函》由参加 政府采购活动的投标人出具。联合体投标的，《中小企业声明函》由牵头人出具。</w:t>
      </w:r>
    </w:p>
    <w:p w14:paraId="7CAFCDE5">
      <w:pPr>
        <w:pStyle w:val="199"/>
        <w:keepNext w:val="0"/>
        <w:keepLines w:val="0"/>
        <w:pageBreakBefore w:val="0"/>
        <w:widowControl/>
        <w:kinsoku/>
        <w:wordWrap/>
        <w:overflowPunct/>
        <w:topLinePunct w:val="0"/>
        <w:autoSpaceDE/>
        <w:autoSpaceDN/>
        <w:bidi w:val="0"/>
        <w:adjustRightInd/>
        <w:snapToGrid/>
        <w:spacing w:beforeAutospacing="0" w:after="0" w:afterAutospacing="0" w:line="400" w:lineRule="exact"/>
        <w:ind w:left="0" w:leftChars="0" w:right="0" w:firstLine="480" w:firstLineChars="200"/>
        <w:jc w:val="both"/>
        <w:textAlignment w:val="baseline"/>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r>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t>2）对于联合体中由中小企业承担的部分，或者分包给中小企业的部分，必须全部由中小企业制造、承建或者承接。投标人应当在声明函“标的名称 ”部分标明联合体中中小企业承担的具体内容或者中小企业的具体分包内容。</w:t>
      </w:r>
    </w:p>
    <w:p w14:paraId="10E1A601">
      <w:pPr>
        <w:pStyle w:val="199"/>
        <w:keepNext w:val="0"/>
        <w:keepLines w:val="0"/>
        <w:pageBreakBefore w:val="0"/>
        <w:widowControl/>
        <w:kinsoku/>
        <w:wordWrap/>
        <w:overflowPunct/>
        <w:topLinePunct w:val="0"/>
        <w:autoSpaceDE/>
        <w:autoSpaceDN/>
        <w:bidi w:val="0"/>
        <w:adjustRightInd/>
        <w:snapToGrid/>
        <w:spacing w:beforeAutospacing="0" w:after="0" w:afterAutospacing="0" w:line="400" w:lineRule="exact"/>
        <w:ind w:left="0" w:leftChars="0" w:right="0" w:firstLine="480" w:firstLineChars="200"/>
        <w:jc w:val="both"/>
        <w:textAlignment w:val="baseline"/>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r>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t>3）对于多标的的采购项目，投标人应充分、准确地了解所投产品制造企业、小企业规模类型自测小程序，在国务院客户端和工业和信息化部网站上均有链接，投标人填写所属的行业和指标数据可自动生成企业规模类型测试结果。本项目中小企业划分标准所属行业详见第二章《投标人须知前附表》，如在该程序中未找到本招标文件规定的中小企业划分标准所属行业，则按照《关于印发中小企业划型标准规定的通知（工信部联企业﹝2011 )300 号）》及本招标文件规定的中小企业划分标准所属行业执行。</w:t>
      </w:r>
    </w:p>
    <w:p w14:paraId="1619B454">
      <w:pPr>
        <w:pStyle w:val="12"/>
        <w:keepNext w:val="0"/>
        <w:keepLines w:val="0"/>
        <w:pageBreakBefore w:val="0"/>
        <w:widowControl/>
        <w:wordWrap/>
        <w:overflowPunct/>
        <w:topLinePunct w:val="0"/>
        <w:bidi w:val="0"/>
        <w:spacing w:line="400" w:lineRule="exact"/>
        <w:ind w:left="0" w:leftChars="0" w:right="0" w:firstLine="626" w:firstLineChars="200"/>
        <w:jc w:val="center"/>
        <w:rPr>
          <w:b/>
          <w:bCs/>
          <w:color w:val="auto"/>
          <w:spacing w:val="1"/>
          <w:sz w:val="31"/>
          <w:szCs w:val="31"/>
          <w:highlight w:val="none"/>
        </w:rPr>
      </w:pPr>
    </w:p>
    <w:p w14:paraId="7B02D4CD">
      <w:pPr>
        <w:pStyle w:val="12"/>
        <w:keepNext w:val="0"/>
        <w:keepLines w:val="0"/>
        <w:pageBreakBefore w:val="0"/>
        <w:widowControl/>
        <w:wordWrap/>
        <w:overflowPunct/>
        <w:topLinePunct w:val="0"/>
        <w:bidi w:val="0"/>
        <w:spacing w:line="400" w:lineRule="exact"/>
        <w:ind w:left="0" w:leftChars="0" w:right="0" w:firstLine="626" w:firstLineChars="200"/>
        <w:jc w:val="center"/>
        <w:rPr>
          <w:b/>
          <w:bCs/>
          <w:color w:val="auto"/>
          <w:spacing w:val="1"/>
          <w:sz w:val="31"/>
          <w:szCs w:val="31"/>
          <w:highlight w:val="none"/>
        </w:rPr>
      </w:pPr>
    </w:p>
    <w:p w14:paraId="334AB075">
      <w:pPr>
        <w:pStyle w:val="12"/>
        <w:keepNext w:val="0"/>
        <w:keepLines w:val="0"/>
        <w:pageBreakBefore w:val="0"/>
        <w:widowControl/>
        <w:wordWrap/>
        <w:overflowPunct/>
        <w:topLinePunct w:val="0"/>
        <w:bidi w:val="0"/>
        <w:spacing w:line="400" w:lineRule="exact"/>
        <w:ind w:left="0" w:leftChars="0" w:right="0" w:firstLine="626" w:firstLineChars="200"/>
        <w:jc w:val="center"/>
        <w:rPr>
          <w:color w:val="auto"/>
          <w:sz w:val="31"/>
          <w:szCs w:val="31"/>
          <w:highlight w:val="none"/>
        </w:rPr>
      </w:pPr>
      <w:r>
        <w:rPr>
          <w:b/>
          <w:bCs/>
          <w:color w:val="auto"/>
          <w:spacing w:val="1"/>
          <w:sz w:val="31"/>
          <w:szCs w:val="31"/>
          <w:highlight w:val="none"/>
        </w:rPr>
        <w:t>中小企业声明函（货物）</w:t>
      </w:r>
    </w:p>
    <w:p w14:paraId="03A8A69E">
      <w:pPr>
        <w:pStyle w:val="199"/>
        <w:keepNext w:val="0"/>
        <w:keepLines w:val="0"/>
        <w:pageBreakBefore w:val="0"/>
        <w:widowControl/>
        <w:kinsoku/>
        <w:wordWrap/>
        <w:overflowPunct/>
        <w:topLinePunct w:val="0"/>
        <w:autoSpaceDE/>
        <w:autoSpaceDN/>
        <w:bidi w:val="0"/>
        <w:adjustRightInd/>
        <w:snapToGrid/>
        <w:spacing w:beforeAutospacing="0" w:after="0" w:afterAutospacing="0" w:line="400" w:lineRule="exact"/>
        <w:ind w:left="0" w:leftChars="0" w:right="0" w:firstLine="480" w:firstLineChars="200"/>
        <w:jc w:val="both"/>
        <w:textAlignment w:val="baseline"/>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r>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t>本公司（联合体）郑重声明，根据《政府采购促进中小企业发展管理办法》（财  库〔2020〕[2020]46 号）的规定，本公司（联合体）参加（单位名称）的（项目名称） 采购活动，提供的货物全部由符合政策要求的中小企业制造。相关企业（含联合体中  的中小企业、签订分包意向协议的中小企业）的具体情况如下：</w:t>
      </w:r>
    </w:p>
    <w:p w14:paraId="71896AB6">
      <w:pPr>
        <w:pStyle w:val="12"/>
        <w:keepNext w:val="0"/>
        <w:keepLines w:val="0"/>
        <w:pageBreakBefore w:val="0"/>
        <w:widowControl/>
        <w:wordWrap/>
        <w:overflowPunct/>
        <w:topLinePunct w:val="0"/>
        <w:bidi w:val="0"/>
        <w:spacing w:line="400" w:lineRule="exact"/>
        <w:ind w:left="0" w:leftChars="0" w:right="0" w:firstLine="492" w:firstLineChars="200"/>
        <w:jc w:val="both"/>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pacing w:val="3"/>
          <w:sz w:val="24"/>
          <w:szCs w:val="24"/>
          <w:highlight w:val="none"/>
        </w:rPr>
        <w:t>1.</w:t>
      </w:r>
      <w:r>
        <w:rPr>
          <w:rFonts w:hint="eastAsia" w:ascii="方正仿宋_GBK" w:hAnsi="方正仿宋_GBK" w:eastAsia="方正仿宋_GBK" w:cs="方正仿宋_GBK"/>
          <w:i/>
          <w:iCs/>
          <w:color w:val="auto"/>
          <w:spacing w:val="3"/>
          <w:sz w:val="24"/>
          <w:szCs w:val="24"/>
          <w:highlight w:val="none"/>
          <w:u w:val="single" w:color="auto"/>
        </w:rPr>
        <w:t>（标的名称</w:t>
      </w:r>
      <w:r>
        <w:rPr>
          <w:rFonts w:hint="eastAsia" w:ascii="方正仿宋_GBK" w:hAnsi="方正仿宋_GBK" w:eastAsia="方正仿宋_GBK" w:cs="方正仿宋_GBK"/>
          <w:i/>
          <w:iCs/>
          <w:color w:val="auto"/>
          <w:spacing w:val="-29"/>
          <w:sz w:val="24"/>
          <w:szCs w:val="24"/>
          <w:highlight w:val="none"/>
          <w:u w:val="single" w:color="auto"/>
        </w:rPr>
        <w:t>）</w:t>
      </w:r>
      <w:r>
        <w:rPr>
          <w:rFonts w:hint="eastAsia" w:ascii="方正仿宋_GBK" w:hAnsi="方正仿宋_GBK" w:eastAsia="方正仿宋_GBK" w:cs="方正仿宋_GBK"/>
          <w:color w:val="auto"/>
          <w:spacing w:val="-29"/>
          <w:sz w:val="24"/>
          <w:szCs w:val="24"/>
          <w:highlight w:val="none"/>
        </w:rPr>
        <w:t>，</w:t>
      </w:r>
      <w:r>
        <w:rPr>
          <w:rFonts w:hint="eastAsia" w:ascii="方正仿宋_GBK" w:hAnsi="方正仿宋_GBK" w:eastAsia="方正仿宋_GBK" w:cs="方正仿宋_GBK"/>
          <w:color w:val="auto"/>
          <w:spacing w:val="3"/>
          <w:sz w:val="24"/>
          <w:szCs w:val="24"/>
          <w:highlight w:val="none"/>
        </w:rPr>
        <w:t>属于</w:t>
      </w:r>
      <w:r>
        <w:rPr>
          <w:rFonts w:hint="eastAsia" w:ascii="方正仿宋_GBK" w:hAnsi="方正仿宋_GBK" w:eastAsia="方正仿宋_GBK" w:cs="方正仿宋_GBK"/>
          <w:i/>
          <w:iCs/>
          <w:color w:val="auto"/>
          <w:spacing w:val="3"/>
          <w:sz w:val="24"/>
          <w:szCs w:val="24"/>
          <w:highlight w:val="none"/>
          <w:u w:val="single" w:color="auto"/>
        </w:rPr>
        <w:t>（</w:t>
      </w:r>
      <w:r>
        <w:rPr>
          <w:rFonts w:hint="eastAsia" w:ascii="方正仿宋_GBK" w:hAnsi="方正仿宋_GBK" w:eastAsia="方正仿宋_GBK" w:cs="方正仿宋_GBK"/>
          <w:i/>
          <w:iCs/>
          <w:color w:val="auto"/>
          <w:spacing w:val="3"/>
          <w:sz w:val="24"/>
          <w:szCs w:val="24"/>
          <w:highlight w:val="none"/>
          <w:u w:val="single" w:color="auto"/>
          <w:lang w:val="en-US" w:eastAsia="zh-CN"/>
        </w:rPr>
        <w:t>工业</w:t>
      </w:r>
      <w:r>
        <w:rPr>
          <w:rFonts w:hint="eastAsia" w:ascii="方正仿宋_GBK" w:hAnsi="方正仿宋_GBK" w:eastAsia="方正仿宋_GBK" w:cs="方正仿宋_GBK"/>
          <w:i/>
          <w:iCs/>
          <w:color w:val="auto"/>
          <w:spacing w:val="-29"/>
          <w:sz w:val="24"/>
          <w:szCs w:val="24"/>
          <w:highlight w:val="none"/>
          <w:u w:val="single" w:color="auto"/>
        </w:rPr>
        <w:t>）</w:t>
      </w:r>
      <w:r>
        <w:rPr>
          <w:rFonts w:hint="eastAsia" w:ascii="方正仿宋_GBK" w:hAnsi="方正仿宋_GBK" w:eastAsia="方正仿宋_GBK" w:cs="方正仿宋_GBK"/>
          <w:color w:val="auto"/>
          <w:spacing w:val="-29"/>
          <w:sz w:val="24"/>
          <w:szCs w:val="24"/>
          <w:highlight w:val="none"/>
        </w:rPr>
        <w:t>；</w:t>
      </w:r>
      <w:r>
        <w:rPr>
          <w:rFonts w:hint="eastAsia" w:ascii="方正仿宋_GBK" w:hAnsi="方正仿宋_GBK" w:eastAsia="方正仿宋_GBK" w:cs="方正仿宋_GBK"/>
          <w:b/>
          <w:bCs/>
          <w:color w:val="auto"/>
          <w:spacing w:val="3"/>
          <w:sz w:val="24"/>
          <w:szCs w:val="24"/>
          <w:highlight w:val="none"/>
        </w:rPr>
        <w:t>制造商</w:t>
      </w:r>
      <w:r>
        <w:rPr>
          <w:rFonts w:hint="eastAsia" w:ascii="方正仿宋_GBK" w:hAnsi="方正仿宋_GBK" w:eastAsia="方正仿宋_GBK" w:cs="方正仿宋_GBK"/>
          <w:color w:val="auto"/>
          <w:spacing w:val="3"/>
          <w:sz w:val="24"/>
          <w:szCs w:val="24"/>
          <w:highlight w:val="none"/>
        </w:rPr>
        <w:t>为</w:t>
      </w:r>
      <w:r>
        <w:rPr>
          <w:rFonts w:hint="eastAsia" w:ascii="方正仿宋_GBK" w:hAnsi="方正仿宋_GBK" w:eastAsia="方正仿宋_GBK" w:cs="方正仿宋_GBK"/>
          <w:i/>
          <w:iCs/>
          <w:color w:val="auto"/>
          <w:spacing w:val="3"/>
          <w:sz w:val="24"/>
          <w:szCs w:val="24"/>
          <w:highlight w:val="none"/>
          <w:u w:val="single" w:color="auto"/>
        </w:rPr>
        <w:t>（企业名称</w:t>
      </w:r>
      <w:r>
        <w:rPr>
          <w:rFonts w:hint="eastAsia" w:ascii="方正仿宋_GBK" w:hAnsi="方正仿宋_GBK" w:eastAsia="方正仿宋_GBK" w:cs="方正仿宋_GBK"/>
          <w:i/>
          <w:iCs/>
          <w:color w:val="auto"/>
          <w:spacing w:val="-29"/>
          <w:sz w:val="24"/>
          <w:szCs w:val="24"/>
          <w:highlight w:val="none"/>
          <w:u w:val="single" w:color="auto"/>
        </w:rPr>
        <w:t>）</w:t>
      </w:r>
      <w:r>
        <w:rPr>
          <w:rFonts w:hint="eastAsia" w:ascii="方正仿宋_GBK" w:hAnsi="方正仿宋_GBK" w:eastAsia="方正仿宋_GBK" w:cs="方正仿宋_GBK"/>
          <w:color w:val="auto"/>
          <w:spacing w:val="-29"/>
          <w:sz w:val="24"/>
          <w:szCs w:val="24"/>
          <w:highlight w:val="none"/>
        </w:rPr>
        <w:t>，</w:t>
      </w:r>
      <w:r>
        <w:rPr>
          <w:rFonts w:hint="eastAsia" w:ascii="方正仿宋_GBK" w:hAnsi="方正仿宋_GBK" w:eastAsia="方正仿宋_GBK" w:cs="方正仿宋_GBK"/>
          <w:color w:val="auto"/>
          <w:spacing w:val="5"/>
          <w:sz w:val="24"/>
          <w:szCs w:val="24"/>
          <w:highlight w:val="none"/>
        </w:rPr>
        <w:t xml:space="preserve"> </w:t>
      </w:r>
      <w:r>
        <w:rPr>
          <w:rFonts w:hint="eastAsia" w:ascii="方正仿宋_GBK" w:hAnsi="方正仿宋_GBK" w:eastAsia="方正仿宋_GBK" w:cs="方正仿宋_GBK"/>
          <w:color w:val="auto"/>
          <w:spacing w:val="6"/>
          <w:sz w:val="24"/>
          <w:szCs w:val="24"/>
          <w:highlight w:val="none"/>
        </w:rPr>
        <w:t>从业人员</w:t>
      </w:r>
      <w:r>
        <w:rPr>
          <w:rFonts w:hint="eastAsia" w:ascii="方正仿宋_GBK" w:hAnsi="方正仿宋_GBK" w:eastAsia="方正仿宋_GBK" w:cs="方正仿宋_GBK"/>
          <w:color w:val="auto"/>
          <w:spacing w:val="6"/>
          <w:sz w:val="24"/>
          <w:szCs w:val="24"/>
          <w:highlight w:val="none"/>
          <w:u w:val="single" w:color="auto"/>
        </w:rPr>
        <w:t xml:space="preserve">      </w:t>
      </w:r>
      <w:r>
        <w:rPr>
          <w:rFonts w:hint="eastAsia" w:ascii="方正仿宋_GBK" w:hAnsi="方正仿宋_GBK" w:eastAsia="方正仿宋_GBK" w:cs="方正仿宋_GBK"/>
          <w:color w:val="auto"/>
          <w:spacing w:val="-95"/>
          <w:sz w:val="24"/>
          <w:szCs w:val="24"/>
          <w:highlight w:val="none"/>
        </w:rPr>
        <w:t xml:space="preserve"> </w:t>
      </w:r>
      <w:r>
        <w:rPr>
          <w:rFonts w:hint="eastAsia" w:ascii="方正仿宋_GBK" w:hAnsi="方正仿宋_GBK" w:eastAsia="方正仿宋_GBK" w:cs="方正仿宋_GBK"/>
          <w:color w:val="auto"/>
          <w:spacing w:val="6"/>
          <w:sz w:val="24"/>
          <w:szCs w:val="24"/>
          <w:highlight w:val="none"/>
        </w:rPr>
        <w:t>人，营业收入为</w:t>
      </w:r>
      <w:r>
        <w:rPr>
          <w:rFonts w:hint="eastAsia" w:ascii="方正仿宋_GBK" w:hAnsi="方正仿宋_GBK" w:eastAsia="方正仿宋_GBK" w:cs="方正仿宋_GBK"/>
          <w:color w:val="auto"/>
          <w:spacing w:val="6"/>
          <w:sz w:val="24"/>
          <w:szCs w:val="24"/>
          <w:highlight w:val="none"/>
          <w:u w:val="single" w:color="auto"/>
        </w:rPr>
        <w:t xml:space="preserve">       </w:t>
      </w:r>
      <w:r>
        <w:rPr>
          <w:rFonts w:hint="eastAsia" w:ascii="方正仿宋_GBK" w:hAnsi="方正仿宋_GBK" w:eastAsia="方正仿宋_GBK" w:cs="方正仿宋_GBK"/>
          <w:color w:val="auto"/>
          <w:spacing w:val="-29"/>
          <w:sz w:val="24"/>
          <w:szCs w:val="24"/>
          <w:highlight w:val="none"/>
        </w:rPr>
        <w:t xml:space="preserve"> </w:t>
      </w:r>
      <w:r>
        <w:rPr>
          <w:rFonts w:hint="eastAsia" w:ascii="方正仿宋_GBK" w:hAnsi="方正仿宋_GBK" w:eastAsia="方正仿宋_GBK" w:cs="方正仿宋_GBK"/>
          <w:color w:val="auto"/>
          <w:spacing w:val="6"/>
          <w:sz w:val="24"/>
          <w:szCs w:val="24"/>
          <w:highlight w:val="none"/>
        </w:rPr>
        <w:t>万元，资产总额为</w:t>
      </w:r>
      <w:r>
        <w:rPr>
          <w:rFonts w:hint="eastAsia" w:ascii="方正仿宋_GBK" w:hAnsi="方正仿宋_GBK" w:eastAsia="方正仿宋_GBK" w:cs="方正仿宋_GBK"/>
          <w:color w:val="auto"/>
          <w:spacing w:val="6"/>
          <w:sz w:val="24"/>
          <w:szCs w:val="24"/>
          <w:highlight w:val="none"/>
          <w:u w:val="single" w:color="auto"/>
        </w:rPr>
        <w:t xml:space="preserve">       </w:t>
      </w:r>
      <w:r>
        <w:rPr>
          <w:rFonts w:hint="eastAsia" w:ascii="方正仿宋_GBK" w:hAnsi="方正仿宋_GBK" w:eastAsia="方正仿宋_GBK" w:cs="方正仿宋_GBK"/>
          <w:color w:val="auto"/>
          <w:spacing w:val="-30"/>
          <w:sz w:val="24"/>
          <w:szCs w:val="24"/>
          <w:highlight w:val="none"/>
        </w:rPr>
        <w:t xml:space="preserve"> </w:t>
      </w:r>
      <w:r>
        <w:rPr>
          <w:rFonts w:hint="eastAsia" w:ascii="方正仿宋_GBK" w:hAnsi="方正仿宋_GBK" w:eastAsia="方正仿宋_GBK" w:cs="方正仿宋_GBK"/>
          <w:color w:val="auto"/>
          <w:spacing w:val="6"/>
          <w:sz w:val="24"/>
          <w:szCs w:val="24"/>
          <w:highlight w:val="none"/>
        </w:rPr>
        <w:t>万元，属</w:t>
      </w:r>
      <w:r>
        <w:rPr>
          <w:rFonts w:hint="eastAsia" w:ascii="方正仿宋_GBK" w:hAnsi="方正仿宋_GBK" w:eastAsia="方正仿宋_GBK" w:cs="方正仿宋_GBK"/>
          <w:color w:val="auto"/>
          <w:spacing w:val="5"/>
          <w:sz w:val="24"/>
          <w:szCs w:val="24"/>
          <w:highlight w:val="none"/>
        </w:rPr>
        <w:t>于</w:t>
      </w:r>
      <w:r>
        <w:rPr>
          <w:rFonts w:hint="eastAsia" w:ascii="方正仿宋_GBK" w:hAnsi="方正仿宋_GBK" w:eastAsia="方正仿宋_GBK" w:cs="方正仿宋_GBK"/>
          <w:i/>
          <w:iCs/>
          <w:color w:val="auto"/>
          <w:spacing w:val="5"/>
          <w:sz w:val="24"/>
          <w:szCs w:val="24"/>
          <w:highlight w:val="none"/>
          <w:u w:val="single" w:color="auto"/>
        </w:rPr>
        <w:t>（中</w:t>
      </w:r>
      <w:r>
        <w:rPr>
          <w:rFonts w:hint="eastAsia" w:ascii="方正仿宋_GBK" w:hAnsi="方正仿宋_GBK" w:eastAsia="方正仿宋_GBK" w:cs="方正仿宋_GBK"/>
          <w:i/>
          <w:iCs/>
          <w:color w:val="auto"/>
          <w:spacing w:val="1"/>
          <w:sz w:val="24"/>
          <w:szCs w:val="24"/>
          <w:highlight w:val="none"/>
          <w:u w:val="single" w:color="auto"/>
        </w:rPr>
        <w:t>型企业、小型企业、微型企业）</w:t>
      </w:r>
      <w:r>
        <w:rPr>
          <w:rFonts w:hint="eastAsia" w:ascii="方正仿宋_GBK" w:hAnsi="方正仿宋_GBK" w:eastAsia="方正仿宋_GBK" w:cs="方正仿宋_GBK"/>
          <w:color w:val="auto"/>
          <w:spacing w:val="1"/>
          <w:sz w:val="24"/>
          <w:szCs w:val="24"/>
          <w:highlight w:val="none"/>
        </w:rPr>
        <w:t>；</w:t>
      </w:r>
    </w:p>
    <w:p w14:paraId="511C55DD">
      <w:pPr>
        <w:pStyle w:val="12"/>
        <w:keepNext w:val="0"/>
        <w:keepLines w:val="0"/>
        <w:pageBreakBefore w:val="0"/>
        <w:widowControl/>
        <w:wordWrap/>
        <w:overflowPunct/>
        <w:topLinePunct w:val="0"/>
        <w:bidi w:val="0"/>
        <w:spacing w:line="400" w:lineRule="exact"/>
        <w:ind w:left="0" w:leftChars="0" w:right="0" w:firstLine="496" w:firstLineChars="200"/>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pacing w:val="4"/>
          <w:sz w:val="24"/>
          <w:szCs w:val="24"/>
          <w:highlight w:val="none"/>
        </w:rPr>
        <w:t>2.</w:t>
      </w:r>
      <w:r>
        <w:rPr>
          <w:rFonts w:hint="eastAsia" w:ascii="方正仿宋_GBK" w:hAnsi="方正仿宋_GBK" w:eastAsia="方正仿宋_GBK" w:cs="方正仿宋_GBK"/>
          <w:i/>
          <w:iCs/>
          <w:color w:val="auto"/>
          <w:spacing w:val="4"/>
          <w:sz w:val="24"/>
          <w:szCs w:val="24"/>
          <w:highlight w:val="none"/>
          <w:u w:val="single" w:color="auto"/>
        </w:rPr>
        <w:t>（标的名称</w:t>
      </w:r>
      <w:r>
        <w:rPr>
          <w:rFonts w:hint="eastAsia" w:ascii="方正仿宋_GBK" w:hAnsi="方正仿宋_GBK" w:eastAsia="方正仿宋_GBK" w:cs="方正仿宋_GBK"/>
          <w:i/>
          <w:iCs/>
          <w:color w:val="auto"/>
          <w:spacing w:val="-31"/>
          <w:sz w:val="24"/>
          <w:szCs w:val="24"/>
          <w:highlight w:val="none"/>
          <w:u w:val="single" w:color="auto"/>
        </w:rPr>
        <w:t>）</w:t>
      </w:r>
      <w:r>
        <w:rPr>
          <w:rFonts w:hint="eastAsia" w:ascii="方正仿宋_GBK" w:hAnsi="方正仿宋_GBK" w:eastAsia="方正仿宋_GBK" w:cs="方正仿宋_GBK"/>
          <w:color w:val="auto"/>
          <w:spacing w:val="-31"/>
          <w:sz w:val="24"/>
          <w:szCs w:val="24"/>
          <w:highlight w:val="none"/>
        </w:rPr>
        <w:t>，</w:t>
      </w:r>
      <w:r>
        <w:rPr>
          <w:rFonts w:hint="eastAsia" w:ascii="方正仿宋_GBK" w:hAnsi="方正仿宋_GBK" w:eastAsia="方正仿宋_GBK" w:cs="方正仿宋_GBK"/>
          <w:color w:val="auto"/>
          <w:spacing w:val="4"/>
          <w:sz w:val="24"/>
          <w:szCs w:val="24"/>
          <w:highlight w:val="none"/>
        </w:rPr>
        <w:t>属于</w:t>
      </w:r>
      <w:r>
        <w:rPr>
          <w:rFonts w:hint="eastAsia" w:ascii="方正仿宋_GBK" w:hAnsi="方正仿宋_GBK" w:eastAsia="方正仿宋_GBK" w:cs="方正仿宋_GBK"/>
          <w:i/>
          <w:iCs/>
          <w:color w:val="auto"/>
          <w:spacing w:val="4"/>
          <w:sz w:val="24"/>
          <w:szCs w:val="24"/>
          <w:highlight w:val="none"/>
          <w:u w:val="single" w:color="auto"/>
        </w:rPr>
        <w:t>（</w:t>
      </w:r>
      <w:r>
        <w:rPr>
          <w:rFonts w:hint="eastAsia" w:ascii="方正仿宋_GBK" w:hAnsi="方正仿宋_GBK" w:eastAsia="方正仿宋_GBK" w:cs="方正仿宋_GBK"/>
          <w:i/>
          <w:iCs/>
          <w:color w:val="auto"/>
          <w:spacing w:val="4"/>
          <w:sz w:val="24"/>
          <w:szCs w:val="24"/>
          <w:highlight w:val="none"/>
          <w:u w:val="single" w:color="auto"/>
          <w:lang w:eastAsia="zh-CN"/>
        </w:rPr>
        <w:t>招标文件</w:t>
      </w:r>
      <w:r>
        <w:rPr>
          <w:rFonts w:hint="eastAsia" w:ascii="方正仿宋_GBK" w:hAnsi="方正仿宋_GBK" w:eastAsia="方正仿宋_GBK" w:cs="方正仿宋_GBK"/>
          <w:i/>
          <w:iCs/>
          <w:color w:val="auto"/>
          <w:spacing w:val="4"/>
          <w:sz w:val="24"/>
          <w:szCs w:val="24"/>
          <w:highlight w:val="none"/>
          <w:u w:val="single" w:color="auto"/>
        </w:rPr>
        <w:t>中明确的所属行业</w:t>
      </w:r>
      <w:r>
        <w:rPr>
          <w:rFonts w:hint="eastAsia" w:ascii="方正仿宋_GBK" w:hAnsi="方正仿宋_GBK" w:eastAsia="方正仿宋_GBK" w:cs="方正仿宋_GBK"/>
          <w:i/>
          <w:iCs/>
          <w:color w:val="auto"/>
          <w:spacing w:val="-31"/>
          <w:sz w:val="24"/>
          <w:szCs w:val="24"/>
          <w:highlight w:val="none"/>
          <w:u w:val="single" w:color="auto"/>
        </w:rPr>
        <w:t>）</w:t>
      </w:r>
      <w:r>
        <w:rPr>
          <w:rFonts w:hint="eastAsia" w:ascii="方正仿宋_GBK" w:hAnsi="方正仿宋_GBK" w:eastAsia="方正仿宋_GBK" w:cs="方正仿宋_GBK"/>
          <w:color w:val="auto"/>
          <w:spacing w:val="-31"/>
          <w:sz w:val="24"/>
          <w:szCs w:val="24"/>
          <w:highlight w:val="none"/>
        </w:rPr>
        <w:t>；</w:t>
      </w:r>
      <w:r>
        <w:rPr>
          <w:rFonts w:hint="eastAsia" w:ascii="方正仿宋_GBK" w:hAnsi="方正仿宋_GBK" w:eastAsia="方正仿宋_GBK" w:cs="方正仿宋_GBK"/>
          <w:color w:val="auto"/>
          <w:spacing w:val="4"/>
          <w:sz w:val="24"/>
          <w:szCs w:val="24"/>
          <w:highlight w:val="none"/>
        </w:rPr>
        <w:t>制造商为</w:t>
      </w:r>
      <w:r>
        <w:rPr>
          <w:rFonts w:hint="eastAsia" w:ascii="方正仿宋_GBK" w:hAnsi="方正仿宋_GBK" w:eastAsia="方正仿宋_GBK" w:cs="方正仿宋_GBK"/>
          <w:i/>
          <w:iCs/>
          <w:color w:val="auto"/>
          <w:spacing w:val="4"/>
          <w:sz w:val="24"/>
          <w:szCs w:val="24"/>
          <w:highlight w:val="none"/>
          <w:u w:val="single" w:color="auto"/>
        </w:rPr>
        <w:t>（</w:t>
      </w:r>
      <w:r>
        <w:rPr>
          <w:rFonts w:hint="eastAsia" w:ascii="方正仿宋_GBK" w:hAnsi="方正仿宋_GBK" w:eastAsia="方正仿宋_GBK" w:cs="方正仿宋_GBK"/>
          <w:i/>
          <w:iCs/>
          <w:color w:val="auto"/>
          <w:spacing w:val="3"/>
          <w:sz w:val="24"/>
          <w:szCs w:val="24"/>
          <w:highlight w:val="none"/>
          <w:u w:val="single" w:color="auto"/>
        </w:rPr>
        <w:t>企业名称</w:t>
      </w:r>
      <w:r>
        <w:rPr>
          <w:rFonts w:hint="eastAsia" w:ascii="方正仿宋_GBK" w:hAnsi="方正仿宋_GBK" w:eastAsia="方正仿宋_GBK" w:cs="方正仿宋_GBK"/>
          <w:i/>
          <w:iCs/>
          <w:color w:val="auto"/>
          <w:spacing w:val="-31"/>
          <w:sz w:val="24"/>
          <w:szCs w:val="24"/>
          <w:highlight w:val="none"/>
          <w:u w:val="single" w:color="auto"/>
        </w:rPr>
        <w:t>）</w:t>
      </w:r>
      <w:r>
        <w:rPr>
          <w:rFonts w:hint="eastAsia" w:ascii="方正仿宋_GBK" w:hAnsi="方正仿宋_GBK" w:eastAsia="方正仿宋_GBK" w:cs="方正仿宋_GBK"/>
          <w:color w:val="auto"/>
          <w:spacing w:val="-31"/>
          <w:sz w:val="24"/>
          <w:szCs w:val="24"/>
          <w:highlight w:val="none"/>
        </w:rPr>
        <w:t>，</w:t>
      </w:r>
      <w:r>
        <w:rPr>
          <w:rFonts w:hint="eastAsia" w:ascii="方正仿宋_GBK" w:hAnsi="方正仿宋_GBK" w:eastAsia="方正仿宋_GBK" w:cs="方正仿宋_GBK"/>
          <w:color w:val="auto"/>
          <w:spacing w:val="5"/>
          <w:sz w:val="24"/>
          <w:szCs w:val="24"/>
          <w:highlight w:val="none"/>
        </w:rPr>
        <w:t xml:space="preserve"> </w:t>
      </w:r>
      <w:r>
        <w:rPr>
          <w:rFonts w:hint="eastAsia" w:ascii="方正仿宋_GBK" w:hAnsi="方正仿宋_GBK" w:eastAsia="方正仿宋_GBK" w:cs="方正仿宋_GBK"/>
          <w:color w:val="auto"/>
          <w:spacing w:val="6"/>
          <w:sz w:val="24"/>
          <w:szCs w:val="24"/>
          <w:highlight w:val="none"/>
        </w:rPr>
        <w:t>从业人员</w:t>
      </w:r>
      <w:r>
        <w:rPr>
          <w:rFonts w:hint="eastAsia" w:ascii="方正仿宋_GBK" w:hAnsi="方正仿宋_GBK" w:eastAsia="方正仿宋_GBK" w:cs="方正仿宋_GBK"/>
          <w:color w:val="auto"/>
          <w:spacing w:val="6"/>
          <w:sz w:val="24"/>
          <w:szCs w:val="24"/>
          <w:highlight w:val="none"/>
          <w:u w:val="single" w:color="auto"/>
        </w:rPr>
        <w:t xml:space="preserve">      </w:t>
      </w:r>
      <w:r>
        <w:rPr>
          <w:rFonts w:hint="eastAsia" w:ascii="方正仿宋_GBK" w:hAnsi="方正仿宋_GBK" w:eastAsia="方正仿宋_GBK" w:cs="方正仿宋_GBK"/>
          <w:color w:val="auto"/>
          <w:spacing w:val="-95"/>
          <w:sz w:val="24"/>
          <w:szCs w:val="24"/>
          <w:highlight w:val="none"/>
        </w:rPr>
        <w:t xml:space="preserve"> </w:t>
      </w:r>
      <w:r>
        <w:rPr>
          <w:rFonts w:hint="eastAsia" w:ascii="方正仿宋_GBK" w:hAnsi="方正仿宋_GBK" w:eastAsia="方正仿宋_GBK" w:cs="方正仿宋_GBK"/>
          <w:color w:val="auto"/>
          <w:spacing w:val="6"/>
          <w:sz w:val="24"/>
          <w:szCs w:val="24"/>
          <w:highlight w:val="none"/>
        </w:rPr>
        <w:t>人，营业收入为</w:t>
      </w:r>
      <w:r>
        <w:rPr>
          <w:rFonts w:hint="eastAsia" w:ascii="方正仿宋_GBK" w:hAnsi="方正仿宋_GBK" w:eastAsia="方正仿宋_GBK" w:cs="方正仿宋_GBK"/>
          <w:color w:val="auto"/>
          <w:spacing w:val="6"/>
          <w:sz w:val="24"/>
          <w:szCs w:val="24"/>
          <w:highlight w:val="none"/>
          <w:u w:val="single" w:color="auto"/>
        </w:rPr>
        <w:t xml:space="preserve">       </w:t>
      </w:r>
      <w:r>
        <w:rPr>
          <w:rFonts w:hint="eastAsia" w:ascii="方正仿宋_GBK" w:hAnsi="方正仿宋_GBK" w:eastAsia="方正仿宋_GBK" w:cs="方正仿宋_GBK"/>
          <w:color w:val="auto"/>
          <w:spacing w:val="-29"/>
          <w:sz w:val="24"/>
          <w:szCs w:val="24"/>
          <w:highlight w:val="none"/>
        </w:rPr>
        <w:t xml:space="preserve"> </w:t>
      </w:r>
      <w:r>
        <w:rPr>
          <w:rFonts w:hint="eastAsia" w:ascii="方正仿宋_GBK" w:hAnsi="方正仿宋_GBK" w:eastAsia="方正仿宋_GBK" w:cs="方正仿宋_GBK"/>
          <w:color w:val="auto"/>
          <w:spacing w:val="6"/>
          <w:sz w:val="24"/>
          <w:szCs w:val="24"/>
          <w:highlight w:val="none"/>
        </w:rPr>
        <w:t>万元，资产总额为</w:t>
      </w:r>
      <w:r>
        <w:rPr>
          <w:rFonts w:hint="eastAsia" w:ascii="方正仿宋_GBK" w:hAnsi="方正仿宋_GBK" w:eastAsia="方正仿宋_GBK" w:cs="方正仿宋_GBK"/>
          <w:color w:val="auto"/>
          <w:spacing w:val="6"/>
          <w:sz w:val="24"/>
          <w:szCs w:val="24"/>
          <w:highlight w:val="none"/>
          <w:u w:val="single" w:color="auto"/>
        </w:rPr>
        <w:t xml:space="preserve">       </w:t>
      </w:r>
      <w:r>
        <w:rPr>
          <w:rFonts w:hint="eastAsia" w:ascii="方正仿宋_GBK" w:hAnsi="方正仿宋_GBK" w:eastAsia="方正仿宋_GBK" w:cs="方正仿宋_GBK"/>
          <w:color w:val="auto"/>
          <w:spacing w:val="-30"/>
          <w:sz w:val="24"/>
          <w:szCs w:val="24"/>
          <w:highlight w:val="none"/>
        </w:rPr>
        <w:t xml:space="preserve"> </w:t>
      </w:r>
      <w:r>
        <w:rPr>
          <w:rFonts w:hint="eastAsia" w:ascii="方正仿宋_GBK" w:hAnsi="方正仿宋_GBK" w:eastAsia="方正仿宋_GBK" w:cs="方正仿宋_GBK"/>
          <w:color w:val="auto"/>
          <w:spacing w:val="6"/>
          <w:sz w:val="24"/>
          <w:szCs w:val="24"/>
          <w:highlight w:val="none"/>
        </w:rPr>
        <w:t>万元，属</w:t>
      </w:r>
      <w:r>
        <w:rPr>
          <w:rFonts w:hint="eastAsia" w:ascii="方正仿宋_GBK" w:hAnsi="方正仿宋_GBK" w:eastAsia="方正仿宋_GBK" w:cs="方正仿宋_GBK"/>
          <w:color w:val="auto"/>
          <w:spacing w:val="5"/>
          <w:sz w:val="24"/>
          <w:szCs w:val="24"/>
          <w:highlight w:val="none"/>
        </w:rPr>
        <w:t>于</w:t>
      </w:r>
      <w:r>
        <w:rPr>
          <w:rFonts w:hint="eastAsia" w:ascii="方正仿宋_GBK" w:hAnsi="方正仿宋_GBK" w:eastAsia="方正仿宋_GBK" w:cs="方正仿宋_GBK"/>
          <w:i/>
          <w:iCs/>
          <w:color w:val="auto"/>
          <w:spacing w:val="5"/>
          <w:sz w:val="24"/>
          <w:szCs w:val="24"/>
          <w:highlight w:val="none"/>
          <w:u w:val="single" w:color="auto"/>
        </w:rPr>
        <w:t>（中</w:t>
      </w:r>
      <w:r>
        <w:rPr>
          <w:rFonts w:hint="eastAsia" w:ascii="方正仿宋_GBK" w:hAnsi="方正仿宋_GBK" w:eastAsia="方正仿宋_GBK" w:cs="方正仿宋_GBK"/>
          <w:i/>
          <w:iCs/>
          <w:color w:val="auto"/>
          <w:spacing w:val="1"/>
          <w:sz w:val="24"/>
          <w:szCs w:val="24"/>
          <w:highlight w:val="none"/>
          <w:u w:val="single" w:color="auto"/>
        </w:rPr>
        <w:t>型企业、小型企业、微型企业）</w:t>
      </w:r>
      <w:r>
        <w:rPr>
          <w:rFonts w:hint="eastAsia" w:ascii="方正仿宋_GBK" w:hAnsi="方正仿宋_GBK" w:eastAsia="方正仿宋_GBK" w:cs="方正仿宋_GBK"/>
          <w:color w:val="auto"/>
          <w:spacing w:val="1"/>
          <w:sz w:val="24"/>
          <w:szCs w:val="24"/>
          <w:highlight w:val="none"/>
        </w:rPr>
        <w:t>；</w:t>
      </w:r>
    </w:p>
    <w:p w14:paraId="66DD80B6">
      <w:pPr>
        <w:pStyle w:val="199"/>
        <w:keepNext w:val="0"/>
        <w:keepLines w:val="0"/>
        <w:pageBreakBefore w:val="0"/>
        <w:widowControl/>
        <w:kinsoku/>
        <w:wordWrap/>
        <w:overflowPunct/>
        <w:topLinePunct w:val="0"/>
        <w:autoSpaceDE/>
        <w:autoSpaceDN/>
        <w:bidi w:val="0"/>
        <w:adjustRightInd/>
        <w:snapToGrid/>
        <w:spacing w:beforeAutospacing="0" w:after="0" w:afterAutospacing="0" w:line="400" w:lineRule="exact"/>
        <w:ind w:left="0" w:leftChars="0" w:right="0" w:firstLine="480" w:firstLineChars="200"/>
        <w:jc w:val="both"/>
        <w:textAlignment w:val="baseline"/>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r>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t>……</w:t>
      </w:r>
    </w:p>
    <w:p w14:paraId="694075E0">
      <w:pPr>
        <w:pStyle w:val="199"/>
        <w:keepNext w:val="0"/>
        <w:keepLines w:val="0"/>
        <w:pageBreakBefore w:val="0"/>
        <w:widowControl/>
        <w:kinsoku/>
        <w:wordWrap/>
        <w:overflowPunct/>
        <w:topLinePunct w:val="0"/>
        <w:autoSpaceDE/>
        <w:autoSpaceDN/>
        <w:bidi w:val="0"/>
        <w:adjustRightInd/>
        <w:snapToGrid/>
        <w:spacing w:beforeAutospacing="0" w:after="0" w:afterAutospacing="0" w:line="400" w:lineRule="exact"/>
        <w:ind w:left="0" w:leftChars="0" w:right="0" w:firstLine="480" w:firstLineChars="200"/>
        <w:jc w:val="both"/>
        <w:textAlignment w:val="baseline"/>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r>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t>以上企业，不属于大企业的分支机构，不存在控股股东为大企业的情形，也不存 在与大企业的负责人为同一人的情形。</w:t>
      </w:r>
    </w:p>
    <w:p w14:paraId="45480DC1">
      <w:pPr>
        <w:pStyle w:val="199"/>
        <w:keepNext w:val="0"/>
        <w:keepLines w:val="0"/>
        <w:pageBreakBefore w:val="0"/>
        <w:widowControl/>
        <w:kinsoku/>
        <w:wordWrap/>
        <w:overflowPunct/>
        <w:topLinePunct w:val="0"/>
        <w:autoSpaceDE/>
        <w:autoSpaceDN/>
        <w:bidi w:val="0"/>
        <w:adjustRightInd/>
        <w:snapToGrid/>
        <w:spacing w:beforeAutospacing="0" w:after="0" w:afterAutospacing="0" w:line="400" w:lineRule="exact"/>
        <w:ind w:left="0" w:leftChars="0" w:right="0" w:firstLine="480" w:firstLineChars="200"/>
        <w:jc w:val="both"/>
        <w:textAlignment w:val="baseline"/>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r>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t>本企业对上述声明内容的真实性负责。如有，请如实填写虚假，将依法承担相应责任。</w:t>
      </w:r>
    </w:p>
    <w:p w14:paraId="1FE2D89B">
      <w:pPr>
        <w:keepNext w:val="0"/>
        <w:keepLines w:val="0"/>
        <w:pageBreakBefore w:val="0"/>
        <w:widowControl/>
        <w:kinsoku w:val="0"/>
        <w:wordWrap/>
        <w:overflowPunct/>
        <w:topLinePunct w:val="0"/>
        <w:autoSpaceDE w:val="0"/>
        <w:autoSpaceDN w:val="0"/>
        <w:bidi w:val="0"/>
        <w:adjustRightInd w:val="0"/>
        <w:snapToGrid w:val="0"/>
        <w:spacing w:line="400" w:lineRule="exact"/>
        <w:ind w:left="0" w:leftChars="0" w:right="0" w:firstLine="488" w:firstLineChars="200"/>
        <w:jc w:val="left"/>
        <w:textAlignment w:val="baseline"/>
        <w:rPr>
          <w:rFonts w:ascii="仿宋" w:hAnsi="仿宋" w:eastAsia="仿宋" w:cs="仿宋"/>
          <w:snapToGrid w:val="0"/>
          <w:color w:val="auto"/>
          <w:spacing w:val="7"/>
          <w:kern w:val="0"/>
          <w:sz w:val="23"/>
          <w:szCs w:val="23"/>
          <w:highlight w:val="none"/>
          <w:lang w:val="en-US" w:eastAsia="en-US" w:bidi="ar-SA"/>
        </w:rPr>
      </w:pPr>
    </w:p>
    <w:p w14:paraId="0259E0C0">
      <w:pPr>
        <w:keepNext w:val="0"/>
        <w:keepLines w:val="0"/>
        <w:pageBreakBefore w:val="0"/>
        <w:widowControl/>
        <w:kinsoku w:val="0"/>
        <w:wordWrap/>
        <w:overflowPunct/>
        <w:topLinePunct w:val="0"/>
        <w:autoSpaceDE w:val="0"/>
        <w:autoSpaceDN w:val="0"/>
        <w:bidi w:val="0"/>
        <w:adjustRightInd w:val="0"/>
        <w:snapToGrid w:val="0"/>
        <w:spacing w:line="400" w:lineRule="exact"/>
        <w:ind w:left="0" w:leftChars="0" w:right="0" w:firstLine="488" w:firstLineChars="200"/>
        <w:jc w:val="right"/>
        <w:textAlignment w:val="baseline"/>
        <w:rPr>
          <w:rFonts w:ascii="仿宋" w:hAnsi="仿宋" w:eastAsia="仿宋" w:cs="仿宋"/>
          <w:snapToGrid w:val="0"/>
          <w:color w:val="auto"/>
          <w:kern w:val="0"/>
          <w:sz w:val="23"/>
          <w:szCs w:val="23"/>
          <w:highlight w:val="none"/>
          <w:lang w:val="en-US" w:eastAsia="en-US" w:bidi="ar-SA"/>
        </w:rPr>
      </w:pPr>
      <w:r>
        <w:rPr>
          <w:rFonts w:ascii="仿宋" w:hAnsi="仿宋" w:eastAsia="仿宋" w:cs="仿宋"/>
          <w:snapToGrid w:val="0"/>
          <w:color w:val="auto"/>
          <w:spacing w:val="7"/>
          <w:kern w:val="0"/>
          <w:sz w:val="23"/>
          <w:szCs w:val="23"/>
          <w:highlight w:val="none"/>
          <w:lang w:val="en-US" w:eastAsia="en-US" w:bidi="ar-SA"/>
        </w:rPr>
        <w:t>企业名称（盖章</w:t>
      </w:r>
      <w:r>
        <w:rPr>
          <w:rFonts w:ascii="仿宋" w:hAnsi="仿宋" w:eastAsia="仿宋" w:cs="仿宋"/>
          <w:snapToGrid w:val="0"/>
          <w:color w:val="auto"/>
          <w:spacing w:val="11"/>
          <w:kern w:val="0"/>
          <w:sz w:val="23"/>
          <w:szCs w:val="23"/>
          <w:highlight w:val="none"/>
          <w:lang w:val="en-US" w:eastAsia="en-US" w:bidi="ar-SA"/>
        </w:rPr>
        <w:t>）：</w:t>
      </w:r>
      <w:r>
        <w:rPr>
          <w:rFonts w:ascii="仿宋" w:hAnsi="仿宋" w:eastAsia="仿宋" w:cs="仿宋"/>
          <w:snapToGrid w:val="0"/>
          <w:color w:val="auto"/>
          <w:spacing w:val="5"/>
          <w:kern w:val="0"/>
          <w:sz w:val="23"/>
          <w:szCs w:val="23"/>
          <w:highlight w:val="none"/>
          <w:u w:val="single" w:color="auto"/>
          <w:lang w:val="en-US" w:eastAsia="en-US" w:bidi="ar-SA"/>
        </w:rPr>
        <w:t xml:space="preserve">          </w:t>
      </w:r>
      <w:r>
        <w:rPr>
          <w:rFonts w:ascii="仿宋" w:hAnsi="仿宋" w:eastAsia="仿宋" w:cs="仿宋"/>
          <w:snapToGrid w:val="0"/>
          <w:color w:val="auto"/>
          <w:kern w:val="0"/>
          <w:sz w:val="23"/>
          <w:szCs w:val="23"/>
          <w:highlight w:val="none"/>
          <w:lang w:val="en-US" w:eastAsia="en-US" w:bidi="ar-SA"/>
        </w:rPr>
        <w:t xml:space="preserve"> </w:t>
      </w:r>
    </w:p>
    <w:p w14:paraId="447A15B6">
      <w:pPr>
        <w:keepNext w:val="0"/>
        <w:keepLines w:val="0"/>
        <w:pageBreakBefore w:val="0"/>
        <w:widowControl/>
        <w:kinsoku w:val="0"/>
        <w:wordWrap/>
        <w:overflowPunct/>
        <w:topLinePunct w:val="0"/>
        <w:autoSpaceDE w:val="0"/>
        <w:autoSpaceDN w:val="0"/>
        <w:bidi w:val="0"/>
        <w:adjustRightInd w:val="0"/>
        <w:snapToGrid w:val="0"/>
        <w:spacing w:line="400" w:lineRule="exact"/>
        <w:ind w:left="0" w:leftChars="0" w:right="0" w:firstLine="424" w:firstLineChars="200"/>
        <w:jc w:val="center"/>
        <w:textAlignment w:val="baseline"/>
        <w:rPr>
          <w:rFonts w:ascii="仿宋" w:hAnsi="仿宋" w:eastAsia="仿宋" w:cs="仿宋"/>
          <w:snapToGrid w:val="0"/>
          <w:color w:val="auto"/>
          <w:kern w:val="0"/>
          <w:sz w:val="23"/>
          <w:szCs w:val="23"/>
          <w:highlight w:val="none"/>
          <w:lang w:val="en-US" w:eastAsia="en-US" w:bidi="ar-SA"/>
        </w:rPr>
      </w:pPr>
      <w:r>
        <w:rPr>
          <w:rFonts w:hint="eastAsia" w:ascii="仿宋" w:hAnsi="仿宋" w:eastAsia="仿宋" w:cs="仿宋"/>
          <w:snapToGrid w:val="0"/>
          <w:color w:val="auto"/>
          <w:spacing w:val="-9"/>
          <w:kern w:val="0"/>
          <w:sz w:val="23"/>
          <w:szCs w:val="23"/>
          <w:highlight w:val="none"/>
          <w:lang w:val="en-US" w:eastAsia="zh-CN" w:bidi="ar-SA"/>
        </w:rPr>
        <w:t xml:space="preserve">                                                  </w:t>
      </w:r>
      <w:r>
        <w:rPr>
          <w:rFonts w:ascii="仿宋" w:hAnsi="仿宋" w:eastAsia="仿宋" w:cs="仿宋"/>
          <w:snapToGrid w:val="0"/>
          <w:color w:val="auto"/>
          <w:spacing w:val="-9"/>
          <w:kern w:val="0"/>
          <w:sz w:val="23"/>
          <w:szCs w:val="23"/>
          <w:highlight w:val="none"/>
          <w:lang w:val="en-US" w:eastAsia="en-US" w:bidi="ar-SA"/>
        </w:rPr>
        <w:t>日期：</w:t>
      </w:r>
      <w:r>
        <w:rPr>
          <w:rFonts w:ascii="仿宋" w:hAnsi="仿宋" w:eastAsia="仿宋" w:cs="仿宋"/>
          <w:snapToGrid w:val="0"/>
          <w:color w:val="auto"/>
          <w:spacing w:val="-9"/>
          <w:kern w:val="0"/>
          <w:sz w:val="23"/>
          <w:szCs w:val="23"/>
          <w:highlight w:val="none"/>
          <w:u w:val="single" w:color="auto"/>
          <w:lang w:val="en-US" w:eastAsia="en-US" w:bidi="ar-SA"/>
        </w:rPr>
        <w:t xml:space="preserve">         </w:t>
      </w:r>
    </w:p>
    <w:p w14:paraId="251AD34A">
      <w:pPr>
        <w:pStyle w:val="199"/>
        <w:keepNext w:val="0"/>
        <w:keepLines w:val="0"/>
        <w:pageBreakBefore w:val="0"/>
        <w:widowControl/>
        <w:kinsoku/>
        <w:wordWrap/>
        <w:overflowPunct/>
        <w:topLinePunct w:val="0"/>
        <w:autoSpaceDE/>
        <w:autoSpaceDN/>
        <w:bidi w:val="0"/>
        <w:adjustRightInd/>
        <w:snapToGrid/>
        <w:spacing w:beforeAutospacing="0" w:after="0" w:afterAutospacing="0" w:line="400" w:lineRule="exact"/>
        <w:ind w:left="0" w:leftChars="0" w:right="0" w:firstLine="480" w:firstLineChars="200"/>
        <w:jc w:val="both"/>
        <w:textAlignment w:val="baseline"/>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r>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t>从业人员、营业收入、资产总额填报上一年度数据，无上一年度数据的新成立企业可不填报。</w:t>
      </w:r>
    </w:p>
    <w:p w14:paraId="68A74E1A">
      <w:pPr>
        <w:keepNext w:val="0"/>
        <w:keepLines w:val="0"/>
        <w:pageBreakBefore w:val="0"/>
        <w:widowControl/>
        <w:wordWrap/>
        <w:overflowPunct/>
        <w:topLinePunct w:val="0"/>
        <w:bidi w:val="0"/>
        <w:spacing w:line="400" w:lineRule="exact"/>
        <w:ind w:left="0" w:leftChars="0" w:right="0" w:firstLine="420" w:firstLineChars="200"/>
        <w:rPr>
          <w:rFonts w:ascii="Arial"/>
          <w:color w:val="auto"/>
          <w:sz w:val="21"/>
          <w:highlight w:val="none"/>
        </w:rPr>
      </w:pPr>
    </w:p>
    <w:p w14:paraId="660AB8E4">
      <w:pPr>
        <w:pStyle w:val="12"/>
        <w:keepNext w:val="0"/>
        <w:keepLines w:val="0"/>
        <w:pageBreakBefore w:val="0"/>
        <w:widowControl/>
        <w:wordWrap/>
        <w:overflowPunct/>
        <w:topLinePunct w:val="0"/>
        <w:bidi w:val="0"/>
        <w:spacing w:line="400" w:lineRule="exact"/>
        <w:ind w:left="0" w:leftChars="0" w:right="0" w:firstLine="586" w:firstLineChars="200"/>
        <w:jc w:val="center"/>
        <w:rPr>
          <w:rFonts w:hint="eastAsia" w:ascii="方正仿宋_GB2312" w:hAnsi="方正仿宋_GB2312" w:eastAsia="方正仿宋_GB2312" w:cs="方正仿宋_GB2312"/>
          <w:color w:val="auto"/>
          <w:sz w:val="28"/>
          <w:szCs w:val="28"/>
          <w:highlight w:val="none"/>
        </w:rPr>
      </w:pPr>
      <w:r>
        <w:rPr>
          <w:rFonts w:hint="eastAsia" w:ascii="方正仿宋_GB2312" w:hAnsi="方正仿宋_GB2312" w:eastAsia="方正仿宋_GB2312" w:cs="方正仿宋_GB2312"/>
          <w:b/>
          <w:bCs/>
          <w:color w:val="auto"/>
          <w:spacing w:val="6"/>
          <w:sz w:val="28"/>
          <w:szCs w:val="28"/>
          <w:highlight w:val="none"/>
        </w:rPr>
        <w:t>残疾人福利性单位声明函格式</w:t>
      </w:r>
    </w:p>
    <w:p w14:paraId="79E62EC3">
      <w:pPr>
        <w:keepNext w:val="0"/>
        <w:keepLines w:val="0"/>
        <w:pageBreakBefore w:val="0"/>
        <w:widowControl/>
        <w:wordWrap/>
        <w:overflowPunct/>
        <w:topLinePunct w:val="0"/>
        <w:bidi w:val="0"/>
        <w:spacing w:line="400" w:lineRule="exact"/>
        <w:ind w:left="0" w:leftChars="0" w:right="0" w:firstLine="480" w:firstLineChars="200"/>
        <w:rPr>
          <w:rFonts w:hint="eastAsia" w:ascii="方正仿宋_GB2312" w:hAnsi="方正仿宋_GB2312" w:eastAsia="方正仿宋_GB2312" w:cs="方正仿宋_GB2312"/>
          <w:color w:val="auto"/>
          <w:sz w:val="24"/>
          <w:szCs w:val="24"/>
          <w:highlight w:val="none"/>
        </w:rPr>
      </w:pPr>
    </w:p>
    <w:p w14:paraId="2CF2D035">
      <w:pPr>
        <w:keepNext w:val="0"/>
        <w:keepLines w:val="0"/>
        <w:pageBreakBefore w:val="0"/>
        <w:widowControl/>
        <w:wordWrap/>
        <w:overflowPunct/>
        <w:topLinePunct w:val="0"/>
        <w:bidi w:val="0"/>
        <w:spacing w:line="400" w:lineRule="exact"/>
        <w:ind w:left="0" w:leftChars="0" w:right="0" w:firstLine="480" w:firstLineChars="200"/>
        <w:rPr>
          <w:rFonts w:hint="eastAsia" w:ascii="方正仿宋_GB2312" w:hAnsi="方正仿宋_GB2312" w:eastAsia="方正仿宋_GB2312" w:cs="方正仿宋_GB2312"/>
          <w:color w:val="auto"/>
          <w:sz w:val="24"/>
          <w:szCs w:val="24"/>
          <w:highlight w:val="none"/>
        </w:rPr>
      </w:pPr>
    </w:p>
    <w:p w14:paraId="40B21DD2">
      <w:pPr>
        <w:pStyle w:val="12"/>
        <w:keepNext w:val="0"/>
        <w:keepLines w:val="0"/>
        <w:pageBreakBefore w:val="0"/>
        <w:widowControl/>
        <w:wordWrap/>
        <w:overflowPunct/>
        <w:topLinePunct w:val="0"/>
        <w:bidi w:val="0"/>
        <w:spacing w:line="400" w:lineRule="exact"/>
        <w:ind w:left="0" w:leftChars="0" w:right="0" w:firstLine="512" w:firstLineChars="20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pacing w:val="8"/>
          <w:sz w:val="24"/>
          <w:szCs w:val="24"/>
          <w:highlight w:val="none"/>
        </w:rPr>
        <w:t>本单位郑重声明，根据《财政部民政部中国残疾人联合会关于促进残疾人就业政</w:t>
      </w:r>
      <w:r>
        <w:rPr>
          <w:rFonts w:hint="eastAsia" w:ascii="方正仿宋_GB2312" w:hAnsi="方正仿宋_GB2312" w:eastAsia="方正仿宋_GB2312" w:cs="方正仿宋_GB2312"/>
          <w:color w:val="auto"/>
          <w:spacing w:val="18"/>
          <w:sz w:val="24"/>
          <w:szCs w:val="24"/>
          <w:highlight w:val="none"/>
        </w:rPr>
        <w:t xml:space="preserve"> </w:t>
      </w:r>
      <w:r>
        <w:rPr>
          <w:rFonts w:hint="eastAsia" w:ascii="方正仿宋_GB2312" w:hAnsi="方正仿宋_GB2312" w:eastAsia="方正仿宋_GB2312" w:cs="方正仿宋_GB2312"/>
          <w:color w:val="auto"/>
          <w:spacing w:val="7"/>
          <w:sz w:val="24"/>
          <w:szCs w:val="24"/>
          <w:highlight w:val="none"/>
        </w:rPr>
        <w:t>府采购政策的通知》（财库〔2017〕</w:t>
      </w:r>
      <w:r>
        <w:rPr>
          <w:rFonts w:hint="eastAsia" w:ascii="方正仿宋_GB2312" w:hAnsi="方正仿宋_GB2312" w:eastAsia="方正仿宋_GB2312" w:cs="方正仿宋_GB2312"/>
          <w:color w:val="auto"/>
          <w:spacing w:val="43"/>
          <w:sz w:val="24"/>
          <w:szCs w:val="24"/>
          <w:highlight w:val="none"/>
        </w:rPr>
        <w:t xml:space="preserve"> </w:t>
      </w:r>
      <w:r>
        <w:rPr>
          <w:rFonts w:hint="eastAsia" w:ascii="方正仿宋_GB2312" w:hAnsi="方正仿宋_GB2312" w:eastAsia="方正仿宋_GB2312" w:cs="方正仿宋_GB2312"/>
          <w:color w:val="auto"/>
          <w:spacing w:val="7"/>
          <w:sz w:val="24"/>
          <w:szCs w:val="24"/>
          <w:highlight w:val="none"/>
        </w:rPr>
        <w:t>1</w:t>
      </w:r>
      <w:r>
        <w:rPr>
          <w:rFonts w:hint="eastAsia" w:ascii="方正仿宋_GB2312" w:hAnsi="方正仿宋_GB2312" w:eastAsia="方正仿宋_GB2312" w:cs="方正仿宋_GB2312"/>
          <w:color w:val="auto"/>
          <w:spacing w:val="6"/>
          <w:sz w:val="24"/>
          <w:szCs w:val="24"/>
          <w:highlight w:val="none"/>
        </w:rPr>
        <w:t>41 号）的规定，本单位</w:t>
      </w:r>
      <w:r>
        <w:rPr>
          <w:rFonts w:hint="eastAsia" w:ascii="方正仿宋_GB2312" w:hAnsi="方正仿宋_GB2312" w:eastAsia="方正仿宋_GB2312" w:cs="方正仿宋_GB2312"/>
          <w:b/>
          <w:bCs/>
          <w:color w:val="auto"/>
          <w:spacing w:val="6"/>
          <w:sz w:val="24"/>
          <w:szCs w:val="24"/>
          <w:highlight w:val="none"/>
        </w:rPr>
        <w:t>（请进行勾选</w:t>
      </w:r>
      <w:r>
        <w:rPr>
          <w:rFonts w:hint="eastAsia" w:ascii="方正仿宋_GB2312" w:hAnsi="方正仿宋_GB2312" w:eastAsia="方正仿宋_GB2312" w:cs="方正仿宋_GB2312"/>
          <w:b/>
          <w:bCs/>
          <w:color w:val="auto"/>
          <w:spacing w:val="17"/>
          <w:sz w:val="24"/>
          <w:szCs w:val="24"/>
          <w:highlight w:val="none"/>
        </w:rPr>
        <w:t>）</w:t>
      </w:r>
      <w:r>
        <w:rPr>
          <w:rFonts w:hint="eastAsia" w:ascii="方正仿宋_GB2312" w:hAnsi="方正仿宋_GB2312" w:eastAsia="方正仿宋_GB2312" w:cs="方正仿宋_GB2312"/>
          <w:color w:val="auto"/>
          <w:spacing w:val="17"/>
          <w:sz w:val="24"/>
          <w:szCs w:val="24"/>
          <w:highlight w:val="none"/>
        </w:rPr>
        <w:t>：</w:t>
      </w:r>
    </w:p>
    <w:p w14:paraId="7655BD38">
      <w:pPr>
        <w:pStyle w:val="12"/>
        <w:keepNext w:val="0"/>
        <w:keepLines w:val="0"/>
        <w:pageBreakBefore w:val="0"/>
        <w:widowControl/>
        <w:wordWrap/>
        <w:overflowPunct/>
        <w:topLinePunct w:val="0"/>
        <w:bidi w:val="0"/>
        <w:spacing w:line="400" w:lineRule="exact"/>
        <w:ind w:left="0" w:leftChars="0" w:right="0" w:firstLine="498" w:firstLineChars="20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b/>
          <w:bCs/>
          <w:color w:val="auto"/>
          <w:spacing w:val="4"/>
          <w:sz w:val="24"/>
          <w:szCs w:val="24"/>
          <w:highlight w:val="none"/>
        </w:rPr>
        <w:t>□不属于符合条件的残疾人福利性单位。</w:t>
      </w:r>
    </w:p>
    <w:p w14:paraId="6DB01F3B">
      <w:pPr>
        <w:pStyle w:val="12"/>
        <w:keepNext w:val="0"/>
        <w:keepLines w:val="0"/>
        <w:pageBreakBefore w:val="0"/>
        <w:widowControl/>
        <w:wordWrap/>
        <w:overflowPunct/>
        <w:topLinePunct w:val="0"/>
        <w:bidi w:val="0"/>
        <w:spacing w:line="400" w:lineRule="exact"/>
        <w:ind w:left="0" w:leftChars="0" w:right="0" w:firstLine="506" w:firstLineChars="20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b/>
          <w:bCs/>
          <w:color w:val="auto"/>
          <w:spacing w:val="6"/>
          <w:sz w:val="24"/>
          <w:szCs w:val="24"/>
          <w:highlight w:val="none"/>
        </w:rPr>
        <w:t>□属于符合条件的残疾人福利性单位，</w:t>
      </w:r>
      <w:r>
        <w:rPr>
          <w:rFonts w:hint="eastAsia" w:ascii="方正仿宋_GB2312" w:hAnsi="方正仿宋_GB2312" w:eastAsia="方正仿宋_GB2312" w:cs="方正仿宋_GB2312"/>
          <w:color w:val="auto"/>
          <w:spacing w:val="6"/>
          <w:sz w:val="24"/>
          <w:szCs w:val="24"/>
          <w:highlight w:val="none"/>
        </w:rPr>
        <w:t>且本单位参加</w:t>
      </w:r>
      <w:r>
        <w:rPr>
          <w:rFonts w:hint="eastAsia" w:ascii="方正仿宋_GB2312" w:hAnsi="方正仿宋_GB2312" w:eastAsia="方正仿宋_GB2312" w:cs="方正仿宋_GB2312"/>
          <w:color w:val="auto"/>
          <w:spacing w:val="6"/>
          <w:sz w:val="24"/>
          <w:szCs w:val="24"/>
          <w:highlight w:val="none"/>
          <w:u w:val="single" w:color="auto"/>
        </w:rPr>
        <w:t xml:space="preserve">  </w:t>
      </w:r>
      <w:r>
        <w:rPr>
          <w:rFonts w:hint="eastAsia" w:ascii="方正仿宋_GB2312" w:hAnsi="方正仿宋_GB2312" w:eastAsia="方正仿宋_GB2312" w:cs="方正仿宋_GB2312"/>
          <w:color w:val="auto"/>
          <w:spacing w:val="6"/>
          <w:sz w:val="24"/>
          <w:szCs w:val="24"/>
          <w:highlight w:val="none"/>
          <w:u w:val="single" w:color="auto"/>
          <w:lang w:val="en-US" w:eastAsia="zh-CN"/>
        </w:rPr>
        <w:t xml:space="preserve">      </w:t>
      </w:r>
      <w:r>
        <w:rPr>
          <w:rFonts w:hint="eastAsia" w:ascii="方正仿宋_GB2312" w:hAnsi="方正仿宋_GB2312" w:eastAsia="方正仿宋_GB2312" w:cs="方正仿宋_GB2312"/>
          <w:color w:val="auto"/>
          <w:spacing w:val="6"/>
          <w:sz w:val="24"/>
          <w:szCs w:val="24"/>
          <w:highlight w:val="none"/>
          <w:u w:val="single" w:color="auto"/>
        </w:rPr>
        <w:t xml:space="preserve">   </w:t>
      </w:r>
      <w:r>
        <w:rPr>
          <w:rFonts w:hint="eastAsia" w:ascii="方正仿宋_GB2312" w:hAnsi="方正仿宋_GB2312" w:eastAsia="方正仿宋_GB2312" w:cs="方正仿宋_GB2312"/>
          <w:color w:val="auto"/>
          <w:spacing w:val="-90"/>
          <w:sz w:val="24"/>
          <w:szCs w:val="24"/>
          <w:highlight w:val="none"/>
        </w:rPr>
        <w:t xml:space="preserve"> </w:t>
      </w:r>
      <w:r>
        <w:rPr>
          <w:rFonts w:hint="eastAsia" w:ascii="方正仿宋_GB2312" w:hAnsi="方正仿宋_GB2312" w:eastAsia="方正仿宋_GB2312" w:cs="方正仿宋_GB2312"/>
          <w:color w:val="auto"/>
          <w:spacing w:val="6"/>
          <w:sz w:val="24"/>
          <w:szCs w:val="24"/>
          <w:highlight w:val="none"/>
        </w:rPr>
        <w:t>单位的</w:t>
      </w:r>
      <w:r>
        <w:rPr>
          <w:rFonts w:hint="eastAsia" w:ascii="方正仿宋_GB2312" w:hAnsi="方正仿宋_GB2312" w:eastAsia="方正仿宋_GB2312" w:cs="方正仿宋_GB2312"/>
          <w:color w:val="auto"/>
          <w:spacing w:val="6"/>
          <w:sz w:val="24"/>
          <w:szCs w:val="24"/>
          <w:highlight w:val="none"/>
          <w:u w:val="single" w:color="auto"/>
        </w:rPr>
        <w:t xml:space="preserve">      </w:t>
      </w:r>
      <w:r>
        <w:rPr>
          <w:rFonts w:hint="eastAsia" w:ascii="方正仿宋_GB2312" w:hAnsi="方正仿宋_GB2312" w:eastAsia="方正仿宋_GB2312" w:cs="方正仿宋_GB2312"/>
          <w:color w:val="auto"/>
          <w:spacing w:val="-97"/>
          <w:sz w:val="24"/>
          <w:szCs w:val="24"/>
          <w:highlight w:val="none"/>
        </w:rPr>
        <w:t xml:space="preserve"> </w:t>
      </w:r>
      <w:r>
        <w:rPr>
          <w:rFonts w:hint="eastAsia" w:ascii="方正仿宋_GB2312" w:hAnsi="方正仿宋_GB2312" w:eastAsia="方正仿宋_GB2312" w:cs="方正仿宋_GB2312"/>
          <w:color w:val="auto"/>
          <w:spacing w:val="6"/>
          <w:sz w:val="24"/>
          <w:szCs w:val="24"/>
          <w:highlight w:val="none"/>
        </w:rPr>
        <w:t>项目采</w:t>
      </w:r>
      <w:r>
        <w:rPr>
          <w:rFonts w:hint="eastAsia" w:ascii="方正仿宋_GB2312" w:hAnsi="方正仿宋_GB2312" w:eastAsia="方正仿宋_GB2312" w:cs="方正仿宋_GB2312"/>
          <w:color w:val="auto"/>
          <w:spacing w:val="9"/>
          <w:sz w:val="24"/>
          <w:szCs w:val="24"/>
          <w:highlight w:val="none"/>
        </w:rPr>
        <w:t>购活动提供本单位制造的货物（由本单位承担工程/提供服务</w:t>
      </w:r>
      <w:r>
        <w:rPr>
          <w:rFonts w:hint="eastAsia" w:ascii="方正仿宋_GB2312" w:hAnsi="方正仿宋_GB2312" w:eastAsia="方正仿宋_GB2312" w:cs="方正仿宋_GB2312"/>
          <w:color w:val="auto"/>
          <w:spacing w:val="16"/>
          <w:sz w:val="24"/>
          <w:szCs w:val="24"/>
          <w:highlight w:val="none"/>
        </w:rPr>
        <w:t>），</w:t>
      </w:r>
      <w:r>
        <w:rPr>
          <w:rFonts w:hint="eastAsia" w:ascii="方正仿宋_GB2312" w:hAnsi="方正仿宋_GB2312" w:eastAsia="方正仿宋_GB2312" w:cs="方正仿宋_GB2312"/>
          <w:color w:val="auto"/>
          <w:spacing w:val="9"/>
          <w:sz w:val="24"/>
          <w:szCs w:val="24"/>
          <w:highlight w:val="none"/>
        </w:rPr>
        <w:t>或者提供其他残疾</w:t>
      </w:r>
      <w:r>
        <w:rPr>
          <w:rFonts w:hint="eastAsia" w:ascii="方正仿宋_GB2312" w:hAnsi="方正仿宋_GB2312" w:eastAsia="方正仿宋_GB2312" w:cs="方正仿宋_GB2312"/>
          <w:color w:val="auto"/>
          <w:spacing w:val="8"/>
          <w:sz w:val="24"/>
          <w:szCs w:val="24"/>
          <w:highlight w:val="none"/>
        </w:rPr>
        <w:t>人福利性单位制造的货物（不包括使用非残疾人福利性单位注册商标的货物）。</w:t>
      </w:r>
    </w:p>
    <w:p w14:paraId="285FA16B">
      <w:pPr>
        <w:pStyle w:val="12"/>
        <w:keepNext w:val="0"/>
        <w:keepLines w:val="0"/>
        <w:pageBreakBefore w:val="0"/>
        <w:widowControl/>
        <w:wordWrap/>
        <w:overflowPunct/>
        <w:topLinePunct w:val="0"/>
        <w:bidi w:val="0"/>
        <w:spacing w:line="400" w:lineRule="exact"/>
        <w:ind w:left="0" w:leftChars="0" w:right="0" w:firstLine="502" w:firstLineChars="20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b/>
          <w:bCs/>
          <w:color w:val="auto"/>
          <w:spacing w:val="5"/>
          <w:sz w:val="24"/>
          <w:szCs w:val="24"/>
          <w:highlight w:val="none"/>
        </w:rPr>
        <w:t>本单位对上述声明的真实性负责。</w:t>
      </w:r>
      <w:r>
        <w:rPr>
          <w:rFonts w:hint="eastAsia" w:ascii="方正仿宋_GB2312" w:hAnsi="方正仿宋_GB2312" w:eastAsia="方正仿宋_GB2312" w:cs="方正仿宋_GB2312"/>
          <w:b/>
          <w:bCs/>
          <w:color w:val="auto"/>
          <w:spacing w:val="5"/>
          <w:sz w:val="24"/>
          <w:szCs w:val="24"/>
          <w:highlight w:val="none"/>
          <w:lang w:eastAsia="zh-CN"/>
        </w:rPr>
        <w:t>如有，请如实填写</w:t>
      </w:r>
      <w:r>
        <w:rPr>
          <w:rFonts w:hint="eastAsia" w:ascii="方正仿宋_GB2312" w:hAnsi="方正仿宋_GB2312" w:eastAsia="方正仿宋_GB2312" w:cs="方正仿宋_GB2312"/>
          <w:b/>
          <w:bCs/>
          <w:color w:val="auto"/>
          <w:spacing w:val="5"/>
          <w:sz w:val="24"/>
          <w:szCs w:val="24"/>
          <w:highlight w:val="none"/>
        </w:rPr>
        <w:t>虚假，</w:t>
      </w:r>
      <w:r>
        <w:rPr>
          <w:rFonts w:hint="eastAsia" w:ascii="方正仿宋_GB2312" w:hAnsi="方正仿宋_GB2312" w:eastAsia="方正仿宋_GB2312" w:cs="方正仿宋_GB2312"/>
          <w:color w:val="auto"/>
          <w:spacing w:val="-63"/>
          <w:sz w:val="24"/>
          <w:szCs w:val="24"/>
          <w:highlight w:val="none"/>
        </w:rPr>
        <w:t xml:space="preserve"> </w:t>
      </w:r>
      <w:r>
        <w:rPr>
          <w:rFonts w:hint="eastAsia" w:ascii="方正仿宋_GB2312" w:hAnsi="方正仿宋_GB2312" w:eastAsia="方正仿宋_GB2312" w:cs="方正仿宋_GB2312"/>
          <w:b/>
          <w:bCs/>
          <w:color w:val="auto"/>
          <w:spacing w:val="5"/>
          <w:sz w:val="24"/>
          <w:szCs w:val="24"/>
          <w:highlight w:val="none"/>
        </w:rPr>
        <w:t>将依法承担相应责</w:t>
      </w:r>
      <w:r>
        <w:rPr>
          <w:rFonts w:hint="eastAsia" w:ascii="方正仿宋_GB2312" w:hAnsi="方正仿宋_GB2312" w:eastAsia="方正仿宋_GB2312" w:cs="方正仿宋_GB2312"/>
          <w:b/>
          <w:bCs/>
          <w:color w:val="auto"/>
          <w:spacing w:val="4"/>
          <w:sz w:val="24"/>
          <w:szCs w:val="24"/>
          <w:highlight w:val="none"/>
        </w:rPr>
        <w:t>任。</w:t>
      </w:r>
    </w:p>
    <w:p w14:paraId="5430A6AC">
      <w:pPr>
        <w:keepNext w:val="0"/>
        <w:keepLines w:val="0"/>
        <w:pageBreakBefore w:val="0"/>
        <w:widowControl/>
        <w:wordWrap/>
        <w:overflowPunct/>
        <w:topLinePunct w:val="0"/>
        <w:bidi w:val="0"/>
        <w:spacing w:line="400" w:lineRule="exact"/>
        <w:ind w:left="0" w:leftChars="0" w:right="0" w:firstLine="480" w:firstLineChars="200"/>
        <w:rPr>
          <w:rFonts w:hint="eastAsia" w:ascii="方正仿宋_GB2312" w:hAnsi="方正仿宋_GB2312" w:eastAsia="方正仿宋_GB2312" w:cs="方正仿宋_GB2312"/>
          <w:color w:val="auto"/>
          <w:sz w:val="24"/>
          <w:szCs w:val="24"/>
          <w:highlight w:val="none"/>
        </w:rPr>
      </w:pPr>
    </w:p>
    <w:p w14:paraId="3FFE3B71">
      <w:pPr>
        <w:keepNext w:val="0"/>
        <w:keepLines w:val="0"/>
        <w:pageBreakBefore w:val="0"/>
        <w:widowControl/>
        <w:wordWrap/>
        <w:overflowPunct/>
        <w:topLinePunct w:val="0"/>
        <w:bidi w:val="0"/>
        <w:spacing w:line="400" w:lineRule="exact"/>
        <w:ind w:left="0" w:leftChars="0" w:right="0" w:firstLine="480" w:firstLineChars="200"/>
        <w:rPr>
          <w:rFonts w:hint="eastAsia" w:ascii="方正仿宋_GB2312" w:hAnsi="方正仿宋_GB2312" w:eastAsia="方正仿宋_GB2312" w:cs="方正仿宋_GB2312"/>
          <w:color w:val="auto"/>
          <w:sz w:val="24"/>
          <w:szCs w:val="24"/>
          <w:highlight w:val="none"/>
        </w:rPr>
      </w:pPr>
    </w:p>
    <w:p w14:paraId="5DDF5CDC">
      <w:pPr>
        <w:pStyle w:val="12"/>
        <w:keepNext w:val="0"/>
        <w:keepLines w:val="0"/>
        <w:pageBreakBefore w:val="0"/>
        <w:widowControl/>
        <w:kinsoku/>
        <w:wordWrap/>
        <w:overflowPunct/>
        <w:topLinePunct w:val="0"/>
        <w:bidi w:val="0"/>
        <w:snapToGrid/>
        <w:spacing w:line="400" w:lineRule="exact"/>
        <w:ind w:left="0" w:leftChars="0" w:right="0" w:firstLine="480" w:firstLineChars="200"/>
        <w:jc w:val="right"/>
        <w:textAlignment w:val="baseline"/>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lang w:val="en-US" w:eastAsia="zh-CN"/>
        </w:rPr>
        <w:t xml:space="preserve"> </w:t>
      </w:r>
      <w:r>
        <w:rPr>
          <w:rFonts w:hint="eastAsia" w:ascii="方正仿宋_GBK" w:hAnsi="方正仿宋_GBK" w:eastAsia="方正仿宋_GBK" w:cs="方正仿宋_GBK"/>
          <w:color w:val="auto"/>
          <w:sz w:val="24"/>
          <w:szCs w:val="24"/>
          <w:highlight w:val="none"/>
          <w:lang w:eastAsia="zh-CN"/>
        </w:rPr>
        <w:t>投标人名称：（加盖公章或电子签章）</w:t>
      </w:r>
    </w:p>
    <w:p w14:paraId="2626BCC0">
      <w:pPr>
        <w:pStyle w:val="12"/>
        <w:keepNext w:val="0"/>
        <w:keepLines w:val="0"/>
        <w:pageBreakBefore w:val="0"/>
        <w:widowControl/>
        <w:kinsoku/>
        <w:wordWrap/>
        <w:overflowPunct/>
        <w:topLinePunct w:val="0"/>
        <w:bidi w:val="0"/>
        <w:snapToGrid/>
        <w:spacing w:line="400" w:lineRule="exact"/>
        <w:ind w:left="0" w:leftChars="0" w:right="0" w:firstLine="480" w:firstLineChars="200"/>
        <w:jc w:val="right"/>
        <w:textAlignment w:val="baseline"/>
        <w:rPr>
          <w:rFonts w:hint="eastAsia" w:ascii="方正仿宋_GBK" w:hAnsi="方正仿宋_GBK" w:eastAsia="方正仿宋_GBK" w:cs="方正仿宋_GBK"/>
          <w:color w:val="auto"/>
          <w:sz w:val="24"/>
          <w:szCs w:val="24"/>
          <w:highlight w:val="none"/>
        </w:rPr>
      </w:pPr>
    </w:p>
    <w:p w14:paraId="07FCD419">
      <w:pPr>
        <w:pStyle w:val="12"/>
        <w:keepNext w:val="0"/>
        <w:keepLines w:val="0"/>
        <w:pageBreakBefore w:val="0"/>
        <w:widowControl/>
        <w:kinsoku/>
        <w:wordWrap/>
        <w:overflowPunct/>
        <w:topLinePunct w:val="0"/>
        <w:bidi w:val="0"/>
        <w:snapToGrid/>
        <w:spacing w:line="400" w:lineRule="exact"/>
        <w:ind w:left="0" w:leftChars="0" w:right="0" w:firstLine="480" w:firstLineChars="200"/>
        <w:jc w:val="right"/>
        <w:textAlignment w:val="baseline"/>
        <w:rPr>
          <w:rFonts w:hint="eastAsia" w:ascii="方正仿宋_GBK" w:hAnsi="方正仿宋_GBK" w:eastAsia="方正仿宋_GBK" w:cs="方正仿宋_GBK"/>
          <w:color w:val="auto"/>
          <w:sz w:val="24"/>
          <w:szCs w:val="24"/>
          <w:highlight w:val="none"/>
          <w:u w:val="single" w:color="auto"/>
          <w:lang w:eastAsia="zh-CN"/>
        </w:rPr>
      </w:pPr>
      <w:r>
        <w:rPr>
          <w:rFonts w:hint="eastAsia" w:ascii="方正仿宋_GBK" w:hAnsi="方正仿宋_GBK" w:eastAsia="方正仿宋_GBK" w:cs="方正仿宋_GBK"/>
          <w:color w:val="auto"/>
          <w:sz w:val="24"/>
          <w:szCs w:val="24"/>
          <w:highlight w:val="none"/>
        </w:rPr>
        <w:t>法定代表人或其</w:t>
      </w:r>
      <w:r>
        <w:rPr>
          <w:rFonts w:hint="eastAsia" w:ascii="方正仿宋_GBK" w:hAnsi="方正仿宋_GBK" w:eastAsia="方正仿宋_GBK" w:cs="方正仿宋_GBK"/>
          <w:color w:val="auto"/>
          <w:sz w:val="24"/>
          <w:szCs w:val="24"/>
          <w:highlight w:val="none"/>
          <w:lang w:eastAsia="zh-CN"/>
        </w:rPr>
        <w:t>委托代理人</w:t>
      </w:r>
      <w:r>
        <w:rPr>
          <w:rFonts w:hint="eastAsia" w:ascii="方正仿宋_GBK" w:hAnsi="方正仿宋_GBK" w:eastAsia="方正仿宋_GBK" w:cs="方正仿宋_GBK"/>
          <w:color w:val="auto"/>
          <w:sz w:val="24"/>
          <w:szCs w:val="24"/>
          <w:highlight w:val="none"/>
        </w:rPr>
        <w:t>：</w:t>
      </w:r>
      <w:r>
        <w:rPr>
          <w:rFonts w:hint="eastAsia" w:ascii="方正仿宋_GBK" w:hAnsi="方正仿宋_GBK" w:eastAsia="方正仿宋_GBK" w:cs="方正仿宋_GBK"/>
          <w:color w:val="auto"/>
          <w:spacing w:val="5"/>
          <w:sz w:val="24"/>
          <w:szCs w:val="24"/>
          <w:highlight w:val="none"/>
          <w:u w:val="none" w:color="auto"/>
          <w:lang w:eastAsia="zh-CN"/>
        </w:rPr>
        <w:t>（签字或印鉴）</w:t>
      </w:r>
    </w:p>
    <w:p w14:paraId="5FAE58E8">
      <w:pPr>
        <w:keepNext w:val="0"/>
        <w:keepLines w:val="0"/>
        <w:pageBreakBefore w:val="0"/>
        <w:widowControl/>
        <w:kinsoku/>
        <w:wordWrap/>
        <w:overflowPunct/>
        <w:topLinePunct w:val="0"/>
        <w:bidi w:val="0"/>
        <w:snapToGrid/>
        <w:spacing w:line="400" w:lineRule="exact"/>
        <w:ind w:left="0" w:leftChars="0" w:right="0" w:firstLine="480" w:firstLineChars="200"/>
        <w:jc w:val="both"/>
        <w:textAlignment w:val="baseline"/>
        <w:rPr>
          <w:rFonts w:hint="eastAsia" w:ascii="方正仿宋_GBK" w:hAnsi="方正仿宋_GBK" w:eastAsia="方正仿宋_GBK" w:cs="方正仿宋_GBK"/>
          <w:color w:val="auto"/>
          <w:sz w:val="24"/>
          <w:szCs w:val="24"/>
          <w:highlight w:val="none"/>
        </w:rPr>
      </w:pPr>
    </w:p>
    <w:p w14:paraId="743782E7">
      <w:pPr>
        <w:keepNext w:val="0"/>
        <w:keepLines w:val="0"/>
        <w:pageBreakBefore w:val="0"/>
        <w:widowControl/>
        <w:wordWrap/>
        <w:overflowPunct/>
        <w:topLinePunct w:val="0"/>
        <w:bidi w:val="0"/>
        <w:spacing w:line="400" w:lineRule="exact"/>
        <w:ind w:left="0" w:leftChars="0" w:right="0" w:firstLine="520" w:firstLineChars="200"/>
        <w:jc w:val="right"/>
        <w:rPr>
          <w:rFonts w:hint="eastAsia" w:ascii="方正仿宋_GB2312" w:hAnsi="方正仿宋_GB2312" w:eastAsia="方正仿宋_GB2312" w:cs="方正仿宋_GB2312"/>
          <w:color w:val="auto"/>
          <w:sz w:val="24"/>
          <w:szCs w:val="24"/>
          <w:highlight w:val="none"/>
        </w:rPr>
      </w:pPr>
      <w:r>
        <w:rPr>
          <w:rFonts w:hint="eastAsia" w:ascii="方正仿宋_GBK" w:hAnsi="方正仿宋_GBK" w:eastAsia="方正仿宋_GBK" w:cs="方正仿宋_GBK"/>
          <w:color w:val="auto"/>
          <w:spacing w:val="10"/>
          <w:sz w:val="24"/>
          <w:szCs w:val="24"/>
          <w:highlight w:val="none"/>
          <w:u w:val="none" w:color="auto"/>
        </w:rPr>
        <w:t xml:space="preserve">    </w:t>
      </w:r>
      <w:r>
        <w:rPr>
          <w:rFonts w:hint="eastAsia" w:ascii="方正仿宋_GBK" w:hAnsi="方正仿宋_GBK" w:eastAsia="方正仿宋_GBK" w:cs="方正仿宋_GBK"/>
          <w:color w:val="auto"/>
          <w:spacing w:val="-11"/>
          <w:sz w:val="24"/>
          <w:szCs w:val="24"/>
          <w:highlight w:val="none"/>
          <w:u w:val="none" w:color="auto"/>
        </w:rPr>
        <w:t>年</w:t>
      </w:r>
      <w:r>
        <w:rPr>
          <w:rFonts w:hint="eastAsia" w:ascii="方正仿宋_GBK" w:hAnsi="方正仿宋_GBK" w:eastAsia="方正仿宋_GBK" w:cs="方正仿宋_GBK"/>
          <w:color w:val="auto"/>
          <w:spacing w:val="12"/>
          <w:sz w:val="24"/>
          <w:szCs w:val="24"/>
          <w:highlight w:val="none"/>
          <w:u w:val="none" w:color="auto"/>
        </w:rPr>
        <w:t xml:space="preserve">    </w:t>
      </w:r>
      <w:r>
        <w:rPr>
          <w:rFonts w:hint="eastAsia" w:ascii="方正仿宋_GBK" w:hAnsi="方正仿宋_GBK" w:eastAsia="方正仿宋_GBK" w:cs="方正仿宋_GBK"/>
          <w:color w:val="auto"/>
          <w:spacing w:val="-11"/>
          <w:sz w:val="24"/>
          <w:szCs w:val="24"/>
          <w:highlight w:val="none"/>
          <w:u w:val="none" w:color="auto"/>
        </w:rPr>
        <w:t>月</w:t>
      </w:r>
      <w:r>
        <w:rPr>
          <w:rFonts w:hint="eastAsia" w:ascii="方正仿宋_GBK" w:hAnsi="方正仿宋_GBK" w:eastAsia="方正仿宋_GBK" w:cs="方正仿宋_GBK"/>
          <w:color w:val="auto"/>
          <w:spacing w:val="21"/>
          <w:sz w:val="24"/>
          <w:szCs w:val="24"/>
          <w:highlight w:val="none"/>
          <w:u w:val="none" w:color="auto"/>
        </w:rPr>
        <w:t xml:space="preserve">    </w:t>
      </w:r>
      <w:r>
        <w:rPr>
          <w:rFonts w:hint="eastAsia" w:ascii="方正仿宋_GBK" w:hAnsi="方正仿宋_GBK" w:eastAsia="方正仿宋_GBK" w:cs="方正仿宋_GBK"/>
          <w:color w:val="auto"/>
          <w:spacing w:val="-11"/>
          <w:sz w:val="24"/>
          <w:szCs w:val="24"/>
          <w:highlight w:val="none"/>
          <w:u w:val="none" w:color="auto"/>
        </w:rPr>
        <w:t>日</w:t>
      </w:r>
    </w:p>
    <w:p w14:paraId="7B5A332D">
      <w:pPr>
        <w:pStyle w:val="12"/>
        <w:keepNext w:val="0"/>
        <w:keepLines w:val="0"/>
        <w:pageBreakBefore w:val="0"/>
        <w:widowControl/>
        <w:wordWrap/>
        <w:overflowPunct/>
        <w:topLinePunct w:val="0"/>
        <w:bidi w:val="0"/>
        <w:spacing w:line="400" w:lineRule="exact"/>
        <w:ind w:left="0" w:leftChars="0" w:right="0" w:firstLine="667" w:firstLineChars="200"/>
        <w:jc w:val="center"/>
        <w:rPr>
          <w:rFonts w:hint="eastAsia" w:ascii="方正仿宋_GB2312" w:hAnsi="方正仿宋_GB2312" w:eastAsia="方正仿宋_GB2312" w:cs="方正仿宋_GB2312"/>
          <w:b/>
          <w:bCs/>
          <w:color w:val="auto"/>
          <w:spacing w:val="6"/>
          <w:sz w:val="32"/>
          <w:szCs w:val="32"/>
          <w:highlight w:val="none"/>
        </w:rPr>
      </w:pPr>
    </w:p>
    <w:p w14:paraId="636B8884">
      <w:pPr>
        <w:pStyle w:val="12"/>
        <w:keepNext w:val="0"/>
        <w:keepLines w:val="0"/>
        <w:pageBreakBefore w:val="0"/>
        <w:widowControl/>
        <w:wordWrap/>
        <w:overflowPunct/>
        <w:topLinePunct w:val="0"/>
        <w:bidi w:val="0"/>
        <w:spacing w:line="400" w:lineRule="exact"/>
        <w:ind w:left="0" w:leftChars="0" w:right="0" w:firstLine="667" w:firstLineChars="200"/>
        <w:jc w:val="center"/>
        <w:rPr>
          <w:rFonts w:hint="eastAsia" w:ascii="方正仿宋_GB2312" w:hAnsi="方正仿宋_GB2312" w:eastAsia="方正仿宋_GB2312" w:cs="方正仿宋_GB2312"/>
          <w:b/>
          <w:bCs/>
          <w:color w:val="auto"/>
          <w:spacing w:val="6"/>
          <w:sz w:val="32"/>
          <w:szCs w:val="32"/>
          <w:highlight w:val="none"/>
        </w:rPr>
      </w:pPr>
      <w:r>
        <w:rPr>
          <w:rFonts w:hint="eastAsia" w:ascii="方正仿宋_GB2312" w:hAnsi="方正仿宋_GB2312" w:eastAsia="方正仿宋_GB2312" w:cs="方正仿宋_GB2312"/>
          <w:b/>
          <w:bCs/>
          <w:color w:val="auto"/>
          <w:spacing w:val="6"/>
          <w:sz w:val="32"/>
          <w:szCs w:val="32"/>
          <w:highlight w:val="none"/>
        </w:rPr>
        <w:t>监狱企业证明</w:t>
      </w:r>
    </w:p>
    <w:p w14:paraId="0188859D">
      <w:pPr>
        <w:pStyle w:val="12"/>
        <w:keepNext w:val="0"/>
        <w:keepLines w:val="0"/>
        <w:pageBreakBefore w:val="0"/>
        <w:widowControl/>
        <w:wordWrap/>
        <w:overflowPunct/>
        <w:topLinePunct w:val="0"/>
        <w:bidi w:val="0"/>
        <w:spacing w:line="400" w:lineRule="exact"/>
        <w:ind w:left="0" w:leftChars="0" w:right="0" w:firstLine="667" w:firstLineChars="200"/>
        <w:jc w:val="center"/>
        <w:rPr>
          <w:rFonts w:hint="eastAsia" w:ascii="方正仿宋_GB2312" w:hAnsi="方正仿宋_GB2312" w:eastAsia="方正仿宋_GB2312" w:cs="方正仿宋_GB2312"/>
          <w:b/>
          <w:bCs/>
          <w:color w:val="auto"/>
          <w:spacing w:val="6"/>
          <w:sz w:val="32"/>
          <w:szCs w:val="32"/>
          <w:highlight w:val="none"/>
        </w:rPr>
      </w:pPr>
      <w:r>
        <w:rPr>
          <w:rFonts w:hint="eastAsia" w:ascii="方正仿宋_GB2312" w:hAnsi="方正仿宋_GB2312" w:eastAsia="方正仿宋_GB2312" w:cs="方正仿宋_GB2312"/>
          <w:b/>
          <w:bCs/>
          <w:color w:val="auto"/>
          <w:spacing w:val="6"/>
          <w:sz w:val="32"/>
          <w:szCs w:val="32"/>
          <w:highlight w:val="none"/>
        </w:rPr>
        <w:t>（</w:t>
      </w:r>
      <w:r>
        <w:rPr>
          <w:rFonts w:hint="eastAsia" w:ascii="方正仿宋_GB2312" w:hAnsi="方正仿宋_GB2312" w:eastAsia="方正仿宋_GB2312" w:cs="方正仿宋_GB2312"/>
          <w:b/>
          <w:bCs/>
          <w:color w:val="auto"/>
          <w:spacing w:val="6"/>
          <w:sz w:val="32"/>
          <w:szCs w:val="32"/>
          <w:highlight w:val="none"/>
          <w:lang w:eastAsia="zh-CN"/>
        </w:rPr>
        <w:t>如有，请如实填写</w:t>
      </w:r>
      <w:r>
        <w:rPr>
          <w:rFonts w:hint="eastAsia" w:ascii="方正仿宋_GB2312" w:hAnsi="方正仿宋_GB2312" w:eastAsia="方正仿宋_GB2312" w:cs="方正仿宋_GB2312"/>
          <w:b/>
          <w:bCs/>
          <w:color w:val="auto"/>
          <w:spacing w:val="6"/>
          <w:sz w:val="32"/>
          <w:szCs w:val="32"/>
          <w:highlight w:val="none"/>
        </w:rPr>
        <w:t>）</w:t>
      </w:r>
    </w:p>
    <w:p w14:paraId="6CFCD97A">
      <w:pPr>
        <w:pStyle w:val="12"/>
        <w:keepNext w:val="0"/>
        <w:keepLines w:val="0"/>
        <w:pageBreakBefore w:val="0"/>
        <w:widowControl/>
        <w:wordWrap/>
        <w:overflowPunct/>
        <w:topLinePunct w:val="0"/>
        <w:bidi w:val="0"/>
        <w:spacing w:line="400" w:lineRule="exact"/>
        <w:ind w:left="0" w:leftChars="0" w:right="0" w:firstLine="586" w:firstLineChars="200"/>
        <w:jc w:val="left"/>
        <w:rPr>
          <w:rFonts w:hint="eastAsia" w:ascii="方正仿宋_GB2312" w:hAnsi="方正仿宋_GB2312" w:eastAsia="方正仿宋_GB2312" w:cs="方正仿宋_GB2312"/>
          <w:b/>
          <w:bCs/>
          <w:color w:val="auto"/>
          <w:spacing w:val="6"/>
          <w:sz w:val="28"/>
          <w:szCs w:val="28"/>
          <w:highlight w:val="none"/>
        </w:rPr>
      </w:pPr>
      <w:r>
        <w:rPr>
          <w:rFonts w:hint="eastAsia" w:ascii="方正仿宋_GB2312" w:hAnsi="方正仿宋_GB2312" w:eastAsia="方正仿宋_GB2312" w:cs="方正仿宋_GB2312"/>
          <w:b/>
          <w:bCs/>
          <w:color w:val="auto"/>
          <w:spacing w:val="6"/>
          <w:sz w:val="28"/>
          <w:szCs w:val="28"/>
          <w:highlight w:val="none"/>
        </w:rPr>
        <w:t>注：监狱企业参加政府采购活动时，应当提供由省级以上监狱管理局、戒毒管理局（含新疆生产建设兵团）出具的属于监狱企业的证明文件，并加盖单位公章</w:t>
      </w:r>
      <w:r>
        <w:rPr>
          <w:rFonts w:hint="eastAsia" w:ascii="方正仿宋_GB2312" w:hAnsi="方正仿宋_GB2312" w:eastAsia="方正仿宋_GB2312" w:cs="方正仿宋_GB2312"/>
          <w:b/>
          <w:bCs/>
          <w:color w:val="auto"/>
          <w:spacing w:val="6"/>
          <w:sz w:val="28"/>
          <w:szCs w:val="28"/>
          <w:highlight w:val="none"/>
          <w:lang w:val="en-US" w:eastAsia="zh-CN"/>
        </w:rPr>
        <w:t>或电子签章</w:t>
      </w:r>
      <w:r>
        <w:rPr>
          <w:rFonts w:hint="eastAsia" w:ascii="方正仿宋_GB2312" w:hAnsi="方正仿宋_GB2312" w:eastAsia="方正仿宋_GB2312" w:cs="方正仿宋_GB2312"/>
          <w:b/>
          <w:bCs/>
          <w:color w:val="auto"/>
          <w:spacing w:val="6"/>
          <w:sz w:val="28"/>
          <w:szCs w:val="28"/>
          <w:highlight w:val="none"/>
        </w:rPr>
        <w:t>。</w:t>
      </w:r>
    </w:p>
    <w:p w14:paraId="34A011B9">
      <w:pPr>
        <w:pStyle w:val="217"/>
        <w:keepNext w:val="0"/>
        <w:keepLines w:val="0"/>
        <w:pageBreakBefore w:val="0"/>
        <w:widowControl/>
        <w:kinsoku/>
        <w:wordWrap/>
        <w:overflowPunct/>
        <w:topLinePunct w:val="0"/>
        <w:autoSpaceDE/>
        <w:autoSpaceDN/>
        <w:bidi w:val="0"/>
        <w:adjustRightInd w:val="0"/>
        <w:snapToGrid w:val="0"/>
        <w:spacing w:line="400" w:lineRule="exact"/>
        <w:ind w:left="0" w:leftChars="0" w:right="0" w:firstLine="482" w:firstLineChars="200"/>
        <w:jc w:val="both"/>
        <w:rPr>
          <w:rStyle w:val="34"/>
          <w:rFonts w:hint="eastAsia" w:ascii="方正仿宋_GB2312" w:hAnsi="方正仿宋_GB2312" w:eastAsia="方正仿宋_GB2312" w:cs="方正仿宋_GB2312"/>
          <w:b/>
          <w:bCs/>
          <w:i w:val="0"/>
          <w:caps w:val="0"/>
          <w:color w:val="auto"/>
          <w:spacing w:val="0"/>
          <w:w w:val="100"/>
          <w:kern w:val="2"/>
          <w:position w:val="0"/>
          <w:sz w:val="24"/>
          <w:szCs w:val="24"/>
          <w:highlight w:val="none"/>
          <w:lang w:val="en-US" w:eastAsia="zh-CN" w:bidi="ar-SA"/>
        </w:rPr>
      </w:pPr>
    </w:p>
    <w:p w14:paraId="5341A7AD">
      <w:pPr>
        <w:pStyle w:val="217"/>
        <w:keepNext w:val="0"/>
        <w:keepLines w:val="0"/>
        <w:pageBreakBefore w:val="0"/>
        <w:widowControl/>
        <w:kinsoku/>
        <w:wordWrap/>
        <w:overflowPunct/>
        <w:topLinePunct w:val="0"/>
        <w:autoSpaceDE/>
        <w:autoSpaceDN/>
        <w:bidi w:val="0"/>
        <w:adjustRightInd w:val="0"/>
        <w:snapToGrid w:val="0"/>
        <w:spacing w:line="400" w:lineRule="exact"/>
        <w:ind w:left="0" w:leftChars="0" w:right="0" w:firstLine="482" w:firstLineChars="200"/>
        <w:jc w:val="both"/>
        <w:rPr>
          <w:rFonts w:hint="eastAsia" w:ascii="方正仿宋_GB2312" w:hAnsi="方正仿宋_GB2312" w:eastAsia="方正仿宋_GB2312" w:cs="方正仿宋_GB2312"/>
          <w:color w:val="auto"/>
          <w:spacing w:val="0"/>
          <w:sz w:val="24"/>
          <w:szCs w:val="24"/>
          <w:highlight w:val="none"/>
          <w:lang w:val="en-US" w:eastAsia="zh-CN" w:bidi="ar-SA"/>
        </w:rPr>
      </w:pPr>
      <w:r>
        <w:rPr>
          <w:rStyle w:val="34"/>
          <w:rFonts w:hint="eastAsia" w:ascii="方正仿宋_GB2312" w:hAnsi="方正仿宋_GB2312" w:eastAsia="方正仿宋_GB2312" w:cs="方正仿宋_GB2312"/>
          <w:b/>
          <w:bCs/>
          <w:i w:val="0"/>
          <w:caps w:val="0"/>
          <w:color w:val="auto"/>
          <w:spacing w:val="0"/>
          <w:w w:val="100"/>
          <w:kern w:val="2"/>
          <w:position w:val="0"/>
          <w:sz w:val="24"/>
          <w:szCs w:val="24"/>
          <w:highlight w:val="none"/>
          <w:lang w:val="en-US" w:eastAsia="zh-CN" w:bidi="ar-SA"/>
        </w:rPr>
        <w:t>1.</w:t>
      </w:r>
      <w:r>
        <w:rPr>
          <w:rStyle w:val="34"/>
          <w:rFonts w:hint="eastAsia" w:ascii="方正仿宋_GB2312" w:hAnsi="方正仿宋_GB2312" w:eastAsia="方正仿宋_GB2312" w:cs="方正仿宋_GB2312"/>
          <w:b/>
          <w:bCs/>
          <w:i w:val="0"/>
          <w:caps w:val="0"/>
          <w:color w:val="auto"/>
          <w:spacing w:val="0"/>
          <w:w w:val="100"/>
          <w:kern w:val="0"/>
          <w:position w:val="0"/>
          <w:sz w:val="24"/>
          <w:szCs w:val="24"/>
          <w:highlight w:val="none"/>
          <w:lang w:val="en-US" w:eastAsia="zh-CN" w:bidi="ar-SA"/>
        </w:rPr>
        <w:t>8、 投标人信用记录;</w:t>
      </w:r>
      <w:r>
        <w:rPr>
          <w:rFonts w:hint="eastAsia" w:ascii="方正仿宋_GB2312" w:hAnsi="方正仿宋_GB2312" w:eastAsia="方正仿宋_GB2312" w:cs="方正仿宋_GB2312"/>
          <w:color w:val="auto"/>
          <w:spacing w:val="0"/>
          <w:sz w:val="24"/>
          <w:szCs w:val="24"/>
          <w:highlight w:val="none"/>
          <w:lang w:val="en-US" w:eastAsia="zh-CN" w:bidi="ar-SA"/>
        </w:rPr>
        <w:t>未被列入“中国执行信息公开网”失信被执行人和“信用中国 ”网站中重大税收违法案件当事人名单的投标人（在处罚期内），未被列入“ 中国政府采购网 ”政府采购严重违法失信行为记录名单中被财政部门禁止参加政府采购活动的投标人（在处罚期内）的查询截图（自公告发布之日起至递交投标文件截止日前）（开标现场查询核实）。</w:t>
      </w:r>
    </w:p>
    <w:p w14:paraId="47F82787">
      <w:pPr>
        <w:pStyle w:val="4"/>
        <w:keepNext w:val="0"/>
        <w:keepLines w:val="0"/>
        <w:pageBreakBefore w:val="0"/>
        <w:widowControl/>
        <w:wordWrap/>
        <w:overflowPunct/>
        <w:topLinePunct w:val="0"/>
        <w:bidi w:val="0"/>
        <w:spacing w:line="400" w:lineRule="exact"/>
        <w:ind w:left="0" w:leftChars="0" w:right="0" w:firstLine="482" w:firstLineChars="200"/>
        <w:jc w:val="both"/>
        <w:rPr>
          <w:rStyle w:val="34"/>
          <w:rFonts w:hint="eastAsia" w:ascii="方正仿宋_GBK" w:hAnsi="方正仿宋_GBK" w:eastAsia="方正仿宋_GBK" w:cs="方正仿宋_GBK"/>
          <w:b/>
          <w:i w:val="0"/>
          <w:caps w:val="0"/>
          <w:color w:val="auto"/>
          <w:spacing w:val="0"/>
          <w:w w:val="100"/>
          <w:position w:val="0"/>
          <w:sz w:val="24"/>
          <w:szCs w:val="24"/>
          <w:highlight w:val="none"/>
          <w:lang w:val="en-US" w:eastAsia="zh-CN" w:bidi="ar-SA"/>
        </w:rPr>
      </w:pPr>
      <w:bookmarkStart w:id="108" w:name="_Toc7664"/>
      <w:bookmarkStart w:id="109" w:name="_Toc23026"/>
      <w:bookmarkStart w:id="110" w:name="_Toc31084"/>
    </w:p>
    <w:p w14:paraId="506A190F">
      <w:pPr>
        <w:pStyle w:val="4"/>
        <w:keepNext w:val="0"/>
        <w:keepLines w:val="0"/>
        <w:pageBreakBefore w:val="0"/>
        <w:widowControl/>
        <w:wordWrap/>
        <w:overflowPunct/>
        <w:topLinePunct w:val="0"/>
        <w:bidi w:val="0"/>
        <w:spacing w:line="400" w:lineRule="exact"/>
        <w:ind w:left="0" w:leftChars="0" w:right="0" w:firstLine="482" w:firstLineChars="200"/>
        <w:jc w:val="both"/>
        <w:rPr>
          <w:rFonts w:hint="eastAsia" w:ascii="方正仿宋_GB2312" w:hAnsi="方正仿宋_GB2312" w:eastAsia="方正仿宋_GB2312" w:cs="方正仿宋_GB2312"/>
          <w:color w:val="auto"/>
          <w:sz w:val="32"/>
          <w:szCs w:val="32"/>
          <w:highlight w:val="none"/>
        </w:rPr>
      </w:pPr>
      <w:r>
        <w:rPr>
          <w:rStyle w:val="34"/>
          <w:rFonts w:hint="eastAsia" w:ascii="方正仿宋_GBK" w:hAnsi="方正仿宋_GBK" w:eastAsia="方正仿宋_GBK" w:cs="方正仿宋_GBK"/>
          <w:b/>
          <w:i w:val="0"/>
          <w:caps w:val="0"/>
          <w:color w:val="auto"/>
          <w:spacing w:val="0"/>
          <w:w w:val="100"/>
          <w:position w:val="0"/>
          <w:sz w:val="24"/>
          <w:szCs w:val="24"/>
          <w:highlight w:val="none"/>
          <w:lang w:val="en-US" w:eastAsia="zh-CN" w:bidi="ar-SA"/>
        </w:rPr>
        <w:t>1.9投标保证金凭证/交款单据电子件</w:t>
      </w:r>
      <w:bookmarkEnd w:id="108"/>
      <w:bookmarkEnd w:id="109"/>
      <w:bookmarkEnd w:id="110"/>
    </w:p>
    <w:tbl>
      <w:tblPr>
        <w:tblStyle w:val="30"/>
        <w:tblW w:w="92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20"/>
      </w:tblGrid>
      <w:tr w14:paraId="00CEA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3" w:hRule="atLeast"/>
        </w:trPr>
        <w:tc>
          <w:tcPr>
            <w:tcW w:w="9220" w:type="dxa"/>
            <w:vAlign w:val="center"/>
          </w:tcPr>
          <w:p w14:paraId="4164133C">
            <w:pPr>
              <w:keepNext w:val="0"/>
              <w:keepLines w:val="0"/>
              <w:pageBreakBefore w:val="0"/>
              <w:widowControl/>
              <w:wordWrap/>
              <w:overflowPunct/>
              <w:topLinePunct w:val="0"/>
              <w:bidi w:val="0"/>
              <w:spacing w:line="400" w:lineRule="exact"/>
              <w:ind w:left="0" w:leftChars="0" w:right="0" w:firstLine="420" w:firstLineChars="20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（粘贴转</w:t>
            </w:r>
            <w:r>
              <w:rPr>
                <w:rFonts w:hint="eastAsia" w:ascii="仿宋" w:hAnsi="仿宋" w:eastAsia="仿宋" w:cs="仿宋"/>
                <w:color w:val="auto"/>
                <w:szCs w:val="21"/>
                <w:highlight w:val="none"/>
                <w:lang w:eastAsia="zh-CN"/>
              </w:rPr>
              <w:t>账</w:t>
            </w:r>
            <w:r>
              <w:rPr>
                <w:rFonts w:hint="eastAsia" w:ascii="仿宋" w:hAnsi="仿宋" w:eastAsia="仿宋" w:cs="仿宋"/>
                <w:color w:val="auto"/>
                <w:szCs w:val="21"/>
                <w:highlight w:val="none"/>
              </w:rPr>
              <w:t>或汇款的银行凭证扫描件）</w:t>
            </w:r>
          </w:p>
        </w:tc>
      </w:tr>
    </w:tbl>
    <w:p w14:paraId="5727A9B1">
      <w:pPr>
        <w:pStyle w:val="19"/>
        <w:keepNext w:val="0"/>
        <w:keepLines w:val="0"/>
        <w:pageBreakBefore w:val="0"/>
        <w:widowControl/>
        <w:wordWrap/>
        <w:overflowPunct/>
        <w:topLinePunct w:val="0"/>
        <w:bidi w:val="0"/>
        <w:spacing w:line="400" w:lineRule="exact"/>
        <w:ind w:left="0" w:leftChars="0" w:right="0" w:firstLine="562" w:firstLineChars="200"/>
        <w:jc w:val="center"/>
        <w:outlineLvl w:val="0"/>
        <w:rPr>
          <w:rFonts w:hint="eastAsia" w:ascii="仿宋" w:hAnsi="仿宋" w:eastAsia="仿宋" w:cs="仿宋"/>
          <w:b/>
          <w:color w:val="auto"/>
          <w:sz w:val="28"/>
          <w:szCs w:val="28"/>
          <w:highlight w:val="none"/>
        </w:rPr>
      </w:pPr>
      <w:bookmarkStart w:id="111" w:name="_Toc13388"/>
      <w:r>
        <w:rPr>
          <w:rFonts w:hint="eastAsia" w:ascii="仿宋" w:hAnsi="仿宋" w:eastAsia="仿宋" w:cs="仿宋"/>
          <w:b/>
          <w:color w:val="auto"/>
          <w:sz w:val="28"/>
          <w:szCs w:val="28"/>
          <w:highlight w:val="none"/>
        </w:rPr>
        <w:t>退还保证金申请函</w:t>
      </w:r>
      <w:bookmarkEnd w:id="111"/>
    </w:p>
    <w:p w14:paraId="3DD60EF5">
      <w:pPr>
        <w:keepNext w:val="0"/>
        <w:keepLines w:val="0"/>
        <w:pageBreakBefore w:val="0"/>
        <w:widowControl/>
        <w:wordWrap/>
        <w:overflowPunct/>
        <w:topLinePunct w:val="0"/>
        <w:bidi w:val="0"/>
        <w:spacing w:line="400" w:lineRule="exact"/>
        <w:ind w:left="0" w:leftChars="0" w:right="0" w:firstLine="420" w:firstLineChars="200"/>
        <w:rPr>
          <w:rFonts w:hint="eastAsia" w:ascii="仿宋" w:hAnsi="仿宋" w:eastAsia="仿宋" w:cs="仿宋"/>
          <w:color w:val="auto"/>
          <w:szCs w:val="21"/>
          <w:highlight w:val="none"/>
          <w:u w:val="single"/>
          <w:lang w:eastAsia="zh-CN"/>
        </w:rPr>
      </w:pPr>
      <w:r>
        <w:rPr>
          <w:rFonts w:hint="eastAsia" w:ascii="仿宋" w:hAnsi="仿宋" w:eastAsia="仿宋" w:cs="仿宋"/>
          <w:color w:val="auto"/>
          <w:szCs w:val="21"/>
          <w:highlight w:val="none"/>
        </w:rPr>
        <w:t>致：</w:t>
      </w:r>
      <w:r>
        <w:rPr>
          <w:rFonts w:hint="eastAsia" w:ascii="仿宋" w:hAnsi="仿宋" w:eastAsia="仿宋" w:cs="仿宋"/>
          <w:color w:val="auto"/>
          <w:szCs w:val="21"/>
          <w:highlight w:val="none"/>
          <w:u w:val="single"/>
          <w:lang w:eastAsia="zh-CN"/>
        </w:rPr>
        <w:t>新疆晓洲企业项目管理服务有限公司</w:t>
      </w:r>
    </w:p>
    <w:p w14:paraId="01C071D1">
      <w:pPr>
        <w:keepNext w:val="0"/>
        <w:keepLines w:val="0"/>
        <w:pageBreakBefore w:val="0"/>
        <w:widowControl/>
        <w:wordWrap/>
        <w:overflowPunct/>
        <w:topLinePunct w:val="0"/>
        <w:bidi w:val="0"/>
        <w:spacing w:line="400" w:lineRule="exact"/>
        <w:ind w:left="0" w:leftChars="0" w:right="0"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u w:val="single"/>
        </w:rPr>
        <w:t>（</w:t>
      </w:r>
      <w:r>
        <w:rPr>
          <w:rFonts w:hint="eastAsia" w:ascii="仿宋" w:hAnsi="仿宋" w:eastAsia="仿宋" w:cs="仿宋"/>
          <w:color w:val="auto"/>
          <w:szCs w:val="21"/>
          <w:highlight w:val="none"/>
          <w:u w:val="single"/>
          <w:lang w:eastAsia="zh-CN"/>
        </w:rPr>
        <w:t>投标人</w:t>
      </w:r>
      <w:r>
        <w:rPr>
          <w:rFonts w:hint="eastAsia" w:ascii="仿宋" w:hAnsi="仿宋" w:eastAsia="仿宋" w:cs="仿宋"/>
          <w:color w:val="auto"/>
          <w:szCs w:val="21"/>
          <w:highlight w:val="none"/>
          <w:u w:val="single"/>
        </w:rPr>
        <w:t xml:space="preserve">全称) </w:t>
      </w:r>
      <w:r>
        <w:rPr>
          <w:rFonts w:hint="eastAsia" w:ascii="仿宋" w:hAnsi="仿宋" w:eastAsia="仿宋" w:cs="仿宋"/>
          <w:color w:val="auto"/>
          <w:szCs w:val="21"/>
          <w:highlight w:val="none"/>
        </w:rPr>
        <w:t>参加贵方组织的，</w:t>
      </w:r>
      <w:r>
        <w:rPr>
          <w:rFonts w:hint="eastAsia" w:ascii="仿宋" w:hAnsi="仿宋" w:eastAsia="仿宋" w:cs="仿宋"/>
          <w:color w:val="auto"/>
          <w:szCs w:val="21"/>
          <w:highlight w:val="none"/>
          <w:u w:val="single"/>
        </w:rPr>
        <w:t>（项目名称）（</w:t>
      </w:r>
      <w:r>
        <w:rPr>
          <w:rFonts w:hint="eastAsia" w:ascii="仿宋" w:hAnsi="仿宋" w:eastAsia="仿宋" w:cs="仿宋"/>
          <w:color w:val="auto"/>
          <w:szCs w:val="21"/>
          <w:highlight w:val="none"/>
          <w:u w:val="single"/>
          <w:lang w:eastAsia="zh-CN"/>
        </w:rPr>
        <w:t>招标编号</w:t>
      </w:r>
      <w:r>
        <w:rPr>
          <w:rFonts w:hint="eastAsia" w:ascii="仿宋" w:hAnsi="仿宋" w:eastAsia="仿宋" w:cs="仿宋"/>
          <w:color w:val="auto"/>
          <w:szCs w:val="21"/>
          <w:highlight w:val="none"/>
          <w:u w:val="single"/>
        </w:rPr>
        <w:t>）</w:t>
      </w:r>
      <w:r>
        <w:rPr>
          <w:rFonts w:hint="eastAsia" w:ascii="仿宋" w:hAnsi="仿宋" w:eastAsia="仿宋" w:cs="仿宋"/>
          <w:color w:val="auto"/>
          <w:szCs w:val="21"/>
          <w:highlight w:val="none"/>
        </w:rPr>
        <w:t>的招标采购活动。按</w:t>
      </w:r>
      <w:r>
        <w:rPr>
          <w:rFonts w:hint="eastAsia" w:ascii="仿宋" w:hAnsi="仿宋" w:eastAsia="仿宋" w:cs="仿宋"/>
          <w:color w:val="auto"/>
          <w:szCs w:val="21"/>
          <w:highlight w:val="none"/>
          <w:lang w:eastAsia="zh-CN"/>
        </w:rPr>
        <w:t>协商文件</w:t>
      </w:r>
      <w:r>
        <w:rPr>
          <w:rFonts w:hint="eastAsia" w:ascii="仿宋" w:hAnsi="仿宋" w:eastAsia="仿宋" w:cs="仿宋"/>
          <w:color w:val="auto"/>
          <w:szCs w:val="21"/>
          <w:highlight w:val="none"/>
        </w:rPr>
        <w:t>的规定，已通过</w:t>
      </w:r>
      <w:r>
        <w:rPr>
          <w:rFonts w:hint="eastAsia" w:ascii="仿宋" w:hAnsi="仿宋" w:eastAsia="仿宋" w:cs="仿宋"/>
          <w:color w:val="auto"/>
          <w:szCs w:val="21"/>
          <w:highlight w:val="none"/>
          <w:u w:val="single"/>
        </w:rPr>
        <w:t>银行转</w:t>
      </w:r>
      <w:r>
        <w:rPr>
          <w:rFonts w:hint="eastAsia" w:ascii="仿宋" w:hAnsi="仿宋" w:eastAsia="仿宋" w:cs="仿宋"/>
          <w:color w:val="auto"/>
          <w:szCs w:val="21"/>
          <w:highlight w:val="none"/>
          <w:u w:val="single"/>
          <w:lang w:eastAsia="zh-CN"/>
        </w:rPr>
        <w:t>账</w:t>
      </w:r>
      <w:r>
        <w:rPr>
          <w:rFonts w:hint="eastAsia" w:ascii="仿宋" w:hAnsi="仿宋" w:eastAsia="仿宋" w:cs="仿宋"/>
          <w:color w:val="auto"/>
          <w:szCs w:val="21"/>
          <w:highlight w:val="none"/>
          <w:u w:val="single"/>
        </w:rPr>
        <w:t>/银行汇款</w:t>
      </w:r>
      <w:r>
        <w:rPr>
          <w:rFonts w:hint="eastAsia" w:ascii="仿宋" w:hAnsi="仿宋" w:eastAsia="仿宋" w:cs="仿宋"/>
          <w:color w:val="auto"/>
          <w:szCs w:val="21"/>
          <w:highlight w:val="none"/>
        </w:rPr>
        <w:t>形式缴纳人民币</w:t>
      </w:r>
      <w:r>
        <w:rPr>
          <w:rFonts w:hint="eastAsia" w:ascii="仿宋" w:hAnsi="仿宋" w:eastAsia="仿宋" w:cs="仿宋"/>
          <w:color w:val="auto"/>
          <w:szCs w:val="21"/>
          <w:highlight w:val="none"/>
          <w:u w:val="single"/>
        </w:rPr>
        <w:t xml:space="preserve">（大写）  　　  </w:t>
      </w:r>
      <w:r>
        <w:rPr>
          <w:rFonts w:hint="eastAsia" w:ascii="仿宋" w:hAnsi="仿宋" w:eastAsia="仿宋" w:cs="仿宋"/>
          <w:color w:val="auto"/>
          <w:szCs w:val="21"/>
          <w:highlight w:val="none"/>
        </w:rPr>
        <w:t>元的保证金。</w:t>
      </w:r>
    </w:p>
    <w:p w14:paraId="399C12F9">
      <w:pPr>
        <w:keepNext w:val="0"/>
        <w:keepLines w:val="0"/>
        <w:pageBreakBefore w:val="0"/>
        <w:widowControl/>
        <w:wordWrap/>
        <w:overflowPunct/>
        <w:topLinePunct w:val="0"/>
        <w:autoSpaceDE w:val="0"/>
        <w:autoSpaceDN w:val="0"/>
        <w:bidi w:val="0"/>
        <w:spacing w:line="400" w:lineRule="exact"/>
        <w:ind w:left="0" w:leftChars="0" w:right="0"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退还保证金时请按以下内容划入我方</w:t>
      </w:r>
      <w:r>
        <w:rPr>
          <w:rFonts w:hint="eastAsia" w:ascii="仿宋" w:hAnsi="仿宋" w:eastAsia="仿宋" w:cs="仿宋"/>
          <w:color w:val="auto"/>
          <w:szCs w:val="21"/>
          <w:highlight w:val="none"/>
          <w:lang w:eastAsia="zh-CN"/>
        </w:rPr>
        <w:t>账</w:t>
      </w:r>
      <w:r>
        <w:rPr>
          <w:rFonts w:hint="eastAsia" w:ascii="仿宋" w:hAnsi="仿宋" w:eastAsia="仿宋" w:cs="仿宋"/>
          <w:color w:val="auto"/>
          <w:szCs w:val="21"/>
          <w:highlight w:val="none"/>
        </w:rPr>
        <w:t>户。若因内容不全、错误、字迹潦草模糊导致该项目保证金未能及时退还或退还过程中发生错误，我方将承担全部责任和损失。</w:t>
      </w:r>
    </w:p>
    <w:p w14:paraId="7B70F3AA">
      <w:pPr>
        <w:keepNext w:val="0"/>
        <w:keepLines w:val="0"/>
        <w:pageBreakBefore w:val="0"/>
        <w:widowControl/>
        <w:wordWrap/>
        <w:overflowPunct/>
        <w:topLinePunct w:val="0"/>
        <w:bidi w:val="0"/>
        <w:spacing w:line="400" w:lineRule="exact"/>
        <w:ind w:left="0" w:leftChars="0" w:right="0" w:firstLine="422" w:firstLineChars="200"/>
        <w:rPr>
          <w:rFonts w:ascii="仿宋" w:hAnsi="仿宋" w:eastAsia="仿宋" w:cs="仿宋"/>
          <w:b/>
          <w:bCs/>
          <w:color w:val="auto"/>
          <w:szCs w:val="21"/>
          <w:highlight w:val="none"/>
        </w:rPr>
      </w:pPr>
      <w:r>
        <w:rPr>
          <w:rFonts w:hint="eastAsia" w:ascii="仿宋" w:hAnsi="仿宋" w:eastAsia="仿宋" w:cs="仿宋"/>
          <w:b/>
          <w:bCs/>
          <w:color w:val="auto"/>
          <w:szCs w:val="21"/>
          <w:highlight w:val="none"/>
          <w:lang w:eastAsia="zh-CN"/>
        </w:rPr>
        <w:t>投标人</w:t>
      </w:r>
      <w:r>
        <w:rPr>
          <w:rFonts w:hint="eastAsia" w:ascii="仿宋" w:hAnsi="仿宋" w:eastAsia="仿宋" w:cs="仿宋"/>
          <w:b/>
          <w:bCs/>
          <w:color w:val="auto"/>
          <w:szCs w:val="21"/>
          <w:highlight w:val="none"/>
        </w:rPr>
        <w:t>名称：</w:t>
      </w:r>
      <w:r>
        <w:rPr>
          <w:rFonts w:hint="eastAsia" w:ascii="仿宋" w:hAnsi="仿宋" w:eastAsia="仿宋" w:cs="仿宋"/>
          <w:b/>
          <w:bCs/>
          <w:i/>
          <w:iCs/>
          <w:color w:val="auto"/>
          <w:szCs w:val="21"/>
          <w:highlight w:val="none"/>
          <w:u w:val="single"/>
        </w:rPr>
        <w:t xml:space="preserve">                                 </w:t>
      </w:r>
      <w:r>
        <w:rPr>
          <w:rFonts w:hint="eastAsia" w:ascii="仿宋" w:hAnsi="仿宋" w:eastAsia="仿宋" w:cs="仿宋"/>
          <w:b/>
          <w:bCs/>
          <w:color w:val="auto"/>
          <w:szCs w:val="21"/>
          <w:highlight w:val="none"/>
        </w:rPr>
        <w:t xml:space="preserve"> </w:t>
      </w:r>
    </w:p>
    <w:p w14:paraId="6F5F0D9C">
      <w:pPr>
        <w:keepNext w:val="0"/>
        <w:keepLines w:val="0"/>
        <w:pageBreakBefore w:val="0"/>
        <w:widowControl/>
        <w:wordWrap/>
        <w:overflowPunct/>
        <w:topLinePunct w:val="0"/>
        <w:bidi w:val="0"/>
        <w:spacing w:line="400" w:lineRule="exact"/>
        <w:ind w:left="0" w:leftChars="0" w:right="0" w:firstLine="422" w:firstLineChars="200"/>
        <w:rPr>
          <w:rFonts w:ascii="仿宋" w:hAnsi="仿宋" w:eastAsia="仿宋" w:cs="仿宋"/>
          <w:b/>
          <w:bCs/>
          <w:color w:val="auto"/>
          <w:szCs w:val="21"/>
          <w:highlight w:val="none"/>
        </w:rPr>
      </w:pPr>
      <w:r>
        <w:rPr>
          <w:rFonts w:hint="eastAsia" w:ascii="仿宋" w:hAnsi="仿宋" w:eastAsia="仿宋" w:cs="仿宋"/>
          <w:b/>
          <w:bCs/>
          <w:color w:val="auto"/>
          <w:szCs w:val="21"/>
          <w:highlight w:val="none"/>
          <w:lang w:eastAsia="zh-CN"/>
        </w:rPr>
        <w:t>投标人</w:t>
      </w:r>
      <w:r>
        <w:rPr>
          <w:rFonts w:hint="eastAsia" w:ascii="仿宋" w:hAnsi="仿宋" w:eastAsia="仿宋" w:cs="仿宋"/>
          <w:b/>
          <w:bCs/>
          <w:color w:val="auto"/>
          <w:szCs w:val="21"/>
          <w:highlight w:val="none"/>
        </w:rPr>
        <w:t>开户银行：</w:t>
      </w:r>
      <w:r>
        <w:rPr>
          <w:rFonts w:hint="eastAsia" w:ascii="仿宋" w:hAnsi="仿宋" w:eastAsia="仿宋" w:cs="仿宋"/>
          <w:b/>
          <w:bCs/>
          <w:color w:val="auto"/>
          <w:szCs w:val="21"/>
          <w:highlight w:val="none"/>
          <w:u w:val="single"/>
        </w:rPr>
        <w:t xml:space="preserve">                             </w:t>
      </w:r>
    </w:p>
    <w:p w14:paraId="1281D916">
      <w:pPr>
        <w:keepNext w:val="0"/>
        <w:keepLines w:val="0"/>
        <w:pageBreakBefore w:val="0"/>
        <w:widowControl/>
        <w:wordWrap/>
        <w:overflowPunct/>
        <w:topLinePunct w:val="0"/>
        <w:bidi w:val="0"/>
        <w:spacing w:line="400" w:lineRule="exact"/>
        <w:ind w:left="0" w:leftChars="0" w:right="0" w:firstLine="422" w:firstLineChars="200"/>
        <w:rPr>
          <w:rFonts w:ascii="仿宋" w:hAnsi="仿宋" w:eastAsia="仿宋" w:cs="仿宋"/>
          <w:b/>
          <w:bCs/>
          <w:color w:val="auto"/>
          <w:szCs w:val="21"/>
          <w:highlight w:val="none"/>
        </w:rPr>
      </w:pPr>
      <w:r>
        <w:rPr>
          <w:rFonts w:hint="eastAsia" w:ascii="仿宋" w:hAnsi="仿宋" w:eastAsia="仿宋" w:cs="仿宋"/>
          <w:b/>
          <w:bCs/>
          <w:color w:val="auto"/>
          <w:szCs w:val="21"/>
          <w:highlight w:val="none"/>
          <w:lang w:eastAsia="zh-CN"/>
        </w:rPr>
        <w:t>投标人</w:t>
      </w:r>
      <w:r>
        <w:rPr>
          <w:rFonts w:hint="eastAsia" w:ascii="仿宋" w:hAnsi="仿宋" w:eastAsia="仿宋" w:cs="仿宋"/>
          <w:b/>
          <w:bCs/>
          <w:color w:val="auto"/>
          <w:szCs w:val="21"/>
          <w:highlight w:val="none"/>
        </w:rPr>
        <w:t>开户银行行号：</w:t>
      </w:r>
      <w:r>
        <w:rPr>
          <w:rFonts w:hint="eastAsia" w:ascii="仿宋" w:hAnsi="仿宋" w:eastAsia="仿宋" w:cs="仿宋"/>
          <w:b/>
          <w:bCs/>
          <w:color w:val="auto"/>
          <w:szCs w:val="21"/>
          <w:highlight w:val="none"/>
          <w:u w:val="single"/>
        </w:rPr>
        <w:t xml:space="preserve">                         </w:t>
      </w:r>
    </w:p>
    <w:p w14:paraId="4F3CBBAC">
      <w:pPr>
        <w:keepNext w:val="0"/>
        <w:keepLines w:val="0"/>
        <w:pageBreakBefore w:val="0"/>
        <w:widowControl/>
        <w:wordWrap/>
        <w:overflowPunct/>
        <w:topLinePunct w:val="0"/>
        <w:bidi w:val="0"/>
        <w:spacing w:line="400" w:lineRule="exact"/>
        <w:ind w:left="0" w:leftChars="0" w:right="0" w:firstLine="422" w:firstLineChars="200"/>
        <w:rPr>
          <w:rFonts w:ascii="仿宋" w:hAnsi="仿宋" w:eastAsia="仿宋" w:cs="仿宋"/>
          <w:color w:val="auto"/>
          <w:szCs w:val="21"/>
          <w:highlight w:val="none"/>
          <w:u w:val="single"/>
        </w:rPr>
      </w:pPr>
      <w:r>
        <w:rPr>
          <w:rFonts w:hint="eastAsia" w:ascii="仿宋" w:hAnsi="仿宋" w:eastAsia="仿宋" w:cs="仿宋"/>
          <w:b/>
          <w:bCs/>
          <w:color w:val="auto"/>
          <w:szCs w:val="21"/>
          <w:highlight w:val="none"/>
          <w:lang w:eastAsia="zh-CN"/>
        </w:rPr>
        <w:t>投标人</w:t>
      </w:r>
      <w:r>
        <w:rPr>
          <w:rFonts w:hint="eastAsia" w:ascii="仿宋" w:hAnsi="仿宋" w:eastAsia="仿宋" w:cs="仿宋"/>
          <w:b/>
          <w:bCs/>
          <w:color w:val="auto"/>
          <w:szCs w:val="21"/>
          <w:highlight w:val="none"/>
        </w:rPr>
        <w:t>银行</w:t>
      </w:r>
      <w:r>
        <w:rPr>
          <w:rFonts w:hint="eastAsia" w:ascii="仿宋" w:hAnsi="仿宋" w:eastAsia="仿宋" w:cs="仿宋"/>
          <w:b/>
          <w:bCs/>
          <w:color w:val="auto"/>
          <w:szCs w:val="21"/>
          <w:highlight w:val="none"/>
          <w:lang w:eastAsia="zh-CN"/>
        </w:rPr>
        <w:t>账</w:t>
      </w:r>
      <w:r>
        <w:rPr>
          <w:rFonts w:hint="eastAsia" w:ascii="仿宋" w:hAnsi="仿宋" w:eastAsia="仿宋" w:cs="仿宋"/>
          <w:b/>
          <w:bCs/>
          <w:color w:val="auto"/>
          <w:szCs w:val="21"/>
          <w:highlight w:val="none"/>
        </w:rPr>
        <w:t>号：</w:t>
      </w:r>
      <w:r>
        <w:rPr>
          <w:rFonts w:hint="eastAsia" w:ascii="仿宋" w:hAnsi="仿宋" w:eastAsia="仿宋" w:cs="仿宋"/>
          <w:b/>
          <w:bCs/>
          <w:color w:val="auto"/>
          <w:szCs w:val="21"/>
          <w:highlight w:val="none"/>
          <w:u w:val="single"/>
        </w:rPr>
        <w:t xml:space="preserve">     </w:t>
      </w:r>
      <w:r>
        <w:rPr>
          <w:rFonts w:hint="eastAsia" w:ascii="仿宋" w:hAnsi="仿宋" w:eastAsia="仿宋" w:cs="仿宋"/>
          <w:color w:val="auto"/>
          <w:szCs w:val="21"/>
          <w:highlight w:val="none"/>
          <w:u w:val="single"/>
        </w:rPr>
        <w:t xml:space="preserve">                        </w:t>
      </w:r>
    </w:p>
    <w:p w14:paraId="71A321EE">
      <w:pPr>
        <w:pStyle w:val="12"/>
        <w:keepNext w:val="0"/>
        <w:keepLines w:val="0"/>
        <w:pageBreakBefore w:val="0"/>
        <w:widowControl/>
        <w:kinsoku/>
        <w:wordWrap/>
        <w:overflowPunct/>
        <w:topLinePunct w:val="0"/>
        <w:bidi w:val="0"/>
        <w:snapToGrid/>
        <w:spacing w:line="400" w:lineRule="exact"/>
        <w:ind w:left="0" w:leftChars="0" w:right="0" w:firstLine="480" w:firstLineChars="200"/>
        <w:jc w:val="right"/>
        <w:textAlignment w:val="baseline"/>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 xml:space="preserve">   </w:t>
      </w:r>
      <w:r>
        <w:rPr>
          <w:rFonts w:hint="eastAsia" w:ascii="方正仿宋_GBK" w:hAnsi="方正仿宋_GBK" w:eastAsia="方正仿宋_GBK" w:cs="方正仿宋_GBK"/>
          <w:color w:val="auto"/>
          <w:sz w:val="24"/>
          <w:szCs w:val="24"/>
          <w:highlight w:val="none"/>
          <w:lang w:eastAsia="zh-CN"/>
        </w:rPr>
        <w:t>投标人名称：（加盖公章或电子签章）</w:t>
      </w:r>
      <w:r>
        <w:rPr>
          <w:rFonts w:hint="eastAsia" w:ascii="方正仿宋_GBK" w:hAnsi="方正仿宋_GBK" w:eastAsia="方正仿宋_GBK" w:cs="方正仿宋_GBK"/>
          <w:color w:val="auto"/>
          <w:sz w:val="24"/>
          <w:szCs w:val="24"/>
          <w:highlight w:val="none"/>
          <w:lang w:val="en-US" w:eastAsia="zh-CN"/>
        </w:rPr>
        <w:t xml:space="preserve">             </w:t>
      </w:r>
    </w:p>
    <w:p w14:paraId="6763720D">
      <w:pPr>
        <w:pStyle w:val="12"/>
        <w:keepNext w:val="0"/>
        <w:keepLines w:val="0"/>
        <w:pageBreakBefore w:val="0"/>
        <w:widowControl/>
        <w:kinsoku/>
        <w:wordWrap/>
        <w:overflowPunct/>
        <w:topLinePunct w:val="0"/>
        <w:bidi w:val="0"/>
        <w:snapToGrid/>
        <w:spacing w:line="400" w:lineRule="exact"/>
        <w:ind w:left="0" w:leftChars="0" w:right="0" w:firstLine="480" w:firstLineChars="200"/>
        <w:jc w:val="right"/>
        <w:textAlignment w:val="baseline"/>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法定代表人或其</w:t>
      </w:r>
      <w:r>
        <w:rPr>
          <w:rFonts w:hint="eastAsia" w:ascii="方正仿宋_GBK" w:hAnsi="方正仿宋_GBK" w:eastAsia="方正仿宋_GBK" w:cs="方正仿宋_GBK"/>
          <w:color w:val="auto"/>
          <w:sz w:val="24"/>
          <w:szCs w:val="24"/>
          <w:highlight w:val="none"/>
          <w:lang w:eastAsia="zh-CN"/>
        </w:rPr>
        <w:t>委托代理人</w:t>
      </w:r>
      <w:r>
        <w:rPr>
          <w:rFonts w:hint="eastAsia" w:ascii="方正仿宋_GBK" w:hAnsi="方正仿宋_GBK" w:eastAsia="方正仿宋_GBK" w:cs="方正仿宋_GBK"/>
          <w:color w:val="auto"/>
          <w:sz w:val="24"/>
          <w:szCs w:val="24"/>
          <w:highlight w:val="none"/>
        </w:rPr>
        <w:t>：</w:t>
      </w:r>
      <w:r>
        <w:rPr>
          <w:rFonts w:hint="eastAsia" w:ascii="方正仿宋_GBK" w:hAnsi="方正仿宋_GBK" w:eastAsia="方正仿宋_GBK" w:cs="方正仿宋_GBK"/>
          <w:color w:val="auto"/>
          <w:spacing w:val="5"/>
          <w:sz w:val="24"/>
          <w:szCs w:val="24"/>
          <w:highlight w:val="none"/>
          <w:u w:val="none" w:color="auto"/>
          <w:lang w:eastAsia="zh-CN"/>
        </w:rPr>
        <w:t>（签字或印鉴）</w:t>
      </w:r>
    </w:p>
    <w:p w14:paraId="35343BEE">
      <w:pPr>
        <w:pStyle w:val="12"/>
        <w:keepNext w:val="0"/>
        <w:keepLines w:val="0"/>
        <w:pageBreakBefore w:val="0"/>
        <w:widowControl/>
        <w:kinsoku/>
        <w:wordWrap/>
        <w:overflowPunct/>
        <w:topLinePunct w:val="0"/>
        <w:bidi w:val="0"/>
        <w:snapToGrid/>
        <w:spacing w:line="400" w:lineRule="exact"/>
        <w:ind w:left="0" w:leftChars="0" w:right="0" w:firstLine="436" w:firstLineChars="200"/>
        <w:jc w:val="right"/>
        <w:textAlignment w:val="baseline"/>
        <w:rPr>
          <w:rFonts w:hint="eastAsia" w:ascii="方正仿宋_GBK" w:hAnsi="方正仿宋_GBK" w:eastAsia="方正仿宋_GBK" w:cs="方正仿宋_GBK"/>
          <w:color w:val="auto"/>
          <w:spacing w:val="-11"/>
          <w:sz w:val="24"/>
          <w:szCs w:val="24"/>
          <w:highlight w:val="none"/>
          <w:u w:val="none" w:color="auto"/>
        </w:rPr>
      </w:pPr>
      <w:r>
        <w:rPr>
          <w:rFonts w:hint="eastAsia" w:ascii="方正仿宋_GBK" w:hAnsi="方正仿宋_GBK" w:eastAsia="方正仿宋_GBK" w:cs="方正仿宋_GBK"/>
          <w:color w:val="auto"/>
          <w:spacing w:val="-11"/>
          <w:sz w:val="24"/>
          <w:szCs w:val="24"/>
          <w:highlight w:val="none"/>
        </w:rPr>
        <w:t>日期：</w:t>
      </w:r>
      <w:r>
        <w:rPr>
          <w:rFonts w:hint="eastAsia" w:ascii="方正仿宋_GBK" w:hAnsi="方正仿宋_GBK" w:eastAsia="方正仿宋_GBK" w:cs="方正仿宋_GBK"/>
          <w:color w:val="auto"/>
          <w:spacing w:val="10"/>
          <w:sz w:val="24"/>
          <w:szCs w:val="24"/>
          <w:highlight w:val="none"/>
          <w:u w:val="none" w:color="auto"/>
        </w:rPr>
        <w:t xml:space="preserve">    </w:t>
      </w:r>
      <w:r>
        <w:rPr>
          <w:rFonts w:hint="eastAsia" w:ascii="方正仿宋_GBK" w:hAnsi="方正仿宋_GBK" w:eastAsia="方正仿宋_GBK" w:cs="方正仿宋_GBK"/>
          <w:color w:val="auto"/>
          <w:spacing w:val="-11"/>
          <w:sz w:val="24"/>
          <w:szCs w:val="24"/>
          <w:highlight w:val="none"/>
          <w:u w:val="none" w:color="auto"/>
        </w:rPr>
        <w:t>年</w:t>
      </w:r>
      <w:r>
        <w:rPr>
          <w:rFonts w:hint="eastAsia" w:ascii="方正仿宋_GBK" w:hAnsi="方正仿宋_GBK" w:eastAsia="方正仿宋_GBK" w:cs="方正仿宋_GBK"/>
          <w:color w:val="auto"/>
          <w:spacing w:val="12"/>
          <w:sz w:val="24"/>
          <w:szCs w:val="24"/>
          <w:highlight w:val="none"/>
          <w:u w:val="none" w:color="auto"/>
        </w:rPr>
        <w:t xml:space="preserve">    </w:t>
      </w:r>
      <w:r>
        <w:rPr>
          <w:rFonts w:hint="eastAsia" w:ascii="方正仿宋_GBK" w:hAnsi="方正仿宋_GBK" w:eastAsia="方正仿宋_GBK" w:cs="方正仿宋_GBK"/>
          <w:color w:val="auto"/>
          <w:spacing w:val="-11"/>
          <w:sz w:val="24"/>
          <w:szCs w:val="24"/>
          <w:highlight w:val="none"/>
          <w:u w:val="none" w:color="auto"/>
        </w:rPr>
        <w:t>月</w:t>
      </w:r>
      <w:r>
        <w:rPr>
          <w:rFonts w:hint="eastAsia" w:ascii="方正仿宋_GBK" w:hAnsi="方正仿宋_GBK" w:eastAsia="方正仿宋_GBK" w:cs="方正仿宋_GBK"/>
          <w:color w:val="auto"/>
          <w:spacing w:val="21"/>
          <w:sz w:val="24"/>
          <w:szCs w:val="24"/>
          <w:highlight w:val="none"/>
          <w:u w:val="none" w:color="auto"/>
        </w:rPr>
        <w:t xml:space="preserve">    </w:t>
      </w:r>
      <w:r>
        <w:rPr>
          <w:rFonts w:hint="eastAsia" w:ascii="方正仿宋_GBK" w:hAnsi="方正仿宋_GBK" w:eastAsia="方正仿宋_GBK" w:cs="方正仿宋_GBK"/>
          <w:color w:val="auto"/>
          <w:spacing w:val="-11"/>
          <w:sz w:val="24"/>
          <w:szCs w:val="24"/>
          <w:highlight w:val="none"/>
          <w:u w:val="none" w:color="auto"/>
        </w:rPr>
        <w:t>日</w:t>
      </w:r>
    </w:p>
    <w:p w14:paraId="4A5D40E3">
      <w:pPr>
        <w:pStyle w:val="199"/>
        <w:keepNext w:val="0"/>
        <w:keepLines w:val="0"/>
        <w:pageBreakBefore w:val="0"/>
        <w:widowControl/>
        <w:kinsoku/>
        <w:wordWrap/>
        <w:overflowPunct/>
        <w:topLinePunct w:val="0"/>
        <w:autoSpaceDE/>
        <w:autoSpaceDN/>
        <w:bidi w:val="0"/>
        <w:adjustRightInd/>
        <w:snapToGrid/>
        <w:spacing w:beforeAutospacing="0" w:after="0" w:afterAutospacing="0" w:line="400" w:lineRule="exact"/>
        <w:ind w:left="0" w:leftChars="0" w:right="0" w:firstLine="480" w:firstLineChars="200"/>
        <w:jc w:val="both"/>
        <w:textAlignment w:val="baseline"/>
        <w:rPr>
          <w:rStyle w:val="34"/>
          <w:rFonts w:hint="eastAsia" w:ascii="方正仿宋_GBK" w:hAnsi="方正仿宋_GBK" w:eastAsia="方正仿宋_GBK" w:cs="方正仿宋_GBK"/>
          <w:b w:val="0"/>
          <w:bCs w:val="0"/>
          <w:i w:val="0"/>
          <w:caps w:val="0"/>
          <w:color w:val="auto"/>
          <w:spacing w:val="0"/>
          <w:w w:val="100"/>
          <w:kern w:val="2"/>
          <w:position w:val="0"/>
          <w:sz w:val="24"/>
          <w:szCs w:val="24"/>
          <w:highlight w:val="none"/>
          <w:lang w:val="en-US" w:eastAsia="zh-CN" w:bidi="ar-SA"/>
        </w:rPr>
      </w:pPr>
    </w:p>
    <w:p w14:paraId="1A03F9AD">
      <w:pPr>
        <w:pStyle w:val="199"/>
        <w:keepNext w:val="0"/>
        <w:keepLines w:val="0"/>
        <w:pageBreakBefore w:val="0"/>
        <w:widowControl/>
        <w:kinsoku/>
        <w:wordWrap/>
        <w:overflowPunct/>
        <w:topLinePunct w:val="0"/>
        <w:autoSpaceDE/>
        <w:autoSpaceDN/>
        <w:bidi w:val="0"/>
        <w:adjustRightInd/>
        <w:snapToGrid/>
        <w:spacing w:beforeAutospacing="0" w:after="0" w:afterAutospacing="0" w:line="400" w:lineRule="exact"/>
        <w:ind w:left="0" w:leftChars="0" w:right="0" w:firstLine="482" w:firstLineChars="200"/>
        <w:jc w:val="both"/>
        <w:textAlignment w:val="baseline"/>
        <w:rPr>
          <w:rFonts w:hint="eastAsia" w:ascii="方正仿宋_GBK" w:hAnsi="方正仿宋_GBK" w:eastAsia="方正仿宋_GBK" w:cs="方正仿宋_GBK"/>
          <w:b/>
          <w:bCs/>
          <w:color w:val="auto"/>
          <w:spacing w:val="-3"/>
          <w:sz w:val="24"/>
          <w:szCs w:val="24"/>
          <w:highlight w:val="none"/>
        </w:rPr>
      </w:pPr>
      <w:r>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1.10</w:t>
      </w:r>
      <w:r>
        <w:rPr>
          <w:rStyle w:val="34"/>
          <w:rFonts w:hint="eastAsia" w:ascii="方正仿宋_GBK" w:hAnsi="方正仿宋_GBK" w:eastAsia="方正仿宋_GBK" w:cs="方正仿宋_GBK"/>
          <w:b w:val="0"/>
          <w:bCs w:val="0"/>
          <w:i w:val="0"/>
          <w:caps w:val="0"/>
          <w:color w:val="auto"/>
          <w:spacing w:val="0"/>
          <w:w w:val="100"/>
          <w:kern w:val="2"/>
          <w:position w:val="0"/>
          <w:sz w:val="24"/>
          <w:szCs w:val="24"/>
          <w:highlight w:val="none"/>
          <w:lang w:val="en-US" w:eastAsia="zh-CN" w:bidi="ar-SA"/>
        </w:rPr>
        <w:t>、</w:t>
      </w:r>
      <w:r>
        <w:rPr>
          <w:rFonts w:hint="eastAsia" w:ascii="方正仿宋_GBK" w:hAnsi="方正仿宋_GBK" w:eastAsia="方正仿宋_GBK" w:cs="方正仿宋_GBK"/>
          <w:b/>
          <w:bCs/>
          <w:color w:val="auto"/>
          <w:spacing w:val="-3"/>
          <w:sz w:val="24"/>
          <w:szCs w:val="24"/>
          <w:highlight w:val="none"/>
        </w:rPr>
        <w:t>投标人认为有必要提交的其他相关证明材料</w:t>
      </w:r>
    </w:p>
    <w:p w14:paraId="3C404150">
      <w:pPr>
        <w:pStyle w:val="199"/>
        <w:keepNext w:val="0"/>
        <w:keepLines w:val="0"/>
        <w:pageBreakBefore w:val="0"/>
        <w:widowControl/>
        <w:kinsoku/>
        <w:wordWrap/>
        <w:overflowPunct/>
        <w:topLinePunct w:val="0"/>
        <w:autoSpaceDE/>
        <w:autoSpaceDN/>
        <w:bidi w:val="0"/>
        <w:adjustRightInd/>
        <w:snapToGrid/>
        <w:spacing w:beforeAutospacing="0" w:after="0" w:afterAutospacing="0" w:line="400" w:lineRule="exact"/>
        <w:ind w:left="0" w:leftChars="0" w:right="0" w:firstLine="482" w:firstLineChars="200"/>
        <w:jc w:val="both"/>
        <w:textAlignment w:val="baseline"/>
        <w:rPr>
          <w:rStyle w:val="34"/>
          <w:rFonts w:hint="eastAsia" w:ascii="方正仿宋_GB2312" w:hAnsi="方正仿宋_GB2312" w:eastAsia="方正仿宋_GB2312" w:cs="方正仿宋_GB2312"/>
          <w:b/>
          <w:bCs/>
          <w:i w:val="0"/>
          <w:caps w:val="0"/>
          <w:color w:val="auto"/>
          <w:spacing w:val="0"/>
          <w:w w:val="100"/>
          <w:kern w:val="0"/>
          <w:position w:val="0"/>
          <w:sz w:val="24"/>
          <w:szCs w:val="24"/>
          <w:highlight w:val="none"/>
          <w:lang w:val="en-US" w:eastAsia="zh-CN" w:bidi="ar-SA"/>
        </w:rPr>
      </w:pPr>
      <w:r>
        <w:rPr>
          <w:rStyle w:val="34"/>
          <w:rFonts w:hint="eastAsia" w:ascii="方正仿宋_GB2312" w:hAnsi="方正仿宋_GB2312" w:eastAsia="方正仿宋_GB2312" w:cs="方正仿宋_GB2312"/>
          <w:b/>
          <w:bCs/>
          <w:i w:val="0"/>
          <w:caps w:val="0"/>
          <w:color w:val="auto"/>
          <w:spacing w:val="0"/>
          <w:w w:val="100"/>
          <w:kern w:val="0"/>
          <w:position w:val="0"/>
          <w:sz w:val="24"/>
          <w:szCs w:val="24"/>
          <w:highlight w:val="none"/>
          <w:lang w:val="en-US" w:eastAsia="zh-CN" w:bidi="ar-SA"/>
        </w:rPr>
        <w:t>上述投标人须提供的资格证明文件均应为有效文件并加盖本单位公章或电子签章，否则评标时不予认可。上述文件为投标人必须达到的资格要求，如有，请如实填写任意一条未明确响应将按无效投标处理。</w:t>
      </w:r>
    </w:p>
    <w:p w14:paraId="60B33318">
      <w:pPr>
        <w:pStyle w:val="40"/>
        <w:rPr>
          <w:rFonts w:hint="eastAsia"/>
          <w:color w:val="auto"/>
          <w:highlight w:val="none"/>
        </w:rPr>
      </w:pPr>
    </w:p>
    <w:p w14:paraId="74CF121A">
      <w:pPr>
        <w:pStyle w:val="217"/>
        <w:keepNext w:val="0"/>
        <w:keepLines w:val="0"/>
        <w:pageBreakBefore w:val="0"/>
        <w:widowControl/>
        <w:kinsoku/>
        <w:wordWrap/>
        <w:overflowPunct/>
        <w:topLinePunct w:val="0"/>
        <w:autoSpaceDE/>
        <w:autoSpaceDN/>
        <w:bidi w:val="0"/>
        <w:adjustRightInd w:val="0"/>
        <w:snapToGrid w:val="0"/>
        <w:spacing w:line="360" w:lineRule="auto"/>
        <w:jc w:val="both"/>
        <w:rPr>
          <w:rFonts w:hint="eastAsia" w:ascii="方正仿宋_GB2312" w:hAnsi="方正仿宋_GB2312" w:eastAsia="方正仿宋_GB2312" w:cs="方正仿宋_GB2312"/>
          <w:color w:val="auto"/>
          <w:spacing w:val="0"/>
          <w:sz w:val="24"/>
          <w:szCs w:val="24"/>
          <w:highlight w:val="none"/>
          <w:lang w:val="en-US" w:eastAsia="zh-CN" w:bidi="ar-SA"/>
        </w:rPr>
      </w:pPr>
    </w:p>
    <w:p w14:paraId="70745F25">
      <w:pPr>
        <w:pStyle w:val="217"/>
        <w:keepNext w:val="0"/>
        <w:keepLines w:val="0"/>
        <w:pageBreakBefore w:val="0"/>
        <w:widowControl/>
        <w:kinsoku/>
        <w:wordWrap/>
        <w:overflowPunct/>
        <w:topLinePunct w:val="0"/>
        <w:autoSpaceDE/>
        <w:autoSpaceDN/>
        <w:bidi w:val="0"/>
        <w:adjustRightInd w:val="0"/>
        <w:snapToGrid w:val="0"/>
        <w:spacing w:line="360" w:lineRule="auto"/>
        <w:jc w:val="both"/>
        <w:rPr>
          <w:rFonts w:hint="eastAsia" w:ascii="方正仿宋_GB2312" w:hAnsi="方正仿宋_GB2312" w:eastAsia="方正仿宋_GB2312" w:cs="方正仿宋_GB2312"/>
          <w:color w:val="auto"/>
          <w:spacing w:val="0"/>
          <w:sz w:val="24"/>
          <w:szCs w:val="24"/>
          <w:highlight w:val="none"/>
          <w:lang w:val="en-US" w:eastAsia="zh-CN" w:bidi="ar-SA"/>
        </w:rPr>
      </w:pPr>
    </w:p>
    <w:p w14:paraId="16EBEBB7">
      <w:pPr>
        <w:pStyle w:val="217"/>
        <w:keepNext w:val="0"/>
        <w:keepLines w:val="0"/>
        <w:pageBreakBefore w:val="0"/>
        <w:widowControl/>
        <w:kinsoku/>
        <w:wordWrap/>
        <w:overflowPunct/>
        <w:topLinePunct w:val="0"/>
        <w:autoSpaceDE/>
        <w:autoSpaceDN/>
        <w:bidi w:val="0"/>
        <w:adjustRightInd w:val="0"/>
        <w:snapToGrid w:val="0"/>
        <w:spacing w:line="360" w:lineRule="auto"/>
        <w:jc w:val="both"/>
        <w:rPr>
          <w:rFonts w:hint="eastAsia" w:ascii="方正仿宋_GB2312" w:hAnsi="方正仿宋_GB2312" w:eastAsia="方正仿宋_GB2312" w:cs="方正仿宋_GB2312"/>
          <w:color w:val="auto"/>
          <w:spacing w:val="0"/>
          <w:sz w:val="24"/>
          <w:szCs w:val="24"/>
          <w:highlight w:val="none"/>
          <w:lang w:val="en-US" w:eastAsia="zh-CN" w:bidi="ar-SA"/>
        </w:rPr>
      </w:pPr>
    </w:p>
    <w:p w14:paraId="61FC6142">
      <w:pPr>
        <w:pStyle w:val="217"/>
        <w:keepNext w:val="0"/>
        <w:keepLines w:val="0"/>
        <w:pageBreakBefore w:val="0"/>
        <w:widowControl/>
        <w:kinsoku/>
        <w:wordWrap/>
        <w:overflowPunct/>
        <w:topLinePunct w:val="0"/>
        <w:autoSpaceDE/>
        <w:autoSpaceDN/>
        <w:bidi w:val="0"/>
        <w:adjustRightInd w:val="0"/>
        <w:snapToGrid w:val="0"/>
        <w:spacing w:line="360" w:lineRule="auto"/>
        <w:jc w:val="both"/>
        <w:rPr>
          <w:rFonts w:hint="eastAsia" w:ascii="方正仿宋_GB2312" w:hAnsi="方正仿宋_GB2312" w:eastAsia="方正仿宋_GB2312" w:cs="方正仿宋_GB2312"/>
          <w:color w:val="auto"/>
          <w:spacing w:val="0"/>
          <w:sz w:val="24"/>
          <w:szCs w:val="24"/>
          <w:highlight w:val="none"/>
          <w:lang w:val="en-US" w:eastAsia="zh-CN" w:bidi="ar-SA"/>
        </w:rPr>
      </w:pPr>
    </w:p>
    <w:p w14:paraId="5A946D89">
      <w:pPr>
        <w:pStyle w:val="217"/>
        <w:keepNext w:val="0"/>
        <w:keepLines w:val="0"/>
        <w:pageBreakBefore w:val="0"/>
        <w:widowControl/>
        <w:kinsoku/>
        <w:wordWrap/>
        <w:overflowPunct/>
        <w:topLinePunct w:val="0"/>
        <w:autoSpaceDE/>
        <w:autoSpaceDN/>
        <w:bidi w:val="0"/>
        <w:adjustRightInd w:val="0"/>
        <w:snapToGrid w:val="0"/>
        <w:spacing w:line="360" w:lineRule="auto"/>
        <w:jc w:val="both"/>
        <w:rPr>
          <w:rFonts w:hint="eastAsia" w:ascii="方正仿宋_GB2312" w:hAnsi="方正仿宋_GB2312" w:eastAsia="方正仿宋_GB2312" w:cs="方正仿宋_GB2312"/>
          <w:color w:val="auto"/>
          <w:spacing w:val="0"/>
          <w:sz w:val="24"/>
          <w:szCs w:val="24"/>
          <w:highlight w:val="none"/>
          <w:lang w:val="en-US" w:eastAsia="zh-CN" w:bidi="ar-SA"/>
        </w:rPr>
      </w:pPr>
    </w:p>
    <w:p w14:paraId="1BE5CC70">
      <w:pPr>
        <w:pStyle w:val="217"/>
        <w:keepNext w:val="0"/>
        <w:keepLines w:val="0"/>
        <w:pageBreakBefore w:val="0"/>
        <w:widowControl/>
        <w:kinsoku/>
        <w:wordWrap/>
        <w:overflowPunct/>
        <w:topLinePunct w:val="0"/>
        <w:autoSpaceDE/>
        <w:autoSpaceDN/>
        <w:bidi w:val="0"/>
        <w:adjustRightInd w:val="0"/>
        <w:snapToGrid w:val="0"/>
        <w:spacing w:line="360" w:lineRule="auto"/>
        <w:jc w:val="both"/>
        <w:rPr>
          <w:rFonts w:hint="eastAsia" w:ascii="方正仿宋_GB2312" w:hAnsi="方正仿宋_GB2312" w:eastAsia="方正仿宋_GB2312" w:cs="方正仿宋_GB2312"/>
          <w:color w:val="auto"/>
          <w:spacing w:val="0"/>
          <w:sz w:val="24"/>
          <w:szCs w:val="24"/>
          <w:highlight w:val="none"/>
          <w:lang w:val="en-US" w:eastAsia="zh-CN" w:bidi="ar-SA"/>
        </w:rPr>
      </w:pPr>
    </w:p>
    <w:p w14:paraId="26FCE9F6">
      <w:pPr>
        <w:pStyle w:val="217"/>
        <w:keepNext w:val="0"/>
        <w:keepLines w:val="0"/>
        <w:pageBreakBefore w:val="0"/>
        <w:widowControl/>
        <w:kinsoku/>
        <w:wordWrap/>
        <w:overflowPunct/>
        <w:topLinePunct w:val="0"/>
        <w:autoSpaceDE/>
        <w:autoSpaceDN/>
        <w:bidi w:val="0"/>
        <w:adjustRightInd w:val="0"/>
        <w:snapToGrid w:val="0"/>
        <w:spacing w:line="360" w:lineRule="auto"/>
        <w:jc w:val="both"/>
        <w:rPr>
          <w:rFonts w:hint="eastAsia" w:ascii="方正仿宋_GB2312" w:hAnsi="方正仿宋_GB2312" w:eastAsia="方正仿宋_GB2312" w:cs="方正仿宋_GB2312"/>
          <w:color w:val="auto"/>
          <w:spacing w:val="0"/>
          <w:sz w:val="24"/>
          <w:szCs w:val="24"/>
          <w:highlight w:val="none"/>
          <w:lang w:val="en-US" w:eastAsia="zh-CN" w:bidi="ar-SA"/>
        </w:rPr>
      </w:pPr>
    </w:p>
    <w:p w14:paraId="506417CC">
      <w:pPr>
        <w:pStyle w:val="217"/>
        <w:keepNext w:val="0"/>
        <w:keepLines w:val="0"/>
        <w:pageBreakBefore w:val="0"/>
        <w:widowControl/>
        <w:kinsoku/>
        <w:wordWrap/>
        <w:overflowPunct/>
        <w:topLinePunct w:val="0"/>
        <w:autoSpaceDE/>
        <w:autoSpaceDN/>
        <w:bidi w:val="0"/>
        <w:adjustRightInd w:val="0"/>
        <w:snapToGrid w:val="0"/>
        <w:spacing w:line="360" w:lineRule="auto"/>
        <w:jc w:val="both"/>
        <w:rPr>
          <w:rFonts w:hint="eastAsia" w:ascii="方正仿宋_GB2312" w:hAnsi="方正仿宋_GB2312" w:eastAsia="方正仿宋_GB2312" w:cs="方正仿宋_GB2312"/>
          <w:color w:val="auto"/>
          <w:spacing w:val="0"/>
          <w:sz w:val="24"/>
          <w:szCs w:val="24"/>
          <w:highlight w:val="none"/>
          <w:lang w:val="en-US" w:eastAsia="zh-CN" w:bidi="ar-SA"/>
        </w:rPr>
      </w:pPr>
    </w:p>
    <w:p w14:paraId="3BF3E827">
      <w:pPr>
        <w:pStyle w:val="217"/>
        <w:keepNext w:val="0"/>
        <w:keepLines w:val="0"/>
        <w:pageBreakBefore w:val="0"/>
        <w:widowControl/>
        <w:kinsoku/>
        <w:wordWrap/>
        <w:overflowPunct/>
        <w:topLinePunct w:val="0"/>
        <w:autoSpaceDE/>
        <w:autoSpaceDN/>
        <w:bidi w:val="0"/>
        <w:adjustRightInd w:val="0"/>
        <w:snapToGrid w:val="0"/>
        <w:spacing w:line="360" w:lineRule="auto"/>
        <w:jc w:val="both"/>
        <w:rPr>
          <w:rFonts w:hint="eastAsia" w:ascii="方正仿宋_GB2312" w:hAnsi="方正仿宋_GB2312" w:eastAsia="方正仿宋_GB2312" w:cs="方正仿宋_GB2312"/>
          <w:color w:val="auto"/>
          <w:spacing w:val="0"/>
          <w:sz w:val="24"/>
          <w:szCs w:val="24"/>
          <w:highlight w:val="none"/>
          <w:lang w:val="en-US" w:eastAsia="zh-CN" w:bidi="ar-SA"/>
        </w:rPr>
      </w:pPr>
    </w:p>
    <w:p w14:paraId="1B76FA97">
      <w:pPr>
        <w:pStyle w:val="217"/>
        <w:keepNext w:val="0"/>
        <w:keepLines w:val="0"/>
        <w:pageBreakBefore w:val="0"/>
        <w:widowControl/>
        <w:kinsoku/>
        <w:wordWrap/>
        <w:overflowPunct/>
        <w:topLinePunct w:val="0"/>
        <w:autoSpaceDE/>
        <w:autoSpaceDN/>
        <w:bidi w:val="0"/>
        <w:adjustRightInd w:val="0"/>
        <w:snapToGrid w:val="0"/>
        <w:spacing w:line="360" w:lineRule="auto"/>
        <w:jc w:val="both"/>
        <w:rPr>
          <w:rFonts w:hint="eastAsia" w:ascii="方正仿宋_GB2312" w:hAnsi="方正仿宋_GB2312" w:eastAsia="方正仿宋_GB2312" w:cs="方正仿宋_GB2312"/>
          <w:color w:val="auto"/>
          <w:spacing w:val="0"/>
          <w:sz w:val="24"/>
          <w:szCs w:val="24"/>
          <w:highlight w:val="none"/>
          <w:lang w:val="en-US" w:eastAsia="zh-CN" w:bidi="ar-SA"/>
        </w:rPr>
      </w:pPr>
    </w:p>
    <w:p w14:paraId="6146CE12">
      <w:pPr>
        <w:pStyle w:val="217"/>
        <w:keepNext w:val="0"/>
        <w:keepLines w:val="0"/>
        <w:pageBreakBefore w:val="0"/>
        <w:widowControl/>
        <w:kinsoku/>
        <w:wordWrap/>
        <w:overflowPunct/>
        <w:topLinePunct w:val="0"/>
        <w:autoSpaceDE/>
        <w:autoSpaceDN/>
        <w:bidi w:val="0"/>
        <w:adjustRightInd w:val="0"/>
        <w:snapToGrid w:val="0"/>
        <w:spacing w:line="360" w:lineRule="auto"/>
        <w:jc w:val="both"/>
        <w:rPr>
          <w:rFonts w:hint="eastAsia" w:ascii="方正仿宋_GB2312" w:hAnsi="方正仿宋_GB2312" w:eastAsia="方正仿宋_GB2312" w:cs="方正仿宋_GB2312"/>
          <w:color w:val="auto"/>
          <w:spacing w:val="0"/>
          <w:sz w:val="24"/>
          <w:szCs w:val="24"/>
          <w:highlight w:val="none"/>
          <w:lang w:val="en-US" w:eastAsia="zh-CN" w:bidi="ar-SA"/>
        </w:rPr>
      </w:pPr>
    </w:p>
    <w:p w14:paraId="589175B7">
      <w:pPr>
        <w:pStyle w:val="217"/>
        <w:keepNext w:val="0"/>
        <w:keepLines w:val="0"/>
        <w:pageBreakBefore w:val="0"/>
        <w:widowControl/>
        <w:kinsoku/>
        <w:wordWrap/>
        <w:overflowPunct/>
        <w:topLinePunct w:val="0"/>
        <w:autoSpaceDE/>
        <w:autoSpaceDN/>
        <w:bidi w:val="0"/>
        <w:adjustRightInd w:val="0"/>
        <w:snapToGrid w:val="0"/>
        <w:spacing w:line="360" w:lineRule="auto"/>
        <w:jc w:val="both"/>
        <w:rPr>
          <w:rFonts w:hint="eastAsia" w:ascii="方正仿宋_GB2312" w:hAnsi="方正仿宋_GB2312" w:eastAsia="方正仿宋_GB2312" w:cs="方正仿宋_GB2312"/>
          <w:color w:val="auto"/>
          <w:spacing w:val="0"/>
          <w:sz w:val="24"/>
          <w:szCs w:val="24"/>
          <w:highlight w:val="none"/>
          <w:lang w:val="en-US" w:eastAsia="zh-CN" w:bidi="ar-SA"/>
        </w:rPr>
      </w:pPr>
    </w:p>
    <w:p w14:paraId="527A205C">
      <w:pPr>
        <w:pStyle w:val="217"/>
        <w:keepNext w:val="0"/>
        <w:keepLines w:val="0"/>
        <w:pageBreakBefore w:val="0"/>
        <w:widowControl/>
        <w:kinsoku/>
        <w:wordWrap/>
        <w:overflowPunct/>
        <w:topLinePunct w:val="0"/>
        <w:autoSpaceDE/>
        <w:autoSpaceDN/>
        <w:bidi w:val="0"/>
        <w:adjustRightInd w:val="0"/>
        <w:snapToGrid w:val="0"/>
        <w:spacing w:line="360" w:lineRule="auto"/>
        <w:jc w:val="both"/>
        <w:rPr>
          <w:rFonts w:hint="eastAsia" w:ascii="方正仿宋_GB2312" w:hAnsi="方正仿宋_GB2312" w:eastAsia="方正仿宋_GB2312" w:cs="方正仿宋_GB2312"/>
          <w:color w:val="auto"/>
          <w:spacing w:val="0"/>
          <w:sz w:val="24"/>
          <w:szCs w:val="24"/>
          <w:highlight w:val="none"/>
          <w:lang w:val="en-US" w:eastAsia="zh-CN" w:bidi="ar-SA"/>
        </w:rPr>
      </w:pPr>
    </w:p>
    <w:p w14:paraId="361D0A44">
      <w:pPr>
        <w:pStyle w:val="217"/>
        <w:keepNext w:val="0"/>
        <w:keepLines w:val="0"/>
        <w:pageBreakBefore w:val="0"/>
        <w:widowControl/>
        <w:kinsoku/>
        <w:wordWrap/>
        <w:overflowPunct/>
        <w:topLinePunct w:val="0"/>
        <w:autoSpaceDE/>
        <w:autoSpaceDN/>
        <w:bidi w:val="0"/>
        <w:adjustRightInd w:val="0"/>
        <w:snapToGrid w:val="0"/>
        <w:spacing w:line="360" w:lineRule="auto"/>
        <w:jc w:val="both"/>
        <w:rPr>
          <w:rFonts w:hint="eastAsia" w:ascii="方正仿宋_GB2312" w:hAnsi="方正仿宋_GB2312" w:eastAsia="方正仿宋_GB2312" w:cs="方正仿宋_GB2312"/>
          <w:color w:val="auto"/>
          <w:spacing w:val="0"/>
          <w:sz w:val="24"/>
          <w:szCs w:val="24"/>
          <w:highlight w:val="none"/>
          <w:lang w:val="en-US" w:eastAsia="zh-CN" w:bidi="ar-SA"/>
        </w:rPr>
      </w:pPr>
    </w:p>
    <w:p w14:paraId="4DD572FC">
      <w:pPr>
        <w:pStyle w:val="217"/>
        <w:keepNext w:val="0"/>
        <w:keepLines w:val="0"/>
        <w:pageBreakBefore w:val="0"/>
        <w:widowControl/>
        <w:kinsoku/>
        <w:wordWrap/>
        <w:overflowPunct/>
        <w:topLinePunct w:val="0"/>
        <w:autoSpaceDE/>
        <w:autoSpaceDN/>
        <w:bidi w:val="0"/>
        <w:adjustRightInd w:val="0"/>
        <w:snapToGrid w:val="0"/>
        <w:spacing w:line="360" w:lineRule="auto"/>
        <w:jc w:val="both"/>
        <w:rPr>
          <w:rFonts w:hint="eastAsia" w:ascii="方正仿宋_GB2312" w:hAnsi="方正仿宋_GB2312" w:eastAsia="方正仿宋_GB2312" w:cs="方正仿宋_GB2312"/>
          <w:color w:val="auto"/>
          <w:spacing w:val="0"/>
          <w:sz w:val="24"/>
          <w:szCs w:val="24"/>
          <w:highlight w:val="none"/>
          <w:lang w:val="en-US" w:eastAsia="zh-CN" w:bidi="ar-SA"/>
        </w:rPr>
      </w:pPr>
    </w:p>
    <w:p w14:paraId="280AFE29">
      <w:pPr>
        <w:pStyle w:val="148"/>
        <w:pageBreakBefore w:val="0"/>
        <w:widowControl/>
        <w:kinsoku/>
        <w:wordWrap/>
        <w:overflowPunct/>
        <w:topLinePunct w:val="0"/>
        <w:bidi w:val="0"/>
        <w:snapToGrid/>
        <w:spacing w:before="0" w:beforeAutospacing="0" w:after="0" w:afterAutospacing="0" w:line="240" w:lineRule="auto"/>
        <w:jc w:val="center"/>
        <w:textAlignment w:val="baseline"/>
        <w:outlineLvl w:val="1"/>
        <w:rPr>
          <w:rStyle w:val="34"/>
          <w:rFonts w:hint="eastAsia" w:ascii="方正仿宋_GBK" w:hAnsi="方正仿宋_GBK" w:eastAsia="方正仿宋_GBK" w:cs="方正仿宋_GBK"/>
          <w:b/>
          <w:i w:val="0"/>
          <w:caps w:val="0"/>
          <w:color w:val="auto"/>
          <w:spacing w:val="0"/>
          <w:w w:val="100"/>
          <w:position w:val="0"/>
          <w:sz w:val="32"/>
          <w:szCs w:val="24"/>
          <w:highlight w:val="none"/>
          <w:lang w:val="en-US" w:bidi="ar-SA"/>
        </w:rPr>
      </w:pPr>
      <w:bookmarkStart w:id="112" w:name="_Toc2935"/>
      <w:bookmarkStart w:id="113" w:name="_Toc29194"/>
      <w:bookmarkStart w:id="114" w:name="_Toc19840"/>
      <w:bookmarkStart w:id="115" w:name="_Toc11263"/>
      <w:bookmarkStart w:id="116" w:name="_Toc20364"/>
      <w:bookmarkStart w:id="117" w:name="_Toc20249"/>
      <w:bookmarkStart w:id="118" w:name="_Toc28307"/>
      <w:r>
        <w:rPr>
          <w:rStyle w:val="34"/>
          <w:rFonts w:hint="eastAsia" w:ascii="方正仿宋_GBK" w:hAnsi="方正仿宋_GBK" w:eastAsia="方正仿宋_GBK" w:cs="方正仿宋_GBK"/>
          <w:b/>
          <w:i w:val="0"/>
          <w:caps w:val="0"/>
          <w:color w:val="auto"/>
          <w:spacing w:val="0"/>
          <w:w w:val="100"/>
          <w:position w:val="0"/>
          <w:sz w:val="32"/>
          <w:szCs w:val="24"/>
          <w:highlight w:val="none"/>
          <w:lang w:val="en-US" w:eastAsia="zh-CN" w:bidi="ar-SA"/>
        </w:rPr>
        <w:t>二</w:t>
      </w:r>
      <w:r>
        <w:rPr>
          <w:rStyle w:val="34"/>
          <w:rFonts w:hint="eastAsia" w:ascii="方正仿宋_GBK" w:hAnsi="方正仿宋_GBK" w:eastAsia="方正仿宋_GBK" w:cs="方正仿宋_GBK"/>
          <w:b/>
          <w:i w:val="0"/>
          <w:caps w:val="0"/>
          <w:color w:val="auto"/>
          <w:spacing w:val="0"/>
          <w:w w:val="100"/>
          <w:position w:val="0"/>
          <w:sz w:val="32"/>
          <w:szCs w:val="24"/>
          <w:highlight w:val="none"/>
          <w:lang w:val="en-US" w:bidi="ar-SA"/>
        </w:rPr>
        <w:t>、商务</w:t>
      </w:r>
      <w:r>
        <w:rPr>
          <w:rStyle w:val="34"/>
          <w:rFonts w:hint="eastAsia" w:ascii="方正仿宋_GBK" w:hAnsi="方正仿宋_GBK" w:eastAsia="方正仿宋_GBK" w:cs="方正仿宋_GBK"/>
          <w:b/>
          <w:i w:val="0"/>
          <w:caps w:val="0"/>
          <w:color w:val="auto"/>
          <w:spacing w:val="0"/>
          <w:w w:val="100"/>
          <w:position w:val="0"/>
          <w:sz w:val="32"/>
          <w:szCs w:val="24"/>
          <w:highlight w:val="none"/>
          <w:lang w:val="en-US" w:eastAsia="zh-CN" w:bidi="ar-SA"/>
        </w:rPr>
        <w:t>技术</w:t>
      </w:r>
      <w:r>
        <w:rPr>
          <w:rStyle w:val="34"/>
          <w:rFonts w:hint="eastAsia" w:ascii="方正仿宋_GBK" w:hAnsi="方正仿宋_GBK" w:eastAsia="方正仿宋_GBK" w:cs="方正仿宋_GBK"/>
          <w:b/>
          <w:i w:val="0"/>
          <w:caps w:val="0"/>
          <w:color w:val="auto"/>
          <w:spacing w:val="0"/>
          <w:w w:val="100"/>
          <w:position w:val="0"/>
          <w:sz w:val="32"/>
          <w:szCs w:val="24"/>
          <w:highlight w:val="none"/>
          <w:lang w:val="en-US" w:bidi="ar-SA"/>
        </w:rPr>
        <w:t>文件</w:t>
      </w:r>
      <w:bookmarkEnd w:id="112"/>
      <w:bookmarkEnd w:id="113"/>
      <w:bookmarkEnd w:id="114"/>
      <w:bookmarkEnd w:id="115"/>
      <w:bookmarkEnd w:id="116"/>
      <w:bookmarkEnd w:id="117"/>
      <w:bookmarkEnd w:id="118"/>
    </w:p>
    <w:p w14:paraId="60152AC8">
      <w:pPr>
        <w:pStyle w:val="4"/>
        <w:jc w:val="both"/>
        <w:rPr>
          <w:rStyle w:val="34"/>
          <w:rFonts w:hint="eastAsia" w:ascii="方正仿宋_GBK" w:hAnsi="方正仿宋_GBK" w:eastAsia="方正仿宋_GBK" w:cs="方正仿宋_GBK"/>
          <w:b/>
          <w:i w:val="0"/>
          <w:caps w:val="0"/>
          <w:color w:val="auto"/>
          <w:spacing w:val="0"/>
          <w:w w:val="100"/>
          <w:position w:val="0"/>
          <w:sz w:val="28"/>
          <w:szCs w:val="22"/>
          <w:highlight w:val="none"/>
          <w:lang w:bidi="ar-SA"/>
        </w:rPr>
      </w:pPr>
      <w:bookmarkStart w:id="119" w:name="_Toc15183"/>
      <w:bookmarkStart w:id="120" w:name="_Toc704"/>
      <w:bookmarkStart w:id="121" w:name="_Toc749"/>
      <w:r>
        <w:rPr>
          <w:rStyle w:val="34"/>
          <w:rFonts w:hint="eastAsia" w:ascii="方正仿宋_GBK" w:hAnsi="方正仿宋_GBK" w:eastAsia="方正仿宋_GBK" w:cs="方正仿宋_GBK"/>
          <w:b/>
          <w:i w:val="0"/>
          <w:caps w:val="0"/>
          <w:color w:val="auto"/>
          <w:spacing w:val="0"/>
          <w:w w:val="100"/>
          <w:position w:val="0"/>
          <w:sz w:val="28"/>
          <w:szCs w:val="22"/>
          <w:highlight w:val="none"/>
          <w:lang w:val="en-US" w:eastAsia="zh-CN" w:bidi="ar-SA"/>
        </w:rPr>
        <w:t>1、</w:t>
      </w:r>
      <w:r>
        <w:rPr>
          <w:rStyle w:val="34"/>
          <w:rFonts w:hint="eastAsia" w:ascii="方正仿宋_GBK" w:hAnsi="方正仿宋_GBK" w:eastAsia="方正仿宋_GBK" w:cs="方正仿宋_GBK"/>
          <w:b/>
          <w:i w:val="0"/>
          <w:caps w:val="0"/>
          <w:color w:val="auto"/>
          <w:spacing w:val="0"/>
          <w:w w:val="100"/>
          <w:position w:val="0"/>
          <w:sz w:val="28"/>
          <w:szCs w:val="22"/>
          <w:highlight w:val="none"/>
          <w:lang w:bidi="ar-SA"/>
        </w:rPr>
        <w:t>投标函</w:t>
      </w:r>
      <w:bookmarkEnd w:id="119"/>
      <w:bookmarkEnd w:id="120"/>
      <w:bookmarkEnd w:id="121"/>
    </w:p>
    <w:p w14:paraId="7932B415">
      <w:pPr>
        <w:pStyle w:val="114"/>
        <w:pageBreakBefore w:val="0"/>
        <w:widowControl/>
        <w:numPr>
          <w:ilvl w:val="0"/>
          <w:numId w:val="0"/>
        </w:numPr>
        <w:kinsoku/>
        <w:wordWrap/>
        <w:overflowPunct/>
        <w:topLinePunct w:val="0"/>
        <w:bidi w:val="0"/>
        <w:snapToGrid/>
        <w:spacing w:before="0" w:beforeAutospacing="0" w:after="0" w:afterAutospacing="0" w:line="240" w:lineRule="auto"/>
        <w:ind w:leftChars="0"/>
        <w:jc w:val="center"/>
        <w:textAlignment w:val="baseline"/>
        <w:rPr>
          <w:rStyle w:val="34"/>
          <w:rFonts w:hint="eastAsia" w:ascii="方正仿宋_GBK" w:hAnsi="方正仿宋_GBK" w:eastAsia="方正仿宋_GBK" w:cs="方正仿宋_GBK"/>
          <w:b/>
          <w:bCs/>
          <w:i w:val="0"/>
          <w:caps w:val="0"/>
          <w:color w:val="auto"/>
          <w:spacing w:val="0"/>
          <w:w w:val="100"/>
          <w:kern w:val="0"/>
          <w:position w:val="0"/>
          <w:sz w:val="32"/>
          <w:szCs w:val="32"/>
          <w:highlight w:val="none"/>
          <w:lang w:val="en-US" w:eastAsia="zh-CN" w:bidi="ar-SA"/>
        </w:rPr>
      </w:pPr>
      <w:bookmarkStart w:id="122" w:name="_Toc8234"/>
      <w:r>
        <w:rPr>
          <w:rStyle w:val="34"/>
          <w:rFonts w:hint="eastAsia" w:ascii="方正仿宋_GBK" w:hAnsi="方正仿宋_GBK" w:eastAsia="方正仿宋_GBK" w:cs="方正仿宋_GBK"/>
          <w:b/>
          <w:bCs/>
          <w:i w:val="0"/>
          <w:caps w:val="0"/>
          <w:color w:val="auto"/>
          <w:spacing w:val="0"/>
          <w:w w:val="100"/>
          <w:kern w:val="0"/>
          <w:position w:val="0"/>
          <w:sz w:val="32"/>
          <w:szCs w:val="32"/>
          <w:highlight w:val="none"/>
          <w:lang w:bidi="ar-SA"/>
        </w:rPr>
        <w:t xml:space="preserve">投  标  </w:t>
      </w:r>
      <w:r>
        <w:rPr>
          <w:rStyle w:val="34"/>
          <w:rFonts w:hint="eastAsia" w:ascii="方正仿宋_GBK" w:hAnsi="方正仿宋_GBK" w:eastAsia="方正仿宋_GBK" w:cs="方正仿宋_GBK"/>
          <w:b/>
          <w:bCs/>
          <w:i w:val="0"/>
          <w:caps w:val="0"/>
          <w:color w:val="auto"/>
          <w:spacing w:val="0"/>
          <w:w w:val="100"/>
          <w:kern w:val="0"/>
          <w:position w:val="0"/>
          <w:sz w:val="32"/>
          <w:szCs w:val="32"/>
          <w:highlight w:val="none"/>
          <w:lang w:val="en-US" w:eastAsia="zh-CN" w:bidi="ar-SA"/>
        </w:rPr>
        <w:t>函</w:t>
      </w:r>
      <w:bookmarkEnd w:id="122"/>
    </w:p>
    <w:p w14:paraId="3241EE57">
      <w:pPr>
        <w:pStyle w:val="266"/>
        <w:ind w:firstLine="0" w:firstLineChars="0"/>
        <w:jc w:val="both"/>
        <w:rPr>
          <w:rStyle w:val="34"/>
          <w:rFonts w:hint="eastAsia" w:ascii="方正仿宋_GBK" w:hAnsi="方正仿宋_GBK" w:eastAsia="方正仿宋_GBK" w:cs="方正仿宋_GBK"/>
          <w:b/>
          <w:bCs/>
          <w:i w:val="0"/>
          <w:caps w:val="0"/>
          <w:color w:val="auto"/>
          <w:spacing w:val="0"/>
          <w:w w:val="100"/>
          <w:kern w:val="0"/>
          <w:position w:val="0"/>
          <w:sz w:val="32"/>
          <w:szCs w:val="32"/>
          <w:highlight w:val="none"/>
          <w:lang w:val="en-US" w:eastAsia="zh-CN" w:bidi="ar-SA"/>
        </w:rPr>
      </w:pPr>
      <w:r>
        <w:rPr>
          <w:rFonts w:hint="eastAsia" w:ascii="方正仿宋_GBK" w:hAnsi="方正仿宋_GBK" w:eastAsia="方正仿宋_GBK" w:cs="方正仿宋_GBK"/>
          <w:b w:val="0"/>
          <w:color w:val="auto"/>
          <w:sz w:val="24"/>
          <w:szCs w:val="24"/>
          <w:highlight w:val="none"/>
        </w:rPr>
        <w:t>致：</w:t>
      </w:r>
      <w:r>
        <w:rPr>
          <w:rFonts w:hint="eastAsia" w:ascii="方正仿宋_GBK" w:hAnsi="方正仿宋_GBK" w:eastAsia="方正仿宋_GBK" w:cs="方正仿宋_GBK"/>
          <w:b w:val="0"/>
          <w:color w:val="auto"/>
          <w:sz w:val="24"/>
          <w:szCs w:val="24"/>
          <w:highlight w:val="none"/>
          <w:u w:val="single"/>
        </w:rPr>
        <w:t>（</w:t>
      </w:r>
      <w:r>
        <w:rPr>
          <w:rFonts w:hint="eastAsia" w:ascii="方正仿宋_GBK" w:hAnsi="方正仿宋_GBK" w:eastAsia="方正仿宋_GBK" w:cs="方正仿宋_GBK"/>
          <w:b w:val="0"/>
          <w:color w:val="auto"/>
          <w:sz w:val="24"/>
          <w:szCs w:val="24"/>
          <w:highlight w:val="none"/>
          <w:u w:val="single"/>
          <w:lang w:eastAsia="zh-CN"/>
        </w:rPr>
        <w:t>招标人</w:t>
      </w:r>
      <w:r>
        <w:rPr>
          <w:rFonts w:hint="eastAsia" w:ascii="方正仿宋_GBK" w:hAnsi="方正仿宋_GBK" w:eastAsia="方正仿宋_GBK" w:cs="方正仿宋_GBK"/>
          <w:b w:val="0"/>
          <w:color w:val="auto"/>
          <w:sz w:val="24"/>
          <w:szCs w:val="24"/>
          <w:highlight w:val="none"/>
          <w:u w:val="single"/>
        </w:rPr>
        <w:t>或</w:t>
      </w:r>
      <w:r>
        <w:rPr>
          <w:rFonts w:hint="eastAsia" w:ascii="方正仿宋_GBK" w:hAnsi="方正仿宋_GBK" w:eastAsia="方正仿宋_GBK" w:cs="方正仿宋_GBK"/>
          <w:b w:val="0"/>
          <w:color w:val="auto"/>
          <w:sz w:val="24"/>
          <w:szCs w:val="24"/>
          <w:highlight w:val="none"/>
          <w:u w:val="single"/>
          <w:lang w:eastAsia="zh-CN"/>
        </w:rPr>
        <w:t>招标代理机构</w:t>
      </w:r>
      <w:r>
        <w:rPr>
          <w:rFonts w:hint="eastAsia" w:ascii="方正仿宋_GBK" w:hAnsi="方正仿宋_GBK" w:eastAsia="方正仿宋_GBK" w:cs="方正仿宋_GBK"/>
          <w:b w:val="0"/>
          <w:color w:val="auto"/>
          <w:sz w:val="24"/>
          <w:szCs w:val="24"/>
          <w:highlight w:val="none"/>
          <w:u w:val="single"/>
        </w:rPr>
        <w:t xml:space="preserve">）  </w:t>
      </w:r>
      <w:r>
        <w:rPr>
          <w:rFonts w:hint="eastAsia" w:ascii="方正仿宋_GBK" w:hAnsi="方正仿宋_GBK" w:eastAsia="方正仿宋_GBK" w:cs="方正仿宋_GBK"/>
          <w:b w:val="0"/>
          <w:color w:val="auto"/>
          <w:sz w:val="24"/>
          <w:szCs w:val="24"/>
          <w:highlight w:val="none"/>
        </w:rPr>
        <w:t>：</w:t>
      </w:r>
    </w:p>
    <w:p w14:paraId="49081B0E">
      <w:pPr>
        <w:pStyle w:val="11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00" w:lineRule="exact"/>
        <w:ind w:leftChars="0" w:firstLine="480" w:firstLineChars="200"/>
        <w:jc w:val="left"/>
        <w:textAlignment w:val="baseline"/>
        <w:rPr>
          <w:rFonts w:hint="eastAsia" w:ascii="方正仿宋_GBK" w:hAnsi="方正仿宋_GBK" w:eastAsia="方正仿宋_GBK" w:cs="方正仿宋_GBK"/>
          <w:b w:val="0"/>
          <w:color w:val="auto"/>
          <w:kern w:val="2"/>
          <w:sz w:val="24"/>
          <w:szCs w:val="24"/>
          <w:highlight w:val="none"/>
          <w:lang w:val="en-US" w:eastAsia="zh-CN" w:bidi="ar-SA"/>
        </w:rPr>
      </w:pPr>
      <w:r>
        <w:rPr>
          <w:rFonts w:hint="eastAsia" w:ascii="方正仿宋_GBK" w:hAnsi="方正仿宋_GBK" w:eastAsia="方正仿宋_GBK" w:cs="方正仿宋_GBK"/>
          <w:b w:val="0"/>
          <w:color w:val="auto"/>
          <w:kern w:val="2"/>
          <w:sz w:val="24"/>
          <w:szCs w:val="24"/>
          <w:highlight w:val="none"/>
          <w:lang w:val="en-US" w:eastAsia="zh-CN" w:bidi="ar-SA"/>
        </w:rPr>
        <w:t xml:space="preserve">   我方收到并研究了贵方（项目名称、项目编号）项目的招标文件，愿意按照招标文件规定的内容承担该项目的投标任务，严格执行我方所承诺的责任和义务。为此，我方郑重声明以下诸点，并承担法律责任。</w:t>
      </w:r>
    </w:p>
    <w:p w14:paraId="64915C97">
      <w:pPr>
        <w:pStyle w:val="11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00" w:lineRule="exact"/>
        <w:ind w:leftChars="0" w:firstLine="480" w:firstLineChars="200"/>
        <w:jc w:val="left"/>
        <w:textAlignment w:val="baseline"/>
        <w:rPr>
          <w:rFonts w:hint="eastAsia" w:ascii="方正仿宋_GBK" w:hAnsi="方正仿宋_GBK" w:eastAsia="方正仿宋_GBK" w:cs="方正仿宋_GBK"/>
          <w:b w:val="0"/>
          <w:color w:val="auto"/>
          <w:kern w:val="2"/>
          <w:sz w:val="24"/>
          <w:szCs w:val="24"/>
          <w:highlight w:val="none"/>
          <w:lang w:val="en-US" w:eastAsia="zh-CN" w:bidi="ar-SA"/>
        </w:rPr>
      </w:pPr>
      <w:r>
        <w:rPr>
          <w:rFonts w:hint="eastAsia" w:ascii="方正仿宋_GBK" w:hAnsi="方正仿宋_GBK" w:eastAsia="方正仿宋_GBK" w:cs="方正仿宋_GBK"/>
          <w:b w:val="0"/>
          <w:color w:val="auto"/>
          <w:kern w:val="2"/>
          <w:sz w:val="24"/>
          <w:szCs w:val="24"/>
          <w:highlight w:val="none"/>
          <w:lang w:val="en-US" w:eastAsia="zh-CN" w:bidi="ar-SA"/>
        </w:rPr>
        <w:t>1、我方提交投标文件：加密的电子投标文件1份，并在投标截止时间前上传至招标文件规定的指定地点。如我方中标，在领取中标通知书时向招标代理机构提供纸质版投标文件正本1份；我方愿按《中华人民共和国政府采购法》及其他有关法律、法规的规定及招标文件的规定，自觉履行自己的全部责任。</w:t>
      </w:r>
    </w:p>
    <w:p w14:paraId="12D214FA">
      <w:pPr>
        <w:pStyle w:val="11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00" w:lineRule="exact"/>
        <w:ind w:leftChars="0" w:firstLine="480" w:firstLineChars="200"/>
        <w:jc w:val="left"/>
        <w:textAlignment w:val="baseline"/>
        <w:rPr>
          <w:rFonts w:hint="eastAsia" w:ascii="方正仿宋_GBK" w:hAnsi="方正仿宋_GBK" w:eastAsia="方正仿宋_GBK" w:cs="方正仿宋_GBK"/>
          <w:b w:val="0"/>
          <w:color w:val="auto"/>
          <w:kern w:val="2"/>
          <w:sz w:val="24"/>
          <w:szCs w:val="24"/>
          <w:highlight w:val="none"/>
          <w:lang w:val="en-US" w:eastAsia="zh-CN" w:bidi="ar-SA"/>
        </w:rPr>
      </w:pPr>
      <w:r>
        <w:rPr>
          <w:rFonts w:hint="eastAsia" w:ascii="方正仿宋_GBK" w:hAnsi="方正仿宋_GBK" w:eastAsia="方正仿宋_GBK" w:cs="方正仿宋_GBK"/>
          <w:b w:val="0"/>
          <w:color w:val="auto"/>
          <w:kern w:val="2"/>
          <w:sz w:val="24"/>
          <w:szCs w:val="24"/>
          <w:highlight w:val="none"/>
          <w:lang w:val="en-US" w:eastAsia="zh-CN" w:bidi="ar-SA"/>
        </w:rPr>
        <w:t>2、我方同意在投标有效期内遵守本投标文件，在此期限期满前的任何时间，本投标文件一直对我方具有约束力。</w:t>
      </w:r>
    </w:p>
    <w:p w14:paraId="340BA705">
      <w:pPr>
        <w:pStyle w:val="11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00" w:lineRule="exact"/>
        <w:ind w:leftChars="0" w:firstLine="480" w:firstLineChars="200"/>
        <w:jc w:val="left"/>
        <w:textAlignment w:val="baseline"/>
        <w:rPr>
          <w:rFonts w:hint="eastAsia" w:ascii="方正仿宋_GBK" w:hAnsi="方正仿宋_GBK" w:eastAsia="方正仿宋_GBK" w:cs="方正仿宋_GBK"/>
          <w:b w:val="0"/>
          <w:color w:val="auto"/>
          <w:kern w:val="2"/>
          <w:sz w:val="24"/>
          <w:szCs w:val="24"/>
          <w:highlight w:val="none"/>
          <w:lang w:val="en-US" w:eastAsia="zh-CN" w:bidi="ar-SA"/>
        </w:rPr>
      </w:pPr>
      <w:r>
        <w:rPr>
          <w:rFonts w:hint="eastAsia" w:ascii="方正仿宋_GBK" w:hAnsi="方正仿宋_GBK" w:eastAsia="方正仿宋_GBK" w:cs="方正仿宋_GBK"/>
          <w:b w:val="0"/>
          <w:color w:val="auto"/>
          <w:kern w:val="2"/>
          <w:sz w:val="24"/>
          <w:szCs w:val="24"/>
          <w:highlight w:val="none"/>
          <w:lang w:val="en-US" w:eastAsia="zh-CN" w:bidi="ar-SA"/>
        </w:rPr>
        <w:t>3、如果我方投标文件被接受，我方将按照招标文件的规定，保证按招标要求和投标文件中的承诺按期、按质、按量交付使用方，我方投标总价</w:t>
      </w:r>
      <w:r>
        <w:rPr>
          <w:rFonts w:hint="eastAsia" w:ascii="方正仿宋_GBK" w:hAnsi="方正仿宋_GBK" w:eastAsia="方正仿宋_GBK" w:cs="方正仿宋_GBK"/>
          <w:b w:val="0"/>
          <w:color w:val="auto"/>
          <w:kern w:val="2"/>
          <w:sz w:val="24"/>
          <w:szCs w:val="24"/>
          <w:highlight w:val="none"/>
          <w:u w:val="single"/>
          <w:lang w:val="en-US" w:eastAsia="zh-CN" w:bidi="ar-SA"/>
        </w:rPr>
        <w:t xml:space="preserve">         </w:t>
      </w:r>
      <w:r>
        <w:rPr>
          <w:rFonts w:hint="eastAsia" w:ascii="方正仿宋_GBK" w:hAnsi="方正仿宋_GBK" w:eastAsia="方正仿宋_GBK" w:cs="方正仿宋_GBK"/>
          <w:b w:val="0"/>
          <w:color w:val="auto"/>
          <w:kern w:val="2"/>
          <w:sz w:val="24"/>
          <w:szCs w:val="24"/>
          <w:highlight w:val="none"/>
          <w:lang w:val="en-US" w:eastAsia="zh-CN" w:bidi="ar-SA"/>
        </w:rPr>
        <w:t>万元（人民币大写）。￥：</w:t>
      </w:r>
      <w:r>
        <w:rPr>
          <w:rFonts w:hint="eastAsia" w:ascii="方正仿宋_GBK" w:hAnsi="方正仿宋_GBK" w:eastAsia="方正仿宋_GBK" w:cs="方正仿宋_GBK"/>
          <w:b w:val="0"/>
          <w:color w:val="auto"/>
          <w:kern w:val="2"/>
          <w:sz w:val="24"/>
          <w:szCs w:val="24"/>
          <w:highlight w:val="none"/>
          <w:u w:val="single"/>
          <w:lang w:val="en-US" w:eastAsia="zh-CN" w:bidi="ar-SA"/>
        </w:rPr>
        <w:t xml:space="preserve">          </w:t>
      </w:r>
      <w:r>
        <w:rPr>
          <w:rFonts w:hint="eastAsia" w:ascii="方正仿宋_GBK" w:hAnsi="方正仿宋_GBK" w:eastAsia="方正仿宋_GBK" w:cs="方正仿宋_GBK"/>
          <w:b w:val="0"/>
          <w:color w:val="auto"/>
          <w:kern w:val="2"/>
          <w:sz w:val="24"/>
          <w:szCs w:val="24"/>
          <w:highlight w:val="none"/>
          <w:lang w:val="en-US" w:eastAsia="zh-CN" w:bidi="ar-SA"/>
        </w:rPr>
        <w:t>万元（用阿拉伯数字书写）人民币，明细见投标产品名称数量报价表。</w:t>
      </w:r>
    </w:p>
    <w:p w14:paraId="4E93C793">
      <w:pPr>
        <w:pStyle w:val="11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00" w:lineRule="exact"/>
        <w:ind w:leftChars="0" w:firstLine="480" w:firstLineChars="200"/>
        <w:jc w:val="left"/>
        <w:textAlignment w:val="baseline"/>
        <w:rPr>
          <w:rFonts w:hint="eastAsia" w:ascii="方正仿宋_GBK" w:hAnsi="方正仿宋_GBK" w:eastAsia="方正仿宋_GBK" w:cs="方正仿宋_GBK"/>
          <w:b w:val="0"/>
          <w:color w:val="auto"/>
          <w:kern w:val="2"/>
          <w:sz w:val="24"/>
          <w:szCs w:val="24"/>
          <w:highlight w:val="none"/>
          <w:lang w:val="en-US" w:eastAsia="zh-CN" w:bidi="ar-SA"/>
        </w:rPr>
      </w:pPr>
      <w:r>
        <w:rPr>
          <w:rFonts w:hint="eastAsia" w:ascii="方正仿宋_GBK" w:hAnsi="方正仿宋_GBK" w:eastAsia="方正仿宋_GBK" w:cs="方正仿宋_GBK"/>
          <w:b w:val="0"/>
          <w:color w:val="auto"/>
          <w:kern w:val="2"/>
          <w:sz w:val="24"/>
          <w:szCs w:val="24"/>
          <w:highlight w:val="none"/>
          <w:lang w:val="en-US" w:eastAsia="zh-CN" w:bidi="ar-SA"/>
        </w:rPr>
        <w:t>4.我们同意按招标文件规定，缴纳</w:t>
      </w:r>
      <w:r>
        <w:rPr>
          <w:rFonts w:hint="eastAsia" w:ascii="方正仿宋_GBK" w:hAnsi="方正仿宋_GBK" w:eastAsia="方正仿宋_GBK" w:cs="方正仿宋_GBK"/>
          <w:b w:val="0"/>
          <w:color w:val="auto"/>
          <w:kern w:val="2"/>
          <w:sz w:val="24"/>
          <w:szCs w:val="24"/>
          <w:highlight w:val="none"/>
          <w:u w:val="single"/>
          <w:lang w:val="en-US" w:eastAsia="zh-CN" w:bidi="ar-SA"/>
        </w:rPr>
        <w:t xml:space="preserve">             </w:t>
      </w:r>
      <w:r>
        <w:rPr>
          <w:rFonts w:hint="eastAsia" w:ascii="方正仿宋_GBK" w:hAnsi="方正仿宋_GBK" w:eastAsia="方正仿宋_GBK" w:cs="方正仿宋_GBK"/>
          <w:b w:val="0"/>
          <w:color w:val="auto"/>
          <w:kern w:val="2"/>
          <w:sz w:val="24"/>
          <w:szCs w:val="24"/>
          <w:highlight w:val="none"/>
          <w:lang w:val="en-US" w:eastAsia="zh-CN" w:bidi="ar-SA"/>
        </w:rPr>
        <w:t>元的投标保证金。并同意在确定最终中标人、发出中标通知书之后5个工作日内退还我公司的投标保证金。（如因特殊原因，在之后确定中标人，本承诺依然有效。）</w:t>
      </w:r>
    </w:p>
    <w:p w14:paraId="0600BEE4">
      <w:pPr>
        <w:pStyle w:val="11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00" w:lineRule="exact"/>
        <w:ind w:leftChars="0" w:firstLine="480" w:firstLineChars="200"/>
        <w:jc w:val="left"/>
        <w:textAlignment w:val="baseline"/>
        <w:rPr>
          <w:rFonts w:hint="eastAsia" w:ascii="方正仿宋_GBK" w:hAnsi="方正仿宋_GBK" w:eastAsia="方正仿宋_GBK" w:cs="方正仿宋_GBK"/>
          <w:b w:val="0"/>
          <w:color w:val="auto"/>
          <w:kern w:val="2"/>
          <w:sz w:val="24"/>
          <w:szCs w:val="24"/>
          <w:highlight w:val="none"/>
          <w:lang w:val="en-US" w:eastAsia="zh-CN" w:bidi="ar-SA"/>
        </w:rPr>
      </w:pPr>
      <w:r>
        <w:rPr>
          <w:rFonts w:hint="eastAsia" w:ascii="方正仿宋_GBK" w:hAnsi="方正仿宋_GBK" w:eastAsia="方正仿宋_GBK" w:cs="方正仿宋_GBK"/>
          <w:b w:val="0"/>
          <w:color w:val="auto"/>
          <w:kern w:val="2"/>
          <w:sz w:val="24"/>
          <w:szCs w:val="24"/>
          <w:highlight w:val="none"/>
          <w:lang w:val="en-US" w:eastAsia="zh-CN" w:bidi="ar-SA"/>
        </w:rPr>
        <w:t>5、如果我方中标，我方将在招标文件规定的时间内签订委托合同并按招标要求提供履约担保。如果我方违约，除投标保证金不予退还外，贵方有权终止我方中标并选择其它中标人。</w:t>
      </w:r>
    </w:p>
    <w:p w14:paraId="377E1C24">
      <w:pPr>
        <w:pStyle w:val="11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00" w:lineRule="exact"/>
        <w:ind w:leftChars="0" w:firstLine="480" w:firstLineChars="200"/>
        <w:jc w:val="left"/>
        <w:textAlignment w:val="baseline"/>
        <w:rPr>
          <w:rFonts w:hint="eastAsia" w:ascii="方正仿宋_GBK" w:hAnsi="方正仿宋_GBK" w:eastAsia="方正仿宋_GBK" w:cs="方正仿宋_GBK"/>
          <w:b w:val="0"/>
          <w:color w:val="auto"/>
          <w:kern w:val="2"/>
          <w:sz w:val="24"/>
          <w:szCs w:val="24"/>
          <w:highlight w:val="none"/>
          <w:lang w:val="en-US" w:eastAsia="zh-CN" w:bidi="ar-SA"/>
        </w:rPr>
      </w:pPr>
      <w:r>
        <w:rPr>
          <w:rFonts w:hint="eastAsia" w:ascii="方正仿宋_GBK" w:hAnsi="方正仿宋_GBK" w:eastAsia="方正仿宋_GBK" w:cs="方正仿宋_GBK"/>
          <w:b w:val="0"/>
          <w:color w:val="auto"/>
          <w:kern w:val="2"/>
          <w:sz w:val="24"/>
          <w:szCs w:val="24"/>
          <w:highlight w:val="none"/>
          <w:lang w:val="en-US" w:eastAsia="zh-CN" w:bidi="ar-SA"/>
        </w:rPr>
        <w:t>6、如果我方中标，我方将在招标文件规定的时间内签订政府采购合同。如果我方违约，借故拒签合同或拖延签订的，则采购人有权废除授标，没收投标保证金，给采购人造成的损失超过投保证金数额的，我方对超过部分予以赔偿，同时依法承担相应法律责任，采购人可另行选择中标单位。</w:t>
      </w:r>
    </w:p>
    <w:p w14:paraId="5282B6DD">
      <w:pPr>
        <w:pStyle w:val="11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00" w:lineRule="exact"/>
        <w:ind w:leftChars="0" w:firstLine="480" w:firstLineChars="200"/>
        <w:jc w:val="left"/>
        <w:textAlignment w:val="baseline"/>
        <w:rPr>
          <w:rFonts w:hint="eastAsia" w:ascii="方正仿宋_GBK" w:hAnsi="方正仿宋_GBK" w:eastAsia="方正仿宋_GBK" w:cs="方正仿宋_GBK"/>
          <w:b w:val="0"/>
          <w:color w:val="auto"/>
          <w:kern w:val="2"/>
          <w:sz w:val="24"/>
          <w:szCs w:val="24"/>
          <w:highlight w:val="none"/>
          <w:lang w:val="en-US" w:eastAsia="zh-CN" w:bidi="ar-SA"/>
        </w:rPr>
      </w:pPr>
      <w:r>
        <w:rPr>
          <w:rFonts w:hint="eastAsia" w:ascii="方正仿宋_GBK" w:hAnsi="方正仿宋_GBK" w:eastAsia="方正仿宋_GBK" w:cs="方正仿宋_GBK"/>
          <w:b w:val="0"/>
          <w:color w:val="auto"/>
          <w:kern w:val="2"/>
          <w:sz w:val="24"/>
          <w:szCs w:val="24"/>
          <w:highlight w:val="none"/>
          <w:lang w:val="en-US" w:eastAsia="zh-CN" w:bidi="ar-SA"/>
        </w:rPr>
        <w:t>7、一旦我方中标，我方愿意按招标文件要求承担招标代理服务费。</w:t>
      </w:r>
    </w:p>
    <w:p w14:paraId="5F59DEC9">
      <w:pPr>
        <w:pStyle w:val="11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00" w:lineRule="exact"/>
        <w:ind w:leftChars="0" w:firstLine="480" w:firstLineChars="200"/>
        <w:jc w:val="left"/>
        <w:textAlignment w:val="baseline"/>
        <w:rPr>
          <w:rFonts w:hint="eastAsia" w:ascii="方正仿宋_GBK" w:hAnsi="方正仿宋_GBK" w:eastAsia="方正仿宋_GBK" w:cs="方正仿宋_GBK"/>
          <w:b w:val="0"/>
          <w:color w:val="auto"/>
          <w:kern w:val="2"/>
          <w:sz w:val="24"/>
          <w:szCs w:val="24"/>
          <w:highlight w:val="none"/>
          <w:lang w:val="en-US" w:eastAsia="zh-CN" w:bidi="ar-SA"/>
        </w:rPr>
      </w:pPr>
      <w:r>
        <w:rPr>
          <w:rFonts w:hint="eastAsia" w:ascii="方正仿宋_GBK" w:hAnsi="方正仿宋_GBK" w:eastAsia="方正仿宋_GBK" w:cs="方正仿宋_GBK"/>
          <w:b w:val="0"/>
          <w:color w:val="auto"/>
          <w:kern w:val="2"/>
          <w:sz w:val="24"/>
          <w:szCs w:val="24"/>
          <w:highlight w:val="none"/>
          <w:lang w:val="en-US" w:eastAsia="zh-CN" w:bidi="ar-SA"/>
        </w:rPr>
        <w:t>8、贵方的中标通知书和本投标文件将成为构成约束双方合同的组成部分。</w:t>
      </w:r>
    </w:p>
    <w:p w14:paraId="37471A2C">
      <w:pPr>
        <w:pStyle w:val="11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00" w:lineRule="exact"/>
        <w:ind w:leftChars="0" w:firstLine="480" w:firstLineChars="200"/>
        <w:jc w:val="left"/>
        <w:textAlignment w:val="baseline"/>
        <w:rPr>
          <w:rFonts w:hint="eastAsia" w:ascii="方正仿宋_GBK" w:hAnsi="方正仿宋_GBK" w:eastAsia="方正仿宋_GBK" w:cs="方正仿宋_GBK"/>
          <w:b w:val="0"/>
          <w:color w:val="auto"/>
          <w:kern w:val="2"/>
          <w:sz w:val="24"/>
          <w:szCs w:val="24"/>
          <w:highlight w:val="none"/>
          <w:lang w:val="en-US" w:eastAsia="zh-CN" w:bidi="ar-SA"/>
        </w:rPr>
      </w:pPr>
      <w:r>
        <w:rPr>
          <w:rFonts w:hint="eastAsia" w:ascii="方正仿宋_GBK" w:hAnsi="方正仿宋_GBK" w:eastAsia="方正仿宋_GBK" w:cs="方正仿宋_GBK"/>
          <w:b w:val="0"/>
          <w:color w:val="auto"/>
          <w:kern w:val="2"/>
          <w:sz w:val="24"/>
          <w:szCs w:val="24"/>
          <w:highlight w:val="none"/>
          <w:lang w:val="en-US" w:eastAsia="zh-CN" w:bidi="ar-SA"/>
        </w:rPr>
        <w:t>9、如果我方未中标，贵方没有义务对我方做出任何解释和说明，我方将充分尊重和理解贵方的选择。我们完全理解贵方“最低报价不能作为中标的保证”的规定。</w:t>
      </w:r>
    </w:p>
    <w:p w14:paraId="086E0A58">
      <w:pPr>
        <w:pStyle w:val="11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00" w:lineRule="exact"/>
        <w:ind w:firstLine="480" w:firstLineChars="200"/>
        <w:jc w:val="left"/>
        <w:textAlignment w:val="baseline"/>
        <w:rPr>
          <w:rFonts w:hint="eastAsia" w:ascii="方正仿宋_GBK" w:hAnsi="方正仿宋_GBK" w:eastAsia="方正仿宋_GBK" w:cs="方正仿宋_GBK"/>
          <w:b w:val="0"/>
          <w:color w:val="auto"/>
          <w:kern w:val="2"/>
          <w:sz w:val="24"/>
          <w:szCs w:val="24"/>
          <w:highlight w:val="none"/>
          <w:lang w:val="en-US" w:eastAsia="zh-CN" w:bidi="ar-SA"/>
        </w:rPr>
      </w:pPr>
      <w:r>
        <w:rPr>
          <w:rFonts w:hint="eastAsia" w:ascii="方正仿宋_GBK" w:hAnsi="方正仿宋_GBK" w:eastAsia="方正仿宋_GBK" w:cs="方正仿宋_GBK"/>
          <w:b w:val="0"/>
          <w:color w:val="auto"/>
          <w:kern w:val="2"/>
          <w:sz w:val="24"/>
          <w:szCs w:val="24"/>
          <w:highlight w:val="none"/>
          <w:lang w:val="en-US" w:eastAsia="zh-CN" w:bidi="ar-SA"/>
        </w:rPr>
        <w:t>10、我方的投标文件自提交投标文件截止之日起有效期为</w:t>
      </w:r>
      <w:r>
        <w:rPr>
          <w:rFonts w:hint="eastAsia" w:ascii="方正仿宋_GBK" w:hAnsi="方正仿宋_GBK" w:eastAsia="方正仿宋_GBK" w:cs="方正仿宋_GBK"/>
          <w:b w:val="0"/>
          <w:color w:val="auto"/>
          <w:kern w:val="2"/>
          <w:sz w:val="24"/>
          <w:szCs w:val="24"/>
          <w:highlight w:val="none"/>
          <w:u w:val="single"/>
          <w:lang w:val="en-US" w:eastAsia="zh-CN" w:bidi="ar-SA"/>
        </w:rPr>
        <w:t xml:space="preserve">     </w:t>
      </w:r>
      <w:r>
        <w:rPr>
          <w:rFonts w:hint="eastAsia" w:ascii="方正仿宋_GBK" w:hAnsi="方正仿宋_GBK" w:eastAsia="方正仿宋_GBK" w:cs="方正仿宋_GBK"/>
          <w:b w:val="0"/>
          <w:color w:val="auto"/>
          <w:kern w:val="2"/>
          <w:sz w:val="24"/>
          <w:szCs w:val="24"/>
          <w:highlight w:val="none"/>
          <w:lang w:val="en-US" w:eastAsia="zh-CN" w:bidi="ar-SA"/>
        </w:rPr>
        <w:t>日历日。</w:t>
      </w:r>
    </w:p>
    <w:p w14:paraId="52688475">
      <w:pPr>
        <w:pStyle w:val="11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00" w:lineRule="exact"/>
        <w:ind w:leftChars="0" w:firstLine="480" w:firstLineChars="200"/>
        <w:jc w:val="left"/>
        <w:textAlignment w:val="baseline"/>
        <w:rPr>
          <w:rFonts w:hint="eastAsia" w:ascii="方正仿宋_GBK" w:hAnsi="方正仿宋_GBK" w:eastAsia="方正仿宋_GBK" w:cs="方正仿宋_GBK"/>
          <w:b w:val="0"/>
          <w:color w:val="auto"/>
          <w:kern w:val="2"/>
          <w:sz w:val="24"/>
          <w:szCs w:val="24"/>
          <w:highlight w:val="none"/>
          <w:lang w:val="en-US" w:eastAsia="zh-CN" w:bidi="ar-SA"/>
        </w:rPr>
      </w:pPr>
      <w:r>
        <w:rPr>
          <w:rFonts w:hint="eastAsia" w:ascii="方正仿宋_GBK" w:hAnsi="方正仿宋_GBK" w:eastAsia="方正仿宋_GBK" w:cs="方正仿宋_GBK"/>
          <w:b w:val="0"/>
          <w:color w:val="auto"/>
          <w:kern w:val="2"/>
          <w:sz w:val="24"/>
          <w:szCs w:val="24"/>
          <w:highlight w:val="none"/>
          <w:lang w:val="en-US" w:eastAsia="zh-CN" w:bidi="ar-SA"/>
        </w:rPr>
        <w:t>11.与招标人和招标代理机构无任何的隶属关系或者其他利害关系。</w:t>
      </w:r>
    </w:p>
    <w:p w14:paraId="59B4F787">
      <w:pPr>
        <w:pStyle w:val="11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00" w:lineRule="exact"/>
        <w:ind w:leftChars="0" w:firstLine="480" w:firstLineChars="200"/>
        <w:jc w:val="left"/>
        <w:textAlignment w:val="baseline"/>
        <w:rPr>
          <w:rFonts w:hint="default" w:ascii="方正仿宋_GBK" w:hAnsi="方正仿宋_GBK" w:eastAsia="方正仿宋_GBK" w:cs="方正仿宋_GBK"/>
          <w:b w:val="0"/>
          <w:color w:val="auto"/>
          <w:kern w:val="2"/>
          <w:sz w:val="24"/>
          <w:szCs w:val="24"/>
          <w:highlight w:val="none"/>
          <w:lang w:val="en-US" w:eastAsia="zh-CN" w:bidi="ar-SA"/>
        </w:rPr>
      </w:pPr>
      <w:r>
        <w:rPr>
          <w:rFonts w:hint="eastAsia" w:ascii="方正仿宋_GBK" w:hAnsi="方正仿宋_GBK" w:eastAsia="方正仿宋_GBK" w:cs="方正仿宋_GBK"/>
          <w:b w:val="0"/>
          <w:color w:val="auto"/>
          <w:kern w:val="2"/>
          <w:sz w:val="24"/>
          <w:szCs w:val="24"/>
          <w:highlight w:val="none"/>
          <w:lang w:val="en-US" w:eastAsia="zh-CN" w:bidi="ar-SA"/>
        </w:rPr>
        <w:t>12.</w:t>
      </w:r>
      <w:r>
        <w:rPr>
          <w:rFonts w:hint="default" w:ascii="方正仿宋_GBK" w:hAnsi="方正仿宋_GBK" w:eastAsia="方正仿宋_GBK" w:cs="方正仿宋_GBK"/>
          <w:b w:val="0"/>
          <w:color w:val="auto"/>
          <w:kern w:val="2"/>
          <w:sz w:val="24"/>
          <w:szCs w:val="24"/>
          <w:highlight w:val="none"/>
          <w:lang w:val="en-US" w:eastAsia="zh-CN" w:bidi="ar-SA"/>
        </w:rPr>
        <w:t>对本次招标内容及与本项目有关的知识产权、技术资料、商业秘密及相关信息保密。</w:t>
      </w:r>
    </w:p>
    <w:p w14:paraId="1454B1C8">
      <w:pPr>
        <w:pStyle w:val="11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00" w:lineRule="exact"/>
        <w:ind w:leftChars="0" w:firstLine="480" w:firstLineChars="200"/>
        <w:jc w:val="left"/>
        <w:textAlignment w:val="baseline"/>
        <w:rPr>
          <w:rFonts w:hint="eastAsia" w:ascii="方正仿宋_GBK" w:hAnsi="方正仿宋_GBK" w:eastAsia="方正仿宋_GBK" w:cs="方正仿宋_GBK"/>
          <w:b w:val="0"/>
          <w:color w:val="auto"/>
          <w:kern w:val="2"/>
          <w:sz w:val="24"/>
          <w:szCs w:val="24"/>
          <w:highlight w:val="none"/>
          <w:lang w:val="en-US" w:eastAsia="zh-CN" w:bidi="ar-SA"/>
        </w:rPr>
      </w:pPr>
      <w:bookmarkStart w:id="123" w:name="_Toc5414"/>
      <w:bookmarkStart w:id="124" w:name="_Toc27084"/>
      <w:bookmarkStart w:id="125" w:name="_Toc24084"/>
      <w:r>
        <w:rPr>
          <w:rFonts w:hint="eastAsia" w:ascii="方正仿宋_GBK" w:hAnsi="方正仿宋_GBK" w:eastAsia="方正仿宋_GBK" w:cs="方正仿宋_GBK"/>
          <w:b w:val="0"/>
          <w:color w:val="auto"/>
          <w:kern w:val="2"/>
          <w:sz w:val="24"/>
          <w:szCs w:val="24"/>
          <w:highlight w:val="none"/>
          <w:lang w:val="en-US" w:eastAsia="zh-CN" w:bidi="ar-SA"/>
        </w:rPr>
        <w:t>13.综合说明：</w:t>
      </w:r>
      <w:bookmarkEnd w:id="123"/>
      <w:bookmarkEnd w:id="124"/>
      <w:bookmarkEnd w:id="125"/>
    </w:p>
    <w:p w14:paraId="064AE59F">
      <w:pPr>
        <w:pStyle w:val="11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00" w:lineRule="exact"/>
        <w:ind w:left="479" w:leftChars="228" w:firstLine="0" w:firstLineChars="0"/>
        <w:jc w:val="left"/>
        <w:textAlignment w:val="baseline"/>
        <w:rPr>
          <w:rFonts w:hint="eastAsia" w:ascii="方正仿宋_GBK" w:hAnsi="方正仿宋_GBK" w:eastAsia="方正仿宋_GBK" w:cs="方正仿宋_GBK"/>
          <w:b w:val="0"/>
          <w:color w:val="auto"/>
          <w:kern w:val="2"/>
          <w:sz w:val="24"/>
          <w:szCs w:val="24"/>
          <w:highlight w:val="none"/>
          <w:lang w:val="en-US" w:eastAsia="zh-CN" w:bidi="ar-SA"/>
        </w:rPr>
      </w:pPr>
      <w:r>
        <w:rPr>
          <w:rFonts w:hint="eastAsia" w:ascii="方正仿宋_GBK" w:hAnsi="方正仿宋_GBK" w:eastAsia="方正仿宋_GBK" w:cs="方正仿宋_GBK"/>
          <w:b w:val="0"/>
          <w:color w:val="auto"/>
          <w:kern w:val="2"/>
          <w:sz w:val="24"/>
          <w:szCs w:val="24"/>
          <w:highlight w:val="none"/>
          <w:lang w:val="en-US" w:eastAsia="zh-CN" w:bidi="ar-SA"/>
        </w:rPr>
        <w:t>（1）材料的详细技术参数、技术条件、技术标准、拟达到的质量标准和保险期限。（2）易损件、配件及供应方式。</w:t>
      </w:r>
    </w:p>
    <w:p w14:paraId="6E1BBFFE">
      <w:pPr>
        <w:pStyle w:val="11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00" w:lineRule="exact"/>
        <w:ind w:left="479" w:leftChars="228" w:firstLine="0" w:firstLineChars="0"/>
        <w:jc w:val="left"/>
        <w:textAlignment w:val="baseline"/>
        <w:rPr>
          <w:rFonts w:hint="eastAsia" w:ascii="方正仿宋_GBK" w:hAnsi="方正仿宋_GBK" w:eastAsia="方正仿宋_GBK" w:cs="方正仿宋_GBK"/>
          <w:b w:val="0"/>
          <w:color w:val="auto"/>
          <w:kern w:val="2"/>
          <w:sz w:val="24"/>
          <w:szCs w:val="24"/>
          <w:highlight w:val="none"/>
          <w:lang w:val="en-US" w:eastAsia="zh-CN" w:bidi="ar-SA"/>
        </w:rPr>
      </w:pPr>
      <w:r>
        <w:rPr>
          <w:rFonts w:hint="eastAsia" w:ascii="方正仿宋_GBK" w:hAnsi="方正仿宋_GBK" w:eastAsia="方正仿宋_GBK" w:cs="方正仿宋_GBK"/>
          <w:b w:val="0"/>
          <w:color w:val="auto"/>
          <w:kern w:val="2"/>
          <w:sz w:val="24"/>
          <w:szCs w:val="24"/>
          <w:highlight w:val="none"/>
          <w:lang w:val="en-US" w:eastAsia="zh-CN" w:bidi="ar-SA"/>
        </w:rPr>
        <w:t>（3）工程安装计划、组织机构及人员安排。</w:t>
      </w:r>
    </w:p>
    <w:p w14:paraId="50E683E3">
      <w:pPr>
        <w:pStyle w:val="11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00" w:lineRule="exact"/>
        <w:ind w:left="479" w:leftChars="228" w:firstLine="0" w:firstLineChars="0"/>
        <w:jc w:val="left"/>
        <w:textAlignment w:val="baseline"/>
        <w:rPr>
          <w:rFonts w:hint="eastAsia" w:ascii="方正仿宋_GBK" w:hAnsi="方正仿宋_GBK" w:eastAsia="方正仿宋_GBK" w:cs="方正仿宋_GBK"/>
          <w:b w:val="0"/>
          <w:color w:val="auto"/>
          <w:kern w:val="2"/>
          <w:sz w:val="24"/>
          <w:szCs w:val="24"/>
          <w:highlight w:val="none"/>
          <w:lang w:val="en-US" w:eastAsia="zh-CN" w:bidi="ar-SA"/>
        </w:rPr>
      </w:pPr>
      <w:r>
        <w:rPr>
          <w:rFonts w:hint="eastAsia" w:ascii="方正仿宋_GBK" w:hAnsi="方正仿宋_GBK" w:eastAsia="方正仿宋_GBK" w:cs="方正仿宋_GBK"/>
          <w:b w:val="0"/>
          <w:color w:val="auto"/>
          <w:kern w:val="2"/>
          <w:sz w:val="24"/>
          <w:szCs w:val="24"/>
          <w:highlight w:val="none"/>
          <w:lang w:val="en-US" w:eastAsia="zh-CN" w:bidi="ar-SA"/>
        </w:rPr>
        <w:t>（4）技术服务。</w:t>
      </w:r>
    </w:p>
    <w:p w14:paraId="5028784F">
      <w:pPr>
        <w:pStyle w:val="11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00" w:lineRule="exact"/>
        <w:ind w:left="479" w:leftChars="228" w:firstLine="0" w:firstLineChars="0"/>
        <w:jc w:val="left"/>
        <w:textAlignment w:val="baseline"/>
        <w:rPr>
          <w:rFonts w:hint="eastAsia" w:ascii="方正仿宋_GBK" w:hAnsi="方正仿宋_GBK" w:eastAsia="方正仿宋_GBK" w:cs="方正仿宋_GBK"/>
          <w:b w:val="0"/>
          <w:color w:val="auto"/>
          <w:kern w:val="2"/>
          <w:sz w:val="24"/>
          <w:szCs w:val="24"/>
          <w:highlight w:val="none"/>
          <w:lang w:val="en-US" w:eastAsia="zh-CN" w:bidi="ar-SA"/>
        </w:rPr>
      </w:pPr>
      <w:r>
        <w:rPr>
          <w:rFonts w:hint="eastAsia" w:ascii="方正仿宋_GBK" w:hAnsi="方正仿宋_GBK" w:eastAsia="方正仿宋_GBK" w:cs="方正仿宋_GBK"/>
          <w:b w:val="0"/>
          <w:color w:val="auto"/>
          <w:kern w:val="2"/>
          <w:sz w:val="24"/>
          <w:szCs w:val="24"/>
          <w:highlight w:val="none"/>
          <w:lang w:val="en-US" w:eastAsia="zh-CN" w:bidi="ar-SA"/>
        </w:rPr>
        <w:t>（5）运输方式。</w:t>
      </w:r>
    </w:p>
    <w:p w14:paraId="4DF4B5CF">
      <w:pPr>
        <w:pStyle w:val="11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00" w:lineRule="exact"/>
        <w:ind w:left="479" w:leftChars="228" w:firstLine="0" w:firstLineChars="0"/>
        <w:jc w:val="left"/>
        <w:textAlignment w:val="baseline"/>
        <w:rPr>
          <w:rFonts w:hint="eastAsia" w:ascii="方正仿宋_GBK" w:hAnsi="方正仿宋_GBK" w:eastAsia="方正仿宋_GBK" w:cs="方正仿宋_GBK"/>
          <w:b w:val="0"/>
          <w:color w:val="auto"/>
          <w:kern w:val="2"/>
          <w:sz w:val="24"/>
          <w:szCs w:val="24"/>
          <w:highlight w:val="none"/>
          <w:lang w:val="en-US" w:eastAsia="zh-CN" w:bidi="ar-SA"/>
        </w:rPr>
      </w:pPr>
      <w:r>
        <w:rPr>
          <w:rFonts w:hint="eastAsia" w:ascii="方正仿宋_GBK" w:hAnsi="方正仿宋_GBK" w:eastAsia="方正仿宋_GBK" w:cs="方正仿宋_GBK"/>
          <w:b w:val="0"/>
          <w:color w:val="auto"/>
          <w:kern w:val="2"/>
          <w:sz w:val="24"/>
          <w:szCs w:val="24"/>
          <w:highlight w:val="none"/>
          <w:lang w:val="en-US" w:eastAsia="zh-CN" w:bidi="ar-SA"/>
        </w:rPr>
        <w:t>（6）要求项目单位提供的配合。</w:t>
      </w:r>
    </w:p>
    <w:p w14:paraId="53BFA599">
      <w:pPr>
        <w:pStyle w:val="11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00" w:lineRule="exact"/>
        <w:ind w:left="479" w:leftChars="228" w:firstLine="0" w:firstLineChars="0"/>
        <w:jc w:val="left"/>
        <w:textAlignment w:val="baseline"/>
        <w:rPr>
          <w:rFonts w:hint="eastAsia" w:ascii="方正仿宋_GBK" w:hAnsi="方正仿宋_GBK" w:eastAsia="方正仿宋_GBK" w:cs="方正仿宋_GBK"/>
          <w:b w:val="0"/>
          <w:color w:val="auto"/>
          <w:kern w:val="2"/>
          <w:sz w:val="24"/>
          <w:szCs w:val="24"/>
          <w:highlight w:val="none"/>
          <w:lang w:val="en-US" w:eastAsia="zh-CN" w:bidi="ar-SA"/>
        </w:rPr>
      </w:pPr>
      <w:r>
        <w:rPr>
          <w:rFonts w:hint="eastAsia" w:ascii="方正仿宋_GBK" w:hAnsi="方正仿宋_GBK" w:eastAsia="方正仿宋_GBK" w:cs="方正仿宋_GBK"/>
          <w:b w:val="0"/>
          <w:color w:val="auto"/>
          <w:kern w:val="2"/>
          <w:sz w:val="24"/>
          <w:szCs w:val="24"/>
          <w:highlight w:val="none"/>
          <w:lang w:val="en-US" w:eastAsia="zh-CN" w:bidi="ar-SA"/>
        </w:rPr>
        <w:t>（7）对招标文件内容有不同意见的偏离说明。</w:t>
      </w:r>
    </w:p>
    <w:p w14:paraId="495520AB">
      <w:pPr>
        <w:pStyle w:val="11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00" w:lineRule="exact"/>
        <w:ind w:left="479" w:leftChars="228" w:firstLine="0" w:firstLineChars="0"/>
        <w:jc w:val="left"/>
        <w:textAlignment w:val="baseline"/>
        <w:rPr>
          <w:rFonts w:hint="eastAsia" w:ascii="方正仿宋_GBK" w:hAnsi="方正仿宋_GBK" w:eastAsia="方正仿宋_GBK" w:cs="方正仿宋_GBK"/>
          <w:b w:val="0"/>
          <w:color w:val="auto"/>
          <w:kern w:val="2"/>
          <w:sz w:val="24"/>
          <w:szCs w:val="24"/>
          <w:highlight w:val="none"/>
          <w:lang w:val="en-US" w:eastAsia="zh-CN" w:bidi="ar-SA"/>
        </w:rPr>
      </w:pPr>
      <w:r>
        <w:rPr>
          <w:rFonts w:hint="eastAsia" w:ascii="方正仿宋_GBK" w:hAnsi="方正仿宋_GBK" w:eastAsia="方正仿宋_GBK" w:cs="方正仿宋_GBK"/>
          <w:b w:val="0"/>
          <w:color w:val="auto"/>
          <w:kern w:val="2"/>
          <w:sz w:val="24"/>
          <w:szCs w:val="24"/>
          <w:highlight w:val="none"/>
          <w:lang w:val="en-US" w:eastAsia="zh-CN" w:bidi="ar-SA"/>
        </w:rPr>
        <w:t>（8）其它。</w:t>
      </w:r>
    </w:p>
    <w:p w14:paraId="4D7693CE">
      <w:pPr>
        <w:pStyle w:val="11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00" w:lineRule="exact"/>
        <w:ind w:leftChars="0" w:firstLine="480" w:firstLineChars="200"/>
        <w:jc w:val="left"/>
        <w:textAlignment w:val="baseline"/>
        <w:rPr>
          <w:rFonts w:hint="eastAsia" w:ascii="方正仿宋_GBK" w:hAnsi="方正仿宋_GBK" w:eastAsia="方正仿宋_GBK" w:cs="方正仿宋_GBK"/>
          <w:b w:val="0"/>
          <w:color w:val="auto"/>
          <w:kern w:val="2"/>
          <w:sz w:val="24"/>
          <w:szCs w:val="24"/>
          <w:highlight w:val="none"/>
          <w:lang w:val="en-US" w:eastAsia="zh-CN" w:bidi="ar-SA"/>
        </w:rPr>
      </w:pPr>
      <w:bookmarkStart w:id="126" w:name="_Toc26660"/>
      <w:bookmarkStart w:id="127" w:name="_Toc20280"/>
      <w:bookmarkStart w:id="128" w:name="_Toc31580"/>
      <w:r>
        <w:rPr>
          <w:rFonts w:hint="eastAsia" w:ascii="方正仿宋_GBK" w:hAnsi="方正仿宋_GBK" w:eastAsia="方正仿宋_GBK" w:cs="方正仿宋_GBK"/>
          <w:b w:val="0"/>
          <w:color w:val="auto"/>
          <w:kern w:val="2"/>
          <w:sz w:val="24"/>
          <w:szCs w:val="24"/>
          <w:highlight w:val="none"/>
          <w:lang w:val="en-US" w:eastAsia="zh-CN" w:bidi="ar-SA"/>
        </w:rPr>
        <w:t>14.所有有关本标书的函电，请按下列地址联系：</w:t>
      </w:r>
      <w:bookmarkEnd w:id="126"/>
      <w:bookmarkEnd w:id="127"/>
      <w:bookmarkEnd w:id="128"/>
    </w:p>
    <w:p w14:paraId="3F1446E5">
      <w:pPr>
        <w:spacing w:line="360" w:lineRule="atLeast"/>
        <w:ind w:firstLine="560"/>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单       位：</w:t>
      </w:r>
    </w:p>
    <w:p w14:paraId="41D00F08">
      <w:pPr>
        <w:spacing w:line="360" w:lineRule="atLeast"/>
        <w:ind w:firstLine="560"/>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地       址：</w:t>
      </w:r>
    </w:p>
    <w:p w14:paraId="151DCB54">
      <w:pPr>
        <w:spacing w:line="360" w:lineRule="atLeast"/>
        <w:ind w:firstLine="560"/>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电       话：</w:t>
      </w:r>
    </w:p>
    <w:p w14:paraId="6235BA00">
      <w:pPr>
        <w:spacing w:line="360" w:lineRule="atLeast"/>
        <w:ind w:firstLine="560"/>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邮 政 编 码：</w:t>
      </w:r>
    </w:p>
    <w:p w14:paraId="2075FD60">
      <w:pPr>
        <w:spacing w:line="360" w:lineRule="atLeast"/>
        <w:ind w:firstLine="560"/>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联  系  人：</w:t>
      </w:r>
    </w:p>
    <w:p w14:paraId="2FEF5610">
      <w:pPr>
        <w:pStyle w:val="12"/>
        <w:keepNext w:val="0"/>
        <w:keepLines w:val="0"/>
        <w:pageBreakBefore w:val="0"/>
        <w:widowControl/>
        <w:kinsoku/>
        <w:wordWrap/>
        <w:overflowPunct/>
        <w:topLinePunct w:val="0"/>
        <w:bidi w:val="0"/>
        <w:snapToGrid/>
        <w:spacing w:line="240" w:lineRule="auto"/>
        <w:ind w:left="0" w:leftChars="0" w:right="0" w:firstLine="0" w:firstLineChars="0"/>
        <w:jc w:val="center"/>
        <w:textAlignment w:val="baseline"/>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lang w:val="en-US" w:eastAsia="zh-CN"/>
        </w:rPr>
        <w:t xml:space="preserve">                                  </w:t>
      </w:r>
      <w:r>
        <w:rPr>
          <w:rFonts w:hint="eastAsia" w:ascii="方正仿宋_GBK" w:hAnsi="方正仿宋_GBK" w:eastAsia="方正仿宋_GBK" w:cs="方正仿宋_GBK"/>
          <w:color w:val="auto"/>
          <w:sz w:val="24"/>
          <w:szCs w:val="24"/>
          <w:highlight w:val="none"/>
          <w:lang w:eastAsia="zh-CN"/>
        </w:rPr>
        <w:t>投标人名称：（加盖公章或电子签章）</w:t>
      </w:r>
    </w:p>
    <w:p w14:paraId="60A691C2">
      <w:pPr>
        <w:pStyle w:val="12"/>
        <w:keepNext w:val="0"/>
        <w:keepLines w:val="0"/>
        <w:pageBreakBefore w:val="0"/>
        <w:widowControl/>
        <w:kinsoku/>
        <w:wordWrap/>
        <w:overflowPunct/>
        <w:topLinePunct w:val="0"/>
        <w:bidi w:val="0"/>
        <w:snapToGrid/>
        <w:spacing w:line="240" w:lineRule="auto"/>
        <w:ind w:left="0" w:leftChars="0" w:right="0" w:firstLine="0" w:firstLineChars="0"/>
        <w:jc w:val="right"/>
        <w:textAlignment w:val="baseline"/>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 xml:space="preserve">               </w:t>
      </w:r>
    </w:p>
    <w:p w14:paraId="2DA8B883">
      <w:pPr>
        <w:pStyle w:val="12"/>
        <w:keepNext w:val="0"/>
        <w:keepLines w:val="0"/>
        <w:pageBreakBefore w:val="0"/>
        <w:widowControl/>
        <w:kinsoku/>
        <w:wordWrap/>
        <w:overflowPunct/>
        <w:topLinePunct w:val="0"/>
        <w:bidi w:val="0"/>
        <w:snapToGrid/>
        <w:spacing w:line="240" w:lineRule="auto"/>
        <w:ind w:left="0" w:leftChars="0" w:right="0" w:firstLine="0" w:firstLineChars="0"/>
        <w:jc w:val="center"/>
        <w:textAlignment w:val="baseline"/>
        <w:rPr>
          <w:rFonts w:hint="eastAsia" w:ascii="方正仿宋_GBK" w:hAnsi="方正仿宋_GBK" w:eastAsia="方正仿宋_GBK" w:cs="方正仿宋_GBK"/>
          <w:color w:val="auto"/>
          <w:sz w:val="24"/>
          <w:szCs w:val="24"/>
          <w:highlight w:val="none"/>
          <w:u w:val="single" w:color="auto"/>
          <w:lang w:eastAsia="zh-CN"/>
        </w:rPr>
      </w:pPr>
      <w:r>
        <w:rPr>
          <w:rFonts w:hint="eastAsia" w:ascii="方正仿宋_GBK" w:hAnsi="方正仿宋_GBK" w:eastAsia="方正仿宋_GBK" w:cs="方正仿宋_GBK"/>
          <w:color w:val="auto"/>
          <w:sz w:val="24"/>
          <w:szCs w:val="24"/>
          <w:highlight w:val="none"/>
          <w:lang w:val="en-US" w:eastAsia="zh-CN"/>
        </w:rPr>
        <w:t xml:space="preserve">                                    </w:t>
      </w:r>
      <w:r>
        <w:rPr>
          <w:rFonts w:hint="eastAsia" w:ascii="方正仿宋_GBK" w:hAnsi="方正仿宋_GBK" w:eastAsia="方正仿宋_GBK" w:cs="方正仿宋_GBK"/>
          <w:color w:val="auto"/>
          <w:sz w:val="24"/>
          <w:szCs w:val="24"/>
          <w:highlight w:val="none"/>
        </w:rPr>
        <w:t>法定代表人或其</w:t>
      </w:r>
      <w:r>
        <w:rPr>
          <w:rFonts w:hint="eastAsia" w:ascii="方正仿宋_GBK" w:hAnsi="方正仿宋_GBK" w:eastAsia="方正仿宋_GBK" w:cs="方正仿宋_GBK"/>
          <w:color w:val="auto"/>
          <w:sz w:val="24"/>
          <w:szCs w:val="24"/>
          <w:highlight w:val="none"/>
          <w:lang w:eastAsia="zh-CN"/>
        </w:rPr>
        <w:t>委托代理人</w:t>
      </w:r>
      <w:r>
        <w:rPr>
          <w:rFonts w:hint="eastAsia" w:ascii="方正仿宋_GBK" w:hAnsi="方正仿宋_GBK" w:eastAsia="方正仿宋_GBK" w:cs="方正仿宋_GBK"/>
          <w:color w:val="auto"/>
          <w:sz w:val="24"/>
          <w:szCs w:val="24"/>
          <w:highlight w:val="none"/>
        </w:rPr>
        <w:t>：</w:t>
      </w:r>
      <w:r>
        <w:rPr>
          <w:rFonts w:hint="eastAsia" w:ascii="方正仿宋_GBK" w:hAnsi="方正仿宋_GBK" w:eastAsia="方正仿宋_GBK" w:cs="方正仿宋_GBK"/>
          <w:color w:val="auto"/>
          <w:spacing w:val="5"/>
          <w:sz w:val="24"/>
          <w:szCs w:val="24"/>
          <w:highlight w:val="none"/>
          <w:u w:val="none" w:color="auto"/>
          <w:lang w:eastAsia="zh-CN"/>
        </w:rPr>
        <w:t>（签字或印鉴）</w:t>
      </w:r>
    </w:p>
    <w:p w14:paraId="4AB2F80E">
      <w:pPr>
        <w:keepNext w:val="0"/>
        <w:keepLines w:val="0"/>
        <w:pageBreakBefore w:val="0"/>
        <w:widowControl/>
        <w:kinsoku/>
        <w:wordWrap/>
        <w:overflowPunct/>
        <w:topLinePunct w:val="0"/>
        <w:bidi w:val="0"/>
        <w:snapToGrid/>
        <w:spacing w:line="396" w:lineRule="exact"/>
        <w:ind w:firstLine="480" w:firstLineChars="200"/>
        <w:jc w:val="right"/>
        <w:textAlignment w:val="baseline"/>
        <w:rPr>
          <w:rFonts w:hint="eastAsia" w:ascii="方正仿宋_GBK" w:hAnsi="方正仿宋_GBK" w:eastAsia="方正仿宋_GBK" w:cs="方正仿宋_GBK"/>
          <w:color w:val="auto"/>
          <w:sz w:val="24"/>
          <w:szCs w:val="24"/>
          <w:highlight w:val="none"/>
        </w:rPr>
      </w:pPr>
    </w:p>
    <w:p w14:paraId="71071788">
      <w:pPr>
        <w:pStyle w:val="12"/>
        <w:keepNext w:val="0"/>
        <w:keepLines w:val="0"/>
        <w:pageBreakBefore w:val="0"/>
        <w:widowControl/>
        <w:kinsoku/>
        <w:wordWrap/>
        <w:overflowPunct/>
        <w:topLinePunct w:val="0"/>
        <w:bidi w:val="0"/>
        <w:snapToGrid/>
        <w:spacing w:before="75" w:line="396" w:lineRule="exact"/>
        <w:ind w:left="65" w:firstLine="520" w:firstLineChars="200"/>
        <w:jc w:val="right"/>
        <w:textAlignment w:val="baseline"/>
        <w:rPr>
          <w:rFonts w:hint="eastAsia" w:ascii="方正仿宋_GBK" w:hAnsi="方正仿宋_GBK" w:eastAsia="方正仿宋_GBK" w:cs="方正仿宋_GBK"/>
          <w:color w:val="auto"/>
          <w:spacing w:val="-11"/>
          <w:sz w:val="24"/>
          <w:szCs w:val="24"/>
          <w:highlight w:val="none"/>
          <w:u w:val="none" w:color="auto"/>
        </w:rPr>
      </w:pPr>
      <w:r>
        <w:rPr>
          <w:rFonts w:hint="eastAsia" w:ascii="方正仿宋_GBK" w:hAnsi="方正仿宋_GBK" w:eastAsia="方正仿宋_GBK" w:cs="方正仿宋_GBK"/>
          <w:color w:val="auto"/>
          <w:spacing w:val="10"/>
          <w:sz w:val="24"/>
          <w:szCs w:val="24"/>
          <w:highlight w:val="none"/>
          <w:u w:val="none" w:color="auto"/>
        </w:rPr>
        <w:t xml:space="preserve">   </w:t>
      </w:r>
      <w:r>
        <w:rPr>
          <w:rFonts w:hint="eastAsia" w:ascii="方正仿宋_GBK" w:hAnsi="方正仿宋_GBK" w:eastAsia="方正仿宋_GBK" w:cs="方正仿宋_GBK"/>
          <w:color w:val="auto"/>
          <w:spacing w:val="-11"/>
          <w:sz w:val="24"/>
          <w:szCs w:val="24"/>
          <w:highlight w:val="none"/>
          <w:u w:val="none" w:color="auto"/>
        </w:rPr>
        <w:t>年</w:t>
      </w:r>
      <w:r>
        <w:rPr>
          <w:rFonts w:hint="eastAsia" w:ascii="方正仿宋_GBK" w:hAnsi="方正仿宋_GBK" w:eastAsia="方正仿宋_GBK" w:cs="方正仿宋_GBK"/>
          <w:color w:val="auto"/>
          <w:spacing w:val="12"/>
          <w:sz w:val="24"/>
          <w:szCs w:val="24"/>
          <w:highlight w:val="none"/>
          <w:u w:val="none" w:color="auto"/>
        </w:rPr>
        <w:t xml:space="preserve">    </w:t>
      </w:r>
      <w:r>
        <w:rPr>
          <w:rFonts w:hint="eastAsia" w:ascii="方正仿宋_GBK" w:hAnsi="方正仿宋_GBK" w:eastAsia="方正仿宋_GBK" w:cs="方正仿宋_GBK"/>
          <w:color w:val="auto"/>
          <w:spacing w:val="-11"/>
          <w:sz w:val="24"/>
          <w:szCs w:val="24"/>
          <w:highlight w:val="none"/>
          <w:u w:val="none" w:color="auto"/>
        </w:rPr>
        <w:t>月</w:t>
      </w:r>
      <w:r>
        <w:rPr>
          <w:rFonts w:hint="eastAsia" w:ascii="方正仿宋_GBK" w:hAnsi="方正仿宋_GBK" w:eastAsia="方正仿宋_GBK" w:cs="方正仿宋_GBK"/>
          <w:color w:val="auto"/>
          <w:spacing w:val="21"/>
          <w:sz w:val="24"/>
          <w:szCs w:val="24"/>
          <w:highlight w:val="none"/>
          <w:u w:val="none" w:color="auto"/>
        </w:rPr>
        <w:t xml:space="preserve">    </w:t>
      </w:r>
      <w:r>
        <w:rPr>
          <w:rFonts w:hint="eastAsia" w:ascii="方正仿宋_GBK" w:hAnsi="方正仿宋_GBK" w:eastAsia="方正仿宋_GBK" w:cs="方正仿宋_GBK"/>
          <w:color w:val="auto"/>
          <w:spacing w:val="-11"/>
          <w:sz w:val="24"/>
          <w:szCs w:val="24"/>
          <w:highlight w:val="none"/>
          <w:u w:val="none" w:color="auto"/>
        </w:rPr>
        <w:t>日</w:t>
      </w:r>
    </w:p>
    <w:p w14:paraId="7EB5D57C">
      <w:pPr>
        <w:pStyle w:val="12"/>
        <w:keepNext w:val="0"/>
        <w:keepLines w:val="0"/>
        <w:pageBreakBefore w:val="0"/>
        <w:widowControl/>
        <w:kinsoku/>
        <w:wordWrap/>
        <w:overflowPunct/>
        <w:topLinePunct w:val="0"/>
        <w:bidi w:val="0"/>
        <w:snapToGrid/>
        <w:spacing w:before="75" w:line="396" w:lineRule="exact"/>
        <w:ind w:left="65" w:firstLine="436" w:firstLineChars="200"/>
        <w:jc w:val="right"/>
        <w:textAlignment w:val="baseline"/>
        <w:rPr>
          <w:rFonts w:hint="eastAsia" w:ascii="方正仿宋_GBK" w:hAnsi="方正仿宋_GBK" w:eastAsia="方正仿宋_GBK" w:cs="方正仿宋_GBK"/>
          <w:color w:val="auto"/>
          <w:spacing w:val="-11"/>
          <w:sz w:val="24"/>
          <w:szCs w:val="24"/>
          <w:highlight w:val="none"/>
          <w:u w:val="none" w:color="auto"/>
        </w:rPr>
      </w:pPr>
    </w:p>
    <w:p w14:paraId="100D079E">
      <w:pPr>
        <w:pStyle w:val="12"/>
        <w:keepNext w:val="0"/>
        <w:keepLines w:val="0"/>
        <w:pageBreakBefore w:val="0"/>
        <w:widowControl/>
        <w:kinsoku/>
        <w:wordWrap/>
        <w:overflowPunct/>
        <w:topLinePunct w:val="0"/>
        <w:bidi w:val="0"/>
        <w:snapToGrid/>
        <w:spacing w:before="75" w:line="396" w:lineRule="exact"/>
        <w:ind w:left="65" w:firstLine="436" w:firstLineChars="200"/>
        <w:jc w:val="right"/>
        <w:textAlignment w:val="baseline"/>
        <w:rPr>
          <w:rFonts w:hint="eastAsia" w:ascii="方正仿宋_GBK" w:hAnsi="方正仿宋_GBK" w:eastAsia="方正仿宋_GBK" w:cs="方正仿宋_GBK"/>
          <w:color w:val="auto"/>
          <w:spacing w:val="-11"/>
          <w:sz w:val="24"/>
          <w:szCs w:val="24"/>
          <w:highlight w:val="none"/>
          <w:u w:val="none" w:color="auto"/>
        </w:rPr>
      </w:pPr>
    </w:p>
    <w:p w14:paraId="26DB433A">
      <w:pPr>
        <w:pStyle w:val="12"/>
        <w:keepNext w:val="0"/>
        <w:keepLines w:val="0"/>
        <w:pageBreakBefore w:val="0"/>
        <w:widowControl/>
        <w:kinsoku/>
        <w:wordWrap/>
        <w:overflowPunct/>
        <w:topLinePunct w:val="0"/>
        <w:bidi w:val="0"/>
        <w:snapToGrid/>
        <w:spacing w:before="75" w:line="396" w:lineRule="exact"/>
        <w:ind w:left="65" w:firstLine="436" w:firstLineChars="200"/>
        <w:jc w:val="right"/>
        <w:textAlignment w:val="baseline"/>
        <w:rPr>
          <w:rFonts w:hint="eastAsia" w:ascii="方正仿宋_GBK" w:hAnsi="方正仿宋_GBK" w:eastAsia="方正仿宋_GBK" w:cs="方正仿宋_GBK"/>
          <w:color w:val="auto"/>
          <w:spacing w:val="-11"/>
          <w:sz w:val="24"/>
          <w:szCs w:val="24"/>
          <w:highlight w:val="none"/>
          <w:u w:val="none" w:color="auto"/>
        </w:rPr>
      </w:pPr>
    </w:p>
    <w:p w14:paraId="7A1DCFCA">
      <w:pPr>
        <w:pStyle w:val="12"/>
        <w:keepNext w:val="0"/>
        <w:keepLines w:val="0"/>
        <w:pageBreakBefore w:val="0"/>
        <w:widowControl/>
        <w:kinsoku/>
        <w:wordWrap/>
        <w:overflowPunct/>
        <w:topLinePunct w:val="0"/>
        <w:bidi w:val="0"/>
        <w:snapToGrid/>
        <w:spacing w:before="75" w:line="396" w:lineRule="exact"/>
        <w:ind w:left="65" w:firstLine="436" w:firstLineChars="200"/>
        <w:jc w:val="right"/>
        <w:textAlignment w:val="baseline"/>
        <w:rPr>
          <w:rFonts w:hint="eastAsia" w:ascii="方正仿宋_GBK" w:hAnsi="方正仿宋_GBK" w:eastAsia="方正仿宋_GBK" w:cs="方正仿宋_GBK"/>
          <w:color w:val="auto"/>
          <w:spacing w:val="-11"/>
          <w:sz w:val="24"/>
          <w:szCs w:val="24"/>
          <w:highlight w:val="none"/>
          <w:u w:val="none" w:color="auto"/>
        </w:rPr>
      </w:pPr>
    </w:p>
    <w:p w14:paraId="5545FA9C">
      <w:pPr>
        <w:pStyle w:val="12"/>
        <w:keepNext w:val="0"/>
        <w:keepLines w:val="0"/>
        <w:pageBreakBefore w:val="0"/>
        <w:widowControl/>
        <w:kinsoku/>
        <w:wordWrap/>
        <w:overflowPunct/>
        <w:topLinePunct w:val="0"/>
        <w:bidi w:val="0"/>
        <w:snapToGrid/>
        <w:spacing w:before="75" w:line="396" w:lineRule="exact"/>
        <w:jc w:val="both"/>
        <w:textAlignment w:val="baseline"/>
        <w:rPr>
          <w:rFonts w:hint="eastAsia" w:ascii="方正仿宋_GBK" w:hAnsi="方正仿宋_GBK" w:eastAsia="方正仿宋_GBK" w:cs="方正仿宋_GBK"/>
          <w:color w:val="auto"/>
          <w:spacing w:val="-11"/>
          <w:sz w:val="24"/>
          <w:szCs w:val="24"/>
          <w:highlight w:val="none"/>
          <w:u w:val="none" w:color="auto"/>
        </w:rPr>
      </w:pPr>
    </w:p>
    <w:p w14:paraId="4ADB7534">
      <w:pPr>
        <w:pStyle w:val="12"/>
        <w:keepNext w:val="0"/>
        <w:keepLines w:val="0"/>
        <w:pageBreakBefore w:val="0"/>
        <w:widowControl/>
        <w:kinsoku/>
        <w:wordWrap/>
        <w:overflowPunct/>
        <w:topLinePunct w:val="0"/>
        <w:bidi w:val="0"/>
        <w:snapToGrid/>
        <w:spacing w:before="75" w:line="396" w:lineRule="exact"/>
        <w:ind w:left="65" w:firstLine="436" w:firstLineChars="200"/>
        <w:jc w:val="right"/>
        <w:textAlignment w:val="baseline"/>
        <w:rPr>
          <w:rFonts w:hint="eastAsia" w:ascii="方正仿宋_GBK" w:hAnsi="方正仿宋_GBK" w:eastAsia="方正仿宋_GBK" w:cs="方正仿宋_GBK"/>
          <w:color w:val="auto"/>
          <w:spacing w:val="-11"/>
          <w:sz w:val="24"/>
          <w:szCs w:val="24"/>
          <w:highlight w:val="none"/>
          <w:u w:val="none" w:color="auto"/>
        </w:rPr>
      </w:pPr>
    </w:p>
    <w:p w14:paraId="234B8F0F">
      <w:pPr>
        <w:pStyle w:val="4"/>
        <w:numPr>
          <w:ilvl w:val="0"/>
          <w:numId w:val="0"/>
        </w:numPr>
        <w:ind w:leftChars="0"/>
        <w:jc w:val="both"/>
        <w:rPr>
          <w:rStyle w:val="34"/>
          <w:rFonts w:hint="eastAsia" w:ascii="方正仿宋_GBK" w:hAnsi="方正仿宋_GBK" w:eastAsia="方正仿宋_GBK" w:cs="方正仿宋_GBK"/>
          <w:b/>
          <w:i w:val="0"/>
          <w:caps w:val="0"/>
          <w:color w:val="auto"/>
          <w:spacing w:val="0"/>
          <w:w w:val="100"/>
          <w:position w:val="0"/>
          <w:sz w:val="28"/>
          <w:szCs w:val="22"/>
          <w:highlight w:val="none"/>
          <w:lang w:val="en-US" w:eastAsia="zh-CN" w:bidi="ar-SA"/>
        </w:rPr>
      </w:pPr>
      <w:bookmarkStart w:id="129" w:name="_Toc12252"/>
      <w:r>
        <w:rPr>
          <w:rStyle w:val="34"/>
          <w:rFonts w:hint="eastAsia" w:ascii="方正仿宋_GBK" w:hAnsi="方正仿宋_GBK" w:eastAsia="方正仿宋_GBK" w:cs="方正仿宋_GBK"/>
          <w:b/>
          <w:i w:val="0"/>
          <w:caps w:val="0"/>
          <w:color w:val="auto"/>
          <w:spacing w:val="0"/>
          <w:w w:val="100"/>
          <w:position w:val="0"/>
          <w:sz w:val="28"/>
          <w:szCs w:val="22"/>
          <w:highlight w:val="none"/>
          <w:lang w:val="en-US" w:eastAsia="zh-CN" w:bidi="ar-SA"/>
        </w:rPr>
        <w:t>2、开标一览表</w:t>
      </w:r>
      <w:bookmarkEnd w:id="129"/>
    </w:p>
    <w:p w14:paraId="75BC41E6">
      <w:pPr>
        <w:pStyle w:val="12"/>
        <w:spacing w:before="309" w:line="228" w:lineRule="auto"/>
        <w:ind w:left="3641"/>
        <w:rPr>
          <w:rFonts w:hint="eastAsia" w:ascii="方正仿宋_GB2312" w:hAnsi="方正仿宋_GB2312" w:eastAsia="方正仿宋_GB2312" w:cs="方正仿宋_GB2312"/>
          <w:color w:val="auto"/>
          <w:sz w:val="32"/>
          <w:szCs w:val="32"/>
          <w:highlight w:val="none"/>
        </w:rPr>
      </w:pPr>
      <w:r>
        <w:rPr>
          <w:rFonts w:hint="eastAsia" w:ascii="方正仿宋_GB2312" w:hAnsi="方正仿宋_GB2312" w:eastAsia="方正仿宋_GB2312" w:cs="方正仿宋_GB2312"/>
          <w:b/>
          <w:bCs/>
          <w:color w:val="auto"/>
          <w:spacing w:val="3"/>
          <w:sz w:val="32"/>
          <w:szCs w:val="32"/>
          <w:highlight w:val="none"/>
        </w:rPr>
        <w:t>开标一览表</w:t>
      </w:r>
    </w:p>
    <w:p w14:paraId="2766D44E">
      <w:pPr>
        <w:numPr>
          <w:ilvl w:val="0"/>
          <w:numId w:val="0"/>
        </w:numPr>
        <w:jc w:val="both"/>
        <w:textAlignment w:val="baseline"/>
        <w:rPr>
          <w:rFonts w:hint="eastAsia"/>
          <w:color w:val="auto"/>
          <w:highlight w:val="none"/>
          <w:lang w:val="en-US" w:eastAsia="zh-CN"/>
        </w:rPr>
      </w:pPr>
    </w:p>
    <w:p w14:paraId="7F63080A">
      <w:pPr>
        <w:pStyle w:val="12"/>
        <w:spacing w:line="240" w:lineRule="auto"/>
        <w:ind w:left="0"/>
        <w:jc w:val="left"/>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pacing w:val="4"/>
          <w:sz w:val="24"/>
          <w:szCs w:val="24"/>
          <w:highlight w:val="none"/>
        </w:rPr>
        <w:t>项目名称：</w:t>
      </w:r>
      <w:r>
        <w:rPr>
          <w:rFonts w:hint="eastAsia" w:ascii="方正仿宋_GB2312" w:hAnsi="方正仿宋_GB2312" w:eastAsia="方正仿宋_GB2312" w:cs="方正仿宋_GB2312"/>
          <w:color w:val="auto"/>
          <w:spacing w:val="4"/>
          <w:sz w:val="24"/>
          <w:szCs w:val="24"/>
          <w:highlight w:val="none"/>
          <w:u w:val="none" w:color="auto"/>
        </w:rPr>
        <w:t xml:space="preserve">              </w:t>
      </w:r>
      <w:r>
        <w:rPr>
          <w:rFonts w:hint="eastAsia" w:ascii="方正仿宋_GB2312" w:hAnsi="方正仿宋_GB2312" w:eastAsia="方正仿宋_GB2312" w:cs="方正仿宋_GB2312"/>
          <w:color w:val="auto"/>
          <w:spacing w:val="3"/>
          <w:sz w:val="24"/>
          <w:szCs w:val="24"/>
          <w:highlight w:val="none"/>
          <w:u w:val="none" w:color="auto"/>
        </w:rPr>
        <w:t xml:space="preserve">             </w:t>
      </w:r>
      <w:r>
        <w:rPr>
          <w:rFonts w:hint="eastAsia" w:ascii="方正仿宋_GB2312" w:hAnsi="方正仿宋_GB2312" w:eastAsia="方正仿宋_GB2312" w:cs="方正仿宋_GB2312"/>
          <w:color w:val="auto"/>
          <w:spacing w:val="3"/>
          <w:sz w:val="24"/>
          <w:szCs w:val="24"/>
          <w:highlight w:val="none"/>
          <w:u w:val="none" w:color="auto"/>
          <w:lang w:val="en-US" w:eastAsia="zh-CN"/>
        </w:rPr>
        <w:t xml:space="preserve">       </w:t>
      </w:r>
      <w:r>
        <w:rPr>
          <w:rFonts w:hint="eastAsia" w:ascii="方正仿宋_GB2312" w:hAnsi="方正仿宋_GB2312" w:eastAsia="方正仿宋_GB2312" w:cs="方正仿宋_GB2312"/>
          <w:color w:val="auto"/>
          <w:spacing w:val="6"/>
          <w:sz w:val="24"/>
          <w:szCs w:val="24"/>
          <w:highlight w:val="none"/>
          <w:u w:val="none" w:color="auto"/>
          <w:lang w:val="en-US" w:eastAsia="zh-CN"/>
        </w:rPr>
        <w:t xml:space="preserve">   </w:t>
      </w:r>
      <w:r>
        <w:rPr>
          <w:rFonts w:hint="eastAsia" w:ascii="方正仿宋_GB2312" w:hAnsi="方正仿宋_GB2312" w:eastAsia="方正仿宋_GB2312" w:cs="方正仿宋_GB2312"/>
          <w:color w:val="auto"/>
          <w:spacing w:val="6"/>
          <w:sz w:val="24"/>
          <w:szCs w:val="24"/>
          <w:highlight w:val="none"/>
          <w:u w:val="none" w:color="auto"/>
        </w:rPr>
        <w:t xml:space="preserve"> </w:t>
      </w:r>
      <w:r>
        <w:rPr>
          <w:rFonts w:hint="eastAsia" w:ascii="方正仿宋_GB2312" w:hAnsi="方正仿宋_GB2312" w:eastAsia="方正仿宋_GB2312" w:cs="方正仿宋_GB2312"/>
          <w:color w:val="auto"/>
          <w:spacing w:val="6"/>
          <w:sz w:val="24"/>
          <w:szCs w:val="24"/>
          <w:highlight w:val="none"/>
          <w:u w:val="none" w:color="auto"/>
          <w:lang w:val="en-US" w:eastAsia="zh-CN"/>
        </w:rPr>
        <w:t xml:space="preserve">     招标</w:t>
      </w:r>
      <w:r>
        <w:rPr>
          <w:rFonts w:hint="eastAsia" w:ascii="方正仿宋_GB2312" w:hAnsi="方正仿宋_GB2312" w:eastAsia="方正仿宋_GB2312" w:cs="方正仿宋_GB2312"/>
          <w:color w:val="auto"/>
          <w:spacing w:val="6"/>
          <w:sz w:val="24"/>
          <w:szCs w:val="24"/>
          <w:highlight w:val="none"/>
          <w:u w:val="none" w:color="auto"/>
        </w:rPr>
        <w:t xml:space="preserve">编号：      </w:t>
      </w:r>
      <w:r>
        <w:rPr>
          <w:rFonts w:hint="eastAsia" w:ascii="方正仿宋_GB2312" w:hAnsi="方正仿宋_GB2312" w:eastAsia="方正仿宋_GB2312" w:cs="方正仿宋_GB2312"/>
          <w:color w:val="auto"/>
          <w:spacing w:val="3"/>
          <w:sz w:val="24"/>
          <w:szCs w:val="24"/>
          <w:highlight w:val="none"/>
          <w:u w:val="single" w:color="auto"/>
        </w:rPr>
        <w:t xml:space="preserve">         </w:t>
      </w:r>
    </w:p>
    <w:p w14:paraId="05F5568F">
      <w:pPr>
        <w:pStyle w:val="12"/>
        <w:spacing w:line="240" w:lineRule="auto"/>
        <w:ind w:left="0"/>
        <w:jc w:val="both"/>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pacing w:val="6"/>
          <w:sz w:val="24"/>
          <w:szCs w:val="24"/>
          <w:highlight w:val="none"/>
        </w:rPr>
        <w:t>标项(包)名称：</w:t>
      </w:r>
      <w:r>
        <w:rPr>
          <w:rFonts w:hint="eastAsia" w:ascii="方正仿宋_GB2312" w:hAnsi="方正仿宋_GB2312" w:eastAsia="方正仿宋_GB2312" w:cs="方正仿宋_GB2312"/>
          <w:color w:val="auto"/>
          <w:spacing w:val="6"/>
          <w:sz w:val="24"/>
          <w:szCs w:val="24"/>
          <w:highlight w:val="none"/>
          <w:u w:val="none" w:color="auto"/>
        </w:rPr>
        <w:t xml:space="preserve">                             </w:t>
      </w:r>
      <w:r>
        <w:rPr>
          <w:rFonts w:hint="eastAsia" w:ascii="方正仿宋_GB2312" w:hAnsi="方正仿宋_GB2312" w:eastAsia="方正仿宋_GB2312" w:cs="方正仿宋_GB2312"/>
          <w:color w:val="auto"/>
          <w:spacing w:val="-86"/>
          <w:sz w:val="24"/>
          <w:szCs w:val="24"/>
          <w:highlight w:val="none"/>
        </w:rPr>
        <w:t xml:space="preserve"> </w:t>
      </w:r>
      <w:r>
        <w:rPr>
          <w:rFonts w:hint="eastAsia" w:ascii="方正仿宋_GB2312" w:hAnsi="方正仿宋_GB2312" w:eastAsia="方正仿宋_GB2312" w:cs="方正仿宋_GB2312"/>
          <w:color w:val="auto"/>
          <w:spacing w:val="-86"/>
          <w:sz w:val="24"/>
          <w:szCs w:val="24"/>
          <w:highlight w:val="none"/>
          <w:lang w:val="en-US" w:eastAsia="zh-CN"/>
        </w:rPr>
        <w:t xml:space="preserve">                                 </w:t>
      </w:r>
      <w:r>
        <w:rPr>
          <w:rFonts w:hint="eastAsia" w:ascii="方正仿宋_GB2312" w:hAnsi="方正仿宋_GB2312" w:eastAsia="方正仿宋_GB2312" w:cs="方正仿宋_GB2312"/>
          <w:color w:val="auto"/>
          <w:spacing w:val="6"/>
          <w:sz w:val="24"/>
          <w:szCs w:val="24"/>
          <w:highlight w:val="none"/>
        </w:rPr>
        <w:t>报价单位：人民币元</w:t>
      </w:r>
    </w:p>
    <w:tbl>
      <w:tblPr>
        <w:tblStyle w:val="256"/>
        <w:tblW w:w="9084" w:type="dxa"/>
        <w:tblInd w:w="1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55"/>
        <w:gridCol w:w="6929"/>
      </w:tblGrid>
      <w:tr w14:paraId="419F80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9" w:hRule="atLeast"/>
        </w:trPr>
        <w:tc>
          <w:tcPr>
            <w:tcW w:w="2155" w:type="dxa"/>
            <w:tcBorders>
              <w:top w:val="single" w:color="000000" w:sz="2" w:space="0"/>
              <w:left w:val="single" w:color="000000" w:sz="2" w:space="0"/>
            </w:tcBorders>
            <w:vAlign w:val="top"/>
          </w:tcPr>
          <w:p w14:paraId="194F3AB8">
            <w:pPr>
              <w:pStyle w:val="257"/>
              <w:spacing w:before="183" w:line="231" w:lineRule="auto"/>
              <w:ind w:left="114"/>
              <w:jc w:val="center"/>
              <w:rPr>
                <w:rFonts w:hint="eastAsia" w:ascii="方正仿宋_GB2312" w:hAnsi="方正仿宋_GB2312" w:eastAsia="方正仿宋_GB2312" w:cs="方正仿宋_GB2312"/>
                <w:b/>
                <w:bCs/>
                <w:color w:val="auto"/>
                <w:sz w:val="24"/>
                <w:szCs w:val="24"/>
                <w:highlight w:val="none"/>
              </w:rPr>
            </w:pPr>
            <w:r>
              <w:rPr>
                <w:rFonts w:hint="eastAsia" w:ascii="方正仿宋_GB2312" w:hAnsi="方正仿宋_GB2312" w:eastAsia="方正仿宋_GB2312" w:cs="方正仿宋_GB2312"/>
                <w:b/>
                <w:bCs/>
                <w:color w:val="auto"/>
                <w:spacing w:val="4"/>
                <w:sz w:val="24"/>
                <w:szCs w:val="24"/>
                <w:highlight w:val="none"/>
              </w:rPr>
              <w:t>投标总价：</w:t>
            </w:r>
          </w:p>
        </w:tc>
        <w:tc>
          <w:tcPr>
            <w:tcW w:w="6929" w:type="dxa"/>
            <w:tcBorders>
              <w:top w:val="single" w:color="000000" w:sz="2" w:space="0"/>
              <w:right w:val="single" w:color="000000" w:sz="2" w:space="0"/>
            </w:tcBorders>
            <w:vAlign w:val="top"/>
          </w:tcPr>
          <w:p w14:paraId="5457B48A">
            <w:pPr>
              <w:pStyle w:val="257"/>
              <w:spacing w:before="183" w:line="232" w:lineRule="auto"/>
              <w:ind w:left="124"/>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pacing w:val="2"/>
                <w:sz w:val="24"/>
                <w:szCs w:val="24"/>
                <w:highlight w:val="none"/>
              </w:rPr>
              <w:t>大写：</w:t>
            </w:r>
            <w:r>
              <w:rPr>
                <w:rFonts w:hint="eastAsia" w:ascii="方正仿宋_GB2312" w:hAnsi="方正仿宋_GB2312" w:eastAsia="方正仿宋_GB2312" w:cs="方正仿宋_GB2312"/>
                <w:color w:val="auto"/>
                <w:sz w:val="24"/>
                <w:szCs w:val="24"/>
                <w:highlight w:val="none"/>
                <w:u w:val="single" w:color="auto"/>
              </w:rPr>
              <w:t xml:space="preserve">           </w:t>
            </w:r>
            <w:r>
              <w:rPr>
                <w:rFonts w:hint="eastAsia" w:ascii="方正仿宋_GB2312" w:hAnsi="方正仿宋_GB2312" w:eastAsia="方正仿宋_GB2312" w:cs="方正仿宋_GB2312"/>
                <w:color w:val="auto"/>
                <w:spacing w:val="23"/>
                <w:sz w:val="24"/>
                <w:szCs w:val="24"/>
                <w:highlight w:val="none"/>
              </w:rPr>
              <w:t xml:space="preserve">    </w:t>
            </w:r>
            <w:r>
              <w:rPr>
                <w:rFonts w:hint="eastAsia" w:ascii="方正仿宋_GB2312" w:hAnsi="方正仿宋_GB2312" w:eastAsia="方正仿宋_GB2312" w:cs="方正仿宋_GB2312"/>
                <w:color w:val="auto"/>
                <w:spacing w:val="2"/>
                <w:sz w:val="24"/>
                <w:szCs w:val="24"/>
                <w:highlight w:val="none"/>
              </w:rPr>
              <w:t>小写：</w:t>
            </w:r>
            <w:r>
              <w:rPr>
                <w:rFonts w:hint="eastAsia" w:ascii="方正仿宋_GB2312" w:hAnsi="方正仿宋_GB2312" w:eastAsia="方正仿宋_GB2312" w:cs="方正仿宋_GB2312"/>
                <w:color w:val="auto"/>
                <w:sz w:val="24"/>
                <w:szCs w:val="24"/>
                <w:highlight w:val="none"/>
                <w:u w:val="single" w:color="auto"/>
              </w:rPr>
              <w:t xml:space="preserve">           </w:t>
            </w:r>
            <w:r>
              <w:rPr>
                <w:rFonts w:hint="eastAsia" w:ascii="方正仿宋_GB2312" w:hAnsi="方正仿宋_GB2312" w:eastAsia="方正仿宋_GB2312" w:cs="方正仿宋_GB2312"/>
                <w:color w:val="auto"/>
                <w:spacing w:val="-76"/>
                <w:sz w:val="24"/>
                <w:szCs w:val="24"/>
                <w:highlight w:val="none"/>
              </w:rPr>
              <w:t xml:space="preserve"> </w:t>
            </w:r>
            <w:r>
              <w:rPr>
                <w:rFonts w:hint="eastAsia" w:ascii="方正仿宋_GB2312" w:hAnsi="方正仿宋_GB2312" w:eastAsia="方正仿宋_GB2312" w:cs="方正仿宋_GB2312"/>
                <w:color w:val="auto"/>
                <w:spacing w:val="2"/>
                <w:sz w:val="24"/>
                <w:szCs w:val="24"/>
                <w:highlight w:val="none"/>
              </w:rPr>
              <w:t>元</w:t>
            </w:r>
          </w:p>
        </w:tc>
      </w:tr>
      <w:tr w14:paraId="392E64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 w:hRule="atLeast"/>
        </w:trPr>
        <w:tc>
          <w:tcPr>
            <w:tcW w:w="2155" w:type="dxa"/>
            <w:tcBorders>
              <w:left w:val="single" w:color="000000" w:sz="2" w:space="0"/>
            </w:tcBorders>
            <w:vAlign w:val="center"/>
          </w:tcPr>
          <w:p w14:paraId="2F4F9985">
            <w:pPr>
              <w:pStyle w:val="257"/>
              <w:spacing w:before="173" w:line="229" w:lineRule="auto"/>
              <w:ind w:left="120"/>
              <w:jc w:val="center"/>
              <w:rPr>
                <w:rFonts w:hint="eastAsia" w:ascii="方正仿宋_GB2312" w:hAnsi="方正仿宋_GB2312" w:eastAsia="方正仿宋_GB2312" w:cs="方正仿宋_GB2312"/>
                <w:b/>
                <w:bCs/>
                <w:color w:val="auto"/>
                <w:sz w:val="24"/>
                <w:szCs w:val="24"/>
                <w:highlight w:val="none"/>
                <w:lang w:eastAsia="zh-CN"/>
              </w:rPr>
            </w:pPr>
            <w:r>
              <w:rPr>
                <w:rFonts w:hint="eastAsia" w:ascii="方正仿宋_GB2312" w:hAnsi="方正仿宋_GB2312" w:eastAsia="方正仿宋_GB2312" w:cs="方正仿宋_GB2312"/>
                <w:b/>
                <w:bCs/>
                <w:color w:val="auto"/>
                <w:spacing w:val="4"/>
                <w:sz w:val="24"/>
                <w:szCs w:val="24"/>
                <w:highlight w:val="none"/>
                <w:lang w:eastAsia="zh-CN"/>
              </w:rPr>
              <w:t>交货期</w:t>
            </w:r>
          </w:p>
        </w:tc>
        <w:tc>
          <w:tcPr>
            <w:tcW w:w="6929" w:type="dxa"/>
            <w:tcBorders>
              <w:right w:val="single" w:color="000000" w:sz="2" w:space="0"/>
            </w:tcBorders>
            <w:vAlign w:val="top"/>
          </w:tcPr>
          <w:p w14:paraId="65A293EA">
            <w:pPr>
              <w:pStyle w:val="257"/>
              <w:spacing w:before="172" w:line="232" w:lineRule="auto"/>
              <w:ind w:left="127"/>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pacing w:val="5"/>
                <w:sz w:val="24"/>
                <w:szCs w:val="24"/>
                <w:highlight w:val="none"/>
              </w:rPr>
              <w:t>合同签订后</w:t>
            </w:r>
            <w:r>
              <w:rPr>
                <w:rFonts w:hint="eastAsia" w:ascii="方正仿宋_GB2312" w:hAnsi="方正仿宋_GB2312" w:eastAsia="方正仿宋_GB2312" w:cs="方正仿宋_GB2312"/>
                <w:color w:val="auto"/>
                <w:spacing w:val="5"/>
                <w:sz w:val="24"/>
                <w:szCs w:val="24"/>
                <w:highlight w:val="none"/>
                <w:lang w:val="en-US" w:eastAsia="zh-CN"/>
              </w:rPr>
              <w:t>中标人接到采购人供货通知时，必须第一时间安排送货，急救或紧急情况下使用的配送不应超过2小时，一般品种的配送不应超过24小时。</w:t>
            </w:r>
          </w:p>
        </w:tc>
      </w:tr>
      <w:tr w14:paraId="3ECCF0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 w:hRule="atLeast"/>
        </w:trPr>
        <w:tc>
          <w:tcPr>
            <w:tcW w:w="2155" w:type="dxa"/>
            <w:tcBorders>
              <w:left w:val="single" w:color="000000" w:sz="2" w:space="0"/>
            </w:tcBorders>
            <w:vAlign w:val="top"/>
          </w:tcPr>
          <w:p w14:paraId="0AA3A7E4">
            <w:pPr>
              <w:pStyle w:val="257"/>
              <w:spacing w:before="172" w:line="231" w:lineRule="auto"/>
              <w:ind w:left="119"/>
              <w:jc w:val="center"/>
              <w:rPr>
                <w:rFonts w:hint="eastAsia" w:ascii="方正仿宋_GB2312" w:hAnsi="方正仿宋_GB2312" w:eastAsia="方正仿宋_GB2312" w:cs="方正仿宋_GB2312"/>
                <w:b/>
                <w:bCs/>
                <w:color w:val="auto"/>
                <w:sz w:val="24"/>
                <w:szCs w:val="24"/>
                <w:highlight w:val="none"/>
              </w:rPr>
            </w:pPr>
            <w:r>
              <w:rPr>
                <w:rFonts w:hint="eastAsia" w:ascii="方正仿宋_GB2312" w:hAnsi="方正仿宋_GB2312" w:eastAsia="方正仿宋_GB2312" w:cs="方正仿宋_GB2312"/>
                <w:b/>
                <w:bCs/>
                <w:color w:val="auto"/>
                <w:spacing w:val="1"/>
                <w:sz w:val="24"/>
                <w:szCs w:val="24"/>
                <w:highlight w:val="none"/>
              </w:rPr>
              <w:t>交货（服务）</w:t>
            </w:r>
            <w:r>
              <w:rPr>
                <w:rFonts w:hint="eastAsia" w:ascii="方正仿宋_GB2312" w:hAnsi="方正仿宋_GB2312" w:eastAsia="方正仿宋_GB2312" w:cs="方正仿宋_GB2312"/>
                <w:b/>
                <w:bCs/>
                <w:color w:val="auto"/>
                <w:spacing w:val="-49"/>
                <w:sz w:val="24"/>
                <w:szCs w:val="24"/>
                <w:highlight w:val="none"/>
              </w:rPr>
              <w:t xml:space="preserve"> </w:t>
            </w:r>
            <w:r>
              <w:rPr>
                <w:rFonts w:hint="eastAsia" w:ascii="方正仿宋_GB2312" w:hAnsi="方正仿宋_GB2312" w:eastAsia="方正仿宋_GB2312" w:cs="方正仿宋_GB2312"/>
                <w:b/>
                <w:bCs/>
                <w:color w:val="auto"/>
                <w:spacing w:val="1"/>
                <w:sz w:val="24"/>
                <w:szCs w:val="24"/>
                <w:highlight w:val="none"/>
              </w:rPr>
              <w:t>地点</w:t>
            </w:r>
          </w:p>
        </w:tc>
        <w:tc>
          <w:tcPr>
            <w:tcW w:w="6929" w:type="dxa"/>
            <w:tcBorders>
              <w:right w:val="single" w:color="000000" w:sz="2" w:space="0"/>
            </w:tcBorders>
            <w:vAlign w:val="top"/>
          </w:tcPr>
          <w:p w14:paraId="08048F8B">
            <w:pPr>
              <w:rPr>
                <w:rFonts w:hint="eastAsia" w:ascii="方正仿宋_GB2312" w:hAnsi="方正仿宋_GB2312" w:eastAsia="方正仿宋_GB2312" w:cs="方正仿宋_GB2312"/>
                <w:color w:val="auto"/>
                <w:sz w:val="24"/>
                <w:szCs w:val="24"/>
                <w:highlight w:val="none"/>
              </w:rPr>
            </w:pPr>
          </w:p>
        </w:tc>
      </w:tr>
      <w:tr w14:paraId="154AC5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 w:hRule="atLeast"/>
        </w:trPr>
        <w:tc>
          <w:tcPr>
            <w:tcW w:w="2155" w:type="dxa"/>
            <w:tcBorders>
              <w:left w:val="single" w:color="000000" w:sz="2" w:space="0"/>
            </w:tcBorders>
            <w:vAlign w:val="top"/>
          </w:tcPr>
          <w:p w14:paraId="0AE2FAF1">
            <w:pPr>
              <w:pStyle w:val="257"/>
              <w:spacing w:before="172" w:line="231" w:lineRule="auto"/>
              <w:ind w:left="119"/>
              <w:jc w:val="center"/>
              <w:rPr>
                <w:rFonts w:hint="eastAsia" w:ascii="方正仿宋_GB2312" w:hAnsi="方正仿宋_GB2312" w:eastAsia="方正仿宋_GB2312" w:cs="方正仿宋_GB2312"/>
                <w:b/>
                <w:bCs/>
                <w:color w:val="auto"/>
                <w:spacing w:val="1"/>
                <w:sz w:val="24"/>
                <w:szCs w:val="24"/>
                <w:highlight w:val="none"/>
                <w:lang w:val="en-US" w:eastAsia="zh-CN"/>
              </w:rPr>
            </w:pPr>
            <w:r>
              <w:rPr>
                <w:rFonts w:hint="eastAsia" w:ascii="方正仿宋_GB2312" w:hAnsi="方正仿宋_GB2312" w:eastAsia="方正仿宋_GB2312" w:cs="方正仿宋_GB2312"/>
                <w:b/>
                <w:bCs/>
                <w:color w:val="auto"/>
                <w:spacing w:val="1"/>
                <w:sz w:val="24"/>
                <w:szCs w:val="24"/>
                <w:highlight w:val="none"/>
                <w:lang w:val="en-US" w:eastAsia="zh-CN"/>
              </w:rPr>
              <w:t>质保期</w:t>
            </w:r>
          </w:p>
        </w:tc>
        <w:tc>
          <w:tcPr>
            <w:tcW w:w="6929" w:type="dxa"/>
            <w:tcBorders>
              <w:right w:val="single" w:color="000000" w:sz="2" w:space="0"/>
            </w:tcBorders>
            <w:vAlign w:val="top"/>
          </w:tcPr>
          <w:p w14:paraId="1D68C21A">
            <w:pPr>
              <w:rPr>
                <w:rFonts w:hint="eastAsia" w:ascii="方正仿宋_GB2312" w:hAnsi="方正仿宋_GB2312" w:eastAsia="方正仿宋_GB2312" w:cs="方正仿宋_GB2312"/>
                <w:color w:val="auto"/>
                <w:sz w:val="24"/>
                <w:szCs w:val="24"/>
                <w:highlight w:val="none"/>
              </w:rPr>
            </w:pPr>
          </w:p>
        </w:tc>
      </w:tr>
      <w:tr w14:paraId="3CE0C7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trPr>
        <w:tc>
          <w:tcPr>
            <w:tcW w:w="2155" w:type="dxa"/>
            <w:tcBorders>
              <w:left w:val="single" w:color="000000" w:sz="2" w:space="0"/>
              <w:bottom w:val="single" w:color="000000" w:sz="2" w:space="0"/>
            </w:tcBorders>
            <w:vAlign w:val="top"/>
          </w:tcPr>
          <w:p w14:paraId="065B0719">
            <w:pPr>
              <w:pStyle w:val="257"/>
              <w:spacing w:before="174" w:line="233" w:lineRule="auto"/>
              <w:ind w:left="116"/>
              <w:jc w:val="center"/>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b/>
                <w:bCs/>
                <w:color w:val="auto"/>
                <w:sz w:val="24"/>
                <w:szCs w:val="24"/>
                <w:highlight w:val="none"/>
              </w:rPr>
              <w:t>备注：</w:t>
            </w:r>
          </w:p>
        </w:tc>
        <w:tc>
          <w:tcPr>
            <w:tcW w:w="6929" w:type="dxa"/>
            <w:tcBorders>
              <w:bottom w:val="single" w:color="000000" w:sz="2" w:space="0"/>
              <w:right w:val="single" w:color="000000" w:sz="2" w:space="0"/>
            </w:tcBorders>
            <w:vAlign w:val="top"/>
          </w:tcPr>
          <w:p w14:paraId="77A7B1B2">
            <w:pPr>
              <w:rPr>
                <w:rFonts w:hint="eastAsia" w:ascii="方正仿宋_GB2312" w:hAnsi="方正仿宋_GB2312" w:eastAsia="方正仿宋_GB2312" w:cs="方正仿宋_GB2312"/>
                <w:color w:val="auto"/>
                <w:sz w:val="24"/>
                <w:szCs w:val="24"/>
                <w:highlight w:val="none"/>
              </w:rPr>
            </w:pPr>
          </w:p>
        </w:tc>
      </w:tr>
    </w:tbl>
    <w:p w14:paraId="78554A97">
      <w:pPr>
        <w:numPr>
          <w:ilvl w:val="0"/>
          <w:numId w:val="0"/>
        </w:numPr>
        <w:jc w:val="both"/>
        <w:textAlignment w:val="baseline"/>
        <w:rPr>
          <w:rFonts w:hint="eastAsia"/>
          <w:color w:val="auto"/>
          <w:highlight w:val="none"/>
          <w:lang w:val="en-US" w:eastAsia="zh-CN"/>
        </w:rPr>
      </w:pPr>
    </w:p>
    <w:p w14:paraId="653559A6">
      <w:pPr>
        <w:spacing w:before="15"/>
        <w:ind w:left="360"/>
        <w:jc w:val="left"/>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注 1、本表中的总价应与投标报价明细表中的相应报价完全一致。</w:t>
      </w:r>
    </w:p>
    <w:p w14:paraId="1A1B2901">
      <w:pPr>
        <w:spacing w:line="240" w:lineRule="auto"/>
        <w:ind w:left="0" w:right="0" w:firstLine="720" w:firstLineChars="300"/>
        <w:jc w:val="left"/>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2、此表中，总价应是所投货物和服务的费用总和，包括本项目采购需求和采购合同中要求的全部内容。</w:t>
      </w:r>
    </w:p>
    <w:p w14:paraId="00A31E6B">
      <w:pPr>
        <w:spacing w:line="244" w:lineRule="auto"/>
        <w:ind w:left="640" w:right="497"/>
        <w:jc w:val="left"/>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3、</w:t>
      </w:r>
      <w:r>
        <w:rPr>
          <w:rFonts w:hint="eastAsia" w:ascii="方正仿宋_GB2312" w:hAnsi="方正仿宋_GB2312" w:eastAsia="方正仿宋_GB2312" w:cs="方正仿宋_GB2312"/>
          <w:color w:val="auto"/>
          <w:sz w:val="24"/>
          <w:szCs w:val="24"/>
          <w:highlight w:val="none"/>
          <w:lang w:eastAsia="zh-CN"/>
        </w:rPr>
        <w:t>如有，请如实填写</w:t>
      </w:r>
      <w:r>
        <w:rPr>
          <w:rFonts w:hint="eastAsia" w:ascii="方正仿宋_GB2312" w:hAnsi="方正仿宋_GB2312" w:eastAsia="方正仿宋_GB2312" w:cs="方正仿宋_GB2312"/>
          <w:color w:val="auto"/>
          <w:sz w:val="24"/>
          <w:szCs w:val="24"/>
          <w:highlight w:val="none"/>
        </w:rPr>
        <w:t>优惠折扣申明，请在此表中列出。</w:t>
      </w:r>
    </w:p>
    <w:p w14:paraId="58D92265">
      <w:pPr>
        <w:spacing w:before="2" w:line="244" w:lineRule="auto"/>
        <w:ind w:left="640" w:right="554"/>
        <w:jc w:val="left"/>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4、本表格式不得更改，</w:t>
      </w:r>
      <w:r>
        <w:rPr>
          <w:rFonts w:hint="eastAsia" w:ascii="方正仿宋_GB2312" w:hAnsi="方正仿宋_GB2312" w:eastAsia="方正仿宋_GB2312" w:cs="方正仿宋_GB2312"/>
          <w:color w:val="auto"/>
          <w:sz w:val="24"/>
          <w:szCs w:val="24"/>
          <w:highlight w:val="none"/>
          <w:lang w:eastAsia="zh-CN"/>
        </w:rPr>
        <w:t>投标人</w:t>
      </w:r>
      <w:r>
        <w:rPr>
          <w:rFonts w:hint="eastAsia" w:ascii="方正仿宋_GB2312" w:hAnsi="方正仿宋_GB2312" w:eastAsia="方正仿宋_GB2312" w:cs="方正仿宋_GB2312"/>
          <w:color w:val="auto"/>
          <w:sz w:val="24"/>
          <w:szCs w:val="24"/>
          <w:highlight w:val="none"/>
        </w:rPr>
        <w:t>只能按要求填报。</w:t>
      </w:r>
    </w:p>
    <w:p w14:paraId="65C27DAE">
      <w:pPr>
        <w:pStyle w:val="244"/>
        <w:spacing w:line="580" w:lineRule="exact"/>
        <w:ind w:firstLine="560"/>
        <w:jc w:val="righ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lang w:eastAsia="zh-CN"/>
        </w:rPr>
        <w:t>投标人名称：（加盖公章或电子签章）</w:t>
      </w:r>
    </w:p>
    <w:p w14:paraId="54FA21A4">
      <w:pPr>
        <w:pStyle w:val="244"/>
        <w:spacing w:line="580" w:lineRule="exact"/>
        <w:ind w:firstLine="560"/>
        <w:jc w:val="righ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法定代表人：（</w:t>
      </w:r>
      <w:r>
        <w:rPr>
          <w:rFonts w:hint="eastAsia" w:ascii="方正仿宋_GBK" w:hAnsi="方正仿宋_GBK" w:eastAsia="方正仿宋_GBK" w:cs="方正仿宋_GBK"/>
          <w:color w:val="auto"/>
          <w:sz w:val="24"/>
          <w:szCs w:val="24"/>
          <w:highlight w:val="none"/>
          <w:lang w:eastAsia="zh-CN"/>
        </w:rPr>
        <w:t>签字或印鉴</w:t>
      </w:r>
      <w:r>
        <w:rPr>
          <w:rFonts w:hint="eastAsia" w:ascii="方正仿宋_GBK" w:hAnsi="方正仿宋_GBK" w:eastAsia="方正仿宋_GBK" w:cs="方正仿宋_GBK"/>
          <w:color w:val="auto"/>
          <w:sz w:val="24"/>
          <w:szCs w:val="24"/>
          <w:highlight w:val="none"/>
        </w:rPr>
        <w:t xml:space="preserve">）     </w:t>
      </w:r>
    </w:p>
    <w:p w14:paraId="6A05E621">
      <w:pPr>
        <w:pStyle w:val="244"/>
        <w:spacing w:line="580" w:lineRule="exact"/>
        <w:ind w:firstLine="560"/>
        <w:jc w:val="right"/>
        <w:rPr>
          <w:rFonts w:hint="eastAsia" w:ascii="方正仿宋_GBK" w:hAnsi="方正仿宋_GBK" w:eastAsia="方正仿宋_GBK" w:cs="方正仿宋_GBK"/>
          <w:color w:val="auto"/>
          <w:kern w:val="0"/>
          <w:sz w:val="24"/>
          <w:szCs w:val="24"/>
          <w:highlight w:val="none"/>
        </w:rPr>
      </w:pPr>
      <w:r>
        <w:rPr>
          <w:rFonts w:hint="eastAsia" w:ascii="方正仿宋_GBK" w:hAnsi="方正仿宋_GBK" w:eastAsia="方正仿宋_GBK" w:cs="方正仿宋_GBK"/>
          <w:color w:val="auto"/>
          <w:kern w:val="0"/>
          <w:sz w:val="24"/>
          <w:szCs w:val="24"/>
          <w:highlight w:val="none"/>
        </w:rPr>
        <w:t>年      月     日</w:t>
      </w:r>
    </w:p>
    <w:p w14:paraId="3170425F">
      <w:pPr>
        <w:pStyle w:val="12"/>
        <w:rPr>
          <w:rFonts w:hint="eastAsia" w:ascii="方正仿宋_GBK" w:hAnsi="方正仿宋_GBK" w:eastAsia="方正仿宋_GBK" w:cs="方正仿宋_GBK"/>
          <w:color w:val="auto"/>
          <w:sz w:val="24"/>
          <w:szCs w:val="24"/>
          <w:highlight w:val="none"/>
          <w:lang w:val="en-US" w:eastAsia="zh-CN"/>
        </w:rPr>
        <w:sectPr>
          <w:footerReference r:id="rId8" w:type="first"/>
          <w:headerReference r:id="rId6" w:type="default"/>
          <w:footerReference r:id="rId7" w:type="default"/>
          <w:pgSz w:w="11906" w:h="16838"/>
          <w:pgMar w:top="1440" w:right="1417" w:bottom="1440" w:left="1417" w:header="1106" w:footer="1077" w:gutter="0"/>
          <w:pgBorders>
            <w:top w:val="none" w:sz="0" w:space="0"/>
            <w:left w:val="none" w:sz="0" w:space="0"/>
            <w:bottom w:val="none" w:sz="0" w:space="0"/>
            <w:right w:val="none" w:sz="0" w:space="0"/>
          </w:pgBorders>
          <w:lnNumType w:countBy="0"/>
          <w:pgNumType w:fmt="decimal" w:start="1"/>
          <w:cols w:space="0" w:num="1"/>
          <w:titlePg/>
          <w:rtlGutter w:val="0"/>
          <w:vAlign w:val="top"/>
          <w:docGrid w:type="lines" w:linePitch="312" w:charSpace="0"/>
        </w:sectPr>
      </w:pPr>
    </w:p>
    <w:p w14:paraId="5809B0F4">
      <w:pPr>
        <w:pStyle w:val="4"/>
        <w:jc w:val="both"/>
        <w:rPr>
          <w:rStyle w:val="34"/>
          <w:rFonts w:hint="eastAsia" w:ascii="方正仿宋_GBK" w:hAnsi="方正仿宋_GBK" w:eastAsia="方正仿宋_GBK" w:cs="方正仿宋_GBK"/>
          <w:b/>
          <w:i w:val="0"/>
          <w:caps w:val="0"/>
          <w:color w:val="auto"/>
          <w:spacing w:val="0"/>
          <w:w w:val="100"/>
          <w:position w:val="0"/>
          <w:sz w:val="28"/>
          <w:szCs w:val="22"/>
          <w:highlight w:val="none"/>
          <w:lang w:val="en-US" w:eastAsia="zh-CN" w:bidi="ar-SA"/>
        </w:rPr>
      </w:pPr>
      <w:bookmarkStart w:id="130" w:name="_Toc30350"/>
      <w:bookmarkStart w:id="131" w:name="_Toc28785"/>
      <w:bookmarkStart w:id="132" w:name="_Toc9618"/>
      <w:r>
        <w:rPr>
          <w:rStyle w:val="34"/>
          <w:rFonts w:hint="eastAsia" w:ascii="方正仿宋_GBK" w:hAnsi="方正仿宋_GBK" w:eastAsia="方正仿宋_GBK" w:cs="方正仿宋_GBK"/>
          <w:b/>
          <w:i w:val="0"/>
          <w:caps w:val="0"/>
          <w:color w:val="auto"/>
          <w:spacing w:val="0"/>
          <w:w w:val="100"/>
          <w:position w:val="0"/>
          <w:sz w:val="28"/>
          <w:szCs w:val="22"/>
          <w:highlight w:val="none"/>
          <w:lang w:val="en-US" w:eastAsia="zh-CN" w:bidi="ar-SA"/>
        </w:rPr>
        <w:t>3、投标报价明细表</w:t>
      </w:r>
      <w:bookmarkEnd w:id="130"/>
      <w:bookmarkEnd w:id="131"/>
      <w:bookmarkEnd w:id="132"/>
    </w:p>
    <w:p w14:paraId="7786FCFA">
      <w:pPr>
        <w:pStyle w:val="12"/>
        <w:numPr>
          <w:ilvl w:val="0"/>
          <w:numId w:val="0"/>
        </w:numPr>
        <w:spacing w:before="311" w:line="228" w:lineRule="auto"/>
        <w:ind w:leftChars="200"/>
        <w:jc w:val="center"/>
        <w:rPr>
          <w:rFonts w:hint="eastAsia" w:ascii="方正仿宋_GBK" w:hAnsi="方正仿宋_GBK" w:eastAsia="方正仿宋_GBK" w:cs="方正仿宋_GBK"/>
          <w:color w:val="auto"/>
          <w:sz w:val="32"/>
          <w:szCs w:val="32"/>
          <w:highlight w:val="none"/>
        </w:rPr>
      </w:pPr>
      <w:r>
        <w:rPr>
          <w:rFonts w:hint="eastAsia" w:ascii="方正仿宋_GBK" w:hAnsi="方正仿宋_GBK" w:eastAsia="方正仿宋_GBK" w:cs="方正仿宋_GBK"/>
          <w:b/>
          <w:bCs/>
          <w:color w:val="auto"/>
          <w:spacing w:val="4"/>
          <w:sz w:val="32"/>
          <w:szCs w:val="32"/>
          <w:highlight w:val="none"/>
        </w:rPr>
        <w:t>投标报价明细表</w:t>
      </w:r>
    </w:p>
    <w:p w14:paraId="6EA1D900">
      <w:pPr>
        <w:spacing w:line="267" w:lineRule="auto"/>
        <w:rPr>
          <w:rFonts w:ascii="Arial"/>
          <w:color w:val="auto"/>
          <w:sz w:val="21"/>
          <w:highlight w:val="none"/>
        </w:rPr>
      </w:pPr>
    </w:p>
    <w:p w14:paraId="48F8A2A3">
      <w:pPr>
        <w:pStyle w:val="12"/>
        <w:keepNext w:val="0"/>
        <w:keepLines w:val="0"/>
        <w:pageBreakBefore w:val="0"/>
        <w:widowControl/>
        <w:kinsoku/>
        <w:wordWrap/>
        <w:overflowPunct/>
        <w:topLinePunct w:val="0"/>
        <w:autoSpaceDE w:val="0"/>
        <w:autoSpaceDN w:val="0"/>
        <w:bidi w:val="0"/>
        <w:adjustRightInd w:val="0"/>
        <w:snapToGrid/>
        <w:spacing w:before="65" w:line="396" w:lineRule="exact"/>
        <w:ind w:left="126"/>
        <w:textAlignment w:val="baseline"/>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pacing w:val="4"/>
          <w:sz w:val="24"/>
          <w:szCs w:val="24"/>
          <w:highlight w:val="none"/>
        </w:rPr>
        <w:t>项目名称：</w:t>
      </w:r>
      <w:r>
        <w:rPr>
          <w:rFonts w:hint="eastAsia" w:ascii="方正仿宋_GBK" w:hAnsi="方正仿宋_GBK" w:eastAsia="方正仿宋_GBK" w:cs="方正仿宋_GBK"/>
          <w:color w:val="auto"/>
          <w:spacing w:val="4"/>
          <w:sz w:val="24"/>
          <w:szCs w:val="24"/>
          <w:highlight w:val="none"/>
          <w:u w:val="single" w:color="auto"/>
        </w:rPr>
        <w:t xml:space="preserve">              </w:t>
      </w:r>
      <w:r>
        <w:rPr>
          <w:rFonts w:hint="eastAsia" w:ascii="方正仿宋_GBK" w:hAnsi="方正仿宋_GBK" w:eastAsia="方正仿宋_GBK" w:cs="方正仿宋_GBK"/>
          <w:color w:val="auto"/>
          <w:spacing w:val="3"/>
          <w:sz w:val="24"/>
          <w:szCs w:val="24"/>
          <w:highlight w:val="none"/>
          <w:u w:val="single" w:color="auto"/>
        </w:rPr>
        <w:t xml:space="preserve">             </w:t>
      </w:r>
      <w:r>
        <w:rPr>
          <w:rFonts w:hint="eastAsia" w:ascii="方正仿宋_GBK" w:hAnsi="方正仿宋_GBK" w:eastAsia="方正仿宋_GBK" w:cs="方正仿宋_GBK"/>
          <w:color w:val="auto"/>
          <w:spacing w:val="-86"/>
          <w:sz w:val="24"/>
          <w:szCs w:val="24"/>
          <w:highlight w:val="none"/>
        </w:rPr>
        <w:t xml:space="preserve"> </w:t>
      </w:r>
      <w:r>
        <w:rPr>
          <w:rFonts w:hint="eastAsia" w:ascii="方正仿宋_GBK" w:hAnsi="方正仿宋_GBK" w:eastAsia="方正仿宋_GBK" w:cs="方正仿宋_GBK"/>
          <w:color w:val="auto"/>
          <w:spacing w:val="3"/>
          <w:sz w:val="24"/>
          <w:szCs w:val="24"/>
          <w:highlight w:val="none"/>
          <w:lang w:eastAsia="zh-CN"/>
        </w:rPr>
        <w:t>招标编号</w:t>
      </w:r>
      <w:r>
        <w:rPr>
          <w:rFonts w:hint="eastAsia" w:ascii="方正仿宋_GBK" w:hAnsi="方正仿宋_GBK" w:eastAsia="方正仿宋_GBK" w:cs="方正仿宋_GBK"/>
          <w:color w:val="auto"/>
          <w:spacing w:val="3"/>
          <w:sz w:val="24"/>
          <w:szCs w:val="24"/>
          <w:highlight w:val="none"/>
        </w:rPr>
        <w:t>：</w:t>
      </w:r>
      <w:r>
        <w:rPr>
          <w:rFonts w:hint="eastAsia" w:ascii="方正仿宋_GBK" w:hAnsi="方正仿宋_GBK" w:eastAsia="方正仿宋_GBK" w:cs="方正仿宋_GBK"/>
          <w:color w:val="auto"/>
          <w:spacing w:val="3"/>
          <w:sz w:val="24"/>
          <w:szCs w:val="24"/>
          <w:highlight w:val="none"/>
          <w:u w:val="single" w:color="auto"/>
        </w:rPr>
        <w:t xml:space="preserve">               </w:t>
      </w:r>
    </w:p>
    <w:p w14:paraId="022E7E18">
      <w:pPr>
        <w:pStyle w:val="12"/>
        <w:keepNext w:val="0"/>
        <w:keepLines w:val="0"/>
        <w:pageBreakBefore w:val="0"/>
        <w:widowControl/>
        <w:kinsoku/>
        <w:wordWrap/>
        <w:overflowPunct/>
        <w:topLinePunct w:val="0"/>
        <w:autoSpaceDE w:val="0"/>
        <w:autoSpaceDN w:val="0"/>
        <w:bidi w:val="0"/>
        <w:adjustRightInd w:val="0"/>
        <w:snapToGrid/>
        <w:spacing w:before="296" w:line="396" w:lineRule="exact"/>
        <w:ind w:left="125"/>
        <w:textAlignment w:val="baseline"/>
        <w:rPr>
          <w:rFonts w:hint="eastAsia" w:ascii="方正仿宋_GBK" w:hAnsi="方正仿宋_GBK" w:eastAsia="方正仿宋_GBK" w:cs="方正仿宋_GBK"/>
          <w:color w:val="auto"/>
          <w:spacing w:val="6"/>
          <w:sz w:val="24"/>
          <w:szCs w:val="24"/>
          <w:highlight w:val="none"/>
        </w:rPr>
      </w:pPr>
      <w:r>
        <w:rPr>
          <w:rFonts w:hint="eastAsia" w:ascii="方正仿宋_GBK" w:hAnsi="方正仿宋_GBK" w:eastAsia="方正仿宋_GBK" w:cs="方正仿宋_GBK"/>
          <w:color w:val="auto"/>
          <w:spacing w:val="6"/>
          <w:sz w:val="24"/>
          <w:szCs w:val="24"/>
          <w:highlight w:val="none"/>
        </w:rPr>
        <w:t>标项(包)名称：</w:t>
      </w:r>
      <w:r>
        <w:rPr>
          <w:rFonts w:hint="eastAsia" w:ascii="方正仿宋_GBK" w:hAnsi="方正仿宋_GBK" w:eastAsia="方正仿宋_GBK" w:cs="方正仿宋_GBK"/>
          <w:color w:val="auto"/>
          <w:spacing w:val="6"/>
          <w:sz w:val="24"/>
          <w:szCs w:val="24"/>
          <w:highlight w:val="none"/>
          <w:u w:val="single" w:color="auto"/>
        </w:rPr>
        <w:t xml:space="preserve">                           </w:t>
      </w:r>
      <w:r>
        <w:rPr>
          <w:rFonts w:hint="eastAsia" w:ascii="方正仿宋_GBK" w:hAnsi="方正仿宋_GBK" w:eastAsia="方正仿宋_GBK" w:cs="方正仿宋_GBK"/>
          <w:color w:val="auto"/>
          <w:spacing w:val="-83"/>
          <w:sz w:val="24"/>
          <w:szCs w:val="24"/>
          <w:highlight w:val="none"/>
        </w:rPr>
        <w:t xml:space="preserve"> </w:t>
      </w:r>
      <w:r>
        <w:rPr>
          <w:rFonts w:hint="eastAsia" w:ascii="方正仿宋_GBK" w:hAnsi="方正仿宋_GBK" w:eastAsia="方正仿宋_GBK" w:cs="方正仿宋_GBK"/>
          <w:color w:val="auto"/>
          <w:spacing w:val="6"/>
          <w:sz w:val="24"/>
          <w:szCs w:val="24"/>
          <w:highlight w:val="none"/>
        </w:rPr>
        <w:t>报价单位：人民币元</w:t>
      </w:r>
    </w:p>
    <w:tbl>
      <w:tblPr>
        <w:tblStyle w:val="30"/>
        <w:tblW w:w="98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5"/>
        <w:gridCol w:w="2581"/>
        <w:gridCol w:w="801"/>
        <w:gridCol w:w="1391"/>
        <w:gridCol w:w="586"/>
        <w:gridCol w:w="478"/>
        <w:gridCol w:w="1068"/>
        <w:gridCol w:w="1411"/>
        <w:gridCol w:w="957"/>
      </w:tblGrid>
      <w:tr w14:paraId="2062A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1" w:hRule="exact"/>
        </w:trPr>
        <w:tc>
          <w:tcPr>
            <w:tcW w:w="575" w:type="dxa"/>
            <w:noWrap w:val="0"/>
            <w:vAlign w:val="center"/>
          </w:tcPr>
          <w:p w14:paraId="462BB84A">
            <w:pPr>
              <w:spacing w:line="420" w:lineRule="exact"/>
              <w:jc w:val="center"/>
              <w:rPr>
                <w:rFonts w:hint="eastAsia" w:ascii="方正仿宋_GBK" w:hAnsi="方正仿宋_GBK" w:eastAsia="方正仿宋_GBK" w:cs="方正仿宋_GBK"/>
                <w:color w:val="auto"/>
                <w:sz w:val="21"/>
                <w:szCs w:val="21"/>
                <w:highlight w:val="none"/>
              </w:rPr>
            </w:pPr>
            <w:r>
              <w:rPr>
                <w:rFonts w:hint="eastAsia" w:ascii="方正仿宋_GBK" w:hAnsi="方正仿宋_GBK" w:eastAsia="方正仿宋_GBK" w:cs="方正仿宋_GBK"/>
                <w:color w:val="auto"/>
                <w:sz w:val="21"/>
                <w:szCs w:val="21"/>
                <w:highlight w:val="none"/>
              </w:rPr>
              <w:t>序号</w:t>
            </w:r>
          </w:p>
        </w:tc>
        <w:tc>
          <w:tcPr>
            <w:tcW w:w="2581" w:type="dxa"/>
            <w:noWrap w:val="0"/>
            <w:vAlign w:val="center"/>
          </w:tcPr>
          <w:p w14:paraId="16172F9E">
            <w:pPr>
              <w:spacing w:line="420" w:lineRule="exact"/>
              <w:ind w:firstLine="480"/>
              <w:jc w:val="center"/>
              <w:rPr>
                <w:rFonts w:hint="eastAsia" w:ascii="方正仿宋_GBK" w:hAnsi="方正仿宋_GBK" w:eastAsia="方正仿宋_GBK" w:cs="方正仿宋_GBK"/>
                <w:color w:val="auto"/>
                <w:sz w:val="21"/>
                <w:szCs w:val="21"/>
                <w:highlight w:val="none"/>
              </w:rPr>
            </w:pPr>
            <w:r>
              <w:rPr>
                <w:rFonts w:hint="eastAsia" w:ascii="方正仿宋_GBK" w:hAnsi="方正仿宋_GBK" w:eastAsia="方正仿宋_GBK" w:cs="方正仿宋_GBK"/>
                <w:color w:val="auto"/>
                <w:sz w:val="21"/>
                <w:szCs w:val="21"/>
                <w:highlight w:val="none"/>
              </w:rPr>
              <w:t>名 称</w:t>
            </w:r>
          </w:p>
        </w:tc>
        <w:tc>
          <w:tcPr>
            <w:tcW w:w="801" w:type="dxa"/>
            <w:noWrap w:val="0"/>
            <w:vAlign w:val="center"/>
          </w:tcPr>
          <w:p w14:paraId="09145BBA">
            <w:pPr>
              <w:spacing w:line="320" w:lineRule="exact"/>
              <w:jc w:val="center"/>
              <w:rPr>
                <w:rFonts w:hint="eastAsia" w:ascii="方正仿宋_GBK" w:hAnsi="方正仿宋_GBK" w:eastAsia="方正仿宋_GBK" w:cs="方正仿宋_GBK"/>
                <w:color w:val="auto"/>
                <w:sz w:val="21"/>
                <w:szCs w:val="21"/>
                <w:highlight w:val="none"/>
              </w:rPr>
            </w:pPr>
            <w:r>
              <w:rPr>
                <w:rFonts w:hint="eastAsia" w:ascii="方正仿宋_GBK" w:hAnsi="方正仿宋_GBK" w:eastAsia="方正仿宋_GBK" w:cs="方正仿宋_GBK"/>
                <w:color w:val="auto"/>
                <w:sz w:val="21"/>
                <w:szCs w:val="21"/>
                <w:highlight w:val="none"/>
              </w:rPr>
              <w:t>规格</w:t>
            </w:r>
            <w:r>
              <w:rPr>
                <w:rFonts w:hint="eastAsia" w:ascii="方正仿宋_GBK" w:hAnsi="方正仿宋_GBK" w:eastAsia="方正仿宋_GBK" w:cs="方正仿宋_GBK"/>
                <w:color w:val="auto"/>
                <w:sz w:val="21"/>
                <w:szCs w:val="21"/>
                <w:highlight w:val="none"/>
                <w:lang w:val="en-US" w:eastAsia="zh-CN"/>
              </w:rPr>
              <w:t xml:space="preserve">  </w:t>
            </w:r>
            <w:r>
              <w:rPr>
                <w:rFonts w:hint="eastAsia" w:ascii="方正仿宋_GBK" w:hAnsi="方正仿宋_GBK" w:eastAsia="方正仿宋_GBK" w:cs="方正仿宋_GBK"/>
                <w:color w:val="auto"/>
                <w:sz w:val="21"/>
                <w:szCs w:val="21"/>
                <w:highlight w:val="none"/>
              </w:rPr>
              <w:t>型号</w:t>
            </w:r>
          </w:p>
        </w:tc>
        <w:tc>
          <w:tcPr>
            <w:tcW w:w="1391" w:type="dxa"/>
            <w:noWrap w:val="0"/>
            <w:vAlign w:val="center"/>
          </w:tcPr>
          <w:p w14:paraId="7D4C7161">
            <w:pPr>
              <w:spacing w:line="420" w:lineRule="exact"/>
              <w:jc w:val="center"/>
              <w:rPr>
                <w:rFonts w:hint="eastAsia" w:ascii="方正仿宋_GBK" w:hAnsi="方正仿宋_GBK" w:eastAsia="方正仿宋_GBK" w:cs="方正仿宋_GBK"/>
                <w:color w:val="auto"/>
                <w:sz w:val="21"/>
                <w:szCs w:val="21"/>
                <w:highlight w:val="none"/>
              </w:rPr>
            </w:pPr>
            <w:r>
              <w:rPr>
                <w:rFonts w:hint="eastAsia" w:ascii="方正仿宋_GBK" w:hAnsi="方正仿宋_GBK" w:eastAsia="方正仿宋_GBK" w:cs="方正仿宋_GBK"/>
                <w:color w:val="auto"/>
                <w:sz w:val="21"/>
                <w:szCs w:val="21"/>
                <w:highlight w:val="none"/>
              </w:rPr>
              <w:t>生产厂家及品牌</w:t>
            </w:r>
          </w:p>
        </w:tc>
        <w:tc>
          <w:tcPr>
            <w:tcW w:w="586" w:type="dxa"/>
            <w:noWrap w:val="0"/>
            <w:vAlign w:val="center"/>
          </w:tcPr>
          <w:p w14:paraId="1875536B">
            <w:pPr>
              <w:spacing w:line="420" w:lineRule="exact"/>
              <w:jc w:val="center"/>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rPr>
              <w:t>数量</w:t>
            </w:r>
          </w:p>
        </w:tc>
        <w:tc>
          <w:tcPr>
            <w:tcW w:w="478" w:type="dxa"/>
            <w:noWrap w:val="0"/>
            <w:vAlign w:val="center"/>
          </w:tcPr>
          <w:p w14:paraId="21BBA542">
            <w:pPr>
              <w:spacing w:line="420" w:lineRule="exact"/>
              <w:jc w:val="center"/>
              <w:rPr>
                <w:rFonts w:hint="eastAsia" w:ascii="方正仿宋_GBK" w:hAnsi="方正仿宋_GBK" w:eastAsia="方正仿宋_GBK" w:cs="方正仿宋_GBK"/>
                <w:color w:val="auto"/>
                <w:sz w:val="21"/>
                <w:szCs w:val="21"/>
                <w:highlight w:val="none"/>
              </w:rPr>
            </w:pPr>
            <w:r>
              <w:rPr>
                <w:rFonts w:hint="eastAsia" w:ascii="方正仿宋_GBK" w:hAnsi="方正仿宋_GBK" w:eastAsia="方正仿宋_GBK" w:cs="方正仿宋_GBK"/>
                <w:color w:val="auto"/>
                <w:sz w:val="21"/>
                <w:szCs w:val="21"/>
                <w:highlight w:val="none"/>
                <w:lang w:val="en-US" w:eastAsia="zh-CN"/>
              </w:rPr>
              <w:t>单位</w:t>
            </w:r>
          </w:p>
        </w:tc>
        <w:tc>
          <w:tcPr>
            <w:tcW w:w="1068" w:type="dxa"/>
            <w:noWrap w:val="0"/>
            <w:vAlign w:val="center"/>
          </w:tcPr>
          <w:p w14:paraId="746F6F41">
            <w:pPr>
              <w:spacing w:line="420" w:lineRule="exact"/>
              <w:jc w:val="center"/>
              <w:rPr>
                <w:rFonts w:hint="eastAsia" w:ascii="方正仿宋_GBK" w:hAnsi="方正仿宋_GBK" w:eastAsia="方正仿宋_GBK" w:cs="方正仿宋_GBK"/>
                <w:color w:val="auto"/>
                <w:sz w:val="21"/>
                <w:szCs w:val="21"/>
                <w:highlight w:val="none"/>
              </w:rPr>
            </w:pPr>
            <w:r>
              <w:rPr>
                <w:rFonts w:hint="eastAsia" w:ascii="方正仿宋_GBK" w:hAnsi="方正仿宋_GBK" w:eastAsia="方正仿宋_GBK" w:cs="方正仿宋_GBK"/>
                <w:color w:val="auto"/>
                <w:sz w:val="21"/>
                <w:szCs w:val="21"/>
                <w:highlight w:val="none"/>
              </w:rPr>
              <w:t>单价（元）</w:t>
            </w:r>
          </w:p>
        </w:tc>
        <w:tc>
          <w:tcPr>
            <w:tcW w:w="1411" w:type="dxa"/>
            <w:noWrap w:val="0"/>
            <w:vAlign w:val="center"/>
          </w:tcPr>
          <w:p w14:paraId="599771C9">
            <w:pPr>
              <w:spacing w:line="420" w:lineRule="exact"/>
              <w:jc w:val="center"/>
              <w:rPr>
                <w:rFonts w:hint="eastAsia" w:ascii="方正仿宋_GBK" w:hAnsi="方正仿宋_GBK" w:eastAsia="方正仿宋_GBK" w:cs="方正仿宋_GBK"/>
                <w:color w:val="auto"/>
                <w:sz w:val="21"/>
                <w:szCs w:val="21"/>
                <w:highlight w:val="none"/>
              </w:rPr>
            </w:pPr>
            <w:r>
              <w:rPr>
                <w:rFonts w:hint="eastAsia" w:ascii="方正仿宋_GBK" w:hAnsi="方正仿宋_GBK" w:eastAsia="方正仿宋_GBK" w:cs="方正仿宋_GBK"/>
                <w:color w:val="auto"/>
                <w:sz w:val="21"/>
                <w:szCs w:val="21"/>
                <w:highlight w:val="none"/>
              </w:rPr>
              <w:t>合价（元）</w:t>
            </w:r>
          </w:p>
        </w:tc>
        <w:tc>
          <w:tcPr>
            <w:tcW w:w="957" w:type="dxa"/>
            <w:noWrap w:val="0"/>
            <w:vAlign w:val="center"/>
          </w:tcPr>
          <w:p w14:paraId="1816D570">
            <w:pPr>
              <w:spacing w:line="420" w:lineRule="exact"/>
              <w:ind w:firstLine="210" w:firstLineChars="100"/>
              <w:rPr>
                <w:rFonts w:hint="eastAsia" w:ascii="方正仿宋_GBK" w:hAnsi="方正仿宋_GBK" w:eastAsia="方正仿宋_GBK" w:cs="方正仿宋_GBK"/>
                <w:color w:val="auto"/>
                <w:sz w:val="21"/>
                <w:szCs w:val="21"/>
                <w:highlight w:val="none"/>
              </w:rPr>
            </w:pPr>
            <w:r>
              <w:rPr>
                <w:rFonts w:hint="eastAsia" w:ascii="方正仿宋_GBK" w:hAnsi="方正仿宋_GBK" w:eastAsia="方正仿宋_GBK" w:cs="方正仿宋_GBK"/>
                <w:color w:val="auto"/>
                <w:sz w:val="21"/>
                <w:szCs w:val="21"/>
                <w:highlight w:val="none"/>
              </w:rPr>
              <w:t>备 注</w:t>
            </w:r>
          </w:p>
        </w:tc>
      </w:tr>
      <w:tr w14:paraId="162D7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exact"/>
        </w:trPr>
        <w:tc>
          <w:tcPr>
            <w:tcW w:w="575" w:type="dxa"/>
            <w:noWrap w:val="0"/>
            <w:vAlign w:val="center"/>
          </w:tcPr>
          <w:p w14:paraId="75A64C0C">
            <w:pPr>
              <w:spacing w:line="420" w:lineRule="exact"/>
              <w:jc w:val="center"/>
              <w:rPr>
                <w:rFonts w:hint="eastAsia" w:ascii="方正仿宋_GBK" w:hAnsi="方正仿宋_GBK" w:eastAsia="方正仿宋_GBK" w:cs="方正仿宋_GBK"/>
                <w:color w:val="auto"/>
                <w:sz w:val="21"/>
                <w:szCs w:val="21"/>
                <w:highlight w:val="none"/>
              </w:rPr>
            </w:pPr>
            <w:r>
              <w:rPr>
                <w:rFonts w:hint="eastAsia" w:ascii="方正仿宋_GBK" w:hAnsi="方正仿宋_GBK" w:eastAsia="方正仿宋_GBK" w:cs="方正仿宋_GBK"/>
                <w:color w:val="auto"/>
                <w:sz w:val="21"/>
                <w:szCs w:val="21"/>
                <w:highlight w:val="none"/>
              </w:rPr>
              <w:t>1</w:t>
            </w:r>
          </w:p>
        </w:tc>
        <w:tc>
          <w:tcPr>
            <w:tcW w:w="2581" w:type="dxa"/>
            <w:noWrap w:val="0"/>
            <w:vAlign w:val="center"/>
          </w:tcPr>
          <w:p w14:paraId="38F1CD02">
            <w:pPr>
              <w:spacing w:line="420" w:lineRule="exact"/>
              <w:jc w:val="center"/>
              <w:rPr>
                <w:rFonts w:hint="eastAsia" w:ascii="方正仿宋_GBK" w:hAnsi="方正仿宋_GBK" w:eastAsia="方正仿宋_GBK" w:cs="方正仿宋_GBK"/>
                <w:color w:val="auto"/>
                <w:sz w:val="21"/>
                <w:szCs w:val="21"/>
                <w:highlight w:val="none"/>
              </w:rPr>
            </w:pPr>
            <w:r>
              <w:rPr>
                <w:rFonts w:hint="eastAsia" w:ascii="方正仿宋_GBK" w:hAnsi="方正仿宋_GBK" w:eastAsia="方正仿宋_GBK" w:cs="方正仿宋_GBK"/>
                <w:color w:val="auto"/>
                <w:sz w:val="21"/>
                <w:szCs w:val="21"/>
                <w:highlight w:val="none"/>
              </w:rPr>
              <w:t>（所投的全部货物内容）</w:t>
            </w:r>
          </w:p>
        </w:tc>
        <w:tc>
          <w:tcPr>
            <w:tcW w:w="801" w:type="dxa"/>
            <w:noWrap w:val="0"/>
            <w:vAlign w:val="center"/>
          </w:tcPr>
          <w:p w14:paraId="769C88AB">
            <w:pPr>
              <w:spacing w:line="420" w:lineRule="exact"/>
              <w:ind w:firstLine="480"/>
              <w:jc w:val="center"/>
              <w:rPr>
                <w:rFonts w:hint="eastAsia" w:ascii="方正仿宋_GBK" w:hAnsi="方正仿宋_GBK" w:eastAsia="方正仿宋_GBK" w:cs="方正仿宋_GBK"/>
                <w:color w:val="auto"/>
                <w:sz w:val="21"/>
                <w:szCs w:val="21"/>
                <w:highlight w:val="none"/>
              </w:rPr>
            </w:pPr>
          </w:p>
        </w:tc>
        <w:tc>
          <w:tcPr>
            <w:tcW w:w="1391" w:type="dxa"/>
            <w:noWrap w:val="0"/>
            <w:vAlign w:val="center"/>
          </w:tcPr>
          <w:p w14:paraId="6D54A3CD">
            <w:pPr>
              <w:spacing w:line="420" w:lineRule="exact"/>
              <w:ind w:firstLine="480"/>
              <w:jc w:val="center"/>
              <w:rPr>
                <w:rFonts w:hint="eastAsia" w:ascii="方正仿宋_GBK" w:hAnsi="方正仿宋_GBK" w:eastAsia="方正仿宋_GBK" w:cs="方正仿宋_GBK"/>
                <w:color w:val="auto"/>
                <w:sz w:val="21"/>
                <w:szCs w:val="21"/>
                <w:highlight w:val="none"/>
              </w:rPr>
            </w:pPr>
          </w:p>
        </w:tc>
        <w:tc>
          <w:tcPr>
            <w:tcW w:w="586" w:type="dxa"/>
            <w:noWrap w:val="0"/>
            <w:vAlign w:val="center"/>
          </w:tcPr>
          <w:p w14:paraId="33227ACF">
            <w:pPr>
              <w:spacing w:line="420" w:lineRule="exact"/>
              <w:ind w:firstLine="480"/>
              <w:jc w:val="center"/>
              <w:rPr>
                <w:rFonts w:hint="eastAsia" w:ascii="方正仿宋_GBK" w:hAnsi="方正仿宋_GBK" w:eastAsia="方正仿宋_GBK" w:cs="方正仿宋_GBK"/>
                <w:color w:val="auto"/>
                <w:sz w:val="21"/>
                <w:szCs w:val="21"/>
                <w:highlight w:val="none"/>
              </w:rPr>
            </w:pPr>
          </w:p>
        </w:tc>
        <w:tc>
          <w:tcPr>
            <w:tcW w:w="478" w:type="dxa"/>
            <w:noWrap w:val="0"/>
            <w:vAlign w:val="center"/>
          </w:tcPr>
          <w:p w14:paraId="63553F34">
            <w:pPr>
              <w:spacing w:line="420" w:lineRule="exact"/>
              <w:ind w:firstLine="480"/>
              <w:jc w:val="center"/>
              <w:rPr>
                <w:rFonts w:hint="eastAsia" w:ascii="方正仿宋_GBK" w:hAnsi="方正仿宋_GBK" w:eastAsia="方正仿宋_GBK" w:cs="方正仿宋_GBK"/>
                <w:color w:val="auto"/>
                <w:sz w:val="21"/>
                <w:szCs w:val="21"/>
                <w:highlight w:val="none"/>
              </w:rPr>
            </w:pPr>
          </w:p>
        </w:tc>
        <w:tc>
          <w:tcPr>
            <w:tcW w:w="1068" w:type="dxa"/>
            <w:noWrap w:val="0"/>
            <w:vAlign w:val="center"/>
          </w:tcPr>
          <w:p w14:paraId="299EDCD3">
            <w:pPr>
              <w:spacing w:line="420" w:lineRule="exact"/>
              <w:ind w:firstLine="480"/>
              <w:jc w:val="center"/>
              <w:rPr>
                <w:rFonts w:hint="eastAsia" w:ascii="方正仿宋_GBK" w:hAnsi="方正仿宋_GBK" w:eastAsia="方正仿宋_GBK" w:cs="方正仿宋_GBK"/>
                <w:color w:val="auto"/>
                <w:sz w:val="21"/>
                <w:szCs w:val="21"/>
                <w:highlight w:val="none"/>
              </w:rPr>
            </w:pPr>
          </w:p>
        </w:tc>
        <w:tc>
          <w:tcPr>
            <w:tcW w:w="1411" w:type="dxa"/>
            <w:noWrap w:val="0"/>
            <w:vAlign w:val="center"/>
          </w:tcPr>
          <w:p w14:paraId="1DAE1415">
            <w:pPr>
              <w:spacing w:line="420" w:lineRule="exact"/>
              <w:ind w:firstLine="480"/>
              <w:jc w:val="center"/>
              <w:rPr>
                <w:rFonts w:hint="eastAsia" w:ascii="方正仿宋_GBK" w:hAnsi="方正仿宋_GBK" w:eastAsia="方正仿宋_GBK" w:cs="方正仿宋_GBK"/>
                <w:color w:val="auto"/>
                <w:sz w:val="21"/>
                <w:szCs w:val="21"/>
                <w:highlight w:val="none"/>
              </w:rPr>
            </w:pPr>
          </w:p>
        </w:tc>
        <w:tc>
          <w:tcPr>
            <w:tcW w:w="957" w:type="dxa"/>
            <w:noWrap w:val="0"/>
            <w:vAlign w:val="center"/>
          </w:tcPr>
          <w:p w14:paraId="5E267048">
            <w:pPr>
              <w:spacing w:line="420" w:lineRule="exact"/>
              <w:ind w:firstLine="480"/>
              <w:jc w:val="center"/>
              <w:rPr>
                <w:rFonts w:hint="eastAsia" w:ascii="方正仿宋_GBK" w:hAnsi="方正仿宋_GBK" w:eastAsia="方正仿宋_GBK" w:cs="方正仿宋_GBK"/>
                <w:color w:val="auto"/>
                <w:sz w:val="21"/>
                <w:szCs w:val="21"/>
                <w:highlight w:val="none"/>
              </w:rPr>
            </w:pPr>
          </w:p>
        </w:tc>
      </w:tr>
      <w:tr w14:paraId="67B82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exact"/>
        </w:trPr>
        <w:tc>
          <w:tcPr>
            <w:tcW w:w="575" w:type="dxa"/>
            <w:noWrap w:val="0"/>
            <w:vAlign w:val="center"/>
          </w:tcPr>
          <w:p w14:paraId="11ED9D0B">
            <w:pPr>
              <w:spacing w:line="420" w:lineRule="exact"/>
              <w:jc w:val="center"/>
              <w:rPr>
                <w:rFonts w:hint="eastAsia" w:ascii="方正仿宋_GBK" w:hAnsi="方正仿宋_GBK" w:eastAsia="方正仿宋_GBK" w:cs="方正仿宋_GBK"/>
                <w:color w:val="auto"/>
                <w:sz w:val="21"/>
                <w:szCs w:val="21"/>
                <w:highlight w:val="none"/>
              </w:rPr>
            </w:pPr>
            <w:r>
              <w:rPr>
                <w:rFonts w:hint="eastAsia" w:ascii="方正仿宋_GBK" w:hAnsi="方正仿宋_GBK" w:eastAsia="方正仿宋_GBK" w:cs="方正仿宋_GBK"/>
                <w:color w:val="auto"/>
                <w:sz w:val="21"/>
                <w:szCs w:val="21"/>
                <w:highlight w:val="none"/>
              </w:rPr>
              <w:t>2</w:t>
            </w:r>
          </w:p>
        </w:tc>
        <w:tc>
          <w:tcPr>
            <w:tcW w:w="2581" w:type="dxa"/>
            <w:noWrap w:val="0"/>
            <w:vAlign w:val="center"/>
          </w:tcPr>
          <w:p w14:paraId="0712500E">
            <w:pPr>
              <w:spacing w:line="420" w:lineRule="exact"/>
              <w:ind w:firstLine="480"/>
              <w:jc w:val="center"/>
              <w:rPr>
                <w:rFonts w:hint="eastAsia" w:ascii="方正仿宋_GBK" w:hAnsi="方正仿宋_GBK" w:eastAsia="方正仿宋_GBK" w:cs="方正仿宋_GBK"/>
                <w:color w:val="auto"/>
                <w:sz w:val="21"/>
                <w:szCs w:val="21"/>
                <w:highlight w:val="none"/>
              </w:rPr>
            </w:pPr>
            <w:r>
              <w:rPr>
                <w:rFonts w:hint="eastAsia" w:ascii="方正仿宋_GBK" w:hAnsi="方正仿宋_GBK" w:eastAsia="方正仿宋_GBK" w:cs="方正仿宋_GBK"/>
                <w:color w:val="auto"/>
                <w:sz w:val="21"/>
                <w:szCs w:val="21"/>
                <w:highlight w:val="none"/>
              </w:rPr>
              <w:t>…</w:t>
            </w:r>
          </w:p>
        </w:tc>
        <w:tc>
          <w:tcPr>
            <w:tcW w:w="801" w:type="dxa"/>
            <w:noWrap w:val="0"/>
            <w:vAlign w:val="center"/>
          </w:tcPr>
          <w:p w14:paraId="3C6979E6">
            <w:pPr>
              <w:spacing w:line="420" w:lineRule="exact"/>
              <w:ind w:firstLine="480"/>
              <w:jc w:val="center"/>
              <w:rPr>
                <w:rFonts w:hint="eastAsia" w:ascii="方正仿宋_GBK" w:hAnsi="方正仿宋_GBK" w:eastAsia="方正仿宋_GBK" w:cs="方正仿宋_GBK"/>
                <w:color w:val="auto"/>
                <w:sz w:val="21"/>
                <w:szCs w:val="21"/>
                <w:highlight w:val="none"/>
              </w:rPr>
            </w:pPr>
          </w:p>
        </w:tc>
        <w:tc>
          <w:tcPr>
            <w:tcW w:w="1391" w:type="dxa"/>
            <w:noWrap w:val="0"/>
            <w:vAlign w:val="center"/>
          </w:tcPr>
          <w:p w14:paraId="080C716D">
            <w:pPr>
              <w:spacing w:line="420" w:lineRule="exact"/>
              <w:ind w:firstLine="480"/>
              <w:jc w:val="center"/>
              <w:rPr>
                <w:rFonts w:hint="eastAsia" w:ascii="方正仿宋_GBK" w:hAnsi="方正仿宋_GBK" w:eastAsia="方正仿宋_GBK" w:cs="方正仿宋_GBK"/>
                <w:color w:val="auto"/>
                <w:sz w:val="21"/>
                <w:szCs w:val="21"/>
                <w:highlight w:val="none"/>
              </w:rPr>
            </w:pPr>
          </w:p>
        </w:tc>
        <w:tc>
          <w:tcPr>
            <w:tcW w:w="586" w:type="dxa"/>
            <w:noWrap w:val="0"/>
            <w:vAlign w:val="center"/>
          </w:tcPr>
          <w:p w14:paraId="69F88737">
            <w:pPr>
              <w:spacing w:line="420" w:lineRule="exact"/>
              <w:ind w:firstLine="480"/>
              <w:jc w:val="center"/>
              <w:rPr>
                <w:rFonts w:hint="eastAsia" w:ascii="方正仿宋_GBK" w:hAnsi="方正仿宋_GBK" w:eastAsia="方正仿宋_GBK" w:cs="方正仿宋_GBK"/>
                <w:color w:val="auto"/>
                <w:sz w:val="21"/>
                <w:szCs w:val="21"/>
                <w:highlight w:val="none"/>
              </w:rPr>
            </w:pPr>
          </w:p>
        </w:tc>
        <w:tc>
          <w:tcPr>
            <w:tcW w:w="478" w:type="dxa"/>
            <w:noWrap w:val="0"/>
            <w:vAlign w:val="center"/>
          </w:tcPr>
          <w:p w14:paraId="6FA5FBAE">
            <w:pPr>
              <w:spacing w:line="420" w:lineRule="exact"/>
              <w:ind w:firstLine="480"/>
              <w:jc w:val="center"/>
              <w:rPr>
                <w:rFonts w:hint="eastAsia" w:ascii="方正仿宋_GBK" w:hAnsi="方正仿宋_GBK" w:eastAsia="方正仿宋_GBK" w:cs="方正仿宋_GBK"/>
                <w:color w:val="auto"/>
                <w:sz w:val="21"/>
                <w:szCs w:val="21"/>
                <w:highlight w:val="none"/>
              </w:rPr>
            </w:pPr>
          </w:p>
        </w:tc>
        <w:tc>
          <w:tcPr>
            <w:tcW w:w="1068" w:type="dxa"/>
            <w:noWrap w:val="0"/>
            <w:vAlign w:val="center"/>
          </w:tcPr>
          <w:p w14:paraId="2A6C85CB">
            <w:pPr>
              <w:spacing w:line="420" w:lineRule="exact"/>
              <w:ind w:firstLine="480"/>
              <w:jc w:val="center"/>
              <w:rPr>
                <w:rFonts w:hint="eastAsia" w:ascii="方正仿宋_GBK" w:hAnsi="方正仿宋_GBK" w:eastAsia="方正仿宋_GBK" w:cs="方正仿宋_GBK"/>
                <w:color w:val="auto"/>
                <w:sz w:val="21"/>
                <w:szCs w:val="21"/>
                <w:highlight w:val="none"/>
              </w:rPr>
            </w:pPr>
          </w:p>
        </w:tc>
        <w:tc>
          <w:tcPr>
            <w:tcW w:w="1411" w:type="dxa"/>
            <w:noWrap w:val="0"/>
            <w:vAlign w:val="center"/>
          </w:tcPr>
          <w:p w14:paraId="0E0BF13A">
            <w:pPr>
              <w:spacing w:line="420" w:lineRule="exact"/>
              <w:ind w:firstLine="480"/>
              <w:jc w:val="center"/>
              <w:rPr>
                <w:rFonts w:hint="eastAsia" w:ascii="方正仿宋_GBK" w:hAnsi="方正仿宋_GBK" w:eastAsia="方正仿宋_GBK" w:cs="方正仿宋_GBK"/>
                <w:color w:val="auto"/>
                <w:sz w:val="21"/>
                <w:szCs w:val="21"/>
                <w:highlight w:val="none"/>
              </w:rPr>
            </w:pPr>
          </w:p>
        </w:tc>
        <w:tc>
          <w:tcPr>
            <w:tcW w:w="957" w:type="dxa"/>
            <w:noWrap w:val="0"/>
            <w:vAlign w:val="center"/>
          </w:tcPr>
          <w:p w14:paraId="03830525">
            <w:pPr>
              <w:spacing w:line="420" w:lineRule="exact"/>
              <w:ind w:firstLine="480"/>
              <w:jc w:val="center"/>
              <w:rPr>
                <w:rFonts w:hint="eastAsia" w:ascii="方正仿宋_GBK" w:hAnsi="方正仿宋_GBK" w:eastAsia="方正仿宋_GBK" w:cs="方正仿宋_GBK"/>
                <w:color w:val="auto"/>
                <w:sz w:val="21"/>
                <w:szCs w:val="21"/>
                <w:highlight w:val="none"/>
              </w:rPr>
            </w:pPr>
          </w:p>
        </w:tc>
      </w:tr>
      <w:tr w14:paraId="4D816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3" w:hRule="exact"/>
        </w:trPr>
        <w:tc>
          <w:tcPr>
            <w:tcW w:w="575" w:type="dxa"/>
            <w:noWrap w:val="0"/>
            <w:vAlign w:val="center"/>
          </w:tcPr>
          <w:p w14:paraId="5D0FAF4F">
            <w:pPr>
              <w:spacing w:line="420" w:lineRule="exact"/>
              <w:jc w:val="center"/>
              <w:rPr>
                <w:rFonts w:hint="eastAsia" w:ascii="方正仿宋_GBK" w:hAnsi="方正仿宋_GBK" w:eastAsia="方正仿宋_GBK" w:cs="方正仿宋_GBK"/>
                <w:color w:val="auto"/>
                <w:sz w:val="21"/>
                <w:szCs w:val="21"/>
                <w:highlight w:val="none"/>
              </w:rPr>
            </w:pPr>
            <w:r>
              <w:rPr>
                <w:rFonts w:hint="eastAsia" w:ascii="方正仿宋_GBK" w:hAnsi="方正仿宋_GBK" w:eastAsia="方正仿宋_GBK" w:cs="方正仿宋_GBK"/>
                <w:color w:val="auto"/>
                <w:sz w:val="21"/>
                <w:szCs w:val="21"/>
                <w:highlight w:val="none"/>
              </w:rPr>
              <w:t>3</w:t>
            </w:r>
          </w:p>
        </w:tc>
        <w:tc>
          <w:tcPr>
            <w:tcW w:w="2581" w:type="dxa"/>
            <w:noWrap w:val="0"/>
            <w:vAlign w:val="center"/>
          </w:tcPr>
          <w:p w14:paraId="5C0928CC">
            <w:pPr>
              <w:spacing w:line="420" w:lineRule="exact"/>
              <w:ind w:firstLine="480"/>
              <w:jc w:val="center"/>
              <w:rPr>
                <w:rFonts w:hint="eastAsia" w:ascii="方正仿宋_GBK" w:hAnsi="方正仿宋_GBK" w:eastAsia="方正仿宋_GBK" w:cs="方正仿宋_GBK"/>
                <w:color w:val="auto"/>
                <w:sz w:val="21"/>
                <w:szCs w:val="21"/>
                <w:highlight w:val="none"/>
              </w:rPr>
            </w:pPr>
            <w:r>
              <w:rPr>
                <w:rFonts w:hint="eastAsia" w:ascii="方正仿宋_GBK" w:hAnsi="方正仿宋_GBK" w:eastAsia="方正仿宋_GBK" w:cs="方正仿宋_GBK"/>
                <w:color w:val="auto"/>
                <w:sz w:val="21"/>
                <w:szCs w:val="21"/>
                <w:highlight w:val="none"/>
              </w:rPr>
              <w:t>…</w:t>
            </w:r>
          </w:p>
        </w:tc>
        <w:tc>
          <w:tcPr>
            <w:tcW w:w="801" w:type="dxa"/>
            <w:noWrap w:val="0"/>
            <w:vAlign w:val="center"/>
          </w:tcPr>
          <w:p w14:paraId="6B7230D2">
            <w:pPr>
              <w:spacing w:line="420" w:lineRule="exact"/>
              <w:ind w:firstLine="480"/>
              <w:jc w:val="center"/>
              <w:rPr>
                <w:rFonts w:hint="eastAsia" w:ascii="方正仿宋_GBK" w:hAnsi="方正仿宋_GBK" w:eastAsia="方正仿宋_GBK" w:cs="方正仿宋_GBK"/>
                <w:color w:val="auto"/>
                <w:sz w:val="21"/>
                <w:szCs w:val="21"/>
                <w:highlight w:val="none"/>
              </w:rPr>
            </w:pPr>
          </w:p>
        </w:tc>
        <w:tc>
          <w:tcPr>
            <w:tcW w:w="1391" w:type="dxa"/>
            <w:noWrap w:val="0"/>
            <w:vAlign w:val="center"/>
          </w:tcPr>
          <w:p w14:paraId="0082A250">
            <w:pPr>
              <w:spacing w:line="420" w:lineRule="exact"/>
              <w:ind w:firstLine="480"/>
              <w:jc w:val="center"/>
              <w:rPr>
                <w:rFonts w:hint="eastAsia" w:ascii="方正仿宋_GBK" w:hAnsi="方正仿宋_GBK" w:eastAsia="方正仿宋_GBK" w:cs="方正仿宋_GBK"/>
                <w:color w:val="auto"/>
                <w:sz w:val="21"/>
                <w:szCs w:val="21"/>
                <w:highlight w:val="none"/>
              </w:rPr>
            </w:pPr>
          </w:p>
        </w:tc>
        <w:tc>
          <w:tcPr>
            <w:tcW w:w="586" w:type="dxa"/>
            <w:noWrap w:val="0"/>
            <w:vAlign w:val="center"/>
          </w:tcPr>
          <w:p w14:paraId="2E60C70B">
            <w:pPr>
              <w:spacing w:line="420" w:lineRule="exact"/>
              <w:ind w:firstLine="480"/>
              <w:jc w:val="center"/>
              <w:rPr>
                <w:rFonts w:hint="eastAsia" w:ascii="方正仿宋_GBK" w:hAnsi="方正仿宋_GBK" w:eastAsia="方正仿宋_GBK" w:cs="方正仿宋_GBK"/>
                <w:color w:val="auto"/>
                <w:sz w:val="21"/>
                <w:szCs w:val="21"/>
                <w:highlight w:val="none"/>
              </w:rPr>
            </w:pPr>
          </w:p>
        </w:tc>
        <w:tc>
          <w:tcPr>
            <w:tcW w:w="478" w:type="dxa"/>
            <w:noWrap w:val="0"/>
            <w:vAlign w:val="center"/>
          </w:tcPr>
          <w:p w14:paraId="7AC1DB48">
            <w:pPr>
              <w:spacing w:line="420" w:lineRule="exact"/>
              <w:ind w:firstLine="480"/>
              <w:jc w:val="center"/>
              <w:rPr>
                <w:rFonts w:hint="eastAsia" w:ascii="方正仿宋_GBK" w:hAnsi="方正仿宋_GBK" w:eastAsia="方正仿宋_GBK" w:cs="方正仿宋_GBK"/>
                <w:color w:val="auto"/>
                <w:sz w:val="21"/>
                <w:szCs w:val="21"/>
                <w:highlight w:val="none"/>
              </w:rPr>
            </w:pPr>
          </w:p>
        </w:tc>
        <w:tc>
          <w:tcPr>
            <w:tcW w:w="1068" w:type="dxa"/>
            <w:noWrap w:val="0"/>
            <w:vAlign w:val="center"/>
          </w:tcPr>
          <w:p w14:paraId="15350899">
            <w:pPr>
              <w:spacing w:line="420" w:lineRule="exact"/>
              <w:ind w:firstLine="480"/>
              <w:jc w:val="center"/>
              <w:rPr>
                <w:rFonts w:hint="eastAsia" w:ascii="方正仿宋_GBK" w:hAnsi="方正仿宋_GBK" w:eastAsia="方正仿宋_GBK" w:cs="方正仿宋_GBK"/>
                <w:color w:val="auto"/>
                <w:sz w:val="21"/>
                <w:szCs w:val="21"/>
                <w:highlight w:val="none"/>
              </w:rPr>
            </w:pPr>
          </w:p>
        </w:tc>
        <w:tc>
          <w:tcPr>
            <w:tcW w:w="1411" w:type="dxa"/>
            <w:noWrap w:val="0"/>
            <w:vAlign w:val="center"/>
          </w:tcPr>
          <w:p w14:paraId="02AB2219">
            <w:pPr>
              <w:spacing w:line="420" w:lineRule="exact"/>
              <w:ind w:firstLine="480"/>
              <w:jc w:val="center"/>
              <w:rPr>
                <w:rFonts w:hint="eastAsia" w:ascii="方正仿宋_GBK" w:hAnsi="方正仿宋_GBK" w:eastAsia="方正仿宋_GBK" w:cs="方正仿宋_GBK"/>
                <w:color w:val="auto"/>
                <w:sz w:val="21"/>
                <w:szCs w:val="21"/>
                <w:highlight w:val="none"/>
              </w:rPr>
            </w:pPr>
          </w:p>
        </w:tc>
        <w:tc>
          <w:tcPr>
            <w:tcW w:w="957" w:type="dxa"/>
            <w:noWrap w:val="0"/>
            <w:vAlign w:val="center"/>
          </w:tcPr>
          <w:p w14:paraId="174356A0">
            <w:pPr>
              <w:spacing w:line="420" w:lineRule="exact"/>
              <w:ind w:firstLine="480"/>
              <w:jc w:val="center"/>
              <w:rPr>
                <w:rFonts w:hint="eastAsia" w:ascii="方正仿宋_GBK" w:hAnsi="方正仿宋_GBK" w:eastAsia="方正仿宋_GBK" w:cs="方正仿宋_GBK"/>
                <w:color w:val="auto"/>
                <w:sz w:val="21"/>
                <w:szCs w:val="21"/>
                <w:highlight w:val="none"/>
              </w:rPr>
            </w:pPr>
          </w:p>
        </w:tc>
      </w:tr>
      <w:tr w14:paraId="17605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575" w:type="dxa"/>
            <w:noWrap w:val="0"/>
            <w:vAlign w:val="center"/>
          </w:tcPr>
          <w:p w14:paraId="550C0341">
            <w:pPr>
              <w:spacing w:line="420" w:lineRule="exact"/>
              <w:jc w:val="center"/>
              <w:rPr>
                <w:rFonts w:hint="eastAsia" w:ascii="方正仿宋_GBK" w:hAnsi="方正仿宋_GBK" w:eastAsia="方正仿宋_GBK" w:cs="方正仿宋_GBK"/>
                <w:color w:val="auto"/>
                <w:sz w:val="21"/>
                <w:szCs w:val="21"/>
                <w:highlight w:val="none"/>
              </w:rPr>
            </w:pPr>
            <w:r>
              <w:rPr>
                <w:rFonts w:hint="eastAsia" w:ascii="方正仿宋_GBK" w:hAnsi="方正仿宋_GBK" w:eastAsia="方正仿宋_GBK" w:cs="方正仿宋_GBK"/>
                <w:color w:val="auto"/>
                <w:sz w:val="21"/>
                <w:szCs w:val="21"/>
                <w:highlight w:val="none"/>
              </w:rPr>
              <w:t>6</w:t>
            </w:r>
          </w:p>
        </w:tc>
        <w:tc>
          <w:tcPr>
            <w:tcW w:w="2581" w:type="dxa"/>
            <w:noWrap w:val="0"/>
            <w:vAlign w:val="center"/>
          </w:tcPr>
          <w:p w14:paraId="70146ACD">
            <w:pPr>
              <w:spacing w:line="420" w:lineRule="exact"/>
              <w:ind w:firstLine="480"/>
              <w:jc w:val="center"/>
              <w:rPr>
                <w:rFonts w:hint="eastAsia" w:ascii="方正仿宋_GBK" w:hAnsi="方正仿宋_GBK" w:eastAsia="方正仿宋_GBK" w:cs="方正仿宋_GBK"/>
                <w:color w:val="auto"/>
                <w:sz w:val="21"/>
                <w:szCs w:val="21"/>
                <w:highlight w:val="none"/>
              </w:rPr>
            </w:pPr>
            <w:r>
              <w:rPr>
                <w:rFonts w:hint="eastAsia" w:ascii="方正仿宋_GBK" w:hAnsi="方正仿宋_GBK" w:eastAsia="方正仿宋_GBK" w:cs="方正仿宋_GBK"/>
                <w:color w:val="auto"/>
                <w:sz w:val="21"/>
                <w:szCs w:val="21"/>
                <w:highlight w:val="none"/>
              </w:rPr>
              <w:t>备品备件</w:t>
            </w:r>
          </w:p>
        </w:tc>
        <w:tc>
          <w:tcPr>
            <w:tcW w:w="6692" w:type="dxa"/>
            <w:gridSpan w:val="7"/>
            <w:noWrap w:val="0"/>
            <w:vAlign w:val="center"/>
          </w:tcPr>
          <w:p w14:paraId="0F488C17">
            <w:pPr>
              <w:spacing w:line="420" w:lineRule="exact"/>
              <w:ind w:firstLine="480"/>
              <w:jc w:val="center"/>
              <w:rPr>
                <w:rFonts w:hint="eastAsia" w:ascii="方正仿宋_GBK" w:hAnsi="方正仿宋_GBK" w:eastAsia="方正仿宋_GBK" w:cs="方正仿宋_GBK"/>
                <w:color w:val="auto"/>
                <w:sz w:val="21"/>
                <w:szCs w:val="21"/>
                <w:highlight w:val="none"/>
              </w:rPr>
            </w:pPr>
          </w:p>
        </w:tc>
      </w:tr>
      <w:tr w14:paraId="2BCC0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575" w:type="dxa"/>
            <w:noWrap w:val="0"/>
            <w:vAlign w:val="center"/>
          </w:tcPr>
          <w:p w14:paraId="6B9AD1AB">
            <w:pPr>
              <w:spacing w:line="420" w:lineRule="exact"/>
              <w:jc w:val="center"/>
              <w:rPr>
                <w:rFonts w:hint="eastAsia" w:ascii="方正仿宋_GBK" w:hAnsi="方正仿宋_GBK" w:eastAsia="方正仿宋_GBK" w:cs="方正仿宋_GBK"/>
                <w:color w:val="auto"/>
                <w:sz w:val="21"/>
                <w:szCs w:val="21"/>
                <w:highlight w:val="none"/>
              </w:rPr>
            </w:pPr>
            <w:r>
              <w:rPr>
                <w:rFonts w:hint="eastAsia" w:ascii="方正仿宋_GBK" w:hAnsi="方正仿宋_GBK" w:eastAsia="方正仿宋_GBK" w:cs="方正仿宋_GBK"/>
                <w:color w:val="auto"/>
                <w:sz w:val="21"/>
                <w:szCs w:val="21"/>
                <w:highlight w:val="none"/>
              </w:rPr>
              <w:t>7</w:t>
            </w:r>
          </w:p>
        </w:tc>
        <w:tc>
          <w:tcPr>
            <w:tcW w:w="2581" w:type="dxa"/>
            <w:noWrap w:val="0"/>
            <w:vAlign w:val="center"/>
          </w:tcPr>
          <w:p w14:paraId="6A98193C">
            <w:pPr>
              <w:spacing w:line="420" w:lineRule="exact"/>
              <w:ind w:firstLine="480"/>
              <w:jc w:val="center"/>
              <w:rPr>
                <w:rFonts w:hint="eastAsia" w:ascii="方正仿宋_GBK" w:hAnsi="方正仿宋_GBK" w:eastAsia="方正仿宋_GBK" w:cs="方正仿宋_GBK"/>
                <w:color w:val="auto"/>
                <w:sz w:val="21"/>
                <w:szCs w:val="21"/>
                <w:highlight w:val="none"/>
              </w:rPr>
            </w:pPr>
            <w:r>
              <w:rPr>
                <w:rFonts w:hint="eastAsia" w:ascii="方正仿宋_GBK" w:hAnsi="方正仿宋_GBK" w:eastAsia="方正仿宋_GBK" w:cs="方正仿宋_GBK"/>
                <w:color w:val="auto"/>
                <w:sz w:val="21"/>
                <w:szCs w:val="21"/>
                <w:highlight w:val="none"/>
              </w:rPr>
              <w:t>专用工具</w:t>
            </w:r>
          </w:p>
        </w:tc>
        <w:tc>
          <w:tcPr>
            <w:tcW w:w="6692" w:type="dxa"/>
            <w:gridSpan w:val="7"/>
            <w:noWrap w:val="0"/>
            <w:vAlign w:val="center"/>
          </w:tcPr>
          <w:p w14:paraId="7CA6B207">
            <w:pPr>
              <w:spacing w:line="420" w:lineRule="exact"/>
              <w:ind w:firstLine="480"/>
              <w:jc w:val="center"/>
              <w:rPr>
                <w:rFonts w:hint="eastAsia" w:ascii="方正仿宋_GBK" w:hAnsi="方正仿宋_GBK" w:eastAsia="方正仿宋_GBK" w:cs="方正仿宋_GBK"/>
                <w:color w:val="auto"/>
                <w:sz w:val="21"/>
                <w:szCs w:val="21"/>
                <w:highlight w:val="none"/>
              </w:rPr>
            </w:pPr>
          </w:p>
        </w:tc>
      </w:tr>
      <w:tr w14:paraId="61882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5" w:hRule="exact"/>
        </w:trPr>
        <w:tc>
          <w:tcPr>
            <w:tcW w:w="575" w:type="dxa"/>
            <w:noWrap w:val="0"/>
            <w:vAlign w:val="center"/>
          </w:tcPr>
          <w:p w14:paraId="7F8AA405">
            <w:pPr>
              <w:spacing w:line="420" w:lineRule="exact"/>
              <w:jc w:val="center"/>
              <w:rPr>
                <w:rFonts w:hint="eastAsia" w:ascii="方正仿宋_GBK" w:hAnsi="方正仿宋_GBK" w:eastAsia="方正仿宋_GBK" w:cs="方正仿宋_GBK"/>
                <w:color w:val="auto"/>
                <w:sz w:val="21"/>
                <w:szCs w:val="21"/>
                <w:highlight w:val="none"/>
              </w:rPr>
            </w:pPr>
            <w:r>
              <w:rPr>
                <w:rFonts w:hint="eastAsia" w:ascii="方正仿宋_GBK" w:hAnsi="方正仿宋_GBK" w:eastAsia="方正仿宋_GBK" w:cs="方正仿宋_GBK"/>
                <w:color w:val="auto"/>
                <w:sz w:val="21"/>
                <w:szCs w:val="21"/>
                <w:highlight w:val="none"/>
              </w:rPr>
              <w:t>8</w:t>
            </w:r>
          </w:p>
        </w:tc>
        <w:tc>
          <w:tcPr>
            <w:tcW w:w="2581" w:type="dxa"/>
            <w:noWrap w:val="0"/>
            <w:vAlign w:val="center"/>
          </w:tcPr>
          <w:p w14:paraId="0CF6F828">
            <w:pPr>
              <w:spacing w:line="420" w:lineRule="exact"/>
              <w:ind w:firstLine="480"/>
              <w:jc w:val="center"/>
              <w:rPr>
                <w:rFonts w:hint="eastAsia" w:ascii="方正仿宋_GBK" w:hAnsi="方正仿宋_GBK" w:eastAsia="方正仿宋_GBK" w:cs="方正仿宋_GBK"/>
                <w:color w:val="auto"/>
                <w:sz w:val="21"/>
                <w:szCs w:val="21"/>
                <w:highlight w:val="none"/>
              </w:rPr>
            </w:pPr>
            <w:r>
              <w:rPr>
                <w:rFonts w:hint="eastAsia" w:ascii="方正仿宋_GBK" w:hAnsi="方正仿宋_GBK" w:eastAsia="方正仿宋_GBK" w:cs="方正仿宋_GBK"/>
                <w:color w:val="auto"/>
                <w:sz w:val="21"/>
                <w:szCs w:val="21"/>
                <w:highlight w:val="none"/>
              </w:rPr>
              <w:t>安装调试费</w:t>
            </w:r>
          </w:p>
        </w:tc>
        <w:tc>
          <w:tcPr>
            <w:tcW w:w="6692" w:type="dxa"/>
            <w:gridSpan w:val="7"/>
            <w:noWrap w:val="0"/>
            <w:vAlign w:val="center"/>
          </w:tcPr>
          <w:p w14:paraId="353AFB2D">
            <w:pPr>
              <w:spacing w:line="420" w:lineRule="exact"/>
              <w:ind w:firstLine="480"/>
              <w:jc w:val="center"/>
              <w:rPr>
                <w:rFonts w:hint="eastAsia" w:ascii="方正仿宋_GBK" w:hAnsi="方正仿宋_GBK" w:eastAsia="方正仿宋_GBK" w:cs="方正仿宋_GBK"/>
                <w:color w:val="auto"/>
                <w:sz w:val="21"/>
                <w:szCs w:val="21"/>
                <w:highlight w:val="none"/>
              </w:rPr>
            </w:pPr>
          </w:p>
        </w:tc>
      </w:tr>
      <w:tr w14:paraId="73657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7" w:hRule="exact"/>
        </w:trPr>
        <w:tc>
          <w:tcPr>
            <w:tcW w:w="575" w:type="dxa"/>
            <w:noWrap w:val="0"/>
            <w:vAlign w:val="center"/>
          </w:tcPr>
          <w:p w14:paraId="66884F87">
            <w:pPr>
              <w:spacing w:line="420" w:lineRule="exact"/>
              <w:jc w:val="center"/>
              <w:rPr>
                <w:rFonts w:hint="eastAsia" w:ascii="方正仿宋_GBK" w:hAnsi="方正仿宋_GBK" w:eastAsia="方正仿宋_GBK" w:cs="方正仿宋_GBK"/>
                <w:color w:val="auto"/>
                <w:sz w:val="21"/>
                <w:szCs w:val="21"/>
                <w:highlight w:val="none"/>
              </w:rPr>
            </w:pPr>
            <w:r>
              <w:rPr>
                <w:rFonts w:hint="eastAsia" w:ascii="方正仿宋_GBK" w:hAnsi="方正仿宋_GBK" w:eastAsia="方正仿宋_GBK" w:cs="方正仿宋_GBK"/>
                <w:color w:val="auto"/>
                <w:sz w:val="21"/>
                <w:szCs w:val="21"/>
                <w:highlight w:val="none"/>
              </w:rPr>
              <w:t>9</w:t>
            </w:r>
          </w:p>
        </w:tc>
        <w:tc>
          <w:tcPr>
            <w:tcW w:w="2581" w:type="dxa"/>
            <w:noWrap w:val="0"/>
            <w:vAlign w:val="center"/>
          </w:tcPr>
          <w:p w14:paraId="053C6711">
            <w:pPr>
              <w:spacing w:line="420" w:lineRule="exact"/>
              <w:ind w:firstLine="480"/>
              <w:jc w:val="center"/>
              <w:rPr>
                <w:rFonts w:hint="eastAsia" w:ascii="方正仿宋_GBK" w:hAnsi="方正仿宋_GBK" w:eastAsia="方正仿宋_GBK" w:cs="方正仿宋_GBK"/>
                <w:color w:val="auto"/>
                <w:sz w:val="21"/>
                <w:szCs w:val="21"/>
                <w:highlight w:val="none"/>
              </w:rPr>
            </w:pPr>
            <w:r>
              <w:rPr>
                <w:rFonts w:hint="eastAsia" w:ascii="方正仿宋_GBK" w:hAnsi="方正仿宋_GBK" w:eastAsia="方正仿宋_GBK" w:cs="方正仿宋_GBK"/>
                <w:color w:val="auto"/>
                <w:sz w:val="21"/>
                <w:szCs w:val="21"/>
                <w:highlight w:val="none"/>
              </w:rPr>
              <w:t>运杂费</w:t>
            </w:r>
          </w:p>
        </w:tc>
        <w:tc>
          <w:tcPr>
            <w:tcW w:w="6692" w:type="dxa"/>
            <w:gridSpan w:val="7"/>
            <w:noWrap w:val="0"/>
            <w:vAlign w:val="center"/>
          </w:tcPr>
          <w:p w14:paraId="1419EEE2">
            <w:pPr>
              <w:spacing w:line="420" w:lineRule="exact"/>
              <w:ind w:firstLine="480"/>
              <w:jc w:val="center"/>
              <w:rPr>
                <w:rFonts w:hint="eastAsia" w:ascii="方正仿宋_GBK" w:hAnsi="方正仿宋_GBK" w:eastAsia="方正仿宋_GBK" w:cs="方正仿宋_GBK"/>
                <w:color w:val="auto"/>
                <w:sz w:val="21"/>
                <w:szCs w:val="21"/>
                <w:highlight w:val="none"/>
              </w:rPr>
            </w:pPr>
          </w:p>
        </w:tc>
      </w:tr>
      <w:tr w14:paraId="5F9B6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9" w:hRule="exact"/>
        </w:trPr>
        <w:tc>
          <w:tcPr>
            <w:tcW w:w="575" w:type="dxa"/>
            <w:noWrap w:val="0"/>
            <w:vAlign w:val="center"/>
          </w:tcPr>
          <w:p w14:paraId="2596A47A">
            <w:pPr>
              <w:spacing w:line="420" w:lineRule="exact"/>
              <w:jc w:val="center"/>
              <w:rPr>
                <w:rFonts w:hint="eastAsia" w:ascii="方正仿宋_GBK" w:hAnsi="方正仿宋_GBK" w:eastAsia="方正仿宋_GBK" w:cs="方正仿宋_GBK"/>
                <w:color w:val="auto"/>
                <w:sz w:val="21"/>
                <w:szCs w:val="21"/>
                <w:highlight w:val="none"/>
              </w:rPr>
            </w:pPr>
          </w:p>
        </w:tc>
        <w:tc>
          <w:tcPr>
            <w:tcW w:w="2581" w:type="dxa"/>
            <w:noWrap w:val="0"/>
            <w:vAlign w:val="center"/>
          </w:tcPr>
          <w:p w14:paraId="7D0A1C3C">
            <w:pPr>
              <w:spacing w:line="420" w:lineRule="exact"/>
              <w:ind w:firstLine="480"/>
              <w:jc w:val="center"/>
              <w:rPr>
                <w:rFonts w:hint="eastAsia" w:ascii="方正仿宋_GBK" w:hAnsi="方正仿宋_GBK" w:eastAsia="方正仿宋_GBK" w:cs="方正仿宋_GBK"/>
                <w:color w:val="auto"/>
                <w:sz w:val="21"/>
                <w:szCs w:val="21"/>
                <w:highlight w:val="none"/>
              </w:rPr>
            </w:pPr>
            <w:r>
              <w:rPr>
                <w:rFonts w:hint="eastAsia" w:ascii="方正仿宋_GBK" w:hAnsi="方正仿宋_GBK" w:eastAsia="方正仿宋_GBK" w:cs="方正仿宋_GBK"/>
                <w:color w:val="auto"/>
                <w:sz w:val="21"/>
                <w:szCs w:val="21"/>
                <w:highlight w:val="none"/>
              </w:rPr>
              <w:t>…</w:t>
            </w:r>
          </w:p>
        </w:tc>
        <w:tc>
          <w:tcPr>
            <w:tcW w:w="6692" w:type="dxa"/>
            <w:gridSpan w:val="7"/>
            <w:noWrap w:val="0"/>
            <w:vAlign w:val="center"/>
          </w:tcPr>
          <w:p w14:paraId="44AADE57">
            <w:pPr>
              <w:spacing w:line="420" w:lineRule="exact"/>
              <w:ind w:firstLine="480"/>
              <w:jc w:val="center"/>
              <w:rPr>
                <w:rFonts w:hint="eastAsia" w:ascii="方正仿宋_GBK" w:hAnsi="方正仿宋_GBK" w:eastAsia="方正仿宋_GBK" w:cs="方正仿宋_GBK"/>
                <w:color w:val="auto"/>
                <w:sz w:val="21"/>
                <w:szCs w:val="21"/>
                <w:highlight w:val="none"/>
              </w:rPr>
            </w:pPr>
          </w:p>
        </w:tc>
      </w:tr>
      <w:tr w14:paraId="7EFE3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9" w:hRule="exact"/>
        </w:trPr>
        <w:tc>
          <w:tcPr>
            <w:tcW w:w="3156" w:type="dxa"/>
            <w:gridSpan w:val="2"/>
            <w:noWrap w:val="0"/>
            <w:vAlign w:val="center"/>
          </w:tcPr>
          <w:p w14:paraId="5DBA5CE7">
            <w:pPr>
              <w:spacing w:line="420" w:lineRule="exact"/>
              <w:ind w:firstLine="480"/>
              <w:jc w:val="center"/>
              <w:rPr>
                <w:rFonts w:hint="eastAsia" w:ascii="方正仿宋_GBK" w:hAnsi="方正仿宋_GBK" w:eastAsia="方正仿宋_GBK" w:cs="方正仿宋_GBK"/>
                <w:color w:val="auto"/>
                <w:sz w:val="21"/>
                <w:szCs w:val="21"/>
                <w:highlight w:val="none"/>
              </w:rPr>
            </w:pPr>
            <w:r>
              <w:rPr>
                <w:rFonts w:hint="eastAsia" w:ascii="方正仿宋_GBK" w:hAnsi="方正仿宋_GBK" w:eastAsia="方正仿宋_GBK" w:cs="方正仿宋_GBK"/>
                <w:color w:val="auto"/>
                <w:sz w:val="21"/>
                <w:szCs w:val="21"/>
                <w:highlight w:val="none"/>
              </w:rPr>
              <w:t>合计总价（元）</w:t>
            </w:r>
          </w:p>
        </w:tc>
        <w:tc>
          <w:tcPr>
            <w:tcW w:w="6692" w:type="dxa"/>
            <w:gridSpan w:val="7"/>
            <w:noWrap w:val="0"/>
            <w:vAlign w:val="center"/>
          </w:tcPr>
          <w:p w14:paraId="6F01A7EA">
            <w:pPr>
              <w:spacing w:line="420" w:lineRule="exact"/>
              <w:ind w:firstLine="480"/>
              <w:jc w:val="center"/>
              <w:rPr>
                <w:rFonts w:hint="eastAsia" w:ascii="方正仿宋_GBK" w:hAnsi="方正仿宋_GBK" w:eastAsia="方正仿宋_GBK" w:cs="方正仿宋_GBK"/>
                <w:color w:val="auto"/>
                <w:sz w:val="21"/>
                <w:szCs w:val="21"/>
                <w:highlight w:val="none"/>
              </w:rPr>
            </w:pPr>
          </w:p>
        </w:tc>
      </w:tr>
    </w:tbl>
    <w:p w14:paraId="6DF73594">
      <w:pPr>
        <w:pStyle w:val="201"/>
        <w:pageBreakBefore w:val="0"/>
        <w:kinsoku/>
        <w:wordWrap/>
        <w:overflowPunct/>
        <w:topLinePunct w:val="0"/>
        <w:bidi w:val="0"/>
        <w:spacing w:before="187" w:beforeLines="50" w:line="440" w:lineRule="exact"/>
        <w:rPr>
          <w:rFonts w:hint="eastAsia" w:ascii="方正仿宋_GBK" w:hAnsi="方正仿宋_GBK" w:eastAsia="方正仿宋_GBK" w:cs="方正仿宋_GBK"/>
          <w:color w:val="auto"/>
          <w:spacing w:val="0"/>
          <w:position w:val="0"/>
          <w:sz w:val="24"/>
          <w:highlight w:val="none"/>
        </w:rPr>
      </w:pPr>
      <w:r>
        <w:rPr>
          <w:rFonts w:hint="eastAsia" w:ascii="方正仿宋_GBK" w:hAnsi="方正仿宋_GBK" w:eastAsia="方正仿宋_GBK" w:cs="方正仿宋_GBK"/>
          <w:color w:val="auto"/>
          <w:spacing w:val="0"/>
          <w:position w:val="0"/>
          <w:sz w:val="24"/>
          <w:highlight w:val="none"/>
        </w:rPr>
        <w:t>兹声明：以上投标报价在内一直有效。</w:t>
      </w:r>
    </w:p>
    <w:p w14:paraId="6AC9444C">
      <w:pPr>
        <w:pStyle w:val="202"/>
        <w:keepNext w:val="0"/>
        <w:keepLines w:val="0"/>
        <w:pageBreakBefore w:val="0"/>
        <w:kinsoku/>
        <w:wordWrap/>
        <w:overflowPunct/>
        <w:topLinePunct w:val="0"/>
        <w:bidi w:val="0"/>
        <w:adjustRightInd/>
        <w:spacing w:before="0" w:line="440" w:lineRule="exact"/>
        <w:jc w:val="right"/>
        <w:textAlignment w:val="auto"/>
        <w:outlineLvl w:val="9"/>
        <w:rPr>
          <w:rFonts w:hint="eastAsia" w:ascii="方正仿宋_GBK" w:hAnsi="方正仿宋_GBK" w:eastAsia="方正仿宋_GBK" w:cs="方正仿宋_GBK"/>
          <w:b w:val="0"/>
          <w:bCs w:val="0"/>
          <w:color w:val="auto"/>
          <w:spacing w:val="0"/>
          <w:position w:val="0"/>
          <w:sz w:val="24"/>
          <w:szCs w:val="24"/>
          <w:highlight w:val="none"/>
        </w:rPr>
      </w:pPr>
      <w:bookmarkStart w:id="133" w:name="_Toc495414124"/>
    </w:p>
    <w:p w14:paraId="47093278">
      <w:pPr>
        <w:pStyle w:val="202"/>
        <w:keepNext w:val="0"/>
        <w:keepLines w:val="0"/>
        <w:pageBreakBefore w:val="0"/>
        <w:kinsoku/>
        <w:wordWrap/>
        <w:overflowPunct/>
        <w:topLinePunct w:val="0"/>
        <w:bidi w:val="0"/>
        <w:adjustRightInd/>
        <w:spacing w:before="0" w:line="440" w:lineRule="exact"/>
        <w:jc w:val="right"/>
        <w:textAlignment w:val="auto"/>
        <w:outlineLvl w:val="9"/>
        <w:rPr>
          <w:rFonts w:hint="eastAsia" w:ascii="方正仿宋_GBK" w:hAnsi="方正仿宋_GBK" w:eastAsia="方正仿宋_GBK" w:cs="方正仿宋_GBK"/>
          <w:b w:val="0"/>
          <w:bCs w:val="0"/>
          <w:color w:val="auto"/>
          <w:spacing w:val="0"/>
          <w:position w:val="0"/>
          <w:sz w:val="24"/>
          <w:szCs w:val="24"/>
          <w:highlight w:val="none"/>
        </w:rPr>
      </w:pPr>
      <w:r>
        <w:rPr>
          <w:rFonts w:hint="eastAsia" w:ascii="方正仿宋_GBK" w:hAnsi="方正仿宋_GBK" w:eastAsia="方正仿宋_GBK" w:cs="方正仿宋_GBK"/>
          <w:b w:val="0"/>
          <w:bCs w:val="0"/>
          <w:color w:val="auto"/>
          <w:spacing w:val="0"/>
          <w:position w:val="0"/>
          <w:sz w:val="24"/>
          <w:szCs w:val="24"/>
          <w:highlight w:val="none"/>
        </w:rPr>
        <w:t>投标人名称：（加盖公章或电子签章）</w:t>
      </w:r>
    </w:p>
    <w:p w14:paraId="65EC0996">
      <w:pPr>
        <w:pStyle w:val="202"/>
        <w:keepNext w:val="0"/>
        <w:keepLines w:val="0"/>
        <w:pageBreakBefore w:val="0"/>
        <w:kinsoku/>
        <w:wordWrap/>
        <w:overflowPunct/>
        <w:topLinePunct w:val="0"/>
        <w:bidi w:val="0"/>
        <w:adjustRightInd/>
        <w:spacing w:before="0" w:line="440" w:lineRule="exact"/>
        <w:jc w:val="right"/>
        <w:textAlignment w:val="auto"/>
        <w:outlineLvl w:val="9"/>
        <w:rPr>
          <w:rFonts w:hint="eastAsia" w:ascii="方正仿宋_GBK" w:hAnsi="方正仿宋_GBK" w:eastAsia="方正仿宋_GBK" w:cs="方正仿宋_GBK"/>
          <w:b w:val="0"/>
          <w:bCs w:val="0"/>
          <w:color w:val="auto"/>
          <w:spacing w:val="0"/>
          <w:position w:val="0"/>
          <w:sz w:val="24"/>
          <w:szCs w:val="24"/>
          <w:highlight w:val="none"/>
        </w:rPr>
      </w:pPr>
    </w:p>
    <w:p w14:paraId="4EB0C2C8">
      <w:pPr>
        <w:pStyle w:val="202"/>
        <w:keepNext w:val="0"/>
        <w:keepLines w:val="0"/>
        <w:pageBreakBefore w:val="0"/>
        <w:kinsoku/>
        <w:wordWrap/>
        <w:overflowPunct/>
        <w:topLinePunct w:val="0"/>
        <w:bidi w:val="0"/>
        <w:adjustRightInd/>
        <w:spacing w:before="0" w:line="440" w:lineRule="exact"/>
        <w:jc w:val="right"/>
        <w:textAlignment w:val="auto"/>
        <w:outlineLvl w:val="9"/>
        <w:rPr>
          <w:rFonts w:hint="eastAsia" w:ascii="方正仿宋_GBK" w:hAnsi="方正仿宋_GBK" w:eastAsia="方正仿宋_GBK" w:cs="方正仿宋_GBK"/>
          <w:b w:val="0"/>
          <w:bCs w:val="0"/>
          <w:color w:val="auto"/>
          <w:spacing w:val="0"/>
          <w:position w:val="0"/>
          <w:sz w:val="24"/>
          <w:szCs w:val="24"/>
          <w:highlight w:val="none"/>
        </w:rPr>
      </w:pPr>
      <w:r>
        <w:rPr>
          <w:rFonts w:hint="eastAsia" w:ascii="方正仿宋_GBK" w:hAnsi="方正仿宋_GBK" w:eastAsia="方正仿宋_GBK" w:cs="方正仿宋_GBK"/>
          <w:b w:val="0"/>
          <w:bCs w:val="0"/>
          <w:color w:val="auto"/>
          <w:spacing w:val="0"/>
          <w:position w:val="0"/>
          <w:sz w:val="24"/>
          <w:szCs w:val="24"/>
          <w:highlight w:val="none"/>
        </w:rPr>
        <w:t xml:space="preserve">法定代表人或其委托代理人：（签字或印鉴）     </w:t>
      </w:r>
    </w:p>
    <w:p w14:paraId="4E418DE4">
      <w:pPr>
        <w:pStyle w:val="202"/>
        <w:keepNext w:val="0"/>
        <w:keepLines w:val="0"/>
        <w:pageBreakBefore w:val="0"/>
        <w:kinsoku/>
        <w:wordWrap/>
        <w:overflowPunct/>
        <w:topLinePunct w:val="0"/>
        <w:bidi w:val="0"/>
        <w:adjustRightInd/>
        <w:spacing w:before="0" w:line="440" w:lineRule="exact"/>
        <w:jc w:val="right"/>
        <w:textAlignment w:val="auto"/>
        <w:outlineLvl w:val="9"/>
        <w:rPr>
          <w:rFonts w:hint="eastAsia" w:ascii="方正仿宋_GBK" w:hAnsi="方正仿宋_GBK" w:eastAsia="方正仿宋_GBK" w:cs="方正仿宋_GBK"/>
          <w:b w:val="0"/>
          <w:bCs w:val="0"/>
          <w:color w:val="auto"/>
          <w:spacing w:val="0"/>
          <w:position w:val="0"/>
          <w:sz w:val="24"/>
          <w:szCs w:val="24"/>
          <w:highlight w:val="none"/>
        </w:rPr>
      </w:pPr>
    </w:p>
    <w:p w14:paraId="0C76496F">
      <w:pPr>
        <w:pStyle w:val="202"/>
        <w:keepNext w:val="0"/>
        <w:keepLines w:val="0"/>
        <w:pageBreakBefore w:val="0"/>
        <w:kinsoku/>
        <w:wordWrap/>
        <w:overflowPunct/>
        <w:topLinePunct w:val="0"/>
        <w:bidi w:val="0"/>
        <w:adjustRightInd/>
        <w:spacing w:before="0" w:line="440" w:lineRule="exact"/>
        <w:ind w:firstLine="720" w:firstLineChars="300"/>
        <w:jc w:val="right"/>
        <w:textAlignment w:val="auto"/>
        <w:outlineLvl w:val="9"/>
        <w:rPr>
          <w:rFonts w:hint="eastAsia" w:ascii="方正仿宋_GBK" w:hAnsi="方正仿宋_GBK" w:eastAsia="方正仿宋_GBK" w:cs="方正仿宋_GBK"/>
          <w:b w:val="0"/>
          <w:bCs w:val="0"/>
          <w:color w:val="auto"/>
          <w:spacing w:val="0"/>
          <w:position w:val="0"/>
          <w:sz w:val="24"/>
          <w:szCs w:val="24"/>
          <w:highlight w:val="none"/>
        </w:rPr>
      </w:pPr>
      <w:r>
        <w:rPr>
          <w:rFonts w:hint="eastAsia" w:ascii="方正仿宋_GBK" w:hAnsi="方正仿宋_GBK" w:eastAsia="方正仿宋_GBK" w:cs="方正仿宋_GBK"/>
          <w:b w:val="0"/>
          <w:bCs w:val="0"/>
          <w:color w:val="auto"/>
          <w:spacing w:val="0"/>
          <w:position w:val="0"/>
          <w:sz w:val="24"/>
          <w:szCs w:val="24"/>
          <w:highlight w:val="none"/>
        </w:rPr>
        <w:t>年      月     日</w:t>
      </w:r>
    </w:p>
    <w:bookmarkEnd w:id="133"/>
    <w:p w14:paraId="1D86840B">
      <w:pPr>
        <w:pStyle w:val="163"/>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jc w:val="both"/>
        <w:textAlignment w:val="baseline"/>
        <w:rPr>
          <w:rFonts w:hint="eastAsia" w:ascii="方正仿宋_GBK" w:hAnsi="方正仿宋_GBK" w:eastAsia="方正仿宋_GBK" w:cs="方正仿宋_GBK"/>
          <w:color w:val="auto"/>
          <w:spacing w:val="0"/>
          <w:kern w:val="0"/>
          <w:position w:val="0"/>
          <w:sz w:val="24"/>
          <w:szCs w:val="24"/>
          <w:highlight w:val="none"/>
          <w:lang w:val="en-US" w:eastAsia="zh-CN" w:bidi="ar-SA"/>
        </w:rPr>
      </w:pPr>
      <w:r>
        <w:rPr>
          <w:rFonts w:hint="eastAsia" w:ascii="方正仿宋_GBK" w:hAnsi="方正仿宋_GBK" w:eastAsia="方正仿宋_GBK" w:cs="方正仿宋_GBK"/>
          <w:color w:val="auto"/>
          <w:spacing w:val="0"/>
          <w:kern w:val="0"/>
          <w:position w:val="0"/>
          <w:sz w:val="24"/>
          <w:szCs w:val="24"/>
          <w:highlight w:val="none"/>
          <w:lang w:val="en-US" w:eastAsia="zh-CN" w:bidi="ar-SA"/>
        </w:rPr>
        <w:t>注：1、所有价格均用人民币表示，单位为元。上述各项的详细分项报价，可另页描述。</w:t>
      </w:r>
    </w:p>
    <w:p w14:paraId="1FC2396C">
      <w:pPr>
        <w:pStyle w:val="163"/>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left="959" w:leftChars="228" w:hanging="480" w:hangingChars="200"/>
        <w:jc w:val="both"/>
        <w:textAlignment w:val="baseline"/>
        <w:rPr>
          <w:rFonts w:hint="eastAsia" w:ascii="方正仿宋_GBK" w:hAnsi="方正仿宋_GBK" w:eastAsia="方正仿宋_GBK" w:cs="方正仿宋_GBK"/>
          <w:color w:val="auto"/>
          <w:spacing w:val="0"/>
          <w:kern w:val="0"/>
          <w:position w:val="0"/>
          <w:sz w:val="24"/>
          <w:szCs w:val="24"/>
          <w:highlight w:val="none"/>
          <w:lang w:val="en-US" w:eastAsia="zh-CN" w:bidi="ar-SA"/>
        </w:rPr>
      </w:pPr>
      <w:r>
        <w:rPr>
          <w:rFonts w:hint="eastAsia" w:ascii="方正仿宋_GBK" w:hAnsi="方正仿宋_GBK" w:eastAsia="方正仿宋_GBK" w:cs="方正仿宋_GBK"/>
          <w:color w:val="auto"/>
          <w:spacing w:val="0"/>
          <w:kern w:val="0"/>
          <w:position w:val="0"/>
          <w:sz w:val="24"/>
          <w:szCs w:val="24"/>
          <w:highlight w:val="none"/>
          <w:lang w:val="en-US" w:eastAsia="zh-CN" w:bidi="ar-SA"/>
        </w:rPr>
        <w:t>2、投标单价必须包括货物、安装、调试、技术支持、运输、保险、售后服务、培训及其它必需服务、税费等的报价。</w:t>
      </w:r>
    </w:p>
    <w:p w14:paraId="2C780398">
      <w:pPr>
        <w:pStyle w:val="163"/>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Fonts w:hint="eastAsia" w:ascii="方正仿宋_GBK" w:hAnsi="方正仿宋_GBK" w:eastAsia="方正仿宋_GBK" w:cs="方正仿宋_GBK"/>
          <w:color w:val="auto"/>
          <w:spacing w:val="0"/>
          <w:kern w:val="0"/>
          <w:position w:val="0"/>
          <w:sz w:val="24"/>
          <w:szCs w:val="24"/>
          <w:highlight w:val="none"/>
          <w:lang w:val="en-US" w:eastAsia="zh-CN" w:bidi="ar-SA"/>
        </w:rPr>
      </w:pPr>
      <w:r>
        <w:rPr>
          <w:rFonts w:hint="eastAsia" w:ascii="方正仿宋_GBK" w:hAnsi="方正仿宋_GBK" w:eastAsia="方正仿宋_GBK" w:cs="方正仿宋_GBK"/>
          <w:color w:val="auto"/>
          <w:spacing w:val="0"/>
          <w:kern w:val="0"/>
          <w:position w:val="0"/>
          <w:sz w:val="24"/>
          <w:szCs w:val="24"/>
          <w:highlight w:val="none"/>
          <w:lang w:val="en-US" w:eastAsia="zh-CN" w:bidi="ar-SA"/>
        </w:rPr>
        <w:t>3、如果报价表内容与本表内容和合计金额不一致的，以报价表内容为准。</w:t>
      </w:r>
    </w:p>
    <w:p w14:paraId="4E93E1CD">
      <w:pPr>
        <w:pStyle w:val="163"/>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Fonts w:hint="eastAsia" w:ascii="方正仿宋_GBK" w:hAnsi="方正仿宋_GBK" w:eastAsia="方正仿宋_GBK" w:cs="方正仿宋_GBK"/>
          <w:color w:val="auto"/>
          <w:spacing w:val="0"/>
          <w:kern w:val="0"/>
          <w:position w:val="0"/>
          <w:sz w:val="24"/>
          <w:szCs w:val="24"/>
          <w:highlight w:val="none"/>
          <w:lang w:val="en-US" w:eastAsia="zh-CN" w:bidi="ar-SA"/>
        </w:rPr>
      </w:pPr>
      <w:r>
        <w:rPr>
          <w:rFonts w:hint="eastAsia" w:ascii="方正仿宋_GBK" w:hAnsi="方正仿宋_GBK" w:eastAsia="方正仿宋_GBK" w:cs="方正仿宋_GBK"/>
          <w:color w:val="auto"/>
          <w:spacing w:val="0"/>
          <w:kern w:val="0"/>
          <w:position w:val="0"/>
          <w:sz w:val="24"/>
          <w:szCs w:val="24"/>
          <w:highlight w:val="none"/>
          <w:lang w:val="en-US" w:eastAsia="zh-CN" w:bidi="ar-SA"/>
        </w:rPr>
        <w:t>4、为了方便招标人履约验收，本表内容尽可能的填写完善。</w:t>
      </w:r>
      <w:r>
        <w:rPr>
          <w:rFonts w:hint="eastAsia" w:ascii="方正仿宋_GBK" w:hAnsi="方正仿宋_GBK" w:eastAsia="方正仿宋_GBK" w:cs="方正仿宋_GBK"/>
          <w:color w:val="auto"/>
          <w:spacing w:val="0"/>
          <w:kern w:val="0"/>
          <w:position w:val="0"/>
          <w:sz w:val="24"/>
          <w:szCs w:val="24"/>
          <w:highlight w:val="none"/>
          <w:lang w:val="en-US" w:eastAsia="zh-CN" w:bidi="ar-SA"/>
        </w:rPr>
        <w:br w:type="page"/>
      </w:r>
      <w:bookmarkStart w:id="134" w:name="_Toc1933"/>
      <w:bookmarkStart w:id="135" w:name="_Toc32596"/>
    </w:p>
    <w:p w14:paraId="42219A19">
      <w:pPr>
        <w:pStyle w:val="163"/>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jc w:val="both"/>
        <w:textAlignment w:val="baseline"/>
        <w:rPr>
          <w:rFonts w:hint="eastAsia" w:ascii="方正仿宋_GBK" w:hAnsi="方正仿宋_GBK" w:eastAsia="方正仿宋_GBK" w:cs="方正仿宋_GBK"/>
          <w:b/>
          <w:color w:val="auto"/>
          <w:sz w:val="28"/>
          <w:szCs w:val="28"/>
          <w:highlight w:val="none"/>
        </w:rPr>
      </w:pPr>
      <w:r>
        <w:rPr>
          <w:rStyle w:val="34"/>
          <w:rFonts w:hint="eastAsia" w:ascii="方正仿宋_GBK" w:hAnsi="方正仿宋_GBK" w:eastAsia="方正仿宋_GBK" w:cs="方正仿宋_GBK"/>
          <w:i w:val="0"/>
          <w:caps w:val="0"/>
          <w:color w:val="auto"/>
          <w:spacing w:val="0"/>
          <w:w w:val="100"/>
          <w:kern w:val="2"/>
          <w:position w:val="0"/>
          <w:sz w:val="28"/>
          <w:szCs w:val="22"/>
          <w:highlight w:val="none"/>
          <w:lang w:val="en-US" w:eastAsia="zh-CN" w:bidi="ar-SA"/>
        </w:rPr>
        <w:t>4、</w:t>
      </w:r>
      <w:bookmarkEnd w:id="134"/>
      <w:bookmarkEnd w:id="135"/>
      <w:r>
        <w:rPr>
          <w:rStyle w:val="34"/>
          <w:rFonts w:hint="eastAsia" w:ascii="方正仿宋_GBK" w:hAnsi="方正仿宋_GBK" w:eastAsia="方正仿宋_GBK" w:cs="方正仿宋_GBK"/>
          <w:i w:val="0"/>
          <w:caps w:val="0"/>
          <w:color w:val="auto"/>
          <w:spacing w:val="0"/>
          <w:w w:val="100"/>
          <w:kern w:val="2"/>
          <w:position w:val="0"/>
          <w:sz w:val="28"/>
          <w:szCs w:val="22"/>
          <w:highlight w:val="none"/>
          <w:lang w:val="en-US" w:eastAsia="zh-CN" w:bidi="ar-SA"/>
        </w:rPr>
        <w:t>备品、备件清单及节能、环境标志产品优惠明细表（如有，请如实填写）</w:t>
      </w:r>
    </w:p>
    <w:p w14:paraId="09A02A61">
      <w:pPr>
        <w:rPr>
          <w:rFonts w:hint="eastAsia"/>
          <w:color w:val="auto"/>
          <w:highlight w:val="none"/>
          <w:lang w:val="en-US" w:eastAsia="zh-CN"/>
        </w:rPr>
      </w:pPr>
    </w:p>
    <w:p w14:paraId="0AE480B5">
      <w:pPr>
        <w:spacing w:line="440" w:lineRule="exact"/>
        <w:jc w:val="center"/>
        <w:rPr>
          <w:rFonts w:hint="eastAsia" w:ascii="方正仿宋_GBK" w:hAnsi="方正仿宋_GBK" w:eastAsia="方正仿宋_GBK" w:cs="方正仿宋_GBK"/>
          <w:b/>
          <w:color w:val="auto"/>
          <w:sz w:val="32"/>
          <w:szCs w:val="32"/>
          <w:highlight w:val="none"/>
          <w:lang w:eastAsia="zh-CN"/>
        </w:rPr>
      </w:pPr>
      <w:r>
        <w:rPr>
          <w:rFonts w:hint="eastAsia" w:ascii="方正仿宋_GBK" w:hAnsi="方正仿宋_GBK" w:eastAsia="方正仿宋_GBK" w:cs="方正仿宋_GBK"/>
          <w:b/>
          <w:color w:val="auto"/>
          <w:sz w:val="32"/>
          <w:szCs w:val="32"/>
          <w:highlight w:val="none"/>
          <w:lang w:val="en-US" w:eastAsia="zh-CN"/>
        </w:rPr>
        <w:t>4.1</w:t>
      </w:r>
      <w:r>
        <w:rPr>
          <w:rFonts w:hint="eastAsia" w:ascii="方正仿宋_GBK" w:hAnsi="方正仿宋_GBK" w:eastAsia="方正仿宋_GBK" w:cs="方正仿宋_GBK"/>
          <w:b/>
          <w:color w:val="auto"/>
          <w:sz w:val="32"/>
          <w:szCs w:val="32"/>
          <w:highlight w:val="none"/>
        </w:rPr>
        <w:t>备品、备件清单</w:t>
      </w:r>
      <w:r>
        <w:rPr>
          <w:rFonts w:hint="eastAsia" w:ascii="方正仿宋_GBK" w:hAnsi="方正仿宋_GBK" w:eastAsia="方正仿宋_GBK" w:cs="方正仿宋_GBK"/>
          <w:b/>
          <w:color w:val="auto"/>
          <w:sz w:val="32"/>
          <w:szCs w:val="32"/>
          <w:highlight w:val="none"/>
          <w:lang w:eastAsia="zh-CN"/>
        </w:rPr>
        <w:t>（如有，请如实填写）</w:t>
      </w:r>
    </w:p>
    <w:p w14:paraId="6DED2F33">
      <w:pPr>
        <w:pStyle w:val="15"/>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项目名称:                                    </w:t>
      </w:r>
    </w:p>
    <w:p w14:paraId="153E9F5C">
      <w:pPr>
        <w:pStyle w:val="15"/>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招标编号</w:t>
      </w:r>
      <w:r>
        <w:rPr>
          <w:rFonts w:hint="eastAsia" w:ascii="仿宋" w:hAnsi="仿宋" w:eastAsia="仿宋" w:cs="仿宋"/>
          <w:color w:val="auto"/>
          <w:sz w:val="24"/>
          <w:highlight w:val="none"/>
        </w:rPr>
        <w:t xml:space="preserve">: </w:t>
      </w:r>
    </w:p>
    <w:p w14:paraId="665C9C03">
      <w:pPr>
        <w:spacing w:line="440" w:lineRule="exact"/>
        <w:rPr>
          <w:rFonts w:ascii="宋体" w:hAnsi="宋体"/>
          <w:color w:val="auto"/>
          <w:sz w:val="24"/>
          <w:highlight w:val="none"/>
          <w:u w:val="single"/>
        </w:rPr>
      </w:pPr>
      <w:r>
        <w:rPr>
          <w:rFonts w:hint="eastAsia" w:ascii="仿宋" w:hAnsi="仿宋" w:eastAsia="仿宋" w:cs="仿宋"/>
          <w:color w:val="auto"/>
          <w:sz w:val="24"/>
          <w:highlight w:val="none"/>
          <w:lang w:eastAsia="zh-CN"/>
        </w:rPr>
        <w:t>标项（包）名称：</w:t>
      </w:r>
      <w:r>
        <w:rPr>
          <w:rFonts w:hint="eastAsia" w:ascii="仿宋" w:hAnsi="仿宋" w:eastAsia="仿宋" w:cs="仿宋"/>
          <w:color w:val="auto"/>
          <w:sz w:val="24"/>
          <w:highlight w:val="none"/>
        </w:rPr>
        <w:t xml:space="preserve">     </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w:t>
      </w:r>
    </w:p>
    <w:tbl>
      <w:tblPr>
        <w:tblStyle w:val="30"/>
        <w:tblW w:w="94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1"/>
        <w:gridCol w:w="1804"/>
        <w:gridCol w:w="1381"/>
        <w:gridCol w:w="1972"/>
        <w:gridCol w:w="769"/>
        <w:gridCol w:w="975"/>
        <w:gridCol w:w="844"/>
        <w:gridCol w:w="1050"/>
      </w:tblGrid>
      <w:tr w14:paraId="0BC6B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701" w:type="dxa"/>
            <w:noWrap w:val="0"/>
            <w:vAlign w:val="center"/>
          </w:tcPr>
          <w:p w14:paraId="0C1BB4C8">
            <w:pPr>
              <w:spacing w:line="440" w:lineRule="exact"/>
              <w:jc w:val="center"/>
              <w:rPr>
                <w:rFonts w:hint="eastAsia" w:ascii="方正仿宋_GBK" w:hAnsi="方正仿宋_GBK" w:eastAsia="方正仿宋_GBK" w:cs="方正仿宋_GBK"/>
                <w:color w:val="auto"/>
                <w:sz w:val="21"/>
                <w:szCs w:val="21"/>
                <w:highlight w:val="none"/>
              </w:rPr>
            </w:pPr>
            <w:r>
              <w:rPr>
                <w:rFonts w:hint="eastAsia" w:ascii="方正仿宋_GBK" w:hAnsi="方正仿宋_GBK" w:eastAsia="方正仿宋_GBK" w:cs="方正仿宋_GBK"/>
                <w:color w:val="auto"/>
                <w:sz w:val="21"/>
                <w:szCs w:val="21"/>
                <w:highlight w:val="none"/>
              </w:rPr>
              <w:t>序号</w:t>
            </w:r>
          </w:p>
        </w:tc>
        <w:tc>
          <w:tcPr>
            <w:tcW w:w="1804" w:type="dxa"/>
            <w:noWrap w:val="0"/>
            <w:vAlign w:val="center"/>
          </w:tcPr>
          <w:p w14:paraId="7827FA24">
            <w:pPr>
              <w:spacing w:line="440" w:lineRule="exact"/>
              <w:jc w:val="center"/>
              <w:rPr>
                <w:rFonts w:hint="eastAsia" w:ascii="方正仿宋_GBK" w:hAnsi="方正仿宋_GBK" w:eastAsia="方正仿宋_GBK" w:cs="方正仿宋_GBK"/>
                <w:color w:val="auto"/>
                <w:sz w:val="21"/>
                <w:szCs w:val="21"/>
                <w:highlight w:val="none"/>
              </w:rPr>
            </w:pPr>
            <w:r>
              <w:rPr>
                <w:rFonts w:hint="eastAsia" w:ascii="方正仿宋_GBK" w:hAnsi="方正仿宋_GBK" w:eastAsia="方正仿宋_GBK" w:cs="方正仿宋_GBK"/>
                <w:color w:val="auto"/>
                <w:sz w:val="21"/>
                <w:szCs w:val="21"/>
                <w:highlight w:val="none"/>
              </w:rPr>
              <w:t>备品、备件名称</w:t>
            </w:r>
          </w:p>
        </w:tc>
        <w:tc>
          <w:tcPr>
            <w:tcW w:w="1381" w:type="dxa"/>
            <w:noWrap w:val="0"/>
            <w:vAlign w:val="center"/>
          </w:tcPr>
          <w:p w14:paraId="03678F98">
            <w:pPr>
              <w:spacing w:line="440" w:lineRule="exact"/>
              <w:jc w:val="center"/>
              <w:rPr>
                <w:rFonts w:hint="eastAsia" w:ascii="方正仿宋_GBK" w:hAnsi="方正仿宋_GBK" w:eastAsia="方正仿宋_GBK" w:cs="方正仿宋_GBK"/>
                <w:color w:val="auto"/>
                <w:sz w:val="21"/>
                <w:szCs w:val="21"/>
                <w:highlight w:val="none"/>
              </w:rPr>
            </w:pPr>
            <w:r>
              <w:rPr>
                <w:rFonts w:hint="eastAsia" w:ascii="方正仿宋_GBK" w:hAnsi="方正仿宋_GBK" w:eastAsia="方正仿宋_GBK" w:cs="方正仿宋_GBK"/>
                <w:color w:val="auto"/>
                <w:sz w:val="21"/>
                <w:szCs w:val="21"/>
                <w:highlight w:val="none"/>
              </w:rPr>
              <w:t>规格、型号</w:t>
            </w:r>
          </w:p>
        </w:tc>
        <w:tc>
          <w:tcPr>
            <w:tcW w:w="1972" w:type="dxa"/>
            <w:noWrap w:val="0"/>
            <w:vAlign w:val="center"/>
          </w:tcPr>
          <w:p w14:paraId="2CC9B44A">
            <w:pPr>
              <w:spacing w:line="440" w:lineRule="exact"/>
              <w:jc w:val="center"/>
              <w:rPr>
                <w:rFonts w:hint="eastAsia" w:ascii="方正仿宋_GBK" w:hAnsi="方正仿宋_GBK" w:eastAsia="方正仿宋_GBK" w:cs="方正仿宋_GBK"/>
                <w:color w:val="auto"/>
                <w:sz w:val="21"/>
                <w:szCs w:val="21"/>
                <w:highlight w:val="none"/>
              </w:rPr>
            </w:pPr>
            <w:r>
              <w:rPr>
                <w:rFonts w:hint="eastAsia" w:ascii="方正仿宋_GBK" w:hAnsi="方正仿宋_GBK" w:eastAsia="方正仿宋_GBK" w:cs="方正仿宋_GBK"/>
                <w:color w:val="auto"/>
                <w:sz w:val="21"/>
                <w:szCs w:val="21"/>
                <w:highlight w:val="none"/>
              </w:rPr>
              <w:t>生产厂家</w:t>
            </w:r>
          </w:p>
        </w:tc>
        <w:tc>
          <w:tcPr>
            <w:tcW w:w="769" w:type="dxa"/>
            <w:noWrap w:val="0"/>
            <w:vAlign w:val="center"/>
          </w:tcPr>
          <w:p w14:paraId="5016B4E1">
            <w:pPr>
              <w:spacing w:line="440" w:lineRule="exact"/>
              <w:jc w:val="center"/>
              <w:rPr>
                <w:rFonts w:hint="eastAsia" w:ascii="方正仿宋_GBK" w:hAnsi="方正仿宋_GBK" w:eastAsia="方正仿宋_GBK" w:cs="方正仿宋_GBK"/>
                <w:color w:val="auto"/>
                <w:sz w:val="21"/>
                <w:szCs w:val="21"/>
                <w:highlight w:val="none"/>
              </w:rPr>
            </w:pPr>
            <w:r>
              <w:rPr>
                <w:rFonts w:hint="eastAsia" w:ascii="方正仿宋_GBK" w:hAnsi="方正仿宋_GBK" w:eastAsia="方正仿宋_GBK" w:cs="方正仿宋_GBK"/>
                <w:color w:val="auto"/>
                <w:sz w:val="21"/>
                <w:szCs w:val="21"/>
                <w:highlight w:val="none"/>
              </w:rPr>
              <w:t>单位</w:t>
            </w:r>
          </w:p>
        </w:tc>
        <w:tc>
          <w:tcPr>
            <w:tcW w:w="975" w:type="dxa"/>
            <w:noWrap w:val="0"/>
            <w:vAlign w:val="center"/>
          </w:tcPr>
          <w:p w14:paraId="558DBDFA">
            <w:pPr>
              <w:spacing w:line="440" w:lineRule="exact"/>
              <w:jc w:val="center"/>
              <w:rPr>
                <w:rFonts w:hint="eastAsia" w:ascii="方正仿宋_GBK" w:hAnsi="方正仿宋_GBK" w:eastAsia="方正仿宋_GBK" w:cs="方正仿宋_GBK"/>
                <w:color w:val="auto"/>
                <w:sz w:val="21"/>
                <w:szCs w:val="21"/>
                <w:highlight w:val="none"/>
              </w:rPr>
            </w:pPr>
            <w:r>
              <w:rPr>
                <w:rFonts w:hint="eastAsia" w:ascii="方正仿宋_GBK" w:hAnsi="方正仿宋_GBK" w:eastAsia="方正仿宋_GBK" w:cs="方正仿宋_GBK"/>
                <w:color w:val="auto"/>
                <w:sz w:val="21"/>
                <w:szCs w:val="21"/>
                <w:highlight w:val="none"/>
              </w:rPr>
              <w:t>数量</w:t>
            </w:r>
          </w:p>
        </w:tc>
        <w:tc>
          <w:tcPr>
            <w:tcW w:w="844" w:type="dxa"/>
            <w:noWrap w:val="0"/>
            <w:vAlign w:val="center"/>
          </w:tcPr>
          <w:p w14:paraId="379386C1">
            <w:pPr>
              <w:spacing w:line="440" w:lineRule="exact"/>
              <w:jc w:val="center"/>
              <w:rPr>
                <w:rFonts w:hint="eastAsia" w:ascii="方正仿宋_GBK" w:hAnsi="方正仿宋_GBK" w:eastAsia="方正仿宋_GBK" w:cs="方正仿宋_GBK"/>
                <w:color w:val="auto"/>
                <w:sz w:val="21"/>
                <w:szCs w:val="21"/>
                <w:highlight w:val="none"/>
              </w:rPr>
            </w:pPr>
            <w:r>
              <w:rPr>
                <w:rFonts w:hint="eastAsia" w:ascii="方正仿宋_GBK" w:hAnsi="方正仿宋_GBK" w:eastAsia="方正仿宋_GBK" w:cs="方正仿宋_GBK"/>
                <w:color w:val="auto"/>
                <w:sz w:val="21"/>
                <w:szCs w:val="21"/>
                <w:highlight w:val="none"/>
              </w:rPr>
              <w:t>单价</w:t>
            </w:r>
          </w:p>
        </w:tc>
        <w:tc>
          <w:tcPr>
            <w:tcW w:w="1050" w:type="dxa"/>
            <w:noWrap w:val="0"/>
            <w:vAlign w:val="center"/>
          </w:tcPr>
          <w:p w14:paraId="517C8583">
            <w:pPr>
              <w:spacing w:line="440" w:lineRule="exact"/>
              <w:jc w:val="center"/>
              <w:rPr>
                <w:rFonts w:hint="eastAsia" w:ascii="方正仿宋_GBK" w:hAnsi="方正仿宋_GBK" w:eastAsia="方正仿宋_GBK" w:cs="方正仿宋_GBK"/>
                <w:color w:val="auto"/>
                <w:sz w:val="21"/>
                <w:szCs w:val="21"/>
                <w:highlight w:val="none"/>
              </w:rPr>
            </w:pPr>
            <w:r>
              <w:rPr>
                <w:rFonts w:hint="eastAsia" w:ascii="方正仿宋_GBK" w:hAnsi="方正仿宋_GBK" w:eastAsia="方正仿宋_GBK" w:cs="方正仿宋_GBK"/>
                <w:color w:val="auto"/>
                <w:sz w:val="21"/>
                <w:szCs w:val="21"/>
                <w:highlight w:val="none"/>
              </w:rPr>
              <w:t>合计</w:t>
            </w:r>
          </w:p>
        </w:tc>
      </w:tr>
      <w:tr w14:paraId="7C487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701" w:type="dxa"/>
            <w:noWrap w:val="0"/>
            <w:vAlign w:val="top"/>
          </w:tcPr>
          <w:p w14:paraId="7549D9BE">
            <w:pPr>
              <w:spacing w:line="440" w:lineRule="exact"/>
              <w:rPr>
                <w:rFonts w:hint="eastAsia" w:ascii="方正仿宋_GBK" w:hAnsi="方正仿宋_GBK" w:eastAsia="方正仿宋_GBK" w:cs="方正仿宋_GBK"/>
                <w:color w:val="auto"/>
                <w:sz w:val="21"/>
                <w:szCs w:val="21"/>
                <w:highlight w:val="none"/>
              </w:rPr>
            </w:pPr>
            <w:r>
              <w:rPr>
                <w:rFonts w:hint="eastAsia" w:ascii="方正仿宋_GBK" w:hAnsi="方正仿宋_GBK" w:eastAsia="方正仿宋_GBK" w:cs="方正仿宋_GBK"/>
                <w:color w:val="auto"/>
                <w:sz w:val="21"/>
                <w:szCs w:val="21"/>
                <w:highlight w:val="none"/>
              </w:rPr>
              <w:t>1</w:t>
            </w:r>
          </w:p>
        </w:tc>
        <w:tc>
          <w:tcPr>
            <w:tcW w:w="1804" w:type="dxa"/>
            <w:noWrap w:val="0"/>
            <w:vAlign w:val="top"/>
          </w:tcPr>
          <w:p w14:paraId="23C46FF2">
            <w:pPr>
              <w:spacing w:line="440" w:lineRule="exact"/>
              <w:rPr>
                <w:rFonts w:hint="eastAsia" w:ascii="方正仿宋_GBK" w:hAnsi="方正仿宋_GBK" w:eastAsia="方正仿宋_GBK" w:cs="方正仿宋_GBK"/>
                <w:color w:val="auto"/>
                <w:sz w:val="21"/>
                <w:szCs w:val="21"/>
                <w:highlight w:val="none"/>
              </w:rPr>
            </w:pPr>
          </w:p>
        </w:tc>
        <w:tc>
          <w:tcPr>
            <w:tcW w:w="1381" w:type="dxa"/>
            <w:noWrap w:val="0"/>
            <w:vAlign w:val="top"/>
          </w:tcPr>
          <w:p w14:paraId="0478D966">
            <w:pPr>
              <w:spacing w:line="440" w:lineRule="exact"/>
              <w:rPr>
                <w:rFonts w:hint="eastAsia" w:ascii="方正仿宋_GBK" w:hAnsi="方正仿宋_GBK" w:eastAsia="方正仿宋_GBK" w:cs="方正仿宋_GBK"/>
                <w:color w:val="auto"/>
                <w:sz w:val="21"/>
                <w:szCs w:val="21"/>
                <w:highlight w:val="none"/>
              </w:rPr>
            </w:pPr>
          </w:p>
        </w:tc>
        <w:tc>
          <w:tcPr>
            <w:tcW w:w="1972" w:type="dxa"/>
            <w:noWrap w:val="0"/>
            <w:vAlign w:val="top"/>
          </w:tcPr>
          <w:p w14:paraId="7DAEECF7">
            <w:pPr>
              <w:spacing w:line="440" w:lineRule="exact"/>
              <w:rPr>
                <w:rFonts w:hint="eastAsia" w:ascii="方正仿宋_GBK" w:hAnsi="方正仿宋_GBK" w:eastAsia="方正仿宋_GBK" w:cs="方正仿宋_GBK"/>
                <w:color w:val="auto"/>
                <w:sz w:val="21"/>
                <w:szCs w:val="21"/>
                <w:highlight w:val="none"/>
              </w:rPr>
            </w:pPr>
          </w:p>
        </w:tc>
        <w:tc>
          <w:tcPr>
            <w:tcW w:w="769" w:type="dxa"/>
            <w:noWrap w:val="0"/>
            <w:vAlign w:val="top"/>
          </w:tcPr>
          <w:p w14:paraId="125FE044">
            <w:pPr>
              <w:spacing w:line="440" w:lineRule="exact"/>
              <w:rPr>
                <w:rFonts w:hint="eastAsia" w:ascii="方正仿宋_GBK" w:hAnsi="方正仿宋_GBK" w:eastAsia="方正仿宋_GBK" w:cs="方正仿宋_GBK"/>
                <w:color w:val="auto"/>
                <w:sz w:val="21"/>
                <w:szCs w:val="21"/>
                <w:highlight w:val="none"/>
              </w:rPr>
            </w:pPr>
          </w:p>
        </w:tc>
        <w:tc>
          <w:tcPr>
            <w:tcW w:w="975" w:type="dxa"/>
            <w:noWrap w:val="0"/>
            <w:vAlign w:val="top"/>
          </w:tcPr>
          <w:p w14:paraId="0C3B2BD7">
            <w:pPr>
              <w:spacing w:line="440" w:lineRule="exact"/>
              <w:rPr>
                <w:rFonts w:hint="eastAsia" w:ascii="方正仿宋_GBK" w:hAnsi="方正仿宋_GBK" w:eastAsia="方正仿宋_GBK" w:cs="方正仿宋_GBK"/>
                <w:color w:val="auto"/>
                <w:sz w:val="21"/>
                <w:szCs w:val="21"/>
                <w:highlight w:val="none"/>
              </w:rPr>
            </w:pPr>
          </w:p>
        </w:tc>
        <w:tc>
          <w:tcPr>
            <w:tcW w:w="844" w:type="dxa"/>
            <w:noWrap w:val="0"/>
            <w:vAlign w:val="top"/>
          </w:tcPr>
          <w:p w14:paraId="4C658F45">
            <w:pPr>
              <w:spacing w:line="440" w:lineRule="exact"/>
              <w:rPr>
                <w:rFonts w:hint="eastAsia" w:ascii="方正仿宋_GBK" w:hAnsi="方正仿宋_GBK" w:eastAsia="方正仿宋_GBK" w:cs="方正仿宋_GBK"/>
                <w:color w:val="auto"/>
                <w:sz w:val="21"/>
                <w:szCs w:val="21"/>
                <w:highlight w:val="none"/>
              </w:rPr>
            </w:pPr>
          </w:p>
        </w:tc>
        <w:tc>
          <w:tcPr>
            <w:tcW w:w="1050" w:type="dxa"/>
            <w:noWrap w:val="0"/>
            <w:vAlign w:val="top"/>
          </w:tcPr>
          <w:p w14:paraId="288C19FC">
            <w:pPr>
              <w:spacing w:line="440" w:lineRule="exact"/>
              <w:rPr>
                <w:rFonts w:hint="eastAsia" w:ascii="方正仿宋_GBK" w:hAnsi="方正仿宋_GBK" w:eastAsia="方正仿宋_GBK" w:cs="方正仿宋_GBK"/>
                <w:color w:val="auto"/>
                <w:sz w:val="21"/>
                <w:szCs w:val="21"/>
                <w:highlight w:val="none"/>
              </w:rPr>
            </w:pPr>
          </w:p>
        </w:tc>
      </w:tr>
      <w:tr w14:paraId="7E931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701" w:type="dxa"/>
            <w:noWrap w:val="0"/>
            <w:vAlign w:val="top"/>
          </w:tcPr>
          <w:p w14:paraId="5FBCF81B">
            <w:pPr>
              <w:spacing w:line="440" w:lineRule="exact"/>
              <w:rPr>
                <w:rFonts w:hint="eastAsia" w:ascii="方正仿宋_GBK" w:hAnsi="方正仿宋_GBK" w:eastAsia="方正仿宋_GBK" w:cs="方正仿宋_GBK"/>
                <w:color w:val="auto"/>
                <w:sz w:val="21"/>
                <w:szCs w:val="21"/>
                <w:highlight w:val="none"/>
              </w:rPr>
            </w:pPr>
            <w:r>
              <w:rPr>
                <w:rFonts w:hint="eastAsia" w:ascii="方正仿宋_GBK" w:hAnsi="方正仿宋_GBK" w:eastAsia="方正仿宋_GBK" w:cs="方正仿宋_GBK"/>
                <w:color w:val="auto"/>
                <w:sz w:val="21"/>
                <w:szCs w:val="21"/>
                <w:highlight w:val="none"/>
              </w:rPr>
              <w:t>2</w:t>
            </w:r>
          </w:p>
        </w:tc>
        <w:tc>
          <w:tcPr>
            <w:tcW w:w="1804" w:type="dxa"/>
            <w:noWrap w:val="0"/>
            <w:vAlign w:val="top"/>
          </w:tcPr>
          <w:p w14:paraId="70FCA68E">
            <w:pPr>
              <w:spacing w:line="440" w:lineRule="exact"/>
              <w:rPr>
                <w:rFonts w:hint="eastAsia" w:ascii="方正仿宋_GBK" w:hAnsi="方正仿宋_GBK" w:eastAsia="方正仿宋_GBK" w:cs="方正仿宋_GBK"/>
                <w:color w:val="auto"/>
                <w:sz w:val="21"/>
                <w:szCs w:val="21"/>
                <w:highlight w:val="none"/>
              </w:rPr>
            </w:pPr>
          </w:p>
        </w:tc>
        <w:tc>
          <w:tcPr>
            <w:tcW w:w="1381" w:type="dxa"/>
            <w:noWrap w:val="0"/>
            <w:vAlign w:val="top"/>
          </w:tcPr>
          <w:p w14:paraId="740F4660">
            <w:pPr>
              <w:spacing w:line="440" w:lineRule="exact"/>
              <w:rPr>
                <w:rFonts w:hint="eastAsia" w:ascii="方正仿宋_GBK" w:hAnsi="方正仿宋_GBK" w:eastAsia="方正仿宋_GBK" w:cs="方正仿宋_GBK"/>
                <w:color w:val="auto"/>
                <w:sz w:val="21"/>
                <w:szCs w:val="21"/>
                <w:highlight w:val="none"/>
              </w:rPr>
            </w:pPr>
          </w:p>
        </w:tc>
        <w:tc>
          <w:tcPr>
            <w:tcW w:w="1972" w:type="dxa"/>
            <w:noWrap w:val="0"/>
            <w:vAlign w:val="top"/>
          </w:tcPr>
          <w:p w14:paraId="585D4A35">
            <w:pPr>
              <w:spacing w:line="440" w:lineRule="exact"/>
              <w:rPr>
                <w:rFonts w:hint="eastAsia" w:ascii="方正仿宋_GBK" w:hAnsi="方正仿宋_GBK" w:eastAsia="方正仿宋_GBK" w:cs="方正仿宋_GBK"/>
                <w:color w:val="auto"/>
                <w:sz w:val="21"/>
                <w:szCs w:val="21"/>
                <w:highlight w:val="none"/>
              </w:rPr>
            </w:pPr>
          </w:p>
        </w:tc>
        <w:tc>
          <w:tcPr>
            <w:tcW w:w="769" w:type="dxa"/>
            <w:noWrap w:val="0"/>
            <w:vAlign w:val="top"/>
          </w:tcPr>
          <w:p w14:paraId="2D97FAD0">
            <w:pPr>
              <w:spacing w:line="440" w:lineRule="exact"/>
              <w:rPr>
                <w:rFonts w:hint="eastAsia" w:ascii="方正仿宋_GBK" w:hAnsi="方正仿宋_GBK" w:eastAsia="方正仿宋_GBK" w:cs="方正仿宋_GBK"/>
                <w:color w:val="auto"/>
                <w:sz w:val="21"/>
                <w:szCs w:val="21"/>
                <w:highlight w:val="none"/>
              </w:rPr>
            </w:pPr>
          </w:p>
        </w:tc>
        <w:tc>
          <w:tcPr>
            <w:tcW w:w="975" w:type="dxa"/>
            <w:noWrap w:val="0"/>
            <w:vAlign w:val="top"/>
          </w:tcPr>
          <w:p w14:paraId="1FEA65D4">
            <w:pPr>
              <w:spacing w:line="440" w:lineRule="exact"/>
              <w:rPr>
                <w:rFonts w:hint="eastAsia" w:ascii="方正仿宋_GBK" w:hAnsi="方正仿宋_GBK" w:eastAsia="方正仿宋_GBK" w:cs="方正仿宋_GBK"/>
                <w:color w:val="auto"/>
                <w:sz w:val="21"/>
                <w:szCs w:val="21"/>
                <w:highlight w:val="none"/>
              </w:rPr>
            </w:pPr>
          </w:p>
        </w:tc>
        <w:tc>
          <w:tcPr>
            <w:tcW w:w="844" w:type="dxa"/>
            <w:noWrap w:val="0"/>
            <w:vAlign w:val="top"/>
          </w:tcPr>
          <w:p w14:paraId="77AA9740">
            <w:pPr>
              <w:spacing w:line="440" w:lineRule="exact"/>
              <w:rPr>
                <w:rFonts w:hint="eastAsia" w:ascii="方正仿宋_GBK" w:hAnsi="方正仿宋_GBK" w:eastAsia="方正仿宋_GBK" w:cs="方正仿宋_GBK"/>
                <w:color w:val="auto"/>
                <w:sz w:val="21"/>
                <w:szCs w:val="21"/>
                <w:highlight w:val="none"/>
              </w:rPr>
            </w:pPr>
          </w:p>
        </w:tc>
        <w:tc>
          <w:tcPr>
            <w:tcW w:w="1050" w:type="dxa"/>
            <w:noWrap w:val="0"/>
            <w:vAlign w:val="top"/>
          </w:tcPr>
          <w:p w14:paraId="6C0910F2">
            <w:pPr>
              <w:spacing w:line="440" w:lineRule="exact"/>
              <w:rPr>
                <w:rFonts w:hint="eastAsia" w:ascii="方正仿宋_GBK" w:hAnsi="方正仿宋_GBK" w:eastAsia="方正仿宋_GBK" w:cs="方正仿宋_GBK"/>
                <w:color w:val="auto"/>
                <w:sz w:val="21"/>
                <w:szCs w:val="21"/>
                <w:highlight w:val="none"/>
              </w:rPr>
            </w:pPr>
          </w:p>
        </w:tc>
      </w:tr>
      <w:tr w14:paraId="05D48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701" w:type="dxa"/>
            <w:noWrap w:val="0"/>
            <w:vAlign w:val="top"/>
          </w:tcPr>
          <w:p w14:paraId="03EF7F9D">
            <w:pPr>
              <w:spacing w:line="440" w:lineRule="exact"/>
              <w:rPr>
                <w:rFonts w:hint="eastAsia" w:ascii="方正仿宋_GBK" w:hAnsi="方正仿宋_GBK" w:eastAsia="方正仿宋_GBK" w:cs="方正仿宋_GBK"/>
                <w:color w:val="auto"/>
                <w:sz w:val="21"/>
                <w:szCs w:val="21"/>
                <w:highlight w:val="none"/>
              </w:rPr>
            </w:pPr>
            <w:r>
              <w:rPr>
                <w:rFonts w:hint="eastAsia" w:ascii="方正仿宋_GBK" w:hAnsi="方正仿宋_GBK" w:eastAsia="方正仿宋_GBK" w:cs="方正仿宋_GBK"/>
                <w:color w:val="auto"/>
                <w:sz w:val="21"/>
                <w:szCs w:val="21"/>
                <w:highlight w:val="none"/>
              </w:rPr>
              <w:t>3</w:t>
            </w:r>
          </w:p>
        </w:tc>
        <w:tc>
          <w:tcPr>
            <w:tcW w:w="1804" w:type="dxa"/>
            <w:noWrap w:val="0"/>
            <w:vAlign w:val="top"/>
          </w:tcPr>
          <w:p w14:paraId="763DEC2D">
            <w:pPr>
              <w:spacing w:line="440" w:lineRule="exact"/>
              <w:rPr>
                <w:rFonts w:hint="eastAsia" w:ascii="方正仿宋_GBK" w:hAnsi="方正仿宋_GBK" w:eastAsia="方正仿宋_GBK" w:cs="方正仿宋_GBK"/>
                <w:color w:val="auto"/>
                <w:sz w:val="21"/>
                <w:szCs w:val="21"/>
                <w:highlight w:val="none"/>
              </w:rPr>
            </w:pPr>
          </w:p>
        </w:tc>
        <w:tc>
          <w:tcPr>
            <w:tcW w:w="1381" w:type="dxa"/>
            <w:noWrap w:val="0"/>
            <w:vAlign w:val="top"/>
          </w:tcPr>
          <w:p w14:paraId="11415655">
            <w:pPr>
              <w:spacing w:line="440" w:lineRule="exact"/>
              <w:rPr>
                <w:rFonts w:hint="eastAsia" w:ascii="方正仿宋_GBK" w:hAnsi="方正仿宋_GBK" w:eastAsia="方正仿宋_GBK" w:cs="方正仿宋_GBK"/>
                <w:color w:val="auto"/>
                <w:sz w:val="21"/>
                <w:szCs w:val="21"/>
                <w:highlight w:val="none"/>
              </w:rPr>
            </w:pPr>
          </w:p>
        </w:tc>
        <w:tc>
          <w:tcPr>
            <w:tcW w:w="1972" w:type="dxa"/>
            <w:noWrap w:val="0"/>
            <w:vAlign w:val="top"/>
          </w:tcPr>
          <w:p w14:paraId="74102AFB">
            <w:pPr>
              <w:spacing w:line="440" w:lineRule="exact"/>
              <w:rPr>
                <w:rFonts w:hint="eastAsia" w:ascii="方正仿宋_GBK" w:hAnsi="方正仿宋_GBK" w:eastAsia="方正仿宋_GBK" w:cs="方正仿宋_GBK"/>
                <w:color w:val="auto"/>
                <w:sz w:val="21"/>
                <w:szCs w:val="21"/>
                <w:highlight w:val="none"/>
              </w:rPr>
            </w:pPr>
          </w:p>
        </w:tc>
        <w:tc>
          <w:tcPr>
            <w:tcW w:w="769" w:type="dxa"/>
            <w:noWrap w:val="0"/>
            <w:vAlign w:val="top"/>
          </w:tcPr>
          <w:p w14:paraId="5FFC09E8">
            <w:pPr>
              <w:spacing w:line="440" w:lineRule="exact"/>
              <w:rPr>
                <w:rFonts w:hint="eastAsia" w:ascii="方正仿宋_GBK" w:hAnsi="方正仿宋_GBK" w:eastAsia="方正仿宋_GBK" w:cs="方正仿宋_GBK"/>
                <w:color w:val="auto"/>
                <w:sz w:val="21"/>
                <w:szCs w:val="21"/>
                <w:highlight w:val="none"/>
              </w:rPr>
            </w:pPr>
          </w:p>
        </w:tc>
        <w:tc>
          <w:tcPr>
            <w:tcW w:w="975" w:type="dxa"/>
            <w:noWrap w:val="0"/>
            <w:vAlign w:val="top"/>
          </w:tcPr>
          <w:p w14:paraId="7D75C31A">
            <w:pPr>
              <w:spacing w:line="440" w:lineRule="exact"/>
              <w:rPr>
                <w:rFonts w:hint="eastAsia" w:ascii="方正仿宋_GBK" w:hAnsi="方正仿宋_GBK" w:eastAsia="方正仿宋_GBK" w:cs="方正仿宋_GBK"/>
                <w:color w:val="auto"/>
                <w:sz w:val="21"/>
                <w:szCs w:val="21"/>
                <w:highlight w:val="none"/>
              </w:rPr>
            </w:pPr>
          </w:p>
        </w:tc>
        <w:tc>
          <w:tcPr>
            <w:tcW w:w="844" w:type="dxa"/>
            <w:noWrap w:val="0"/>
            <w:vAlign w:val="top"/>
          </w:tcPr>
          <w:p w14:paraId="6EC70E0E">
            <w:pPr>
              <w:spacing w:line="440" w:lineRule="exact"/>
              <w:rPr>
                <w:rFonts w:hint="eastAsia" w:ascii="方正仿宋_GBK" w:hAnsi="方正仿宋_GBK" w:eastAsia="方正仿宋_GBK" w:cs="方正仿宋_GBK"/>
                <w:color w:val="auto"/>
                <w:sz w:val="21"/>
                <w:szCs w:val="21"/>
                <w:highlight w:val="none"/>
              </w:rPr>
            </w:pPr>
          </w:p>
        </w:tc>
        <w:tc>
          <w:tcPr>
            <w:tcW w:w="1050" w:type="dxa"/>
            <w:noWrap w:val="0"/>
            <w:vAlign w:val="top"/>
          </w:tcPr>
          <w:p w14:paraId="22580175">
            <w:pPr>
              <w:spacing w:line="440" w:lineRule="exact"/>
              <w:rPr>
                <w:rFonts w:hint="eastAsia" w:ascii="方正仿宋_GBK" w:hAnsi="方正仿宋_GBK" w:eastAsia="方正仿宋_GBK" w:cs="方正仿宋_GBK"/>
                <w:color w:val="auto"/>
                <w:sz w:val="21"/>
                <w:szCs w:val="21"/>
                <w:highlight w:val="none"/>
              </w:rPr>
            </w:pPr>
          </w:p>
        </w:tc>
      </w:tr>
      <w:tr w14:paraId="1737F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701" w:type="dxa"/>
            <w:noWrap w:val="0"/>
            <w:vAlign w:val="top"/>
          </w:tcPr>
          <w:p w14:paraId="33651F5E">
            <w:pPr>
              <w:spacing w:line="440" w:lineRule="exact"/>
              <w:rPr>
                <w:rFonts w:hint="eastAsia" w:ascii="方正仿宋_GBK" w:hAnsi="方正仿宋_GBK" w:eastAsia="方正仿宋_GBK" w:cs="方正仿宋_GBK"/>
                <w:color w:val="auto"/>
                <w:sz w:val="21"/>
                <w:szCs w:val="21"/>
                <w:highlight w:val="none"/>
              </w:rPr>
            </w:pPr>
            <w:r>
              <w:rPr>
                <w:rFonts w:hint="eastAsia" w:ascii="方正仿宋_GBK" w:hAnsi="方正仿宋_GBK" w:eastAsia="方正仿宋_GBK" w:cs="方正仿宋_GBK"/>
                <w:color w:val="auto"/>
                <w:sz w:val="21"/>
                <w:szCs w:val="21"/>
                <w:highlight w:val="none"/>
              </w:rPr>
              <w:t>…</w:t>
            </w:r>
          </w:p>
        </w:tc>
        <w:tc>
          <w:tcPr>
            <w:tcW w:w="1804" w:type="dxa"/>
            <w:noWrap w:val="0"/>
            <w:vAlign w:val="top"/>
          </w:tcPr>
          <w:p w14:paraId="78032C3D">
            <w:pPr>
              <w:spacing w:line="440" w:lineRule="exact"/>
              <w:rPr>
                <w:rFonts w:hint="eastAsia" w:ascii="方正仿宋_GBK" w:hAnsi="方正仿宋_GBK" w:eastAsia="方正仿宋_GBK" w:cs="方正仿宋_GBK"/>
                <w:color w:val="auto"/>
                <w:sz w:val="21"/>
                <w:szCs w:val="21"/>
                <w:highlight w:val="none"/>
              </w:rPr>
            </w:pPr>
          </w:p>
        </w:tc>
        <w:tc>
          <w:tcPr>
            <w:tcW w:w="1381" w:type="dxa"/>
            <w:noWrap w:val="0"/>
            <w:vAlign w:val="top"/>
          </w:tcPr>
          <w:p w14:paraId="596922B0">
            <w:pPr>
              <w:spacing w:line="440" w:lineRule="exact"/>
              <w:rPr>
                <w:rFonts w:hint="eastAsia" w:ascii="方正仿宋_GBK" w:hAnsi="方正仿宋_GBK" w:eastAsia="方正仿宋_GBK" w:cs="方正仿宋_GBK"/>
                <w:color w:val="auto"/>
                <w:sz w:val="21"/>
                <w:szCs w:val="21"/>
                <w:highlight w:val="none"/>
              </w:rPr>
            </w:pPr>
          </w:p>
        </w:tc>
        <w:tc>
          <w:tcPr>
            <w:tcW w:w="1972" w:type="dxa"/>
            <w:noWrap w:val="0"/>
            <w:vAlign w:val="top"/>
          </w:tcPr>
          <w:p w14:paraId="75AC40CD">
            <w:pPr>
              <w:spacing w:line="440" w:lineRule="exact"/>
              <w:rPr>
                <w:rFonts w:hint="eastAsia" w:ascii="方正仿宋_GBK" w:hAnsi="方正仿宋_GBK" w:eastAsia="方正仿宋_GBK" w:cs="方正仿宋_GBK"/>
                <w:color w:val="auto"/>
                <w:sz w:val="21"/>
                <w:szCs w:val="21"/>
                <w:highlight w:val="none"/>
              </w:rPr>
            </w:pPr>
          </w:p>
        </w:tc>
        <w:tc>
          <w:tcPr>
            <w:tcW w:w="769" w:type="dxa"/>
            <w:noWrap w:val="0"/>
            <w:vAlign w:val="top"/>
          </w:tcPr>
          <w:p w14:paraId="130A8357">
            <w:pPr>
              <w:spacing w:line="440" w:lineRule="exact"/>
              <w:rPr>
                <w:rFonts w:hint="eastAsia" w:ascii="方正仿宋_GBK" w:hAnsi="方正仿宋_GBK" w:eastAsia="方正仿宋_GBK" w:cs="方正仿宋_GBK"/>
                <w:color w:val="auto"/>
                <w:sz w:val="21"/>
                <w:szCs w:val="21"/>
                <w:highlight w:val="none"/>
              </w:rPr>
            </w:pPr>
          </w:p>
        </w:tc>
        <w:tc>
          <w:tcPr>
            <w:tcW w:w="975" w:type="dxa"/>
            <w:noWrap w:val="0"/>
            <w:vAlign w:val="top"/>
          </w:tcPr>
          <w:p w14:paraId="01495337">
            <w:pPr>
              <w:spacing w:line="440" w:lineRule="exact"/>
              <w:rPr>
                <w:rFonts w:hint="eastAsia" w:ascii="方正仿宋_GBK" w:hAnsi="方正仿宋_GBK" w:eastAsia="方正仿宋_GBK" w:cs="方正仿宋_GBK"/>
                <w:color w:val="auto"/>
                <w:sz w:val="21"/>
                <w:szCs w:val="21"/>
                <w:highlight w:val="none"/>
              </w:rPr>
            </w:pPr>
          </w:p>
        </w:tc>
        <w:tc>
          <w:tcPr>
            <w:tcW w:w="844" w:type="dxa"/>
            <w:noWrap w:val="0"/>
            <w:vAlign w:val="top"/>
          </w:tcPr>
          <w:p w14:paraId="61306B7C">
            <w:pPr>
              <w:spacing w:line="440" w:lineRule="exact"/>
              <w:rPr>
                <w:rFonts w:hint="eastAsia" w:ascii="方正仿宋_GBK" w:hAnsi="方正仿宋_GBK" w:eastAsia="方正仿宋_GBK" w:cs="方正仿宋_GBK"/>
                <w:color w:val="auto"/>
                <w:sz w:val="21"/>
                <w:szCs w:val="21"/>
                <w:highlight w:val="none"/>
              </w:rPr>
            </w:pPr>
          </w:p>
        </w:tc>
        <w:tc>
          <w:tcPr>
            <w:tcW w:w="1050" w:type="dxa"/>
            <w:noWrap w:val="0"/>
            <w:vAlign w:val="top"/>
          </w:tcPr>
          <w:p w14:paraId="78EED354">
            <w:pPr>
              <w:spacing w:line="440" w:lineRule="exact"/>
              <w:rPr>
                <w:rFonts w:hint="eastAsia" w:ascii="方正仿宋_GBK" w:hAnsi="方正仿宋_GBK" w:eastAsia="方正仿宋_GBK" w:cs="方正仿宋_GBK"/>
                <w:color w:val="auto"/>
                <w:sz w:val="21"/>
                <w:szCs w:val="21"/>
                <w:highlight w:val="none"/>
              </w:rPr>
            </w:pPr>
          </w:p>
        </w:tc>
      </w:tr>
    </w:tbl>
    <w:p w14:paraId="6DC88DDD">
      <w:pPr>
        <w:pStyle w:val="15"/>
        <w:spacing w:line="440" w:lineRule="exact"/>
        <w:rPr>
          <w:rFonts w:hint="eastAsia" w:ascii="仿宋" w:hAnsi="仿宋" w:eastAsia="仿宋" w:cs="仿宋"/>
          <w:b/>
          <w:bCs/>
          <w:color w:val="auto"/>
          <w:sz w:val="24"/>
          <w:highlight w:val="none"/>
          <w:lang w:eastAsia="zh-CN"/>
        </w:rPr>
      </w:pPr>
      <w:r>
        <w:rPr>
          <w:rFonts w:hint="eastAsia" w:ascii="仿宋" w:hAnsi="仿宋" w:eastAsia="仿宋" w:cs="仿宋"/>
          <w:b/>
          <w:bCs/>
          <w:color w:val="auto"/>
          <w:sz w:val="24"/>
          <w:highlight w:val="none"/>
        </w:rPr>
        <w:t>注：此表需详列投标的备品、备件清单。则不填写此表</w:t>
      </w:r>
      <w:r>
        <w:rPr>
          <w:rFonts w:hint="eastAsia" w:ascii="仿宋" w:hAnsi="仿宋" w:eastAsia="仿宋" w:cs="仿宋"/>
          <w:b/>
          <w:bCs/>
          <w:color w:val="auto"/>
          <w:sz w:val="24"/>
          <w:highlight w:val="none"/>
          <w:lang w:eastAsia="zh-CN"/>
        </w:rPr>
        <w:t>。</w:t>
      </w:r>
    </w:p>
    <w:p w14:paraId="4E594725">
      <w:pPr>
        <w:pStyle w:val="202"/>
        <w:keepNext w:val="0"/>
        <w:keepLines w:val="0"/>
        <w:pageBreakBefore w:val="0"/>
        <w:kinsoku/>
        <w:wordWrap/>
        <w:overflowPunct/>
        <w:topLinePunct w:val="0"/>
        <w:bidi w:val="0"/>
        <w:adjustRightInd/>
        <w:spacing w:before="0" w:line="440" w:lineRule="exact"/>
        <w:jc w:val="right"/>
        <w:textAlignment w:val="auto"/>
        <w:outlineLvl w:val="9"/>
        <w:rPr>
          <w:rFonts w:hint="eastAsia" w:ascii="方正仿宋_GBK" w:hAnsi="方正仿宋_GBK" w:eastAsia="方正仿宋_GBK" w:cs="方正仿宋_GBK"/>
          <w:b w:val="0"/>
          <w:bCs w:val="0"/>
          <w:color w:val="auto"/>
          <w:spacing w:val="0"/>
          <w:position w:val="0"/>
          <w:sz w:val="24"/>
          <w:szCs w:val="24"/>
          <w:highlight w:val="none"/>
        </w:rPr>
      </w:pPr>
      <w:r>
        <w:rPr>
          <w:rFonts w:hint="eastAsia" w:ascii="方正仿宋_GBK" w:hAnsi="方正仿宋_GBK" w:eastAsia="方正仿宋_GBK" w:cs="方正仿宋_GBK"/>
          <w:b w:val="0"/>
          <w:bCs w:val="0"/>
          <w:color w:val="auto"/>
          <w:spacing w:val="0"/>
          <w:position w:val="0"/>
          <w:sz w:val="24"/>
          <w:szCs w:val="24"/>
          <w:highlight w:val="none"/>
        </w:rPr>
        <w:t>投标人名称：（加盖公章或电子签章）</w:t>
      </w:r>
    </w:p>
    <w:p w14:paraId="287B7CFD">
      <w:pPr>
        <w:pStyle w:val="202"/>
        <w:keepNext w:val="0"/>
        <w:keepLines w:val="0"/>
        <w:pageBreakBefore w:val="0"/>
        <w:kinsoku/>
        <w:wordWrap/>
        <w:overflowPunct/>
        <w:topLinePunct w:val="0"/>
        <w:bidi w:val="0"/>
        <w:adjustRightInd/>
        <w:spacing w:before="0" w:line="440" w:lineRule="exact"/>
        <w:jc w:val="right"/>
        <w:textAlignment w:val="auto"/>
        <w:outlineLvl w:val="9"/>
        <w:rPr>
          <w:rFonts w:hint="eastAsia" w:ascii="方正仿宋_GBK" w:hAnsi="方正仿宋_GBK" w:eastAsia="方正仿宋_GBK" w:cs="方正仿宋_GBK"/>
          <w:b w:val="0"/>
          <w:bCs w:val="0"/>
          <w:color w:val="auto"/>
          <w:spacing w:val="0"/>
          <w:position w:val="0"/>
          <w:sz w:val="24"/>
          <w:szCs w:val="24"/>
          <w:highlight w:val="none"/>
        </w:rPr>
      </w:pPr>
      <w:r>
        <w:rPr>
          <w:rFonts w:hint="eastAsia" w:ascii="方正仿宋_GBK" w:hAnsi="方正仿宋_GBK" w:eastAsia="方正仿宋_GBK" w:cs="方正仿宋_GBK"/>
          <w:b w:val="0"/>
          <w:bCs w:val="0"/>
          <w:color w:val="auto"/>
          <w:spacing w:val="0"/>
          <w:position w:val="0"/>
          <w:sz w:val="24"/>
          <w:szCs w:val="24"/>
          <w:highlight w:val="none"/>
        </w:rPr>
        <w:t xml:space="preserve">法定代表人或其委托代理人：（签字或印鉴）     </w:t>
      </w:r>
    </w:p>
    <w:p w14:paraId="0E16E5BD">
      <w:pPr>
        <w:pStyle w:val="202"/>
        <w:keepNext w:val="0"/>
        <w:keepLines w:val="0"/>
        <w:pageBreakBefore w:val="0"/>
        <w:kinsoku/>
        <w:wordWrap/>
        <w:overflowPunct/>
        <w:topLinePunct w:val="0"/>
        <w:bidi w:val="0"/>
        <w:adjustRightInd/>
        <w:spacing w:before="0" w:line="440" w:lineRule="exact"/>
        <w:ind w:firstLine="720" w:firstLineChars="300"/>
        <w:jc w:val="right"/>
        <w:textAlignment w:val="auto"/>
        <w:outlineLvl w:val="9"/>
        <w:rPr>
          <w:color w:val="auto"/>
          <w:highlight w:val="none"/>
        </w:rPr>
      </w:pPr>
      <w:r>
        <w:rPr>
          <w:rFonts w:hint="eastAsia" w:ascii="方正仿宋_GBK" w:hAnsi="方正仿宋_GBK" w:eastAsia="方正仿宋_GBK" w:cs="方正仿宋_GBK"/>
          <w:b w:val="0"/>
          <w:bCs w:val="0"/>
          <w:color w:val="auto"/>
          <w:spacing w:val="0"/>
          <w:position w:val="0"/>
          <w:sz w:val="24"/>
          <w:szCs w:val="24"/>
          <w:highlight w:val="none"/>
        </w:rPr>
        <w:t>年      月     日</w:t>
      </w:r>
    </w:p>
    <w:p w14:paraId="226C16E1">
      <w:pPr>
        <w:spacing w:line="440" w:lineRule="exact"/>
        <w:jc w:val="center"/>
        <w:rPr>
          <w:rFonts w:hint="eastAsia" w:ascii="方正仿宋_GBK" w:hAnsi="方正仿宋_GBK" w:eastAsia="方正仿宋_GBK" w:cs="方正仿宋_GBK"/>
          <w:b/>
          <w:color w:val="auto"/>
          <w:sz w:val="32"/>
          <w:szCs w:val="32"/>
          <w:highlight w:val="none"/>
          <w:lang w:val="en-US" w:eastAsia="zh-CN"/>
        </w:rPr>
      </w:pPr>
      <w:r>
        <w:rPr>
          <w:rFonts w:hint="eastAsia" w:ascii="方正仿宋_GBK" w:hAnsi="方正仿宋_GBK" w:eastAsia="方正仿宋_GBK" w:cs="方正仿宋_GBK"/>
          <w:b/>
          <w:color w:val="auto"/>
          <w:sz w:val="32"/>
          <w:szCs w:val="32"/>
          <w:highlight w:val="none"/>
          <w:lang w:val="en-US" w:eastAsia="zh-CN"/>
        </w:rPr>
        <w:t>4.2节能、环境标志产品优惠明细表 (如有，请如实填写)</w:t>
      </w:r>
    </w:p>
    <w:p w14:paraId="0A62CC96">
      <w:pPr>
        <w:pStyle w:val="15"/>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项目名称:                                    </w:t>
      </w:r>
    </w:p>
    <w:p w14:paraId="1F09A634">
      <w:pPr>
        <w:pStyle w:val="15"/>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招标编号</w:t>
      </w:r>
      <w:r>
        <w:rPr>
          <w:rFonts w:hint="eastAsia" w:ascii="仿宋" w:hAnsi="仿宋" w:eastAsia="仿宋" w:cs="仿宋"/>
          <w:color w:val="auto"/>
          <w:sz w:val="24"/>
          <w:highlight w:val="none"/>
        </w:rPr>
        <w:t xml:space="preserve">: </w:t>
      </w:r>
    </w:p>
    <w:p w14:paraId="4179F774">
      <w:pPr>
        <w:spacing w:line="440" w:lineRule="exact"/>
        <w:rPr>
          <w:rFonts w:ascii="宋体" w:hAnsi="宋体"/>
          <w:color w:val="auto"/>
          <w:sz w:val="24"/>
          <w:highlight w:val="none"/>
          <w:u w:val="single"/>
        </w:rPr>
      </w:pPr>
      <w:r>
        <w:rPr>
          <w:rFonts w:hint="eastAsia" w:ascii="仿宋" w:hAnsi="仿宋" w:eastAsia="仿宋" w:cs="仿宋"/>
          <w:color w:val="auto"/>
          <w:sz w:val="24"/>
          <w:highlight w:val="none"/>
          <w:lang w:eastAsia="zh-CN"/>
        </w:rPr>
        <w:t>标项（包）名称：</w:t>
      </w:r>
      <w:r>
        <w:rPr>
          <w:rFonts w:hint="eastAsia" w:ascii="仿宋" w:hAnsi="仿宋" w:eastAsia="仿宋" w:cs="仿宋"/>
          <w:color w:val="auto"/>
          <w:sz w:val="24"/>
          <w:highlight w:val="none"/>
        </w:rPr>
        <w:t xml:space="preserve">     </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w:t>
      </w:r>
    </w:p>
    <w:p w14:paraId="42EE2275">
      <w:pPr>
        <w:ind w:firstLine="220"/>
        <w:rPr>
          <w:rFonts w:ascii="Times New Roman" w:hAnsi="Times New Roman" w:eastAsia="Times New Roman" w:cs="Times New Roman"/>
          <w:color w:val="auto"/>
          <w:sz w:val="11"/>
          <w:szCs w:val="11"/>
          <w:highlight w:val="none"/>
          <w:lang w:eastAsia="zh-CN"/>
        </w:rPr>
      </w:pPr>
    </w:p>
    <w:p w14:paraId="0F21761D">
      <w:pPr>
        <w:ind w:firstLine="480"/>
        <w:rPr>
          <w:rFonts w:hint="eastAsia" w:ascii="方正仿宋_GB18030" w:hAnsi="方正仿宋_GB18030" w:eastAsia="方正仿宋_GB18030" w:cs="方正仿宋_GB18030"/>
          <w:color w:val="auto"/>
          <w:sz w:val="24"/>
          <w:szCs w:val="24"/>
          <w:highlight w:val="none"/>
          <w:lang w:eastAsia="zh-CN"/>
        </w:rPr>
      </w:pPr>
      <w:r>
        <w:rPr>
          <w:rFonts w:hint="eastAsia" w:ascii="方正仿宋_GB18030" w:hAnsi="方正仿宋_GB18030" w:eastAsia="方正仿宋_GB18030" w:cs="方正仿宋_GB18030"/>
          <w:color w:val="auto"/>
          <w:sz w:val="24"/>
          <w:szCs w:val="24"/>
          <w:highlight w:val="none"/>
          <w:lang w:eastAsia="zh-CN"/>
        </w:rPr>
        <w:t>（1）节能产品明细清单</w:t>
      </w:r>
      <w:r>
        <w:rPr>
          <w:rFonts w:hint="eastAsia" w:ascii="方正仿宋_GB18030" w:hAnsi="方正仿宋_GB18030" w:eastAsia="方正仿宋_GB18030" w:cs="方正仿宋_GB18030"/>
          <w:color w:val="auto"/>
          <w:sz w:val="24"/>
          <w:szCs w:val="24"/>
          <w:highlight w:val="none"/>
          <w:lang w:eastAsia="zh-CN"/>
        </w:rPr>
        <w:tab/>
      </w:r>
      <w:r>
        <w:rPr>
          <w:rFonts w:hint="eastAsia" w:ascii="方正仿宋_GB18030" w:hAnsi="方正仿宋_GB18030" w:eastAsia="方正仿宋_GB18030" w:cs="方正仿宋_GB18030"/>
          <w:color w:val="auto"/>
          <w:sz w:val="24"/>
          <w:szCs w:val="24"/>
          <w:highlight w:val="none"/>
          <w:lang w:val="en-US" w:eastAsia="zh-CN"/>
        </w:rPr>
        <w:t xml:space="preserve">                          </w:t>
      </w:r>
      <w:r>
        <w:rPr>
          <w:rFonts w:hint="eastAsia" w:ascii="方正仿宋_GB18030" w:hAnsi="方正仿宋_GB18030" w:eastAsia="方正仿宋_GB18030" w:cs="方正仿宋_GB18030"/>
          <w:color w:val="auto"/>
          <w:sz w:val="24"/>
          <w:szCs w:val="24"/>
          <w:highlight w:val="none"/>
          <w:lang w:eastAsia="zh-CN"/>
        </w:rPr>
        <w:t>金额单位：元</w:t>
      </w:r>
    </w:p>
    <w:p w14:paraId="34D3785A">
      <w:pPr>
        <w:spacing w:before="5"/>
        <w:ind w:firstLine="80"/>
        <w:rPr>
          <w:rFonts w:hint="eastAsia" w:ascii="方正仿宋_GB18030" w:hAnsi="方正仿宋_GB18030" w:eastAsia="方正仿宋_GB18030" w:cs="方正仿宋_GB18030"/>
          <w:color w:val="auto"/>
          <w:sz w:val="18"/>
          <w:szCs w:val="18"/>
          <w:highlight w:val="none"/>
          <w:lang w:eastAsia="zh-CN"/>
        </w:rPr>
      </w:pPr>
    </w:p>
    <w:tbl>
      <w:tblPr>
        <w:tblStyle w:val="256"/>
        <w:tblW w:w="5000" w:type="pct"/>
        <w:tblInd w:w="0" w:type="dxa"/>
        <w:tblLayout w:type="autofit"/>
        <w:tblCellMar>
          <w:top w:w="0" w:type="dxa"/>
          <w:left w:w="0" w:type="dxa"/>
          <w:bottom w:w="0" w:type="dxa"/>
          <w:right w:w="0" w:type="dxa"/>
        </w:tblCellMar>
      </w:tblPr>
      <w:tblGrid>
        <w:gridCol w:w="692"/>
        <w:gridCol w:w="540"/>
        <w:gridCol w:w="1636"/>
        <w:gridCol w:w="1758"/>
        <w:gridCol w:w="1945"/>
        <w:gridCol w:w="540"/>
        <w:gridCol w:w="540"/>
        <w:gridCol w:w="540"/>
        <w:gridCol w:w="845"/>
      </w:tblGrid>
      <w:tr w14:paraId="0A194817">
        <w:tblPrEx>
          <w:tblCellMar>
            <w:top w:w="0" w:type="dxa"/>
            <w:left w:w="0" w:type="dxa"/>
            <w:bottom w:w="0" w:type="dxa"/>
            <w:right w:w="0" w:type="dxa"/>
          </w:tblCellMar>
        </w:tblPrEx>
        <w:tc>
          <w:tcPr>
            <w:tcW w:w="383" w:type="pct"/>
            <w:tcBorders>
              <w:top w:val="single" w:color="000000" w:sz="4" w:space="0"/>
              <w:left w:val="single" w:color="000000" w:sz="4" w:space="0"/>
              <w:bottom w:val="single" w:color="000000" w:sz="4" w:space="0"/>
              <w:right w:val="single" w:color="000000" w:sz="4" w:space="0"/>
            </w:tcBorders>
          </w:tcPr>
          <w:p w14:paraId="1419ABA7">
            <w:pPr>
              <w:ind w:firstLine="0" w:firstLineChars="0"/>
              <w:rPr>
                <w:rFonts w:hint="eastAsia" w:ascii="方正仿宋_GB18030" w:hAnsi="方正仿宋_GB18030" w:eastAsia="方正仿宋_GB18030" w:cs="方正仿宋_GB18030"/>
                <w:color w:val="auto"/>
                <w:sz w:val="21"/>
                <w:szCs w:val="21"/>
                <w:highlight w:val="none"/>
              </w:rPr>
            </w:pPr>
            <w:r>
              <w:rPr>
                <w:rFonts w:hint="eastAsia" w:ascii="方正仿宋_GB18030" w:hAnsi="方正仿宋_GB18030" w:eastAsia="方正仿宋_GB18030" w:cs="方正仿宋_GB18030"/>
                <w:color w:val="auto"/>
                <w:sz w:val="21"/>
                <w:szCs w:val="21"/>
                <w:highlight w:val="none"/>
              </w:rPr>
              <w:t>制造 商</w:t>
            </w:r>
          </w:p>
        </w:tc>
        <w:tc>
          <w:tcPr>
            <w:tcW w:w="299" w:type="pct"/>
            <w:tcBorders>
              <w:top w:val="single" w:color="000000" w:sz="4" w:space="0"/>
              <w:left w:val="single" w:color="000000" w:sz="4" w:space="0"/>
              <w:bottom w:val="single" w:color="000000" w:sz="4" w:space="0"/>
              <w:right w:val="single" w:color="000000" w:sz="4" w:space="0"/>
            </w:tcBorders>
          </w:tcPr>
          <w:p w14:paraId="674C282E">
            <w:pPr>
              <w:ind w:firstLine="0" w:firstLineChars="0"/>
              <w:rPr>
                <w:rFonts w:hint="eastAsia" w:ascii="方正仿宋_GB18030" w:hAnsi="方正仿宋_GB18030" w:eastAsia="方正仿宋_GB18030" w:cs="方正仿宋_GB18030"/>
                <w:color w:val="auto"/>
                <w:sz w:val="21"/>
                <w:szCs w:val="21"/>
                <w:highlight w:val="none"/>
              </w:rPr>
            </w:pPr>
            <w:r>
              <w:rPr>
                <w:rFonts w:hint="eastAsia" w:ascii="方正仿宋_GB18030" w:hAnsi="方正仿宋_GB18030" w:eastAsia="方正仿宋_GB18030" w:cs="方正仿宋_GB18030"/>
                <w:color w:val="auto"/>
                <w:sz w:val="21"/>
                <w:szCs w:val="21"/>
                <w:highlight w:val="none"/>
              </w:rPr>
              <w:t>品 牌</w:t>
            </w:r>
          </w:p>
        </w:tc>
        <w:tc>
          <w:tcPr>
            <w:tcW w:w="905" w:type="pct"/>
            <w:tcBorders>
              <w:top w:val="single" w:color="000000" w:sz="4" w:space="0"/>
              <w:left w:val="single" w:color="000000" w:sz="4" w:space="0"/>
              <w:bottom w:val="single" w:color="000000" w:sz="4" w:space="0"/>
              <w:right w:val="single" w:color="000000" w:sz="4" w:space="0"/>
            </w:tcBorders>
          </w:tcPr>
          <w:p w14:paraId="343951E8">
            <w:pPr>
              <w:ind w:firstLine="0" w:firstLineChars="0"/>
              <w:rPr>
                <w:rFonts w:hint="eastAsia" w:ascii="方正仿宋_GB18030" w:hAnsi="方正仿宋_GB18030" w:eastAsia="方正仿宋_GB18030" w:cs="方正仿宋_GB18030"/>
                <w:color w:val="auto"/>
                <w:sz w:val="21"/>
                <w:szCs w:val="21"/>
                <w:highlight w:val="none"/>
              </w:rPr>
            </w:pPr>
            <w:r>
              <w:rPr>
                <w:rFonts w:hint="eastAsia" w:ascii="方正仿宋_GB18030" w:hAnsi="方正仿宋_GB18030" w:eastAsia="方正仿宋_GB18030" w:cs="方正仿宋_GB18030"/>
                <w:color w:val="auto"/>
                <w:sz w:val="21"/>
                <w:szCs w:val="21"/>
                <w:highlight w:val="none"/>
              </w:rPr>
              <w:t>产品名称、规格型号</w:t>
            </w:r>
          </w:p>
        </w:tc>
        <w:tc>
          <w:tcPr>
            <w:tcW w:w="973" w:type="pct"/>
            <w:tcBorders>
              <w:top w:val="single" w:color="000000" w:sz="4" w:space="0"/>
              <w:left w:val="single" w:color="000000" w:sz="4" w:space="0"/>
              <w:bottom w:val="single" w:color="000000" w:sz="4" w:space="0"/>
              <w:right w:val="single" w:color="000000" w:sz="4" w:space="0"/>
            </w:tcBorders>
          </w:tcPr>
          <w:p w14:paraId="1F162C13">
            <w:pPr>
              <w:ind w:firstLine="0" w:firstLineChars="0"/>
              <w:rPr>
                <w:rFonts w:hint="eastAsia" w:ascii="方正仿宋_GB18030" w:hAnsi="方正仿宋_GB18030" w:eastAsia="方正仿宋_GB18030" w:cs="方正仿宋_GB18030"/>
                <w:color w:val="auto"/>
                <w:sz w:val="21"/>
                <w:szCs w:val="21"/>
                <w:highlight w:val="none"/>
              </w:rPr>
            </w:pPr>
            <w:r>
              <w:rPr>
                <w:rFonts w:hint="eastAsia" w:ascii="方正仿宋_GB18030" w:hAnsi="方正仿宋_GB18030" w:eastAsia="方正仿宋_GB18030" w:cs="方正仿宋_GB18030"/>
                <w:color w:val="auto"/>
                <w:sz w:val="21"/>
                <w:szCs w:val="21"/>
                <w:highlight w:val="none"/>
              </w:rPr>
              <w:t>节字标志认证证书号</w:t>
            </w:r>
          </w:p>
        </w:tc>
        <w:tc>
          <w:tcPr>
            <w:tcW w:w="1076" w:type="pct"/>
            <w:tcBorders>
              <w:top w:val="single" w:color="000000" w:sz="4" w:space="0"/>
              <w:left w:val="single" w:color="000000" w:sz="4" w:space="0"/>
              <w:bottom w:val="single" w:color="000000" w:sz="4" w:space="0"/>
              <w:right w:val="single" w:color="000000" w:sz="4" w:space="0"/>
            </w:tcBorders>
          </w:tcPr>
          <w:p w14:paraId="33AC225C">
            <w:pPr>
              <w:ind w:firstLine="0" w:firstLineChars="0"/>
              <w:rPr>
                <w:rFonts w:hint="eastAsia" w:ascii="方正仿宋_GB18030" w:hAnsi="方正仿宋_GB18030" w:eastAsia="方正仿宋_GB18030" w:cs="方正仿宋_GB18030"/>
                <w:color w:val="auto"/>
                <w:sz w:val="21"/>
                <w:szCs w:val="21"/>
                <w:highlight w:val="none"/>
                <w:lang w:eastAsia="zh-CN"/>
              </w:rPr>
            </w:pPr>
            <w:r>
              <w:rPr>
                <w:rFonts w:hint="eastAsia" w:ascii="方正仿宋_GB18030" w:hAnsi="方正仿宋_GB18030" w:eastAsia="方正仿宋_GB18030" w:cs="方正仿宋_GB18030"/>
                <w:color w:val="auto"/>
                <w:sz w:val="21"/>
                <w:szCs w:val="21"/>
                <w:highlight w:val="none"/>
                <w:lang w:eastAsia="zh-CN"/>
              </w:rPr>
              <w:t>节能产品认证证书有效截止日期</w:t>
            </w:r>
          </w:p>
        </w:tc>
        <w:tc>
          <w:tcPr>
            <w:tcW w:w="299" w:type="pct"/>
            <w:tcBorders>
              <w:top w:val="single" w:color="000000" w:sz="4" w:space="0"/>
              <w:left w:val="single" w:color="000000" w:sz="4" w:space="0"/>
              <w:bottom w:val="single" w:color="000000" w:sz="4" w:space="0"/>
              <w:right w:val="single" w:color="000000" w:sz="4" w:space="0"/>
            </w:tcBorders>
          </w:tcPr>
          <w:p w14:paraId="4CBFBF23">
            <w:pPr>
              <w:ind w:firstLine="0" w:firstLineChars="0"/>
              <w:rPr>
                <w:rFonts w:hint="eastAsia" w:ascii="方正仿宋_GB18030" w:hAnsi="方正仿宋_GB18030" w:eastAsia="方正仿宋_GB18030" w:cs="方正仿宋_GB18030"/>
                <w:color w:val="auto"/>
                <w:sz w:val="21"/>
                <w:szCs w:val="21"/>
                <w:highlight w:val="none"/>
              </w:rPr>
            </w:pPr>
            <w:r>
              <w:rPr>
                <w:rFonts w:hint="eastAsia" w:ascii="方正仿宋_GB18030" w:hAnsi="方正仿宋_GB18030" w:eastAsia="方正仿宋_GB18030" w:cs="方正仿宋_GB18030"/>
                <w:color w:val="auto"/>
                <w:sz w:val="21"/>
                <w:szCs w:val="21"/>
                <w:highlight w:val="none"/>
              </w:rPr>
              <w:t>单 位</w:t>
            </w:r>
          </w:p>
        </w:tc>
        <w:tc>
          <w:tcPr>
            <w:tcW w:w="299" w:type="pct"/>
            <w:tcBorders>
              <w:top w:val="single" w:color="000000" w:sz="4" w:space="0"/>
              <w:left w:val="single" w:color="000000" w:sz="4" w:space="0"/>
              <w:bottom w:val="single" w:color="000000" w:sz="4" w:space="0"/>
              <w:right w:val="single" w:color="000000" w:sz="4" w:space="0"/>
            </w:tcBorders>
          </w:tcPr>
          <w:p w14:paraId="5A709E38">
            <w:pPr>
              <w:ind w:firstLine="0" w:firstLineChars="0"/>
              <w:rPr>
                <w:rFonts w:hint="eastAsia" w:ascii="方正仿宋_GB18030" w:hAnsi="方正仿宋_GB18030" w:eastAsia="方正仿宋_GB18030" w:cs="方正仿宋_GB18030"/>
                <w:color w:val="auto"/>
                <w:sz w:val="21"/>
                <w:szCs w:val="21"/>
                <w:highlight w:val="none"/>
              </w:rPr>
            </w:pPr>
            <w:r>
              <w:rPr>
                <w:rFonts w:hint="eastAsia" w:ascii="方正仿宋_GB18030" w:hAnsi="方正仿宋_GB18030" w:eastAsia="方正仿宋_GB18030" w:cs="方正仿宋_GB18030"/>
                <w:color w:val="auto"/>
                <w:sz w:val="21"/>
                <w:szCs w:val="21"/>
                <w:highlight w:val="none"/>
              </w:rPr>
              <w:t>数 量</w:t>
            </w:r>
          </w:p>
        </w:tc>
        <w:tc>
          <w:tcPr>
            <w:tcW w:w="299" w:type="pct"/>
            <w:tcBorders>
              <w:top w:val="single" w:color="000000" w:sz="4" w:space="0"/>
              <w:left w:val="single" w:color="000000" w:sz="4" w:space="0"/>
              <w:bottom w:val="single" w:color="000000" w:sz="4" w:space="0"/>
              <w:right w:val="single" w:color="000000" w:sz="4" w:space="0"/>
            </w:tcBorders>
          </w:tcPr>
          <w:p w14:paraId="72B978F5">
            <w:pPr>
              <w:ind w:firstLine="0" w:firstLineChars="0"/>
              <w:rPr>
                <w:rFonts w:hint="eastAsia" w:ascii="方正仿宋_GB18030" w:hAnsi="方正仿宋_GB18030" w:eastAsia="方正仿宋_GB18030" w:cs="方正仿宋_GB18030"/>
                <w:color w:val="auto"/>
                <w:sz w:val="21"/>
                <w:szCs w:val="21"/>
                <w:highlight w:val="none"/>
              </w:rPr>
            </w:pPr>
            <w:r>
              <w:rPr>
                <w:rFonts w:hint="eastAsia" w:ascii="方正仿宋_GB18030" w:hAnsi="方正仿宋_GB18030" w:eastAsia="方正仿宋_GB18030" w:cs="方正仿宋_GB18030"/>
                <w:color w:val="auto"/>
                <w:sz w:val="21"/>
                <w:szCs w:val="21"/>
                <w:highlight w:val="none"/>
              </w:rPr>
              <w:t>单 价</w:t>
            </w:r>
          </w:p>
        </w:tc>
        <w:tc>
          <w:tcPr>
            <w:tcW w:w="466" w:type="pct"/>
            <w:tcBorders>
              <w:top w:val="single" w:color="000000" w:sz="4" w:space="0"/>
              <w:left w:val="single" w:color="000000" w:sz="4" w:space="0"/>
              <w:bottom w:val="single" w:color="000000" w:sz="4" w:space="0"/>
              <w:right w:val="single" w:color="000000" w:sz="4" w:space="0"/>
            </w:tcBorders>
          </w:tcPr>
          <w:p w14:paraId="6DA27BD8">
            <w:pPr>
              <w:ind w:firstLine="0" w:firstLineChars="0"/>
              <w:rPr>
                <w:rFonts w:hint="eastAsia" w:ascii="方正仿宋_GB18030" w:hAnsi="方正仿宋_GB18030" w:eastAsia="方正仿宋_GB18030" w:cs="方正仿宋_GB18030"/>
                <w:color w:val="auto"/>
                <w:sz w:val="21"/>
                <w:szCs w:val="21"/>
                <w:highlight w:val="none"/>
              </w:rPr>
            </w:pPr>
            <w:r>
              <w:rPr>
                <w:rFonts w:hint="eastAsia" w:ascii="方正仿宋_GB18030" w:hAnsi="方正仿宋_GB18030" w:eastAsia="方正仿宋_GB18030" w:cs="方正仿宋_GB18030"/>
                <w:color w:val="auto"/>
                <w:sz w:val="21"/>
                <w:szCs w:val="21"/>
                <w:highlight w:val="none"/>
              </w:rPr>
              <w:t>合计金 额</w:t>
            </w:r>
          </w:p>
        </w:tc>
      </w:tr>
      <w:tr w14:paraId="713038FA">
        <w:tblPrEx>
          <w:tblCellMar>
            <w:top w:w="0" w:type="dxa"/>
            <w:left w:w="0" w:type="dxa"/>
            <w:bottom w:w="0" w:type="dxa"/>
            <w:right w:w="0" w:type="dxa"/>
          </w:tblCellMar>
        </w:tblPrEx>
        <w:tc>
          <w:tcPr>
            <w:tcW w:w="383" w:type="pct"/>
            <w:tcBorders>
              <w:top w:val="single" w:color="000000" w:sz="4" w:space="0"/>
              <w:left w:val="single" w:color="000000" w:sz="4" w:space="0"/>
              <w:bottom w:val="single" w:color="000000" w:sz="4" w:space="0"/>
              <w:right w:val="single" w:color="000000" w:sz="4" w:space="0"/>
            </w:tcBorders>
          </w:tcPr>
          <w:p w14:paraId="40D1D7C9">
            <w:pPr>
              <w:ind w:firstLine="0" w:firstLineChars="0"/>
              <w:rPr>
                <w:rFonts w:hint="eastAsia" w:ascii="方正仿宋_GB18030" w:hAnsi="方正仿宋_GB18030" w:eastAsia="方正仿宋_GB18030" w:cs="方正仿宋_GB18030"/>
                <w:color w:val="auto"/>
                <w:sz w:val="21"/>
                <w:szCs w:val="21"/>
                <w:highlight w:val="none"/>
              </w:rPr>
            </w:pPr>
          </w:p>
        </w:tc>
        <w:tc>
          <w:tcPr>
            <w:tcW w:w="299" w:type="pct"/>
            <w:tcBorders>
              <w:top w:val="single" w:color="000000" w:sz="4" w:space="0"/>
              <w:left w:val="single" w:color="000000" w:sz="4" w:space="0"/>
              <w:bottom w:val="single" w:color="000000" w:sz="4" w:space="0"/>
              <w:right w:val="single" w:color="000000" w:sz="4" w:space="0"/>
            </w:tcBorders>
          </w:tcPr>
          <w:p w14:paraId="4145D794">
            <w:pPr>
              <w:ind w:firstLine="0" w:firstLineChars="0"/>
              <w:rPr>
                <w:rFonts w:hint="eastAsia" w:ascii="方正仿宋_GB18030" w:hAnsi="方正仿宋_GB18030" w:eastAsia="方正仿宋_GB18030" w:cs="方正仿宋_GB18030"/>
                <w:color w:val="auto"/>
                <w:sz w:val="21"/>
                <w:szCs w:val="21"/>
                <w:highlight w:val="none"/>
              </w:rPr>
            </w:pPr>
          </w:p>
        </w:tc>
        <w:tc>
          <w:tcPr>
            <w:tcW w:w="905" w:type="pct"/>
            <w:tcBorders>
              <w:top w:val="single" w:color="000000" w:sz="4" w:space="0"/>
              <w:left w:val="single" w:color="000000" w:sz="4" w:space="0"/>
              <w:bottom w:val="single" w:color="000000" w:sz="4" w:space="0"/>
              <w:right w:val="single" w:color="000000" w:sz="4" w:space="0"/>
            </w:tcBorders>
          </w:tcPr>
          <w:p w14:paraId="05BFD085">
            <w:pPr>
              <w:ind w:firstLine="0" w:firstLineChars="0"/>
              <w:rPr>
                <w:rFonts w:hint="eastAsia" w:ascii="方正仿宋_GB18030" w:hAnsi="方正仿宋_GB18030" w:eastAsia="方正仿宋_GB18030" w:cs="方正仿宋_GB18030"/>
                <w:color w:val="auto"/>
                <w:sz w:val="21"/>
                <w:szCs w:val="21"/>
                <w:highlight w:val="none"/>
              </w:rPr>
            </w:pPr>
          </w:p>
        </w:tc>
        <w:tc>
          <w:tcPr>
            <w:tcW w:w="973" w:type="pct"/>
            <w:tcBorders>
              <w:top w:val="single" w:color="000000" w:sz="4" w:space="0"/>
              <w:left w:val="single" w:color="000000" w:sz="4" w:space="0"/>
              <w:bottom w:val="single" w:color="000000" w:sz="4" w:space="0"/>
              <w:right w:val="single" w:color="000000" w:sz="4" w:space="0"/>
            </w:tcBorders>
          </w:tcPr>
          <w:p w14:paraId="5B203638">
            <w:pPr>
              <w:ind w:firstLine="0" w:firstLineChars="0"/>
              <w:rPr>
                <w:rFonts w:hint="eastAsia" w:ascii="方正仿宋_GB18030" w:hAnsi="方正仿宋_GB18030" w:eastAsia="方正仿宋_GB18030" w:cs="方正仿宋_GB18030"/>
                <w:color w:val="auto"/>
                <w:sz w:val="21"/>
                <w:szCs w:val="21"/>
                <w:highlight w:val="none"/>
              </w:rPr>
            </w:pPr>
          </w:p>
        </w:tc>
        <w:tc>
          <w:tcPr>
            <w:tcW w:w="1076" w:type="pct"/>
            <w:tcBorders>
              <w:top w:val="single" w:color="000000" w:sz="4" w:space="0"/>
              <w:left w:val="single" w:color="000000" w:sz="4" w:space="0"/>
              <w:bottom w:val="single" w:color="000000" w:sz="4" w:space="0"/>
              <w:right w:val="single" w:color="000000" w:sz="4" w:space="0"/>
            </w:tcBorders>
          </w:tcPr>
          <w:p w14:paraId="0582063B">
            <w:pPr>
              <w:ind w:firstLine="0" w:firstLineChars="0"/>
              <w:rPr>
                <w:rFonts w:hint="eastAsia" w:ascii="方正仿宋_GB18030" w:hAnsi="方正仿宋_GB18030" w:eastAsia="方正仿宋_GB18030" w:cs="方正仿宋_GB18030"/>
                <w:color w:val="auto"/>
                <w:sz w:val="21"/>
                <w:szCs w:val="21"/>
                <w:highlight w:val="none"/>
              </w:rPr>
            </w:pPr>
          </w:p>
        </w:tc>
        <w:tc>
          <w:tcPr>
            <w:tcW w:w="299" w:type="pct"/>
            <w:tcBorders>
              <w:top w:val="single" w:color="000000" w:sz="4" w:space="0"/>
              <w:left w:val="single" w:color="000000" w:sz="4" w:space="0"/>
              <w:bottom w:val="single" w:color="000000" w:sz="4" w:space="0"/>
              <w:right w:val="single" w:color="000000" w:sz="4" w:space="0"/>
            </w:tcBorders>
          </w:tcPr>
          <w:p w14:paraId="35C7AE1A">
            <w:pPr>
              <w:ind w:firstLine="0" w:firstLineChars="0"/>
              <w:rPr>
                <w:rFonts w:hint="eastAsia" w:ascii="方正仿宋_GB18030" w:hAnsi="方正仿宋_GB18030" w:eastAsia="方正仿宋_GB18030" w:cs="方正仿宋_GB18030"/>
                <w:color w:val="auto"/>
                <w:sz w:val="21"/>
                <w:szCs w:val="21"/>
                <w:highlight w:val="none"/>
              </w:rPr>
            </w:pPr>
          </w:p>
        </w:tc>
        <w:tc>
          <w:tcPr>
            <w:tcW w:w="299" w:type="pct"/>
            <w:tcBorders>
              <w:top w:val="single" w:color="000000" w:sz="4" w:space="0"/>
              <w:left w:val="single" w:color="000000" w:sz="4" w:space="0"/>
              <w:bottom w:val="single" w:color="000000" w:sz="4" w:space="0"/>
              <w:right w:val="single" w:color="000000" w:sz="4" w:space="0"/>
            </w:tcBorders>
          </w:tcPr>
          <w:p w14:paraId="450E9EAC">
            <w:pPr>
              <w:ind w:firstLine="0" w:firstLineChars="0"/>
              <w:rPr>
                <w:rFonts w:hint="eastAsia" w:ascii="方正仿宋_GB18030" w:hAnsi="方正仿宋_GB18030" w:eastAsia="方正仿宋_GB18030" w:cs="方正仿宋_GB18030"/>
                <w:color w:val="auto"/>
                <w:sz w:val="21"/>
                <w:szCs w:val="21"/>
                <w:highlight w:val="none"/>
              </w:rPr>
            </w:pPr>
          </w:p>
        </w:tc>
        <w:tc>
          <w:tcPr>
            <w:tcW w:w="299" w:type="pct"/>
            <w:tcBorders>
              <w:top w:val="single" w:color="000000" w:sz="4" w:space="0"/>
              <w:left w:val="single" w:color="000000" w:sz="4" w:space="0"/>
              <w:bottom w:val="single" w:color="000000" w:sz="4" w:space="0"/>
              <w:right w:val="single" w:color="000000" w:sz="4" w:space="0"/>
            </w:tcBorders>
          </w:tcPr>
          <w:p w14:paraId="09552972">
            <w:pPr>
              <w:ind w:firstLine="0" w:firstLineChars="0"/>
              <w:rPr>
                <w:rFonts w:hint="eastAsia" w:ascii="方正仿宋_GB18030" w:hAnsi="方正仿宋_GB18030" w:eastAsia="方正仿宋_GB18030" w:cs="方正仿宋_GB18030"/>
                <w:color w:val="auto"/>
                <w:sz w:val="21"/>
                <w:szCs w:val="21"/>
                <w:highlight w:val="none"/>
              </w:rPr>
            </w:pPr>
          </w:p>
        </w:tc>
        <w:tc>
          <w:tcPr>
            <w:tcW w:w="466" w:type="pct"/>
            <w:tcBorders>
              <w:top w:val="single" w:color="000000" w:sz="4" w:space="0"/>
              <w:left w:val="single" w:color="000000" w:sz="4" w:space="0"/>
              <w:bottom w:val="single" w:color="000000" w:sz="4" w:space="0"/>
              <w:right w:val="single" w:color="000000" w:sz="4" w:space="0"/>
            </w:tcBorders>
          </w:tcPr>
          <w:p w14:paraId="2F6F15B6">
            <w:pPr>
              <w:ind w:firstLine="0" w:firstLineChars="0"/>
              <w:rPr>
                <w:rFonts w:hint="eastAsia" w:ascii="方正仿宋_GB18030" w:hAnsi="方正仿宋_GB18030" w:eastAsia="方正仿宋_GB18030" w:cs="方正仿宋_GB18030"/>
                <w:color w:val="auto"/>
                <w:sz w:val="21"/>
                <w:szCs w:val="21"/>
                <w:highlight w:val="none"/>
              </w:rPr>
            </w:pPr>
          </w:p>
        </w:tc>
      </w:tr>
      <w:tr w14:paraId="473FC124">
        <w:tblPrEx>
          <w:tblCellMar>
            <w:top w:w="0" w:type="dxa"/>
            <w:left w:w="0" w:type="dxa"/>
            <w:bottom w:w="0" w:type="dxa"/>
            <w:right w:w="0" w:type="dxa"/>
          </w:tblCellMar>
        </w:tblPrEx>
        <w:tc>
          <w:tcPr>
            <w:tcW w:w="383" w:type="pct"/>
            <w:tcBorders>
              <w:top w:val="single" w:color="000000" w:sz="4" w:space="0"/>
              <w:left w:val="single" w:color="000000" w:sz="4" w:space="0"/>
              <w:bottom w:val="single" w:color="000000" w:sz="4" w:space="0"/>
              <w:right w:val="single" w:color="000000" w:sz="4" w:space="0"/>
            </w:tcBorders>
          </w:tcPr>
          <w:p w14:paraId="242044F7">
            <w:pPr>
              <w:ind w:firstLine="0" w:firstLineChars="0"/>
              <w:rPr>
                <w:rFonts w:hint="eastAsia" w:ascii="方正仿宋_GB18030" w:hAnsi="方正仿宋_GB18030" w:eastAsia="方正仿宋_GB18030" w:cs="方正仿宋_GB18030"/>
                <w:color w:val="auto"/>
                <w:sz w:val="21"/>
                <w:szCs w:val="21"/>
                <w:highlight w:val="none"/>
              </w:rPr>
            </w:pPr>
          </w:p>
        </w:tc>
        <w:tc>
          <w:tcPr>
            <w:tcW w:w="299" w:type="pct"/>
            <w:tcBorders>
              <w:top w:val="single" w:color="000000" w:sz="4" w:space="0"/>
              <w:left w:val="single" w:color="000000" w:sz="4" w:space="0"/>
              <w:bottom w:val="single" w:color="000000" w:sz="4" w:space="0"/>
              <w:right w:val="single" w:color="000000" w:sz="4" w:space="0"/>
            </w:tcBorders>
          </w:tcPr>
          <w:p w14:paraId="48C76D68">
            <w:pPr>
              <w:ind w:firstLine="0" w:firstLineChars="0"/>
              <w:rPr>
                <w:rFonts w:hint="eastAsia" w:ascii="方正仿宋_GB18030" w:hAnsi="方正仿宋_GB18030" w:eastAsia="方正仿宋_GB18030" w:cs="方正仿宋_GB18030"/>
                <w:color w:val="auto"/>
                <w:sz w:val="21"/>
                <w:szCs w:val="21"/>
                <w:highlight w:val="none"/>
              </w:rPr>
            </w:pPr>
          </w:p>
        </w:tc>
        <w:tc>
          <w:tcPr>
            <w:tcW w:w="905" w:type="pct"/>
            <w:tcBorders>
              <w:top w:val="single" w:color="000000" w:sz="4" w:space="0"/>
              <w:left w:val="single" w:color="000000" w:sz="4" w:space="0"/>
              <w:bottom w:val="single" w:color="000000" w:sz="4" w:space="0"/>
              <w:right w:val="single" w:color="000000" w:sz="4" w:space="0"/>
            </w:tcBorders>
          </w:tcPr>
          <w:p w14:paraId="635B1783">
            <w:pPr>
              <w:ind w:firstLine="0" w:firstLineChars="0"/>
              <w:rPr>
                <w:rFonts w:hint="eastAsia" w:ascii="方正仿宋_GB18030" w:hAnsi="方正仿宋_GB18030" w:eastAsia="方正仿宋_GB18030" w:cs="方正仿宋_GB18030"/>
                <w:color w:val="auto"/>
                <w:sz w:val="21"/>
                <w:szCs w:val="21"/>
                <w:highlight w:val="none"/>
              </w:rPr>
            </w:pPr>
          </w:p>
        </w:tc>
        <w:tc>
          <w:tcPr>
            <w:tcW w:w="973" w:type="pct"/>
            <w:tcBorders>
              <w:top w:val="single" w:color="000000" w:sz="4" w:space="0"/>
              <w:left w:val="single" w:color="000000" w:sz="4" w:space="0"/>
              <w:bottom w:val="single" w:color="000000" w:sz="4" w:space="0"/>
              <w:right w:val="single" w:color="000000" w:sz="4" w:space="0"/>
            </w:tcBorders>
          </w:tcPr>
          <w:p w14:paraId="22F018A7">
            <w:pPr>
              <w:ind w:firstLine="0" w:firstLineChars="0"/>
              <w:rPr>
                <w:rFonts w:hint="eastAsia" w:ascii="方正仿宋_GB18030" w:hAnsi="方正仿宋_GB18030" w:eastAsia="方正仿宋_GB18030" w:cs="方正仿宋_GB18030"/>
                <w:color w:val="auto"/>
                <w:sz w:val="21"/>
                <w:szCs w:val="21"/>
                <w:highlight w:val="none"/>
              </w:rPr>
            </w:pPr>
          </w:p>
        </w:tc>
        <w:tc>
          <w:tcPr>
            <w:tcW w:w="1076" w:type="pct"/>
            <w:tcBorders>
              <w:top w:val="single" w:color="000000" w:sz="4" w:space="0"/>
              <w:left w:val="single" w:color="000000" w:sz="4" w:space="0"/>
              <w:bottom w:val="single" w:color="000000" w:sz="4" w:space="0"/>
              <w:right w:val="single" w:color="000000" w:sz="4" w:space="0"/>
            </w:tcBorders>
          </w:tcPr>
          <w:p w14:paraId="7F9A66D2">
            <w:pPr>
              <w:ind w:firstLine="0" w:firstLineChars="0"/>
              <w:rPr>
                <w:rFonts w:hint="eastAsia" w:ascii="方正仿宋_GB18030" w:hAnsi="方正仿宋_GB18030" w:eastAsia="方正仿宋_GB18030" w:cs="方正仿宋_GB18030"/>
                <w:color w:val="auto"/>
                <w:sz w:val="21"/>
                <w:szCs w:val="21"/>
                <w:highlight w:val="none"/>
              </w:rPr>
            </w:pPr>
          </w:p>
        </w:tc>
        <w:tc>
          <w:tcPr>
            <w:tcW w:w="299" w:type="pct"/>
            <w:tcBorders>
              <w:top w:val="single" w:color="000000" w:sz="4" w:space="0"/>
              <w:left w:val="single" w:color="000000" w:sz="4" w:space="0"/>
              <w:bottom w:val="single" w:color="000000" w:sz="4" w:space="0"/>
              <w:right w:val="single" w:color="000000" w:sz="4" w:space="0"/>
            </w:tcBorders>
          </w:tcPr>
          <w:p w14:paraId="3D442782">
            <w:pPr>
              <w:ind w:firstLine="0" w:firstLineChars="0"/>
              <w:rPr>
                <w:rFonts w:hint="eastAsia" w:ascii="方正仿宋_GB18030" w:hAnsi="方正仿宋_GB18030" w:eastAsia="方正仿宋_GB18030" w:cs="方正仿宋_GB18030"/>
                <w:color w:val="auto"/>
                <w:sz w:val="21"/>
                <w:szCs w:val="21"/>
                <w:highlight w:val="none"/>
              </w:rPr>
            </w:pPr>
          </w:p>
        </w:tc>
        <w:tc>
          <w:tcPr>
            <w:tcW w:w="299" w:type="pct"/>
            <w:tcBorders>
              <w:top w:val="single" w:color="000000" w:sz="4" w:space="0"/>
              <w:left w:val="single" w:color="000000" w:sz="4" w:space="0"/>
              <w:bottom w:val="single" w:color="000000" w:sz="4" w:space="0"/>
              <w:right w:val="single" w:color="000000" w:sz="4" w:space="0"/>
            </w:tcBorders>
          </w:tcPr>
          <w:p w14:paraId="7D78753F">
            <w:pPr>
              <w:ind w:firstLine="0" w:firstLineChars="0"/>
              <w:rPr>
                <w:rFonts w:hint="eastAsia" w:ascii="方正仿宋_GB18030" w:hAnsi="方正仿宋_GB18030" w:eastAsia="方正仿宋_GB18030" w:cs="方正仿宋_GB18030"/>
                <w:color w:val="auto"/>
                <w:sz w:val="21"/>
                <w:szCs w:val="21"/>
                <w:highlight w:val="none"/>
              </w:rPr>
            </w:pPr>
          </w:p>
        </w:tc>
        <w:tc>
          <w:tcPr>
            <w:tcW w:w="299" w:type="pct"/>
            <w:tcBorders>
              <w:top w:val="single" w:color="000000" w:sz="4" w:space="0"/>
              <w:left w:val="single" w:color="000000" w:sz="4" w:space="0"/>
              <w:bottom w:val="single" w:color="000000" w:sz="4" w:space="0"/>
              <w:right w:val="single" w:color="000000" w:sz="4" w:space="0"/>
            </w:tcBorders>
          </w:tcPr>
          <w:p w14:paraId="00A009D9">
            <w:pPr>
              <w:ind w:firstLine="0" w:firstLineChars="0"/>
              <w:rPr>
                <w:rFonts w:hint="eastAsia" w:ascii="方正仿宋_GB18030" w:hAnsi="方正仿宋_GB18030" w:eastAsia="方正仿宋_GB18030" w:cs="方正仿宋_GB18030"/>
                <w:color w:val="auto"/>
                <w:sz w:val="21"/>
                <w:szCs w:val="21"/>
                <w:highlight w:val="none"/>
              </w:rPr>
            </w:pPr>
          </w:p>
        </w:tc>
        <w:tc>
          <w:tcPr>
            <w:tcW w:w="466" w:type="pct"/>
            <w:tcBorders>
              <w:top w:val="single" w:color="000000" w:sz="4" w:space="0"/>
              <w:left w:val="single" w:color="000000" w:sz="4" w:space="0"/>
              <w:bottom w:val="single" w:color="000000" w:sz="4" w:space="0"/>
              <w:right w:val="single" w:color="000000" w:sz="4" w:space="0"/>
            </w:tcBorders>
          </w:tcPr>
          <w:p w14:paraId="35759E70">
            <w:pPr>
              <w:ind w:firstLine="0" w:firstLineChars="0"/>
              <w:rPr>
                <w:rFonts w:hint="eastAsia" w:ascii="方正仿宋_GB18030" w:hAnsi="方正仿宋_GB18030" w:eastAsia="方正仿宋_GB18030" w:cs="方正仿宋_GB18030"/>
                <w:color w:val="auto"/>
                <w:sz w:val="21"/>
                <w:szCs w:val="21"/>
                <w:highlight w:val="none"/>
              </w:rPr>
            </w:pPr>
          </w:p>
        </w:tc>
      </w:tr>
      <w:tr w14:paraId="67C469C1">
        <w:tblPrEx>
          <w:tblCellMar>
            <w:top w:w="0" w:type="dxa"/>
            <w:left w:w="0" w:type="dxa"/>
            <w:bottom w:w="0" w:type="dxa"/>
            <w:right w:w="0" w:type="dxa"/>
          </w:tblCellMar>
        </w:tblPrEx>
        <w:tc>
          <w:tcPr>
            <w:tcW w:w="3636" w:type="pct"/>
            <w:gridSpan w:val="5"/>
            <w:tcBorders>
              <w:top w:val="single" w:color="000000" w:sz="4" w:space="0"/>
              <w:left w:val="single" w:color="000000" w:sz="4" w:space="0"/>
              <w:bottom w:val="single" w:color="000000" w:sz="4" w:space="0"/>
              <w:right w:val="single" w:color="000000" w:sz="4" w:space="0"/>
            </w:tcBorders>
          </w:tcPr>
          <w:p w14:paraId="6FD8A215">
            <w:pPr>
              <w:ind w:firstLine="0" w:firstLineChars="0"/>
              <w:rPr>
                <w:rFonts w:hint="eastAsia" w:ascii="方正仿宋_GB18030" w:hAnsi="方正仿宋_GB18030" w:eastAsia="方正仿宋_GB18030" w:cs="方正仿宋_GB18030"/>
                <w:color w:val="auto"/>
                <w:sz w:val="21"/>
                <w:szCs w:val="21"/>
                <w:highlight w:val="none"/>
              </w:rPr>
            </w:pPr>
            <w:r>
              <w:rPr>
                <w:rFonts w:hint="eastAsia" w:ascii="方正仿宋_GB18030" w:hAnsi="方正仿宋_GB18030" w:eastAsia="方正仿宋_GB18030" w:cs="方正仿宋_GB18030"/>
                <w:color w:val="auto"/>
                <w:sz w:val="21"/>
                <w:szCs w:val="21"/>
                <w:highlight w:val="none"/>
              </w:rPr>
              <w:t>总计金额</w:t>
            </w:r>
          </w:p>
        </w:tc>
        <w:tc>
          <w:tcPr>
            <w:tcW w:w="1364" w:type="pct"/>
            <w:gridSpan w:val="4"/>
            <w:tcBorders>
              <w:top w:val="single" w:color="000000" w:sz="4" w:space="0"/>
              <w:left w:val="single" w:color="000000" w:sz="4" w:space="0"/>
              <w:bottom w:val="single" w:color="000000" w:sz="4" w:space="0"/>
              <w:right w:val="single" w:color="000000" w:sz="4" w:space="0"/>
            </w:tcBorders>
          </w:tcPr>
          <w:p w14:paraId="6E281734">
            <w:pPr>
              <w:ind w:firstLine="0" w:firstLineChars="0"/>
              <w:rPr>
                <w:rFonts w:hint="eastAsia" w:ascii="方正仿宋_GB18030" w:hAnsi="方正仿宋_GB18030" w:eastAsia="方正仿宋_GB18030" w:cs="方正仿宋_GB18030"/>
                <w:color w:val="auto"/>
                <w:sz w:val="21"/>
                <w:szCs w:val="21"/>
                <w:highlight w:val="none"/>
              </w:rPr>
            </w:pPr>
          </w:p>
        </w:tc>
      </w:tr>
    </w:tbl>
    <w:p w14:paraId="512F2482">
      <w:pPr>
        <w:ind w:firstLine="480"/>
        <w:rPr>
          <w:rFonts w:hint="eastAsia" w:ascii="方正仿宋_GB18030" w:hAnsi="方正仿宋_GB18030" w:eastAsia="方正仿宋_GB18030" w:cs="方正仿宋_GB18030"/>
          <w:color w:val="auto"/>
          <w:sz w:val="18"/>
          <w:szCs w:val="18"/>
          <w:highlight w:val="none"/>
        </w:rPr>
      </w:pPr>
    </w:p>
    <w:p w14:paraId="0D8A0538">
      <w:pPr>
        <w:ind w:firstLine="480"/>
        <w:rPr>
          <w:rFonts w:hint="eastAsia" w:ascii="方正仿宋_GB18030" w:hAnsi="方正仿宋_GB18030" w:eastAsia="方正仿宋_GB18030" w:cs="方正仿宋_GB18030"/>
          <w:color w:val="auto"/>
          <w:sz w:val="24"/>
          <w:szCs w:val="24"/>
          <w:highlight w:val="none"/>
          <w:lang w:eastAsia="zh-CN"/>
        </w:rPr>
      </w:pPr>
      <w:r>
        <w:rPr>
          <w:rFonts w:hint="eastAsia" w:ascii="方正仿宋_GB18030" w:hAnsi="方正仿宋_GB18030" w:eastAsia="方正仿宋_GB18030" w:cs="方正仿宋_GB18030"/>
          <w:color w:val="auto"/>
          <w:sz w:val="24"/>
          <w:szCs w:val="24"/>
          <w:highlight w:val="none"/>
          <w:lang w:eastAsia="zh-CN"/>
        </w:rPr>
        <w:t>（2）环保产品明细清单</w:t>
      </w:r>
      <w:r>
        <w:rPr>
          <w:rFonts w:hint="eastAsia" w:ascii="方正仿宋_GB18030" w:hAnsi="方正仿宋_GB18030" w:eastAsia="方正仿宋_GB18030" w:cs="方正仿宋_GB18030"/>
          <w:color w:val="auto"/>
          <w:sz w:val="24"/>
          <w:szCs w:val="24"/>
          <w:highlight w:val="none"/>
          <w:lang w:eastAsia="zh-CN"/>
        </w:rPr>
        <w:tab/>
      </w:r>
      <w:r>
        <w:rPr>
          <w:rFonts w:hint="eastAsia" w:ascii="方正仿宋_GB18030" w:hAnsi="方正仿宋_GB18030" w:eastAsia="方正仿宋_GB18030" w:cs="方正仿宋_GB18030"/>
          <w:color w:val="auto"/>
          <w:sz w:val="24"/>
          <w:szCs w:val="24"/>
          <w:highlight w:val="none"/>
          <w:lang w:val="en-US" w:eastAsia="zh-CN"/>
        </w:rPr>
        <w:t xml:space="preserve">                          </w:t>
      </w:r>
      <w:r>
        <w:rPr>
          <w:rFonts w:hint="eastAsia" w:ascii="方正仿宋_GB18030" w:hAnsi="方正仿宋_GB18030" w:eastAsia="方正仿宋_GB18030" w:cs="方正仿宋_GB18030"/>
          <w:color w:val="auto"/>
          <w:sz w:val="24"/>
          <w:szCs w:val="24"/>
          <w:highlight w:val="none"/>
          <w:lang w:eastAsia="zh-CN"/>
        </w:rPr>
        <w:t>金额单位：元</w:t>
      </w:r>
    </w:p>
    <w:p w14:paraId="5CE7669F">
      <w:pPr>
        <w:spacing w:before="7"/>
        <w:ind w:firstLine="80"/>
        <w:rPr>
          <w:rFonts w:hint="eastAsia" w:ascii="方正仿宋_GB18030" w:hAnsi="方正仿宋_GB18030" w:eastAsia="方正仿宋_GB18030" w:cs="方正仿宋_GB18030"/>
          <w:color w:val="auto"/>
          <w:sz w:val="18"/>
          <w:szCs w:val="18"/>
          <w:highlight w:val="none"/>
          <w:lang w:eastAsia="zh-CN"/>
        </w:rPr>
      </w:pPr>
    </w:p>
    <w:tbl>
      <w:tblPr>
        <w:tblStyle w:val="256"/>
        <w:tblW w:w="5000" w:type="pct"/>
        <w:tblInd w:w="0" w:type="dxa"/>
        <w:tblLayout w:type="autofit"/>
        <w:tblCellMar>
          <w:top w:w="0" w:type="dxa"/>
          <w:left w:w="0" w:type="dxa"/>
          <w:bottom w:w="0" w:type="dxa"/>
          <w:right w:w="0" w:type="dxa"/>
        </w:tblCellMar>
      </w:tblPr>
      <w:tblGrid>
        <w:gridCol w:w="699"/>
        <w:gridCol w:w="544"/>
        <w:gridCol w:w="1661"/>
        <w:gridCol w:w="1711"/>
        <w:gridCol w:w="1934"/>
        <w:gridCol w:w="544"/>
        <w:gridCol w:w="544"/>
        <w:gridCol w:w="544"/>
        <w:gridCol w:w="855"/>
      </w:tblGrid>
      <w:tr w14:paraId="7D014459">
        <w:tblPrEx>
          <w:tblCellMar>
            <w:top w:w="0" w:type="dxa"/>
            <w:left w:w="0" w:type="dxa"/>
            <w:bottom w:w="0" w:type="dxa"/>
            <w:right w:w="0" w:type="dxa"/>
          </w:tblCellMar>
        </w:tblPrEx>
        <w:tc>
          <w:tcPr>
            <w:tcW w:w="387" w:type="pct"/>
            <w:tcBorders>
              <w:top w:val="single" w:color="000000" w:sz="4" w:space="0"/>
              <w:left w:val="single" w:color="000000" w:sz="4" w:space="0"/>
              <w:bottom w:val="single" w:color="000000" w:sz="4" w:space="0"/>
              <w:right w:val="single" w:color="000000" w:sz="4" w:space="0"/>
            </w:tcBorders>
          </w:tcPr>
          <w:p w14:paraId="2E76EE80">
            <w:pPr>
              <w:ind w:firstLine="0" w:firstLineChars="0"/>
              <w:rPr>
                <w:rFonts w:hint="eastAsia" w:ascii="方正仿宋_GB18030" w:hAnsi="方正仿宋_GB18030" w:eastAsia="方正仿宋_GB18030" w:cs="方正仿宋_GB18030"/>
                <w:color w:val="auto"/>
                <w:sz w:val="21"/>
                <w:szCs w:val="21"/>
                <w:highlight w:val="none"/>
              </w:rPr>
            </w:pPr>
            <w:r>
              <w:rPr>
                <w:rFonts w:hint="eastAsia" w:ascii="方正仿宋_GB18030" w:hAnsi="方正仿宋_GB18030" w:eastAsia="方正仿宋_GB18030" w:cs="方正仿宋_GB18030"/>
                <w:color w:val="auto"/>
                <w:sz w:val="21"/>
                <w:szCs w:val="21"/>
                <w:highlight w:val="none"/>
              </w:rPr>
              <w:t>制造 商</w:t>
            </w:r>
          </w:p>
        </w:tc>
        <w:tc>
          <w:tcPr>
            <w:tcW w:w="301" w:type="pct"/>
            <w:tcBorders>
              <w:top w:val="single" w:color="000000" w:sz="4" w:space="0"/>
              <w:left w:val="single" w:color="000000" w:sz="4" w:space="0"/>
              <w:bottom w:val="single" w:color="000000" w:sz="4" w:space="0"/>
              <w:right w:val="single" w:color="000000" w:sz="4" w:space="0"/>
            </w:tcBorders>
          </w:tcPr>
          <w:p w14:paraId="75D810AC">
            <w:pPr>
              <w:ind w:firstLine="0" w:firstLineChars="0"/>
              <w:rPr>
                <w:rFonts w:hint="eastAsia" w:ascii="方正仿宋_GB18030" w:hAnsi="方正仿宋_GB18030" w:eastAsia="方正仿宋_GB18030" w:cs="方正仿宋_GB18030"/>
                <w:color w:val="auto"/>
                <w:sz w:val="21"/>
                <w:szCs w:val="21"/>
                <w:highlight w:val="none"/>
              </w:rPr>
            </w:pPr>
            <w:r>
              <w:rPr>
                <w:rFonts w:hint="eastAsia" w:ascii="方正仿宋_GB18030" w:hAnsi="方正仿宋_GB18030" w:eastAsia="方正仿宋_GB18030" w:cs="方正仿宋_GB18030"/>
                <w:color w:val="auto"/>
                <w:sz w:val="21"/>
                <w:szCs w:val="21"/>
                <w:highlight w:val="none"/>
              </w:rPr>
              <w:t>品 牌</w:t>
            </w:r>
          </w:p>
        </w:tc>
        <w:tc>
          <w:tcPr>
            <w:tcW w:w="919" w:type="pct"/>
            <w:tcBorders>
              <w:top w:val="single" w:color="000000" w:sz="4" w:space="0"/>
              <w:left w:val="single" w:color="000000" w:sz="4" w:space="0"/>
              <w:bottom w:val="single" w:color="000000" w:sz="4" w:space="0"/>
              <w:right w:val="single" w:color="000000" w:sz="4" w:space="0"/>
            </w:tcBorders>
          </w:tcPr>
          <w:p w14:paraId="56D8B297">
            <w:pPr>
              <w:ind w:firstLine="0" w:firstLineChars="0"/>
              <w:rPr>
                <w:rFonts w:hint="eastAsia" w:ascii="方正仿宋_GB18030" w:hAnsi="方正仿宋_GB18030" w:eastAsia="方正仿宋_GB18030" w:cs="方正仿宋_GB18030"/>
                <w:color w:val="auto"/>
                <w:sz w:val="21"/>
                <w:szCs w:val="21"/>
                <w:highlight w:val="none"/>
              </w:rPr>
            </w:pPr>
            <w:r>
              <w:rPr>
                <w:rFonts w:hint="eastAsia" w:ascii="方正仿宋_GB18030" w:hAnsi="方正仿宋_GB18030" w:eastAsia="方正仿宋_GB18030" w:cs="方正仿宋_GB18030"/>
                <w:color w:val="auto"/>
                <w:sz w:val="21"/>
                <w:szCs w:val="21"/>
                <w:highlight w:val="none"/>
              </w:rPr>
              <w:t>产品名称、规格型号</w:t>
            </w:r>
          </w:p>
        </w:tc>
        <w:tc>
          <w:tcPr>
            <w:tcW w:w="947" w:type="pct"/>
            <w:tcBorders>
              <w:top w:val="single" w:color="000000" w:sz="4" w:space="0"/>
              <w:left w:val="single" w:color="000000" w:sz="4" w:space="0"/>
              <w:bottom w:val="single" w:color="000000" w:sz="4" w:space="0"/>
              <w:right w:val="single" w:color="000000" w:sz="4" w:space="0"/>
            </w:tcBorders>
          </w:tcPr>
          <w:p w14:paraId="12874565">
            <w:pPr>
              <w:ind w:firstLine="0" w:firstLineChars="0"/>
              <w:rPr>
                <w:rFonts w:hint="eastAsia" w:ascii="方正仿宋_GB18030" w:hAnsi="方正仿宋_GB18030" w:eastAsia="方正仿宋_GB18030" w:cs="方正仿宋_GB18030"/>
                <w:color w:val="auto"/>
                <w:sz w:val="21"/>
                <w:szCs w:val="21"/>
                <w:highlight w:val="none"/>
                <w:lang w:eastAsia="zh-CN"/>
              </w:rPr>
            </w:pPr>
            <w:r>
              <w:rPr>
                <w:rFonts w:hint="eastAsia" w:ascii="方正仿宋_GB18030" w:hAnsi="方正仿宋_GB18030" w:eastAsia="方正仿宋_GB18030" w:cs="方正仿宋_GB18030"/>
                <w:color w:val="auto"/>
                <w:sz w:val="21"/>
                <w:szCs w:val="21"/>
                <w:highlight w:val="none"/>
                <w:lang w:eastAsia="zh-CN"/>
              </w:rPr>
              <w:t>中国环境标志认证证书编号</w:t>
            </w:r>
          </w:p>
        </w:tc>
        <w:tc>
          <w:tcPr>
            <w:tcW w:w="1069" w:type="pct"/>
            <w:tcBorders>
              <w:top w:val="single" w:color="000000" w:sz="4" w:space="0"/>
              <w:left w:val="single" w:color="000000" w:sz="4" w:space="0"/>
              <w:bottom w:val="single" w:color="000000" w:sz="4" w:space="0"/>
              <w:right w:val="single" w:color="000000" w:sz="4" w:space="0"/>
            </w:tcBorders>
          </w:tcPr>
          <w:p w14:paraId="6CF479DD">
            <w:pPr>
              <w:ind w:firstLine="0" w:firstLineChars="0"/>
              <w:rPr>
                <w:rFonts w:hint="eastAsia" w:ascii="方正仿宋_GB18030" w:hAnsi="方正仿宋_GB18030" w:eastAsia="方正仿宋_GB18030" w:cs="方正仿宋_GB18030"/>
                <w:color w:val="auto"/>
                <w:sz w:val="21"/>
                <w:szCs w:val="21"/>
                <w:highlight w:val="none"/>
                <w:lang w:eastAsia="zh-CN"/>
              </w:rPr>
            </w:pPr>
            <w:r>
              <w:rPr>
                <w:rFonts w:hint="eastAsia" w:ascii="方正仿宋_GB18030" w:hAnsi="方正仿宋_GB18030" w:eastAsia="方正仿宋_GB18030" w:cs="方正仿宋_GB18030"/>
                <w:color w:val="auto"/>
                <w:sz w:val="21"/>
                <w:szCs w:val="21"/>
                <w:highlight w:val="none"/>
                <w:lang w:eastAsia="zh-CN"/>
              </w:rPr>
              <w:t>认证证书有效截止日期</w:t>
            </w:r>
          </w:p>
        </w:tc>
        <w:tc>
          <w:tcPr>
            <w:tcW w:w="301" w:type="pct"/>
            <w:tcBorders>
              <w:top w:val="single" w:color="000000" w:sz="4" w:space="0"/>
              <w:left w:val="single" w:color="000000" w:sz="4" w:space="0"/>
              <w:bottom w:val="single" w:color="000000" w:sz="4" w:space="0"/>
              <w:right w:val="single" w:color="000000" w:sz="4" w:space="0"/>
            </w:tcBorders>
          </w:tcPr>
          <w:p w14:paraId="5BA3842F">
            <w:pPr>
              <w:ind w:firstLine="0" w:firstLineChars="0"/>
              <w:rPr>
                <w:rFonts w:hint="eastAsia" w:ascii="方正仿宋_GB18030" w:hAnsi="方正仿宋_GB18030" w:eastAsia="方正仿宋_GB18030" w:cs="方正仿宋_GB18030"/>
                <w:color w:val="auto"/>
                <w:sz w:val="21"/>
                <w:szCs w:val="21"/>
                <w:highlight w:val="none"/>
              </w:rPr>
            </w:pPr>
            <w:r>
              <w:rPr>
                <w:rFonts w:hint="eastAsia" w:ascii="方正仿宋_GB18030" w:hAnsi="方正仿宋_GB18030" w:eastAsia="方正仿宋_GB18030" w:cs="方正仿宋_GB18030"/>
                <w:color w:val="auto"/>
                <w:sz w:val="21"/>
                <w:szCs w:val="21"/>
                <w:highlight w:val="none"/>
              </w:rPr>
              <w:t>单 位</w:t>
            </w:r>
          </w:p>
        </w:tc>
        <w:tc>
          <w:tcPr>
            <w:tcW w:w="301" w:type="pct"/>
            <w:tcBorders>
              <w:top w:val="single" w:color="000000" w:sz="4" w:space="0"/>
              <w:left w:val="single" w:color="000000" w:sz="4" w:space="0"/>
              <w:bottom w:val="single" w:color="000000" w:sz="4" w:space="0"/>
              <w:right w:val="single" w:color="000000" w:sz="4" w:space="0"/>
            </w:tcBorders>
          </w:tcPr>
          <w:p w14:paraId="110421BE">
            <w:pPr>
              <w:ind w:firstLine="0" w:firstLineChars="0"/>
              <w:rPr>
                <w:rFonts w:hint="eastAsia" w:ascii="方正仿宋_GB18030" w:hAnsi="方正仿宋_GB18030" w:eastAsia="方正仿宋_GB18030" w:cs="方正仿宋_GB18030"/>
                <w:color w:val="auto"/>
                <w:sz w:val="21"/>
                <w:szCs w:val="21"/>
                <w:highlight w:val="none"/>
              </w:rPr>
            </w:pPr>
            <w:r>
              <w:rPr>
                <w:rFonts w:hint="eastAsia" w:ascii="方正仿宋_GB18030" w:hAnsi="方正仿宋_GB18030" w:eastAsia="方正仿宋_GB18030" w:cs="方正仿宋_GB18030"/>
                <w:color w:val="auto"/>
                <w:sz w:val="21"/>
                <w:szCs w:val="21"/>
                <w:highlight w:val="none"/>
              </w:rPr>
              <w:t>数 量</w:t>
            </w:r>
          </w:p>
        </w:tc>
        <w:tc>
          <w:tcPr>
            <w:tcW w:w="301" w:type="pct"/>
            <w:tcBorders>
              <w:top w:val="single" w:color="000000" w:sz="4" w:space="0"/>
              <w:left w:val="single" w:color="000000" w:sz="4" w:space="0"/>
              <w:bottom w:val="single" w:color="000000" w:sz="4" w:space="0"/>
              <w:right w:val="single" w:color="000000" w:sz="4" w:space="0"/>
            </w:tcBorders>
          </w:tcPr>
          <w:p w14:paraId="0F025EC7">
            <w:pPr>
              <w:ind w:firstLine="0" w:firstLineChars="0"/>
              <w:rPr>
                <w:rFonts w:hint="eastAsia" w:ascii="方正仿宋_GB18030" w:hAnsi="方正仿宋_GB18030" w:eastAsia="方正仿宋_GB18030" w:cs="方正仿宋_GB18030"/>
                <w:color w:val="auto"/>
                <w:sz w:val="21"/>
                <w:szCs w:val="21"/>
                <w:highlight w:val="none"/>
              </w:rPr>
            </w:pPr>
            <w:r>
              <w:rPr>
                <w:rFonts w:hint="eastAsia" w:ascii="方正仿宋_GB18030" w:hAnsi="方正仿宋_GB18030" w:eastAsia="方正仿宋_GB18030" w:cs="方正仿宋_GB18030"/>
                <w:color w:val="auto"/>
                <w:sz w:val="21"/>
                <w:szCs w:val="21"/>
                <w:highlight w:val="none"/>
              </w:rPr>
              <w:t>单 价</w:t>
            </w:r>
          </w:p>
        </w:tc>
        <w:tc>
          <w:tcPr>
            <w:tcW w:w="472" w:type="pct"/>
            <w:tcBorders>
              <w:top w:val="single" w:color="000000" w:sz="4" w:space="0"/>
              <w:left w:val="single" w:color="000000" w:sz="4" w:space="0"/>
              <w:bottom w:val="single" w:color="000000" w:sz="4" w:space="0"/>
              <w:right w:val="single" w:color="000000" w:sz="4" w:space="0"/>
            </w:tcBorders>
          </w:tcPr>
          <w:p w14:paraId="186724BB">
            <w:pPr>
              <w:ind w:firstLine="0" w:firstLineChars="0"/>
              <w:rPr>
                <w:rFonts w:hint="eastAsia" w:ascii="方正仿宋_GB18030" w:hAnsi="方正仿宋_GB18030" w:eastAsia="方正仿宋_GB18030" w:cs="方正仿宋_GB18030"/>
                <w:color w:val="auto"/>
                <w:sz w:val="21"/>
                <w:szCs w:val="21"/>
                <w:highlight w:val="none"/>
              </w:rPr>
            </w:pPr>
            <w:r>
              <w:rPr>
                <w:rFonts w:hint="eastAsia" w:ascii="方正仿宋_GB18030" w:hAnsi="方正仿宋_GB18030" w:eastAsia="方正仿宋_GB18030" w:cs="方正仿宋_GB18030"/>
                <w:color w:val="auto"/>
                <w:sz w:val="21"/>
                <w:szCs w:val="21"/>
                <w:highlight w:val="none"/>
              </w:rPr>
              <w:t>合计金 额</w:t>
            </w:r>
          </w:p>
        </w:tc>
      </w:tr>
      <w:tr w14:paraId="739FF5FD">
        <w:tblPrEx>
          <w:tblCellMar>
            <w:top w:w="0" w:type="dxa"/>
            <w:left w:w="0" w:type="dxa"/>
            <w:bottom w:w="0" w:type="dxa"/>
            <w:right w:w="0" w:type="dxa"/>
          </w:tblCellMar>
        </w:tblPrEx>
        <w:tc>
          <w:tcPr>
            <w:tcW w:w="387" w:type="pct"/>
            <w:tcBorders>
              <w:top w:val="single" w:color="000000" w:sz="4" w:space="0"/>
              <w:left w:val="single" w:color="000000" w:sz="4" w:space="0"/>
              <w:bottom w:val="single" w:color="000000" w:sz="4" w:space="0"/>
              <w:right w:val="single" w:color="000000" w:sz="4" w:space="0"/>
            </w:tcBorders>
          </w:tcPr>
          <w:p w14:paraId="63F4E0BD">
            <w:pPr>
              <w:ind w:firstLine="0" w:firstLineChars="0"/>
              <w:rPr>
                <w:rFonts w:hint="eastAsia" w:ascii="方正仿宋_GB18030" w:hAnsi="方正仿宋_GB18030" w:eastAsia="方正仿宋_GB18030" w:cs="方正仿宋_GB18030"/>
                <w:color w:val="auto"/>
                <w:sz w:val="21"/>
                <w:szCs w:val="21"/>
                <w:highlight w:val="none"/>
              </w:rPr>
            </w:pPr>
          </w:p>
        </w:tc>
        <w:tc>
          <w:tcPr>
            <w:tcW w:w="301" w:type="pct"/>
            <w:tcBorders>
              <w:top w:val="single" w:color="000000" w:sz="4" w:space="0"/>
              <w:left w:val="single" w:color="000000" w:sz="4" w:space="0"/>
              <w:bottom w:val="single" w:color="000000" w:sz="4" w:space="0"/>
              <w:right w:val="single" w:color="000000" w:sz="4" w:space="0"/>
            </w:tcBorders>
          </w:tcPr>
          <w:p w14:paraId="061FFD9D">
            <w:pPr>
              <w:ind w:firstLine="0" w:firstLineChars="0"/>
              <w:rPr>
                <w:rFonts w:hint="eastAsia" w:ascii="方正仿宋_GB18030" w:hAnsi="方正仿宋_GB18030" w:eastAsia="方正仿宋_GB18030" w:cs="方正仿宋_GB18030"/>
                <w:color w:val="auto"/>
                <w:sz w:val="21"/>
                <w:szCs w:val="21"/>
                <w:highlight w:val="none"/>
              </w:rPr>
            </w:pPr>
          </w:p>
        </w:tc>
        <w:tc>
          <w:tcPr>
            <w:tcW w:w="919" w:type="pct"/>
            <w:tcBorders>
              <w:top w:val="single" w:color="000000" w:sz="4" w:space="0"/>
              <w:left w:val="single" w:color="000000" w:sz="4" w:space="0"/>
              <w:bottom w:val="single" w:color="000000" w:sz="4" w:space="0"/>
              <w:right w:val="single" w:color="000000" w:sz="4" w:space="0"/>
            </w:tcBorders>
          </w:tcPr>
          <w:p w14:paraId="0C1F6E62">
            <w:pPr>
              <w:ind w:firstLine="0" w:firstLineChars="0"/>
              <w:rPr>
                <w:rFonts w:hint="eastAsia" w:ascii="方正仿宋_GB18030" w:hAnsi="方正仿宋_GB18030" w:eastAsia="方正仿宋_GB18030" w:cs="方正仿宋_GB18030"/>
                <w:color w:val="auto"/>
                <w:sz w:val="21"/>
                <w:szCs w:val="21"/>
                <w:highlight w:val="none"/>
              </w:rPr>
            </w:pPr>
          </w:p>
        </w:tc>
        <w:tc>
          <w:tcPr>
            <w:tcW w:w="947" w:type="pct"/>
            <w:tcBorders>
              <w:top w:val="single" w:color="000000" w:sz="4" w:space="0"/>
              <w:left w:val="single" w:color="000000" w:sz="4" w:space="0"/>
              <w:bottom w:val="single" w:color="000000" w:sz="4" w:space="0"/>
              <w:right w:val="single" w:color="000000" w:sz="4" w:space="0"/>
            </w:tcBorders>
          </w:tcPr>
          <w:p w14:paraId="29FEA9D3">
            <w:pPr>
              <w:ind w:firstLine="0" w:firstLineChars="0"/>
              <w:rPr>
                <w:rFonts w:hint="eastAsia" w:ascii="方正仿宋_GB18030" w:hAnsi="方正仿宋_GB18030" w:eastAsia="方正仿宋_GB18030" w:cs="方正仿宋_GB18030"/>
                <w:color w:val="auto"/>
                <w:sz w:val="21"/>
                <w:szCs w:val="21"/>
                <w:highlight w:val="none"/>
              </w:rPr>
            </w:pPr>
          </w:p>
        </w:tc>
        <w:tc>
          <w:tcPr>
            <w:tcW w:w="1069" w:type="pct"/>
            <w:tcBorders>
              <w:top w:val="single" w:color="000000" w:sz="4" w:space="0"/>
              <w:left w:val="single" w:color="000000" w:sz="4" w:space="0"/>
              <w:bottom w:val="single" w:color="000000" w:sz="4" w:space="0"/>
              <w:right w:val="single" w:color="000000" w:sz="4" w:space="0"/>
            </w:tcBorders>
          </w:tcPr>
          <w:p w14:paraId="67741462">
            <w:pPr>
              <w:ind w:firstLine="0" w:firstLineChars="0"/>
              <w:rPr>
                <w:rFonts w:hint="eastAsia" w:ascii="方正仿宋_GB18030" w:hAnsi="方正仿宋_GB18030" w:eastAsia="方正仿宋_GB18030" w:cs="方正仿宋_GB18030"/>
                <w:color w:val="auto"/>
                <w:sz w:val="21"/>
                <w:szCs w:val="21"/>
                <w:highlight w:val="none"/>
              </w:rPr>
            </w:pPr>
          </w:p>
        </w:tc>
        <w:tc>
          <w:tcPr>
            <w:tcW w:w="301" w:type="pct"/>
            <w:tcBorders>
              <w:top w:val="single" w:color="000000" w:sz="4" w:space="0"/>
              <w:left w:val="single" w:color="000000" w:sz="4" w:space="0"/>
              <w:bottom w:val="single" w:color="000000" w:sz="4" w:space="0"/>
              <w:right w:val="single" w:color="000000" w:sz="4" w:space="0"/>
            </w:tcBorders>
          </w:tcPr>
          <w:p w14:paraId="6E9ECC00">
            <w:pPr>
              <w:ind w:firstLine="0" w:firstLineChars="0"/>
              <w:rPr>
                <w:rFonts w:hint="eastAsia" w:ascii="方正仿宋_GB18030" w:hAnsi="方正仿宋_GB18030" w:eastAsia="方正仿宋_GB18030" w:cs="方正仿宋_GB18030"/>
                <w:color w:val="auto"/>
                <w:sz w:val="21"/>
                <w:szCs w:val="21"/>
                <w:highlight w:val="none"/>
              </w:rPr>
            </w:pPr>
          </w:p>
        </w:tc>
        <w:tc>
          <w:tcPr>
            <w:tcW w:w="301" w:type="pct"/>
            <w:tcBorders>
              <w:top w:val="single" w:color="000000" w:sz="4" w:space="0"/>
              <w:left w:val="single" w:color="000000" w:sz="4" w:space="0"/>
              <w:bottom w:val="single" w:color="000000" w:sz="4" w:space="0"/>
              <w:right w:val="single" w:color="000000" w:sz="4" w:space="0"/>
            </w:tcBorders>
          </w:tcPr>
          <w:p w14:paraId="2BA6CF11">
            <w:pPr>
              <w:ind w:firstLine="0" w:firstLineChars="0"/>
              <w:rPr>
                <w:rFonts w:hint="eastAsia" w:ascii="方正仿宋_GB18030" w:hAnsi="方正仿宋_GB18030" w:eastAsia="方正仿宋_GB18030" w:cs="方正仿宋_GB18030"/>
                <w:color w:val="auto"/>
                <w:sz w:val="21"/>
                <w:szCs w:val="21"/>
                <w:highlight w:val="none"/>
              </w:rPr>
            </w:pPr>
          </w:p>
        </w:tc>
        <w:tc>
          <w:tcPr>
            <w:tcW w:w="301" w:type="pct"/>
            <w:tcBorders>
              <w:top w:val="single" w:color="000000" w:sz="4" w:space="0"/>
              <w:left w:val="single" w:color="000000" w:sz="4" w:space="0"/>
              <w:bottom w:val="single" w:color="000000" w:sz="4" w:space="0"/>
              <w:right w:val="single" w:color="000000" w:sz="4" w:space="0"/>
            </w:tcBorders>
          </w:tcPr>
          <w:p w14:paraId="6F3EA004">
            <w:pPr>
              <w:ind w:firstLine="0" w:firstLineChars="0"/>
              <w:rPr>
                <w:rFonts w:hint="eastAsia" w:ascii="方正仿宋_GB18030" w:hAnsi="方正仿宋_GB18030" w:eastAsia="方正仿宋_GB18030" w:cs="方正仿宋_GB18030"/>
                <w:color w:val="auto"/>
                <w:sz w:val="21"/>
                <w:szCs w:val="21"/>
                <w:highlight w:val="none"/>
              </w:rPr>
            </w:pPr>
          </w:p>
        </w:tc>
        <w:tc>
          <w:tcPr>
            <w:tcW w:w="472" w:type="pct"/>
            <w:tcBorders>
              <w:top w:val="single" w:color="000000" w:sz="4" w:space="0"/>
              <w:left w:val="single" w:color="000000" w:sz="4" w:space="0"/>
              <w:bottom w:val="single" w:color="000000" w:sz="4" w:space="0"/>
              <w:right w:val="single" w:color="000000" w:sz="4" w:space="0"/>
            </w:tcBorders>
          </w:tcPr>
          <w:p w14:paraId="486C827E">
            <w:pPr>
              <w:ind w:firstLine="0" w:firstLineChars="0"/>
              <w:rPr>
                <w:rFonts w:hint="eastAsia" w:ascii="方正仿宋_GB18030" w:hAnsi="方正仿宋_GB18030" w:eastAsia="方正仿宋_GB18030" w:cs="方正仿宋_GB18030"/>
                <w:color w:val="auto"/>
                <w:sz w:val="21"/>
                <w:szCs w:val="21"/>
                <w:highlight w:val="none"/>
              </w:rPr>
            </w:pPr>
          </w:p>
        </w:tc>
      </w:tr>
      <w:tr w14:paraId="57055BF4">
        <w:tblPrEx>
          <w:tblCellMar>
            <w:top w:w="0" w:type="dxa"/>
            <w:left w:w="0" w:type="dxa"/>
            <w:bottom w:w="0" w:type="dxa"/>
            <w:right w:w="0" w:type="dxa"/>
          </w:tblCellMar>
        </w:tblPrEx>
        <w:tc>
          <w:tcPr>
            <w:tcW w:w="387" w:type="pct"/>
            <w:tcBorders>
              <w:top w:val="single" w:color="000000" w:sz="4" w:space="0"/>
              <w:left w:val="single" w:color="000000" w:sz="4" w:space="0"/>
              <w:bottom w:val="single" w:color="000000" w:sz="4" w:space="0"/>
              <w:right w:val="single" w:color="000000" w:sz="4" w:space="0"/>
            </w:tcBorders>
          </w:tcPr>
          <w:p w14:paraId="5C2C31E5">
            <w:pPr>
              <w:ind w:firstLine="0" w:firstLineChars="0"/>
              <w:rPr>
                <w:rFonts w:hint="eastAsia" w:ascii="方正仿宋_GB18030" w:hAnsi="方正仿宋_GB18030" w:eastAsia="方正仿宋_GB18030" w:cs="方正仿宋_GB18030"/>
                <w:color w:val="auto"/>
                <w:sz w:val="21"/>
                <w:szCs w:val="21"/>
                <w:highlight w:val="none"/>
              </w:rPr>
            </w:pPr>
          </w:p>
        </w:tc>
        <w:tc>
          <w:tcPr>
            <w:tcW w:w="301" w:type="pct"/>
            <w:tcBorders>
              <w:top w:val="single" w:color="000000" w:sz="4" w:space="0"/>
              <w:left w:val="single" w:color="000000" w:sz="4" w:space="0"/>
              <w:bottom w:val="single" w:color="000000" w:sz="4" w:space="0"/>
              <w:right w:val="single" w:color="000000" w:sz="4" w:space="0"/>
            </w:tcBorders>
          </w:tcPr>
          <w:p w14:paraId="13258C47">
            <w:pPr>
              <w:ind w:firstLine="0" w:firstLineChars="0"/>
              <w:rPr>
                <w:rFonts w:hint="eastAsia" w:ascii="方正仿宋_GB18030" w:hAnsi="方正仿宋_GB18030" w:eastAsia="方正仿宋_GB18030" w:cs="方正仿宋_GB18030"/>
                <w:color w:val="auto"/>
                <w:sz w:val="21"/>
                <w:szCs w:val="21"/>
                <w:highlight w:val="none"/>
              </w:rPr>
            </w:pPr>
          </w:p>
        </w:tc>
        <w:tc>
          <w:tcPr>
            <w:tcW w:w="919" w:type="pct"/>
            <w:tcBorders>
              <w:top w:val="single" w:color="000000" w:sz="4" w:space="0"/>
              <w:left w:val="single" w:color="000000" w:sz="4" w:space="0"/>
              <w:bottom w:val="single" w:color="000000" w:sz="4" w:space="0"/>
              <w:right w:val="single" w:color="000000" w:sz="4" w:space="0"/>
            </w:tcBorders>
          </w:tcPr>
          <w:p w14:paraId="7ECCD7C2">
            <w:pPr>
              <w:ind w:firstLine="0" w:firstLineChars="0"/>
              <w:rPr>
                <w:rFonts w:hint="eastAsia" w:ascii="方正仿宋_GB18030" w:hAnsi="方正仿宋_GB18030" w:eastAsia="方正仿宋_GB18030" w:cs="方正仿宋_GB18030"/>
                <w:color w:val="auto"/>
                <w:sz w:val="21"/>
                <w:szCs w:val="21"/>
                <w:highlight w:val="none"/>
              </w:rPr>
            </w:pPr>
          </w:p>
        </w:tc>
        <w:tc>
          <w:tcPr>
            <w:tcW w:w="947" w:type="pct"/>
            <w:tcBorders>
              <w:top w:val="single" w:color="000000" w:sz="4" w:space="0"/>
              <w:left w:val="single" w:color="000000" w:sz="4" w:space="0"/>
              <w:bottom w:val="single" w:color="000000" w:sz="4" w:space="0"/>
              <w:right w:val="single" w:color="000000" w:sz="4" w:space="0"/>
            </w:tcBorders>
          </w:tcPr>
          <w:p w14:paraId="0E880715">
            <w:pPr>
              <w:ind w:firstLine="0" w:firstLineChars="0"/>
              <w:rPr>
                <w:rFonts w:hint="eastAsia" w:ascii="方正仿宋_GB18030" w:hAnsi="方正仿宋_GB18030" w:eastAsia="方正仿宋_GB18030" w:cs="方正仿宋_GB18030"/>
                <w:color w:val="auto"/>
                <w:sz w:val="21"/>
                <w:szCs w:val="21"/>
                <w:highlight w:val="none"/>
              </w:rPr>
            </w:pPr>
          </w:p>
        </w:tc>
        <w:tc>
          <w:tcPr>
            <w:tcW w:w="1069" w:type="pct"/>
            <w:tcBorders>
              <w:top w:val="single" w:color="000000" w:sz="4" w:space="0"/>
              <w:left w:val="single" w:color="000000" w:sz="4" w:space="0"/>
              <w:bottom w:val="single" w:color="000000" w:sz="4" w:space="0"/>
              <w:right w:val="single" w:color="000000" w:sz="4" w:space="0"/>
            </w:tcBorders>
          </w:tcPr>
          <w:p w14:paraId="6B89D01F">
            <w:pPr>
              <w:ind w:firstLine="0" w:firstLineChars="0"/>
              <w:rPr>
                <w:rFonts w:hint="eastAsia" w:ascii="方正仿宋_GB18030" w:hAnsi="方正仿宋_GB18030" w:eastAsia="方正仿宋_GB18030" w:cs="方正仿宋_GB18030"/>
                <w:color w:val="auto"/>
                <w:sz w:val="21"/>
                <w:szCs w:val="21"/>
                <w:highlight w:val="none"/>
              </w:rPr>
            </w:pPr>
          </w:p>
        </w:tc>
        <w:tc>
          <w:tcPr>
            <w:tcW w:w="301" w:type="pct"/>
            <w:tcBorders>
              <w:top w:val="single" w:color="000000" w:sz="4" w:space="0"/>
              <w:left w:val="single" w:color="000000" w:sz="4" w:space="0"/>
              <w:bottom w:val="single" w:color="000000" w:sz="4" w:space="0"/>
              <w:right w:val="single" w:color="000000" w:sz="4" w:space="0"/>
            </w:tcBorders>
          </w:tcPr>
          <w:p w14:paraId="7D54A377">
            <w:pPr>
              <w:ind w:firstLine="0" w:firstLineChars="0"/>
              <w:rPr>
                <w:rFonts w:hint="eastAsia" w:ascii="方正仿宋_GB18030" w:hAnsi="方正仿宋_GB18030" w:eastAsia="方正仿宋_GB18030" w:cs="方正仿宋_GB18030"/>
                <w:color w:val="auto"/>
                <w:sz w:val="21"/>
                <w:szCs w:val="21"/>
                <w:highlight w:val="none"/>
              </w:rPr>
            </w:pPr>
          </w:p>
        </w:tc>
        <w:tc>
          <w:tcPr>
            <w:tcW w:w="301" w:type="pct"/>
            <w:tcBorders>
              <w:top w:val="single" w:color="000000" w:sz="4" w:space="0"/>
              <w:left w:val="single" w:color="000000" w:sz="4" w:space="0"/>
              <w:bottom w:val="single" w:color="000000" w:sz="4" w:space="0"/>
              <w:right w:val="single" w:color="000000" w:sz="4" w:space="0"/>
            </w:tcBorders>
          </w:tcPr>
          <w:p w14:paraId="303F3E51">
            <w:pPr>
              <w:ind w:firstLine="0" w:firstLineChars="0"/>
              <w:rPr>
                <w:rFonts w:hint="eastAsia" w:ascii="方正仿宋_GB18030" w:hAnsi="方正仿宋_GB18030" w:eastAsia="方正仿宋_GB18030" w:cs="方正仿宋_GB18030"/>
                <w:color w:val="auto"/>
                <w:sz w:val="21"/>
                <w:szCs w:val="21"/>
                <w:highlight w:val="none"/>
              </w:rPr>
            </w:pPr>
          </w:p>
        </w:tc>
        <w:tc>
          <w:tcPr>
            <w:tcW w:w="301" w:type="pct"/>
            <w:tcBorders>
              <w:top w:val="single" w:color="000000" w:sz="4" w:space="0"/>
              <w:left w:val="single" w:color="000000" w:sz="4" w:space="0"/>
              <w:bottom w:val="single" w:color="000000" w:sz="4" w:space="0"/>
              <w:right w:val="single" w:color="000000" w:sz="4" w:space="0"/>
            </w:tcBorders>
          </w:tcPr>
          <w:p w14:paraId="703E7DA3">
            <w:pPr>
              <w:ind w:firstLine="0" w:firstLineChars="0"/>
              <w:rPr>
                <w:rFonts w:hint="eastAsia" w:ascii="方正仿宋_GB18030" w:hAnsi="方正仿宋_GB18030" w:eastAsia="方正仿宋_GB18030" w:cs="方正仿宋_GB18030"/>
                <w:color w:val="auto"/>
                <w:sz w:val="21"/>
                <w:szCs w:val="21"/>
                <w:highlight w:val="none"/>
              </w:rPr>
            </w:pPr>
          </w:p>
        </w:tc>
        <w:tc>
          <w:tcPr>
            <w:tcW w:w="472" w:type="pct"/>
            <w:tcBorders>
              <w:top w:val="single" w:color="000000" w:sz="4" w:space="0"/>
              <w:left w:val="single" w:color="000000" w:sz="4" w:space="0"/>
              <w:bottom w:val="single" w:color="000000" w:sz="4" w:space="0"/>
              <w:right w:val="single" w:color="000000" w:sz="4" w:space="0"/>
            </w:tcBorders>
          </w:tcPr>
          <w:p w14:paraId="738398AB">
            <w:pPr>
              <w:ind w:firstLine="0" w:firstLineChars="0"/>
              <w:rPr>
                <w:rFonts w:hint="eastAsia" w:ascii="方正仿宋_GB18030" w:hAnsi="方正仿宋_GB18030" w:eastAsia="方正仿宋_GB18030" w:cs="方正仿宋_GB18030"/>
                <w:color w:val="auto"/>
                <w:sz w:val="21"/>
                <w:szCs w:val="21"/>
                <w:highlight w:val="none"/>
              </w:rPr>
            </w:pPr>
          </w:p>
        </w:tc>
      </w:tr>
      <w:tr w14:paraId="235AD811">
        <w:tblPrEx>
          <w:tblCellMar>
            <w:top w:w="0" w:type="dxa"/>
            <w:left w:w="0" w:type="dxa"/>
            <w:bottom w:w="0" w:type="dxa"/>
            <w:right w:w="0" w:type="dxa"/>
          </w:tblCellMar>
        </w:tblPrEx>
        <w:tc>
          <w:tcPr>
            <w:tcW w:w="3624" w:type="pct"/>
            <w:gridSpan w:val="5"/>
            <w:tcBorders>
              <w:top w:val="single" w:color="000000" w:sz="4" w:space="0"/>
              <w:left w:val="single" w:color="000000" w:sz="4" w:space="0"/>
              <w:bottom w:val="single" w:color="000000" w:sz="4" w:space="0"/>
              <w:right w:val="single" w:color="000000" w:sz="4" w:space="0"/>
            </w:tcBorders>
          </w:tcPr>
          <w:p w14:paraId="72D56F40">
            <w:pPr>
              <w:ind w:firstLine="0" w:firstLineChars="0"/>
              <w:rPr>
                <w:rFonts w:hint="eastAsia" w:ascii="方正仿宋_GB18030" w:hAnsi="方正仿宋_GB18030" w:eastAsia="方正仿宋_GB18030" w:cs="方正仿宋_GB18030"/>
                <w:color w:val="auto"/>
                <w:sz w:val="21"/>
                <w:szCs w:val="21"/>
                <w:highlight w:val="none"/>
              </w:rPr>
            </w:pPr>
            <w:r>
              <w:rPr>
                <w:rFonts w:hint="eastAsia" w:ascii="方正仿宋_GB18030" w:hAnsi="方正仿宋_GB18030" w:eastAsia="方正仿宋_GB18030" w:cs="方正仿宋_GB18030"/>
                <w:color w:val="auto"/>
                <w:sz w:val="21"/>
                <w:szCs w:val="21"/>
                <w:highlight w:val="none"/>
              </w:rPr>
              <w:t>总计金额</w:t>
            </w:r>
          </w:p>
        </w:tc>
        <w:tc>
          <w:tcPr>
            <w:tcW w:w="1376" w:type="pct"/>
            <w:gridSpan w:val="4"/>
            <w:tcBorders>
              <w:top w:val="single" w:color="000000" w:sz="4" w:space="0"/>
              <w:left w:val="single" w:color="000000" w:sz="4" w:space="0"/>
              <w:bottom w:val="single" w:color="000000" w:sz="4" w:space="0"/>
              <w:right w:val="single" w:color="000000" w:sz="4" w:space="0"/>
            </w:tcBorders>
          </w:tcPr>
          <w:p w14:paraId="682A3891">
            <w:pPr>
              <w:ind w:firstLine="0" w:firstLineChars="0"/>
              <w:rPr>
                <w:rFonts w:hint="eastAsia" w:ascii="方正仿宋_GB18030" w:hAnsi="方正仿宋_GB18030" w:eastAsia="方正仿宋_GB18030" w:cs="方正仿宋_GB18030"/>
                <w:color w:val="auto"/>
                <w:sz w:val="21"/>
                <w:szCs w:val="21"/>
                <w:highlight w:val="none"/>
              </w:rPr>
            </w:pPr>
          </w:p>
        </w:tc>
      </w:tr>
    </w:tbl>
    <w:p w14:paraId="38C84FC1">
      <w:pPr>
        <w:spacing w:before="7"/>
        <w:ind w:firstLine="100"/>
        <w:rPr>
          <w:rFonts w:hint="eastAsia" w:ascii="方正仿宋_GB18030" w:hAnsi="方正仿宋_GB18030" w:eastAsia="方正仿宋_GB18030" w:cs="方正仿宋_GB18030"/>
          <w:color w:val="auto"/>
          <w:sz w:val="18"/>
          <w:szCs w:val="18"/>
          <w:highlight w:val="none"/>
        </w:rPr>
      </w:pPr>
    </w:p>
    <w:p w14:paraId="588FD9B3">
      <w:pPr>
        <w:ind w:firstLine="482"/>
        <w:rPr>
          <w:rFonts w:hint="eastAsia" w:ascii="方正仿宋_GB18030" w:hAnsi="方正仿宋_GB18030" w:eastAsia="方正仿宋_GB18030" w:cs="方正仿宋_GB18030"/>
          <w:b/>
          <w:bCs/>
          <w:color w:val="auto"/>
          <w:sz w:val="18"/>
          <w:szCs w:val="18"/>
          <w:highlight w:val="none"/>
          <w:lang w:eastAsia="zh-CN"/>
        </w:rPr>
      </w:pPr>
      <w:r>
        <w:rPr>
          <w:rFonts w:hint="eastAsia" w:ascii="方正仿宋_GB18030" w:hAnsi="方正仿宋_GB18030" w:eastAsia="方正仿宋_GB18030" w:cs="方正仿宋_GB18030"/>
          <w:b/>
          <w:bCs/>
          <w:color w:val="auto"/>
          <w:sz w:val="24"/>
          <w:szCs w:val="24"/>
          <w:highlight w:val="none"/>
          <w:lang w:eastAsia="zh-CN"/>
        </w:rPr>
        <w:t xml:space="preserve">注： </w:t>
      </w:r>
      <w:r>
        <w:rPr>
          <w:rFonts w:hint="eastAsia" w:ascii="方正仿宋_GB18030" w:hAnsi="方正仿宋_GB18030" w:eastAsia="方正仿宋_GB18030" w:cs="方正仿宋_GB18030"/>
          <w:color w:val="auto"/>
          <w:sz w:val="24"/>
          <w:szCs w:val="24"/>
          <w:highlight w:val="none"/>
          <w:lang w:eastAsia="zh-CN"/>
        </w:rPr>
        <w:t>若无货物属于优先采购节能、环境标志产品的，则不填写此表。</w:t>
      </w:r>
    </w:p>
    <w:p w14:paraId="2DC23C2D">
      <w:pPr>
        <w:ind w:firstLine="402"/>
        <w:rPr>
          <w:rFonts w:cs="宋体"/>
          <w:b/>
          <w:bCs/>
          <w:color w:val="auto"/>
          <w:sz w:val="20"/>
          <w:szCs w:val="20"/>
          <w:highlight w:val="none"/>
          <w:lang w:eastAsia="zh-CN"/>
        </w:rPr>
      </w:pPr>
    </w:p>
    <w:p w14:paraId="49CD7816">
      <w:pPr>
        <w:ind w:firstLine="321"/>
        <w:rPr>
          <w:rFonts w:cs="宋体"/>
          <w:b/>
          <w:bCs/>
          <w:color w:val="auto"/>
          <w:sz w:val="16"/>
          <w:szCs w:val="16"/>
          <w:highlight w:val="none"/>
          <w:lang w:eastAsia="zh-CN"/>
        </w:rPr>
      </w:pPr>
    </w:p>
    <w:p w14:paraId="47886FB7">
      <w:pPr>
        <w:pStyle w:val="202"/>
        <w:keepNext w:val="0"/>
        <w:keepLines w:val="0"/>
        <w:pageBreakBefore w:val="0"/>
        <w:kinsoku/>
        <w:wordWrap/>
        <w:overflowPunct/>
        <w:topLinePunct w:val="0"/>
        <w:bidi w:val="0"/>
        <w:adjustRightInd/>
        <w:spacing w:before="0" w:line="440" w:lineRule="exact"/>
        <w:jc w:val="right"/>
        <w:textAlignment w:val="auto"/>
        <w:outlineLvl w:val="9"/>
        <w:rPr>
          <w:rFonts w:hint="eastAsia" w:ascii="方正仿宋_GBK" w:hAnsi="方正仿宋_GBK" w:eastAsia="方正仿宋_GBK" w:cs="方正仿宋_GBK"/>
          <w:b w:val="0"/>
          <w:bCs w:val="0"/>
          <w:color w:val="auto"/>
          <w:spacing w:val="0"/>
          <w:position w:val="0"/>
          <w:sz w:val="24"/>
          <w:szCs w:val="24"/>
          <w:highlight w:val="none"/>
        </w:rPr>
      </w:pPr>
      <w:r>
        <w:rPr>
          <w:rFonts w:hint="eastAsia" w:ascii="方正仿宋_GBK" w:hAnsi="方正仿宋_GBK" w:eastAsia="方正仿宋_GBK" w:cs="方正仿宋_GBK"/>
          <w:b w:val="0"/>
          <w:bCs w:val="0"/>
          <w:color w:val="auto"/>
          <w:spacing w:val="0"/>
          <w:position w:val="0"/>
          <w:sz w:val="24"/>
          <w:szCs w:val="24"/>
          <w:highlight w:val="none"/>
        </w:rPr>
        <w:t>投标人名称：（加盖公章或电子签章）</w:t>
      </w:r>
    </w:p>
    <w:p w14:paraId="1B7D6806">
      <w:pPr>
        <w:pStyle w:val="202"/>
        <w:keepNext w:val="0"/>
        <w:keepLines w:val="0"/>
        <w:pageBreakBefore w:val="0"/>
        <w:kinsoku/>
        <w:wordWrap/>
        <w:overflowPunct/>
        <w:topLinePunct w:val="0"/>
        <w:bidi w:val="0"/>
        <w:adjustRightInd/>
        <w:spacing w:before="0" w:line="440" w:lineRule="exact"/>
        <w:jc w:val="right"/>
        <w:textAlignment w:val="auto"/>
        <w:outlineLvl w:val="9"/>
        <w:rPr>
          <w:rFonts w:hint="eastAsia" w:ascii="方正仿宋_GBK" w:hAnsi="方正仿宋_GBK" w:eastAsia="方正仿宋_GBK" w:cs="方正仿宋_GBK"/>
          <w:b w:val="0"/>
          <w:bCs w:val="0"/>
          <w:color w:val="auto"/>
          <w:spacing w:val="0"/>
          <w:position w:val="0"/>
          <w:sz w:val="24"/>
          <w:szCs w:val="24"/>
          <w:highlight w:val="none"/>
        </w:rPr>
      </w:pPr>
      <w:r>
        <w:rPr>
          <w:rFonts w:hint="eastAsia" w:ascii="方正仿宋_GBK" w:hAnsi="方正仿宋_GBK" w:eastAsia="方正仿宋_GBK" w:cs="方正仿宋_GBK"/>
          <w:b w:val="0"/>
          <w:bCs w:val="0"/>
          <w:color w:val="auto"/>
          <w:spacing w:val="0"/>
          <w:position w:val="0"/>
          <w:sz w:val="24"/>
          <w:szCs w:val="24"/>
          <w:highlight w:val="none"/>
        </w:rPr>
        <w:t xml:space="preserve">法定代表人或其委托代理人：（签字或印鉴）     </w:t>
      </w:r>
    </w:p>
    <w:p w14:paraId="3642F141">
      <w:pPr>
        <w:pStyle w:val="202"/>
        <w:keepNext w:val="0"/>
        <w:keepLines w:val="0"/>
        <w:pageBreakBefore w:val="0"/>
        <w:kinsoku/>
        <w:wordWrap/>
        <w:overflowPunct/>
        <w:topLinePunct w:val="0"/>
        <w:bidi w:val="0"/>
        <w:adjustRightInd/>
        <w:spacing w:before="0" w:line="440" w:lineRule="exact"/>
        <w:ind w:firstLine="720" w:firstLineChars="300"/>
        <w:jc w:val="right"/>
        <w:textAlignment w:val="auto"/>
        <w:outlineLvl w:val="9"/>
        <w:rPr>
          <w:color w:val="auto"/>
          <w:highlight w:val="none"/>
        </w:rPr>
      </w:pPr>
      <w:r>
        <w:rPr>
          <w:rFonts w:hint="eastAsia" w:ascii="方正仿宋_GBK" w:hAnsi="方正仿宋_GBK" w:eastAsia="方正仿宋_GBK" w:cs="方正仿宋_GBK"/>
          <w:b w:val="0"/>
          <w:bCs w:val="0"/>
          <w:color w:val="auto"/>
          <w:spacing w:val="0"/>
          <w:position w:val="0"/>
          <w:sz w:val="24"/>
          <w:szCs w:val="24"/>
          <w:highlight w:val="none"/>
        </w:rPr>
        <w:t>年      月     日</w:t>
      </w:r>
    </w:p>
    <w:p w14:paraId="381D3871">
      <w:pPr>
        <w:pStyle w:val="5"/>
        <w:numPr>
          <w:ilvl w:val="3"/>
          <w:numId w:val="0"/>
        </w:numPr>
        <w:spacing w:before="0" w:after="0" w:line="240" w:lineRule="auto"/>
        <w:rPr>
          <w:rFonts w:hint="eastAsia" w:ascii="方正仿宋_GB18030" w:hAnsi="方正仿宋_GB18030" w:eastAsia="方正仿宋_GB18030" w:cs="方正仿宋_GB18030"/>
          <w:color w:val="auto"/>
          <w:sz w:val="24"/>
          <w:szCs w:val="24"/>
          <w:highlight w:val="none"/>
          <w:lang w:eastAsia="zh-CN"/>
        </w:rPr>
      </w:pPr>
      <w:r>
        <w:rPr>
          <w:rFonts w:hint="eastAsia" w:ascii="方正仿宋_GB18030" w:hAnsi="方正仿宋_GB18030" w:eastAsia="方正仿宋_GB18030" w:cs="方正仿宋_GB18030"/>
          <w:color w:val="auto"/>
          <w:sz w:val="24"/>
          <w:szCs w:val="24"/>
          <w:highlight w:val="none"/>
          <w:lang w:val="en-US" w:eastAsia="zh-CN"/>
        </w:rPr>
        <w:t>注：</w:t>
      </w:r>
      <w:r>
        <w:rPr>
          <w:rFonts w:hint="eastAsia" w:ascii="方正仿宋_GB18030" w:hAnsi="方正仿宋_GB18030" w:eastAsia="方正仿宋_GB18030" w:cs="方正仿宋_GB18030"/>
          <w:color w:val="auto"/>
          <w:sz w:val="24"/>
          <w:szCs w:val="24"/>
          <w:highlight w:val="none"/>
          <w:lang w:eastAsia="zh-CN"/>
        </w:rPr>
        <w:t>节能、环境标志产品证明材料</w:t>
      </w:r>
    </w:p>
    <w:p w14:paraId="31C909B8">
      <w:pPr>
        <w:ind w:firstLine="480"/>
        <w:rPr>
          <w:rFonts w:hint="eastAsia" w:ascii="方正仿宋_GB18030" w:hAnsi="方正仿宋_GB18030" w:eastAsia="方正仿宋_GB18030" w:cs="方正仿宋_GB18030"/>
          <w:color w:val="auto"/>
          <w:sz w:val="24"/>
          <w:szCs w:val="24"/>
          <w:highlight w:val="none"/>
          <w:lang w:eastAsia="zh-CN"/>
        </w:rPr>
      </w:pPr>
      <w:r>
        <w:rPr>
          <w:rFonts w:hint="eastAsia" w:ascii="方正仿宋_GB18030" w:hAnsi="方正仿宋_GB18030" w:eastAsia="方正仿宋_GB18030" w:cs="方正仿宋_GB18030"/>
          <w:color w:val="auto"/>
          <w:sz w:val="24"/>
          <w:szCs w:val="24"/>
          <w:highlight w:val="none"/>
          <w:lang w:eastAsia="zh-CN"/>
        </w:rPr>
        <w:t xml:space="preserve">1.节能产品：应在中国政府采购网（ </w:t>
      </w:r>
      <w:bookmarkStart w:id="136" w:name="OLE_LINK12"/>
      <w:r>
        <w:rPr>
          <w:rFonts w:hint="eastAsia" w:ascii="方正仿宋_GB18030" w:hAnsi="方正仿宋_GB18030" w:eastAsia="方正仿宋_GB18030" w:cs="方正仿宋_GB18030"/>
          <w:color w:val="auto"/>
          <w:sz w:val="24"/>
          <w:szCs w:val="24"/>
          <w:highlight w:val="none"/>
        </w:rPr>
        <w:fldChar w:fldCharType="begin"/>
      </w:r>
      <w:r>
        <w:rPr>
          <w:rFonts w:hint="eastAsia" w:ascii="方正仿宋_GB18030" w:hAnsi="方正仿宋_GB18030" w:eastAsia="方正仿宋_GB18030" w:cs="方正仿宋_GB18030"/>
          <w:color w:val="auto"/>
          <w:sz w:val="24"/>
          <w:szCs w:val="24"/>
          <w:highlight w:val="none"/>
          <w:lang w:eastAsia="zh-CN"/>
        </w:rPr>
        <w:instrText xml:space="preserve"> HYPERLINK "http://www.ccgp.gov.cn/" \h </w:instrText>
      </w:r>
      <w:r>
        <w:rPr>
          <w:rFonts w:hint="eastAsia" w:ascii="方正仿宋_GB18030" w:hAnsi="方正仿宋_GB18030" w:eastAsia="方正仿宋_GB18030" w:cs="方正仿宋_GB18030"/>
          <w:color w:val="auto"/>
          <w:sz w:val="24"/>
          <w:szCs w:val="24"/>
          <w:highlight w:val="none"/>
        </w:rPr>
        <w:fldChar w:fldCharType="separate"/>
      </w:r>
      <w:r>
        <w:rPr>
          <w:rFonts w:hint="eastAsia" w:ascii="方正仿宋_GB18030" w:hAnsi="方正仿宋_GB18030" w:eastAsia="方正仿宋_GB18030" w:cs="方正仿宋_GB18030"/>
          <w:color w:val="auto"/>
          <w:sz w:val="24"/>
          <w:szCs w:val="24"/>
          <w:highlight w:val="none"/>
          <w:lang w:eastAsia="zh-CN"/>
        </w:rPr>
        <w:t>http://www.ccgp.gov.cn</w:t>
      </w:r>
      <w:r>
        <w:rPr>
          <w:rFonts w:hint="eastAsia" w:ascii="方正仿宋_GB18030" w:hAnsi="方正仿宋_GB18030" w:eastAsia="方正仿宋_GB18030" w:cs="方正仿宋_GB18030"/>
          <w:color w:val="auto"/>
          <w:sz w:val="24"/>
          <w:szCs w:val="24"/>
          <w:highlight w:val="none"/>
          <w:lang w:eastAsia="zh-CN"/>
        </w:rPr>
        <w:fldChar w:fldCharType="end"/>
      </w:r>
      <w:bookmarkEnd w:id="136"/>
      <w:r>
        <w:rPr>
          <w:rFonts w:hint="eastAsia" w:ascii="方正仿宋_GB18030" w:hAnsi="方正仿宋_GB18030" w:eastAsia="方正仿宋_GB18030" w:cs="方正仿宋_GB18030"/>
          <w:color w:val="auto"/>
          <w:sz w:val="24"/>
          <w:szCs w:val="24"/>
          <w:highlight w:val="none"/>
          <w:lang w:eastAsia="zh-CN"/>
        </w:rPr>
        <w:t xml:space="preserve"> ） </w:t>
      </w:r>
    </w:p>
    <w:p w14:paraId="2082AFF5">
      <w:pPr>
        <w:ind w:firstLine="480"/>
        <w:rPr>
          <w:rFonts w:hint="eastAsia" w:ascii="方正仿宋_GB18030" w:hAnsi="方正仿宋_GB18030" w:eastAsia="方正仿宋_GB18030" w:cs="方正仿宋_GB18030"/>
          <w:color w:val="auto"/>
          <w:sz w:val="24"/>
          <w:szCs w:val="24"/>
          <w:highlight w:val="none"/>
          <w:lang w:eastAsia="zh-CN"/>
        </w:rPr>
      </w:pPr>
      <w:r>
        <w:rPr>
          <w:rFonts w:hint="eastAsia" w:ascii="方正仿宋_GB18030" w:hAnsi="方正仿宋_GB18030" w:eastAsia="方正仿宋_GB18030" w:cs="方正仿宋_GB18030"/>
          <w:color w:val="auto"/>
          <w:sz w:val="24"/>
          <w:szCs w:val="24"/>
          <w:highlight w:val="none"/>
          <w:lang w:eastAsia="zh-CN"/>
        </w:rPr>
        <w:t xml:space="preserve">2.环境标志产品：应在中国政府采购网（ </w:t>
      </w:r>
      <w:r>
        <w:rPr>
          <w:rFonts w:hint="eastAsia" w:ascii="方正仿宋_GB18030" w:hAnsi="方正仿宋_GB18030" w:eastAsia="方正仿宋_GB18030" w:cs="方正仿宋_GB18030"/>
          <w:color w:val="auto"/>
          <w:sz w:val="24"/>
          <w:szCs w:val="24"/>
          <w:highlight w:val="none"/>
        </w:rPr>
        <w:fldChar w:fldCharType="begin"/>
      </w:r>
      <w:r>
        <w:rPr>
          <w:rFonts w:hint="eastAsia" w:ascii="方正仿宋_GB18030" w:hAnsi="方正仿宋_GB18030" w:eastAsia="方正仿宋_GB18030" w:cs="方正仿宋_GB18030"/>
          <w:color w:val="auto"/>
          <w:sz w:val="24"/>
          <w:szCs w:val="24"/>
          <w:highlight w:val="none"/>
        </w:rPr>
        <w:instrText xml:space="preserve"> HYPERLINK "http://www.ccgp.gov.cn/" \h </w:instrText>
      </w:r>
      <w:r>
        <w:rPr>
          <w:rFonts w:hint="eastAsia" w:ascii="方正仿宋_GB18030" w:hAnsi="方正仿宋_GB18030" w:eastAsia="方正仿宋_GB18030" w:cs="方正仿宋_GB18030"/>
          <w:color w:val="auto"/>
          <w:sz w:val="24"/>
          <w:szCs w:val="24"/>
          <w:highlight w:val="none"/>
        </w:rPr>
        <w:fldChar w:fldCharType="separate"/>
      </w:r>
      <w:r>
        <w:rPr>
          <w:rFonts w:hint="eastAsia" w:ascii="方正仿宋_GB18030" w:hAnsi="方正仿宋_GB18030" w:eastAsia="方正仿宋_GB18030" w:cs="方正仿宋_GB18030"/>
          <w:color w:val="auto"/>
          <w:sz w:val="24"/>
          <w:szCs w:val="24"/>
          <w:highlight w:val="none"/>
          <w:lang w:eastAsia="zh-CN"/>
        </w:rPr>
        <w:t>http://www.ccgp.gov.cn</w:t>
      </w:r>
      <w:r>
        <w:rPr>
          <w:rFonts w:hint="eastAsia" w:ascii="方正仿宋_GB18030" w:hAnsi="方正仿宋_GB18030" w:eastAsia="方正仿宋_GB18030" w:cs="方正仿宋_GB18030"/>
          <w:color w:val="auto"/>
          <w:sz w:val="24"/>
          <w:szCs w:val="24"/>
          <w:highlight w:val="none"/>
          <w:lang w:eastAsia="zh-CN"/>
        </w:rPr>
        <w:fldChar w:fldCharType="end"/>
      </w:r>
      <w:r>
        <w:rPr>
          <w:rFonts w:hint="eastAsia" w:ascii="方正仿宋_GB18030" w:hAnsi="方正仿宋_GB18030" w:eastAsia="方正仿宋_GB18030" w:cs="方正仿宋_GB18030"/>
          <w:color w:val="auto"/>
          <w:sz w:val="24"/>
          <w:szCs w:val="24"/>
          <w:highlight w:val="none"/>
          <w:lang w:eastAsia="zh-CN"/>
        </w:rPr>
        <w:t xml:space="preserve"> ） </w:t>
      </w:r>
    </w:p>
    <w:p w14:paraId="6C086BAA">
      <w:pPr>
        <w:ind w:firstLine="480"/>
        <w:rPr>
          <w:rFonts w:hint="eastAsia" w:ascii="方正仿宋_GB18030" w:hAnsi="方正仿宋_GB18030" w:eastAsia="方正仿宋_GB18030" w:cs="方正仿宋_GB18030"/>
          <w:color w:val="auto"/>
          <w:sz w:val="24"/>
          <w:szCs w:val="24"/>
          <w:highlight w:val="none"/>
          <w:lang w:eastAsia="zh-CN"/>
        </w:rPr>
      </w:pPr>
      <w:r>
        <w:rPr>
          <w:rFonts w:hint="eastAsia" w:ascii="方正仿宋_GB18030" w:hAnsi="方正仿宋_GB18030" w:eastAsia="方正仿宋_GB18030" w:cs="方正仿宋_GB18030"/>
          <w:color w:val="auto"/>
          <w:sz w:val="24"/>
          <w:szCs w:val="24"/>
          <w:highlight w:val="none"/>
          <w:lang w:eastAsia="zh-CN"/>
        </w:rPr>
        <w:t>3.属优先采购节能、环境标志产品须从以上权威媒体网站上查询并打印结果。</w:t>
      </w:r>
    </w:p>
    <w:p w14:paraId="38140DE0">
      <w:pPr>
        <w:ind w:firstLine="480"/>
        <w:rPr>
          <w:rFonts w:hint="eastAsia" w:ascii="方正仿宋_GB18030" w:hAnsi="方正仿宋_GB18030" w:eastAsia="方正仿宋_GB18030" w:cs="方正仿宋_GB18030"/>
          <w:color w:val="auto"/>
          <w:sz w:val="24"/>
          <w:szCs w:val="24"/>
          <w:highlight w:val="none"/>
          <w:lang w:eastAsia="zh-CN"/>
        </w:rPr>
      </w:pPr>
      <w:r>
        <w:rPr>
          <w:rFonts w:hint="eastAsia" w:ascii="方正仿宋_GB18030" w:hAnsi="方正仿宋_GB18030" w:eastAsia="方正仿宋_GB18030" w:cs="方正仿宋_GB18030"/>
          <w:color w:val="auto"/>
          <w:sz w:val="24"/>
          <w:szCs w:val="24"/>
          <w:highlight w:val="none"/>
          <w:lang w:eastAsia="zh-CN"/>
        </w:rPr>
        <w:t>4.证明材料加盖投标人公章</w:t>
      </w:r>
      <w:r>
        <w:rPr>
          <w:rFonts w:hint="eastAsia" w:ascii="方正仿宋_GB18030" w:hAnsi="方正仿宋_GB18030" w:eastAsia="方正仿宋_GB18030" w:cs="方正仿宋_GB18030"/>
          <w:color w:val="auto"/>
          <w:sz w:val="24"/>
          <w:szCs w:val="24"/>
          <w:highlight w:val="none"/>
          <w:lang w:val="en-US" w:eastAsia="zh-CN"/>
        </w:rPr>
        <w:t>或电子签章</w:t>
      </w:r>
      <w:r>
        <w:rPr>
          <w:rFonts w:hint="eastAsia" w:ascii="方正仿宋_GB18030" w:hAnsi="方正仿宋_GB18030" w:eastAsia="方正仿宋_GB18030" w:cs="方正仿宋_GB18030"/>
          <w:color w:val="auto"/>
          <w:sz w:val="24"/>
          <w:szCs w:val="24"/>
          <w:highlight w:val="none"/>
          <w:lang w:eastAsia="zh-CN"/>
        </w:rPr>
        <w:t>。</w:t>
      </w:r>
    </w:p>
    <w:p w14:paraId="78AA585A">
      <w:pPr>
        <w:pStyle w:val="202"/>
        <w:keepNext w:val="0"/>
        <w:keepLines w:val="0"/>
        <w:pageBreakBefore w:val="0"/>
        <w:kinsoku/>
        <w:wordWrap/>
        <w:overflowPunct/>
        <w:topLinePunct w:val="0"/>
        <w:bidi w:val="0"/>
        <w:adjustRightInd/>
        <w:spacing w:before="0" w:line="440" w:lineRule="exact"/>
        <w:ind w:firstLine="720" w:firstLineChars="300"/>
        <w:jc w:val="right"/>
        <w:textAlignment w:val="auto"/>
        <w:outlineLvl w:val="9"/>
        <w:rPr>
          <w:rFonts w:hint="eastAsia" w:ascii="方正仿宋_GBK" w:hAnsi="方正仿宋_GBK" w:eastAsia="方正仿宋_GBK" w:cs="方正仿宋_GBK"/>
          <w:b w:val="0"/>
          <w:bCs w:val="0"/>
          <w:color w:val="auto"/>
          <w:spacing w:val="0"/>
          <w:position w:val="0"/>
          <w:sz w:val="24"/>
          <w:szCs w:val="24"/>
          <w:highlight w:val="none"/>
        </w:rPr>
      </w:pPr>
    </w:p>
    <w:p w14:paraId="21F5D088">
      <w:pPr>
        <w:pStyle w:val="202"/>
        <w:keepNext w:val="0"/>
        <w:keepLines w:val="0"/>
        <w:pageBreakBefore w:val="0"/>
        <w:kinsoku/>
        <w:wordWrap/>
        <w:overflowPunct/>
        <w:topLinePunct w:val="0"/>
        <w:bidi w:val="0"/>
        <w:adjustRightInd/>
        <w:spacing w:before="0" w:line="440" w:lineRule="exact"/>
        <w:ind w:firstLine="720" w:firstLineChars="300"/>
        <w:jc w:val="right"/>
        <w:textAlignment w:val="auto"/>
        <w:outlineLvl w:val="9"/>
        <w:rPr>
          <w:rFonts w:hint="eastAsia" w:ascii="方正仿宋_GBK" w:hAnsi="方正仿宋_GBK" w:eastAsia="方正仿宋_GBK" w:cs="方正仿宋_GBK"/>
          <w:b w:val="0"/>
          <w:bCs w:val="0"/>
          <w:color w:val="auto"/>
          <w:spacing w:val="0"/>
          <w:position w:val="0"/>
          <w:sz w:val="24"/>
          <w:szCs w:val="24"/>
          <w:highlight w:val="none"/>
        </w:rPr>
        <w:sectPr>
          <w:pgSz w:w="11906" w:h="16838"/>
          <w:pgMar w:top="1417" w:right="1440" w:bottom="1417" w:left="1440" w:header="1106" w:footer="1077" w:gutter="0"/>
          <w:pgNumType w:fmt="decimal"/>
          <w:cols w:space="425" w:num="1"/>
          <w:docGrid w:type="lines" w:linePitch="312" w:charSpace="0"/>
        </w:sectPr>
      </w:pPr>
    </w:p>
    <w:p w14:paraId="2F5FEB63">
      <w:pPr>
        <w:pStyle w:val="4"/>
        <w:jc w:val="both"/>
        <w:rPr>
          <w:rStyle w:val="34"/>
          <w:rFonts w:hint="eastAsia" w:ascii="方正仿宋_GBK" w:hAnsi="方正仿宋_GBK" w:eastAsia="方正仿宋_GBK" w:cs="方正仿宋_GBK"/>
          <w:b/>
          <w:i w:val="0"/>
          <w:caps w:val="0"/>
          <w:color w:val="auto"/>
          <w:spacing w:val="0"/>
          <w:w w:val="100"/>
          <w:position w:val="0"/>
          <w:sz w:val="28"/>
          <w:szCs w:val="22"/>
          <w:highlight w:val="none"/>
          <w:lang w:val="en-US" w:eastAsia="zh-CN" w:bidi="ar-SA"/>
        </w:rPr>
      </w:pPr>
      <w:bookmarkStart w:id="137" w:name="_Toc22674"/>
      <w:bookmarkStart w:id="138" w:name="_Toc14281"/>
      <w:bookmarkStart w:id="139" w:name="_Toc19234"/>
      <w:r>
        <w:rPr>
          <w:rStyle w:val="34"/>
          <w:rFonts w:hint="eastAsia" w:ascii="方正仿宋_GBK" w:hAnsi="方正仿宋_GBK" w:eastAsia="方正仿宋_GBK" w:cs="方正仿宋_GBK"/>
          <w:b/>
          <w:i w:val="0"/>
          <w:caps w:val="0"/>
          <w:color w:val="auto"/>
          <w:spacing w:val="0"/>
          <w:w w:val="100"/>
          <w:position w:val="0"/>
          <w:sz w:val="28"/>
          <w:szCs w:val="22"/>
          <w:highlight w:val="none"/>
          <w:lang w:val="en-US" w:eastAsia="zh-CN" w:bidi="ar-SA"/>
        </w:rPr>
        <w:t>5、法定代表人身份证明及授权委托书</w:t>
      </w:r>
      <w:bookmarkEnd w:id="137"/>
      <w:bookmarkEnd w:id="138"/>
      <w:bookmarkEnd w:id="139"/>
    </w:p>
    <w:p w14:paraId="3321B892">
      <w:pPr>
        <w:pStyle w:val="114"/>
        <w:pageBreakBefore w:val="0"/>
        <w:widowControl/>
        <w:numPr>
          <w:ilvl w:val="0"/>
          <w:numId w:val="0"/>
        </w:numPr>
        <w:kinsoku/>
        <w:wordWrap/>
        <w:overflowPunct/>
        <w:topLinePunct w:val="0"/>
        <w:bidi w:val="0"/>
        <w:snapToGrid/>
        <w:spacing w:before="0" w:beforeAutospacing="0" w:after="0" w:afterAutospacing="0" w:line="240" w:lineRule="auto"/>
        <w:ind w:leftChars="0"/>
        <w:jc w:val="center"/>
        <w:textAlignment w:val="baseline"/>
        <w:rPr>
          <w:rStyle w:val="34"/>
          <w:rFonts w:hint="eastAsia" w:ascii="方正仿宋_GBK" w:hAnsi="方正仿宋_GBK" w:eastAsia="方正仿宋_GBK" w:cs="方正仿宋_GBK"/>
          <w:b/>
          <w:bCs/>
          <w:i w:val="0"/>
          <w:caps w:val="0"/>
          <w:color w:val="auto"/>
          <w:spacing w:val="0"/>
          <w:w w:val="100"/>
          <w:kern w:val="0"/>
          <w:position w:val="0"/>
          <w:sz w:val="32"/>
          <w:szCs w:val="32"/>
          <w:highlight w:val="none"/>
          <w:lang w:bidi="ar-SA"/>
        </w:rPr>
      </w:pPr>
    </w:p>
    <w:p w14:paraId="3D8DDC5C">
      <w:pPr>
        <w:pStyle w:val="114"/>
        <w:pageBreakBefore w:val="0"/>
        <w:widowControl/>
        <w:numPr>
          <w:ilvl w:val="0"/>
          <w:numId w:val="0"/>
        </w:numPr>
        <w:kinsoku/>
        <w:wordWrap/>
        <w:overflowPunct/>
        <w:topLinePunct w:val="0"/>
        <w:bidi w:val="0"/>
        <w:snapToGrid/>
        <w:spacing w:before="0" w:beforeAutospacing="0" w:after="0" w:afterAutospacing="0" w:line="240" w:lineRule="auto"/>
        <w:ind w:leftChars="0"/>
        <w:jc w:val="center"/>
        <w:textAlignment w:val="baseline"/>
        <w:rPr>
          <w:rStyle w:val="34"/>
          <w:rFonts w:hint="eastAsia" w:ascii="方正仿宋_GBK" w:hAnsi="方正仿宋_GBK" w:eastAsia="方正仿宋_GBK" w:cs="方正仿宋_GBK"/>
          <w:b/>
          <w:bCs/>
          <w:i w:val="0"/>
          <w:caps w:val="0"/>
          <w:color w:val="auto"/>
          <w:spacing w:val="0"/>
          <w:w w:val="100"/>
          <w:kern w:val="0"/>
          <w:position w:val="0"/>
          <w:sz w:val="32"/>
          <w:szCs w:val="32"/>
          <w:highlight w:val="none"/>
          <w:lang w:eastAsia="zh-CN" w:bidi="ar-SA"/>
        </w:rPr>
      </w:pPr>
      <w:r>
        <w:rPr>
          <w:rStyle w:val="34"/>
          <w:rFonts w:hint="eastAsia" w:ascii="方正仿宋_GBK" w:hAnsi="方正仿宋_GBK" w:eastAsia="方正仿宋_GBK" w:cs="方正仿宋_GBK"/>
          <w:b/>
          <w:bCs/>
          <w:i w:val="0"/>
          <w:caps w:val="0"/>
          <w:color w:val="auto"/>
          <w:spacing w:val="0"/>
          <w:w w:val="100"/>
          <w:kern w:val="0"/>
          <w:position w:val="0"/>
          <w:sz w:val="32"/>
          <w:szCs w:val="32"/>
          <w:highlight w:val="none"/>
          <w:lang w:val="en-US" w:eastAsia="zh-CN" w:bidi="ar-SA"/>
        </w:rPr>
        <w:t>5、（1）</w:t>
      </w:r>
      <w:r>
        <w:rPr>
          <w:rStyle w:val="34"/>
          <w:rFonts w:hint="eastAsia" w:ascii="方正仿宋_GBK" w:hAnsi="方正仿宋_GBK" w:eastAsia="方正仿宋_GBK" w:cs="方正仿宋_GBK"/>
          <w:b/>
          <w:bCs/>
          <w:i w:val="0"/>
          <w:caps w:val="0"/>
          <w:color w:val="auto"/>
          <w:spacing w:val="0"/>
          <w:w w:val="100"/>
          <w:kern w:val="0"/>
          <w:position w:val="0"/>
          <w:sz w:val="32"/>
          <w:szCs w:val="32"/>
          <w:highlight w:val="none"/>
          <w:lang w:bidi="ar-SA"/>
        </w:rPr>
        <w:t>法定代表人资格证明文件</w:t>
      </w:r>
    </w:p>
    <w:p w14:paraId="393F4657">
      <w:pPr>
        <w:pStyle w:val="117"/>
        <w:pageBreakBefore w:val="0"/>
        <w:kinsoku/>
        <w:wordWrap/>
        <w:overflowPunct/>
        <w:topLinePunct w:val="0"/>
        <w:bidi w:val="0"/>
        <w:snapToGrid w:val="0"/>
        <w:spacing w:before="0" w:beforeAutospacing="0" w:after="0" w:afterAutospacing="0" w:line="500" w:lineRule="exact"/>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u w:val="single" w:color="000000"/>
          <w:lang w:val="en-US" w:eastAsia="zh-CN" w:bidi="ar-SA"/>
        </w:rPr>
        <w:t>招标人/代理机构名称</w:t>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w:t>
      </w:r>
    </w:p>
    <w:p w14:paraId="60F2280A">
      <w:pPr>
        <w:pStyle w:val="117"/>
        <w:pageBreakBefore w:val="0"/>
        <w:kinsoku/>
        <w:wordWrap/>
        <w:overflowPunct/>
        <w:topLinePunct w:val="0"/>
        <w:bidi w:val="0"/>
        <w:snapToGrid w:val="0"/>
        <w:spacing w:before="0" w:beforeAutospacing="0" w:after="0" w:afterAutospacing="0" w:line="500"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兹有</w:t>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u w:val="single" w:color="000000"/>
          <w:lang w:val="en-US" w:eastAsia="zh-CN" w:bidi="ar-SA"/>
        </w:rPr>
        <w:t xml:space="preserve">          </w:t>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同志为</w:t>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u w:val="single" w:color="000000"/>
          <w:lang w:val="en-US" w:eastAsia="zh-CN" w:bidi="ar-SA"/>
        </w:rPr>
        <w:t xml:space="preserve">             </w:t>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 xml:space="preserve">公司法定代表人，代表我公司办理一切社会公务事宜，具有法律效力。 </w:t>
      </w:r>
    </w:p>
    <w:p w14:paraId="4A0921C5">
      <w:pPr>
        <w:pStyle w:val="117"/>
        <w:pageBreakBefore w:val="0"/>
        <w:kinsoku/>
        <w:wordWrap/>
        <w:overflowPunct/>
        <w:topLinePunct w:val="0"/>
        <w:bidi w:val="0"/>
        <w:snapToGrid w:val="0"/>
        <w:spacing w:before="0" w:beforeAutospacing="0" w:after="0" w:afterAutospacing="0" w:line="500"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 xml:space="preserve">附法定代表人基本情况： </w:t>
      </w:r>
    </w:p>
    <w:p w14:paraId="37A9DBC8">
      <w:pPr>
        <w:pStyle w:val="117"/>
        <w:pageBreakBefore w:val="0"/>
        <w:kinsoku/>
        <w:wordWrap/>
        <w:overflowPunct/>
        <w:topLinePunct w:val="0"/>
        <w:bidi w:val="0"/>
        <w:snapToGrid w:val="0"/>
        <w:spacing w:before="0" w:beforeAutospacing="0" w:after="0" w:afterAutospacing="0" w:line="500"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u w:val="singl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姓名：</w:t>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u w:val="single" w:color="000000"/>
          <w:lang w:val="en-US" w:eastAsia="zh-CN" w:bidi="ar-SA"/>
        </w:rPr>
        <w:t xml:space="preserve">          </w:t>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性别：</w:t>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u w:val="single" w:color="000000"/>
          <w:lang w:val="en-US" w:eastAsia="zh-CN" w:bidi="ar-SA"/>
        </w:rPr>
        <w:t xml:space="preserve">     </w:t>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年龄：</w:t>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u w:val="single" w:color="000000"/>
          <w:lang w:val="en-US" w:eastAsia="zh-CN" w:bidi="ar-SA"/>
        </w:rPr>
        <w:t xml:space="preserve">     </w:t>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职务：</w:t>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u w:val="single" w:color="000000"/>
          <w:lang w:val="en-US" w:eastAsia="zh-CN" w:bidi="ar-SA"/>
        </w:rPr>
        <w:t xml:space="preserve">         </w:t>
      </w:r>
    </w:p>
    <w:p w14:paraId="258878B7">
      <w:pPr>
        <w:pStyle w:val="117"/>
        <w:pageBreakBefore w:val="0"/>
        <w:kinsoku/>
        <w:wordWrap/>
        <w:overflowPunct/>
        <w:topLinePunct w:val="0"/>
        <w:bidi w:val="0"/>
        <w:snapToGrid w:val="0"/>
        <w:spacing w:before="0" w:beforeAutospacing="0" w:after="0" w:afterAutospacing="0" w:line="500"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身份证号码：</w:t>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u w:val="single" w:color="000000"/>
          <w:lang w:val="en-US" w:eastAsia="zh-CN" w:bidi="ar-SA"/>
        </w:rPr>
        <w:t xml:space="preserve">                     </w:t>
      </w:r>
    </w:p>
    <w:p w14:paraId="382BDDE1">
      <w:pPr>
        <w:pStyle w:val="117"/>
        <w:pageBreakBefore w:val="0"/>
        <w:kinsoku/>
        <w:wordWrap/>
        <w:overflowPunct/>
        <w:topLinePunct w:val="0"/>
        <w:bidi w:val="0"/>
        <w:snapToGrid w:val="0"/>
        <w:spacing w:before="0" w:beforeAutospacing="0" w:after="0" w:afterAutospacing="0" w:line="500"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通讯地址：</w:t>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u w:val="single" w:color="000000"/>
          <w:lang w:val="en-US" w:eastAsia="zh-CN" w:bidi="ar-SA"/>
        </w:rPr>
        <w:t xml:space="preserve">                       </w:t>
      </w:r>
    </w:p>
    <w:p w14:paraId="32ADF6D2">
      <w:pPr>
        <w:pStyle w:val="117"/>
        <w:pageBreakBefore w:val="0"/>
        <w:kinsoku/>
        <w:wordWrap/>
        <w:overflowPunct/>
        <w:topLinePunct w:val="0"/>
        <w:bidi w:val="0"/>
        <w:snapToGrid w:val="0"/>
        <w:spacing w:before="0" w:beforeAutospacing="0" w:after="0" w:afterAutospacing="0" w:line="500"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u w:val="single" w:color="000000"/>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电话号码：</w:t>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u w:val="single" w:color="000000"/>
          <w:lang w:val="en-US" w:eastAsia="zh-CN" w:bidi="ar-SA"/>
        </w:rPr>
        <w:t xml:space="preserve">                   </w:t>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邮政编码：</w:t>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u w:val="single" w:color="000000"/>
          <w:lang w:val="en-US" w:eastAsia="zh-CN" w:bidi="ar-SA"/>
        </w:rPr>
        <w:t xml:space="preserve">   </w:t>
      </w:r>
    </w:p>
    <w:p w14:paraId="7574B3FA">
      <w:pPr>
        <w:pStyle w:val="12"/>
        <w:spacing w:before="214" w:line="229" w:lineRule="auto"/>
        <w:ind w:left="135"/>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法定代表人（单位负责人）有效期内的身份证正反面扫描件：</w:t>
      </w:r>
    </w:p>
    <w:p w14:paraId="16D62D2F">
      <w:pPr>
        <w:pStyle w:val="12"/>
        <w:spacing w:before="214" w:line="229" w:lineRule="auto"/>
        <w:ind w:left="135"/>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p>
    <w:p w14:paraId="55A5EF50">
      <w:pPr>
        <w:pStyle w:val="12"/>
        <w:spacing w:before="214" w:line="229" w:lineRule="auto"/>
        <w:ind w:left="135"/>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p>
    <w:p w14:paraId="1404BF63">
      <w:pPr>
        <w:spacing w:line="20" w:lineRule="exact"/>
        <w:rPr>
          <w:color w:val="auto"/>
          <w:highlight w:val="none"/>
        </w:rPr>
      </w:pPr>
    </w:p>
    <w:tbl>
      <w:tblPr>
        <w:tblStyle w:val="256"/>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63"/>
        <w:gridCol w:w="4263"/>
      </w:tblGrid>
      <w:tr w14:paraId="489B7C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56" w:hRule="atLeast"/>
        </w:trPr>
        <w:tc>
          <w:tcPr>
            <w:tcW w:w="4263" w:type="dxa"/>
            <w:vAlign w:val="center"/>
          </w:tcPr>
          <w:p w14:paraId="0B2F42E9">
            <w:pPr>
              <w:jc w:val="center"/>
              <w:rPr>
                <w:rStyle w:val="34"/>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pPr>
            <w:r>
              <w:rPr>
                <w:rStyle w:val="34"/>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t>法定代表人《居民身份证》扫描件</w:t>
            </w:r>
          </w:p>
          <w:p w14:paraId="2470E104">
            <w:pPr>
              <w:jc w:val="center"/>
              <w:rPr>
                <w:rFonts w:ascii="Arial"/>
                <w:color w:val="auto"/>
                <w:sz w:val="21"/>
                <w:highlight w:val="none"/>
              </w:rPr>
            </w:pPr>
            <w:r>
              <w:rPr>
                <w:rStyle w:val="34"/>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t>人像面</w:t>
            </w:r>
          </w:p>
        </w:tc>
        <w:tc>
          <w:tcPr>
            <w:tcW w:w="4263" w:type="dxa"/>
            <w:vAlign w:val="center"/>
          </w:tcPr>
          <w:p w14:paraId="6137FDCE">
            <w:pPr>
              <w:jc w:val="center"/>
              <w:rPr>
                <w:rStyle w:val="34"/>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pPr>
            <w:r>
              <w:rPr>
                <w:rStyle w:val="34"/>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t>法定代表人《居民身份证》扫描件</w:t>
            </w:r>
          </w:p>
          <w:p w14:paraId="02B159E4">
            <w:pPr>
              <w:jc w:val="center"/>
              <w:rPr>
                <w:rFonts w:ascii="Arial"/>
                <w:color w:val="auto"/>
                <w:sz w:val="21"/>
                <w:highlight w:val="none"/>
              </w:rPr>
            </w:pPr>
            <w:r>
              <w:rPr>
                <w:rStyle w:val="34"/>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t>国徽面</w:t>
            </w:r>
          </w:p>
        </w:tc>
      </w:tr>
    </w:tbl>
    <w:p w14:paraId="0F0DE44E">
      <w:pPr>
        <w:pStyle w:val="117"/>
        <w:pageBreakBefore w:val="0"/>
        <w:kinsoku/>
        <w:wordWrap/>
        <w:overflowPunct/>
        <w:topLinePunct w:val="0"/>
        <w:bidi w:val="0"/>
        <w:snapToGrid w:val="0"/>
        <w:spacing w:before="0" w:beforeAutospacing="0" w:after="0" w:afterAutospacing="0" w:line="500"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u w:val="single" w:color="000000"/>
          <w:lang w:val="en-US" w:eastAsia="zh-CN" w:bidi="ar-SA"/>
        </w:rPr>
        <w:t xml:space="preserve">            </w:t>
      </w:r>
    </w:p>
    <w:p w14:paraId="543A4EC2">
      <w:pPr>
        <w:pStyle w:val="117"/>
        <w:pageBreakBefore w:val="0"/>
        <w:kinsoku/>
        <w:wordWrap/>
        <w:overflowPunct/>
        <w:topLinePunct w:val="0"/>
        <w:bidi w:val="0"/>
        <w:snapToGrid w:val="0"/>
        <w:spacing w:before="0" w:beforeAutospacing="0" w:after="0" w:afterAutospacing="0" w:line="500" w:lineRule="exact"/>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 xml:space="preserve"> </w:t>
      </w:r>
    </w:p>
    <w:p w14:paraId="2F8C8ED6">
      <w:pPr>
        <w:pStyle w:val="117"/>
        <w:pageBreakBefore w:val="0"/>
        <w:tabs>
          <w:tab w:val="left" w:pos="750"/>
        </w:tabs>
        <w:kinsoku/>
        <w:wordWrap/>
        <w:overflowPunct/>
        <w:topLinePunct w:val="0"/>
        <w:bidi w:val="0"/>
        <w:snapToGrid w:val="0"/>
        <w:spacing w:before="0" w:beforeAutospacing="0" w:after="0" w:afterAutospacing="0" w:line="500" w:lineRule="exact"/>
        <w:jc w:val="right"/>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 xml:space="preserve"> </w:t>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ab/>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投标人名称：（加盖公章或电子签章）</w:t>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u w:val="single" w:color="000000"/>
          <w:lang w:val="en-US" w:eastAsia="zh-CN" w:bidi="ar-SA"/>
        </w:rPr>
        <w:t xml:space="preserve">     </w:t>
      </w:r>
    </w:p>
    <w:p w14:paraId="15FE1E9E">
      <w:pPr>
        <w:pStyle w:val="117"/>
        <w:pageBreakBefore w:val="0"/>
        <w:tabs>
          <w:tab w:val="left" w:pos="750"/>
        </w:tabs>
        <w:kinsoku/>
        <w:wordWrap/>
        <w:overflowPunct/>
        <w:topLinePunct w:val="0"/>
        <w:bidi w:val="0"/>
        <w:snapToGrid w:val="0"/>
        <w:spacing w:before="0" w:beforeAutospacing="0" w:after="0" w:afterAutospacing="0" w:line="500" w:lineRule="exact"/>
        <w:jc w:val="right"/>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p>
    <w:p w14:paraId="7508F8B5">
      <w:pPr>
        <w:pStyle w:val="117"/>
        <w:pageBreakBefore w:val="0"/>
        <w:tabs>
          <w:tab w:val="left" w:pos="750"/>
        </w:tabs>
        <w:kinsoku/>
        <w:wordWrap/>
        <w:overflowPunct/>
        <w:topLinePunct w:val="0"/>
        <w:bidi w:val="0"/>
        <w:snapToGrid w:val="0"/>
        <w:spacing w:before="0" w:beforeAutospacing="0" w:after="0" w:afterAutospacing="0" w:line="500" w:lineRule="exact"/>
        <w:ind w:firstLine="720" w:firstLineChars="300"/>
        <w:jc w:val="right"/>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Fonts w:hint="eastAsia" w:ascii="方正仿宋_GB2312" w:hAnsi="方正仿宋_GB2312" w:eastAsia="方正仿宋_GB2312" w:cs="方正仿宋_GB2312"/>
          <w:color w:val="auto"/>
          <w:sz w:val="24"/>
          <w:szCs w:val="24"/>
          <w:highlight w:val="none"/>
        </w:rPr>
        <w:t>法定代表人：（单位负责人）（签字或印鉴）</w:t>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 xml:space="preserve"> </w:t>
      </w:r>
    </w:p>
    <w:p w14:paraId="724C032B">
      <w:pPr>
        <w:pStyle w:val="117"/>
        <w:pageBreakBefore w:val="0"/>
        <w:tabs>
          <w:tab w:val="left" w:pos="750"/>
        </w:tabs>
        <w:kinsoku/>
        <w:wordWrap/>
        <w:overflowPunct/>
        <w:topLinePunct w:val="0"/>
        <w:bidi w:val="0"/>
        <w:snapToGrid w:val="0"/>
        <w:spacing w:before="0" w:beforeAutospacing="0" w:after="0" w:afterAutospacing="0" w:line="500" w:lineRule="exact"/>
        <w:jc w:val="right"/>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p>
    <w:p w14:paraId="48F78B65">
      <w:pPr>
        <w:pStyle w:val="117"/>
        <w:pageBreakBefore w:val="0"/>
        <w:tabs>
          <w:tab w:val="left" w:pos="750"/>
        </w:tabs>
        <w:kinsoku/>
        <w:wordWrap/>
        <w:overflowPunct/>
        <w:topLinePunct w:val="0"/>
        <w:bidi w:val="0"/>
        <w:snapToGrid w:val="0"/>
        <w:spacing w:before="0" w:beforeAutospacing="0" w:after="0" w:afterAutospacing="0" w:line="500" w:lineRule="exact"/>
        <w:ind w:firstLine="720" w:firstLineChars="300"/>
        <w:jc w:val="right"/>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u w:val="none" w:color="auto"/>
          <w:lang w:val="en-US" w:eastAsia="zh-CN" w:bidi="ar-SA"/>
        </w:rPr>
        <w:t xml:space="preserve">          年           月           日</w:t>
      </w:r>
    </w:p>
    <w:p w14:paraId="05351566">
      <w:pPr>
        <w:pStyle w:val="116"/>
        <w:pageBreakBefore w:val="0"/>
        <w:widowControl/>
        <w:kinsoku/>
        <w:wordWrap/>
        <w:overflowPunct/>
        <w:topLinePunct w:val="0"/>
        <w:bidi w:val="0"/>
        <w:snapToGrid/>
        <w:spacing w:before="0" w:beforeAutospacing="0" w:after="0" w:afterAutospacing="0" w:line="500" w:lineRule="exact"/>
        <w:jc w:val="center"/>
        <w:textAlignment w:val="baseline"/>
        <w:rPr>
          <w:rStyle w:val="34"/>
          <w:rFonts w:hint="eastAsia" w:ascii="方正仿宋_GBK" w:hAnsi="方正仿宋_GBK" w:eastAsia="方正仿宋_GBK" w:cs="方正仿宋_GBK"/>
          <w:b/>
          <w:bCs/>
          <w:i w:val="0"/>
          <w:caps w:val="0"/>
          <w:color w:val="auto"/>
          <w:spacing w:val="0"/>
          <w:w w:val="100"/>
          <w:kern w:val="0"/>
          <w:position w:val="0"/>
          <w:sz w:val="32"/>
          <w:szCs w:val="32"/>
          <w:highlight w:val="none"/>
          <w:lang w:bidi="ar-SA"/>
        </w:rPr>
      </w:pPr>
    </w:p>
    <w:p w14:paraId="269CA48C">
      <w:pPr>
        <w:pStyle w:val="116"/>
        <w:pageBreakBefore w:val="0"/>
        <w:widowControl/>
        <w:kinsoku/>
        <w:wordWrap/>
        <w:overflowPunct/>
        <w:topLinePunct w:val="0"/>
        <w:bidi w:val="0"/>
        <w:snapToGrid/>
        <w:spacing w:before="0" w:beforeAutospacing="0" w:after="0" w:afterAutospacing="0" w:line="500" w:lineRule="exact"/>
        <w:jc w:val="center"/>
        <w:textAlignment w:val="baseline"/>
        <w:rPr>
          <w:rStyle w:val="34"/>
          <w:rFonts w:hint="eastAsia" w:ascii="方正仿宋_GBK" w:hAnsi="方正仿宋_GBK" w:eastAsia="方正仿宋_GBK" w:cs="方正仿宋_GBK"/>
          <w:b/>
          <w:bCs/>
          <w:i w:val="0"/>
          <w:caps w:val="0"/>
          <w:color w:val="auto"/>
          <w:spacing w:val="0"/>
          <w:w w:val="100"/>
          <w:kern w:val="0"/>
          <w:position w:val="0"/>
          <w:sz w:val="32"/>
          <w:szCs w:val="32"/>
          <w:highlight w:val="none"/>
          <w:lang w:bidi="ar-SA"/>
        </w:rPr>
      </w:pPr>
      <w:r>
        <w:rPr>
          <w:rStyle w:val="34"/>
          <w:rFonts w:hint="eastAsia" w:ascii="方正仿宋_GBK" w:hAnsi="方正仿宋_GBK" w:eastAsia="方正仿宋_GBK" w:cs="方正仿宋_GBK"/>
          <w:b/>
          <w:bCs/>
          <w:i w:val="0"/>
          <w:caps w:val="0"/>
          <w:color w:val="auto"/>
          <w:spacing w:val="0"/>
          <w:w w:val="100"/>
          <w:kern w:val="0"/>
          <w:position w:val="0"/>
          <w:sz w:val="32"/>
          <w:szCs w:val="32"/>
          <w:highlight w:val="none"/>
          <w:lang w:bidi="ar-SA"/>
        </w:rPr>
        <w:t xml:space="preserve"> </w:t>
      </w:r>
    </w:p>
    <w:p w14:paraId="3794744F">
      <w:pPr>
        <w:pStyle w:val="116"/>
        <w:pageBreakBefore w:val="0"/>
        <w:widowControl/>
        <w:kinsoku/>
        <w:wordWrap/>
        <w:overflowPunct/>
        <w:topLinePunct w:val="0"/>
        <w:bidi w:val="0"/>
        <w:snapToGrid/>
        <w:spacing w:before="0" w:beforeAutospacing="0" w:after="0" w:afterAutospacing="0" w:line="500" w:lineRule="exact"/>
        <w:jc w:val="center"/>
        <w:textAlignment w:val="baseline"/>
        <w:rPr>
          <w:rStyle w:val="34"/>
          <w:rFonts w:hint="eastAsia" w:ascii="方正仿宋_GBK" w:hAnsi="方正仿宋_GBK" w:eastAsia="方正仿宋_GBK" w:cs="方正仿宋_GBK"/>
          <w:b/>
          <w:bCs/>
          <w:i w:val="0"/>
          <w:caps w:val="0"/>
          <w:color w:val="auto"/>
          <w:spacing w:val="0"/>
          <w:w w:val="100"/>
          <w:kern w:val="0"/>
          <w:position w:val="0"/>
          <w:sz w:val="32"/>
          <w:szCs w:val="32"/>
          <w:highlight w:val="none"/>
          <w:lang w:bidi="ar-SA"/>
        </w:rPr>
      </w:pPr>
      <w:r>
        <w:rPr>
          <w:rStyle w:val="34"/>
          <w:rFonts w:hint="eastAsia" w:ascii="方正仿宋_GBK" w:hAnsi="方正仿宋_GBK" w:eastAsia="方正仿宋_GBK" w:cs="方正仿宋_GBK"/>
          <w:b/>
          <w:bCs/>
          <w:i w:val="0"/>
          <w:caps w:val="0"/>
          <w:color w:val="auto"/>
          <w:spacing w:val="0"/>
          <w:w w:val="100"/>
          <w:kern w:val="0"/>
          <w:position w:val="0"/>
          <w:sz w:val="32"/>
          <w:szCs w:val="32"/>
          <w:highlight w:val="none"/>
          <w:lang w:val="en-US" w:eastAsia="zh-CN" w:bidi="ar-SA"/>
        </w:rPr>
        <w:t>5、（2）</w:t>
      </w:r>
      <w:r>
        <w:rPr>
          <w:rStyle w:val="34"/>
          <w:rFonts w:hint="eastAsia" w:ascii="方正仿宋_GBK" w:hAnsi="方正仿宋_GBK" w:eastAsia="方正仿宋_GBK" w:cs="方正仿宋_GBK"/>
          <w:b/>
          <w:bCs/>
          <w:i w:val="0"/>
          <w:caps w:val="0"/>
          <w:color w:val="auto"/>
          <w:spacing w:val="0"/>
          <w:w w:val="100"/>
          <w:kern w:val="0"/>
          <w:position w:val="0"/>
          <w:sz w:val="32"/>
          <w:szCs w:val="32"/>
          <w:highlight w:val="none"/>
          <w:lang w:bidi="ar-SA"/>
        </w:rPr>
        <w:t>法定代表人授权</w:t>
      </w:r>
      <w:r>
        <w:rPr>
          <w:rStyle w:val="34"/>
          <w:rFonts w:hint="eastAsia" w:ascii="方正仿宋_GBK" w:hAnsi="方正仿宋_GBK" w:eastAsia="方正仿宋_GBK" w:cs="方正仿宋_GBK"/>
          <w:b/>
          <w:bCs/>
          <w:i w:val="0"/>
          <w:caps w:val="0"/>
          <w:color w:val="auto"/>
          <w:spacing w:val="0"/>
          <w:w w:val="100"/>
          <w:kern w:val="0"/>
          <w:position w:val="0"/>
          <w:sz w:val="32"/>
          <w:szCs w:val="32"/>
          <w:highlight w:val="none"/>
          <w:lang w:eastAsia="zh-CN" w:bidi="ar-SA"/>
        </w:rPr>
        <w:t>委托</w:t>
      </w:r>
      <w:r>
        <w:rPr>
          <w:rStyle w:val="34"/>
          <w:rFonts w:hint="eastAsia" w:ascii="方正仿宋_GBK" w:hAnsi="方正仿宋_GBK" w:eastAsia="方正仿宋_GBK" w:cs="方正仿宋_GBK"/>
          <w:b/>
          <w:bCs/>
          <w:i w:val="0"/>
          <w:caps w:val="0"/>
          <w:color w:val="auto"/>
          <w:spacing w:val="0"/>
          <w:w w:val="100"/>
          <w:kern w:val="0"/>
          <w:position w:val="0"/>
          <w:sz w:val="32"/>
          <w:szCs w:val="32"/>
          <w:highlight w:val="none"/>
          <w:lang w:bidi="ar-SA"/>
        </w:rPr>
        <w:t>书</w:t>
      </w:r>
    </w:p>
    <w:p w14:paraId="02248AC6">
      <w:pPr>
        <w:pStyle w:val="117"/>
        <w:keepNext w:val="0"/>
        <w:keepLines w:val="0"/>
        <w:pageBreakBefore w:val="0"/>
        <w:widowControl/>
        <w:kinsoku/>
        <w:wordWrap/>
        <w:overflowPunct/>
        <w:topLinePunct w:val="0"/>
        <w:bidi w:val="0"/>
        <w:snapToGrid/>
        <w:spacing w:before="0" w:beforeAutospacing="0" w:after="0" w:afterAutospacing="0" w:line="396" w:lineRule="exact"/>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u w:val="single" w:color="000000"/>
          <w:lang w:val="en-US" w:eastAsia="zh-CN" w:bidi="ar-SA"/>
        </w:rPr>
        <w:t>招标人/代理机构名称</w:t>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w:t>
      </w:r>
    </w:p>
    <w:p w14:paraId="72076B4B">
      <w:pPr>
        <w:pStyle w:val="12"/>
        <w:keepNext w:val="0"/>
        <w:keepLines w:val="0"/>
        <w:pageBreakBefore w:val="0"/>
        <w:widowControl/>
        <w:kinsoku/>
        <w:wordWrap/>
        <w:overflowPunct/>
        <w:topLinePunct w:val="0"/>
        <w:autoSpaceDE w:val="0"/>
        <w:autoSpaceDN w:val="0"/>
        <w:bidi w:val="0"/>
        <w:adjustRightInd w:val="0"/>
        <w:snapToGrid/>
        <w:spacing w:before="186" w:line="396" w:lineRule="exact"/>
        <w:ind w:left="127" w:firstLine="484" w:firstLineChars="200"/>
        <w:jc w:val="both"/>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pacing w:val="1"/>
          <w:sz w:val="24"/>
          <w:szCs w:val="24"/>
          <w:highlight w:val="none"/>
        </w:rPr>
        <w:t>本人</w:t>
      </w:r>
      <w:r>
        <w:rPr>
          <w:rFonts w:hint="eastAsia" w:ascii="方正仿宋_GB2312" w:hAnsi="方正仿宋_GB2312" w:eastAsia="方正仿宋_GB2312" w:cs="方正仿宋_GB2312"/>
          <w:color w:val="auto"/>
          <w:spacing w:val="1"/>
          <w:sz w:val="24"/>
          <w:szCs w:val="24"/>
          <w:highlight w:val="none"/>
          <w:u w:val="single" w:color="auto"/>
        </w:rPr>
        <w:t xml:space="preserve">      </w:t>
      </w:r>
      <w:r>
        <w:rPr>
          <w:rFonts w:hint="eastAsia" w:ascii="方正仿宋_GB2312" w:hAnsi="方正仿宋_GB2312" w:eastAsia="方正仿宋_GB2312" w:cs="方正仿宋_GB2312"/>
          <w:color w:val="auto"/>
          <w:spacing w:val="1"/>
          <w:sz w:val="24"/>
          <w:szCs w:val="24"/>
          <w:highlight w:val="none"/>
        </w:rPr>
        <w:t>（姓名）系</w:t>
      </w:r>
      <w:r>
        <w:rPr>
          <w:rFonts w:hint="eastAsia" w:ascii="方正仿宋_GB2312" w:hAnsi="方正仿宋_GB2312" w:eastAsia="方正仿宋_GB2312" w:cs="方正仿宋_GB2312"/>
          <w:color w:val="auto"/>
          <w:spacing w:val="-76"/>
          <w:sz w:val="24"/>
          <w:szCs w:val="24"/>
          <w:highlight w:val="none"/>
        </w:rPr>
        <w:t xml:space="preserve"> </w:t>
      </w:r>
      <w:r>
        <w:rPr>
          <w:rFonts w:hint="eastAsia" w:ascii="方正仿宋_GB2312" w:hAnsi="方正仿宋_GB2312" w:eastAsia="方正仿宋_GB2312" w:cs="方正仿宋_GB2312"/>
          <w:color w:val="auto"/>
          <w:spacing w:val="5"/>
          <w:sz w:val="24"/>
          <w:szCs w:val="24"/>
          <w:highlight w:val="none"/>
          <w:u w:val="single" w:color="auto"/>
        </w:rPr>
        <w:t xml:space="preserve">        </w:t>
      </w:r>
      <w:r>
        <w:rPr>
          <w:rFonts w:hint="eastAsia" w:ascii="方正仿宋_GB2312" w:hAnsi="方正仿宋_GB2312" w:eastAsia="方正仿宋_GB2312" w:cs="方正仿宋_GB2312"/>
          <w:color w:val="auto"/>
          <w:spacing w:val="-50"/>
          <w:sz w:val="24"/>
          <w:szCs w:val="24"/>
          <w:highlight w:val="none"/>
        </w:rPr>
        <w:t xml:space="preserve"> </w:t>
      </w:r>
      <w:r>
        <w:rPr>
          <w:rFonts w:hint="eastAsia" w:ascii="方正仿宋_GB2312" w:hAnsi="方正仿宋_GB2312" w:eastAsia="方正仿宋_GB2312" w:cs="方正仿宋_GB2312"/>
          <w:color w:val="auto"/>
          <w:spacing w:val="1"/>
          <w:sz w:val="24"/>
          <w:szCs w:val="24"/>
          <w:highlight w:val="none"/>
        </w:rPr>
        <w:t>（投标人名称）的法定代表人（单位负责人</w:t>
      </w:r>
      <w:r>
        <w:rPr>
          <w:rFonts w:hint="eastAsia" w:ascii="方正仿宋_GB2312" w:hAnsi="方正仿宋_GB2312" w:eastAsia="方正仿宋_GB2312" w:cs="方正仿宋_GB2312"/>
          <w:color w:val="auto"/>
          <w:spacing w:val="5"/>
          <w:sz w:val="24"/>
          <w:szCs w:val="24"/>
          <w:highlight w:val="none"/>
        </w:rPr>
        <w:t>）</w:t>
      </w:r>
      <w:r>
        <w:rPr>
          <w:rFonts w:hint="eastAsia" w:ascii="方正仿宋_GB2312" w:hAnsi="方正仿宋_GB2312" w:eastAsia="方正仿宋_GB2312" w:cs="方正仿宋_GB2312"/>
          <w:color w:val="auto"/>
          <w:spacing w:val="53"/>
          <w:sz w:val="24"/>
          <w:szCs w:val="24"/>
          <w:highlight w:val="none"/>
        </w:rPr>
        <w:t xml:space="preserve"> </w:t>
      </w:r>
      <w:r>
        <w:rPr>
          <w:rFonts w:hint="eastAsia" w:ascii="方正仿宋_GB2312" w:hAnsi="方正仿宋_GB2312" w:eastAsia="方正仿宋_GB2312" w:cs="方正仿宋_GB2312"/>
          <w:color w:val="auto"/>
          <w:spacing w:val="5"/>
          <w:sz w:val="24"/>
          <w:szCs w:val="24"/>
          <w:highlight w:val="none"/>
        </w:rPr>
        <w:t>，</w:t>
      </w:r>
      <w:r>
        <w:rPr>
          <w:rFonts w:hint="eastAsia" w:ascii="方正仿宋_GB2312" w:hAnsi="方正仿宋_GB2312" w:eastAsia="方正仿宋_GB2312" w:cs="方正仿宋_GB2312"/>
          <w:color w:val="auto"/>
          <w:sz w:val="24"/>
          <w:szCs w:val="24"/>
          <w:highlight w:val="none"/>
        </w:rPr>
        <w:t xml:space="preserve"> </w:t>
      </w:r>
      <w:r>
        <w:rPr>
          <w:rFonts w:hint="eastAsia" w:ascii="方正仿宋_GB2312" w:hAnsi="方正仿宋_GB2312" w:eastAsia="方正仿宋_GB2312" w:cs="方正仿宋_GB2312"/>
          <w:color w:val="auto"/>
          <w:spacing w:val="4"/>
          <w:sz w:val="24"/>
          <w:szCs w:val="24"/>
          <w:highlight w:val="none"/>
        </w:rPr>
        <w:t>现委托</w:t>
      </w:r>
      <w:r>
        <w:rPr>
          <w:rFonts w:hint="eastAsia" w:ascii="方正仿宋_GB2312" w:hAnsi="方正仿宋_GB2312" w:eastAsia="方正仿宋_GB2312" w:cs="方正仿宋_GB2312"/>
          <w:color w:val="auto"/>
          <w:spacing w:val="4"/>
          <w:sz w:val="24"/>
          <w:szCs w:val="24"/>
          <w:highlight w:val="none"/>
          <w:u w:val="single" w:color="auto"/>
        </w:rPr>
        <w:t xml:space="preserve">      </w:t>
      </w:r>
      <w:r>
        <w:rPr>
          <w:rFonts w:hint="eastAsia" w:ascii="方正仿宋_GB2312" w:hAnsi="方正仿宋_GB2312" w:eastAsia="方正仿宋_GB2312" w:cs="方正仿宋_GB2312"/>
          <w:color w:val="auto"/>
          <w:spacing w:val="4"/>
          <w:sz w:val="24"/>
          <w:szCs w:val="24"/>
          <w:highlight w:val="none"/>
        </w:rPr>
        <w:t>（姓名）为我方代理人。代理人根据授权，以我方名义签署、澄清确认、</w:t>
      </w:r>
      <w:r>
        <w:rPr>
          <w:rFonts w:hint="eastAsia" w:ascii="方正仿宋_GB2312" w:hAnsi="方正仿宋_GB2312" w:eastAsia="方正仿宋_GB2312" w:cs="方正仿宋_GB2312"/>
          <w:color w:val="auto"/>
          <w:spacing w:val="2"/>
          <w:sz w:val="24"/>
          <w:szCs w:val="24"/>
          <w:highlight w:val="none"/>
        </w:rPr>
        <w:t xml:space="preserve"> </w:t>
      </w:r>
      <w:r>
        <w:rPr>
          <w:rFonts w:hint="eastAsia" w:ascii="方正仿宋_GB2312" w:hAnsi="方正仿宋_GB2312" w:eastAsia="方正仿宋_GB2312" w:cs="方正仿宋_GB2312"/>
          <w:color w:val="auto"/>
          <w:spacing w:val="7"/>
          <w:sz w:val="24"/>
          <w:szCs w:val="24"/>
          <w:highlight w:val="none"/>
        </w:rPr>
        <w:t>递交、撤回、修改</w:t>
      </w:r>
      <w:r>
        <w:rPr>
          <w:rFonts w:hint="eastAsia" w:ascii="方正仿宋_GB2312" w:hAnsi="方正仿宋_GB2312" w:eastAsia="方正仿宋_GB2312" w:cs="方正仿宋_GB2312"/>
          <w:color w:val="auto"/>
          <w:spacing w:val="7"/>
          <w:sz w:val="24"/>
          <w:szCs w:val="24"/>
          <w:highlight w:val="none"/>
          <w:u w:val="single" w:color="auto"/>
        </w:rPr>
        <w:t xml:space="preserve">           （项目名称）</w:t>
      </w:r>
      <w:r>
        <w:rPr>
          <w:rFonts w:hint="eastAsia" w:ascii="方正仿宋_GB2312" w:hAnsi="方正仿宋_GB2312" w:eastAsia="方正仿宋_GB2312" w:cs="方正仿宋_GB2312"/>
          <w:color w:val="auto"/>
          <w:spacing w:val="-46"/>
          <w:sz w:val="24"/>
          <w:szCs w:val="24"/>
          <w:highlight w:val="none"/>
          <w:u w:val="single" w:color="auto"/>
        </w:rPr>
        <w:t xml:space="preserve"> </w:t>
      </w:r>
      <w:r>
        <w:rPr>
          <w:rFonts w:hint="eastAsia" w:ascii="方正仿宋_GB2312" w:hAnsi="方正仿宋_GB2312" w:eastAsia="方正仿宋_GB2312" w:cs="方正仿宋_GB2312"/>
          <w:color w:val="auto"/>
          <w:spacing w:val="7"/>
          <w:sz w:val="24"/>
          <w:szCs w:val="24"/>
          <w:highlight w:val="none"/>
        </w:rPr>
        <w:t>投标</w:t>
      </w:r>
      <w:r>
        <w:rPr>
          <w:rFonts w:hint="eastAsia" w:ascii="方正仿宋_GB2312" w:hAnsi="方正仿宋_GB2312" w:eastAsia="方正仿宋_GB2312" w:cs="方正仿宋_GB2312"/>
          <w:color w:val="auto"/>
          <w:spacing w:val="6"/>
          <w:sz w:val="24"/>
          <w:szCs w:val="24"/>
          <w:highlight w:val="none"/>
        </w:rPr>
        <w:t>文件和处理有关事宜，其法律后果</w:t>
      </w:r>
      <w:r>
        <w:rPr>
          <w:rFonts w:hint="eastAsia" w:ascii="方正仿宋_GB2312" w:hAnsi="方正仿宋_GB2312" w:eastAsia="方正仿宋_GB2312" w:cs="方正仿宋_GB2312"/>
          <w:color w:val="auto"/>
          <w:sz w:val="24"/>
          <w:szCs w:val="24"/>
          <w:highlight w:val="none"/>
        </w:rPr>
        <w:t xml:space="preserve">  </w:t>
      </w:r>
      <w:r>
        <w:rPr>
          <w:rFonts w:hint="eastAsia" w:ascii="方正仿宋_GB2312" w:hAnsi="方正仿宋_GB2312" w:eastAsia="方正仿宋_GB2312" w:cs="方正仿宋_GB2312"/>
          <w:color w:val="auto"/>
          <w:spacing w:val="1"/>
          <w:sz w:val="24"/>
          <w:szCs w:val="24"/>
          <w:highlight w:val="none"/>
        </w:rPr>
        <w:t>由我方承担。</w:t>
      </w:r>
    </w:p>
    <w:p w14:paraId="0A9DA62D">
      <w:pPr>
        <w:pStyle w:val="12"/>
        <w:keepNext w:val="0"/>
        <w:keepLines w:val="0"/>
        <w:pageBreakBefore w:val="0"/>
        <w:widowControl/>
        <w:kinsoku/>
        <w:wordWrap/>
        <w:overflowPunct/>
        <w:topLinePunct w:val="0"/>
        <w:autoSpaceDE w:val="0"/>
        <w:autoSpaceDN w:val="0"/>
        <w:bidi w:val="0"/>
        <w:adjustRightInd w:val="0"/>
        <w:snapToGrid/>
        <w:spacing w:line="396" w:lineRule="exact"/>
        <w:ind w:right="0" w:firstLine="512" w:firstLineChars="200"/>
        <w:textAlignment w:val="baseline"/>
        <w:rPr>
          <w:rFonts w:hint="eastAsia" w:ascii="方正仿宋_GB2312" w:hAnsi="方正仿宋_GB2312" w:eastAsia="方正仿宋_GB2312" w:cs="方正仿宋_GB2312"/>
          <w:color w:val="auto"/>
          <w:spacing w:val="3"/>
          <w:sz w:val="24"/>
          <w:szCs w:val="24"/>
          <w:highlight w:val="none"/>
        </w:rPr>
      </w:pPr>
      <w:r>
        <w:rPr>
          <w:rFonts w:hint="eastAsia" w:ascii="方正仿宋_GB2312" w:hAnsi="方正仿宋_GB2312" w:eastAsia="方正仿宋_GB2312" w:cs="方正仿宋_GB2312"/>
          <w:color w:val="auto"/>
          <w:spacing w:val="8"/>
          <w:sz w:val="24"/>
          <w:szCs w:val="24"/>
          <w:highlight w:val="none"/>
        </w:rPr>
        <w:t>委托期限：自本授权委托书签署之日起至响应有效期</w:t>
      </w:r>
      <w:r>
        <w:rPr>
          <w:rFonts w:hint="eastAsia" w:ascii="方正仿宋_GB2312" w:hAnsi="方正仿宋_GB2312" w:eastAsia="方正仿宋_GB2312" w:cs="方正仿宋_GB2312"/>
          <w:color w:val="auto"/>
          <w:spacing w:val="7"/>
          <w:sz w:val="24"/>
          <w:szCs w:val="24"/>
          <w:highlight w:val="none"/>
        </w:rPr>
        <w:t>届满之日止。</w:t>
      </w:r>
      <w:r>
        <w:rPr>
          <w:rFonts w:hint="eastAsia" w:ascii="方正仿宋_GB2312" w:hAnsi="方正仿宋_GB2312" w:eastAsia="方正仿宋_GB2312" w:cs="方正仿宋_GB2312"/>
          <w:color w:val="auto"/>
          <w:sz w:val="24"/>
          <w:szCs w:val="24"/>
          <w:highlight w:val="none"/>
        </w:rPr>
        <w:t xml:space="preserve"> </w:t>
      </w:r>
      <w:r>
        <w:rPr>
          <w:rFonts w:hint="eastAsia" w:ascii="方正仿宋_GB2312" w:hAnsi="方正仿宋_GB2312" w:eastAsia="方正仿宋_GB2312" w:cs="方正仿宋_GB2312"/>
          <w:color w:val="auto"/>
          <w:spacing w:val="3"/>
          <w:sz w:val="24"/>
          <w:szCs w:val="24"/>
          <w:highlight w:val="none"/>
        </w:rPr>
        <w:t>代理人无转委托权。</w:t>
      </w:r>
    </w:p>
    <w:p w14:paraId="060C66A4">
      <w:pPr>
        <w:pStyle w:val="12"/>
        <w:keepNext w:val="0"/>
        <w:keepLines w:val="0"/>
        <w:pageBreakBefore w:val="0"/>
        <w:widowControl/>
        <w:kinsoku/>
        <w:wordWrap/>
        <w:overflowPunct/>
        <w:topLinePunct w:val="0"/>
        <w:autoSpaceDE w:val="0"/>
        <w:autoSpaceDN w:val="0"/>
        <w:bidi w:val="0"/>
        <w:adjustRightInd w:val="0"/>
        <w:snapToGrid/>
        <w:spacing w:before="44" w:line="396" w:lineRule="exact"/>
        <w:ind w:left="127" w:firstLine="512" w:firstLineChars="200"/>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pacing w:val="8"/>
          <w:sz w:val="24"/>
          <w:szCs w:val="24"/>
          <w:highlight w:val="none"/>
          <w:lang w:eastAsia="zh-CN"/>
        </w:rPr>
        <w:t>投标人名称：（加盖公章或电子签章）</w:t>
      </w:r>
      <w:r>
        <w:rPr>
          <w:rFonts w:hint="eastAsia" w:ascii="方正仿宋_GB2312" w:hAnsi="方正仿宋_GB2312" w:eastAsia="方正仿宋_GB2312" w:cs="方正仿宋_GB2312"/>
          <w:color w:val="auto"/>
          <w:sz w:val="24"/>
          <w:szCs w:val="24"/>
          <w:highlight w:val="none"/>
          <w:u w:val="single" w:color="auto"/>
        </w:rPr>
        <w:t xml:space="preserve">              </w:t>
      </w:r>
    </w:p>
    <w:p w14:paraId="05FFA700">
      <w:pPr>
        <w:pStyle w:val="12"/>
        <w:keepNext w:val="0"/>
        <w:keepLines w:val="0"/>
        <w:pageBreakBefore w:val="0"/>
        <w:widowControl/>
        <w:kinsoku/>
        <w:wordWrap/>
        <w:overflowPunct/>
        <w:topLinePunct w:val="0"/>
        <w:autoSpaceDE w:val="0"/>
        <w:autoSpaceDN w:val="0"/>
        <w:bidi w:val="0"/>
        <w:adjustRightInd w:val="0"/>
        <w:snapToGrid/>
        <w:spacing w:before="216" w:line="396" w:lineRule="exact"/>
        <w:ind w:left="615" w:leftChars="293" w:right="2683" w:firstLine="0" w:firstLineChars="0"/>
        <w:textAlignment w:val="baseline"/>
        <w:rPr>
          <w:rFonts w:hint="eastAsia" w:ascii="方正仿宋_GB2312" w:hAnsi="方正仿宋_GB2312" w:eastAsia="方正仿宋_GB2312" w:cs="方正仿宋_GB2312"/>
          <w:color w:val="auto"/>
          <w:spacing w:val="11"/>
          <w:sz w:val="24"/>
          <w:szCs w:val="24"/>
          <w:highlight w:val="none"/>
        </w:rPr>
      </w:pPr>
      <w:r>
        <w:rPr>
          <w:rFonts w:hint="eastAsia" w:ascii="方正仿宋_GB2312" w:hAnsi="方正仿宋_GB2312" w:eastAsia="方正仿宋_GB2312" w:cs="方正仿宋_GB2312"/>
          <w:color w:val="auto"/>
          <w:sz w:val="24"/>
          <w:szCs w:val="24"/>
          <w:highlight w:val="none"/>
        </w:rPr>
        <w:t>法定代表人：（单位负责人）（签字或印鉴）</w:t>
      </w:r>
      <w:r>
        <w:rPr>
          <w:rFonts w:hint="eastAsia" w:ascii="方正仿宋_GB2312" w:hAnsi="方正仿宋_GB2312" w:eastAsia="方正仿宋_GB2312" w:cs="方正仿宋_GB2312"/>
          <w:color w:val="auto"/>
          <w:spacing w:val="60"/>
          <w:sz w:val="24"/>
          <w:szCs w:val="24"/>
          <w:highlight w:val="none"/>
        </w:rPr>
        <w:t xml:space="preserve"> </w:t>
      </w:r>
      <w:r>
        <w:rPr>
          <w:rFonts w:hint="eastAsia" w:ascii="方正仿宋_GB2312" w:hAnsi="方正仿宋_GB2312" w:eastAsia="方正仿宋_GB2312" w:cs="方正仿宋_GB2312"/>
          <w:color w:val="auto"/>
          <w:spacing w:val="4"/>
          <w:sz w:val="24"/>
          <w:szCs w:val="24"/>
          <w:highlight w:val="none"/>
          <w:u w:val="single" w:color="auto"/>
        </w:rPr>
        <w:t xml:space="preserve">            </w:t>
      </w:r>
      <w:r>
        <w:rPr>
          <w:rFonts w:hint="eastAsia" w:ascii="方正仿宋_GB2312" w:hAnsi="方正仿宋_GB2312" w:eastAsia="方正仿宋_GB2312" w:cs="方正仿宋_GB2312"/>
          <w:color w:val="auto"/>
          <w:spacing w:val="11"/>
          <w:sz w:val="24"/>
          <w:szCs w:val="24"/>
          <w:highlight w:val="none"/>
        </w:rPr>
        <w:t xml:space="preserve"> </w:t>
      </w:r>
    </w:p>
    <w:p w14:paraId="3C5CAF94">
      <w:pPr>
        <w:pStyle w:val="12"/>
        <w:keepNext w:val="0"/>
        <w:keepLines w:val="0"/>
        <w:pageBreakBefore w:val="0"/>
        <w:widowControl/>
        <w:kinsoku/>
        <w:wordWrap/>
        <w:overflowPunct/>
        <w:topLinePunct w:val="0"/>
        <w:autoSpaceDE w:val="0"/>
        <w:autoSpaceDN w:val="0"/>
        <w:bidi w:val="0"/>
        <w:adjustRightInd w:val="0"/>
        <w:snapToGrid/>
        <w:spacing w:before="216" w:line="396" w:lineRule="exact"/>
        <w:ind w:left="615" w:leftChars="293" w:right="2683" w:firstLine="0" w:firstLineChars="0"/>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委托代理人：（签字）</w:t>
      </w:r>
      <w:r>
        <w:rPr>
          <w:rFonts w:hint="eastAsia" w:ascii="方正仿宋_GB2312" w:hAnsi="方正仿宋_GB2312" w:eastAsia="方正仿宋_GB2312" w:cs="方正仿宋_GB2312"/>
          <w:color w:val="auto"/>
          <w:sz w:val="24"/>
          <w:szCs w:val="24"/>
          <w:highlight w:val="none"/>
          <w:u w:val="single" w:color="auto"/>
        </w:rPr>
        <w:t xml:space="preserve">               </w:t>
      </w:r>
    </w:p>
    <w:p w14:paraId="4A403B98">
      <w:pPr>
        <w:pStyle w:val="12"/>
        <w:keepNext w:val="0"/>
        <w:keepLines w:val="0"/>
        <w:pageBreakBefore w:val="0"/>
        <w:widowControl/>
        <w:kinsoku/>
        <w:wordWrap/>
        <w:overflowPunct/>
        <w:topLinePunct w:val="0"/>
        <w:autoSpaceDE w:val="0"/>
        <w:autoSpaceDN w:val="0"/>
        <w:bidi w:val="0"/>
        <w:adjustRightInd w:val="0"/>
        <w:snapToGrid/>
        <w:spacing w:before="41" w:line="396" w:lineRule="exact"/>
        <w:ind w:left="178" w:firstLine="528" w:firstLineChars="200"/>
        <w:textAlignment w:val="baseline"/>
        <w:rPr>
          <w:rFonts w:hint="eastAsia" w:ascii="方正仿宋_GB2312" w:hAnsi="方正仿宋_GB2312" w:eastAsia="方正仿宋_GB2312" w:cs="方正仿宋_GB2312"/>
          <w:color w:val="auto"/>
          <w:sz w:val="24"/>
          <w:szCs w:val="24"/>
          <w:highlight w:val="none"/>
          <w:u w:val="none" w:color="auto"/>
        </w:rPr>
      </w:pPr>
      <w:r>
        <w:rPr>
          <w:rFonts w:hint="eastAsia" w:ascii="方正仿宋_GB2312" w:hAnsi="方正仿宋_GB2312" w:eastAsia="方正仿宋_GB2312" w:cs="方正仿宋_GB2312"/>
          <w:color w:val="auto"/>
          <w:spacing w:val="12"/>
          <w:sz w:val="24"/>
          <w:szCs w:val="24"/>
          <w:highlight w:val="none"/>
          <w:u w:val="none" w:color="auto"/>
        </w:rPr>
        <w:t xml:space="preserve">   </w:t>
      </w:r>
      <w:r>
        <w:rPr>
          <w:rFonts w:hint="eastAsia" w:ascii="方正仿宋_GB2312" w:hAnsi="方正仿宋_GB2312" w:eastAsia="方正仿宋_GB2312" w:cs="方正仿宋_GB2312"/>
          <w:color w:val="auto"/>
          <w:spacing w:val="-11"/>
          <w:sz w:val="24"/>
          <w:szCs w:val="24"/>
          <w:highlight w:val="none"/>
          <w:u w:val="none" w:color="auto"/>
        </w:rPr>
        <w:t>年</w:t>
      </w:r>
      <w:r>
        <w:rPr>
          <w:rFonts w:hint="eastAsia" w:ascii="方正仿宋_GB2312" w:hAnsi="方正仿宋_GB2312" w:eastAsia="方正仿宋_GB2312" w:cs="方正仿宋_GB2312"/>
          <w:color w:val="auto"/>
          <w:spacing w:val="11"/>
          <w:sz w:val="24"/>
          <w:szCs w:val="24"/>
          <w:highlight w:val="none"/>
          <w:u w:val="none" w:color="auto"/>
        </w:rPr>
        <w:t xml:space="preserve">    </w:t>
      </w:r>
      <w:r>
        <w:rPr>
          <w:rFonts w:hint="eastAsia" w:ascii="方正仿宋_GB2312" w:hAnsi="方正仿宋_GB2312" w:eastAsia="方正仿宋_GB2312" w:cs="方正仿宋_GB2312"/>
          <w:color w:val="auto"/>
          <w:spacing w:val="-11"/>
          <w:sz w:val="24"/>
          <w:szCs w:val="24"/>
          <w:highlight w:val="none"/>
          <w:u w:val="none" w:color="auto"/>
        </w:rPr>
        <w:t>月</w:t>
      </w:r>
      <w:r>
        <w:rPr>
          <w:rFonts w:hint="eastAsia" w:ascii="方正仿宋_GB2312" w:hAnsi="方正仿宋_GB2312" w:eastAsia="方正仿宋_GB2312" w:cs="方正仿宋_GB2312"/>
          <w:color w:val="auto"/>
          <w:spacing w:val="22"/>
          <w:sz w:val="24"/>
          <w:szCs w:val="24"/>
          <w:highlight w:val="none"/>
          <w:u w:val="none" w:color="auto"/>
        </w:rPr>
        <w:t xml:space="preserve">    </w:t>
      </w:r>
      <w:r>
        <w:rPr>
          <w:rFonts w:hint="eastAsia" w:ascii="方正仿宋_GB2312" w:hAnsi="方正仿宋_GB2312" w:eastAsia="方正仿宋_GB2312" w:cs="方正仿宋_GB2312"/>
          <w:color w:val="auto"/>
          <w:spacing w:val="-11"/>
          <w:sz w:val="24"/>
          <w:szCs w:val="24"/>
          <w:highlight w:val="none"/>
          <w:u w:val="none" w:color="auto"/>
        </w:rPr>
        <w:t>日</w:t>
      </w:r>
    </w:p>
    <w:p w14:paraId="165FAF4F">
      <w:pPr>
        <w:pStyle w:val="12"/>
        <w:keepNext w:val="0"/>
        <w:keepLines w:val="0"/>
        <w:pageBreakBefore w:val="0"/>
        <w:widowControl/>
        <w:kinsoku/>
        <w:wordWrap/>
        <w:overflowPunct/>
        <w:topLinePunct w:val="0"/>
        <w:autoSpaceDE w:val="0"/>
        <w:autoSpaceDN w:val="0"/>
        <w:bidi w:val="0"/>
        <w:adjustRightInd w:val="0"/>
        <w:snapToGrid/>
        <w:spacing w:before="214" w:line="396" w:lineRule="exact"/>
        <w:ind w:left="135" w:firstLine="508" w:firstLineChars="200"/>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pacing w:val="7"/>
          <w:sz w:val="24"/>
          <w:szCs w:val="24"/>
          <w:highlight w:val="none"/>
        </w:rPr>
        <w:t>法定代表人（单位负责人）有效期内的身份证</w:t>
      </w:r>
      <w:r>
        <w:rPr>
          <w:rFonts w:hint="eastAsia" w:ascii="方正仿宋_GB2312" w:hAnsi="方正仿宋_GB2312" w:eastAsia="方正仿宋_GB2312" w:cs="方正仿宋_GB2312"/>
          <w:b/>
          <w:bCs/>
          <w:color w:val="auto"/>
          <w:spacing w:val="7"/>
          <w:sz w:val="24"/>
          <w:szCs w:val="24"/>
          <w:highlight w:val="none"/>
        </w:rPr>
        <w:t>正反面</w:t>
      </w:r>
      <w:r>
        <w:rPr>
          <w:rFonts w:hint="eastAsia" w:ascii="方正仿宋_GB2312" w:hAnsi="方正仿宋_GB2312" w:eastAsia="方正仿宋_GB2312" w:cs="方正仿宋_GB2312"/>
          <w:color w:val="auto"/>
          <w:spacing w:val="7"/>
          <w:sz w:val="24"/>
          <w:szCs w:val="24"/>
          <w:highlight w:val="none"/>
        </w:rPr>
        <w:t>扫</w:t>
      </w:r>
      <w:r>
        <w:rPr>
          <w:rFonts w:hint="eastAsia" w:ascii="方正仿宋_GB2312" w:hAnsi="方正仿宋_GB2312" w:eastAsia="方正仿宋_GB2312" w:cs="方正仿宋_GB2312"/>
          <w:color w:val="auto"/>
          <w:spacing w:val="6"/>
          <w:sz w:val="24"/>
          <w:szCs w:val="24"/>
          <w:highlight w:val="none"/>
        </w:rPr>
        <w:t>描件：</w:t>
      </w:r>
    </w:p>
    <w:p w14:paraId="7D670282">
      <w:pPr>
        <w:spacing w:line="20" w:lineRule="exact"/>
        <w:rPr>
          <w:rFonts w:hint="eastAsia" w:ascii="方正仿宋_GB2312" w:hAnsi="方正仿宋_GB2312" w:eastAsia="方正仿宋_GB2312" w:cs="方正仿宋_GB2312"/>
          <w:color w:val="auto"/>
          <w:sz w:val="24"/>
          <w:szCs w:val="24"/>
          <w:highlight w:val="none"/>
        </w:rPr>
      </w:pPr>
    </w:p>
    <w:tbl>
      <w:tblPr>
        <w:tblStyle w:val="256"/>
        <w:tblW w:w="838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190"/>
        <w:gridCol w:w="4190"/>
      </w:tblGrid>
      <w:tr w14:paraId="1DCE60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02" w:hRule="atLeast"/>
        </w:trPr>
        <w:tc>
          <w:tcPr>
            <w:tcW w:w="4190" w:type="dxa"/>
            <w:vAlign w:val="center"/>
          </w:tcPr>
          <w:p w14:paraId="0E8653C7">
            <w:pPr>
              <w:jc w:val="center"/>
              <w:rPr>
                <w:rStyle w:val="34"/>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pPr>
            <w:r>
              <w:rPr>
                <w:rStyle w:val="34"/>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t>法定代表人《居民身份证》扫描件</w:t>
            </w:r>
          </w:p>
          <w:p w14:paraId="03035CC7">
            <w:pPr>
              <w:jc w:val="center"/>
              <w:rPr>
                <w:rFonts w:hint="eastAsia" w:ascii="方正仿宋_GB2312" w:hAnsi="方正仿宋_GB2312" w:eastAsia="方正仿宋_GB2312" w:cs="方正仿宋_GB2312"/>
                <w:color w:val="auto"/>
                <w:sz w:val="24"/>
                <w:szCs w:val="24"/>
                <w:highlight w:val="none"/>
              </w:rPr>
            </w:pPr>
            <w:r>
              <w:rPr>
                <w:rStyle w:val="34"/>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t>人像面</w:t>
            </w:r>
          </w:p>
        </w:tc>
        <w:tc>
          <w:tcPr>
            <w:tcW w:w="4190" w:type="dxa"/>
            <w:vAlign w:val="center"/>
          </w:tcPr>
          <w:p w14:paraId="319B4D7A">
            <w:pPr>
              <w:jc w:val="center"/>
              <w:rPr>
                <w:rStyle w:val="34"/>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pPr>
            <w:r>
              <w:rPr>
                <w:rStyle w:val="34"/>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t>法定代表人《居民身份证》扫描件</w:t>
            </w:r>
          </w:p>
          <w:p w14:paraId="536455B2">
            <w:pPr>
              <w:jc w:val="center"/>
              <w:rPr>
                <w:rFonts w:hint="eastAsia" w:ascii="方正仿宋_GB2312" w:hAnsi="方正仿宋_GB2312" w:eastAsia="方正仿宋_GB2312" w:cs="方正仿宋_GB2312"/>
                <w:color w:val="auto"/>
                <w:sz w:val="24"/>
                <w:szCs w:val="24"/>
                <w:highlight w:val="none"/>
              </w:rPr>
            </w:pPr>
            <w:r>
              <w:rPr>
                <w:rStyle w:val="34"/>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t>国徽面</w:t>
            </w:r>
          </w:p>
        </w:tc>
      </w:tr>
    </w:tbl>
    <w:p w14:paraId="1B9C1DEA">
      <w:pPr>
        <w:pStyle w:val="12"/>
        <w:spacing w:before="194" w:line="231" w:lineRule="auto"/>
        <w:ind w:left="137" w:firstLine="250" w:firstLineChars="100"/>
        <w:rPr>
          <w:rFonts w:hint="eastAsia" w:ascii="方正仿宋_GB2312" w:hAnsi="方正仿宋_GB2312" w:eastAsia="方正仿宋_GB2312" w:cs="方正仿宋_GB2312"/>
          <w:color w:val="auto"/>
          <w:spacing w:val="5"/>
          <w:sz w:val="24"/>
          <w:szCs w:val="24"/>
          <w:highlight w:val="none"/>
        </w:rPr>
      </w:pPr>
      <w:r>
        <w:rPr>
          <w:rFonts w:hint="eastAsia" w:ascii="方正仿宋_GB2312" w:hAnsi="方正仿宋_GB2312" w:eastAsia="方正仿宋_GB2312" w:cs="方正仿宋_GB2312"/>
          <w:color w:val="auto"/>
          <w:spacing w:val="5"/>
          <w:sz w:val="24"/>
          <w:szCs w:val="24"/>
          <w:highlight w:val="none"/>
        </w:rPr>
        <w:t>委托代理人有效期内的身份证</w:t>
      </w:r>
      <w:r>
        <w:rPr>
          <w:rFonts w:hint="eastAsia" w:ascii="方正仿宋_GB2312" w:hAnsi="方正仿宋_GB2312" w:eastAsia="方正仿宋_GB2312" w:cs="方正仿宋_GB2312"/>
          <w:b/>
          <w:bCs/>
          <w:color w:val="auto"/>
          <w:spacing w:val="5"/>
          <w:sz w:val="24"/>
          <w:szCs w:val="24"/>
          <w:highlight w:val="none"/>
        </w:rPr>
        <w:t>正反面</w:t>
      </w:r>
      <w:r>
        <w:rPr>
          <w:rFonts w:hint="eastAsia" w:ascii="方正仿宋_GB2312" w:hAnsi="方正仿宋_GB2312" w:eastAsia="方正仿宋_GB2312" w:cs="方正仿宋_GB2312"/>
          <w:color w:val="auto"/>
          <w:spacing w:val="5"/>
          <w:sz w:val="24"/>
          <w:szCs w:val="24"/>
          <w:highlight w:val="none"/>
        </w:rPr>
        <w:t>扫描件：</w:t>
      </w:r>
    </w:p>
    <w:tbl>
      <w:tblPr>
        <w:tblStyle w:val="256"/>
        <w:tblW w:w="838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190"/>
        <w:gridCol w:w="4190"/>
      </w:tblGrid>
      <w:tr w14:paraId="31F6CC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02" w:hRule="atLeast"/>
        </w:trPr>
        <w:tc>
          <w:tcPr>
            <w:tcW w:w="4190" w:type="dxa"/>
            <w:vAlign w:val="center"/>
          </w:tcPr>
          <w:p w14:paraId="3D5C9D19">
            <w:pPr>
              <w:jc w:val="center"/>
              <w:rPr>
                <w:rStyle w:val="34"/>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pPr>
            <w:r>
              <w:rPr>
                <w:rFonts w:hint="eastAsia" w:ascii="方正仿宋_GB2312" w:hAnsi="方正仿宋_GB2312" w:eastAsia="方正仿宋_GB2312" w:cs="方正仿宋_GB2312"/>
                <w:color w:val="auto"/>
                <w:spacing w:val="5"/>
                <w:sz w:val="24"/>
                <w:szCs w:val="24"/>
                <w:highlight w:val="none"/>
              </w:rPr>
              <w:t>委托代理人</w:t>
            </w:r>
            <w:r>
              <w:rPr>
                <w:rStyle w:val="34"/>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t>《居民身份证》扫描件</w:t>
            </w:r>
          </w:p>
          <w:p w14:paraId="7BEC2C9C">
            <w:pPr>
              <w:jc w:val="center"/>
              <w:rPr>
                <w:rFonts w:hint="eastAsia" w:ascii="方正仿宋_GB2312" w:hAnsi="方正仿宋_GB2312" w:eastAsia="方正仿宋_GB2312" w:cs="方正仿宋_GB2312"/>
                <w:color w:val="auto"/>
                <w:sz w:val="24"/>
                <w:szCs w:val="24"/>
                <w:highlight w:val="none"/>
              </w:rPr>
            </w:pPr>
            <w:r>
              <w:rPr>
                <w:rStyle w:val="34"/>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t>人像面</w:t>
            </w:r>
          </w:p>
        </w:tc>
        <w:tc>
          <w:tcPr>
            <w:tcW w:w="4190" w:type="dxa"/>
            <w:vAlign w:val="center"/>
          </w:tcPr>
          <w:p w14:paraId="6B9342C0">
            <w:pPr>
              <w:jc w:val="center"/>
              <w:rPr>
                <w:rStyle w:val="34"/>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pPr>
            <w:r>
              <w:rPr>
                <w:rFonts w:hint="eastAsia" w:ascii="方正仿宋_GB2312" w:hAnsi="方正仿宋_GB2312" w:eastAsia="方正仿宋_GB2312" w:cs="方正仿宋_GB2312"/>
                <w:color w:val="auto"/>
                <w:spacing w:val="5"/>
                <w:sz w:val="24"/>
                <w:szCs w:val="24"/>
                <w:highlight w:val="none"/>
              </w:rPr>
              <w:t>委托代理人</w:t>
            </w:r>
            <w:r>
              <w:rPr>
                <w:rStyle w:val="34"/>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t>《居民身份证》扫描件</w:t>
            </w:r>
          </w:p>
          <w:p w14:paraId="19B2F47E">
            <w:pPr>
              <w:jc w:val="center"/>
              <w:rPr>
                <w:rFonts w:hint="eastAsia" w:ascii="方正仿宋_GB2312" w:hAnsi="方正仿宋_GB2312" w:eastAsia="方正仿宋_GB2312" w:cs="方正仿宋_GB2312"/>
                <w:color w:val="auto"/>
                <w:sz w:val="24"/>
                <w:szCs w:val="24"/>
                <w:highlight w:val="none"/>
              </w:rPr>
            </w:pPr>
            <w:r>
              <w:rPr>
                <w:rStyle w:val="34"/>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t>国徽面</w:t>
            </w:r>
          </w:p>
        </w:tc>
      </w:tr>
    </w:tbl>
    <w:p w14:paraId="35761CD7">
      <w:pPr>
        <w:pStyle w:val="12"/>
        <w:keepNext w:val="0"/>
        <w:keepLines w:val="0"/>
        <w:pageBreakBefore w:val="0"/>
        <w:widowControl/>
        <w:kinsoku/>
        <w:wordWrap/>
        <w:overflowPunct/>
        <w:topLinePunct w:val="0"/>
        <w:autoSpaceDE w:val="0"/>
        <w:autoSpaceDN w:val="0"/>
        <w:bidi w:val="0"/>
        <w:adjustRightInd w:val="0"/>
        <w:snapToGrid/>
        <w:spacing w:before="193" w:line="396" w:lineRule="exact"/>
        <w:ind w:left="127" w:right="76" w:firstLine="1"/>
        <w:textAlignment w:val="baseline"/>
        <w:rPr>
          <w:rFonts w:hint="eastAsia" w:ascii="方正仿宋_GB2312" w:hAnsi="方正仿宋_GB2312" w:eastAsia="方正仿宋_GB2312" w:cs="方正仿宋_GB2312"/>
          <w:color w:val="auto"/>
          <w:spacing w:val="8"/>
          <w:sz w:val="24"/>
          <w:szCs w:val="24"/>
          <w:highlight w:val="none"/>
        </w:rPr>
      </w:pPr>
      <w:r>
        <w:rPr>
          <w:rFonts w:hint="eastAsia" w:ascii="方正仿宋_GB2312" w:hAnsi="方正仿宋_GB2312" w:eastAsia="方正仿宋_GB2312" w:cs="方正仿宋_GB2312"/>
          <w:color w:val="auto"/>
          <w:spacing w:val="8"/>
          <w:sz w:val="24"/>
          <w:szCs w:val="24"/>
          <w:highlight w:val="none"/>
        </w:rPr>
        <w:t>说明：</w:t>
      </w:r>
    </w:p>
    <w:p w14:paraId="0D33FB68">
      <w:pPr>
        <w:pStyle w:val="12"/>
        <w:keepNext w:val="0"/>
        <w:keepLines w:val="0"/>
        <w:pageBreakBefore w:val="0"/>
        <w:widowControl/>
        <w:kinsoku/>
        <w:wordWrap/>
        <w:overflowPunct/>
        <w:topLinePunct w:val="0"/>
        <w:autoSpaceDE w:val="0"/>
        <w:autoSpaceDN w:val="0"/>
        <w:bidi w:val="0"/>
        <w:adjustRightInd w:val="0"/>
        <w:snapToGrid/>
        <w:spacing w:before="193" w:line="396" w:lineRule="exact"/>
        <w:ind w:left="127" w:right="76" w:firstLine="1"/>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pacing w:val="8"/>
          <w:sz w:val="24"/>
          <w:szCs w:val="24"/>
          <w:highlight w:val="none"/>
        </w:rPr>
        <w:t>1.若投标人为事业单位或其他组织或分支机构（仅当招标文件注明允许分支机构投标的</w:t>
      </w:r>
      <w:r>
        <w:rPr>
          <w:rFonts w:hint="eastAsia" w:ascii="方正仿宋_GB2312" w:hAnsi="方正仿宋_GB2312" w:eastAsia="方正仿宋_GB2312" w:cs="方正仿宋_GB2312"/>
          <w:color w:val="auto"/>
          <w:spacing w:val="13"/>
          <w:sz w:val="24"/>
          <w:szCs w:val="24"/>
          <w:highlight w:val="none"/>
        </w:rPr>
        <w:t>），</w:t>
      </w:r>
      <w:r>
        <w:rPr>
          <w:rFonts w:hint="eastAsia" w:ascii="方正仿宋_GB2312" w:hAnsi="方正仿宋_GB2312" w:eastAsia="方正仿宋_GB2312" w:cs="方正仿宋_GB2312"/>
          <w:color w:val="auto"/>
          <w:spacing w:val="8"/>
          <w:sz w:val="24"/>
          <w:szCs w:val="24"/>
          <w:highlight w:val="none"/>
        </w:rPr>
        <w:t>则法定代表人（单位负责人）处的签署人可为单位负责人。</w:t>
      </w:r>
    </w:p>
    <w:p w14:paraId="36662039">
      <w:pPr>
        <w:pStyle w:val="12"/>
        <w:keepNext w:val="0"/>
        <w:keepLines w:val="0"/>
        <w:pageBreakBefore w:val="0"/>
        <w:widowControl/>
        <w:kinsoku/>
        <w:wordWrap/>
        <w:overflowPunct/>
        <w:topLinePunct w:val="0"/>
        <w:autoSpaceDE w:val="0"/>
        <w:autoSpaceDN w:val="0"/>
        <w:bidi w:val="0"/>
        <w:adjustRightInd w:val="0"/>
        <w:snapToGrid/>
        <w:spacing w:before="39" w:line="396" w:lineRule="exact"/>
        <w:ind w:left="126" w:right="76" w:hanging="3"/>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pacing w:val="2"/>
          <w:sz w:val="24"/>
          <w:szCs w:val="24"/>
          <w:highlight w:val="none"/>
        </w:rPr>
        <w:t>2.若投标文件中签字之处均为法定代表人（单位负责人）本人签署，则可不提供本《授</w:t>
      </w:r>
      <w:r>
        <w:rPr>
          <w:rFonts w:hint="eastAsia" w:ascii="方正仿宋_GB2312" w:hAnsi="方正仿宋_GB2312" w:eastAsia="方正仿宋_GB2312" w:cs="方正仿宋_GB2312"/>
          <w:color w:val="auto"/>
          <w:spacing w:val="8"/>
          <w:sz w:val="24"/>
          <w:szCs w:val="24"/>
          <w:highlight w:val="none"/>
        </w:rPr>
        <w:t>权委托书》，但须提供《法定代表人（单位负责人）身份证明》。</w:t>
      </w:r>
    </w:p>
    <w:p w14:paraId="3D7AEAAF">
      <w:pPr>
        <w:pStyle w:val="12"/>
        <w:keepNext w:val="0"/>
        <w:keepLines w:val="0"/>
        <w:pageBreakBefore w:val="0"/>
        <w:widowControl/>
        <w:kinsoku/>
        <w:wordWrap/>
        <w:overflowPunct/>
        <w:topLinePunct w:val="0"/>
        <w:autoSpaceDE w:val="0"/>
        <w:autoSpaceDN w:val="0"/>
        <w:bidi w:val="0"/>
        <w:adjustRightInd w:val="0"/>
        <w:snapToGrid/>
        <w:spacing w:before="44" w:line="396" w:lineRule="exact"/>
        <w:ind w:left="125"/>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pacing w:val="7"/>
          <w:sz w:val="24"/>
          <w:szCs w:val="24"/>
          <w:highlight w:val="none"/>
        </w:rPr>
        <w:t>3.投标人为自然人的情形，可不提供本《授权委托书》。</w:t>
      </w:r>
    </w:p>
    <w:p w14:paraId="731E09BE">
      <w:pPr>
        <w:pStyle w:val="12"/>
        <w:spacing w:before="91" w:line="219" w:lineRule="auto"/>
        <w:ind w:left="1968"/>
        <w:rPr>
          <w:rFonts w:hint="eastAsia" w:ascii="方正仿宋_GBK" w:hAnsi="方正仿宋_GBK" w:eastAsia="方正仿宋_GBK" w:cs="方正仿宋_GBK"/>
          <w:color w:val="auto"/>
          <w:sz w:val="32"/>
          <w:szCs w:val="32"/>
          <w:highlight w:val="none"/>
        </w:rPr>
      </w:pPr>
      <w:r>
        <w:rPr>
          <w:rFonts w:hint="eastAsia" w:ascii="方正仿宋_GBK" w:hAnsi="方正仿宋_GBK" w:eastAsia="方正仿宋_GBK" w:cs="方正仿宋_GBK"/>
          <w:b/>
          <w:bCs/>
          <w:color w:val="auto"/>
          <w:spacing w:val="-8"/>
          <w:sz w:val="32"/>
          <w:szCs w:val="32"/>
          <w:highlight w:val="none"/>
          <w:lang w:val="en-US" w:eastAsia="zh-CN"/>
        </w:rPr>
        <w:t>5、（3）</w:t>
      </w:r>
      <w:r>
        <w:rPr>
          <w:rFonts w:hint="eastAsia" w:ascii="方正仿宋_GBK" w:hAnsi="方正仿宋_GBK" w:eastAsia="方正仿宋_GBK" w:cs="方正仿宋_GBK"/>
          <w:b/>
          <w:bCs/>
          <w:color w:val="auto"/>
          <w:spacing w:val="-8"/>
          <w:sz w:val="32"/>
          <w:szCs w:val="32"/>
          <w:highlight w:val="none"/>
        </w:rPr>
        <w:t>授权委托书</w:t>
      </w:r>
      <w:r>
        <w:rPr>
          <w:rFonts w:hint="eastAsia" w:ascii="方正仿宋_GBK" w:hAnsi="方正仿宋_GBK" w:eastAsia="方正仿宋_GBK" w:cs="方正仿宋_GBK"/>
          <w:color w:val="auto"/>
          <w:spacing w:val="62"/>
          <w:sz w:val="32"/>
          <w:szCs w:val="32"/>
          <w:highlight w:val="none"/>
        </w:rPr>
        <w:t xml:space="preserve"> </w:t>
      </w:r>
      <w:r>
        <w:rPr>
          <w:rFonts w:hint="eastAsia" w:ascii="方正仿宋_GBK" w:hAnsi="方正仿宋_GBK" w:eastAsia="方正仿宋_GBK" w:cs="方正仿宋_GBK"/>
          <w:b/>
          <w:bCs/>
          <w:color w:val="auto"/>
          <w:spacing w:val="-8"/>
          <w:sz w:val="32"/>
          <w:szCs w:val="32"/>
          <w:highlight w:val="none"/>
        </w:rPr>
        <w:t>(适用于自然人委托投标)</w:t>
      </w:r>
    </w:p>
    <w:p w14:paraId="17D7ED0D">
      <w:pPr>
        <w:spacing w:line="301" w:lineRule="auto"/>
        <w:rPr>
          <w:rFonts w:hint="eastAsia" w:ascii="方正仿宋_GBK" w:hAnsi="方正仿宋_GBK" w:eastAsia="方正仿宋_GBK" w:cs="方正仿宋_GBK"/>
          <w:color w:val="auto"/>
          <w:sz w:val="32"/>
          <w:szCs w:val="32"/>
          <w:highlight w:val="none"/>
        </w:rPr>
      </w:pPr>
    </w:p>
    <w:p w14:paraId="075D0FF9">
      <w:pPr>
        <w:pStyle w:val="12"/>
        <w:spacing w:before="65" w:line="227" w:lineRule="auto"/>
        <w:ind w:left="6"/>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pacing w:val="5"/>
          <w:sz w:val="24"/>
          <w:szCs w:val="24"/>
          <w:highlight w:val="none"/>
        </w:rPr>
        <w:t>致：</w:t>
      </w:r>
      <w:r>
        <w:rPr>
          <w:rFonts w:hint="eastAsia" w:ascii="方正仿宋_GBK" w:hAnsi="方正仿宋_GBK" w:eastAsia="方正仿宋_GBK" w:cs="方正仿宋_GBK"/>
          <w:color w:val="auto"/>
          <w:spacing w:val="-50"/>
          <w:sz w:val="24"/>
          <w:szCs w:val="24"/>
          <w:highlight w:val="none"/>
        </w:rPr>
        <w:t xml:space="preserve"> </w:t>
      </w:r>
      <w:r>
        <w:rPr>
          <w:rFonts w:hint="eastAsia" w:ascii="方正仿宋_GBK" w:hAnsi="方正仿宋_GBK" w:eastAsia="方正仿宋_GBK" w:cs="方正仿宋_GBK"/>
          <w:color w:val="auto"/>
          <w:spacing w:val="5"/>
          <w:sz w:val="24"/>
          <w:szCs w:val="24"/>
          <w:highlight w:val="none"/>
        </w:rPr>
        <w:t>(</w:t>
      </w:r>
      <w:r>
        <w:rPr>
          <w:rFonts w:hint="eastAsia" w:ascii="方正仿宋_GBK" w:hAnsi="方正仿宋_GBK" w:eastAsia="方正仿宋_GBK" w:cs="方正仿宋_GBK"/>
          <w:color w:val="auto"/>
          <w:spacing w:val="5"/>
          <w:sz w:val="24"/>
          <w:szCs w:val="24"/>
          <w:highlight w:val="none"/>
          <w:lang w:eastAsia="zh-CN"/>
        </w:rPr>
        <w:t>招标人</w:t>
      </w:r>
      <w:r>
        <w:rPr>
          <w:rFonts w:hint="eastAsia" w:ascii="方正仿宋_GBK" w:hAnsi="方正仿宋_GBK" w:eastAsia="方正仿宋_GBK" w:cs="方正仿宋_GBK"/>
          <w:color w:val="auto"/>
          <w:spacing w:val="5"/>
          <w:sz w:val="24"/>
          <w:szCs w:val="24"/>
          <w:highlight w:val="none"/>
        </w:rPr>
        <w:t>或</w:t>
      </w:r>
      <w:r>
        <w:rPr>
          <w:rFonts w:hint="eastAsia" w:ascii="方正仿宋_GBK" w:hAnsi="方正仿宋_GBK" w:eastAsia="方正仿宋_GBK" w:cs="方正仿宋_GBK"/>
          <w:color w:val="auto"/>
          <w:spacing w:val="5"/>
          <w:sz w:val="24"/>
          <w:szCs w:val="24"/>
          <w:highlight w:val="none"/>
          <w:lang w:eastAsia="zh-CN"/>
        </w:rPr>
        <w:t>招标代理机构</w:t>
      </w:r>
      <w:r>
        <w:rPr>
          <w:rFonts w:hint="eastAsia" w:ascii="方正仿宋_GBK" w:hAnsi="方正仿宋_GBK" w:eastAsia="方正仿宋_GBK" w:cs="方正仿宋_GBK"/>
          <w:color w:val="auto"/>
          <w:spacing w:val="5"/>
          <w:sz w:val="24"/>
          <w:szCs w:val="24"/>
          <w:highlight w:val="none"/>
        </w:rPr>
        <w:t>)</w:t>
      </w:r>
    </w:p>
    <w:p w14:paraId="1D854B57">
      <w:pPr>
        <w:spacing w:line="354" w:lineRule="auto"/>
        <w:rPr>
          <w:rFonts w:hint="eastAsia" w:ascii="方正仿宋_GBK" w:hAnsi="方正仿宋_GBK" w:eastAsia="方正仿宋_GBK" w:cs="方正仿宋_GBK"/>
          <w:color w:val="auto"/>
          <w:sz w:val="24"/>
          <w:szCs w:val="24"/>
          <w:highlight w:val="none"/>
        </w:rPr>
      </w:pPr>
    </w:p>
    <w:p w14:paraId="0178AD5D">
      <w:pPr>
        <w:pStyle w:val="12"/>
        <w:spacing w:before="65" w:line="227" w:lineRule="auto"/>
        <w:jc w:val="righ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pacing w:val="3"/>
          <w:sz w:val="24"/>
          <w:szCs w:val="24"/>
          <w:highlight w:val="none"/>
        </w:rPr>
        <w:t>我</w:t>
      </w:r>
      <w:r>
        <w:rPr>
          <w:rFonts w:hint="eastAsia" w:ascii="方正仿宋_GBK" w:hAnsi="方正仿宋_GBK" w:eastAsia="方正仿宋_GBK" w:cs="方正仿宋_GBK"/>
          <w:color w:val="auto"/>
          <w:spacing w:val="-89"/>
          <w:sz w:val="24"/>
          <w:szCs w:val="24"/>
          <w:highlight w:val="none"/>
        </w:rPr>
        <w:t xml:space="preserve"> </w:t>
      </w:r>
      <w:r>
        <w:rPr>
          <w:rFonts w:hint="eastAsia" w:ascii="方正仿宋_GBK" w:hAnsi="方正仿宋_GBK" w:eastAsia="方正仿宋_GBK" w:cs="方正仿宋_GBK"/>
          <w:color w:val="auto"/>
          <w:spacing w:val="5"/>
          <w:sz w:val="24"/>
          <w:szCs w:val="24"/>
          <w:highlight w:val="none"/>
          <w:u w:val="single" w:color="auto"/>
        </w:rPr>
        <w:t xml:space="preserve">        </w:t>
      </w:r>
      <w:r>
        <w:rPr>
          <w:rFonts w:hint="eastAsia" w:ascii="方正仿宋_GBK" w:hAnsi="方正仿宋_GBK" w:eastAsia="方正仿宋_GBK" w:cs="方正仿宋_GBK"/>
          <w:color w:val="auto"/>
          <w:spacing w:val="-56"/>
          <w:sz w:val="24"/>
          <w:szCs w:val="24"/>
          <w:highlight w:val="none"/>
        </w:rPr>
        <w:t xml:space="preserve"> </w:t>
      </w:r>
      <w:r>
        <w:rPr>
          <w:rFonts w:hint="eastAsia" w:ascii="方正仿宋_GBK" w:hAnsi="方正仿宋_GBK" w:eastAsia="方正仿宋_GBK" w:cs="方正仿宋_GBK"/>
          <w:color w:val="auto"/>
          <w:spacing w:val="3"/>
          <w:sz w:val="24"/>
          <w:szCs w:val="24"/>
          <w:highlight w:val="none"/>
        </w:rPr>
        <w:t>(姓名)系自然人，现授权委托</w:t>
      </w:r>
      <w:r>
        <w:rPr>
          <w:rFonts w:hint="eastAsia" w:ascii="方正仿宋_GBK" w:hAnsi="方正仿宋_GBK" w:eastAsia="方正仿宋_GBK" w:cs="方正仿宋_GBK"/>
          <w:color w:val="auto"/>
          <w:spacing w:val="3"/>
          <w:sz w:val="24"/>
          <w:szCs w:val="24"/>
          <w:highlight w:val="none"/>
          <w:u w:val="single" w:color="auto"/>
        </w:rPr>
        <w:t xml:space="preserve">            </w:t>
      </w:r>
      <w:r>
        <w:rPr>
          <w:rFonts w:hint="eastAsia" w:ascii="方正仿宋_GBK" w:hAnsi="方正仿宋_GBK" w:eastAsia="方正仿宋_GBK" w:cs="方正仿宋_GBK"/>
          <w:color w:val="auto"/>
          <w:spacing w:val="-56"/>
          <w:sz w:val="24"/>
          <w:szCs w:val="24"/>
          <w:highlight w:val="none"/>
        </w:rPr>
        <w:t xml:space="preserve"> </w:t>
      </w:r>
      <w:r>
        <w:rPr>
          <w:rFonts w:hint="eastAsia" w:ascii="方正仿宋_GBK" w:hAnsi="方正仿宋_GBK" w:eastAsia="方正仿宋_GBK" w:cs="方正仿宋_GBK"/>
          <w:color w:val="auto"/>
          <w:spacing w:val="3"/>
          <w:sz w:val="24"/>
          <w:szCs w:val="24"/>
          <w:highlight w:val="none"/>
        </w:rPr>
        <w:t>(姓名)以本人名义参加</w:t>
      </w:r>
      <w:r>
        <w:rPr>
          <w:rFonts w:hint="eastAsia" w:ascii="方正仿宋_GBK" w:hAnsi="方正仿宋_GBK" w:eastAsia="方正仿宋_GBK" w:cs="方正仿宋_GBK"/>
          <w:color w:val="auto"/>
          <w:spacing w:val="5"/>
          <w:sz w:val="24"/>
          <w:szCs w:val="24"/>
          <w:highlight w:val="none"/>
          <w:u w:val="single" w:color="auto"/>
        </w:rPr>
        <w:t xml:space="preserve">            </w:t>
      </w:r>
      <w:r>
        <w:rPr>
          <w:rFonts w:hint="eastAsia" w:ascii="方正仿宋_GBK" w:hAnsi="方正仿宋_GBK" w:eastAsia="方正仿宋_GBK" w:cs="方正仿宋_GBK"/>
          <w:color w:val="auto"/>
          <w:spacing w:val="-55"/>
          <w:sz w:val="24"/>
          <w:szCs w:val="24"/>
          <w:highlight w:val="none"/>
        </w:rPr>
        <w:t xml:space="preserve"> </w:t>
      </w:r>
      <w:r>
        <w:rPr>
          <w:rFonts w:hint="eastAsia" w:ascii="方正仿宋_GBK" w:hAnsi="方正仿宋_GBK" w:eastAsia="方正仿宋_GBK" w:cs="方正仿宋_GBK"/>
          <w:color w:val="auto"/>
          <w:spacing w:val="3"/>
          <w:sz w:val="24"/>
          <w:szCs w:val="24"/>
          <w:highlight w:val="none"/>
        </w:rPr>
        <w:t>(项目名称) ，</w:t>
      </w:r>
    </w:p>
    <w:p w14:paraId="2106D05F">
      <w:pPr>
        <w:pStyle w:val="12"/>
        <w:spacing w:before="253" w:line="446" w:lineRule="auto"/>
        <w:ind w:left="6" w:right="57" w:firstLine="3"/>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pacing w:val="11"/>
          <w:sz w:val="24"/>
          <w:szCs w:val="24"/>
          <w:highlight w:val="none"/>
          <w:lang w:eastAsia="zh-CN"/>
        </w:rPr>
        <w:t>招标编号</w:t>
      </w:r>
      <w:r>
        <w:rPr>
          <w:rFonts w:hint="eastAsia" w:ascii="方正仿宋_GBK" w:hAnsi="方正仿宋_GBK" w:eastAsia="方正仿宋_GBK" w:cs="方正仿宋_GBK"/>
          <w:color w:val="auto"/>
          <w:spacing w:val="11"/>
          <w:sz w:val="24"/>
          <w:szCs w:val="24"/>
          <w:highlight w:val="none"/>
        </w:rPr>
        <w:t>为（</w:t>
      </w:r>
      <w:r>
        <w:rPr>
          <w:rFonts w:hint="eastAsia" w:ascii="方正仿宋_GBK" w:hAnsi="方正仿宋_GBK" w:eastAsia="方正仿宋_GBK" w:cs="方正仿宋_GBK"/>
          <w:color w:val="auto"/>
          <w:spacing w:val="-59"/>
          <w:sz w:val="24"/>
          <w:szCs w:val="24"/>
          <w:highlight w:val="none"/>
          <w:lang w:val="en-US" w:eastAsia="zh-CN"/>
        </w:rPr>
        <w:t xml:space="preserve">                                                                                              </w:t>
      </w:r>
      <w:r>
        <w:rPr>
          <w:rFonts w:hint="eastAsia" w:ascii="方正仿宋_GBK" w:hAnsi="方正仿宋_GBK" w:eastAsia="方正仿宋_GBK" w:cs="方正仿宋_GBK"/>
          <w:color w:val="auto"/>
          <w:spacing w:val="11"/>
          <w:sz w:val="24"/>
          <w:szCs w:val="24"/>
          <w:highlight w:val="none"/>
        </w:rPr>
        <w:t>）的投标活动，</w:t>
      </w:r>
      <w:r>
        <w:rPr>
          <w:rFonts w:hint="eastAsia" w:ascii="方正仿宋_GBK" w:hAnsi="方正仿宋_GBK" w:eastAsia="方正仿宋_GBK" w:cs="方正仿宋_GBK"/>
          <w:color w:val="auto"/>
          <w:spacing w:val="10"/>
          <w:sz w:val="24"/>
          <w:szCs w:val="24"/>
          <w:highlight w:val="none"/>
        </w:rPr>
        <w:t>并代表本人全权办理针对上述项目的投标、签约等具体</w:t>
      </w:r>
      <w:r>
        <w:rPr>
          <w:rFonts w:hint="eastAsia" w:ascii="方正仿宋_GBK" w:hAnsi="方正仿宋_GBK" w:eastAsia="方正仿宋_GBK" w:cs="方正仿宋_GBK"/>
          <w:color w:val="auto"/>
          <w:sz w:val="24"/>
          <w:szCs w:val="24"/>
          <w:highlight w:val="none"/>
        </w:rPr>
        <w:t xml:space="preserve"> </w:t>
      </w:r>
      <w:r>
        <w:rPr>
          <w:rFonts w:hint="eastAsia" w:ascii="方正仿宋_GBK" w:hAnsi="方正仿宋_GBK" w:eastAsia="方正仿宋_GBK" w:cs="方正仿宋_GBK"/>
          <w:color w:val="auto"/>
          <w:spacing w:val="8"/>
          <w:sz w:val="24"/>
          <w:szCs w:val="24"/>
          <w:highlight w:val="none"/>
        </w:rPr>
        <w:t>事务和签署相关文件。</w:t>
      </w:r>
    </w:p>
    <w:p w14:paraId="2F008D0D">
      <w:pPr>
        <w:pStyle w:val="12"/>
        <w:spacing w:before="197" w:line="227" w:lineRule="auto"/>
        <w:ind w:left="7"/>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pacing w:val="8"/>
          <w:sz w:val="24"/>
          <w:szCs w:val="24"/>
          <w:highlight w:val="none"/>
        </w:rPr>
        <w:t>本人对授权代表的签字事项负全部责任。</w:t>
      </w:r>
    </w:p>
    <w:p w14:paraId="4E6D5791">
      <w:pPr>
        <w:spacing w:line="353" w:lineRule="auto"/>
        <w:rPr>
          <w:rFonts w:hint="eastAsia" w:ascii="方正仿宋_GBK" w:hAnsi="方正仿宋_GBK" w:eastAsia="方正仿宋_GBK" w:cs="方正仿宋_GBK"/>
          <w:color w:val="auto"/>
          <w:sz w:val="24"/>
          <w:szCs w:val="24"/>
          <w:highlight w:val="none"/>
        </w:rPr>
      </w:pPr>
    </w:p>
    <w:p w14:paraId="63454FEB">
      <w:pPr>
        <w:pStyle w:val="12"/>
        <w:spacing w:before="65" w:line="228" w:lineRule="auto"/>
        <w:ind w:left="6"/>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pacing w:val="3"/>
          <w:sz w:val="24"/>
          <w:szCs w:val="24"/>
          <w:highlight w:val="none"/>
        </w:rPr>
        <w:t>授权委托代理期限：从      年</w:t>
      </w:r>
      <w:r>
        <w:rPr>
          <w:rFonts w:hint="eastAsia" w:ascii="方正仿宋_GBK" w:hAnsi="方正仿宋_GBK" w:eastAsia="方正仿宋_GBK" w:cs="方正仿宋_GBK"/>
          <w:color w:val="auto"/>
          <w:spacing w:val="9"/>
          <w:sz w:val="24"/>
          <w:szCs w:val="24"/>
          <w:highlight w:val="none"/>
        </w:rPr>
        <w:t xml:space="preserve">    </w:t>
      </w:r>
      <w:r>
        <w:rPr>
          <w:rFonts w:hint="eastAsia" w:ascii="方正仿宋_GBK" w:hAnsi="方正仿宋_GBK" w:eastAsia="方正仿宋_GBK" w:cs="方正仿宋_GBK"/>
          <w:color w:val="auto"/>
          <w:spacing w:val="3"/>
          <w:sz w:val="24"/>
          <w:szCs w:val="24"/>
          <w:highlight w:val="none"/>
        </w:rPr>
        <w:t>月</w:t>
      </w:r>
      <w:r>
        <w:rPr>
          <w:rFonts w:hint="eastAsia" w:ascii="方正仿宋_GBK" w:hAnsi="方正仿宋_GBK" w:eastAsia="方正仿宋_GBK" w:cs="方正仿宋_GBK"/>
          <w:color w:val="auto"/>
          <w:spacing w:val="16"/>
          <w:sz w:val="24"/>
          <w:szCs w:val="24"/>
          <w:highlight w:val="none"/>
        </w:rPr>
        <w:t xml:space="preserve">    </w:t>
      </w:r>
      <w:r>
        <w:rPr>
          <w:rFonts w:hint="eastAsia" w:ascii="方正仿宋_GBK" w:hAnsi="方正仿宋_GBK" w:eastAsia="方正仿宋_GBK" w:cs="方正仿宋_GBK"/>
          <w:color w:val="auto"/>
          <w:spacing w:val="3"/>
          <w:sz w:val="24"/>
          <w:szCs w:val="24"/>
          <w:highlight w:val="none"/>
        </w:rPr>
        <w:t>日起至</w:t>
      </w:r>
      <w:r>
        <w:rPr>
          <w:rFonts w:hint="eastAsia" w:ascii="方正仿宋_GBK" w:hAnsi="方正仿宋_GBK" w:eastAsia="方正仿宋_GBK" w:cs="方正仿宋_GBK"/>
          <w:color w:val="auto"/>
          <w:spacing w:val="7"/>
          <w:sz w:val="24"/>
          <w:szCs w:val="24"/>
          <w:highlight w:val="none"/>
        </w:rPr>
        <w:t xml:space="preserve">      </w:t>
      </w:r>
      <w:r>
        <w:rPr>
          <w:rFonts w:hint="eastAsia" w:ascii="方正仿宋_GBK" w:hAnsi="方正仿宋_GBK" w:eastAsia="方正仿宋_GBK" w:cs="方正仿宋_GBK"/>
          <w:color w:val="auto"/>
          <w:spacing w:val="3"/>
          <w:sz w:val="24"/>
          <w:szCs w:val="24"/>
          <w:highlight w:val="none"/>
        </w:rPr>
        <w:t>年</w:t>
      </w:r>
      <w:r>
        <w:rPr>
          <w:rFonts w:hint="eastAsia" w:ascii="方正仿宋_GBK" w:hAnsi="方正仿宋_GBK" w:eastAsia="方正仿宋_GBK" w:cs="方正仿宋_GBK"/>
          <w:color w:val="auto"/>
          <w:spacing w:val="8"/>
          <w:sz w:val="24"/>
          <w:szCs w:val="24"/>
          <w:highlight w:val="none"/>
        </w:rPr>
        <w:t xml:space="preserve">    </w:t>
      </w:r>
      <w:r>
        <w:rPr>
          <w:rFonts w:hint="eastAsia" w:ascii="方正仿宋_GBK" w:hAnsi="方正仿宋_GBK" w:eastAsia="方正仿宋_GBK" w:cs="方正仿宋_GBK"/>
          <w:color w:val="auto"/>
          <w:spacing w:val="3"/>
          <w:sz w:val="24"/>
          <w:szCs w:val="24"/>
          <w:highlight w:val="none"/>
        </w:rPr>
        <w:t>月</w:t>
      </w:r>
      <w:r>
        <w:rPr>
          <w:rFonts w:hint="eastAsia" w:ascii="方正仿宋_GBK" w:hAnsi="方正仿宋_GBK" w:eastAsia="方正仿宋_GBK" w:cs="方正仿宋_GBK"/>
          <w:color w:val="auto"/>
          <w:spacing w:val="17"/>
          <w:sz w:val="24"/>
          <w:szCs w:val="24"/>
          <w:highlight w:val="none"/>
        </w:rPr>
        <w:t xml:space="preserve">    </w:t>
      </w:r>
      <w:r>
        <w:rPr>
          <w:rFonts w:hint="eastAsia" w:ascii="方正仿宋_GBK" w:hAnsi="方正仿宋_GBK" w:eastAsia="方正仿宋_GBK" w:cs="方正仿宋_GBK"/>
          <w:color w:val="auto"/>
          <w:spacing w:val="3"/>
          <w:sz w:val="24"/>
          <w:szCs w:val="24"/>
          <w:highlight w:val="none"/>
        </w:rPr>
        <w:t>日止。</w:t>
      </w:r>
    </w:p>
    <w:p w14:paraId="4ECD0431">
      <w:pPr>
        <w:spacing w:line="254" w:lineRule="auto"/>
        <w:rPr>
          <w:rFonts w:hint="eastAsia" w:ascii="方正仿宋_GBK" w:hAnsi="方正仿宋_GBK" w:eastAsia="方正仿宋_GBK" w:cs="方正仿宋_GBK"/>
          <w:color w:val="auto"/>
          <w:sz w:val="24"/>
          <w:szCs w:val="24"/>
          <w:highlight w:val="none"/>
        </w:rPr>
      </w:pPr>
    </w:p>
    <w:p w14:paraId="3B339BFB">
      <w:pPr>
        <w:pStyle w:val="12"/>
        <w:spacing w:before="65" w:line="228" w:lineRule="auto"/>
        <w:ind w:left="6"/>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pacing w:val="8"/>
          <w:sz w:val="24"/>
          <w:szCs w:val="24"/>
          <w:highlight w:val="none"/>
        </w:rPr>
        <w:t>代理人无转委托权，特此委托。</w:t>
      </w:r>
    </w:p>
    <w:p w14:paraId="3915A92D">
      <w:pPr>
        <w:spacing w:line="254" w:lineRule="auto"/>
        <w:rPr>
          <w:rFonts w:hint="eastAsia" w:ascii="方正仿宋_GBK" w:hAnsi="方正仿宋_GBK" w:eastAsia="方正仿宋_GBK" w:cs="方正仿宋_GBK"/>
          <w:color w:val="auto"/>
          <w:sz w:val="24"/>
          <w:szCs w:val="24"/>
          <w:highlight w:val="none"/>
        </w:rPr>
      </w:pPr>
    </w:p>
    <w:p w14:paraId="66D902ED">
      <w:pPr>
        <w:pStyle w:val="12"/>
        <w:spacing w:before="66" w:line="228" w:lineRule="auto"/>
        <w:ind w:left="8"/>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pacing w:val="5"/>
          <w:sz w:val="24"/>
          <w:szCs w:val="24"/>
          <w:highlight w:val="none"/>
        </w:rPr>
        <w:t>我已在下面签字，</w:t>
      </w:r>
      <w:r>
        <w:rPr>
          <w:rFonts w:hint="eastAsia" w:ascii="方正仿宋_GBK" w:hAnsi="方正仿宋_GBK" w:eastAsia="方正仿宋_GBK" w:cs="方正仿宋_GBK"/>
          <w:color w:val="auto"/>
          <w:spacing w:val="-59"/>
          <w:sz w:val="24"/>
          <w:szCs w:val="24"/>
          <w:highlight w:val="none"/>
        </w:rPr>
        <w:t xml:space="preserve"> </w:t>
      </w:r>
      <w:r>
        <w:rPr>
          <w:rFonts w:hint="eastAsia" w:ascii="方正仿宋_GBK" w:hAnsi="方正仿宋_GBK" w:eastAsia="方正仿宋_GBK" w:cs="方正仿宋_GBK"/>
          <w:color w:val="auto"/>
          <w:spacing w:val="5"/>
          <w:sz w:val="24"/>
          <w:szCs w:val="24"/>
          <w:highlight w:val="none"/>
        </w:rPr>
        <w:t>以资证明。</w:t>
      </w:r>
    </w:p>
    <w:p w14:paraId="1D31B499">
      <w:pPr>
        <w:spacing w:line="254" w:lineRule="auto"/>
        <w:rPr>
          <w:rFonts w:hint="eastAsia" w:ascii="方正仿宋_GBK" w:hAnsi="方正仿宋_GBK" w:eastAsia="方正仿宋_GBK" w:cs="方正仿宋_GBK"/>
          <w:color w:val="auto"/>
          <w:sz w:val="24"/>
          <w:szCs w:val="24"/>
          <w:highlight w:val="none"/>
        </w:rPr>
      </w:pPr>
    </w:p>
    <w:p w14:paraId="646A1AA8">
      <w:pPr>
        <w:spacing w:line="254" w:lineRule="auto"/>
        <w:jc w:val="right"/>
        <w:rPr>
          <w:rFonts w:hint="eastAsia" w:ascii="方正仿宋_GBK" w:hAnsi="方正仿宋_GBK" w:eastAsia="方正仿宋_GBK" w:cs="方正仿宋_GBK"/>
          <w:color w:val="auto"/>
          <w:sz w:val="24"/>
          <w:szCs w:val="24"/>
          <w:highlight w:val="none"/>
        </w:rPr>
      </w:pPr>
    </w:p>
    <w:p w14:paraId="4DCC7892">
      <w:pPr>
        <w:spacing w:line="231" w:lineRule="auto"/>
        <w:jc w:val="right"/>
        <w:rPr>
          <w:rFonts w:hint="eastAsia" w:ascii="方正仿宋_GBK" w:hAnsi="方正仿宋_GBK" w:eastAsia="方正仿宋_GBK" w:cs="方正仿宋_GBK"/>
          <w:color w:val="auto"/>
          <w:spacing w:val="6"/>
          <w:sz w:val="24"/>
          <w:szCs w:val="24"/>
          <w:highlight w:val="none"/>
        </w:rPr>
      </w:pPr>
      <w:r>
        <w:rPr>
          <w:rFonts w:hint="eastAsia" w:ascii="方正仿宋_GBK" w:hAnsi="方正仿宋_GBK" w:eastAsia="方正仿宋_GBK" w:cs="方正仿宋_GBK"/>
          <w:color w:val="auto"/>
          <w:spacing w:val="6"/>
          <w:sz w:val="24"/>
          <w:szCs w:val="24"/>
          <w:highlight w:val="none"/>
        </w:rPr>
        <w:t xml:space="preserve">自然人签字并在签名处加盖食指指印：        </w:t>
      </w:r>
    </w:p>
    <w:p w14:paraId="6CF6A0CF">
      <w:pPr>
        <w:spacing w:line="231" w:lineRule="auto"/>
        <w:ind w:firstLine="252" w:firstLineChars="100"/>
        <w:jc w:val="right"/>
        <w:rPr>
          <w:rFonts w:hint="eastAsia" w:ascii="方正仿宋_GBK" w:hAnsi="方正仿宋_GBK" w:eastAsia="方正仿宋_GBK" w:cs="方正仿宋_GBK"/>
          <w:color w:val="auto"/>
          <w:spacing w:val="6"/>
          <w:sz w:val="24"/>
          <w:szCs w:val="24"/>
          <w:highlight w:val="none"/>
        </w:rPr>
      </w:pPr>
    </w:p>
    <w:p w14:paraId="469CBCF6">
      <w:pPr>
        <w:spacing w:line="231" w:lineRule="auto"/>
        <w:ind w:firstLine="252" w:firstLineChars="100"/>
        <w:jc w:val="right"/>
        <w:rPr>
          <w:rFonts w:hint="eastAsia" w:ascii="方正仿宋_GBK" w:hAnsi="方正仿宋_GBK" w:eastAsia="方正仿宋_GBK" w:cs="方正仿宋_GBK"/>
          <w:color w:val="auto"/>
          <w:spacing w:val="6"/>
          <w:sz w:val="24"/>
          <w:szCs w:val="24"/>
          <w:highlight w:val="none"/>
        </w:rPr>
      </w:pPr>
    </w:p>
    <w:p w14:paraId="4B5E63FB">
      <w:pPr>
        <w:spacing w:line="231" w:lineRule="auto"/>
        <w:ind w:firstLine="252" w:firstLineChars="100"/>
        <w:jc w:val="right"/>
        <w:rPr>
          <w:rFonts w:hint="eastAsia" w:ascii="方正仿宋_GBK" w:hAnsi="方正仿宋_GBK" w:eastAsia="方正仿宋_GBK" w:cs="方正仿宋_GBK"/>
          <w:color w:val="auto"/>
          <w:spacing w:val="6"/>
          <w:sz w:val="24"/>
          <w:szCs w:val="24"/>
          <w:highlight w:val="none"/>
        </w:rPr>
      </w:pPr>
    </w:p>
    <w:p w14:paraId="1B06B9BD">
      <w:pPr>
        <w:spacing w:line="231" w:lineRule="auto"/>
        <w:ind w:firstLine="504" w:firstLineChars="200"/>
        <w:jc w:val="right"/>
        <w:rPr>
          <w:rFonts w:hint="eastAsia" w:ascii="方正仿宋_GBK" w:hAnsi="方正仿宋_GBK" w:eastAsia="方正仿宋_GBK" w:cs="方正仿宋_GBK"/>
          <w:color w:val="auto"/>
          <w:sz w:val="24"/>
          <w:szCs w:val="24"/>
          <w:highlight w:val="none"/>
        </w:rPr>
        <w:sectPr>
          <w:headerReference r:id="rId9" w:type="default"/>
          <w:footerReference r:id="rId10" w:type="default"/>
          <w:pgSz w:w="11906" w:h="16838"/>
          <w:pgMar w:top="1414" w:right="1396" w:bottom="1181" w:left="1474" w:header="706" w:footer="969" w:gutter="0"/>
          <w:pgNumType w:fmt="decimal"/>
          <w:cols w:space="720" w:num="1"/>
        </w:sectPr>
      </w:pPr>
      <w:r>
        <w:rPr>
          <w:rFonts w:hint="eastAsia" w:ascii="方正仿宋_GBK" w:hAnsi="方正仿宋_GBK" w:eastAsia="方正仿宋_GBK" w:cs="方正仿宋_GBK"/>
          <w:color w:val="auto"/>
          <w:spacing w:val="6"/>
          <w:sz w:val="24"/>
          <w:szCs w:val="24"/>
          <w:highlight w:val="none"/>
        </w:rPr>
        <w:t>年</w:t>
      </w:r>
      <w:r>
        <w:rPr>
          <w:rFonts w:hint="eastAsia" w:ascii="方正仿宋_GBK" w:hAnsi="方正仿宋_GBK" w:eastAsia="方正仿宋_GBK" w:cs="方正仿宋_GBK"/>
          <w:color w:val="auto"/>
          <w:spacing w:val="9"/>
          <w:sz w:val="24"/>
          <w:szCs w:val="24"/>
          <w:highlight w:val="none"/>
        </w:rPr>
        <w:t xml:space="preserve">    </w:t>
      </w:r>
      <w:r>
        <w:rPr>
          <w:rFonts w:hint="eastAsia" w:ascii="方正仿宋_GBK" w:hAnsi="方正仿宋_GBK" w:eastAsia="方正仿宋_GBK" w:cs="方正仿宋_GBK"/>
          <w:color w:val="auto"/>
          <w:spacing w:val="6"/>
          <w:sz w:val="24"/>
          <w:szCs w:val="24"/>
          <w:highlight w:val="none"/>
        </w:rPr>
        <w:t>月</w:t>
      </w:r>
      <w:r>
        <w:rPr>
          <w:rFonts w:hint="eastAsia" w:ascii="方正仿宋_GBK" w:hAnsi="方正仿宋_GBK" w:eastAsia="方正仿宋_GBK" w:cs="方正仿宋_GBK"/>
          <w:color w:val="auto"/>
          <w:spacing w:val="16"/>
          <w:sz w:val="24"/>
          <w:szCs w:val="24"/>
          <w:highlight w:val="none"/>
        </w:rPr>
        <w:t xml:space="preserve">    </w:t>
      </w:r>
      <w:r>
        <w:rPr>
          <w:rFonts w:hint="eastAsia" w:ascii="方正仿宋_GBK" w:hAnsi="方正仿宋_GBK" w:eastAsia="方正仿宋_GBK" w:cs="方正仿宋_GBK"/>
          <w:color w:val="auto"/>
          <w:spacing w:val="6"/>
          <w:sz w:val="24"/>
          <w:szCs w:val="24"/>
          <w:highlight w:val="none"/>
        </w:rPr>
        <w:t>日</w:t>
      </w:r>
    </w:p>
    <w:p w14:paraId="447DF801">
      <w:pPr>
        <w:pStyle w:val="38"/>
        <w:keepNext w:val="0"/>
        <w:keepLines w:val="0"/>
        <w:pageBreakBefore w:val="0"/>
        <w:widowControl/>
        <w:kinsoku/>
        <w:wordWrap/>
        <w:overflowPunct/>
        <w:topLinePunct w:val="0"/>
        <w:autoSpaceDE/>
        <w:autoSpaceDN/>
        <w:bidi w:val="0"/>
        <w:adjustRightInd/>
        <w:snapToGrid/>
        <w:spacing w:line="240" w:lineRule="auto"/>
        <w:textAlignment w:val="baseline"/>
        <w:outlineLvl w:val="2"/>
        <w:rPr>
          <w:rFonts w:hint="eastAsia" w:ascii="方正仿宋_GBK" w:hAnsi="方正仿宋_GBK" w:eastAsia="方正仿宋_GBK" w:cs="方正仿宋_GBK"/>
          <w:b/>
          <w:bCs/>
          <w:color w:val="auto"/>
          <w:sz w:val="28"/>
          <w:szCs w:val="28"/>
          <w:highlight w:val="none"/>
          <w:lang w:val="en-US" w:eastAsia="zh-CN"/>
        </w:rPr>
      </w:pPr>
      <w:bookmarkStart w:id="140" w:name="_Toc12726"/>
      <w:bookmarkStart w:id="141" w:name="_Toc19128"/>
      <w:bookmarkStart w:id="142" w:name="_Toc5690"/>
      <w:r>
        <w:rPr>
          <w:rStyle w:val="34"/>
          <w:rFonts w:hint="eastAsia" w:ascii="方正仿宋_GBK" w:hAnsi="方正仿宋_GBK" w:eastAsia="方正仿宋_GBK" w:cs="方正仿宋_GBK"/>
          <w:b/>
          <w:i w:val="0"/>
          <w:caps w:val="0"/>
          <w:color w:val="auto"/>
          <w:spacing w:val="0"/>
          <w:w w:val="100"/>
          <w:position w:val="0"/>
          <w:sz w:val="28"/>
          <w:szCs w:val="22"/>
          <w:highlight w:val="none"/>
          <w:lang w:val="en-US" w:eastAsia="zh-CN" w:bidi="ar-SA"/>
        </w:rPr>
        <w:t>6</w:t>
      </w:r>
      <w:r>
        <w:rPr>
          <w:rFonts w:hint="eastAsia" w:ascii="方正仿宋_GBK" w:hAnsi="方正仿宋_GBK" w:eastAsia="方正仿宋_GBK" w:cs="方正仿宋_GBK"/>
          <w:b/>
          <w:bCs/>
          <w:color w:val="auto"/>
          <w:sz w:val="28"/>
          <w:szCs w:val="28"/>
          <w:highlight w:val="none"/>
          <w:lang w:val="en-US" w:eastAsia="zh-CN"/>
        </w:rPr>
        <w:t>、诚信投标承诺书</w:t>
      </w:r>
      <w:bookmarkEnd w:id="140"/>
      <w:bookmarkEnd w:id="141"/>
      <w:bookmarkEnd w:id="142"/>
    </w:p>
    <w:p w14:paraId="5B158F5D">
      <w:pPr>
        <w:jc w:val="center"/>
        <w:rPr>
          <w:rFonts w:hint="eastAsia" w:ascii="仿宋" w:hAnsi="仿宋" w:eastAsia="仿宋"/>
          <w:b/>
          <w:bCs/>
          <w:color w:val="auto"/>
          <w:sz w:val="32"/>
          <w:szCs w:val="32"/>
          <w:highlight w:val="none"/>
        </w:rPr>
      </w:pPr>
      <w:r>
        <w:rPr>
          <w:rFonts w:hint="eastAsia" w:ascii="方正仿宋_GBK" w:hAnsi="方正仿宋_GBK" w:eastAsia="方正仿宋_GBK" w:cs="方正仿宋_GBK"/>
          <w:b/>
          <w:bCs/>
          <w:color w:val="auto"/>
          <w:sz w:val="32"/>
          <w:szCs w:val="32"/>
          <w:highlight w:val="none"/>
        </w:rPr>
        <w:t>诚信</w:t>
      </w:r>
      <w:r>
        <w:rPr>
          <w:rFonts w:hint="eastAsia" w:ascii="方正仿宋_GBK" w:hAnsi="方正仿宋_GBK" w:eastAsia="方正仿宋_GBK" w:cs="方正仿宋_GBK"/>
          <w:b/>
          <w:bCs/>
          <w:color w:val="auto"/>
          <w:sz w:val="32"/>
          <w:szCs w:val="32"/>
          <w:highlight w:val="none"/>
          <w:lang w:val="en-US" w:eastAsia="zh-CN"/>
        </w:rPr>
        <w:t>投标</w:t>
      </w:r>
      <w:r>
        <w:rPr>
          <w:rFonts w:hint="eastAsia" w:ascii="方正仿宋_GBK" w:hAnsi="方正仿宋_GBK" w:eastAsia="方正仿宋_GBK" w:cs="方正仿宋_GBK"/>
          <w:b/>
          <w:bCs/>
          <w:color w:val="auto"/>
          <w:sz w:val="32"/>
          <w:szCs w:val="32"/>
          <w:highlight w:val="none"/>
        </w:rPr>
        <w:t>承诺书</w:t>
      </w:r>
    </w:p>
    <w:p w14:paraId="041E7341">
      <w:pPr>
        <w:pStyle w:val="244"/>
        <w:spacing w:line="580" w:lineRule="exact"/>
        <w:ind w:left="0" w:leftChars="0" w:firstLine="0" w:firstLineChars="0"/>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本人以企业法定代表人的身份郑重承诺：</w:t>
      </w:r>
    </w:p>
    <w:p w14:paraId="3C8D287C">
      <w:pPr>
        <w:pStyle w:val="244"/>
        <w:spacing w:line="580" w:lineRule="exact"/>
        <w:ind w:firstLine="560"/>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一、</w:t>
      </w:r>
      <w:r>
        <w:rPr>
          <w:rFonts w:hint="eastAsia" w:ascii="方正仿宋_GBK" w:hAnsi="方正仿宋_GBK" w:eastAsia="方正仿宋_GBK" w:cs="方正仿宋_GBK"/>
          <w:color w:val="auto"/>
          <w:sz w:val="24"/>
          <w:szCs w:val="24"/>
          <w:highlight w:val="none"/>
          <w:lang w:val="en-US" w:eastAsia="zh-CN"/>
        </w:rPr>
        <w:t>投标</w:t>
      </w:r>
      <w:r>
        <w:rPr>
          <w:rFonts w:hint="eastAsia" w:ascii="方正仿宋_GBK" w:hAnsi="方正仿宋_GBK" w:eastAsia="方正仿宋_GBK" w:cs="方正仿宋_GBK"/>
          <w:color w:val="auto"/>
          <w:sz w:val="24"/>
          <w:szCs w:val="24"/>
          <w:highlight w:val="none"/>
        </w:rPr>
        <w:t>文件中所提供的一切材料都是真实、有效、合法的；</w:t>
      </w:r>
    </w:p>
    <w:p w14:paraId="3F0DED0D">
      <w:pPr>
        <w:pStyle w:val="244"/>
        <w:spacing w:line="580" w:lineRule="exact"/>
        <w:ind w:firstLine="560"/>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二、不以他人名义</w:t>
      </w:r>
      <w:r>
        <w:rPr>
          <w:rFonts w:hint="eastAsia" w:ascii="方正仿宋_GBK" w:hAnsi="方正仿宋_GBK" w:eastAsia="方正仿宋_GBK" w:cs="方正仿宋_GBK"/>
          <w:color w:val="auto"/>
          <w:sz w:val="24"/>
          <w:szCs w:val="24"/>
          <w:highlight w:val="none"/>
          <w:lang w:val="en-US" w:eastAsia="zh-CN"/>
        </w:rPr>
        <w:t>投标</w:t>
      </w:r>
      <w:r>
        <w:rPr>
          <w:rFonts w:hint="eastAsia" w:ascii="方正仿宋_GBK" w:hAnsi="方正仿宋_GBK" w:eastAsia="方正仿宋_GBK" w:cs="方正仿宋_GBK"/>
          <w:color w:val="auto"/>
          <w:sz w:val="24"/>
          <w:szCs w:val="24"/>
          <w:highlight w:val="none"/>
        </w:rPr>
        <w:t>或者以其他方式弄虚作假，骗取中标；</w:t>
      </w:r>
    </w:p>
    <w:p w14:paraId="2CFE26BC">
      <w:pPr>
        <w:pStyle w:val="244"/>
        <w:spacing w:line="580" w:lineRule="exact"/>
        <w:ind w:firstLine="560"/>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三、不与其他</w:t>
      </w:r>
      <w:r>
        <w:rPr>
          <w:rFonts w:hint="eastAsia" w:ascii="方正仿宋_GBK" w:hAnsi="方正仿宋_GBK" w:eastAsia="方正仿宋_GBK" w:cs="方正仿宋_GBK"/>
          <w:color w:val="auto"/>
          <w:sz w:val="24"/>
          <w:szCs w:val="24"/>
          <w:highlight w:val="none"/>
          <w:lang w:eastAsia="zh-CN"/>
        </w:rPr>
        <w:t>投标人</w:t>
      </w:r>
      <w:r>
        <w:rPr>
          <w:rFonts w:hint="eastAsia" w:ascii="方正仿宋_GBK" w:hAnsi="方正仿宋_GBK" w:eastAsia="方正仿宋_GBK" w:cs="方正仿宋_GBK"/>
          <w:color w:val="auto"/>
          <w:sz w:val="24"/>
          <w:szCs w:val="24"/>
          <w:highlight w:val="none"/>
        </w:rPr>
        <w:t>互相串通</w:t>
      </w:r>
      <w:r>
        <w:rPr>
          <w:rFonts w:hint="eastAsia" w:ascii="方正仿宋_GBK" w:hAnsi="方正仿宋_GBK" w:eastAsia="方正仿宋_GBK" w:cs="方正仿宋_GBK"/>
          <w:color w:val="auto"/>
          <w:sz w:val="24"/>
          <w:szCs w:val="24"/>
          <w:highlight w:val="none"/>
          <w:lang w:val="en-US" w:eastAsia="zh-CN"/>
        </w:rPr>
        <w:t>投标</w:t>
      </w:r>
      <w:r>
        <w:rPr>
          <w:rFonts w:hint="eastAsia" w:ascii="方正仿宋_GBK" w:hAnsi="方正仿宋_GBK" w:eastAsia="方正仿宋_GBK" w:cs="方正仿宋_GBK"/>
          <w:color w:val="auto"/>
          <w:sz w:val="24"/>
          <w:szCs w:val="24"/>
          <w:highlight w:val="none"/>
        </w:rPr>
        <w:t>，不排挤其他</w:t>
      </w:r>
      <w:r>
        <w:rPr>
          <w:rFonts w:hint="eastAsia" w:ascii="方正仿宋_GBK" w:hAnsi="方正仿宋_GBK" w:eastAsia="方正仿宋_GBK" w:cs="方正仿宋_GBK"/>
          <w:color w:val="auto"/>
          <w:sz w:val="24"/>
          <w:szCs w:val="24"/>
          <w:highlight w:val="none"/>
          <w:lang w:eastAsia="zh-CN"/>
        </w:rPr>
        <w:t>投标人</w:t>
      </w:r>
      <w:r>
        <w:rPr>
          <w:rFonts w:hint="eastAsia" w:ascii="方正仿宋_GBK" w:hAnsi="方正仿宋_GBK" w:eastAsia="方正仿宋_GBK" w:cs="方正仿宋_GBK"/>
          <w:color w:val="auto"/>
          <w:sz w:val="24"/>
          <w:szCs w:val="24"/>
          <w:highlight w:val="none"/>
        </w:rPr>
        <w:t>的公平竞争，不损害</w:t>
      </w:r>
      <w:r>
        <w:rPr>
          <w:rFonts w:hint="eastAsia" w:ascii="方正仿宋_GBK" w:hAnsi="方正仿宋_GBK" w:eastAsia="方正仿宋_GBK" w:cs="方正仿宋_GBK"/>
          <w:color w:val="auto"/>
          <w:sz w:val="24"/>
          <w:szCs w:val="24"/>
          <w:highlight w:val="none"/>
          <w:lang w:val="en-US" w:eastAsia="zh-CN"/>
        </w:rPr>
        <w:t>招标</w:t>
      </w:r>
      <w:r>
        <w:rPr>
          <w:rFonts w:hint="eastAsia" w:ascii="方正仿宋_GBK" w:hAnsi="方正仿宋_GBK" w:eastAsia="方正仿宋_GBK" w:cs="方正仿宋_GBK"/>
          <w:color w:val="auto"/>
          <w:sz w:val="24"/>
          <w:szCs w:val="24"/>
          <w:highlight w:val="none"/>
        </w:rPr>
        <w:t>人的合法权益；</w:t>
      </w:r>
    </w:p>
    <w:p w14:paraId="105826B1">
      <w:pPr>
        <w:pStyle w:val="244"/>
        <w:spacing w:line="580" w:lineRule="exact"/>
        <w:ind w:firstLine="560"/>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四、不与</w:t>
      </w:r>
      <w:r>
        <w:rPr>
          <w:rFonts w:hint="eastAsia" w:ascii="方正仿宋_GBK" w:hAnsi="方正仿宋_GBK" w:eastAsia="方正仿宋_GBK" w:cs="方正仿宋_GBK"/>
          <w:color w:val="auto"/>
          <w:sz w:val="24"/>
          <w:szCs w:val="24"/>
          <w:highlight w:val="none"/>
          <w:lang w:eastAsia="zh-CN"/>
        </w:rPr>
        <w:t>招标人</w:t>
      </w:r>
      <w:r>
        <w:rPr>
          <w:rFonts w:hint="eastAsia" w:ascii="方正仿宋_GBK" w:hAnsi="方正仿宋_GBK" w:eastAsia="方正仿宋_GBK" w:cs="方正仿宋_GBK"/>
          <w:color w:val="auto"/>
          <w:sz w:val="24"/>
          <w:szCs w:val="24"/>
          <w:highlight w:val="none"/>
        </w:rPr>
        <w:t>或者</w:t>
      </w:r>
      <w:r>
        <w:rPr>
          <w:rFonts w:hint="eastAsia" w:ascii="方正仿宋_GBK" w:hAnsi="方正仿宋_GBK" w:eastAsia="方正仿宋_GBK" w:cs="方正仿宋_GBK"/>
          <w:color w:val="auto"/>
          <w:sz w:val="24"/>
          <w:szCs w:val="24"/>
          <w:highlight w:val="none"/>
          <w:lang w:val="en-US" w:eastAsia="zh-CN"/>
        </w:rPr>
        <w:t>招标</w:t>
      </w:r>
      <w:r>
        <w:rPr>
          <w:rFonts w:hint="eastAsia" w:ascii="方正仿宋_GBK" w:hAnsi="方正仿宋_GBK" w:eastAsia="方正仿宋_GBK" w:cs="方正仿宋_GBK"/>
          <w:color w:val="auto"/>
          <w:sz w:val="24"/>
          <w:szCs w:val="24"/>
          <w:highlight w:val="none"/>
        </w:rPr>
        <w:t>代理机构串通</w:t>
      </w:r>
      <w:r>
        <w:rPr>
          <w:rFonts w:hint="eastAsia" w:ascii="方正仿宋_GBK" w:hAnsi="方正仿宋_GBK" w:eastAsia="方正仿宋_GBK" w:cs="方正仿宋_GBK"/>
          <w:color w:val="auto"/>
          <w:sz w:val="24"/>
          <w:szCs w:val="24"/>
          <w:highlight w:val="none"/>
          <w:lang w:val="en-US" w:eastAsia="zh-CN"/>
        </w:rPr>
        <w:t>投标</w:t>
      </w:r>
      <w:r>
        <w:rPr>
          <w:rFonts w:hint="eastAsia" w:ascii="方正仿宋_GBK" w:hAnsi="方正仿宋_GBK" w:eastAsia="方正仿宋_GBK" w:cs="方正仿宋_GBK"/>
          <w:color w:val="auto"/>
          <w:sz w:val="24"/>
          <w:szCs w:val="24"/>
          <w:highlight w:val="none"/>
        </w:rPr>
        <w:t>，损害国家利益、社会公共利益或者他人的合法权益；</w:t>
      </w:r>
    </w:p>
    <w:p w14:paraId="71BD35A4">
      <w:pPr>
        <w:pStyle w:val="244"/>
        <w:spacing w:line="580" w:lineRule="exact"/>
        <w:ind w:firstLine="560"/>
        <w:outlineLvl w:val="1"/>
        <w:rPr>
          <w:rFonts w:hint="eastAsia" w:ascii="方正仿宋_GBK" w:hAnsi="方正仿宋_GBK" w:eastAsia="方正仿宋_GBK" w:cs="方正仿宋_GBK"/>
          <w:color w:val="auto"/>
          <w:sz w:val="24"/>
          <w:szCs w:val="24"/>
          <w:highlight w:val="none"/>
        </w:rPr>
      </w:pPr>
      <w:bookmarkStart w:id="143" w:name="_Toc4489"/>
      <w:bookmarkStart w:id="144" w:name="_Toc8204"/>
      <w:bookmarkStart w:id="145" w:name="_Toc12640"/>
      <w:bookmarkStart w:id="146" w:name="_Toc12430"/>
      <w:r>
        <w:rPr>
          <w:rFonts w:hint="eastAsia" w:ascii="方正仿宋_GBK" w:hAnsi="方正仿宋_GBK" w:eastAsia="方正仿宋_GBK" w:cs="方正仿宋_GBK"/>
          <w:color w:val="auto"/>
          <w:sz w:val="24"/>
          <w:szCs w:val="24"/>
          <w:highlight w:val="none"/>
        </w:rPr>
        <w:t>五、不向</w:t>
      </w:r>
      <w:r>
        <w:rPr>
          <w:rFonts w:hint="eastAsia" w:ascii="方正仿宋_GBK" w:hAnsi="方正仿宋_GBK" w:eastAsia="方正仿宋_GBK" w:cs="方正仿宋_GBK"/>
          <w:color w:val="auto"/>
          <w:sz w:val="24"/>
          <w:szCs w:val="24"/>
          <w:highlight w:val="none"/>
          <w:lang w:eastAsia="zh-CN"/>
        </w:rPr>
        <w:t>招标人</w:t>
      </w:r>
      <w:r>
        <w:rPr>
          <w:rFonts w:hint="eastAsia" w:ascii="方正仿宋_GBK" w:hAnsi="方正仿宋_GBK" w:eastAsia="方正仿宋_GBK" w:cs="方正仿宋_GBK"/>
          <w:color w:val="auto"/>
          <w:sz w:val="24"/>
          <w:szCs w:val="24"/>
          <w:highlight w:val="none"/>
        </w:rPr>
        <w:t>或者</w:t>
      </w:r>
      <w:r>
        <w:rPr>
          <w:rFonts w:hint="eastAsia" w:ascii="方正仿宋_GBK" w:hAnsi="方正仿宋_GBK" w:eastAsia="方正仿宋_GBK" w:cs="方正仿宋_GBK"/>
          <w:color w:val="auto"/>
          <w:sz w:val="24"/>
          <w:szCs w:val="24"/>
          <w:highlight w:val="none"/>
          <w:lang w:val="en-US" w:eastAsia="zh-CN"/>
        </w:rPr>
        <w:t>招标</w:t>
      </w:r>
      <w:r>
        <w:rPr>
          <w:rFonts w:hint="eastAsia" w:ascii="方正仿宋_GBK" w:hAnsi="方正仿宋_GBK" w:eastAsia="方正仿宋_GBK" w:cs="方正仿宋_GBK"/>
          <w:color w:val="auto"/>
          <w:sz w:val="24"/>
          <w:szCs w:val="24"/>
          <w:highlight w:val="none"/>
        </w:rPr>
        <w:t>委员会成员行贿以牟取中标；</w:t>
      </w:r>
      <w:bookmarkEnd w:id="143"/>
      <w:bookmarkEnd w:id="144"/>
      <w:bookmarkEnd w:id="145"/>
      <w:bookmarkEnd w:id="146"/>
    </w:p>
    <w:p w14:paraId="5B09953D">
      <w:pPr>
        <w:pStyle w:val="244"/>
        <w:spacing w:line="580" w:lineRule="exact"/>
        <w:ind w:firstLine="560"/>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六、如在</w:t>
      </w:r>
      <w:r>
        <w:rPr>
          <w:rFonts w:hint="eastAsia" w:ascii="方正仿宋_GBK" w:hAnsi="方正仿宋_GBK" w:eastAsia="方正仿宋_GBK" w:cs="方正仿宋_GBK"/>
          <w:color w:val="auto"/>
          <w:sz w:val="24"/>
          <w:szCs w:val="24"/>
          <w:highlight w:val="none"/>
          <w:lang w:val="en-US" w:eastAsia="zh-CN"/>
        </w:rPr>
        <w:t>投标</w:t>
      </w:r>
      <w:r>
        <w:rPr>
          <w:rFonts w:hint="eastAsia" w:ascii="方正仿宋_GBK" w:hAnsi="方正仿宋_GBK" w:eastAsia="方正仿宋_GBK" w:cs="方正仿宋_GBK"/>
          <w:color w:val="auto"/>
          <w:sz w:val="24"/>
          <w:szCs w:val="24"/>
          <w:highlight w:val="none"/>
        </w:rPr>
        <w:t>过程和公示期间需要投诉，则保证按照《中华人民共和国招标投标法》的要求进行。投诉的内容和程序符合法律法规的规定，投诉材料加盖企业公章或由法定代表人</w:t>
      </w:r>
      <w:r>
        <w:rPr>
          <w:rFonts w:hint="eastAsia" w:ascii="方正仿宋_GBK" w:hAnsi="方正仿宋_GBK" w:eastAsia="方正仿宋_GBK" w:cs="方正仿宋_GBK"/>
          <w:color w:val="auto"/>
          <w:sz w:val="24"/>
          <w:szCs w:val="24"/>
          <w:highlight w:val="none"/>
          <w:lang w:eastAsia="zh-CN"/>
        </w:rPr>
        <w:t>或其委托代理人</w:t>
      </w:r>
      <w:r>
        <w:rPr>
          <w:rFonts w:hint="eastAsia" w:ascii="方正仿宋_GBK" w:hAnsi="方正仿宋_GBK" w:eastAsia="方正仿宋_GBK" w:cs="方正仿宋_GBK"/>
          <w:color w:val="auto"/>
          <w:sz w:val="24"/>
          <w:szCs w:val="24"/>
          <w:highlight w:val="none"/>
        </w:rPr>
        <w:t>签字，并附有相关身份证明</w:t>
      </w:r>
      <w:r>
        <w:rPr>
          <w:rFonts w:hint="eastAsia" w:ascii="方正仿宋_GBK" w:hAnsi="方正仿宋_GBK" w:eastAsia="方正仿宋_GBK" w:cs="方正仿宋_GBK"/>
          <w:color w:val="auto"/>
          <w:sz w:val="24"/>
          <w:szCs w:val="24"/>
          <w:highlight w:val="none"/>
          <w:lang w:eastAsia="zh-CN"/>
        </w:rPr>
        <w:t>扫描件</w:t>
      </w:r>
      <w:r>
        <w:rPr>
          <w:rFonts w:hint="eastAsia" w:ascii="方正仿宋_GBK" w:hAnsi="方正仿宋_GBK" w:eastAsia="方正仿宋_GBK" w:cs="方正仿宋_GBK"/>
          <w:color w:val="auto"/>
          <w:sz w:val="24"/>
          <w:szCs w:val="24"/>
          <w:highlight w:val="none"/>
        </w:rPr>
        <w:t>；</w:t>
      </w:r>
    </w:p>
    <w:p w14:paraId="338136D2">
      <w:pPr>
        <w:pStyle w:val="244"/>
        <w:spacing w:line="580" w:lineRule="exact"/>
        <w:ind w:firstLine="560"/>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七、遵守《中华人民共和国政府采购法》、《政府采购货物和服务招标投标管理办法》（财政部18号令）、《财政部关于加强政府采购货物和服务项目价格评审管理的通知》（财库【2007】2号文）和《政府采购非招标采购方式管理办法》（财政部74号令）的规定，保证不进行恶意投诉。</w:t>
      </w:r>
    </w:p>
    <w:p w14:paraId="0C90D213">
      <w:pPr>
        <w:pStyle w:val="244"/>
        <w:spacing w:line="580" w:lineRule="exact"/>
        <w:ind w:firstLine="560"/>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以上内容我已仔细阅读。如若违反上述承诺或形成恶意投诉，我们自愿接受以下一种或几种处罚：自动放弃中标资格、限制以后</w:t>
      </w:r>
      <w:r>
        <w:rPr>
          <w:rFonts w:hint="eastAsia" w:ascii="方正仿宋_GBK" w:hAnsi="方正仿宋_GBK" w:eastAsia="方正仿宋_GBK" w:cs="方正仿宋_GBK"/>
          <w:color w:val="auto"/>
          <w:sz w:val="24"/>
          <w:szCs w:val="24"/>
          <w:highlight w:val="none"/>
          <w:lang w:val="en-US" w:eastAsia="zh-CN"/>
        </w:rPr>
        <w:t>投标</w:t>
      </w:r>
      <w:r>
        <w:rPr>
          <w:rFonts w:hint="eastAsia" w:ascii="方正仿宋_GBK" w:hAnsi="方正仿宋_GBK" w:eastAsia="方正仿宋_GBK" w:cs="方正仿宋_GBK"/>
          <w:color w:val="auto"/>
          <w:sz w:val="24"/>
          <w:szCs w:val="24"/>
          <w:highlight w:val="none"/>
        </w:rPr>
        <w:t>、记入不良信用档案、没收本次</w:t>
      </w:r>
      <w:r>
        <w:rPr>
          <w:rFonts w:hint="eastAsia" w:ascii="方正仿宋_GBK" w:hAnsi="方正仿宋_GBK" w:eastAsia="方正仿宋_GBK" w:cs="方正仿宋_GBK"/>
          <w:color w:val="auto"/>
          <w:sz w:val="24"/>
          <w:szCs w:val="24"/>
          <w:highlight w:val="none"/>
          <w:lang w:val="en-US" w:eastAsia="zh-CN"/>
        </w:rPr>
        <w:t>投标</w:t>
      </w:r>
      <w:r>
        <w:rPr>
          <w:rFonts w:hint="eastAsia" w:ascii="方正仿宋_GBK" w:hAnsi="方正仿宋_GBK" w:eastAsia="方正仿宋_GBK" w:cs="方正仿宋_GBK"/>
          <w:color w:val="auto"/>
          <w:sz w:val="24"/>
          <w:szCs w:val="24"/>
          <w:highlight w:val="none"/>
        </w:rPr>
        <w:t>保证金，并愿意承担由此引起的其他法律责任。</w:t>
      </w:r>
    </w:p>
    <w:p w14:paraId="74B2C5AE">
      <w:pPr>
        <w:pStyle w:val="244"/>
        <w:spacing w:line="580" w:lineRule="exact"/>
        <w:ind w:firstLine="560"/>
        <w:jc w:val="righ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lang w:eastAsia="zh-CN"/>
        </w:rPr>
        <w:t>投标人名称：（加盖公章或电子签章）</w:t>
      </w:r>
    </w:p>
    <w:p w14:paraId="6C931A44">
      <w:pPr>
        <w:pStyle w:val="244"/>
        <w:spacing w:line="580" w:lineRule="exact"/>
        <w:ind w:firstLine="560"/>
        <w:jc w:val="righ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法定代表人</w:t>
      </w:r>
      <w:r>
        <w:rPr>
          <w:rFonts w:hint="eastAsia" w:ascii="方正仿宋_GBK" w:hAnsi="方正仿宋_GBK" w:eastAsia="方正仿宋_GBK" w:cs="方正仿宋_GBK"/>
          <w:color w:val="auto"/>
          <w:sz w:val="24"/>
          <w:szCs w:val="24"/>
          <w:highlight w:val="none"/>
          <w:lang w:eastAsia="zh-CN"/>
        </w:rPr>
        <w:t>或其委托代理人</w:t>
      </w:r>
      <w:r>
        <w:rPr>
          <w:rFonts w:hint="eastAsia" w:ascii="方正仿宋_GBK" w:hAnsi="方正仿宋_GBK" w:eastAsia="方正仿宋_GBK" w:cs="方正仿宋_GBK"/>
          <w:color w:val="auto"/>
          <w:sz w:val="24"/>
          <w:szCs w:val="24"/>
          <w:highlight w:val="none"/>
        </w:rPr>
        <w:t>：（</w:t>
      </w:r>
      <w:r>
        <w:rPr>
          <w:rFonts w:hint="eastAsia" w:ascii="方正仿宋_GBK" w:hAnsi="方正仿宋_GBK" w:eastAsia="方正仿宋_GBK" w:cs="方正仿宋_GBK"/>
          <w:color w:val="auto"/>
          <w:sz w:val="24"/>
          <w:szCs w:val="24"/>
          <w:highlight w:val="none"/>
          <w:lang w:eastAsia="zh-CN"/>
        </w:rPr>
        <w:t>签字或印鉴</w:t>
      </w:r>
      <w:r>
        <w:rPr>
          <w:rFonts w:hint="eastAsia" w:ascii="方正仿宋_GBK" w:hAnsi="方正仿宋_GBK" w:eastAsia="方正仿宋_GBK" w:cs="方正仿宋_GBK"/>
          <w:color w:val="auto"/>
          <w:sz w:val="24"/>
          <w:szCs w:val="24"/>
          <w:highlight w:val="none"/>
        </w:rPr>
        <w:t xml:space="preserve">）     </w:t>
      </w:r>
    </w:p>
    <w:p w14:paraId="57F2ABF0">
      <w:pPr>
        <w:pStyle w:val="244"/>
        <w:spacing w:line="580" w:lineRule="exact"/>
        <w:ind w:firstLine="560"/>
        <w:jc w:val="right"/>
        <w:rPr>
          <w:rFonts w:hint="eastAsia" w:ascii="方正仿宋_GBK" w:hAnsi="方正仿宋_GBK" w:eastAsia="方正仿宋_GBK" w:cs="方正仿宋_GBK"/>
          <w:color w:val="auto"/>
          <w:kern w:val="0"/>
          <w:sz w:val="24"/>
          <w:szCs w:val="24"/>
          <w:highlight w:val="none"/>
        </w:rPr>
      </w:pPr>
      <w:r>
        <w:rPr>
          <w:rFonts w:hint="eastAsia" w:ascii="方正仿宋_GBK" w:hAnsi="方正仿宋_GBK" w:eastAsia="方正仿宋_GBK" w:cs="方正仿宋_GBK"/>
          <w:color w:val="auto"/>
          <w:kern w:val="0"/>
          <w:sz w:val="24"/>
          <w:szCs w:val="24"/>
          <w:highlight w:val="none"/>
        </w:rPr>
        <w:t>年      月     日</w:t>
      </w:r>
    </w:p>
    <w:p w14:paraId="50A6308C">
      <w:pPr>
        <w:pStyle w:val="12"/>
        <w:rPr>
          <w:rFonts w:hint="eastAsia" w:ascii="方正仿宋_GBK" w:hAnsi="方正仿宋_GBK" w:eastAsia="方正仿宋_GBK" w:cs="方正仿宋_GBK"/>
          <w:color w:val="auto"/>
          <w:sz w:val="24"/>
          <w:szCs w:val="24"/>
          <w:highlight w:val="none"/>
          <w:lang w:val="en-US" w:eastAsia="zh-CN"/>
        </w:rPr>
        <w:sectPr>
          <w:footerReference r:id="rId13" w:type="first"/>
          <w:headerReference r:id="rId11" w:type="default"/>
          <w:footerReference r:id="rId12" w:type="default"/>
          <w:pgSz w:w="11906" w:h="16838"/>
          <w:pgMar w:top="1440" w:right="1417" w:bottom="1440" w:left="1417" w:header="1106" w:footer="1077" w:gutter="0"/>
          <w:pgBorders>
            <w:top w:val="none" w:sz="0" w:space="0"/>
            <w:left w:val="none" w:sz="0" w:space="0"/>
            <w:bottom w:val="none" w:sz="0" w:space="0"/>
            <w:right w:val="none" w:sz="0" w:space="0"/>
          </w:pgBorders>
          <w:lnNumType w:countBy="0"/>
          <w:pgNumType w:fmt="decimal"/>
          <w:cols w:space="0" w:num="1"/>
          <w:titlePg/>
          <w:rtlGutter w:val="0"/>
          <w:vAlign w:val="top"/>
          <w:docGrid w:type="lines" w:linePitch="312" w:charSpace="0"/>
        </w:sectPr>
      </w:pPr>
    </w:p>
    <w:p w14:paraId="367B46AE">
      <w:pPr>
        <w:pStyle w:val="4"/>
        <w:numPr>
          <w:ilvl w:val="0"/>
          <w:numId w:val="0"/>
        </w:numPr>
        <w:ind w:leftChars="0"/>
        <w:jc w:val="both"/>
        <w:rPr>
          <w:rStyle w:val="34"/>
          <w:rFonts w:hint="eastAsia" w:ascii="方正仿宋_GBK" w:hAnsi="方正仿宋_GBK" w:eastAsia="方正仿宋_GBK" w:cs="方正仿宋_GBK"/>
          <w:b/>
          <w:i w:val="0"/>
          <w:caps w:val="0"/>
          <w:color w:val="auto"/>
          <w:spacing w:val="0"/>
          <w:w w:val="100"/>
          <w:position w:val="0"/>
          <w:sz w:val="28"/>
          <w:szCs w:val="22"/>
          <w:highlight w:val="none"/>
          <w:lang w:val="en-US" w:eastAsia="zh-CN" w:bidi="ar-SA"/>
        </w:rPr>
      </w:pPr>
      <w:bookmarkStart w:id="147" w:name="_Toc29536"/>
      <w:bookmarkStart w:id="148" w:name="_Toc32412"/>
      <w:bookmarkStart w:id="149" w:name="_Toc26925"/>
      <w:r>
        <w:rPr>
          <w:rStyle w:val="34"/>
          <w:rFonts w:hint="eastAsia" w:ascii="方正仿宋_GBK" w:hAnsi="方正仿宋_GBK" w:eastAsia="方正仿宋_GBK" w:cs="方正仿宋_GBK"/>
          <w:b/>
          <w:i w:val="0"/>
          <w:caps w:val="0"/>
          <w:color w:val="auto"/>
          <w:spacing w:val="0"/>
          <w:w w:val="100"/>
          <w:position w:val="0"/>
          <w:sz w:val="28"/>
          <w:szCs w:val="22"/>
          <w:highlight w:val="none"/>
          <w:lang w:val="en-US" w:eastAsia="zh-CN" w:bidi="ar-SA"/>
        </w:rPr>
        <w:t>7、投标单位反商业贿赂承诺书</w:t>
      </w:r>
      <w:bookmarkEnd w:id="147"/>
      <w:bookmarkEnd w:id="148"/>
      <w:bookmarkEnd w:id="149"/>
    </w:p>
    <w:p w14:paraId="33764B9E">
      <w:pPr>
        <w:numPr>
          <w:ilvl w:val="0"/>
          <w:numId w:val="0"/>
        </w:numPr>
        <w:jc w:val="both"/>
        <w:textAlignment w:val="baseline"/>
        <w:rPr>
          <w:rFonts w:hint="default"/>
          <w:color w:val="auto"/>
          <w:highlight w:val="none"/>
          <w:lang w:val="en-US" w:eastAsia="zh-CN"/>
        </w:rPr>
      </w:pPr>
    </w:p>
    <w:p w14:paraId="1A31F257">
      <w:pPr>
        <w:jc w:val="center"/>
        <w:rPr>
          <w:rFonts w:hint="eastAsia" w:ascii="仿宋" w:hAnsi="仿宋" w:eastAsia="仿宋" w:cs="宋体"/>
          <w:b/>
          <w:bCs/>
          <w:color w:val="auto"/>
          <w:kern w:val="0"/>
          <w:sz w:val="32"/>
          <w:szCs w:val="32"/>
          <w:highlight w:val="none"/>
          <w:lang w:val="zh-CN"/>
        </w:rPr>
      </w:pPr>
      <w:r>
        <w:rPr>
          <w:rFonts w:hint="eastAsia" w:ascii="方正仿宋_GBK" w:hAnsi="方正仿宋_GBK" w:eastAsia="方正仿宋_GBK" w:cs="方正仿宋_GBK"/>
          <w:b/>
          <w:bCs/>
          <w:color w:val="auto"/>
          <w:kern w:val="0"/>
          <w:sz w:val="32"/>
          <w:szCs w:val="32"/>
          <w:highlight w:val="none"/>
          <w:lang w:val="en-US" w:eastAsia="zh-CN"/>
        </w:rPr>
        <w:t>投标</w:t>
      </w:r>
      <w:r>
        <w:rPr>
          <w:rFonts w:hint="eastAsia" w:ascii="方正仿宋_GBK" w:hAnsi="方正仿宋_GBK" w:eastAsia="方正仿宋_GBK" w:cs="方正仿宋_GBK"/>
          <w:b/>
          <w:bCs/>
          <w:color w:val="auto"/>
          <w:kern w:val="0"/>
          <w:sz w:val="32"/>
          <w:szCs w:val="32"/>
          <w:highlight w:val="none"/>
          <w:lang w:val="zh-CN"/>
        </w:rPr>
        <w:t>单位（投标人）反商业贿赂承诺书</w:t>
      </w:r>
    </w:p>
    <w:p w14:paraId="7BE44A08">
      <w:pPr>
        <w:autoSpaceDE w:val="0"/>
        <w:autoSpaceDN w:val="0"/>
        <w:adjustRightInd w:val="0"/>
        <w:snapToGrid w:val="0"/>
        <w:spacing w:line="360" w:lineRule="auto"/>
        <w:ind w:firstLine="560" w:firstLineChars="200"/>
        <w:jc w:val="left"/>
        <w:rPr>
          <w:rFonts w:hint="eastAsia" w:ascii="仿宋" w:hAnsi="仿宋" w:eastAsia="仿宋" w:cs="宋体"/>
          <w:color w:val="auto"/>
          <w:kern w:val="0"/>
          <w:sz w:val="28"/>
          <w:szCs w:val="28"/>
          <w:highlight w:val="none"/>
          <w:lang w:val="zh-CN"/>
        </w:rPr>
      </w:pPr>
    </w:p>
    <w:p w14:paraId="4E2ACD8E">
      <w:pPr>
        <w:autoSpaceDE w:val="0"/>
        <w:autoSpaceDN w:val="0"/>
        <w:adjustRightInd w:val="0"/>
        <w:snapToGrid w:val="0"/>
        <w:spacing w:line="360" w:lineRule="auto"/>
        <w:ind w:firstLine="480" w:firstLineChars="200"/>
        <w:jc w:val="left"/>
        <w:rPr>
          <w:rFonts w:hint="eastAsia" w:ascii="方正仿宋_GBK" w:hAnsi="方正仿宋_GBK" w:eastAsia="方正仿宋_GBK" w:cs="方正仿宋_GBK"/>
          <w:color w:val="auto"/>
          <w:kern w:val="0"/>
          <w:sz w:val="24"/>
          <w:szCs w:val="24"/>
          <w:highlight w:val="none"/>
        </w:rPr>
      </w:pPr>
      <w:r>
        <w:rPr>
          <w:rFonts w:hint="eastAsia" w:ascii="方正仿宋_GBK" w:hAnsi="方正仿宋_GBK" w:eastAsia="方正仿宋_GBK" w:cs="方正仿宋_GBK"/>
          <w:color w:val="auto"/>
          <w:kern w:val="0"/>
          <w:sz w:val="24"/>
          <w:szCs w:val="24"/>
          <w:highlight w:val="none"/>
        </w:rPr>
        <w:t>在</w:t>
      </w:r>
      <w:r>
        <w:rPr>
          <w:rFonts w:hint="eastAsia" w:ascii="方正仿宋_GBK" w:hAnsi="方正仿宋_GBK" w:eastAsia="方正仿宋_GBK" w:cs="方正仿宋_GBK"/>
          <w:color w:val="auto"/>
          <w:kern w:val="0"/>
          <w:sz w:val="24"/>
          <w:szCs w:val="24"/>
          <w:highlight w:val="none"/>
          <w:u w:val="single"/>
        </w:rPr>
        <w:t xml:space="preserve">          </w:t>
      </w:r>
      <w:r>
        <w:rPr>
          <w:rFonts w:hint="eastAsia" w:ascii="方正仿宋_GBK" w:hAnsi="方正仿宋_GBK" w:eastAsia="方正仿宋_GBK" w:cs="方正仿宋_GBK"/>
          <w:color w:val="auto"/>
          <w:kern w:val="0"/>
          <w:sz w:val="24"/>
          <w:szCs w:val="24"/>
          <w:highlight w:val="none"/>
          <w:lang w:val="en-US" w:eastAsia="zh-CN"/>
        </w:rPr>
        <w:t>(招标编号）</w:t>
      </w:r>
      <w:r>
        <w:rPr>
          <w:rFonts w:hint="eastAsia" w:ascii="方正仿宋_GBK" w:hAnsi="方正仿宋_GBK" w:eastAsia="方正仿宋_GBK" w:cs="方正仿宋_GBK"/>
          <w:color w:val="auto"/>
          <w:kern w:val="0"/>
          <w:sz w:val="24"/>
          <w:szCs w:val="24"/>
          <w:highlight w:val="none"/>
        </w:rPr>
        <w:t>（</w:t>
      </w:r>
      <w:r>
        <w:rPr>
          <w:rFonts w:hint="eastAsia" w:ascii="方正仿宋_GBK" w:hAnsi="方正仿宋_GBK" w:eastAsia="方正仿宋_GBK" w:cs="方正仿宋_GBK"/>
          <w:color w:val="auto"/>
          <w:kern w:val="0"/>
          <w:sz w:val="24"/>
          <w:szCs w:val="24"/>
          <w:highlight w:val="none"/>
          <w:u w:val="single"/>
        </w:rPr>
        <w:t xml:space="preserve">              </w:t>
      </w:r>
      <w:r>
        <w:rPr>
          <w:rFonts w:hint="eastAsia" w:ascii="方正仿宋_GBK" w:hAnsi="方正仿宋_GBK" w:eastAsia="方正仿宋_GBK" w:cs="方正仿宋_GBK"/>
          <w:color w:val="auto"/>
          <w:kern w:val="0"/>
          <w:sz w:val="24"/>
          <w:szCs w:val="24"/>
          <w:highlight w:val="none"/>
        </w:rPr>
        <w:t>项目）</w:t>
      </w:r>
      <w:r>
        <w:rPr>
          <w:rFonts w:hint="eastAsia" w:ascii="方正仿宋_GBK" w:hAnsi="方正仿宋_GBK" w:eastAsia="方正仿宋_GBK" w:cs="方正仿宋_GBK"/>
          <w:color w:val="auto"/>
          <w:kern w:val="0"/>
          <w:sz w:val="24"/>
          <w:szCs w:val="24"/>
          <w:highlight w:val="none"/>
          <w:lang w:eastAsia="zh-CN"/>
        </w:rPr>
        <w:t>（标项名称）</w:t>
      </w:r>
      <w:r>
        <w:rPr>
          <w:rFonts w:hint="eastAsia" w:ascii="方正仿宋_GBK" w:hAnsi="方正仿宋_GBK" w:eastAsia="方正仿宋_GBK" w:cs="方正仿宋_GBK"/>
          <w:color w:val="auto"/>
          <w:kern w:val="0"/>
          <w:sz w:val="24"/>
          <w:szCs w:val="24"/>
          <w:highlight w:val="none"/>
          <w:lang w:val="en-US" w:eastAsia="zh-CN"/>
        </w:rPr>
        <w:t>投标</w:t>
      </w:r>
      <w:r>
        <w:rPr>
          <w:rFonts w:hint="eastAsia" w:ascii="方正仿宋_GBK" w:hAnsi="方正仿宋_GBK" w:eastAsia="方正仿宋_GBK" w:cs="方正仿宋_GBK"/>
          <w:color w:val="auto"/>
          <w:kern w:val="0"/>
          <w:sz w:val="24"/>
          <w:szCs w:val="24"/>
          <w:highlight w:val="none"/>
        </w:rPr>
        <w:t>活动中，我公司承诺如下 ：</w:t>
      </w:r>
    </w:p>
    <w:p w14:paraId="248FEDAD">
      <w:pPr>
        <w:autoSpaceDE w:val="0"/>
        <w:autoSpaceDN w:val="0"/>
        <w:adjustRightInd w:val="0"/>
        <w:snapToGrid w:val="0"/>
        <w:spacing w:line="360" w:lineRule="auto"/>
        <w:ind w:firstLine="480" w:firstLineChars="200"/>
        <w:jc w:val="left"/>
        <w:rPr>
          <w:rFonts w:hint="eastAsia" w:ascii="方正仿宋_GBK" w:hAnsi="方正仿宋_GBK" w:eastAsia="方正仿宋_GBK" w:cs="方正仿宋_GBK"/>
          <w:color w:val="auto"/>
          <w:kern w:val="0"/>
          <w:sz w:val="24"/>
          <w:szCs w:val="24"/>
          <w:highlight w:val="none"/>
        </w:rPr>
      </w:pPr>
      <w:r>
        <w:rPr>
          <w:rFonts w:hint="eastAsia" w:ascii="方正仿宋_GBK" w:hAnsi="方正仿宋_GBK" w:eastAsia="方正仿宋_GBK" w:cs="方正仿宋_GBK"/>
          <w:color w:val="auto"/>
          <w:kern w:val="0"/>
          <w:sz w:val="24"/>
          <w:szCs w:val="24"/>
          <w:highlight w:val="none"/>
        </w:rPr>
        <w:t>1、不给予国家工作人员及其亲属各种形式的商业贿赂（包括送礼金礼品、有价证券、购物券、回扣、佣金、咨询费、劳务费、赞助费、宣传费、支付旅游费用、报销各种消费凭证、宴请、娱乐等）；</w:t>
      </w:r>
    </w:p>
    <w:p w14:paraId="3BFD5DEA">
      <w:pPr>
        <w:autoSpaceDE w:val="0"/>
        <w:autoSpaceDN w:val="0"/>
        <w:adjustRightInd w:val="0"/>
        <w:snapToGrid w:val="0"/>
        <w:spacing w:line="360" w:lineRule="auto"/>
        <w:ind w:firstLine="480" w:firstLineChars="200"/>
        <w:jc w:val="left"/>
        <w:rPr>
          <w:rFonts w:hint="eastAsia" w:ascii="方正仿宋_GBK" w:hAnsi="方正仿宋_GBK" w:eastAsia="方正仿宋_GBK" w:cs="方正仿宋_GBK"/>
          <w:color w:val="auto"/>
          <w:kern w:val="0"/>
          <w:sz w:val="24"/>
          <w:szCs w:val="24"/>
          <w:highlight w:val="none"/>
        </w:rPr>
      </w:pPr>
      <w:r>
        <w:rPr>
          <w:rFonts w:hint="eastAsia" w:ascii="方正仿宋_GBK" w:hAnsi="方正仿宋_GBK" w:eastAsia="方正仿宋_GBK" w:cs="方正仿宋_GBK"/>
          <w:color w:val="auto"/>
          <w:kern w:val="0"/>
          <w:sz w:val="24"/>
          <w:szCs w:val="24"/>
          <w:highlight w:val="none"/>
        </w:rPr>
        <w:t>2、不与</w:t>
      </w:r>
      <w:r>
        <w:rPr>
          <w:rFonts w:hint="eastAsia" w:ascii="方正仿宋_GBK" w:hAnsi="方正仿宋_GBK" w:eastAsia="方正仿宋_GBK" w:cs="方正仿宋_GBK"/>
          <w:color w:val="auto"/>
          <w:kern w:val="0"/>
          <w:sz w:val="24"/>
          <w:szCs w:val="24"/>
          <w:highlight w:val="none"/>
          <w:lang w:eastAsia="zh-CN"/>
        </w:rPr>
        <w:t>招标人</w:t>
      </w:r>
      <w:r>
        <w:rPr>
          <w:rFonts w:hint="eastAsia" w:ascii="方正仿宋_GBK" w:hAnsi="方正仿宋_GBK" w:eastAsia="方正仿宋_GBK" w:cs="方正仿宋_GBK"/>
          <w:color w:val="auto"/>
          <w:kern w:val="0"/>
          <w:sz w:val="24"/>
          <w:szCs w:val="24"/>
          <w:highlight w:val="none"/>
        </w:rPr>
        <w:t>相互勾结私下协议，弄虚作假，搞假</w:t>
      </w:r>
      <w:r>
        <w:rPr>
          <w:rFonts w:hint="eastAsia" w:ascii="方正仿宋_GBK" w:hAnsi="方正仿宋_GBK" w:eastAsia="方正仿宋_GBK" w:cs="方正仿宋_GBK"/>
          <w:color w:val="auto"/>
          <w:kern w:val="0"/>
          <w:sz w:val="24"/>
          <w:szCs w:val="24"/>
          <w:highlight w:val="none"/>
          <w:lang w:val="en-US" w:eastAsia="zh-CN"/>
        </w:rPr>
        <w:t>投标</w:t>
      </w:r>
      <w:r>
        <w:rPr>
          <w:rFonts w:hint="eastAsia" w:ascii="方正仿宋_GBK" w:hAnsi="方正仿宋_GBK" w:eastAsia="方正仿宋_GBK" w:cs="方正仿宋_GBK"/>
          <w:color w:val="auto"/>
          <w:kern w:val="0"/>
          <w:sz w:val="24"/>
          <w:szCs w:val="24"/>
          <w:highlight w:val="none"/>
        </w:rPr>
        <w:t>、陪标、串通</w:t>
      </w:r>
      <w:r>
        <w:rPr>
          <w:rFonts w:hint="eastAsia" w:ascii="方正仿宋_GBK" w:hAnsi="方正仿宋_GBK" w:eastAsia="方正仿宋_GBK" w:cs="方正仿宋_GBK"/>
          <w:color w:val="auto"/>
          <w:kern w:val="0"/>
          <w:sz w:val="24"/>
          <w:szCs w:val="24"/>
          <w:highlight w:val="none"/>
          <w:lang w:val="en-US" w:eastAsia="zh-CN"/>
        </w:rPr>
        <w:t>投标</w:t>
      </w:r>
      <w:r>
        <w:rPr>
          <w:rFonts w:hint="eastAsia" w:ascii="方正仿宋_GBK" w:hAnsi="方正仿宋_GBK" w:eastAsia="方正仿宋_GBK" w:cs="方正仿宋_GBK"/>
          <w:color w:val="auto"/>
          <w:kern w:val="0"/>
          <w:sz w:val="24"/>
          <w:szCs w:val="24"/>
          <w:highlight w:val="none"/>
        </w:rPr>
        <w:t>，明招暗定，暗箱操作。</w:t>
      </w:r>
    </w:p>
    <w:p w14:paraId="5C2AB270">
      <w:pPr>
        <w:snapToGrid w:val="0"/>
        <w:spacing w:line="360" w:lineRule="auto"/>
        <w:ind w:firstLine="480" w:firstLineChars="200"/>
        <w:jc w:val="left"/>
        <w:rPr>
          <w:rFonts w:hint="eastAsia" w:ascii="方正仿宋_GBK" w:hAnsi="方正仿宋_GBK" w:eastAsia="方正仿宋_GBK" w:cs="方正仿宋_GBK"/>
          <w:color w:val="auto"/>
          <w:kern w:val="0"/>
          <w:sz w:val="24"/>
          <w:szCs w:val="24"/>
          <w:highlight w:val="none"/>
        </w:rPr>
      </w:pPr>
      <w:r>
        <w:rPr>
          <w:rFonts w:hint="eastAsia" w:ascii="方正仿宋_GBK" w:hAnsi="方正仿宋_GBK" w:eastAsia="方正仿宋_GBK" w:cs="方正仿宋_GBK"/>
          <w:color w:val="auto"/>
          <w:kern w:val="0"/>
          <w:sz w:val="24"/>
          <w:szCs w:val="24"/>
          <w:highlight w:val="none"/>
        </w:rPr>
        <w:t>3、我公司法人及项目参与人员有亲戚担任业主方副科级以上领导职务时，自愿放弃此次</w:t>
      </w:r>
      <w:r>
        <w:rPr>
          <w:rFonts w:hint="eastAsia" w:ascii="方正仿宋_GBK" w:hAnsi="方正仿宋_GBK" w:eastAsia="方正仿宋_GBK" w:cs="方正仿宋_GBK"/>
          <w:color w:val="auto"/>
          <w:kern w:val="0"/>
          <w:sz w:val="24"/>
          <w:szCs w:val="24"/>
          <w:highlight w:val="none"/>
          <w:lang w:val="en-US" w:eastAsia="zh-CN"/>
        </w:rPr>
        <w:t>投标</w:t>
      </w:r>
      <w:r>
        <w:rPr>
          <w:rFonts w:hint="eastAsia" w:ascii="方正仿宋_GBK" w:hAnsi="方正仿宋_GBK" w:eastAsia="方正仿宋_GBK" w:cs="方正仿宋_GBK"/>
          <w:color w:val="auto"/>
          <w:kern w:val="0"/>
          <w:sz w:val="24"/>
          <w:szCs w:val="24"/>
          <w:highlight w:val="none"/>
        </w:rPr>
        <w:t>权。</w:t>
      </w:r>
    </w:p>
    <w:p w14:paraId="05D50392">
      <w:pPr>
        <w:autoSpaceDE w:val="0"/>
        <w:autoSpaceDN w:val="0"/>
        <w:adjustRightInd w:val="0"/>
        <w:snapToGrid w:val="0"/>
        <w:spacing w:line="360" w:lineRule="auto"/>
        <w:ind w:firstLine="480" w:firstLineChars="200"/>
        <w:jc w:val="left"/>
        <w:rPr>
          <w:rFonts w:hint="eastAsia" w:ascii="方正仿宋_GBK" w:hAnsi="方正仿宋_GBK" w:eastAsia="方正仿宋_GBK" w:cs="方正仿宋_GBK"/>
          <w:color w:val="auto"/>
          <w:kern w:val="0"/>
          <w:sz w:val="24"/>
          <w:szCs w:val="24"/>
          <w:highlight w:val="none"/>
        </w:rPr>
      </w:pPr>
      <w:r>
        <w:rPr>
          <w:rFonts w:hint="eastAsia" w:ascii="方正仿宋_GBK" w:hAnsi="方正仿宋_GBK" w:eastAsia="方正仿宋_GBK" w:cs="方正仿宋_GBK"/>
          <w:color w:val="auto"/>
          <w:kern w:val="0"/>
          <w:sz w:val="24"/>
          <w:szCs w:val="24"/>
          <w:highlight w:val="none"/>
          <w:lang w:eastAsia="zh-CN"/>
        </w:rPr>
        <w:t>如有，请如实填写</w:t>
      </w:r>
      <w:r>
        <w:rPr>
          <w:rFonts w:hint="eastAsia" w:ascii="方正仿宋_GBK" w:hAnsi="方正仿宋_GBK" w:eastAsia="方正仿宋_GBK" w:cs="方正仿宋_GBK"/>
          <w:color w:val="auto"/>
          <w:kern w:val="0"/>
          <w:sz w:val="24"/>
          <w:szCs w:val="24"/>
          <w:highlight w:val="none"/>
        </w:rPr>
        <w:t>上述行为，一经发现，我公司及项目参与人员愿意按照《政府采购法》、《招投标法》、《反不正当竞争法》的有关规定接受处罚。</w:t>
      </w:r>
    </w:p>
    <w:p w14:paraId="363CF851">
      <w:pPr>
        <w:autoSpaceDE w:val="0"/>
        <w:autoSpaceDN w:val="0"/>
        <w:adjustRightInd w:val="0"/>
        <w:snapToGrid w:val="0"/>
        <w:spacing w:line="360" w:lineRule="auto"/>
        <w:ind w:firstLine="480" w:firstLineChars="200"/>
        <w:jc w:val="left"/>
        <w:rPr>
          <w:rFonts w:hint="eastAsia" w:ascii="方正仿宋_GBK" w:hAnsi="方正仿宋_GBK" w:eastAsia="方正仿宋_GBK" w:cs="方正仿宋_GBK"/>
          <w:color w:val="auto"/>
          <w:kern w:val="0"/>
          <w:sz w:val="24"/>
          <w:szCs w:val="24"/>
          <w:highlight w:val="none"/>
        </w:rPr>
      </w:pPr>
    </w:p>
    <w:p w14:paraId="34D3F597">
      <w:pPr>
        <w:pStyle w:val="244"/>
        <w:spacing w:line="580" w:lineRule="exact"/>
        <w:ind w:firstLine="560"/>
        <w:jc w:val="righ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lang w:eastAsia="zh-CN"/>
        </w:rPr>
        <w:t>投标人名称：（加盖公章或电子签章）</w:t>
      </w:r>
    </w:p>
    <w:p w14:paraId="58D2724A">
      <w:pPr>
        <w:pStyle w:val="244"/>
        <w:spacing w:line="580" w:lineRule="exact"/>
        <w:ind w:firstLine="560"/>
        <w:jc w:val="right"/>
        <w:rPr>
          <w:rFonts w:hint="eastAsia" w:ascii="方正仿宋_GBK" w:hAnsi="方正仿宋_GBK" w:eastAsia="方正仿宋_GBK" w:cs="方正仿宋_GBK"/>
          <w:color w:val="auto"/>
          <w:sz w:val="24"/>
          <w:szCs w:val="24"/>
          <w:highlight w:val="none"/>
        </w:rPr>
      </w:pPr>
    </w:p>
    <w:p w14:paraId="63282153">
      <w:pPr>
        <w:pStyle w:val="244"/>
        <w:spacing w:line="580" w:lineRule="exact"/>
        <w:ind w:firstLine="560"/>
        <w:jc w:val="righ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法定代表人</w:t>
      </w:r>
      <w:r>
        <w:rPr>
          <w:rFonts w:hint="eastAsia" w:ascii="方正仿宋_GBK" w:hAnsi="方正仿宋_GBK" w:eastAsia="方正仿宋_GBK" w:cs="方正仿宋_GBK"/>
          <w:color w:val="auto"/>
          <w:sz w:val="24"/>
          <w:szCs w:val="24"/>
          <w:highlight w:val="none"/>
          <w:lang w:eastAsia="zh-CN"/>
        </w:rPr>
        <w:t>或其委托代理人</w:t>
      </w:r>
      <w:r>
        <w:rPr>
          <w:rFonts w:hint="eastAsia" w:ascii="方正仿宋_GBK" w:hAnsi="方正仿宋_GBK" w:eastAsia="方正仿宋_GBK" w:cs="方正仿宋_GBK"/>
          <w:color w:val="auto"/>
          <w:sz w:val="24"/>
          <w:szCs w:val="24"/>
          <w:highlight w:val="none"/>
        </w:rPr>
        <w:t>：（</w:t>
      </w:r>
      <w:r>
        <w:rPr>
          <w:rFonts w:hint="eastAsia" w:ascii="方正仿宋_GBK" w:hAnsi="方正仿宋_GBK" w:eastAsia="方正仿宋_GBK" w:cs="方正仿宋_GBK"/>
          <w:color w:val="auto"/>
          <w:sz w:val="24"/>
          <w:szCs w:val="24"/>
          <w:highlight w:val="none"/>
          <w:lang w:eastAsia="zh-CN"/>
        </w:rPr>
        <w:t>签字或印鉴</w:t>
      </w:r>
      <w:r>
        <w:rPr>
          <w:rFonts w:hint="eastAsia" w:ascii="方正仿宋_GBK" w:hAnsi="方正仿宋_GBK" w:eastAsia="方正仿宋_GBK" w:cs="方正仿宋_GBK"/>
          <w:color w:val="auto"/>
          <w:sz w:val="24"/>
          <w:szCs w:val="24"/>
          <w:highlight w:val="none"/>
        </w:rPr>
        <w:t xml:space="preserve">）     </w:t>
      </w:r>
    </w:p>
    <w:p w14:paraId="60F6F868">
      <w:pPr>
        <w:pStyle w:val="244"/>
        <w:spacing w:line="580" w:lineRule="exact"/>
        <w:ind w:firstLine="560"/>
        <w:jc w:val="right"/>
        <w:rPr>
          <w:rFonts w:hint="eastAsia" w:ascii="方正仿宋_GBK" w:hAnsi="方正仿宋_GBK" w:eastAsia="方正仿宋_GBK" w:cs="方正仿宋_GBK"/>
          <w:color w:val="auto"/>
          <w:sz w:val="24"/>
          <w:szCs w:val="24"/>
          <w:highlight w:val="none"/>
        </w:rPr>
      </w:pPr>
    </w:p>
    <w:p w14:paraId="02D2B3BD">
      <w:pPr>
        <w:pStyle w:val="244"/>
        <w:spacing w:line="580" w:lineRule="exact"/>
        <w:ind w:firstLine="560"/>
        <w:jc w:val="right"/>
        <w:rPr>
          <w:rFonts w:hint="eastAsia" w:ascii="方正仿宋_GBK" w:hAnsi="方正仿宋_GBK" w:eastAsia="方正仿宋_GBK" w:cs="方正仿宋_GBK"/>
          <w:color w:val="auto"/>
          <w:kern w:val="0"/>
          <w:sz w:val="24"/>
          <w:szCs w:val="24"/>
          <w:highlight w:val="none"/>
        </w:rPr>
      </w:pPr>
      <w:r>
        <w:rPr>
          <w:rFonts w:hint="eastAsia" w:ascii="方正仿宋_GBK" w:hAnsi="方正仿宋_GBK" w:eastAsia="方正仿宋_GBK" w:cs="方正仿宋_GBK"/>
          <w:color w:val="auto"/>
          <w:kern w:val="0"/>
          <w:sz w:val="24"/>
          <w:szCs w:val="24"/>
          <w:highlight w:val="none"/>
        </w:rPr>
        <w:t>年      月     日</w:t>
      </w:r>
    </w:p>
    <w:p w14:paraId="63CE50EE">
      <w:pPr>
        <w:pStyle w:val="12"/>
        <w:rPr>
          <w:rFonts w:hint="eastAsia" w:ascii="方正仿宋_GBK" w:hAnsi="方正仿宋_GBK" w:eastAsia="方正仿宋_GBK" w:cs="方正仿宋_GBK"/>
          <w:color w:val="auto"/>
          <w:sz w:val="24"/>
          <w:szCs w:val="24"/>
          <w:highlight w:val="none"/>
          <w:lang w:val="en-US" w:eastAsia="zh-CN"/>
        </w:rPr>
        <w:sectPr>
          <w:pgSz w:w="11906" w:h="16838"/>
          <w:pgMar w:top="1440" w:right="1417" w:bottom="1440" w:left="1417" w:header="1106" w:footer="1077" w:gutter="0"/>
          <w:pgBorders>
            <w:top w:val="none" w:sz="0" w:space="0"/>
            <w:left w:val="none" w:sz="0" w:space="0"/>
            <w:bottom w:val="none" w:sz="0" w:space="0"/>
            <w:right w:val="none" w:sz="0" w:space="0"/>
          </w:pgBorders>
          <w:lnNumType w:countBy="0"/>
          <w:pgNumType w:fmt="decimal"/>
          <w:cols w:space="0" w:num="1"/>
          <w:titlePg/>
          <w:rtlGutter w:val="0"/>
          <w:vAlign w:val="top"/>
          <w:docGrid w:type="lines" w:linePitch="312" w:charSpace="0"/>
        </w:sectPr>
      </w:pPr>
    </w:p>
    <w:p w14:paraId="7510F5B1">
      <w:pPr>
        <w:pStyle w:val="4"/>
        <w:numPr>
          <w:ilvl w:val="0"/>
          <w:numId w:val="0"/>
        </w:numPr>
        <w:ind w:leftChars="0"/>
        <w:jc w:val="both"/>
        <w:rPr>
          <w:rStyle w:val="34"/>
          <w:rFonts w:hint="eastAsia" w:ascii="方正仿宋_GBK" w:hAnsi="方正仿宋_GBK" w:eastAsia="方正仿宋_GBK" w:cs="方正仿宋_GBK"/>
          <w:b/>
          <w:i w:val="0"/>
          <w:caps w:val="0"/>
          <w:color w:val="auto"/>
          <w:spacing w:val="0"/>
          <w:w w:val="100"/>
          <w:position w:val="0"/>
          <w:sz w:val="28"/>
          <w:szCs w:val="22"/>
          <w:highlight w:val="none"/>
          <w:lang w:val="en-US" w:eastAsia="zh-CN" w:bidi="ar-SA"/>
        </w:rPr>
      </w:pPr>
      <w:bookmarkStart w:id="150" w:name="_Toc29300"/>
      <w:bookmarkStart w:id="151" w:name="_Toc19129"/>
      <w:bookmarkStart w:id="152" w:name="_Toc21582"/>
      <w:r>
        <w:rPr>
          <w:rStyle w:val="34"/>
          <w:rFonts w:hint="eastAsia" w:ascii="方正仿宋_GBK" w:hAnsi="方正仿宋_GBK" w:eastAsia="方正仿宋_GBK" w:cs="方正仿宋_GBK"/>
          <w:b/>
          <w:i w:val="0"/>
          <w:caps w:val="0"/>
          <w:color w:val="auto"/>
          <w:spacing w:val="0"/>
          <w:w w:val="100"/>
          <w:position w:val="0"/>
          <w:sz w:val="28"/>
          <w:szCs w:val="22"/>
          <w:highlight w:val="none"/>
          <w:lang w:val="en-US" w:eastAsia="zh-CN" w:bidi="ar-SA"/>
        </w:rPr>
        <w:t>8、承诺书</w:t>
      </w:r>
      <w:bookmarkEnd w:id="150"/>
    </w:p>
    <w:p w14:paraId="1F84FD81">
      <w:pPr>
        <w:numPr>
          <w:ilvl w:val="0"/>
          <w:numId w:val="0"/>
        </w:numPr>
        <w:spacing w:before="227" w:line="219" w:lineRule="auto"/>
        <w:ind w:leftChars="200"/>
        <w:jc w:val="center"/>
        <w:outlineLvl w:val="0"/>
        <w:rPr>
          <w:rFonts w:hint="eastAsia" w:ascii="方正仿宋_GBK" w:hAnsi="方正仿宋_GBK" w:eastAsia="方正仿宋_GBK" w:cs="方正仿宋_GBK"/>
          <w:color w:val="auto"/>
          <w:sz w:val="24"/>
          <w:szCs w:val="24"/>
          <w:highlight w:val="none"/>
        </w:rPr>
      </w:pPr>
      <w:bookmarkStart w:id="153" w:name="_Toc9941"/>
      <w:r>
        <w:rPr>
          <w:rFonts w:hint="eastAsia" w:ascii="方正仿宋_GBK" w:hAnsi="方正仿宋_GBK" w:eastAsia="方正仿宋_GBK" w:cs="方正仿宋_GBK"/>
          <w:b/>
          <w:bCs/>
          <w:color w:val="auto"/>
          <w:spacing w:val="-4"/>
          <w:sz w:val="32"/>
          <w:szCs w:val="32"/>
          <w:highlight w:val="none"/>
        </w:rPr>
        <w:t>承诺书</w:t>
      </w:r>
      <w:bookmarkEnd w:id="153"/>
      <w:r>
        <w:rPr>
          <w:rFonts w:hint="eastAsia" w:ascii="方正仿宋_GBK" w:hAnsi="方正仿宋_GBK" w:eastAsia="方正仿宋_GBK" w:cs="方正仿宋_GBK"/>
          <w:color w:val="auto"/>
          <w:sz w:val="24"/>
          <w:szCs w:val="24"/>
          <w:highlight w:val="none"/>
          <w:u w:val="none" w:color="auto"/>
        </w:rPr>
        <w:t xml:space="preserve"> </w:t>
      </w:r>
      <w:r>
        <w:rPr>
          <w:rFonts w:hint="eastAsia" w:ascii="方正仿宋_GBK" w:hAnsi="方正仿宋_GBK" w:eastAsia="方正仿宋_GBK" w:cs="方正仿宋_GBK"/>
          <w:color w:val="auto"/>
          <w:sz w:val="24"/>
          <w:szCs w:val="24"/>
          <w:highlight w:val="none"/>
          <w:u w:val="single" w:color="auto"/>
        </w:rPr>
        <w:t xml:space="preserve">                        </w:t>
      </w:r>
    </w:p>
    <w:p w14:paraId="57F11309">
      <w:pPr>
        <w:pStyle w:val="15"/>
        <w:ind w:firstLine="480" w:firstLineChars="200"/>
        <w:rPr>
          <w:rFonts w:hint="eastAsia" w:eastAsia="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根据</w:t>
      </w:r>
      <w:r>
        <w:rPr>
          <w:rFonts w:hint="eastAsia" w:ascii="方正仿宋_GBK" w:hAnsi="方正仿宋_GBK" w:eastAsia="方正仿宋_GBK" w:cs="方正仿宋_GBK"/>
          <w:color w:val="auto"/>
          <w:sz w:val="24"/>
          <w:szCs w:val="24"/>
          <w:highlight w:val="none"/>
        </w:rPr>
        <w:t>招标文件</w:t>
      </w:r>
      <w:r>
        <w:rPr>
          <w:rFonts w:hint="eastAsia" w:ascii="方正仿宋_GBK" w:hAnsi="方正仿宋_GBK" w:eastAsia="方正仿宋_GBK" w:cs="方正仿宋_GBK"/>
          <w:color w:val="auto"/>
          <w:sz w:val="24"/>
          <w:szCs w:val="24"/>
          <w:highlight w:val="none"/>
          <w:lang w:val="en-US" w:eastAsia="zh-CN"/>
        </w:rPr>
        <w:t>要求给予承诺，包含但不限于</w:t>
      </w:r>
      <w:r>
        <w:rPr>
          <w:rFonts w:hint="eastAsia" w:ascii="方正仿宋_GBK" w:hAnsi="方正仿宋_GBK" w:eastAsia="方正仿宋_GBK" w:cs="方正仿宋_GBK"/>
          <w:color w:val="auto"/>
          <w:spacing w:val="-1"/>
          <w:sz w:val="24"/>
          <w:szCs w:val="24"/>
          <w:highlight w:val="none"/>
          <w:lang w:val="en-US" w:eastAsia="zh-CN"/>
        </w:rPr>
        <w:t>产品质量保证、售后服务及</w:t>
      </w:r>
      <w:r>
        <w:rPr>
          <w:rFonts w:hint="eastAsia" w:ascii="方正仿宋_GBK" w:hAnsi="方正仿宋_GBK" w:eastAsia="方正仿宋_GBK" w:cs="方正仿宋_GBK"/>
          <w:color w:val="auto"/>
          <w:spacing w:val="-1"/>
          <w:sz w:val="24"/>
          <w:szCs w:val="24"/>
          <w:highlight w:val="none"/>
        </w:rPr>
        <w:t>优惠条件</w:t>
      </w:r>
      <w:r>
        <w:rPr>
          <w:rFonts w:hint="eastAsia" w:ascii="方正仿宋_GBK" w:hAnsi="方正仿宋_GBK" w:eastAsia="方正仿宋_GBK" w:cs="方正仿宋_GBK"/>
          <w:color w:val="auto"/>
          <w:spacing w:val="-1"/>
          <w:sz w:val="24"/>
          <w:szCs w:val="24"/>
          <w:highlight w:val="none"/>
          <w:lang w:val="en-US" w:eastAsia="zh-CN"/>
        </w:rPr>
        <w:t>等方面的</w:t>
      </w:r>
      <w:r>
        <w:rPr>
          <w:rFonts w:hint="eastAsia" w:ascii="方正仿宋_GBK" w:hAnsi="方正仿宋_GBK" w:eastAsia="方正仿宋_GBK" w:cs="方正仿宋_GBK"/>
          <w:color w:val="auto"/>
          <w:spacing w:val="-1"/>
          <w:sz w:val="24"/>
          <w:szCs w:val="24"/>
          <w:highlight w:val="none"/>
        </w:rPr>
        <w:t>承诺</w:t>
      </w:r>
      <w:r>
        <w:rPr>
          <w:rFonts w:hint="eastAsia" w:ascii="方正仿宋_GBK" w:hAnsi="方正仿宋_GBK" w:eastAsia="方正仿宋_GBK" w:cs="方正仿宋_GBK"/>
          <w:color w:val="auto"/>
          <w:spacing w:val="-1"/>
          <w:sz w:val="24"/>
          <w:szCs w:val="24"/>
          <w:highlight w:val="none"/>
          <w:lang w:eastAsia="zh-CN"/>
        </w:rPr>
        <w:t>。（</w:t>
      </w:r>
      <w:r>
        <w:rPr>
          <w:rFonts w:hint="eastAsia" w:ascii="方正仿宋_GBK" w:hAnsi="方正仿宋_GBK" w:eastAsia="方正仿宋_GBK" w:cs="方正仿宋_GBK"/>
          <w:color w:val="auto"/>
          <w:spacing w:val="-1"/>
          <w:sz w:val="24"/>
          <w:szCs w:val="24"/>
          <w:highlight w:val="none"/>
          <w:lang w:val="en-US" w:eastAsia="zh-CN"/>
        </w:rPr>
        <w:t>格式自拟</w:t>
      </w:r>
      <w:r>
        <w:rPr>
          <w:rFonts w:hint="eastAsia" w:ascii="方正仿宋_GBK" w:hAnsi="方正仿宋_GBK" w:eastAsia="方正仿宋_GBK" w:cs="方正仿宋_GBK"/>
          <w:color w:val="auto"/>
          <w:spacing w:val="-1"/>
          <w:sz w:val="24"/>
          <w:szCs w:val="24"/>
          <w:highlight w:val="none"/>
          <w:lang w:eastAsia="zh-CN"/>
        </w:rPr>
        <w:t>）</w:t>
      </w:r>
    </w:p>
    <w:bookmarkEnd w:id="151"/>
    <w:bookmarkEnd w:id="152"/>
    <w:p w14:paraId="634AB6EE">
      <w:pPr>
        <w:rPr>
          <w:rFonts w:hint="eastAsia"/>
          <w:color w:val="auto"/>
          <w:highlight w:val="none"/>
        </w:rPr>
      </w:pPr>
      <w:bookmarkStart w:id="154" w:name="_Toc32351"/>
      <w:bookmarkStart w:id="155" w:name="_Toc18119"/>
      <w:bookmarkStart w:id="156" w:name="_Toc5956"/>
      <w:bookmarkStart w:id="157" w:name="_Toc437611485"/>
      <w:bookmarkStart w:id="158" w:name="_Toc485896002"/>
      <w:bookmarkStart w:id="159" w:name="_Toc238276256"/>
      <w:bookmarkStart w:id="160" w:name="_Toc236473312"/>
    </w:p>
    <w:p w14:paraId="3C949F30">
      <w:pPr>
        <w:rPr>
          <w:rFonts w:hint="eastAsia"/>
          <w:color w:val="auto"/>
          <w:highlight w:val="none"/>
        </w:rPr>
      </w:pPr>
    </w:p>
    <w:p w14:paraId="69457629">
      <w:pPr>
        <w:pStyle w:val="4"/>
        <w:numPr>
          <w:ilvl w:val="0"/>
          <w:numId w:val="0"/>
        </w:numPr>
        <w:spacing w:line="240" w:lineRule="auto"/>
        <w:ind w:leftChars="0"/>
        <w:jc w:val="both"/>
        <w:rPr>
          <w:rFonts w:hint="eastAsia" w:ascii="方正仿宋_GB2312" w:hAnsi="方正仿宋_GB2312" w:eastAsia="方正仿宋_GB2312" w:cs="方正仿宋_GB2312"/>
          <w:b/>
          <w:color w:val="auto"/>
          <w:sz w:val="28"/>
          <w:szCs w:val="28"/>
          <w:highlight w:val="none"/>
          <w:lang w:eastAsia="zh-CN"/>
        </w:rPr>
      </w:pPr>
      <w:r>
        <w:rPr>
          <w:rFonts w:hint="eastAsia" w:ascii="方正仿宋_GB2312" w:hAnsi="方正仿宋_GB2312" w:eastAsia="方正仿宋_GB2312" w:cs="方正仿宋_GB2312"/>
          <w:b/>
          <w:color w:val="auto"/>
          <w:sz w:val="28"/>
          <w:szCs w:val="28"/>
          <w:highlight w:val="none"/>
          <w:lang w:val="en-US" w:eastAsia="zh-CN"/>
        </w:rPr>
        <w:t>9、</w:t>
      </w:r>
      <w:r>
        <w:rPr>
          <w:rFonts w:hint="eastAsia" w:ascii="方正仿宋_GB2312" w:hAnsi="方正仿宋_GB2312" w:eastAsia="方正仿宋_GB2312" w:cs="方正仿宋_GB2312"/>
          <w:b/>
          <w:color w:val="auto"/>
          <w:sz w:val="28"/>
          <w:szCs w:val="28"/>
          <w:highlight w:val="none"/>
        </w:rPr>
        <w:t>投标人综合概况</w:t>
      </w:r>
    </w:p>
    <w:p w14:paraId="4F7F786E">
      <w:pPr>
        <w:numPr>
          <w:ilvl w:val="0"/>
          <w:numId w:val="0"/>
        </w:numPr>
        <w:ind w:firstLine="2249" w:firstLineChars="800"/>
        <w:jc w:val="both"/>
        <w:textAlignment w:val="baseline"/>
        <w:rPr>
          <w:rFonts w:hint="default" w:ascii="方正仿宋_GB2312" w:hAnsi="方正仿宋_GB2312" w:eastAsia="方正仿宋_GB2312" w:cs="方正仿宋_GB2312"/>
          <w:b/>
          <w:color w:val="auto"/>
          <w:kern w:val="2"/>
          <w:sz w:val="28"/>
          <w:szCs w:val="28"/>
          <w:highlight w:val="none"/>
          <w:lang w:val="en-US" w:eastAsia="zh-CN" w:bidi="ar-SA"/>
        </w:rPr>
      </w:pPr>
      <w:r>
        <w:rPr>
          <w:rFonts w:hint="eastAsia" w:ascii="方正仿宋_GB2312" w:hAnsi="方正仿宋_GB2312" w:eastAsia="方正仿宋_GB2312" w:cs="方正仿宋_GB2312"/>
          <w:b/>
          <w:color w:val="auto"/>
          <w:kern w:val="2"/>
          <w:sz w:val="28"/>
          <w:szCs w:val="28"/>
          <w:highlight w:val="none"/>
          <w:lang w:val="en-US" w:eastAsia="zh-CN" w:bidi="ar-SA"/>
        </w:rPr>
        <w:t>9.1投标人基本情况简介（格式自拟）</w:t>
      </w:r>
    </w:p>
    <w:p w14:paraId="6B7AE622">
      <w:pPr>
        <w:pStyle w:val="4"/>
        <w:jc w:val="both"/>
        <w:rPr>
          <w:rStyle w:val="34"/>
          <w:rFonts w:hint="eastAsia" w:ascii="方正仿宋_GBK" w:hAnsi="方正仿宋_GBK" w:eastAsia="方正仿宋_GBK" w:cs="方正仿宋_GBK"/>
          <w:b/>
          <w:i w:val="0"/>
          <w:caps w:val="0"/>
          <w:color w:val="auto"/>
          <w:spacing w:val="0"/>
          <w:w w:val="100"/>
          <w:position w:val="0"/>
          <w:sz w:val="32"/>
          <w:szCs w:val="32"/>
          <w:highlight w:val="none"/>
          <w:lang w:val="en-US" w:eastAsia="zh-CN" w:bidi="ar-SA"/>
        </w:rPr>
      </w:pPr>
      <w:r>
        <w:rPr>
          <w:rFonts w:hint="eastAsia" w:ascii="方正仿宋_GB2312" w:hAnsi="方正仿宋_GB2312" w:eastAsia="方正仿宋_GB2312" w:cs="方正仿宋_GB2312"/>
          <w:b/>
          <w:color w:val="auto"/>
          <w:sz w:val="28"/>
          <w:szCs w:val="28"/>
          <w:highlight w:val="none"/>
          <w:lang w:val="en-US" w:eastAsia="zh-CN"/>
        </w:rPr>
        <w:t xml:space="preserve">                </w:t>
      </w:r>
      <w:r>
        <w:rPr>
          <w:rStyle w:val="34"/>
          <w:rFonts w:hint="eastAsia" w:ascii="方正仿宋_GBK" w:hAnsi="方正仿宋_GBK" w:eastAsia="方正仿宋_GBK" w:cs="方正仿宋_GBK"/>
          <w:b/>
          <w:i w:val="0"/>
          <w:caps w:val="0"/>
          <w:color w:val="auto"/>
          <w:spacing w:val="0"/>
          <w:w w:val="100"/>
          <w:position w:val="0"/>
          <w:sz w:val="32"/>
          <w:szCs w:val="32"/>
          <w:highlight w:val="none"/>
          <w:lang w:val="en-US" w:eastAsia="zh-CN" w:bidi="ar-SA"/>
        </w:rPr>
        <w:t>9.2投标人近三年同类项目业绩表</w:t>
      </w:r>
      <w:bookmarkEnd w:id="154"/>
      <w:bookmarkEnd w:id="155"/>
      <w:bookmarkEnd w:id="156"/>
    </w:p>
    <w:p w14:paraId="64FA8394">
      <w:pPr>
        <w:adjustRightInd w:val="0"/>
        <w:snapToGrid w:val="0"/>
        <w:spacing w:line="500" w:lineRule="exact"/>
        <w:rPr>
          <w:rFonts w:hint="eastAsia" w:ascii="方正仿宋_GBK" w:hAnsi="方正仿宋_GBK" w:eastAsia="方正仿宋_GBK" w:cs="方正仿宋_GBK"/>
          <w:color w:val="auto"/>
          <w:sz w:val="24"/>
          <w:szCs w:val="24"/>
          <w:highlight w:val="none"/>
          <w:u w:val="single"/>
        </w:rPr>
      </w:pPr>
      <w:r>
        <w:rPr>
          <w:rFonts w:hint="eastAsia" w:ascii="方正仿宋_GBK" w:hAnsi="方正仿宋_GBK" w:eastAsia="方正仿宋_GBK" w:cs="方正仿宋_GBK"/>
          <w:color w:val="auto"/>
          <w:sz w:val="24"/>
          <w:szCs w:val="24"/>
          <w:highlight w:val="none"/>
          <w:lang w:eastAsia="zh-CN"/>
        </w:rPr>
        <w:t>项目</w:t>
      </w:r>
      <w:r>
        <w:rPr>
          <w:rFonts w:hint="eastAsia" w:ascii="方正仿宋_GBK" w:hAnsi="方正仿宋_GBK" w:eastAsia="方正仿宋_GBK" w:cs="方正仿宋_GBK"/>
          <w:color w:val="auto"/>
          <w:sz w:val="24"/>
          <w:szCs w:val="24"/>
          <w:highlight w:val="none"/>
        </w:rPr>
        <w:t>名称：</w:t>
      </w:r>
    </w:p>
    <w:p w14:paraId="783A8385">
      <w:pPr>
        <w:adjustRightInd w:val="0"/>
        <w:snapToGrid w:val="0"/>
        <w:spacing w:line="500" w:lineRule="exac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lang w:eastAsia="zh-CN"/>
        </w:rPr>
        <w:t>项目</w:t>
      </w:r>
      <w:r>
        <w:rPr>
          <w:rFonts w:hint="eastAsia" w:ascii="方正仿宋_GBK" w:hAnsi="方正仿宋_GBK" w:eastAsia="方正仿宋_GBK" w:cs="方正仿宋_GBK"/>
          <w:color w:val="auto"/>
          <w:sz w:val="24"/>
          <w:szCs w:val="24"/>
          <w:highlight w:val="none"/>
        </w:rPr>
        <w:t>编号：</w:t>
      </w:r>
    </w:p>
    <w:p w14:paraId="4106580C">
      <w:pPr>
        <w:adjustRightInd w:val="0"/>
        <w:snapToGrid w:val="0"/>
        <w:spacing w:line="500" w:lineRule="exact"/>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4"/>
          <w:szCs w:val="24"/>
          <w:highlight w:val="none"/>
          <w:lang w:eastAsia="zh-CN"/>
        </w:rPr>
        <w:t>标项（包）名称：</w:t>
      </w:r>
    </w:p>
    <w:tbl>
      <w:tblPr>
        <w:tblStyle w:val="30"/>
        <w:tblW w:w="90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3"/>
        <w:gridCol w:w="6996"/>
      </w:tblGrid>
      <w:tr w14:paraId="50E3D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2063" w:type="dxa"/>
            <w:shd w:val="clear" w:color="auto" w:fill="auto"/>
            <w:vAlign w:val="center"/>
          </w:tcPr>
          <w:p w14:paraId="348EF347">
            <w:pPr>
              <w:jc w:val="center"/>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项目名称</w:t>
            </w:r>
          </w:p>
        </w:tc>
        <w:tc>
          <w:tcPr>
            <w:tcW w:w="6996" w:type="dxa"/>
            <w:shd w:val="clear" w:color="auto" w:fill="auto"/>
          </w:tcPr>
          <w:p w14:paraId="1F9D0DEB">
            <w:pPr>
              <w:jc w:val="center"/>
              <w:rPr>
                <w:rFonts w:hint="eastAsia" w:ascii="方正仿宋_GBK" w:hAnsi="方正仿宋_GBK" w:eastAsia="方正仿宋_GBK" w:cs="方正仿宋_GBK"/>
                <w:color w:val="auto"/>
                <w:sz w:val="24"/>
                <w:szCs w:val="24"/>
                <w:highlight w:val="none"/>
              </w:rPr>
            </w:pPr>
          </w:p>
        </w:tc>
      </w:tr>
      <w:tr w14:paraId="3DFB0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2063" w:type="dxa"/>
            <w:shd w:val="clear" w:color="auto" w:fill="auto"/>
            <w:vAlign w:val="center"/>
          </w:tcPr>
          <w:p w14:paraId="07058DF8">
            <w:pPr>
              <w:jc w:val="center"/>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项目单位名称</w:t>
            </w:r>
          </w:p>
        </w:tc>
        <w:tc>
          <w:tcPr>
            <w:tcW w:w="6996" w:type="dxa"/>
            <w:shd w:val="clear" w:color="auto" w:fill="auto"/>
          </w:tcPr>
          <w:p w14:paraId="4235CDF1">
            <w:pPr>
              <w:jc w:val="center"/>
              <w:rPr>
                <w:rFonts w:hint="eastAsia" w:ascii="方正仿宋_GBK" w:hAnsi="方正仿宋_GBK" w:eastAsia="方正仿宋_GBK" w:cs="方正仿宋_GBK"/>
                <w:color w:val="auto"/>
                <w:sz w:val="24"/>
                <w:szCs w:val="24"/>
                <w:highlight w:val="none"/>
              </w:rPr>
            </w:pPr>
          </w:p>
        </w:tc>
      </w:tr>
      <w:tr w14:paraId="7B571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2063" w:type="dxa"/>
            <w:shd w:val="clear" w:color="auto" w:fill="auto"/>
            <w:vAlign w:val="center"/>
          </w:tcPr>
          <w:p w14:paraId="4DD1FCEC">
            <w:pPr>
              <w:jc w:val="center"/>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项目单位联系人姓名及联系方式</w:t>
            </w:r>
          </w:p>
        </w:tc>
        <w:tc>
          <w:tcPr>
            <w:tcW w:w="6996" w:type="dxa"/>
            <w:shd w:val="clear" w:color="auto" w:fill="auto"/>
          </w:tcPr>
          <w:p w14:paraId="644A5ED5">
            <w:pPr>
              <w:jc w:val="center"/>
              <w:rPr>
                <w:rFonts w:hint="eastAsia" w:ascii="方正仿宋_GBK" w:hAnsi="方正仿宋_GBK" w:eastAsia="方正仿宋_GBK" w:cs="方正仿宋_GBK"/>
                <w:color w:val="auto"/>
                <w:sz w:val="24"/>
                <w:szCs w:val="24"/>
                <w:highlight w:val="none"/>
              </w:rPr>
            </w:pPr>
          </w:p>
        </w:tc>
      </w:tr>
      <w:tr w14:paraId="22128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2063" w:type="dxa"/>
            <w:shd w:val="clear" w:color="auto" w:fill="auto"/>
            <w:vAlign w:val="center"/>
          </w:tcPr>
          <w:p w14:paraId="29A8A991">
            <w:pPr>
              <w:jc w:val="center"/>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合同金额</w:t>
            </w:r>
          </w:p>
        </w:tc>
        <w:tc>
          <w:tcPr>
            <w:tcW w:w="6996" w:type="dxa"/>
            <w:shd w:val="clear" w:color="auto" w:fill="auto"/>
          </w:tcPr>
          <w:p w14:paraId="622E0C46">
            <w:pPr>
              <w:jc w:val="center"/>
              <w:rPr>
                <w:rFonts w:hint="eastAsia" w:ascii="方正仿宋_GBK" w:hAnsi="方正仿宋_GBK" w:eastAsia="方正仿宋_GBK" w:cs="方正仿宋_GBK"/>
                <w:color w:val="auto"/>
                <w:sz w:val="24"/>
                <w:szCs w:val="24"/>
                <w:highlight w:val="none"/>
              </w:rPr>
            </w:pPr>
          </w:p>
        </w:tc>
      </w:tr>
      <w:tr w14:paraId="4F199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2063" w:type="dxa"/>
            <w:shd w:val="clear" w:color="auto" w:fill="auto"/>
            <w:vAlign w:val="center"/>
          </w:tcPr>
          <w:p w14:paraId="4C742193">
            <w:pPr>
              <w:jc w:val="center"/>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项目负责人姓名</w:t>
            </w:r>
          </w:p>
        </w:tc>
        <w:tc>
          <w:tcPr>
            <w:tcW w:w="6996" w:type="dxa"/>
            <w:shd w:val="clear" w:color="auto" w:fill="auto"/>
          </w:tcPr>
          <w:p w14:paraId="5D522169">
            <w:pPr>
              <w:jc w:val="center"/>
              <w:rPr>
                <w:rFonts w:hint="eastAsia" w:ascii="方正仿宋_GBK" w:hAnsi="方正仿宋_GBK" w:eastAsia="方正仿宋_GBK" w:cs="方正仿宋_GBK"/>
                <w:color w:val="auto"/>
                <w:sz w:val="24"/>
                <w:szCs w:val="24"/>
                <w:highlight w:val="none"/>
              </w:rPr>
            </w:pPr>
          </w:p>
        </w:tc>
      </w:tr>
      <w:tr w14:paraId="6E7DB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2063" w:type="dxa"/>
            <w:shd w:val="clear" w:color="auto" w:fill="auto"/>
            <w:vAlign w:val="center"/>
          </w:tcPr>
          <w:p w14:paraId="224D4E9D">
            <w:pPr>
              <w:jc w:val="center"/>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项目实施时间</w:t>
            </w:r>
          </w:p>
        </w:tc>
        <w:tc>
          <w:tcPr>
            <w:tcW w:w="6996" w:type="dxa"/>
            <w:shd w:val="clear" w:color="auto" w:fill="auto"/>
          </w:tcPr>
          <w:p w14:paraId="15AE0B6B">
            <w:pPr>
              <w:jc w:val="center"/>
              <w:rPr>
                <w:rFonts w:hint="eastAsia" w:ascii="方正仿宋_GBK" w:hAnsi="方正仿宋_GBK" w:eastAsia="方正仿宋_GBK" w:cs="方正仿宋_GBK"/>
                <w:color w:val="auto"/>
                <w:sz w:val="24"/>
                <w:szCs w:val="24"/>
                <w:highlight w:val="none"/>
              </w:rPr>
            </w:pPr>
          </w:p>
        </w:tc>
      </w:tr>
    </w:tbl>
    <w:p w14:paraId="75B3CDB2">
      <w:pPr>
        <w:autoSpaceDE w:val="0"/>
        <w:autoSpaceDN w:val="0"/>
        <w:spacing w:line="360" w:lineRule="auto"/>
        <w:rPr>
          <w:rFonts w:hint="eastAsia"/>
          <w:color w:val="auto"/>
          <w:highlight w:val="none"/>
          <w:lang w:val="en-US" w:eastAsia="zh-CN"/>
        </w:rPr>
      </w:pPr>
      <w:r>
        <w:rPr>
          <w:rFonts w:hint="eastAsia" w:ascii="方正仿宋_GBK" w:hAnsi="方正仿宋_GBK" w:eastAsia="方正仿宋_GBK" w:cs="方正仿宋_GBK"/>
          <w:color w:val="auto"/>
          <w:sz w:val="24"/>
          <w:szCs w:val="24"/>
          <w:highlight w:val="none"/>
        </w:rPr>
        <w:t>说明：每个合同须单独附表，并附业绩合同关键页（含：首页、货物和服务内容信息页、合同金额页、签字盖章页）</w:t>
      </w:r>
      <w:r>
        <w:rPr>
          <w:rFonts w:hint="eastAsia" w:ascii="方正仿宋_GBK" w:hAnsi="方正仿宋_GBK" w:eastAsia="方正仿宋_GBK" w:cs="方正仿宋_GBK"/>
          <w:color w:val="auto"/>
          <w:sz w:val="24"/>
          <w:szCs w:val="24"/>
          <w:highlight w:val="none"/>
          <w:lang w:val="en-US" w:eastAsia="zh-CN"/>
        </w:rPr>
        <w:t>或中标（成交）通知书</w:t>
      </w:r>
      <w:r>
        <w:rPr>
          <w:rFonts w:hint="eastAsia" w:ascii="方正仿宋_GBK" w:hAnsi="方正仿宋_GBK" w:eastAsia="方正仿宋_GBK" w:cs="方正仿宋_GBK"/>
          <w:color w:val="auto"/>
          <w:sz w:val="24"/>
          <w:szCs w:val="24"/>
          <w:highlight w:val="none"/>
        </w:rPr>
        <w:t>扫描件加盖公章， 时间以合同签订日期为准。不符合上述要求或未按要求提供有效证明文件的业绩在评审时将不予承认。</w:t>
      </w:r>
    </w:p>
    <w:p w14:paraId="53EE6189">
      <w:pPr>
        <w:numPr>
          <w:ilvl w:val="0"/>
          <w:numId w:val="0"/>
        </w:numPr>
        <w:spacing w:line="364" w:lineRule="exact"/>
        <w:ind w:right="-20" w:rightChars="0"/>
        <w:jc w:val="left"/>
        <w:rPr>
          <w:rStyle w:val="34"/>
          <w:rFonts w:hint="eastAsia" w:ascii="方正仿宋_GBK" w:hAnsi="方正仿宋_GBK" w:eastAsia="方正仿宋_GBK" w:cs="方正仿宋_GBK"/>
          <w:i w:val="0"/>
          <w:caps w:val="0"/>
          <w:color w:val="auto"/>
          <w:spacing w:val="0"/>
          <w:w w:val="100"/>
          <w:kern w:val="2"/>
          <w:position w:val="0"/>
          <w:sz w:val="32"/>
          <w:szCs w:val="32"/>
          <w:highlight w:val="none"/>
          <w:lang w:val="en-US" w:eastAsia="zh-CN" w:bidi="ar-SA"/>
        </w:rPr>
      </w:pPr>
      <w:r>
        <w:rPr>
          <w:rStyle w:val="34"/>
          <w:rFonts w:hint="eastAsia" w:ascii="方正仿宋_GBK" w:hAnsi="方正仿宋_GBK" w:eastAsia="方正仿宋_GBK" w:cs="方正仿宋_GBK"/>
          <w:i w:val="0"/>
          <w:caps w:val="0"/>
          <w:color w:val="auto"/>
          <w:spacing w:val="0"/>
          <w:w w:val="100"/>
          <w:kern w:val="2"/>
          <w:position w:val="0"/>
          <w:sz w:val="32"/>
          <w:szCs w:val="32"/>
          <w:highlight w:val="none"/>
          <w:lang w:val="en-US" w:eastAsia="zh-CN" w:bidi="ar-SA"/>
        </w:rPr>
        <w:t>9.3项目负责人简历表及拟投入本项目主要成员表</w:t>
      </w:r>
    </w:p>
    <w:p w14:paraId="39DD465C">
      <w:pPr>
        <w:numPr>
          <w:ilvl w:val="0"/>
          <w:numId w:val="0"/>
        </w:numPr>
        <w:spacing w:line="364" w:lineRule="exact"/>
        <w:ind w:right="-20" w:rightChars="0"/>
        <w:jc w:val="left"/>
        <w:rPr>
          <w:rStyle w:val="34"/>
          <w:rFonts w:hint="eastAsia" w:ascii="方正仿宋_GBK" w:hAnsi="方正仿宋_GBK" w:eastAsia="方正仿宋_GBK" w:cs="方正仿宋_GBK"/>
          <w:b/>
          <w:i w:val="0"/>
          <w:caps w:val="0"/>
          <w:color w:val="auto"/>
          <w:spacing w:val="0"/>
          <w:w w:val="100"/>
          <w:position w:val="0"/>
          <w:sz w:val="32"/>
          <w:szCs w:val="32"/>
          <w:highlight w:val="none"/>
          <w:lang w:val="en-US" w:eastAsia="zh-CN" w:bidi="ar-SA"/>
        </w:rPr>
      </w:pPr>
    </w:p>
    <w:p w14:paraId="71C6F4A2">
      <w:pPr>
        <w:numPr>
          <w:ilvl w:val="0"/>
          <w:numId w:val="0"/>
        </w:numPr>
        <w:spacing w:line="240" w:lineRule="auto"/>
        <w:ind w:right="0" w:rightChars="0"/>
        <w:jc w:val="center"/>
        <w:rPr>
          <w:rFonts w:hint="eastAsia" w:ascii="方正仿宋_GB2312" w:hAnsi="方正仿宋_GB2312" w:eastAsia="方正仿宋_GB2312" w:cs="方正仿宋_GB2312"/>
          <w:b/>
          <w:bCs/>
          <w:color w:val="auto"/>
          <w:sz w:val="32"/>
          <w:szCs w:val="32"/>
          <w:highlight w:val="none"/>
        </w:rPr>
      </w:pPr>
      <w:r>
        <w:rPr>
          <w:rFonts w:hint="eastAsia" w:ascii="方正仿宋_GB2312" w:hAnsi="方正仿宋_GB2312" w:eastAsia="方正仿宋_GB2312" w:cs="方正仿宋_GB2312"/>
          <w:b/>
          <w:bCs/>
          <w:color w:val="auto"/>
          <w:position w:val="-2"/>
          <w:sz w:val="32"/>
          <w:szCs w:val="32"/>
          <w:highlight w:val="none"/>
          <w:lang w:val="en-US" w:eastAsia="zh-CN"/>
        </w:rPr>
        <w:t>9.3.1</w:t>
      </w:r>
      <w:r>
        <w:rPr>
          <w:rFonts w:hint="eastAsia" w:ascii="方正仿宋_GB2312" w:hAnsi="方正仿宋_GB2312" w:eastAsia="方正仿宋_GB2312" w:cs="方正仿宋_GB2312"/>
          <w:b/>
          <w:bCs/>
          <w:color w:val="auto"/>
          <w:position w:val="-2"/>
          <w:sz w:val="32"/>
          <w:szCs w:val="32"/>
          <w:highlight w:val="none"/>
        </w:rPr>
        <w:t>项</w:t>
      </w:r>
      <w:r>
        <w:rPr>
          <w:rFonts w:hint="eastAsia" w:ascii="方正仿宋_GB2312" w:hAnsi="方正仿宋_GB2312" w:eastAsia="方正仿宋_GB2312" w:cs="方正仿宋_GB2312"/>
          <w:b/>
          <w:bCs/>
          <w:color w:val="auto"/>
          <w:spacing w:val="2"/>
          <w:position w:val="-2"/>
          <w:sz w:val="32"/>
          <w:szCs w:val="32"/>
          <w:highlight w:val="none"/>
        </w:rPr>
        <w:t>目</w:t>
      </w:r>
      <w:r>
        <w:rPr>
          <w:rFonts w:hint="eastAsia" w:ascii="方正仿宋_GB2312" w:hAnsi="方正仿宋_GB2312" w:eastAsia="方正仿宋_GB2312" w:cs="方正仿宋_GB2312"/>
          <w:b/>
          <w:bCs/>
          <w:color w:val="auto"/>
          <w:position w:val="-2"/>
          <w:sz w:val="32"/>
          <w:szCs w:val="32"/>
          <w:highlight w:val="none"/>
          <w:lang w:val="en-US" w:eastAsia="zh-CN"/>
        </w:rPr>
        <w:t>负责人</w:t>
      </w:r>
      <w:r>
        <w:rPr>
          <w:rFonts w:hint="eastAsia" w:ascii="方正仿宋_GB2312" w:hAnsi="方正仿宋_GB2312" w:eastAsia="方正仿宋_GB2312" w:cs="方正仿宋_GB2312"/>
          <w:b/>
          <w:bCs/>
          <w:color w:val="auto"/>
          <w:spacing w:val="2"/>
          <w:position w:val="-2"/>
          <w:sz w:val="32"/>
          <w:szCs w:val="32"/>
          <w:highlight w:val="none"/>
        </w:rPr>
        <w:t>简</w:t>
      </w:r>
      <w:r>
        <w:rPr>
          <w:rFonts w:hint="eastAsia" w:ascii="方正仿宋_GB2312" w:hAnsi="方正仿宋_GB2312" w:eastAsia="方正仿宋_GB2312" w:cs="方正仿宋_GB2312"/>
          <w:b/>
          <w:bCs/>
          <w:color w:val="auto"/>
          <w:position w:val="-2"/>
          <w:sz w:val="32"/>
          <w:szCs w:val="32"/>
          <w:highlight w:val="none"/>
        </w:rPr>
        <w:t>历表</w:t>
      </w:r>
    </w:p>
    <w:p w14:paraId="37FDBBF5">
      <w:pPr>
        <w:spacing w:before="7" w:line="40" w:lineRule="exact"/>
        <w:rPr>
          <w:rFonts w:hint="eastAsia" w:ascii="方正仿宋_GB2312" w:hAnsi="方正仿宋_GB2312" w:eastAsia="方正仿宋_GB2312" w:cs="方正仿宋_GB2312"/>
          <w:color w:val="auto"/>
          <w:sz w:val="24"/>
          <w:szCs w:val="24"/>
          <w:highlight w:val="none"/>
        </w:rPr>
      </w:pPr>
    </w:p>
    <w:tbl>
      <w:tblPr>
        <w:tblStyle w:val="30"/>
        <w:tblW w:w="9288" w:type="dxa"/>
        <w:jc w:val="center"/>
        <w:tblLayout w:type="fixed"/>
        <w:tblCellMar>
          <w:top w:w="0" w:type="dxa"/>
          <w:left w:w="0" w:type="dxa"/>
          <w:bottom w:w="0" w:type="dxa"/>
          <w:right w:w="0" w:type="dxa"/>
        </w:tblCellMar>
      </w:tblPr>
      <w:tblGrid>
        <w:gridCol w:w="1548"/>
        <w:gridCol w:w="773"/>
        <w:gridCol w:w="776"/>
        <w:gridCol w:w="1548"/>
        <w:gridCol w:w="1546"/>
        <w:gridCol w:w="775"/>
        <w:gridCol w:w="774"/>
        <w:gridCol w:w="1548"/>
      </w:tblGrid>
      <w:tr w14:paraId="3BB90B9F">
        <w:tblPrEx>
          <w:tblCellMar>
            <w:top w:w="0" w:type="dxa"/>
            <w:left w:w="0" w:type="dxa"/>
            <w:bottom w:w="0" w:type="dxa"/>
            <w:right w:w="0" w:type="dxa"/>
          </w:tblCellMar>
        </w:tblPrEx>
        <w:trPr>
          <w:trHeight w:val="593" w:hRule="exact"/>
          <w:jc w:val="center"/>
        </w:trPr>
        <w:tc>
          <w:tcPr>
            <w:tcW w:w="1548" w:type="dxa"/>
            <w:tcBorders>
              <w:top w:val="single" w:color="000000" w:sz="4" w:space="0"/>
              <w:left w:val="single" w:color="000000" w:sz="4" w:space="0"/>
              <w:bottom w:val="single" w:color="000000" w:sz="4" w:space="0"/>
              <w:right w:val="single" w:color="000000" w:sz="4" w:space="0"/>
            </w:tcBorders>
            <w:noWrap w:val="0"/>
            <w:vAlign w:val="center"/>
          </w:tcPr>
          <w:p w14:paraId="134EB51A">
            <w:pPr>
              <w:spacing w:before="55"/>
              <w:ind w:left="489" w:right="471"/>
              <w:jc w:val="left"/>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姓名</w:t>
            </w:r>
          </w:p>
        </w:tc>
        <w:tc>
          <w:tcPr>
            <w:tcW w:w="1549" w:type="dxa"/>
            <w:gridSpan w:val="2"/>
            <w:tcBorders>
              <w:top w:val="single" w:color="000000" w:sz="4" w:space="0"/>
              <w:left w:val="single" w:color="000000" w:sz="4" w:space="0"/>
              <w:bottom w:val="single" w:color="000000" w:sz="4" w:space="0"/>
              <w:right w:val="single" w:color="000000" w:sz="4" w:space="0"/>
            </w:tcBorders>
            <w:noWrap w:val="0"/>
            <w:vAlign w:val="center"/>
          </w:tcPr>
          <w:p w14:paraId="1D32A0F6">
            <w:pPr>
              <w:jc w:val="left"/>
              <w:rPr>
                <w:rFonts w:hint="eastAsia" w:ascii="方正仿宋_GB2312" w:hAnsi="方正仿宋_GB2312" w:eastAsia="方正仿宋_GB2312" w:cs="方正仿宋_GB2312"/>
                <w:color w:val="auto"/>
                <w:sz w:val="24"/>
                <w:szCs w:val="24"/>
                <w:highlight w:val="none"/>
              </w:rPr>
            </w:pPr>
          </w:p>
        </w:tc>
        <w:tc>
          <w:tcPr>
            <w:tcW w:w="1548" w:type="dxa"/>
            <w:tcBorders>
              <w:top w:val="single" w:color="000000" w:sz="4" w:space="0"/>
              <w:left w:val="single" w:color="000000" w:sz="4" w:space="0"/>
              <w:bottom w:val="single" w:color="000000" w:sz="4" w:space="0"/>
              <w:right w:val="single" w:color="000000" w:sz="4" w:space="0"/>
            </w:tcBorders>
            <w:noWrap w:val="0"/>
            <w:vAlign w:val="center"/>
          </w:tcPr>
          <w:p w14:paraId="1AF9C2E0">
            <w:pPr>
              <w:spacing w:before="55"/>
              <w:ind w:left="487" w:right="474"/>
              <w:jc w:val="left"/>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性别</w:t>
            </w:r>
          </w:p>
        </w:tc>
        <w:tc>
          <w:tcPr>
            <w:tcW w:w="1546" w:type="dxa"/>
            <w:tcBorders>
              <w:top w:val="single" w:color="000000" w:sz="4" w:space="0"/>
              <w:left w:val="single" w:color="000000" w:sz="4" w:space="0"/>
              <w:bottom w:val="single" w:color="000000" w:sz="4" w:space="0"/>
              <w:right w:val="single" w:color="000000" w:sz="4" w:space="0"/>
            </w:tcBorders>
            <w:noWrap w:val="0"/>
            <w:vAlign w:val="center"/>
          </w:tcPr>
          <w:p w14:paraId="31A5C060">
            <w:pPr>
              <w:jc w:val="left"/>
              <w:rPr>
                <w:rFonts w:hint="eastAsia" w:ascii="方正仿宋_GB2312" w:hAnsi="方正仿宋_GB2312" w:eastAsia="方正仿宋_GB2312" w:cs="方正仿宋_GB2312"/>
                <w:color w:val="auto"/>
                <w:sz w:val="24"/>
                <w:szCs w:val="24"/>
                <w:highlight w:val="none"/>
              </w:rPr>
            </w:pPr>
          </w:p>
        </w:tc>
        <w:tc>
          <w:tcPr>
            <w:tcW w:w="1549" w:type="dxa"/>
            <w:gridSpan w:val="2"/>
            <w:tcBorders>
              <w:top w:val="single" w:color="000000" w:sz="4" w:space="0"/>
              <w:left w:val="single" w:color="000000" w:sz="4" w:space="0"/>
              <w:bottom w:val="single" w:color="000000" w:sz="4" w:space="0"/>
              <w:right w:val="single" w:color="000000" w:sz="4" w:space="0"/>
            </w:tcBorders>
            <w:noWrap w:val="0"/>
            <w:vAlign w:val="center"/>
          </w:tcPr>
          <w:p w14:paraId="551C77D4">
            <w:pPr>
              <w:spacing w:before="55"/>
              <w:ind w:left="489" w:right="472"/>
              <w:jc w:val="left"/>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年龄</w:t>
            </w:r>
          </w:p>
        </w:tc>
        <w:tc>
          <w:tcPr>
            <w:tcW w:w="1548" w:type="dxa"/>
            <w:tcBorders>
              <w:top w:val="single" w:color="000000" w:sz="4" w:space="0"/>
              <w:left w:val="single" w:color="000000" w:sz="4" w:space="0"/>
              <w:bottom w:val="single" w:color="000000" w:sz="4" w:space="0"/>
              <w:right w:val="single" w:color="000000" w:sz="4" w:space="0"/>
            </w:tcBorders>
            <w:noWrap w:val="0"/>
            <w:vAlign w:val="center"/>
          </w:tcPr>
          <w:p w14:paraId="53457E67">
            <w:pPr>
              <w:jc w:val="left"/>
              <w:rPr>
                <w:rFonts w:hint="eastAsia" w:ascii="方正仿宋_GB2312" w:hAnsi="方正仿宋_GB2312" w:eastAsia="方正仿宋_GB2312" w:cs="方正仿宋_GB2312"/>
                <w:color w:val="auto"/>
                <w:sz w:val="24"/>
                <w:szCs w:val="24"/>
                <w:highlight w:val="none"/>
              </w:rPr>
            </w:pPr>
          </w:p>
        </w:tc>
      </w:tr>
      <w:tr w14:paraId="0131D147">
        <w:tblPrEx>
          <w:tblCellMar>
            <w:top w:w="0" w:type="dxa"/>
            <w:left w:w="0" w:type="dxa"/>
            <w:bottom w:w="0" w:type="dxa"/>
            <w:right w:w="0" w:type="dxa"/>
          </w:tblCellMar>
        </w:tblPrEx>
        <w:trPr>
          <w:trHeight w:val="595" w:hRule="exact"/>
          <w:jc w:val="center"/>
        </w:trPr>
        <w:tc>
          <w:tcPr>
            <w:tcW w:w="1548" w:type="dxa"/>
            <w:tcBorders>
              <w:top w:val="single" w:color="000000" w:sz="4" w:space="0"/>
              <w:left w:val="single" w:color="000000" w:sz="4" w:space="0"/>
              <w:bottom w:val="single" w:color="000000" w:sz="4" w:space="0"/>
              <w:right w:val="single" w:color="000000" w:sz="4" w:space="0"/>
            </w:tcBorders>
            <w:noWrap w:val="0"/>
            <w:vAlign w:val="center"/>
          </w:tcPr>
          <w:p w14:paraId="486E8352">
            <w:pPr>
              <w:spacing w:before="58"/>
              <w:ind w:left="489" w:right="471"/>
              <w:jc w:val="left"/>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职务</w:t>
            </w:r>
          </w:p>
        </w:tc>
        <w:tc>
          <w:tcPr>
            <w:tcW w:w="1549" w:type="dxa"/>
            <w:gridSpan w:val="2"/>
            <w:tcBorders>
              <w:top w:val="single" w:color="000000" w:sz="4" w:space="0"/>
              <w:left w:val="single" w:color="000000" w:sz="4" w:space="0"/>
              <w:bottom w:val="single" w:color="000000" w:sz="4" w:space="0"/>
              <w:right w:val="single" w:color="000000" w:sz="4" w:space="0"/>
            </w:tcBorders>
            <w:noWrap w:val="0"/>
            <w:vAlign w:val="center"/>
          </w:tcPr>
          <w:p w14:paraId="6CECEB35">
            <w:pPr>
              <w:jc w:val="left"/>
              <w:rPr>
                <w:rFonts w:hint="eastAsia" w:ascii="方正仿宋_GB2312" w:hAnsi="方正仿宋_GB2312" w:eastAsia="方正仿宋_GB2312" w:cs="方正仿宋_GB2312"/>
                <w:color w:val="auto"/>
                <w:sz w:val="24"/>
                <w:szCs w:val="24"/>
                <w:highlight w:val="none"/>
              </w:rPr>
            </w:pPr>
          </w:p>
        </w:tc>
        <w:tc>
          <w:tcPr>
            <w:tcW w:w="1548" w:type="dxa"/>
            <w:tcBorders>
              <w:top w:val="single" w:color="000000" w:sz="4" w:space="0"/>
              <w:left w:val="single" w:color="000000" w:sz="4" w:space="0"/>
              <w:bottom w:val="single" w:color="000000" w:sz="4" w:space="0"/>
              <w:right w:val="single" w:color="000000" w:sz="4" w:space="0"/>
            </w:tcBorders>
            <w:noWrap w:val="0"/>
            <w:vAlign w:val="center"/>
          </w:tcPr>
          <w:p w14:paraId="13A5EBBC">
            <w:pPr>
              <w:spacing w:before="58"/>
              <w:ind w:left="487" w:right="474"/>
              <w:jc w:val="left"/>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职称</w:t>
            </w:r>
          </w:p>
        </w:tc>
        <w:tc>
          <w:tcPr>
            <w:tcW w:w="1546" w:type="dxa"/>
            <w:tcBorders>
              <w:top w:val="single" w:color="000000" w:sz="4" w:space="0"/>
              <w:left w:val="single" w:color="000000" w:sz="4" w:space="0"/>
              <w:bottom w:val="single" w:color="000000" w:sz="4" w:space="0"/>
              <w:right w:val="single" w:color="000000" w:sz="4" w:space="0"/>
            </w:tcBorders>
            <w:noWrap w:val="0"/>
            <w:vAlign w:val="center"/>
          </w:tcPr>
          <w:p w14:paraId="04BC781E">
            <w:pPr>
              <w:jc w:val="left"/>
              <w:rPr>
                <w:rFonts w:hint="eastAsia" w:ascii="方正仿宋_GB2312" w:hAnsi="方正仿宋_GB2312" w:eastAsia="方正仿宋_GB2312" w:cs="方正仿宋_GB2312"/>
                <w:color w:val="auto"/>
                <w:sz w:val="24"/>
                <w:szCs w:val="24"/>
                <w:highlight w:val="none"/>
              </w:rPr>
            </w:pPr>
          </w:p>
        </w:tc>
        <w:tc>
          <w:tcPr>
            <w:tcW w:w="1549" w:type="dxa"/>
            <w:gridSpan w:val="2"/>
            <w:tcBorders>
              <w:top w:val="single" w:color="000000" w:sz="4" w:space="0"/>
              <w:left w:val="single" w:color="000000" w:sz="4" w:space="0"/>
              <w:bottom w:val="single" w:color="000000" w:sz="4" w:space="0"/>
              <w:right w:val="single" w:color="000000" w:sz="4" w:space="0"/>
            </w:tcBorders>
            <w:noWrap w:val="0"/>
            <w:vAlign w:val="center"/>
          </w:tcPr>
          <w:p w14:paraId="2635DC42">
            <w:pPr>
              <w:spacing w:before="58"/>
              <w:ind w:left="489" w:right="472"/>
              <w:jc w:val="left"/>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学历</w:t>
            </w:r>
          </w:p>
        </w:tc>
        <w:tc>
          <w:tcPr>
            <w:tcW w:w="1548" w:type="dxa"/>
            <w:tcBorders>
              <w:top w:val="single" w:color="000000" w:sz="4" w:space="0"/>
              <w:left w:val="single" w:color="000000" w:sz="4" w:space="0"/>
              <w:bottom w:val="single" w:color="000000" w:sz="4" w:space="0"/>
              <w:right w:val="single" w:color="000000" w:sz="4" w:space="0"/>
            </w:tcBorders>
            <w:noWrap w:val="0"/>
            <w:vAlign w:val="center"/>
          </w:tcPr>
          <w:p w14:paraId="548EB624">
            <w:pPr>
              <w:jc w:val="left"/>
              <w:rPr>
                <w:rFonts w:hint="eastAsia" w:ascii="方正仿宋_GB2312" w:hAnsi="方正仿宋_GB2312" w:eastAsia="方正仿宋_GB2312" w:cs="方正仿宋_GB2312"/>
                <w:color w:val="auto"/>
                <w:sz w:val="24"/>
                <w:szCs w:val="24"/>
                <w:highlight w:val="none"/>
              </w:rPr>
            </w:pPr>
          </w:p>
        </w:tc>
      </w:tr>
      <w:tr w14:paraId="766D1934">
        <w:tblPrEx>
          <w:tblCellMar>
            <w:top w:w="0" w:type="dxa"/>
            <w:left w:w="0" w:type="dxa"/>
            <w:bottom w:w="0" w:type="dxa"/>
            <w:right w:w="0" w:type="dxa"/>
          </w:tblCellMar>
        </w:tblPrEx>
        <w:trPr>
          <w:trHeight w:val="593" w:hRule="exact"/>
          <w:jc w:val="center"/>
        </w:trPr>
        <w:tc>
          <w:tcPr>
            <w:tcW w:w="2321" w:type="dxa"/>
            <w:gridSpan w:val="2"/>
            <w:tcBorders>
              <w:top w:val="single" w:color="000000" w:sz="4" w:space="0"/>
              <w:left w:val="single" w:color="000000" w:sz="4" w:space="0"/>
              <w:bottom w:val="single" w:color="000000" w:sz="4" w:space="0"/>
              <w:right w:val="single" w:color="000000" w:sz="4" w:space="0"/>
            </w:tcBorders>
            <w:noWrap w:val="0"/>
            <w:vAlign w:val="center"/>
          </w:tcPr>
          <w:p w14:paraId="40D5097A">
            <w:pPr>
              <w:spacing w:before="55"/>
              <w:ind w:left="433" w:right="-20"/>
              <w:jc w:val="left"/>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参加工作时间</w:t>
            </w:r>
          </w:p>
        </w:tc>
        <w:tc>
          <w:tcPr>
            <w:tcW w:w="2324" w:type="dxa"/>
            <w:gridSpan w:val="2"/>
            <w:tcBorders>
              <w:top w:val="single" w:color="000000" w:sz="4" w:space="0"/>
              <w:left w:val="single" w:color="000000" w:sz="4" w:space="0"/>
              <w:bottom w:val="single" w:color="000000" w:sz="4" w:space="0"/>
              <w:right w:val="single" w:color="000000" w:sz="4" w:space="0"/>
            </w:tcBorders>
            <w:noWrap w:val="0"/>
            <w:vAlign w:val="center"/>
          </w:tcPr>
          <w:p w14:paraId="502F8570">
            <w:pPr>
              <w:jc w:val="left"/>
              <w:rPr>
                <w:rFonts w:hint="eastAsia" w:ascii="方正仿宋_GB2312" w:hAnsi="方正仿宋_GB2312" w:eastAsia="方正仿宋_GB2312" w:cs="方正仿宋_GB2312"/>
                <w:color w:val="auto"/>
                <w:sz w:val="24"/>
                <w:szCs w:val="24"/>
                <w:highlight w:val="none"/>
              </w:rPr>
            </w:pPr>
          </w:p>
        </w:tc>
        <w:tc>
          <w:tcPr>
            <w:tcW w:w="2321" w:type="dxa"/>
            <w:gridSpan w:val="2"/>
            <w:tcBorders>
              <w:top w:val="single" w:color="000000" w:sz="4" w:space="0"/>
              <w:left w:val="single" w:color="000000" w:sz="4" w:space="0"/>
              <w:bottom w:val="single" w:color="000000" w:sz="4" w:space="0"/>
              <w:right w:val="single" w:color="000000" w:sz="4" w:space="0"/>
            </w:tcBorders>
            <w:noWrap w:val="0"/>
            <w:vAlign w:val="center"/>
          </w:tcPr>
          <w:p w14:paraId="0F3AAA1D">
            <w:pPr>
              <w:spacing w:before="55"/>
              <w:ind w:right="-20"/>
              <w:jc w:val="left"/>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担任项目</w:t>
            </w:r>
            <w:r>
              <w:rPr>
                <w:rFonts w:hint="eastAsia" w:ascii="方正仿宋_GB2312" w:hAnsi="方正仿宋_GB2312" w:eastAsia="方正仿宋_GB2312" w:cs="方正仿宋_GB2312"/>
                <w:color w:val="auto"/>
                <w:sz w:val="24"/>
                <w:szCs w:val="24"/>
                <w:highlight w:val="none"/>
                <w:lang w:val="en-US" w:eastAsia="zh-CN"/>
              </w:rPr>
              <w:t>负责人</w:t>
            </w:r>
            <w:r>
              <w:rPr>
                <w:rFonts w:hint="eastAsia" w:ascii="方正仿宋_GB2312" w:hAnsi="方正仿宋_GB2312" w:eastAsia="方正仿宋_GB2312" w:cs="方正仿宋_GB2312"/>
                <w:color w:val="auto"/>
                <w:sz w:val="24"/>
                <w:szCs w:val="24"/>
                <w:highlight w:val="none"/>
              </w:rPr>
              <w:t>年限</w:t>
            </w:r>
          </w:p>
        </w:tc>
        <w:tc>
          <w:tcPr>
            <w:tcW w:w="2322" w:type="dxa"/>
            <w:gridSpan w:val="2"/>
            <w:tcBorders>
              <w:top w:val="single" w:color="000000" w:sz="4" w:space="0"/>
              <w:left w:val="single" w:color="000000" w:sz="4" w:space="0"/>
              <w:bottom w:val="single" w:color="000000" w:sz="4" w:space="0"/>
              <w:right w:val="single" w:color="000000" w:sz="4" w:space="0"/>
            </w:tcBorders>
            <w:noWrap w:val="0"/>
            <w:vAlign w:val="center"/>
          </w:tcPr>
          <w:p w14:paraId="3833A862">
            <w:pPr>
              <w:jc w:val="left"/>
              <w:rPr>
                <w:rFonts w:hint="eastAsia" w:ascii="方正仿宋_GB2312" w:hAnsi="方正仿宋_GB2312" w:eastAsia="方正仿宋_GB2312" w:cs="方正仿宋_GB2312"/>
                <w:color w:val="auto"/>
                <w:sz w:val="24"/>
                <w:szCs w:val="24"/>
                <w:highlight w:val="none"/>
              </w:rPr>
            </w:pPr>
          </w:p>
        </w:tc>
      </w:tr>
      <w:tr w14:paraId="41530E3E">
        <w:tblPrEx>
          <w:tblCellMar>
            <w:top w:w="0" w:type="dxa"/>
            <w:left w:w="0" w:type="dxa"/>
            <w:bottom w:w="0" w:type="dxa"/>
            <w:right w:w="0" w:type="dxa"/>
          </w:tblCellMar>
        </w:tblPrEx>
        <w:trPr>
          <w:trHeight w:val="595" w:hRule="exact"/>
          <w:jc w:val="center"/>
        </w:trPr>
        <w:tc>
          <w:tcPr>
            <w:tcW w:w="9288" w:type="dxa"/>
            <w:gridSpan w:val="8"/>
            <w:tcBorders>
              <w:top w:val="single" w:color="000000" w:sz="4" w:space="0"/>
              <w:left w:val="single" w:color="000000" w:sz="4" w:space="0"/>
              <w:bottom w:val="single" w:color="000000" w:sz="4" w:space="0"/>
              <w:right w:val="single" w:color="000000" w:sz="4" w:space="0"/>
            </w:tcBorders>
            <w:noWrap w:val="0"/>
            <w:vAlign w:val="center"/>
          </w:tcPr>
          <w:p w14:paraId="2951B936">
            <w:pPr>
              <w:spacing w:before="58"/>
              <w:ind w:left="3878" w:right="3861"/>
              <w:jc w:val="left"/>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承担项目情况</w:t>
            </w:r>
          </w:p>
        </w:tc>
      </w:tr>
      <w:tr w14:paraId="1036A5E5">
        <w:tblPrEx>
          <w:tblCellMar>
            <w:top w:w="0" w:type="dxa"/>
            <w:left w:w="0" w:type="dxa"/>
            <w:bottom w:w="0" w:type="dxa"/>
            <w:right w:w="0" w:type="dxa"/>
          </w:tblCellMar>
        </w:tblPrEx>
        <w:trPr>
          <w:trHeight w:val="593" w:hRule="exact"/>
          <w:jc w:val="center"/>
        </w:trPr>
        <w:tc>
          <w:tcPr>
            <w:tcW w:w="2321" w:type="dxa"/>
            <w:gridSpan w:val="2"/>
            <w:tcBorders>
              <w:top w:val="single" w:color="000000" w:sz="4" w:space="0"/>
              <w:left w:val="single" w:color="000000" w:sz="4" w:space="0"/>
              <w:bottom w:val="single" w:color="000000" w:sz="4" w:space="0"/>
              <w:right w:val="single" w:color="000000" w:sz="4" w:space="0"/>
            </w:tcBorders>
            <w:noWrap w:val="0"/>
            <w:vAlign w:val="center"/>
          </w:tcPr>
          <w:p w14:paraId="4F8A0138">
            <w:pPr>
              <w:spacing w:before="55"/>
              <w:ind w:left="673" w:right="-20"/>
              <w:jc w:val="left"/>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招标单位</w:t>
            </w:r>
          </w:p>
        </w:tc>
        <w:tc>
          <w:tcPr>
            <w:tcW w:w="2324" w:type="dxa"/>
            <w:gridSpan w:val="2"/>
            <w:tcBorders>
              <w:top w:val="single" w:color="000000" w:sz="4" w:space="0"/>
              <w:left w:val="single" w:color="000000" w:sz="4" w:space="0"/>
              <w:bottom w:val="single" w:color="000000" w:sz="4" w:space="0"/>
              <w:right w:val="single" w:color="000000" w:sz="4" w:space="0"/>
            </w:tcBorders>
            <w:noWrap w:val="0"/>
            <w:vAlign w:val="center"/>
          </w:tcPr>
          <w:p w14:paraId="7114439C">
            <w:pPr>
              <w:spacing w:before="55"/>
              <w:ind w:left="676" w:right="-20"/>
              <w:jc w:val="left"/>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项目名称</w:t>
            </w:r>
          </w:p>
        </w:tc>
        <w:tc>
          <w:tcPr>
            <w:tcW w:w="2321" w:type="dxa"/>
            <w:gridSpan w:val="2"/>
            <w:tcBorders>
              <w:top w:val="single" w:color="000000" w:sz="4" w:space="0"/>
              <w:left w:val="single" w:color="000000" w:sz="4" w:space="0"/>
              <w:bottom w:val="single" w:color="000000" w:sz="4" w:space="0"/>
              <w:right w:val="single" w:color="000000" w:sz="4" w:space="0"/>
            </w:tcBorders>
            <w:noWrap w:val="0"/>
            <w:vAlign w:val="center"/>
          </w:tcPr>
          <w:p w14:paraId="20BDD236">
            <w:pPr>
              <w:spacing w:before="55"/>
              <w:ind w:left="671" w:right="-20"/>
              <w:jc w:val="left"/>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项目内容</w:t>
            </w:r>
          </w:p>
        </w:tc>
        <w:tc>
          <w:tcPr>
            <w:tcW w:w="2322" w:type="dxa"/>
            <w:gridSpan w:val="2"/>
            <w:tcBorders>
              <w:top w:val="single" w:color="000000" w:sz="4" w:space="0"/>
              <w:left w:val="single" w:color="000000" w:sz="4" w:space="0"/>
              <w:bottom w:val="single" w:color="000000" w:sz="4" w:space="0"/>
              <w:right w:val="single" w:color="000000" w:sz="4" w:space="0"/>
            </w:tcBorders>
            <w:noWrap w:val="0"/>
            <w:vAlign w:val="center"/>
          </w:tcPr>
          <w:p w14:paraId="33032E83">
            <w:pPr>
              <w:spacing w:before="55"/>
              <w:ind w:left="674" w:right="-20"/>
              <w:jc w:val="left"/>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合同金额</w:t>
            </w:r>
          </w:p>
        </w:tc>
      </w:tr>
      <w:tr w14:paraId="2908A944">
        <w:tblPrEx>
          <w:tblCellMar>
            <w:top w:w="0" w:type="dxa"/>
            <w:left w:w="0" w:type="dxa"/>
            <w:bottom w:w="0" w:type="dxa"/>
            <w:right w:w="0" w:type="dxa"/>
          </w:tblCellMar>
        </w:tblPrEx>
        <w:trPr>
          <w:trHeight w:val="596" w:hRule="exact"/>
          <w:jc w:val="center"/>
        </w:trPr>
        <w:tc>
          <w:tcPr>
            <w:tcW w:w="2321" w:type="dxa"/>
            <w:gridSpan w:val="2"/>
            <w:tcBorders>
              <w:top w:val="single" w:color="000000" w:sz="4" w:space="0"/>
              <w:left w:val="single" w:color="000000" w:sz="4" w:space="0"/>
              <w:bottom w:val="single" w:color="000000" w:sz="4" w:space="0"/>
              <w:right w:val="single" w:color="000000" w:sz="4" w:space="0"/>
            </w:tcBorders>
            <w:noWrap w:val="0"/>
            <w:vAlign w:val="center"/>
          </w:tcPr>
          <w:p w14:paraId="50522D95">
            <w:pPr>
              <w:jc w:val="left"/>
              <w:rPr>
                <w:rFonts w:hint="eastAsia" w:ascii="方正仿宋_GB2312" w:hAnsi="方正仿宋_GB2312" w:eastAsia="方正仿宋_GB2312" w:cs="方正仿宋_GB2312"/>
                <w:color w:val="auto"/>
                <w:sz w:val="24"/>
                <w:szCs w:val="24"/>
                <w:highlight w:val="none"/>
              </w:rPr>
            </w:pPr>
          </w:p>
        </w:tc>
        <w:tc>
          <w:tcPr>
            <w:tcW w:w="2324" w:type="dxa"/>
            <w:gridSpan w:val="2"/>
            <w:tcBorders>
              <w:top w:val="single" w:color="000000" w:sz="4" w:space="0"/>
              <w:left w:val="single" w:color="000000" w:sz="4" w:space="0"/>
              <w:bottom w:val="single" w:color="000000" w:sz="4" w:space="0"/>
              <w:right w:val="single" w:color="000000" w:sz="4" w:space="0"/>
            </w:tcBorders>
            <w:noWrap w:val="0"/>
            <w:vAlign w:val="center"/>
          </w:tcPr>
          <w:p w14:paraId="24CD9CF6">
            <w:pPr>
              <w:jc w:val="left"/>
              <w:rPr>
                <w:rFonts w:hint="eastAsia" w:ascii="方正仿宋_GB2312" w:hAnsi="方正仿宋_GB2312" w:eastAsia="方正仿宋_GB2312" w:cs="方正仿宋_GB2312"/>
                <w:color w:val="auto"/>
                <w:sz w:val="24"/>
                <w:szCs w:val="24"/>
                <w:highlight w:val="none"/>
              </w:rPr>
            </w:pPr>
          </w:p>
        </w:tc>
        <w:tc>
          <w:tcPr>
            <w:tcW w:w="2321" w:type="dxa"/>
            <w:gridSpan w:val="2"/>
            <w:tcBorders>
              <w:top w:val="single" w:color="000000" w:sz="4" w:space="0"/>
              <w:left w:val="single" w:color="000000" w:sz="4" w:space="0"/>
              <w:bottom w:val="single" w:color="000000" w:sz="4" w:space="0"/>
              <w:right w:val="single" w:color="000000" w:sz="4" w:space="0"/>
            </w:tcBorders>
            <w:noWrap w:val="0"/>
            <w:vAlign w:val="center"/>
          </w:tcPr>
          <w:p w14:paraId="134CC7DA">
            <w:pPr>
              <w:jc w:val="left"/>
              <w:rPr>
                <w:rFonts w:hint="eastAsia" w:ascii="方正仿宋_GB2312" w:hAnsi="方正仿宋_GB2312" w:eastAsia="方正仿宋_GB2312" w:cs="方正仿宋_GB2312"/>
                <w:color w:val="auto"/>
                <w:sz w:val="24"/>
                <w:szCs w:val="24"/>
                <w:highlight w:val="none"/>
              </w:rPr>
            </w:pPr>
          </w:p>
        </w:tc>
        <w:tc>
          <w:tcPr>
            <w:tcW w:w="2322" w:type="dxa"/>
            <w:gridSpan w:val="2"/>
            <w:tcBorders>
              <w:top w:val="single" w:color="000000" w:sz="4" w:space="0"/>
              <w:left w:val="single" w:color="000000" w:sz="4" w:space="0"/>
              <w:bottom w:val="single" w:color="000000" w:sz="4" w:space="0"/>
              <w:right w:val="single" w:color="000000" w:sz="4" w:space="0"/>
            </w:tcBorders>
            <w:noWrap w:val="0"/>
            <w:vAlign w:val="center"/>
          </w:tcPr>
          <w:p w14:paraId="73C9479A">
            <w:pPr>
              <w:jc w:val="left"/>
              <w:rPr>
                <w:rFonts w:hint="eastAsia" w:ascii="方正仿宋_GB2312" w:hAnsi="方正仿宋_GB2312" w:eastAsia="方正仿宋_GB2312" w:cs="方正仿宋_GB2312"/>
                <w:color w:val="auto"/>
                <w:sz w:val="24"/>
                <w:szCs w:val="24"/>
                <w:highlight w:val="none"/>
              </w:rPr>
            </w:pPr>
          </w:p>
        </w:tc>
      </w:tr>
      <w:tr w14:paraId="7E8EF658">
        <w:tblPrEx>
          <w:tblCellMar>
            <w:top w:w="0" w:type="dxa"/>
            <w:left w:w="0" w:type="dxa"/>
            <w:bottom w:w="0" w:type="dxa"/>
            <w:right w:w="0" w:type="dxa"/>
          </w:tblCellMar>
        </w:tblPrEx>
        <w:trPr>
          <w:trHeight w:val="593" w:hRule="exact"/>
          <w:jc w:val="center"/>
        </w:trPr>
        <w:tc>
          <w:tcPr>
            <w:tcW w:w="2321" w:type="dxa"/>
            <w:gridSpan w:val="2"/>
            <w:tcBorders>
              <w:top w:val="single" w:color="000000" w:sz="4" w:space="0"/>
              <w:left w:val="single" w:color="000000" w:sz="4" w:space="0"/>
              <w:bottom w:val="single" w:color="000000" w:sz="4" w:space="0"/>
              <w:right w:val="single" w:color="000000" w:sz="4" w:space="0"/>
            </w:tcBorders>
            <w:noWrap w:val="0"/>
            <w:vAlign w:val="center"/>
          </w:tcPr>
          <w:p w14:paraId="3A507969">
            <w:pPr>
              <w:jc w:val="left"/>
              <w:rPr>
                <w:rFonts w:hint="eastAsia" w:ascii="方正仿宋_GB2312" w:hAnsi="方正仿宋_GB2312" w:eastAsia="方正仿宋_GB2312" w:cs="方正仿宋_GB2312"/>
                <w:color w:val="auto"/>
                <w:sz w:val="24"/>
                <w:szCs w:val="24"/>
                <w:highlight w:val="none"/>
              </w:rPr>
            </w:pPr>
          </w:p>
        </w:tc>
        <w:tc>
          <w:tcPr>
            <w:tcW w:w="2324" w:type="dxa"/>
            <w:gridSpan w:val="2"/>
            <w:tcBorders>
              <w:top w:val="single" w:color="000000" w:sz="4" w:space="0"/>
              <w:left w:val="single" w:color="000000" w:sz="4" w:space="0"/>
              <w:bottom w:val="single" w:color="000000" w:sz="4" w:space="0"/>
              <w:right w:val="single" w:color="000000" w:sz="4" w:space="0"/>
            </w:tcBorders>
            <w:noWrap w:val="0"/>
            <w:vAlign w:val="center"/>
          </w:tcPr>
          <w:p w14:paraId="52D3E6A6">
            <w:pPr>
              <w:jc w:val="left"/>
              <w:rPr>
                <w:rFonts w:hint="eastAsia" w:ascii="方正仿宋_GB2312" w:hAnsi="方正仿宋_GB2312" w:eastAsia="方正仿宋_GB2312" w:cs="方正仿宋_GB2312"/>
                <w:color w:val="auto"/>
                <w:sz w:val="24"/>
                <w:szCs w:val="24"/>
                <w:highlight w:val="none"/>
              </w:rPr>
            </w:pPr>
          </w:p>
        </w:tc>
        <w:tc>
          <w:tcPr>
            <w:tcW w:w="2321" w:type="dxa"/>
            <w:gridSpan w:val="2"/>
            <w:tcBorders>
              <w:top w:val="single" w:color="000000" w:sz="4" w:space="0"/>
              <w:left w:val="single" w:color="000000" w:sz="4" w:space="0"/>
              <w:bottom w:val="single" w:color="000000" w:sz="4" w:space="0"/>
              <w:right w:val="single" w:color="000000" w:sz="4" w:space="0"/>
            </w:tcBorders>
            <w:noWrap w:val="0"/>
            <w:vAlign w:val="center"/>
          </w:tcPr>
          <w:p w14:paraId="5CDB4DF3">
            <w:pPr>
              <w:jc w:val="left"/>
              <w:rPr>
                <w:rFonts w:hint="eastAsia" w:ascii="方正仿宋_GB2312" w:hAnsi="方正仿宋_GB2312" w:eastAsia="方正仿宋_GB2312" w:cs="方正仿宋_GB2312"/>
                <w:color w:val="auto"/>
                <w:sz w:val="24"/>
                <w:szCs w:val="24"/>
                <w:highlight w:val="none"/>
              </w:rPr>
            </w:pPr>
          </w:p>
        </w:tc>
        <w:tc>
          <w:tcPr>
            <w:tcW w:w="2322" w:type="dxa"/>
            <w:gridSpan w:val="2"/>
            <w:tcBorders>
              <w:top w:val="single" w:color="000000" w:sz="4" w:space="0"/>
              <w:left w:val="single" w:color="000000" w:sz="4" w:space="0"/>
              <w:bottom w:val="single" w:color="000000" w:sz="4" w:space="0"/>
              <w:right w:val="single" w:color="000000" w:sz="4" w:space="0"/>
            </w:tcBorders>
            <w:noWrap w:val="0"/>
            <w:vAlign w:val="center"/>
          </w:tcPr>
          <w:p w14:paraId="795F6632">
            <w:pPr>
              <w:jc w:val="left"/>
              <w:rPr>
                <w:rFonts w:hint="eastAsia" w:ascii="方正仿宋_GB2312" w:hAnsi="方正仿宋_GB2312" w:eastAsia="方正仿宋_GB2312" w:cs="方正仿宋_GB2312"/>
                <w:color w:val="auto"/>
                <w:sz w:val="24"/>
                <w:szCs w:val="24"/>
                <w:highlight w:val="none"/>
              </w:rPr>
            </w:pPr>
          </w:p>
        </w:tc>
      </w:tr>
    </w:tbl>
    <w:p w14:paraId="154C340F">
      <w:pPr>
        <w:spacing w:line="364" w:lineRule="exact"/>
        <w:ind w:right="-20"/>
        <w:jc w:val="left"/>
        <w:rPr>
          <w:rFonts w:hint="eastAsia" w:ascii="方正仿宋_GB2312" w:hAnsi="方正仿宋_GB2312" w:eastAsia="方正仿宋_GB2312" w:cs="方正仿宋_GB2312"/>
          <w:color w:val="auto"/>
          <w:spacing w:val="2"/>
          <w:position w:val="-2"/>
          <w:sz w:val="24"/>
          <w:szCs w:val="24"/>
          <w:highlight w:val="none"/>
          <w:lang w:eastAsia="zh-CN"/>
        </w:rPr>
      </w:pPr>
      <w:r>
        <w:rPr>
          <w:rFonts w:hint="eastAsia" w:ascii="方正仿宋_GB2312" w:hAnsi="方正仿宋_GB2312" w:eastAsia="方正仿宋_GB2312" w:cs="方正仿宋_GB2312"/>
          <w:color w:val="auto"/>
          <w:spacing w:val="2"/>
          <w:position w:val="-2"/>
          <w:sz w:val="24"/>
          <w:szCs w:val="24"/>
          <w:highlight w:val="none"/>
          <w:lang w:eastAsia="zh-CN"/>
        </w:rPr>
        <w:t>注：后附相关证件（书）（须提供身份证</w:t>
      </w:r>
      <w:r>
        <w:rPr>
          <w:rFonts w:hint="eastAsia" w:ascii="方正仿宋_GB2312" w:hAnsi="方正仿宋_GB2312" w:eastAsia="方正仿宋_GB2312" w:cs="方正仿宋_GB2312"/>
          <w:color w:val="auto"/>
          <w:spacing w:val="2"/>
          <w:position w:val="-2"/>
          <w:sz w:val="24"/>
          <w:szCs w:val="24"/>
          <w:highlight w:val="none"/>
          <w:lang w:val="en-US" w:eastAsia="zh-CN"/>
        </w:rPr>
        <w:t>或</w:t>
      </w:r>
      <w:r>
        <w:rPr>
          <w:rFonts w:hint="eastAsia" w:ascii="方正仿宋_GB2312" w:hAnsi="方正仿宋_GB2312" w:eastAsia="方正仿宋_GB2312" w:cs="方正仿宋_GB2312"/>
          <w:color w:val="auto"/>
          <w:spacing w:val="2"/>
          <w:position w:val="-2"/>
          <w:sz w:val="24"/>
          <w:szCs w:val="24"/>
          <w:highlight w:val="none"/>
          <w:lang w:eastAsia="zh-CN"/>
        </w:rPr>
        <w:t>毕业证或资格证书扫描件）</w:t>
      </w:r>
    </w:p>
    <w:p w14:paraId="0A9D1F7F">
      <w:pPr>
        <w:spacing w:line="364" w:lineRule="exact"/>
        <w:ind w:right="-20"/>
        <w:jc w:val="left"/>
        <w:rPr>
          <w:rFonts w:hint="eastAsia" w:ascii="方正仿宋_GB2312" w:hAnsi="方正仿宋_GB2312" w:eastAsia="方正仿宋_GB2312" w:cs="方正仿宋_GB2312"/>
          <w:color w:val="auto"/>
          <w:spacing w:val="2"/>
          <w:position w:val="-2"/>
          <w:sz w:val="24"/>
          <w:szCs w:val="24"/>
          <w:highlight w:val="none"/>
          <w:lang w:eastAsia="zh-CN"/>
        </w:rPr>
      </w:pPr>
    </w:p>
    <w:p w14:paraId="13C9E81A">
      <w:pPr>
        <w:spacing w:line="364" w:lineRule="exact"/>
        <w:ind w:right="-20"/>
        <w:jc w:val="center"/>
        <w:rPr>
          <w:rFonts w:hint="eastAsia" w:ascii="方正仿宋_GB2312" w:hAnsi="方正仿宋_GB2312" w:eastAsia="方正仿宋_GB2312" w:cs="方正仿宋_GB2312"/>
          <w:b/>
          <w:bCs/>
          <w:color w:val="auto"/>
          <w:sz w:val="32"/>
          <w:szCs w:val="32"/>
          <w:highlight w:val="none"/>
        </w:rPr>
      </w:pPr>
      <w:r>
        <w:rPr>
          <w:rFonts w:hint="eastAsia" w:ascii="方正仿宋_GB2312" w:hAnsi="方正仿宋_GB2312" w:eastAsia="方正仿宋_GB2312" w:cs="方正仿宋_GB2312"/>
          <w:b/>
          <w:bCs/>
          <w:color w:val="auto"/>
          <w:spacing w:val="-13"/>
          <w:position w:val="-2"/>
          <w:sz w:val="32"/>
          <w:szCs w:val="32"/>
          <w:highlight w:val="none"/>
        </w:rPr>
        <w:t xml:space="preserve"> </w:t>
      </w:r>
      <w:r>
        <w:rPr>
          <w:rFonts w:hint="eastAsia" w:ascii="方正仿宋_GB2312" w:hAnsi="方正仿宋_GB2312" w:eastAsia="方正仿宋_GB2312" w:cs="方正仿宋_GB2312"/>
          <w:b/>
          <w:bCs/>
          <w:color w:val="auto"/>
          <w:spacing w:val="-13"/>
          <w:position w:val="-2"/>
          <w:sz w:val="32"/>
          <w:szCs w:val="32"/>
          <w:highlight w:val="none"/>
          <w:lang w:val="en-US" w:eastAsia="zh-CN"/>
        </w:rPr>
        <w:t>9.3.2</w:t>
      </w:r>
      <w:r>
        <w:rPr>
          <w:rFonts w:hint="eastAsia" w:ascii="方正仿宋_GB2312" w:hAnsi="方正仿宋_GB2312" w:eastAsia="方正仿宋_GB2312" w:cs="方正仿宋_GB2312"/>
          <w:b/>
          <w:bCs/>
          <w:color w:val="auto"/>
          <w:position w:val="-2"/>
          <w:sz w:val="32"/>
          <w:szCs w:val="32"/>
          <w:highlight w:val="none"/>
        </w:rPr>
        <w:t>拟</w:t>
      </w:r>
      <w:r>
        <w:rPr>
          <w:rFonts w:hint="eastAsia" w:ascii="方正仿宋_GB2312" w:hAnsi="方正仿宋_GB2312" w:eastAsia="方正仿宋_GB2312" w:cs="方正仿宋_GB2312"/>
          <w:b/>
          <w:bCs/>
          <w:color w:val="auto"/>
          <w:spacing w:val="2"/>
          <w:position w:val="-2"/>
          <w:sz w:val="32"/>
          <w:szCs w:val="32"/>
          <w:highlight w:val="none"/>
        </w:rPr>
        <w:t>投</w:t>
      </w:r>
      <w:r>
        <w:rPr>
          <w:rFonts w:hint="eastAsia" w:ascii="方正仿宋_GB2312" w:hAnsi="方正仿宋_GB2312" w:eastAsia="方正仿宋_GB2312" w:cs="方正仿宋_GB2312"/>
          <w:b/>
          <w:bCs/>
          <w:color w:val="auto"/>
          <w:position w:val="-2"/>
          <w:sz w:val="32"/>
          <w:szCs w:val="32"/>
          <w:highlight w:val="none"/>
        </w:rPr>
        <w:t>入项</w:t>
      </w:r>
      <w:r>
        <w:rPr>
          <w:rFonts w:hint="eastAsia" w:ascii="方正仿宋_GB2312" w:hAnsi="方正仿宋_GB2312" w:eastAsia="方正仿宋_GB2312" w:cs="方正仿宋_GB2312"/>
          <w:b/>
          <w:bCs/>
          <w:color w:val="auto"/>
          <w:spacing w:val="2"/>
          <w:position w:val="-2"/>
          <w:sz w:val="32"/>
          <w:szCs w:val="32"/>
          <w:highlight w:val="none"/>
        </w:rPr>
        <w:t>目</w:t>
      </w:r>
      <w:r>
        <w:rPr>
          <w:rFonts w:hint="eastAsia" w:ascii="方正仿宋_GB2312" w:hAnsi="方正仿宋_GB2312" w:eastAsia="方正仿宋_GB2312" w:cs="方正仿宋_GB2312"/>
          <w:b/>
          <w:bCs/>
          <w:color w:val="auto"/>
          <w:position w:val="-2"/>
          <w:sz w:val="32"/>
          <w:szCs w:val="32"/>
          <w:highlight w:val="none"/>
        </w:rPr>
        <w:t>组成</w:t>
      </w:r>
      <w:r>
        <w:rPr>
          <w:rFonts w:hint="eastAsia" w:ascii="方正仿宋_GB2312" w:hAnsi="方正仿宋_GB2312" w:eastAsia="方正仿宋_GB2312" w:cs="方正仿宋_GB2312"/>
          <w:b/>
          <w:bCs/>
          <w:color w:val="auto"/>
          <w:spacing w:val="2"/>
          <w:position w:val="-2"/>
          <w:sz w:val="32"/>
          <w:szCs w:val="32"/>
          <w:highlight w:val="none"/>
        </w:rPr>
        <w:t>人</w:t>
      </w:r>
      <w:r>
        <w:rPr>
          <w:rFonts w:hint="eastAsia" w:ascii="方正仿宋_GB2312" w:hAnsi="方正仿宋_GB2312" w:eastAsia="方正仿宋_GB2312" w:cs="方正仿宋_GB2312"/>
          <w:b/>
          <w:bCs/>
          <w:color w:val="auto"/>
          <w:position w:val="-2"/>
          <w:sz w:val="32"/>
          <w:szCs w:val="32"/>
          <w:highlight w:val="none"/>
        </w:rPr>
        <w:t>员</w:t>
      </w:r>
      <w:r>
        <w:rPr>
          <w:rFonts w:hint="eastAsia" w:ascii="方正仿宋_GB2312" w:hAnsi="方正仿宋_GB2312" w:eastAsia="方正仿宋_GB2312" w:cs="方正仿宋_GB2312"/>
          <w:b/>
          <w:bCs/>
          <w:color w:val="auto"/>
          <w:spacing w:val="2"/>
          <w:position w:val="-2"/>
          <w:sz w:val="32"/>
          <w:szCs w:val="32"/>
          <w:highlight w:val="none"/>
        </w:rPr>
        <w:t>简</w:t>
      </w:r>
      <w:r>
        <w:rPr>
          <w:rFonts w:hint="eastAsia" w:ascii="方正仿宋_GB2312" w:hAnsi="方正仿宋_GB2312" w:eastAsia="方正仿宋_GB2312" w:cs="方正仿宋_GB2312"/>
          <w:b/>
          <w:bCs/>
          <w:color w:val="auto"/>
          <w:position w:val="-2"/>
          <w:sz w:val="32"/>
          <w:szCs w:val="32"/>
          <w:highlight w:val="none"/>
        </w:rPr>
        <w:t>历表</w:t>
      </w:r>
    </w:p>
    <w:p w14:paraId="7D2E0EF4">
      <w:pPr>
        <w:spacing w:before="7" w:line="40" w:lineRule="exact"/>
        <w:rPr>
          <w:rFonts w:hint="eastAsia" w:ascii="方正仿宋_GB2312" w:hAnsi="方正仿宋_GB2312" w:eastAsia="方正仿宋_GB2312" w:cs="方正仿宋_GB2312"/>
          <w:color w:val="auto"/>
          <w:sz w:val="24"/>
          <w:szCs w:val="24"/>
          <w:highlight w:val="none"/>
        </w:rPr>
      </w:pPr>
    </w:p>
    <w:tbl>
      <w:tblPr>
        <w:tblStyle w:val="30"/>
        <w:tblW w:w="90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0"/>
        <w:gridCol w:w="1940"/>
        <w:gridCol w:w="970"/>
        <w:gridCol w:w="970"/>
        <w:gridCol w:w="970"/>
        <w:gridCol w:w="2263"/>
        <w:gridCol w:w="975"/>
      </w:tblGrid>
      <w:tr w14:paraId="42586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970" w:type="dxa"/>
            <w:noWrap w:val="0"/>
            <w:vAlign w:val="center"/>
          </w:tcPr>
          <w:p w14:paraId="50F9980D">
            <w:pPr>
              <w:jc w:val="center"/>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姓名</w:t>
            </w:r>
          </w:p>
        </w:tc>
        <w:tc>
          <w:tcPr>
            <w:tcW w:w="1940" w:type="dxa"/>
            <w:noWrap w:val="0"/>
            <w:vAlign w:val="center"/>
          </w:tcPr>
          <w:p w14:paraId="195413E7">
            <w:pPr>
              <w:jc w:val="center"/>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身份证号码</w:t>
            </w:r>
          </w:p>
        </w:tc>
        <w:tc>
          <w:tcPr>
            <w:tcW w:w="970" w:type="dxa"/>
            <w:noWrap w:val="0"/>
            <w:vAlign w:val="center"/>
          </w:tcPr>
          <w:p w14:paraId="0B5ED62B">
            <w:pPr>
              <w:jc w:val="center"/>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性别</w:t>
            </w:r>
          </w:p>
        </w:tc>
        <w:tc>
          <w:tcPr>
            <w:tcW w:w="970" w:type="dxa"/>
            <w:noWrap w:val="0"/>
            <w:vAlign w:val="center"/>
          </w:tcPr>
          <w:p w14:paraId="74C6044A">
            <w:pPr>
              <w:jc w:val="center"/>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学历</w:t>
            </w:r>
          </w:p>
        </w:tc>
        <w:tc>
          <w:tcPr>
            <w:tcW w:w="970" w:type="dxa"/>
            <w:noWrap w:val="0"/>
            <w:vAlign w:val="center"/>
          </w:tcPr>
          <w:p w14:paraId="528F5540">
            <w:pPr>
              <w:jc w:val="center"/>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专业</w:t>
            </w:r>
          </w:p>
        </w:tc>
        <w:tc>
          <w:tcPr>
            <w:tcW w:w="2263" w:type="dxa"/>
            <w:noWrap w:val="0"/>
            <w:vAlign w:val="center"/>
          </w:tcPr>
          <w:p w14:paraId="5C63B545">
            <w:pPr>
              <w:jc w:val="center"/>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从事该岗位时间</w:t>
            </w:r>
          </w:p>
        </w:tc>
        <w:tc>
          <w:tcPr>
            <w:tcW w:w="975" w:type="dxa"/>
            <w:noWrap w:val="0"/>
            <w:vAlign w:val="center"/>
          </w:tcPr>
          <w:p w14:paraId="3AAC4FBE">
            <w:pPr>
              <w:jc w:val="center"/>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备注</w:t>
            </w:r>
          </w:p>
        </w:tc>
      </w:tr>
      <w:tr w14:paraId="5BBE5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70" w:type="dxa"/>
            <w:noWrap w:val="0"/>
            <w:vAlign w:val="top"/>
          </w:tcPr>
          <w:p w14:paraId="1BDB5897">
            <w:pPr>
              <w:rPr>
                <w:rFonts w:hint="eastAsia" w:ascii="方正仿宋_GB2312" w:hAnsi="方正仿宋_GB2312" w:eastAsia="方正仿宋_GB2312" w:cs="方正仿宋_GB2312"/>
                <w:color w:val="auto"/>
                <w:sz w:val="24"/>
                <w:szCs w:val="24"/>
                <w:highlight w:val="none"/>
              </w:rPr>
            </w:pPr>
          </w:p>
        </w:tc>
        <w:tc>
          <w:tcPr>
            <w:tcW w:w="1940" w:type="dxa"/>
            <w:noWrap w:val="0"/>
            <w:vAlign w:val="top"/>
          </w:tcPr>
          <w:p w14:paraId="4E23364E">
            <w:pPr>
              <w:rPr>
                <w:rFonts w:hint="eastAsia" w:ascii="方正仿宋_GB2312" w:hAnsi="方正仿宋_GB2312" w:eastAsia="方正仿宋_GB2312" w:cs="方正仿宋_GB2312"/>
                <w:color w:val="auto"/>
                <w:sz w:val="24"/>
                <w:szCs w:val="24"/>
                <w:highlight w:val="none"/>
              </w:rPr>
            </w:pPr>
          </w:p>
        </w:tc>
        <w:tc>
          <w:tcPr>
            <w:tcW w:w="970" w:type="dxa"/>
            <w:noWrap w:val="0"/>
            <w:vAlign w:val="top"/>
          </w:tcPr>
          <w:p w14:paraId="072CA936">
            <w:pPr>
              <w:rPr>
                <w:rFonts w:hint="eastAsia" w:ascii="方正仿宋_GB2312" w:hAnsi="方正仿宋_GB2312" w:eastAsia="方正仿宋_GB2312" w:cs="方正仿宋_GB2312"/>
                <w:color w:val="auto"/>
                <w:sz w:val="24"/>
                <w:szCs w:val="24"/>
                <w:highlight w:val="none"/>
              </w:rPr>
            </w:pPr>
          </w:p>
        </w:tc>
        <w:tc>
          <w:tcPr>
            <w:tcW w:w="970" w:type="dxa"/>
            <w:noWrap w:val="0"/>
            <w:vAlign w:val="top"/>
          </w:tcPr>
          <w:p w14:paraId="297477D9">
            <w:pPr>
              <w:rPr>
                <w:rFonts w:hint="eastAsia" w:ascii="方正仿宋_GB2312" w:hAnsi="方正仿宋_GB2312" w:eastAsia="方正仿宋_GB2312" w:cs="方正仿宋_GB2312"/>
                <w:color w:val="auto"/>
                <w:sz w:val="24"/>
                <w:szCs w:val="24"/>
                <w:highlight w:val="none"/>
              </w:rPr>
            </w:pPr>
          </w:p>
        </w:tc>
        <w:tc>
          <w:tcPr>
            <w:tcW w:w="970" w:type="dxa"/>
            <w:noWrap w:val="0"/>
            <w:vAlign w:val="top"/>
          </w:tcPr>
          <w:p w14:paraId="11ACCF39">
            <w:pPr>
              <w:rPr>
                <w:rFonts w:hint="eastAsia" w:ascii="方正仿宋_GB2312" w:hAnsi="方正仿宋_GB2312" w:eastAsia="方正仿宋_GB2312" w:cs="方正仿宋_GB2312"/>
                <w:color w:val="auto"/>
                <w:sz w:val="24"/>
                <w:szCs w:val="24"/>
                <w:highlight w:val="none"/>
              </w:rPr>
            </w:pPr>
          </w:p>
        </w:tc>
        <w:tc>
          <w:tcPr>
            <w:tcW w:w="2263" w:type="dxa"/>
            <w:noWrap w:val="0"/>
            <w:vAlign w:val="top"/>
          </w:tcPr>
          <w:p w14:paraId="1FCA69A3">
            <w:pPr>
              <w:rPr>
                <w:rFonts w:hint="eastAsia" w:ascii="方正仿宋_GB2312" w:hAnsi="方正仿宋_GB2312" w:eastAsia="方正仿宋_GB2312" w:cs="方正仿宋_GB2312"/>
                <w:color w:val="auto"/>
                <w:sz w:val="24"/>
                <w:szCs w:val="24"/>
                <w:highlight w:val="none"/>
              </w:rPr>
            </w:pPr>
          </w:p>
        </w:tc>
        <w:tc>
          <w:tcPr>
            <w:tcW w:w="975" w:type="dxa"/>
            <w:noWrap w:val="0"/>
            <w:vAlign w:val="top"/>
          </w:tcPr>
          <w:p w14:paraId="31F7D2B6">
            <w:pPr>
              <w:rPr>
                <w:rFonts w:hint="eastAsia" w:ascii="方正仿宋_GB2312" w:hAnsi="方正仿宋_GB2312" w:eastAsia="方正仿宋_GB2312" w:cs="方正仿宋_GB2312"/>
                <w:color w:val="auto"/>
                <w:sz w:val="24"/>
                <w:szCs w:val="24"/>
                <w:highlight w:val="none"/>
              </w:rPr>
            </w:pPr>
          </w:p>
        </w:tc>
      </w:tr>
      <w:tr w14:paraId="3C946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70" w:type="dxa"/>
            <w:noWrap w:val="0"/>
            <w:vAlign w:val="top"/>
          </w:tcPr>
          <w:p w14:paraId="441C67E8">
            <w:pPr>
              <w:ind w:firstLine="240" w:firstLineChars="100"/>
              <w:rPr>
                <w:rFonts w:hint="default"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w:t>
            </w:r>
          </w:p>
        </w:tc>
        <w:tc>
          <w:tcPr>
            <w:tcW w:w="1940" w:type="dxa"/>
            <w:noWrap w:val="0"/>
            <w:vAlign w:val="top"/>
          </w:tcPr>
          <w:p w14:paraId="0C57BE29">
            <w:pPr>
              <w:rPr>
                <w:rFonts w:hint="eastAsia" w:ascii="方正仿宋_GB2312" w:hAnsi="方正仿宋_GB2312" w:eastAsia="方正仿宋_GB2312" w:cs="方正仿宋_GB2312"/>
                <w:color w:val="auto"/>
                <w:sz w:val="24"/>
                <w:szCs w:val="24"/>
                <w:highlight w:val="none"/>
              </w:rPr>
            </w:pPr>
          </w:p>
        </w:tc>
        <w:tc>
          <w:tcPr>
            <w:tcW w:w="970" w:type="dxa"/>
            <w:noWrap w:val="0"/>
            <w:vAlign w:val="top"/>
          </w:tcPr>
          <w:p w14:paraId="45FFB87E">
            <w:pPr>
              <w:rPr>
                <w:rFonts w:hint="eastAsia" w:ascii="方正仿宋_GB2312" w:hAnsi="方正仿宋_GB2312" w:eastAsia="方正仿宋_GB2312" w:cs="方正仿宋_GB2312"/>
                <w:color w:val="auto"/>
                <w:sz w:val="24"/>
                <w:szCs w:val="24"/>
                <w:highlight w:val="none"/>
              </w:rPr>
            </w:pPr>
          </w:p>
        </w:tc>
        <w:tc>
          <w:tcPr>
            <w:tcW w:w="970" w:type="dxa"/>
            <w:noWrap w:val="0"/>
            <w:vAlign w:val="top"/>
          </w:tcPr>
          <w:p w14:paraId="1FDE7E9D">
            <w:pPr>
              <w:rPr>
                <w:rFonts w:hint="eastAsia" w:ascii="方正仿宋_GB2312" w:hAnsi="方正仿宋_GB2312" w:eastAsia="方正仿宋_GB2312" w:cs="方正仿宋_GB2312"/>
                <w:color w:val="auto"/>
                <w:sz w:val="24"/>
                <w:szCs w:val="24"/>
                <w:highlight w:val="none"/>
              </w:rPr>
            </w:pPr>
          </w:p>
        </w:tc>
        <w:tc>
          <w:tcPr>
            <w:tcW w:w="970" w:type="dxa"/>
            <w:noWrap w:val="0"/>
            <w:vAlign w:val="top"/>
          </w:tcPr>
          <w:p w14:paraId="6464D4CB">
            <w:pPr>
              <w:rPr>
                <w:rFonts w:hint="eastAsia" w:ascii="方正仿宋_GB2312" w:hAnsi="方正仿宋_GB2312" w:eastAsia="方正仿宋_GB2312" w:cs="方正仿宋_GB2312"/>
                <w:color w:val="auto"/>
                <w:sz w:val="24"/>
                <w:szCs w:val="24"/>
                <w:highlight w:val="none"/>
              </w:rPr>
            </w:pPr>
          </w:p>
        </w:tc>
        <w:tc>
          <w:tcPr>
            <w:tcW w:w="2263" w:type="dxa"/>
            <w:noWrap w:val="0"/>
            <w:vAlign w:val="top"/>
          </w:tcPr>
          <w:p w14:paraId="03318789">
            <w:pPr>
              <w:rPr>
                <w:rFonts w:hint="eastAsia" w:ascii="方正仿宋_GB2312" w:hAnsi="方正仿宋_GB2312" w:eastAsia="方正仿宋_GB2312" w:cs="方正仿宋_GB2312"/>
                <w:color w:val="auto"/>
                <w:sz w:val="24"/>
                <w:szCs w:val="24"/>
                <w:highlight w:val="none"/>
              </w:rPr>
            </w:pPr>
          </w:p>
        </w:tc>
        <w:tc>
          <w:tcPr>
            <w:tcW w:w="975" w:type="dxa"/>
            <w:noWrap w:val="0"/>
            <w:vAlign w:val="top"/>
          </w:tcPr>
          <w:p w14:paraId="7EEA2087">
            <w:pPr>
              <w:rPr>
                <w:rFonts w:hint="eastAsia" w:ascii="方正仿宋_GB2312" w:hAnsi="方正仿宋_GB2312" w:eastAsia="方正仿宋_GB2312" w:cs="方正仿宋_GB2312"/>
                <w:color w:val="auto"/>
                <w:sz w:val="24"/>
                <w:szCs w:val="24"/>
                <w:highlight w:val="none"/>
              </w:rPr>
            </w:pPr>
          </w:p>
        </w:tc>
      </w:tr>
    </w:tbl>
    <w:p w14:paraId="4642F71A">
      <w:pPr>
        <w:spacing w:line="364" w:lineRule="exact"/>
        <w:ind w:right="-20"/>
        <w:jc w:val="left"/>
        <w:rPr>
          <w:rFonts w:hint="eastAsia" w:ascii="方正仿宋_GB2312" w:hAnsi="方正仿宋_GB2312" w:eastAsia="方正仿宋_GB2312" w:cs="方正仿宋_GB2312"/>
          <w:color w:val="auto"/>
          <w:spacing w:val="2"/>
          <w:position w:val="-2"/>
          <w:sz w:val="24"/>
          <w:szCs w:val="24"/>
          <w:highlight w:val="none"/>
          <w:lang w:eastAsia="zh-CN"/>
        </w:rPr>
      </w:pPr>
      <w:r>
        <w:rPr>
          <w:rFonts w:hint="eastAsia" w:ascii="方正仿宋_GB2312" w:hAnsi="方正仿宋_GB2312" w:eastAsia="方正仿宋_GB2312" w:cs="方正仿宋_GB2312"/>
          <w:color w:val="auto"/>
          <w:spacing w:val="2"/>
          <w:position w:val="-2"/>
          <w:sz w:val="24"/>
          <w:szCs w:val="24"/>
          <w:highlight w:val="none"/>
          <w:lang w:eastAsia="zh-CN"/>
        </w:rPr>
        <w:t>注：后附相关证件（书）（须提供身份证</w:t>
      </w:r>
      <w:r>
        <w:rPr>
          <w:rFonts w:hint="eastAsia" w:ascii="方正仿宋_GB2312" w:hAnsi="方正仿宋_GB2312" w:eastAsia="方正仿宋_GB2312" w:cs="方正仿宋_GB2312"/>
          <w:color w:val="auto"/>
          <w:spacing w:val="2"/>
          <w:position w:val="-2"/>
          <w:sz w:val="24"/>
          <w:szCs w:val="24"/>
          <w:highlight w:val="none"/>
          <w:lang w:val="en-US" w:eastAsia="zh-CN"/>
        </w:rPr>
        <w:t>或</w:t>
      </w:r>
      <w:r>
        <w:rPr>
          <w:rFonts w:hint="eastAsia" w:ascii="方正仿宋_GB2312" w:hAnsi="方正仿宋_GB2312" w:eastAsia="方正仿宋_GB2312" w:cs="方正仿宋_GB2312"/>
          <w:color w:val="auto"/>
          <w:spacing w:val="2"/>
          <w:position w:val="-2"/>
          <w:sz w:val="24"/>
          <w:szCs w:val="24"/>
          <w:highlight w:val="none"/>
          <w:lang w:eastAsia="zh-CN"/>
        </w:rPr>
        <w:t>毕业证或资格证书扫描件）</w:t>
      </w:r>
    </w:p>
    <w:p w14:paraId="76CE0BED">
      <w:pPr>
        <w:rPr>
          <w:rFonts w:hint="eastAsia" w:ascii="方正仿宋_GBK" w:hAnsi="方正仿宋_GBK" w:eastAsia="方正仿宋_GBK" w:cs="方正仿宋_GBK"/>
          <w:color w:val="auto"/>
          <w:spacing w:val="2"/>
          <w:position w:val="-2"/>
          <w:sz w:val="24"/>
          <w:szCs w:val="24"/>
          <w:highlight w:val="none"/>
          <w:lang w:eastAsia="zh-CN"/>
        </w:rPr>
      </w:pPr>
    </w:p>
    <w:bookmarkEnd w:id="157"/>
    <w:bookmarkEnd w:id="158"/>
    <w:bookmarkEnd w:id="159"/>
    <w:bookmarkEnd w:id="160"/>
    <w:p w14:paraId="3E55AA18">
      <w:pPr>
        <w:pStyle w:val="4"/>
        <w:jc w:val="both"/>
        <w:rPr>
          <w:rStyle w:val="34"/>
          <w:rFonts w:hint="eastAsia" w:ascii="方正仿宋_GBK" w:hAnsi="方正仿宋_GBK" w:eastAsia="方正仿宋_GBK" w:cs="方正仿宋_GBK"/>
          <w:b/>
          <w:i w:val="0"/>
          <w:caps w:val="0"/>
          <w:color w:val="auto"/>
          <w:spacing w:val="0"/>
          <w:w w:val="100"/>
          <w:position w:val="0"/>
          <w:sz w:val="28"/>
          <w:szCs w:val="22"/>
          <w:highlight w:val="none"/>
          <w:lang w:val="en-US" w:eastAsia="zh-CN" w:bidi="ar-SA"/>
        </w:rPr>
      </w:pPr>
      <w:bookmarkStart w:id="161" w:name="_Toc10707"/>
      <w:bookmarkStart w:id="162" w:name="_Toc25843"/>
      <w:bookmarkStart w:id="163" w:name="_Toc4074"/>
      <w:bookmarkStart w:id="164" w:name="_Toc20696"/>
      <w:bookmarkStart w:id="165" w:name="_Toc21031"/>
      <w:r>
        <w:rPr>
          <w:rStyle w:val="34"/>
          <w:rFonts w:hint="eastAsia" w:ascii="方正仿宋_GBK" w:hAnsi="方正仿宋_GBK" w:eastAsia="方正仿宋_GBK" w:cs="方正仿宋_GBK"/>
          <w:b/>
          <w:i w:val="0"/>
          <w:caps w:val="0"/>
          <w:color w:val="auto"/>
          <w:spacing w:val="0"/>
          <w:w w:val="100"/>
          <w:position w:val="0"/>
          <w:sz w:val="28"/>
          <w:szCs w:val="22"/>
          <w:highlight w:val="none"/>
          <w:lang w:val="en-US" w:eastAsia="zh-CN" w:bidi="ar-SA"/>
        </w:rPr>
        <w:t>10、商务条款偏离说明表</w:t>
      </w:r>
      <w:bookmarkEnd w:id="161"/>
      <w:bookmarkEnd w:id="162"/>
      <w:bookmarkEnd w:id="163"/>
    </w:p>
    <w:p w14:paraId="31B3FAC7">
      <w:pPr>
        <w:pageBreakBefore w:val="0"/>
        <w:kinsoku/>
        <w:wordWrap/>
        <w:overflowPunct/>
        <w:topLinePunct w:val="0"/>
        <w:bidi w:val="0"/>
        <w:snapToGrid w:val="0"/>
        <w:spacing w:before="0" w:beforeAutospacing="0" w:after="0" w:afterAutospacing="0" w:line="500" w:lineRule="exact"/>
        <w:ind w:left="0" w:right="0"/>
        <w:jc w:val="both"/>
        <w:textAlignment w:val="baseline"/>
        <w:rPr>
          <w:rStyle w:val="34"/>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pPr>
      <w:r>
        <w:rPr>
          <w:rStyle w:val="34"/>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rPr>
        <w:t>招标编号：</w:t>
      </w:r>
    </w:p>
    <w:p w14:paraId="16BABF5F">
      <w:pPr>
        <w:pageBreakBefore w:val="0"/>
        <w:kinsoku/>
        <w:wordWrap/>
        <w:overflowPunct/>
        <w:topLinePunct w:val="0"/>
        <w:bidi w:val="0"/>
        <w:snapToGrid w:val="0"/>
        <w:spacing w:before="0" w:beforeAutospacing="0" w:after="0" w:afterAutospacing="0" w:line="500" w:lineRule="exact"/>
        <w:ind w:left="0" w:right="0"/>
        <w:jc w:val="both"/>
        <w:textAlignment w:val="baseline"/>
        <w:rPr>
          <w:rFonts w:hint="eastAsia" w:ascii="方正仿宋_GB2312" w:hAnsi="方正仿宋_GB2312" w:eastAsia="方正仿宋_GB2312" w:cs="方正仿宋_GB2312"/>
          <w:color w:val="auto"/>
          <w:sz w:val="24"/>
          <w:szCs w:val="24"/>
          <w:highlight w:val="none"/>
        </w:rPr>
      </w:pPr>
      <w:r>
        <w:rPr>
          <w:rStyle w:val="34"/>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rPr>
        <w:t>项目名称：</w:t>
      </w:r>
      <w:r>
        <w:rPr>
          <w:rFonts w:hint="eastAsia" w:ascii="方正仿宋_GB2312" w:hAnsi="方正仿宋_GB2312" w:eastAsia="方正仿宋_GB2312" w:cs="方正仿宋_GB2312"/>
          <w:color w:val="auto"/>
          <w:sz w:val="24"/>
          <w:szCs w:val="24"/>
          <w:highlight w:val="none"/>
          <w:u w:val="single" w:color="auto"/>
        </w:rPr>
        <w:t xml:space="preserve">                </w:t>
      </w:r>
    </w:p>
    <w:p w14:paraId="35C15C67">
      <w:pPr>
        <w:pStyle w:val="12"/>
        <w:spacing w:before="25" w:line="224" w:lineRule="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pacing w:val="7"/>
          <w:sz w:val="24"/>
          <w:szCs w:val="24"/>
          <w:highlight w:val="none"/>
        </w:rPr>
        <w:t>标项(包)名称：</w:t>
      </w:r>
      <w:r>
        <w:rPr>
          <w:rFonts w:hint="eastAsia" w:ascii="方正仿宋_GB2312" w:hAnsi="方正仿宋_GB2312" w:eastAsia="方正仿宋_GB2312" w:cs="方正仿宋_GB2312"/>
          <w:color w:val="auto"/>
          <w:sz w:val="24"/>
          <w:szCs w:val="24"/>
          <w:highlight w:val="none"/>
          <w:u w:val="single" w:color="auto"/>
        </w:rPr>
        <w:t xml:space="preserve">                             </w:t>
      </w:r>
    </w:p>
    <w:tbl>
      <w:tblPr>
        <w:tblStyle w:val="256"/>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8"/>
        <w:gridCol w:w="1420"/>
        <w:gridCol w:w="1900"/>
        <w:gridCol w:w="1752"/>
        <w:gridCol w:w="1560"/>
        <w:gridCol w:w="1056"/>
      </w:tblGrid>
      <w:tr w14:paraId="6781CC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31" w:hRule="atLeast"/>
        </w:trPr>
        <w:tc>
          <w:tcPr>
            <w:tcW w:w="8526" w:type="dxa"/>
            <w:gridSpan w:val="6"/>
            <w:vAlign w:val="top"/>
          </w:tcPr>
          <w:p w14:paraId="3825D740">
            <w:pPr>
              <w:pStyle w:val="257"/>
              <w:spacing w:before="38" w:line="228" w:lineRule="auto"/>
              <w:ind w:left="124"/>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b/>
                <w:bCs/>
                <w:color w:val="auto"/>
                <w:spacing w:val="6"/>
                <w:sz w:val="24"/>
                <w:szCs w:val="24"/>
                <w:highlight w:val="none"/>
              </w:rPr>
              <w:t>对本项目商务条款的偏离情况（请进行勾选</w:t>
            </w:r>
            <w:r>
              <w:rPr>
                <w:rFonts w:hint="eastAsia" w:ascii="方正仿宋_GB2312" w:hAnsi="方正仿宋_GB2312" w:eastAsia="方正仿宋_GB2312" w:cs="方正仿宋_GB2312"/>
                <w:b/>
                <w:bCs/>
                <w:color w:val="auto"/>
                <w:spacing w:val="18"/>
                <w:sz w:val="24"/>
                <w:szCs w:val="24"/>
                <w:highlight w:val="none"/>
              </w:rPr>
              <w:t>）：</w:t>
            </w:r>
          </w:p>
          <w:p w14:paraId="4AD8E80D">
            <w:pPr>
              <w:pStyle w:val="257"/>
              <w:spacing w:before="184" w:line="239" w:lineRule="auto"/>
              <w:ind w:left="123" w:right="42" w:firstLine="17"/>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pacing w:val="1"/>
                <w:sz w:val="24"/>
                <w:szCs w:val="24"/>
                <w:highlight w:val="none"/>
                <w:lang w:eastAsia="zh-CN"/>
              </w:rPr>
              <w:t>□</w:t>
            </w:r>
            <w:r>
              <w:rPr>
                <w:rFonts w:hint="eastAsia" w:ascii="方正仿宋_GB2312" w:hAnsi="方正仿宋_GB2312" w:eastAsia="方正仿宋_GB2312" w:cs="方正仿宋_GB2312"/>
                <w:b/>
                <w:bCs/>
                <w:color w:val="auto"/>
                <w:spacing w:val="1"/>
                <w:sz w:val="24"/>
                <w:szCs w:val="24"/>
                <w:highlight w:val="none"/>
              </w:rPr>
              <w:t>无偏离</w:t>
            </w:r>
            <w:r>
              <w:rPr>
                <w:rFonts w:hint="eastAsia" w:ascii="方正仿宋_GB2312" w:hAnsi="方正仿宋_GB2312" w:eastAsia="方正仿宋_GB2312" w:cs="方正仿宋_GB2312"/>
                <w:color w:val="auto"/>
                <w:spacing w:val="1"/>
                <w:sz w:val="24"/>
                <w:szCs w:val="24"/>
                <w:highlight w:val="none"/>
              </w:rPr>
              <w:t>（如无偏离，仅勾选无偏离即可；无偏离即为对商务条款中的所有要求，</w:t>
            </w:r>
            <w:r>
              <w:rPr>
                <w:rFonts w:hint="eastAsia" w:ascii="方正仿宋_GB2312" w:hAnsi="方正仿宋_GB2312" w:eastAsia="方正仿宋_GB2312" w:cs="方正仿宋_GB2312"/>
                <w:color w:val="auto"/>
                <w:spacing w:val="13"/>
                <w:sz w:val="24"/>
                <w:szCs w:val="24"/>
                <w:highlight w:val="none"/>
              </w:rPr>
              <w:t xml:space="preserve"> </w:t>
            </w:r>
            <w:r>
              <w:rPr>
                <w:rFonts w:hint="eastAsia" w:ascii="方正仿宋_GB2312" w:hAnsi="方正仿宋_GB2312" w:eastAsia="方正仿宋_GB2312" w:cs="方正仿宋_GB2312"/>
                <w:color w:val="auto"/>
                <w:spacing w:val="7"/>
                <w:sz w:val="24"/>
                <w:szCs w:val="24"/>
                <w:highlight w:val="none"/>
              </w:rPr>
              <w:t>均视作</w:t>
            </w:r>
            <w:r>
              <w:rPr>
                <w:rFonts w:hint="eastAsia" w:ascii="方正仿宋_GB2312" w:hAnsi="方正仿宋_GB2312" w:eastAsia="方正仿宋_GB2312" w:cs="方正仿宋_GB2312"/>
                <w:color w:val="auto"/>
                <w:spacing w:val="7"/>
                <w:sz w:val="24"/>
                <w:szCs w:val="24"/>
                <w:highlight w:val="none"/>
                <w:lang w:eastAsia="zh-CN"/>
              </w:rPr>
              <w:t>投标人</w:t>
            </w:r>
            <w:r>
              <w:rPr>
                <w:rFonts w:hint="eastAsia" w:ascii="方正仿宋_GB2312" w:hAnsi="方正仿宋_GB2312" w:eastAsia="方正仿宋_GB2312" w:cs="方正仿宋_GB2312"/>
                <w:color w:val="auto"/>
                <w:spacing w:val="7"/>
                <w:sz w:val="24"/>
                <w:szCs w:val="24"/>
                <w:highlight w:val="none"/>
              </w:rPr>
              <w:t>已对之理解和响应。）</w:t>
            </w:r>
          </w:p>
          <w:p w14:paraId="33C82DF5">
            <w:pPr>
              <w:pStyle w:val="257"/>
              <w:spacing w:before="25" w:line="302" w:lineRule="auto"/>
              <w:ind w:left="125" w:right="34" w:firstLine="15"/>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pacing w:val="6"/>
                <w:sz w:val="24"/>
                <w:szCs w:val="24"/>
                <w:highlight w:val="none"/>
              </w:rPr>
              <w:t>□</w:t>
            </w:r>
            <w:r>
              <w:rPr>
                <w:rFonts w:hint="eastAsia" w:ascii="方正仿宋_GB2312" w:hAnsi="方正仿宋_GB2312" w:eastAsia="方正仿宋_GB2312" w:cs="方正仿宋_GB2312"/>
                <w:b/>
                <w:bCs/>
                <w:color w:val="auto"/>
                <w:spacing w:val="6"/>
                <w:sz w:val="24"/>
                <w:szCs w:val="24"/>
                <w:highlight w:val="none"/>
              </w:rPr>
              <w:t>有偏离</w:t>
            </w:r>
            <w:r>
              <w:rPr>
                <w:rFonts w:hint="eastAsia" w:ascii="方正仿宋_GB2312" w:hAnsi="方正仿宋_GB2312" w:eastAsia="方正仿宋_GB2312" w:cs="方正仿宋_GB2312"/>
                <w:color w:val="auto"/>
                <w:spacing w:val="6"/>
                <w:sz w:val="24"/>
                <w:szCs w:val="24"/>
                <w:highlight w:val="none"/>
              </w:rPr>
              <w:t>（</w:t>
            </w:r>
            <w:r>
              <w:rPr>
                <w:rFonts w:hint="eastAsia" w:ascii="方正仿宋_GB2312" w:hAnsi="方正仿宋_GB2312" w:eastAsia="方正仿宋_GB2312" w:cs="方正仿宋_GB2312"/>
                <w:color w:val="auto"/>
                <w:spacing w:val="6"/>
                <w:sz w:val="24"/>
                <w:szCs w:val="24"/>
                <w:highlight w:val="none"/>
                <w:lang w:eastAsia="zh-CN"/>
              </w:rPr>
              <w:t>如有，请如实填写</w:t>
            </w:r>
            <w:r>
              <w:rPr>
                <w:rFonts w:hint="eastAsia" w:ascii="方正仿宋_GB2312" w:hAnsi="方正仿宋_GB2312" w:eastAsia="方正仿宋_GB2312" w:cs="方正仿宋_GB2312"/>
                <w:color w:val="auto"/>
                <w:spacing w:val="6"/>
                <w:sz w:val="24"/>
                <w:szCs w:val="24"/>
                <w:highlight w:val="none"/>
              </w:rPr>
              <w:t>偏离，则应在本表中对偏离项逐一列明，否则投标无效；对商务</w:t>
            </w:r>
            <w:r>
              <w:rPr>
                <w:rFonts w:hint="eastAsia" w:ascii="方正仿宋_GB2312" w:hAnsi="方正仿宋_GB2312" w:eastAsia="方正仿宋_GB2312" w:cs="方正仿宋_GB2312"/>
                <w:color w:val="auto"/>
                <w:spacing w:val="4"/>
                <w:sz w:val="24"/>
                <w:szCs w:val="24"/>
                <w:highlight w:val="none"/>
              </w:rPr>
              <w:t xml:space="preserve"> 条款中的所有要求，除本表列明的偏离外，均视作</w:t>
            </w:r>
            <w:r>
              <w:rPr>
                <w:rFonts w:hint="eastAsia" w:ascii="方正仿宋_GB2312" w:hAnsi="方正仿宋_GB2312" w:eastAsia="方正仿宋_GB2312" w:cs="方正仿宋_GB2312"/>
                <w:color w:val="auto"/>
                <w:spacing w:val="4"/>
                <w:sz w:val="24"/>
                <w:szCs w:val="24"/>
                <w:highlight w:val="none"/>
                <w:lang w:eastAsia="zh-CN"/>
              </w:rPr>
              <w:t>投标人</w:t>
            </w:r>
            <w:r>
              <w:rPr>
                <w:rFonts w:hint="eastAsia" w:ascii="方正仿宋_GB2312" w:hAnsi="方正仿宋_GB2312" w:eastAsia="方正仿宋_GB2312" w:cs="方正仿宋_GB2312"/>
                <w:color w:val="auto"/>
                <w:spacing w:val="4"/>
                <w:sz w:val="24"/>
                <w:szCs w:val="24"/>
                <w:highlight w:val="none"/>
              </w:rPr>
              <w:t>已对之理解和响应。）</w:t>
            </w:r>
          </w:p>
        </w:tc>
      </w:tr>
      <w:tr w14:paraId="524F3E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838" w:type="dxa"/>
            <w:vAlign w:val="top"/>
          </w:tcPr>
          <w:p w14:paraId="24C53BDA">
            <w:pPr>
              <w:spacing w:line="269" w:lineRule="auto"/>
              <w:rPr>
                <w:rFonts w:hint="eastAsia" w:ascii="方正仿宋_GBK" w:hAnsi="方正仿宋_GBK" w:eastAsia="方正仿宋_GBK" w:cs="方正仿宋_GBK"/>
                <w:color w:val="auto"/>
                <w:sz w:val="21"/>
                <w:szCs w:val="21"/>
                <w:highlight w:val="none"/>
              </w:rPr>
            </w:pPr>
          </w:p>
          <w:p w14:paraId="6B8ABA91">
            <w:pPr>
              <w:pStyle w:val="257"/>
              <w:spacing w:before="75" w:line="231" w:lineRule="auto"/>
              <w:ind w:left="192" w:leftChars="0"/>
              <w:rPr>
                <w:rFonts w:hint="eastAsia" w:ascii="方正仿宋_GBK" w:hAnsi="方正仿宋_GBK" w:eastAsia="方正仿宋_GBK" w:cs="方正仿宋_GBK"/>
                <w:color w:val="auto"/>
                <w:sz w:val="21"/>
                <w:szCs w:val="21"/>
                <w:highlight w:val="none"/>
              </w:rPr>
            </w:pPr>
            <w:r>
              <w:rPr>
                <w:rFonts w:hint="eastAsia" w:ascii="方正仿宋_GBK" w:hAnsi="方正仿宋_GBK" w:eastAsia="方正仿宋_GBK" w:cs="方正仿宋_GBK"/>
                <w:color w:val="auto"/>
                <w:spacing w:val="2"/>
                <w:sz w:val="21"/>
                <w:szCs w:val="21"/>
                <w:highlight w:val="none"/>
              </w:rPr>
              <w:t>序号</w:t>
            </w:r>
          </w:p>
        </w:tc>
        <w:tc>
          <w:tcPr>
            <w:tcW w:w="1420" w:type="dxa"/>
            <w:vAlign w:val="top"/>
          </w:tcPr>
          <w:p w14:paraId="0268AD9D">
            <w:pPr>
              <w:pStyle w:val="257"/>
              <w:spacing w:before="36" w:line="231" w:lineRule="auto"/>
              <w:ind w:left="241"/>
              <w:rPr>
                <w:rFonts w:hint="eastAsia" w:ascii="方正仿宋_GBK" w:hAnsi="方正仿宋_GBK" w:eastAsia="方正仿宋_GBK" w:cs="方正仿宋_GBK"/>
                <w:color w:val="auto"/>
                <w:sz w:val="21"/>
                <w:szCs w:val="21"/>
                <w:highlight w:val="none"/>
              </w:rPr>
            </w:pPr>
            <w:r>
              <w:rPr>
                <w:rFonts w:hint="eastAsia" w:ascii="方正仿宋_GBK" w:hAnsi="方正仿宋_GBK" w:eastAsia="方正仿宋_GBK" w:cs="方正仿宋_GBK"/>
                <w:color w:val="auto"/>
                <w:spacing w:val="6"/>
                <w:sz w:val="21"/>
                <w:szCs w:val="21"/>
                <w:highlight w:val="none"/>
              </w:rPr>
              <w:t>招标文件</w:t>
            </w:r>
          </w:p>
          <w:p w14:paraId="14E9FD04">
            <w:pPr>
              <w:pStyle w:val="257"/>
              <w:spacing w:before="22" w:line="232" w:lineRule="auto"/>
              <w:ind w:left="365"/>
              <w:rPr>
                <w:rFonts w:hint="eastAsia" w:ascii="方正仿宋_GBK" w:hAnsi="方正仿宋_GBK" w:eastAsia="方正仿宋_GBK" w:cs="方正仿宋_GBK"/>
                <w:color w:val="auto"/>
                <w:sz w:val="21"/>
                <w:szCs w:val="21"/>
                <w:highlight w:val="none"/>
              </w:rPr>
            </w:pPr>
            <w:r>
              <w:rPr>
                <w:rFonts w:hint="eastAsia" w:ascii="方正仿宋_GBK" w:hAnsi="方正仿宋_GBK" w:eastAsia="方正仿宋_GBK" w:cs="方正仿宋_GBK"/>
                <w:color w:val="auto"/>
                <w:spacing w:val="3"/>
                <w:sz w:val="21"/>
                <w:szCs w:val="21"/>
                <w:highlight w:val="none"/>
              </w:rPr>
              <w:t>条目号</w:t>
            </w:r>
          </w:p>
          <w:p w14:paraId="3B897333">
            <w:pPr>
              <w:pStyle w:val="257"/>
              <w:spacing w:before="23" w:line="216" w:lineRule="auto"/>
              <w:ind w:left="247" w:leftChars="0"/>
              <w:rPr>
                <w:rFonts w:hint="eastAsia" w:ascii="方正仿宋_GBK" w:hAnsi="方正仿宋_GBK" w:eastAsia="方正仿宋_GBK" w:cs="方正仿宋_GBK"/>
                <w:color w:val="auto"/>
                <w:sz w:val="21"/>
                <w:szCs w:val="21"/>
                <w:highlight w:val="none"/>
              </w:rPr>
            </w:pPr>
            <w:r>
              <w:rPr>
                <w:rFonts w:hint="eastAsia" w:ascii="方正仿宋_GBK" w:hAnsi="方正仿宋_GBK" w:eastAsia="方正仿宋_GBK" w:cs="方正仿宋_GBK"/>
                <w:color w:val="auto"/>
                <w:spacing w:val="-1"/>
                <w:sz w:val="21"/>
                <w:szCs w:val="21"/>
                <w:highlight w:val="none"/>
              </w:rPr>
              <w:t>（页码）</w:t>
            </w:r>
          </w:p>
        </w:tc>
        <w:tc>
          <w:tcPr>
            <w:tcW w:w="1900" w:type="dxa"/>
            <w:vAlign w:val="top"/>
          </w:tcPr>
          <w:p w14:paraId="3FD1A054">
            <w:pPr>
              <w:spacing w:line="269" w:lineRule="auto"/>
              <w:rPr>
                <w:rFonts w:hint="eastAsia" w:ascii="方正仿宋_GBK" w:hAnsi="方正仿宋_GBK" w:eastAsia="方正仿宋_GBK" w:cs="方正仿宋_GBK"/>
                <w:color w:val="auto"/>
                <w:sz w:val="21"/>
                <w:szCs w:val="21"/>
                <w:highlight w:val="none"/>
              </w:rPr>
            </w:pPr>
          </w:p>
          <w:p w14:paraId="70AD6F5A">
            <w:pPr>
              <w:pStyle w:val="257"/>
              <w:spacing w:before="75" w:line="231" w:lineRule="auto"/>
              <w:ind w:left="242" w:leftChars="0"/>
              <w:rPr>
                <w:rFonts w:hint="eastAsia" w:ascii="方正仿宋_GBK" w:hAnsi="方正仿宋_GBK" w:eastAsia="方正仿宋_GBK" w:cs="方正仿宋_GBK"/>
                <w:color w:val="auto"/>
                <w:sz w:val="21"/>
                <w:szCs w:val="21"/>
                <w:highlight w:val="none"/>
              </w:rPr>
            </w:pPr>
            <w:r>
              <w:rPr>
                <w:rFonts w:hint="eastAsia" w:ascii="方正仿宋_GBK" w:hAnsi="方正仿宋_GBK" w:eastAsia="方正仿宋_GBK" w:cs="方正仿宋_GBK"/>
                <w:color w:val="auto"/>
                <w:spacing w:val="7"/>
                <w:sz w:val="21"/>
                <w:szCs w:val="21"/>
                <w:highlight w:val="none"/>
              </w:rPr>
              <w:t>招标文件要求</w:t>
            </w:r>
          </w:p>
        </w:tc>
        <w:tc>
          <w:tcPr>
            <w:tcW w:w="1752" w:type="dxa"/>
            <w:vAlign w:val="top"/>
          </w:tcPr>
          <w:p w14:paraId="5C2D91B5">
            <w:pPr>
              <w:spacing w:line="269" w:lineRule="auto"/>
              <w:rPr>
                <w:rFonts w:hint="eastAsia" w:ascii="方正仿宋_GBK" w:hAnsi="方正仿宋_GBK" w:eastAsia="方正仿宋_GBK" w:cs="方正仿宋_GBK"/>
                <w:color w:val="auto"/>
                <w:sz w:val="21"/>
                <w:szCs w:val="21"/>
                <w:highlight w:val="none"/>
              </w:rPr>
            </w:pPr>
          </w:p>
          <w:p w14:paraId="1956F4CB">
            <w:pPr>
              <w:pStyle w:val="257"/>
              <w:spacing w:before="75" w:line="231" w:lineRule="auto"/>
              <w:ind w:left="169" w:leftChars="0"/>
              <w:rPr>
                <w:rFonts w:hint="eastAsia" w:ascii="方正仿宋_GBK" w:hAnsi="方正仿宋_GBK" w:eastAsia="方正仿宋_GBK" w:cs="方正仿宋_GBK"/>
                <w:color w:val="auto"/>
                <w:sz w:val="21"/>
                <w:szCs w:val="21"/>
                <w:highlight w:val="none"/>
              </w:rPr>
            </w:pPr>
            <w:r>
              <w:rPr>
                <w:rFonts w:hint="eastAsia" w:ascii="方正仿宋_GBK" w:hAnsi="方正仿宋_GBK" w:eastAsia="方正仿宋_GBK" w:cs="方正仿宋_GBK"/>
                <w:color w:val="auto"/>
                <w:spacing w:val="7"/>
                <w:sz w:val="21"/>
                <w:szCs w:val="21"/>
                <w:highlight w:val="none"/>
              </w:rPr>
              <w:t>投标文件内容</w:t>
            </w:r>
          </w:p>
        </w:tc>
        <w:tc>
          <w:tcPr>
            <w:tcW w:w="1560" w:type="dxa"/>
            <w:vAlign w:val="top"/>
          </w:tcPr>
          <w:p w14:paraId="485FE498">
            <w:pPr>
              <w:spacing w:line="269" w:lineRule="auto"/>
              <w:rPr>
                <w:rFonts w:hint="eastAsia" w:ascii="方正仿宋_GBK" w:hAnsi="方正仿宋_GBK" w:eastAsia="方正仿宋_GBK" w:cs="方正仿宋_GBK"/>
                <w:color w:val="auto"/>
                <w:sz w:val="21"/>
                <w:szCs w:val="21"/>
                <w:highlight w:val="none"/>
              </w:rPr>
            </w:pPr>
          </w:p>
          <w:p w14:paraId="5FC3175A">
            <w:pPr>
              <w:pStyle w:val="257"/>
              <w:spacing w:before="75" w:line="231" w:lineRule="auto"/>
              <w:rPr>
                <w:rFonts w:hint="eastAsia" w:ascii="方正仿宋_GBK" w:hAnsi="方正仿宋_GBK" w:eastAsia="方正仿宋_GBK" w:cs="方正仿宋_GBK"/>
                <w:color w:val="auto"/>
                <w:sz w:val="21"/>
                <w:szCs w:val="21"/>
                <w:highlight w:val="none"/>
                <w:lang w:eastAsia="zh-CN"/>
              </w:rPr>
            </w:pPr>
            <w:r>
              <w:rPr>
                <w:rFonts w:hint="eastAsia" w:ascii="方正仿宋_GBK" w:hAnsi="方正仿宋_GBK" w:eastAsia="方正仿宋_GBK" w:cs="方正仿宋_GBK"/>
                <w:color w:val="auto"/>
                <w:spacing w:val="5"/>
                <w:sz w:val="21"/>
                <w:szCs w:val="21"/>
                <w:highlight w:val="none"/>
              </w:rPr>
              <w:t>偏离情况</w:t>
            </w:r>
            <w:r>
              <w:rPr>
                <w:rFonts w:hint="eastAsia" w:ascii="方正仿宋_GBK" w:hAnsi="方正仿宋_GBK" w:eastAsia="方正仿宋_GBK" w:cs="方正仿宋_GBK"/>
                <w:color w:val="auto"/>
                <w:spacing w:val="5"/>
                <w:sz w:val="21"/>
                <w:szCs w:val="21"/>
                <w:highlight w:val="none"/>
                <w:lang w:eastAsia="zh-CN"/>
              </w:rPr>
              <w:t>说明</w:t>
            </w:r>
          </w:p>
        </w:tc>
        <w:tc>
          <w:tcPr>
            <w:tcW w:w="1056" w:type="dxa"/>
            <w:vAlign w:val="top"/>
          </w:tcPr>
          <w:p w14:paraId="4D15BC60">
            <w:pPr>
              <w:pStyle w:val="257"/>
              <w:spacing w:before="75" w:line="232" w:lineRule="auto"/>
              <w:ind w:left="302" w:leftChars="0"/>
              <w:rPr>
                <w:rFonts w:hint="eastAsia" w:ascii="方正仿宋_GBK" w:hAnsi="方正仿宋_GBK" w:eastAsia="方正仿宋_GBK" w:cs="方正仿宋_GBK"/>
                <w:color w:val="auto"/>
                <w:sz w:val="21"/>
                <w:szCs w:val="21"/>
                <w:highlight w:val="none"/>
              </w:rPr>
            </w:pPr>
            <w:r>
              <w:rPr>
                <w:rFonts w:hint="eastAsia" w:ascii="方正仿宋_GBK" w:hAnsi="方正仿宋_GBK" w:eastAsia="方正仿宋_GBK" w:cs="方正仿宋_GBK"/>
                <w:color w:val="auto"/>
                <w:sz w:val="21"/>
                <w:szCs w:val="21"/>
                <w:highlight w:val="none"/>
              </w:rPr>
              <w:t>投标文件中对应的页码</w:t>
            </w:r>
          </w:p>
        </w:tc>
      </w:tr>
      <w:tr w14:paraId="715502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 w:hRule="atLeast"/>
        </w:trPr>
        <w:tc>
          <w:tcPr>
            <w:tcW w:w="838" w:type="dxa"/>
            <w:vAlign w:val="top"/>
          </w:tcPr>
          <w:p w14:paraId="4D5B623D">
            <w:pPr>
              <w:rPr>
                <w:rFonts w:hint="eastAsia" w:ascii="方正仿宋_GB2312" w:hAnsi="方正仿宋_GB2312" w:eastAsia="方正仿宋_GB2312" w:cs="方正仿宋_GB2312"/>
                <w:color w:val="auto"/>
                <w:sz w:val="24"/>
                <w:szCs w:val="24"/>
                <w:highlight w:val="none"/>
              </w:rPr>
            </w:pPr>
          </w:p>
        </w:tc>
        <w:tc>
          <w:tcPr>
            <w:tcW w:w="1420" w:type="dxa"/>
            <w:vAlign w:val="top"/>
          </w:tcPr>
          <w:p w14:paraId="2D029360">
            <w:pPr>
              <w:rPr>
                <w:rFonts w:hint="eastAsia" w:ascii="方正仿宋_GB2312" w:hAnsi="方正仿宋_GB2312" w:eastAsia="方正仿宋_GB2312" w:cs="方正仿宋_GB2312"/>
                <w:color w:val="auto"/>
                <w:sz w:val="24"/>
                <w:szCs w:val="24"/>
                <w:highlight w:val="none"/>
              </w:rPr>
            </w:pPr>
          </w:p>
        </w:tc>
        <w:tc>
          <w:tcPr>
            <w:tcW w:w="1900" w:type="dxa"/>
            <w:vAlign w:val="top"/>
          </w:tcPr>
          <w:p w14:paraId="47E7801F">
            <w:pPr>
              <w:rPr>
                <w:rFonts w:hint="eastAsia" w:ascii="方正仿宋_GB2312" w:hAnsi="方正仿宋_GB2312" w:eastAsia="方正仿宋_GB2312" w:cs="方正仿宋_GB2312"/>
                <w:color w:val="auto"/>
                <w:sz w:val="24"/>
                <w:szCs w:val="24"/>
                <w:highlight w:val="none"/>
              </w:rPr>
            </w:pPr>
          </w:p>
        </w:tc>
        <w:tc>
          <w:tcPr>
            <w:tcW w:w="1752" w:type="dxa"/>
            <w:vAlign w:val="top"/>
          </w:tcPr>
          <w:p w14:paraId="32BE1D96">
            <w:pPr>
              <w:rPr>
                <w:rFonts w:hint="eastAsia" w:ascii="方正仿宋_GB2312" w:hAnsi="方正仿宋_GB2312" w:eastAsia="方正仿宋_GB2312" w:cs="方正仿宋_GB2312"/>
                <w:color w:val="auto"/>
                <w:sz w:val="24"/>
                <w:szCs w:val="24"/>
                <w:highlight w:val="none"/>
              </w:rPr>
            </w:pPr>
          </w:p>
        </w:tc>
        <w:tc>
          <w:tcPr>
            <w:tcW w:w="1560" w:type="dxa"/>
            <w:vAlign w:val="top"/>
          </w:tcPr>
          <w:p w14:paraId="1A3D15F1">
            <w:pPr>
              <w:rPr>
                <w:rFonts w:hint="eastAsia" w:ascii="方正仿宋_GB2312" w:hAnsi="方正仿宋_GB2312" w:eastAsia="方正仿宋_GB2312" w:cs="方正仿宋_GB2312"/>
                <w:color w:val="auto"/>
                <w:sz w:val="24"/>
                <w:szCs w:val="24"/>
                <w:highlight w:val="none"/>
              </w:rPr>
            </w:pPr>
          </w:p>
        </w:tc>
        <w:tc>
          <w:tcPr>
            <w:tcW w:w="1056" w:type="dxa"/>
            <w:vAlign w:val="top"/>
          </w:tcPr>
          <w:p w14:paraId="7E6E1967">
            <w:pPr>
              <w:rPr>
                <w:rFonts w:hint="eastAsia" w:ascii="方正仿宋_GB2312" w:hAnsi="方正仿宋_GB2312" w:eastAsia="方正仿宋_GB2312" w:cs="方正仿宋_GB2312"/>
                <w:color w:val="auto"/>
                <w:sz w:val="24"/>
                <w:szCs w:val="24"/>
                <w:highlight w:val="none"/>
              </w:rPr>
            </w:pPr>
          </w:p>
        </w:tc>
      </w:tr>
      <w:tr w14:paraId="0C22F2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8" w:hRule="atLeast"/>
        </w:trPr>
        <w:tc>
          <w:tcPr>
            <w:tcW w:w="838" w:type="dxa"/>
            <w:vAlign w:val="top"/>
          </w:tcPr>
          <w:p w14:paraId="0E54DCC5">
            <w:pPr>
              <w:rPr>
                <w:rFonts w:hint="eastAsia" w:ascii="方正仿宋_GB2312" w:hAnsi="方正仿宋_GB2312" w:eastAsia="方正仿宋_GB2312" w:cs="方正仿宋_GB2312"/>
                <w:color w:val="auto"/>
                <w:sz w:val="24"/>
                <w:szCs w:val="24"/>
                <w:highlight w:val="none"/>
              </w:rPr>
            </w:pPr>
          </w:p>
        </w:tc>
        <w:tc>
          <w:tcPr>
            <w:tcW w:w="1420" w:type="dxa"/>
            <w:vAlign w:val="top"/>
          </w:tcPr>
          <w:p w14:paraId="49B45C71">
            <w:pPr>
              <w:rPr>
                <w:rFonts w:hint="eastAsia" w:ascii="方正仿宋_GB2312" w:hAnsi="方正仿宋_GB2312" w:eastAsia="方正仿宋_GB2312" w:cs="方正仿宋_GB2312"/>
                <w:color w:val="auto"/>
                <w:sz w:val="24"/>
                <w:szCs w:val="24"/>
                <w:highlight w:val="none"/>
              </w:rPr>
            </w:pPr>
          </w:p>
        </w:tc>
        <w:tc>
          <w:tcPr>
            <w:tcW w:w="1900" w:type="dxa"/>
            <w:vAlign w:val="top"/>
          </w:tcPr>
          <w:p w14:paraId="4B6B1884">
            <w:pPr>
              <w:rPr>
                <w:rFonts w:hint="eastAsia" w:ascii="方正仿宋_GB2312" w:hAnsi="方正仿宋_GB2312" w:eastAsia="方正仿宋_GB2312" w:cs="方正仿宋_GB2312"/>
                <w:color w:val="auto"/>
                <w:sz w:val="24"/>
                <w:szCs w:val="24"/>
                <w:highlight w:val="none"/>
              </w:rPr>
            </w:pPr>
          </w:p>
        </w:tc>
        <w:tc>
          <w:tcPr>
            <w:tcW w:w="1752" w:type="dxa"/>
            <w:vAlign w:val="top"/>
          </w:tcPr>
          <w:p w14:paraId="0D14C033">
            <w:pPr>
              <w:rPr>
                <w:rFonts w:hint="eastAsia" w:ascii="方正仿宋_GB2312" w:hAnsi="方正仿宋_GB2312" w:eastAsia="方正仿宋_GB2312" w:cs="方正仿宋_GB2312"/>
                <w:color w:val="auto"/>
                <w:sz w:val="24"/>
                <w:szCs w:val="24"/>
                <w:highlight w:val="none"/>
              </w:rPr>
            </w:pPr>
          </w:p>
        </w:tc>
        <w:tc>
          <w:tcPr>
            <w:tcW w:w="1560" w:type="dxa"/>
            <w:vAlign w:val="top"/>
          </w:tcPr>
          <w:p w14:paraId="475CF343">
            <w:pPr>
              <w:rPr>
                <w:rFonts w:hint="eastAsia" w:ascii="方正仿宋_GB2312" w:hAnsi="方正仿宋_GB2312" w:eastAsia="方正仿宋_GB2312" w:cs="方正仿宋_GB2312"/>
                <w:color w:val="auto"/>
                <w:sz w:val="24"/>
                <w:szCs w:val="24"/>
                <w:highlight w:val="none"/>
              </w:rPr>
            </w:pPr>
          </w:p>
        </w:tc>
        <w:tc>
          <w:tcPr>
            <w:tcW w:w="1056" w:type="dxa"/>
            <w:vAlign w:val="top"/>
          </w:tcPr>
          <w:p w14:paraId="43657DA4">
            <w:pPr>
              <w:rPr>
                <w:rFonts w:hint="eastAsia" w:ascii="方正仿宋_GB2312" w:hAnsi="方正仿宋_GB2312" w:eastAsia="方正仿宋_GB2312" w:cs="方正仿宋_GB2312"/>
                <w:color w:val="auto"/>
                <w:sz w:val="24"/>
                <w:szCs w:val="24"/>
                <w:highlight w:val="none"/>
              </w:rPr>
            </w:pPr>
          </w:p>
        </w:tc>
      </w:tr>
      <w:tr w14:paraId="601952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838" w:type="dxa"/>
            <w:vAlign w:val="top"/>
          </w:tcPr>
          <w:p w14:paraId="46DB4B58">
            <w:pPr>
              <w:rPr>
                <w:rFonts w:hint="eastAsia" w:ascii="方正仿宋_GB2312" w:hAnsi="方正仿宋_GB2312" w:eastAsia="方正仿宋_GB2312" w:cs="方正仿宋_GB2312"/>
                <w:color w:val="auto"/>
                <w:sz w:val="24"/>
                <w:szCs w:val="24"/>
                <w:highlight w:val="none"/>
              </w:rPr>
            </w:pPr>
          </w:p>
        </w:tc>
        <w:tc>
          <w:tcPr>
            <w:tcW w:w="1420" w:type="dxa"/>
            <w:vAlign w:val="top"/>
          </w:tcPr>
          <w:p w14:paraId="197250CB">
            <w:pPr>
              <w:rPr>
                <w:rFonts w:hint="eastAsia" w:ascii="方正仿宋_GB2312" w:hAnsi="方正仿宋_GB2312" w:eastAsia="方正仿宋_GB2312" w:cs="方正仿宋_GB2312"/>
                <w:color w:val="auto"/>
                <w:sz w:val="24"/>
                <w:szCs w:val="24"/>
                <w:highlight w:val="none"/>
              </w:rPr>
            </w:pPr>
          </w:p>
        </w:tc>
        <w:tc>
          <w:tcPr>
            <w:tcW w:w="1900" w:type="dxa"/>
            <w:vAlign w:val="top"/>
          </w:tcPr>
          <w:p w14:paraId="1E354FCE">
            <w:pPr>
              <w:rPr>
                <w:rFonts w:hint="eastAsia" w:ascii="方正仿宋_GB2312" w:hAnsi="方正仿宋_GB2312" w:eastAsia="方正仿宋_GB2312" w:cs="方正仿宋_GB2312"/>
                <w:color w:val="auto"/>
                <w:sz w:val="24"/>
                <w:szCs w:val="24"/>
                <w:highlight w:val="none"/>
              </w:rPr>
            </w:pPr>
          </w:p>
        </w:tc>
        <w:tc>
          <w:tcPr>
            <w:tcW w:w="1752" w:type="dxa"/>
            <w:vAlign w:val="top"/>
          </w:tcPr>
          <w:p w14:paraId="1AB46424">
            <w:pPr>
              <w:rPr>
                <w:rFonts w:hint="eastAsia" w:ascii="方正仿宋_GB2312" w:hAnsi="方正仿宋_GB2312" w:eastAsia="方正仿宋_GB2312" w:cs="方正仿宋_GB2312"/>
                <w:color w:val="auto"/>
                <w:sz w:val="24"/>
                <w:szCs w:val="24"/>
                <w:highlight w:val="none"/>
              </w:rPr>
            </w:pPr>
          </w:p>
        </w:tc>
        <w:tc>
          <w:tcPr>
            <w:tcW w:w="1560" w:type="dxa"/>
            <w:vAlign w:val="top"/>
          </w:tcPr>
          <w:p w14:paraId="544E66C8">
            <w:pPr>
              <w:rPr>
                <w:rFonts w:hint="eastAsia" w:ascii="方正仿宋_GB2312" w:hAnsi="方正仿宋_GB2312" w:eastAsia="方正仿宋_GB2312" w:cs="方正仿宋_GB2312"/>
                <w:color w:val="auto"/>
                <w:sz w:val="24"/>
                <w:szCs w:val="24"/>
                <w:highlight w:val="none"/>
              </w:rPr>
            </w:pPr>
          </w:p>
        </w:tc>
        <w:tc>
          <w:tcPr>
            <w:tcW w:w="1056" w:type="dxa"/>
            <w:vAlign w:val="top"/>
          </w:tcPr>
          <w:p w14:paraId="6786EABE">
            <w:pPr>
              <w:rPr>
                <w:rFonts w:hint="eastAsia" w:ascii="方正仿宋_GB2312" w:hAnsi="方正仿宋_GB2312" w:eastAsia="方正仿宋_GB2312" w:cs="方正仿宋_GB2312"/>
                <w:color w:val="auto"/>
                <w:sz w:val="24"/>
                <w:szCs w:val="24"/>
                <w:highlight w:val="none"/>
              </w:rPr>
            </w:pPr>
          </w:p>
        </w:tc>
      </w:tr>
      <w:tr w14:paraId="0ABDD1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838" w:type="dxa"/>
            <w:vAlign w:val="top"/>
          </w:tcPr>
          <w:p w14:paraId="3273580D">
            <w:pPr>
              <w:rPr>
                <w:rFonts w:hint="eastAsia" w:ascii="方正仿宋_GB2312" w:hAnsi="方正仿宋_GB2312" w:eastAsia="方正仿宋_GB2312" w:cs="方正仿宋_GB2312"/>
                <w:color w:val="auto"/>
                <w:sz w:val="24"/>
                <w:szCs w:val="24"/>
                <w:highlight w:val="none"/>
              </w:rPr>
            </w:pPr>
          </w:p>
        </w:tc>
        <w:tc>
          <w:tcPr>
            <w:tcW w:w="1420" w:type="dxa"/>
            <w:vAlign w:val="top"/>
          </w:tcPr>
          <w:p w14:paraId="2D345E07">
            <w:pPr>
              <w:rPr>
                <w:rFonts w:hint="eastAsia" w:ascii="方正仿宋_GB2312" w:hAnsi="方正仿宋_GB2312" w:eastAsia="方正仿宋_GB2312" w:cs="方正仿宋_GB2312"/>
                <w:color w:val="auto"/>
                <w:sz w:val="24"/>
                <w:szCs w:val="24"/>
                <w:highlight w:val="none"/>
              </w:rPr>
            </w:pPr>
          </w:p>
        </w:tc>
        <w:tc>
          <w:tcPr>
            <w:tcW w:w="1900" w:type="dxa"/>
            <w:vAlign w:val="top"/>
          </w:tcPr>
          <w:p w14:paraId="50FE364B">
            <w:pPr>
              <w:rPr>
                <w:rFonts w:hint="eastAsia" w:ascii="方正仿宋_GB2312" w:hAnsi="方正仿宋_GB2312" w:eastAsia="方正仿宋_GB2312" w:cs="方正仿宋_GB2312"/>
                <w:color w:val="auto"/>
                <w:sz w:val="24"/>
                <w:szCs w:val="24"/>
                <w:highlight w:val="none"/>
              </w:rPr>
            </w:pPr>
          </w:p>
        </w:tc>
        <w:tc>
          <w:tcPr>
            <w:tcW w:w="1752" w:type="dxa"/>
            <w:vAlign w:val="top"/>
          </w:tcPr>
          <w:p w14:paraId="04A59BD3">
            <w:pPr>
              <w:rPr>
                <w:rFonts w:hint="eastAsia" w:ascii="方正仿宋_GB2312" w:hAnsi="方正仿宋_GB2312" w:eastAsia="方正仿宋_GB2312" w:cs="方正仿宋_GB2312"/>
                <w:color w:val="auto"/>
                <w:sz w:val="24"/>
                <w:szCs w:val="24"/>
                <w:highlight w:val="none"/>
              </w:rPr>
            </w:pPr>
          </w:p>
        </w:tc>
        <w:tc>
          <w:tcPr>
            <w:tcW w:w="1560" w:type="dxa"/>
            <w:vAlign w:val="top"/>
          </w:tcPr>
          <w:p w14:paraId="1FAF842C">
            <w:pPr>
              <w:rPr>
                <w:rFonts w:hint="eastAsia" w:ascii="方正仿宋_GB2312" w:hAnsi="方正仿宋_GB2312" w:eastAsia="方正仿宋_GB2312" w:cs="方正仿宋_GB2312"/>
                <w:color w:val="auto"/>
                <w:sz w:val="24"/>
                <w:szCs w:val="24"/>
                <w:highlight w:val="none"/>
              </w:rPr>
            </w:pPr>
          </w:p>
        </w:tc>
        <w:tc>
          <w:tcPr>
            <w:tcW w:w="1056" w:type="dxa"/>
            <w:vAlign w:val="top"/>
          </w:tcPr>
          <w:p w14:paraId="68A32CAA">
            <w:pPr>
              <w:rPr>
                <w:rFonts w:hint="eastAsia" w:ascii="方正仿宋_GB2312" w:hAnsi="方正仿宋_GB2312" w:eastAsia="方正仿宋_GB2312" w:cs="方正仿宋_GB2312"/>
                <w:color w:val="auto"/>
                <w:sz w:val="24"/>
                <w:szCs w:val="24"/>
                <w:highlight w:val="none"/>
              </w:rPr>
            </w:pPr>
          </w:p>
        </w:tc>
      </w:tr>
      <w:tr w14:paraId="7CE9A5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838" w:type="dxa"/>
            <w:vAlign w:val="top"/>
          </w:tcPr>
          <w:p w14:paraId="3432853F">
            <w:pPr>
              <w:rPr>
                <w:rFonts w:hint="eastAsia" w:ascii="方正仿宋_GB2312" w:hAnsi="方正仿宋_GB2312" w:eastAsia="方正仿宋_GB2312" w:cs="方正仿宋_GB2312"/>
                <w:color w:val="auto"/>
                <w:sz w:val="24"/>
                <w:szCs w:val="24"/>
                <w:highlight w:val="none"/>
              </w:rPr>
            </w:pPr>
          </w:p>
        </w:tc>
        <w:tc>
          <w:tcPr>
            <w:tcW w:w="1420" w:type="dxa"/>
            <w:vAlign w:val="top"/>
          </w:tcPr>
          <w:p w14:paraId="1ECFADC8">
            <w:pPr>
              <w:rPr>
                <w:rFonts w:hint="eastAsia" w:ascii="方正仿宋_GB2312" w:hAnsi="方正仿宋_GB2312" w:eastAsia="方正仿宋_GB2312" w:cs="方正仿宋_GB2312"/>
                <w:color w:val="auto"/>
                <w:sz w:val="24"/>
                <w:szCs w:val="24"/>
                <w:highlight w:val="none"/>
              </w:rPr>
            </w:pPr>
          </w:p>
        </w:tc>
        <w:tc>
          <w:tcPr>
            <w:tcW w:w="1900" w:type="dxa"/>
            <w:vAlign w:val="top"/>
          </w:tcPr>
          <w:p w14:paraId="2870FF7A">
            <w:pPr>
              <w:rPr>
                <w:rFonts w:hint="eastAsia" w:ascii="方正仿宋_GB2312" w:hAnsi="方正仿宋_GB2312" w:eastAsia="方正仿宋_GB2312" w:cs="方正仿宋_GB2312"/>
                <w:color w:val="auto"/>
                <w:sz w:val="24"/>
                <w:szCs w:val="24"/>
                <w:highlight w:val="none"/>
              </w:rPr>
            </w:pPr>
          </w:p>
        </w:tc>
        <w:tc>
          <w:tcPr>
            <w:tcW w:w="1752" w:type="dxa"/>
            <w:vAlign w:val="top"/>
          </w:tcPr>
          <w:p w14:paraId="635707E2">
            <w:pPr>
              <w:rPr>
                <w:rFonts w:hint="eastAsia" w:ascii="方正仿宋_GB2312" w:hAnsi="方正仿宋_GB2312" w:eastAsia="方正仿宋_GB2312" w:cs="方正仿宋_GB2312"/>
                <w:color w:val="auto"/>
                <w:sz w:val="24"/>
                <w:szCs w:val="24"/>
                <w:highlight w:val="none"/>
              </w:rPr>
            </w:pPr>
          </w:p>
        </w:tc>
        <w:tc>
          <w:tcPr>
            <w:tcW w:w="1560" w:type="dxa"/>
            <w:vAlign w:val="top"/>
          </w:tcPr>
          <w:p w14:paraId="189F7924">
            <w:pPr>
              <w:rPr>
                <w:rFonts w:hint="eastAsia" w:ascii="方正仿宋_GB2312" w:hAnsi="方正仿宋_GB2312" w:eastAsia="方正仿宋_GB2312" w:cs="方正仿宋_GB2312"/>
                <w:color w:val="auto"/>
                <w:sz w:val="24"/>
                <w:szCs w:val="24"/>
                <w:highlight w:val="none"/>
              </w:rPr>
            </w:pPr>
          </w:p>
        </w:tc>
        <w:tc>
          <w:tcPr>
            <w:tcW w:w="1056" w:type="dxa"/>
            <w:vAlign w:val="top"/>
          </w:tcPr>
          <w:p w14:paraId="50B3D706">
            <w:pPr>
              <w:rPr>
                <w:rFonts w:hint="eastAsia" w:ascii="方正仿宋_GB2312" w:hAnsi="方正仿宋_GB2312" w:eastAsia="方正仿宋_GB2312" w:cs="方正仿宋_GB2312"/>
                <w:color w:val="auto"/>
                <w:sz w:val="24"/>
                <w:szCs w:val="24"/>
                <w:highlight w:val="none"/>
              </w:rPr>
            </w:pPr>
          </w:p>
        </w:tc>
      </w:tr>
    </w:tbl>
    <w:p w14:paraId="7CB3CB10">
      <w:pPr>
        <w:pStyle w:val="12"/>
        <w:keepNext w:val="0"/>
        <w:keepLines w:val="0"/>
        <w:pageBreakBefore w:val="0"/>
        <w:widowControl/>
        <w:kinsoku/>
        <w:wordWrap/>
        <w:overflowPunct/>
        <w:topLinePunct w:val="0"/>
        <w:autoSpaceDE w:val="0"/>
        <w:autoSpaceDN w:val="0"/>
        <w:bidi w:val="0"/>
        <w:adjustRightInd w:val="0"/>
        <w:snapToGrid/>
        <w:spacing w:before="194" w:line="240" w:lineRule="exact"/>
        <w:ind w:left="134"/>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pacing w:val="-16"/>
          <w:sz w:val="24"/>
          <w:szCs w:val="24"/>
          <w:highlight w:val="none"/>
        </w:rPr>
        <w:t>注：</w:t>
      </w:r>
    </w:p>
    <w:p w14:paraId="224F7E39">
      <w:pPr>
        <w:pStyle w:val="12"/>
        <w:keepNext w:val="0"/>
        <w:keepLines w:val="0"/>
        <w:pageBreakBefore w:val="0"/>
        <w:widowControl/>
        <w:kinsoku/>
        <w:wordWrap/>
        <w:overflowPunct/>
        <w:topLinePunct w:val="0"/>
        <w:autoSpaceDE w:val="0"/>
        <w:autoSpaceDN w:val="0"/>
        <w:bidi w:val="0"/>
        <w:adjustRightInd w:val="0"/>
        <w:snapToGrid/>
        <w:spacing w:line="240" w:lineRule="auto"/>
        <w:ind w:left="0" w:right="0" w:firstLine="0"/>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pacing w:val="11"/>
          <w:sz w:val="24"/>
          <w:szCs w:val="24"/>
          <w:highlight w:val="none"/>
        </w:rPr>
        <w:t>1. 对商务条款中的所有要求，除本表所列明的所有偏离外，均视作投标人已对之理</w:t>
      </w:r>
      <w:r>
        <w:rPr>
          <w:rFonts w:hint="eastAsia" w:ascii="方正仿宋_GB2312" w:hAnsi="方正仿宋_GB2312" w:eastAsia="方正仿宋_GB2312" w:cs="方正仿宋_GB2312"/>
          <w:color w:val="auto"/>
          <w:spacing w:val="-1"/>
          <w:sz w:val="24"/>
          <w:szCs w:val="24"/>
          <w:highlight w:val="none"/>
        </w:rPr>
        <w:t>解和响应。</w:t>
      </w:r>
    </w:p>
    <w:p w14:paraId="47A1A366">
      <w:pPr>
        <w:pStyle w:val="12"/>
        <w:keepNext w:val="0"/>
        <w:keepLines w:val="0"/>
        <w:pageBreakBefore w:val="0"/>
        <w:widowControl/>
        <w:kinsoku/>
        <w:wordWrap/>
        <w:overflowPunct/>
        <w:topLinePunct w:val="0"/>
        <w:autoSpaceDE w:val="0"/>
        <w:autoSpaceDN w:val="0"/>
        <w:bidi w:val="0"/>
        <w:adjustRightInd w:val="0"/>
        <w:snapToGrid/>
        <w:spacing w:line="240" w:lineRule="auto"/>
        <w:ind w:left="0" w:right="0" w:firstLine="0"/>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Fonts w:hint="eastAsia" w:ascii="方正仿宋_GB2312" w:hAnsi="方正仿宋_GB2312" w:eastAsia="方正仿宋_GB2312" w:cs="方正仿宋_GB2312"/>
          <w:color w:val="auto"/>
          <w:spacing w:val="6"/>
          <w:sz w:val="24"/>
          <w:szCs w:val="24"/>
          <w:highlight w:val="none"/>
        </w:rPr>
        <w:t>2. “偏离</w:t>
      </w:r>
      <w:r>
        <w:rPr>
          <w:rFonts w:hint="eastAsia" w:ascii="方正仿宋_GB2312" w:hAnsi="方正仿宋_GB2312" w:eastAsia="方正仿宋_GB2312" w:cs="方正仿宋_GB2312"/>
          <w:color w:val="auto"/>
          <w:spacing w:val="11"/>
          <w:sz w:val="24"/>
          <w:szCs w:val="24"/>
          <w:highlight w:val="none"/>
        </w:rPr>
        <w:t>情况</w:t>
      </w:r>
      <w:r>
        <w:rPr>
          <w:rFonts w:hint="eastAsia" w:ascii="方正仿宋_GB2312" w:hAnsi="方正仿宋_GB2312" w:eastAsia="方正仿宋_GB2312" w:cs="方正仿宋_GB2312"/>
          <w:color w:val="auto"/>
          <w:spacing w:val="11"/>
          <w:sz w:val="24"/>
          <w:szCs w:val="24"/>
          <w:highlight w:val="none"/>
          <w:lang w:eastAsia="zh-CN"/>
        </w:rPr>
        <w:t>说明</w:t>
      </w:r>
      <w:r>
        <w:rPr>
          <w:rFonts w:hint="eastAsia" w:ascii="方正仿宋_GB2312" w:hAnsi="方正仿宋_GB2312" w:eastAsia="方正仿宋_GB2312" w:cs="方正仿宋_GB2312"/>
          <w:color w:val="auto"/>
          <w:spacing w:val="11"/>
          <w:sz w:val="24"/>
          <w:szCs w:val="24"/>
          <w:highlight w:val="none"/>
        </w:rPr>
        <w:t>”</w:t>
      </w:r>
      <w:r>
        <w:rPr>
          <w:rFonts w:hint="eastAsia" w:ascii="方正仿宋_GB2312" w:hAnsi="方正仿宋_GB2312" w:eastAsia="方正仿宋_GB2312" w:cs="方正仿宋_GB2312"/>
          <w:color w:val="auto"/>
          <w:spacing w:val="6"/>
          <w:sz w:val="24"/>
          <w:szCs w:val="24"/>
          <w:highlight w:val="none"/>
        </w:rPr>
        <w:t>列应据实填写“正偏离</w:t>
      </w:r>
      <w:r>
        <w:rPr>
          <w:rFonts w:hint="eastAsia" w:ascii="方正仿宋_GB2312" w:hAnsi="方正仿宋_GB2312" w:eastAsia="方正仿宋_GB2312" w:cs="方正仿宋_GB2312"/>
          <w:color w:val="auto"/>
          <w:spacing w:val="-83"/>
          <w:sz w:val="24"/>
          <w:szCs w:val="24"/>
          <w:highlight w:val="none"/>
        </w:rPr>
        <w:t xml:space="preserve"> </w:t>
      </w:r>
      <w:r>
        <w:rPr>
          <w:rFonts w:hint="eastAsia" w:ascii="方正仿宋_GB2312" w:hAnsi="方正仿宋_GB2312" w:eastAsia="方正仿宋_GB2312" w:cs="方正仿宋_GB2312"/>
          <w:color w:val="auto"/>
          <w:spacing w:val="6"/>
          <w:sz w:val="24"/>
          <w:szCs w:val="24"/>
          <w:highlight w:val="none"/>
        </w:rPr>
        <w:t>”或“负偏离</w:t>
      </w:r>
      <w:r>
        <w:rPr>
          <w:rFonts w:hint="eastAsia" w:ascii="方正仿宋_GB2312" w:hAnsi="方正仿宋_GB2312" w:eastAsia="方正仿宋_GB2312" w:cs="方正仿宋_GB2312"/>
          <w:color w:val="auto"/>
          <w:spacing w:val="-83"/>
          <w:sz w:val="24"/>
          <w:szCs w:val="24"/>
          <w:highlight w:val="none"/>
        </w:rPr>
        <w:t xml:space="preserve"> </w:t>
      </w:r>
      <w:r>
        <w:rPr>
          <w:rFonts w:hint="eastAsia" w:ascii="方正仿宋_GB2312" w:hAnsi="方正仿宋_GB2312" w:eastAsia="方正仿宋_GB2312" w:cs="方正仿宋_GB2312"/>
          <w:color w:val="auto"/>
          <w:spacing w:val="6"/>
          <w:sz w:val="24"/>
          <w:szCs w:val="24"/>
          <w:highlight w:val="none"/>
        </w:rPr>
        <w:t>”。</w:t>
      </w:r>
    </w:p>
    <w:p w14:paraId="5C40E7D3">
      <w:pPr>
        <w:pStyle w:val="4"/>
        <w:numPr>
          <w:ilvl w:val="0"/>
          <w:numId w:val="0"/>
        </w:numPr>
        <w:jc w:val="both"/>
        <w:rPr>
          <w:rStyle w:val="34"/>
          <w:rFonts w:hint="eastAsia" w:ascii="方正仿宋_GBK" w:hAnsi="方正仿宋_GBK" w:eastAsia="方正仿宋_GBK" w:cs="方正仿宋_GBK"/>
          <w:b/>
          <w:i w:val="0"/>
          <w:caps w:val="0"/>
          <w:color w:val="auto"/>
          <w:spacing w:val="0"/>
          <w:w w:val="100"/>
          <w:position w:val="0"/>
          <w:sz w:val="28"/>
          <w:szCs w:val="22"/>
          <w:highlight w:val="none"/>
          <w:lang w:val="en-US" w:eastAsia="zh-CN" w:bidi="ar-SA"/>
        </w:rPr>
      </w:pPr>
    </w:p>
    <w:bookmarkEnd w:id="164"/>
    <w:bookmarkEnd w:id="165"/>
    <w:p w14:paraId="3A299051">
      <w:pPr>
        <w:widowControl w:val="0"/>
        <w:spacing w:line="400" w:lineRule="exact"/>
        <w:jc w:val="both"/>
        <w:rPr>
          <w:rFonts w:hint="eastAsia" w:ascii="方正仿宋_GB2312" w:hAnsi="方正仿宋_GB2312" w:eastAsia="方正仿宋_GB2312" w:cs="方正仿宋_GB2312"/>
          <w:b/>
          <w:color w:val="auto"/>
          <w:sz w:val="28"/>
          <w:szCs w:val="28"/>
          <w:highlight w:val="none"/>
        </w:rPr>
      </w:pPr>
      <w:r>
        <w:rPr>
          <w:rStyle w:val="34"/>
          <w:rFonts w:hint="eastAsia" w:ascii="方正仿宋_GB2312" w:hAnsi="方正仿宋_GB2312" w:eastAsia="方正仿宋_GB2312" w:cs="方正仿宋_GB2312"/>
          <w:b/>
          <w:i w:val="0"/>
          <w:caps w:val="0"/>
          <w:color w:val="auto"/>
          <w:spacing w:val="0"/>
          <w:w w:val="100"/>
          <w:kern w:val="2"/>
          <w:position w:val="0"/>
          <w:sz w:val="28"/>
          <w:szCs w:val="28"/>
          <w:highlight w:val="none"/>
          <w:lang w:val="en-US" w:eastAsia="zh-CN" w:bidi="ar-SA"/>
        </w:rPr>
        <w:t>11、</w:t>
      </w:r>
      <w:r>
        <w:rPr>
          <w:rFonts w:hint="eastAsia" w:ascii="方正仿宋_GB2312" w:hAnsi="方正仿宋_GB2312" w:eastAsia="方正仿宋_GB2312" w:cs="方正仿宋_GB2312"/>
          <w:b/>
          <w:color w:val="auto"/>
          <w:sz w:val="28"/>
          <w:szCs w:val="28"/>
          <w:highlight w:val="none"/>
        </w:rPr>
        <w:t>货物说明一览表</w:t>
      </w:r>
    </w:p>
    <w:p w14:paraId="690E4B27">
      <w:pPr>
        <w:pStyle w:val="3"/>
        <w:rPr>
          <w:rFonts w:hint="eastAsia"/>
          <w:color w:val="auto"/>
          <w:highlight w:val="none"/>
        </w:rPr>
      </w:pPr>
      <w:r>
        <w:rPr>
          <w:rFonts w:hint="eastAsia" w:ascii="方正仿宋_GB2312" w:hAnsi="方正仿宋_GB2312" w:eastAsia="方正仿宋_GB2312" w:cs="方正仿宋_GB2312"/>
          <w:b/>
          <w:color w:val="auto"/>
          <w:sz w:val="28"/>
          <w:szCs w:val="28"/>
          <w:highlight w:val="none"/>
        </w:rPr>
        <w:t>货物说明一览表</w:t>
      </w:r>
    </w:p>
    <w:p w14:paraId="72BFE092">
      <w:pPr>
        <w:pageBreakBefore w:val="0"/>
        <w:kinsoku/>
        <w:wordWrap/>
        <w:overflowPunct/>
        <w:topLinePunct w:val="0"/>
        <w:bidi w:val="0"/>
        <w:snapToGrid w:val="0"/>
        <w:spacing w:before="0" w:beforeAutospacing="0" w:after="0" w:afterAutospacing="0" w:line="500" w:lineRule="exact"/>
        <w:ind w:left="0" w:right="0"/>
        <w:jc w:val="both"/>
        <w:textAlignment w:val="baseline"/>
        <w:rPr>
          <w:rStyle w:val="34"/>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pPr>
      <w:r>
        <w:rPr>
          <w:rStyle w:val="34"/>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rPr>
        <w:t>项目编号：</w:t>
      </w:r>
    </w:p>
    <w:p w14:paraId="09B0043D">
      <w:pPr>
        <w:pageBreakBefore w:val="0"/>
        <w:kinsoku/>
        <w:wordWrap/>
        <w:overflowPunct/>
        <w:topLinePunct w:val="0"/>
        <w:bidi w:val="0"/>
        <w:snapToGrid w:val="0"/>
        <w:spacing w:before="0" w:beforeAutospacing="0" w:after="0" w:afterAutospacing="0" w:line="500" w:lineRule="exact"/>
        <w:ind w:left="0" w:right="0"/>
        <w:jc w:val="both"/>
        <w:textAlignment w:val="baseline"/>
        <w:rPr>
          <w:rFonts w:hint="eastAsia" w:ascii="方正仿宋_GB2312" w:hAnsi="方正仿宋_GB2312" w:eastAsia="方正仿宋_GB2312" w:cs="方正仿宋_GB2312"/>
          <w:color w:val="auto"/>
          <w:sz w:val="24"/>
          <w:szCs w:val="24"/>
          <w:highlight w:val="none"/>
        </w:rPr>
      </w:pPr>
      <w:r>
        <w:rPr>
          <w:rStyle w:val="34"/>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rPr>
        <w:t>项目名称：</w:t>
      </w:r>
      <w:r>
        <w:rPr>
          <w:rFonts w:hint="eastAsia" w:ascii="方正仿宋_GB2312" w:hAnsi="方正仿宋_GB2312" w:eastAsia="方正仿宋_GB2312" w:cs="方正仿宋_GB2312"/>
          <w:color w:val="auto"/>
          <w:sz w:val="24"/>
          <w:szCs w:val="24"/>
          <w:highlight w:val="none"/>
          <w:u w:val="single" w:color="auto"/>
        </w:rPr>
        <w:t xml:space="preserve">                </w:t>
      </w:r>
    </w:p>
    <w:p w14:paraId="5A80CA1D">
      <w:pPr>
        <w:pStyle w:val="178"/>
        <w:pageBreakBefore w:val="0"/>
        <w:widowControl/>
        <w:shd w:val="clear"/>
        <w:kinsoku/>
        <w:wordWrap/>
        <w:overflowPunct/>
        <w:topLinePunct w:val="0"/>
        <w:bidi w:val="0"/>
        <w:snapToGrid/>
        <w:spacing w:before="0" w:beforeAutospacing="0" w:after="0" w:afterAutospacing="0" w:line="360" w:lineRule="auto"/>
        <w:ind w:left="0" w:leftChars="0" w:firstLine="0" w:firstLineChars="0"/>
        <w:jc w:val="both"/>
        <w:textAlignment w:val="baseline"/>
        <w:rPr>
          <w:rFonts w:hint="eastAsia" w:ascii="方正仿宋_GB2312" w:hAnsi="方正仿宋_GB2312" w:eastAsia="方正仿宋_GB2312" w:cs="方正仿宋_GB2312"/>
          <w:color w:val="auto"/>
          <w:sz w:val="28"/>
          <w:szCs w:val="28"/>
          <w:highlight w:val="none"/>
          <w:u w:val="single" w:color="auto"/>
        </w:rPr>
      </w:pPr>
      <w:r>
        <w:rPr>
          <w:rFonts w:hint="eastAsia" w:ascii="方正仿宋_GB2312" w:hAnsi="方正仿宋_GB2312" w:eastAsia="方正仿宋_GB2312" w:cs="方正仿宋_GB2312"/>
          <w:color w:val="auto"/>
          <w:spacing w:val="7"/>
          <w:sz w:val="24"/>
          <w:szCs w:val="24"/>
          <w:highlight w:val="none"/>
        </w:rPr>
        <w:t>标项(包)名称：</w:t>
      </w:r>
      <w:r>
        <w:rPr>
          <w:rFonts w:hint="eastAsia" w:ascii="方正仿宋_GB2312" w:hAnsi="方正仿宋_GB2312" w:eastAsia="方正仿宋_GB2312" w:cs="方正仿宋_GB2312"/>
          <w:color w:val="auto"/>
          <w:sz w:val="28"/>
          <w:szCs w:val="28"/>
          <w:highlight w:val="none"/>
          <w:u w:val="single" w:color="auto"/>
        </w:rPr>
        <w:t xml:space="preserve"> </w:t>
      </w:r>
    </w:p>
    <w:tbl>
      <w:tblPr>
        <w:tblStyle w:val="30"/>
        <w:tblW w:w="99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8"/>
        <w:gridCol w:w="1071"/>
        <w:gridCol w:w="1072"/>
        <w:gridCol w:w="895"/>
        <w:gridCol w:w="893"/>
        <w:gridCol w:w="1838"/>
        <w:gridCol w:w="2375"/>
        <w:gridCol w:w="937"/>
      </w:tblGrid>
      <w:tr w14:paraId="36BB7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6" w:hRule="atLeast"/>
          <w:jc w:val="center"/>
        </w:trPr>
        <w:tc>
          <w:tcPr>
            <w:tcW w:w="838" w:type="dxa"/>
            <w:noWrap w:val="0"/>
            <w:vAlign w:val="top"/>
          </w:tcPr>
          <w:p w14:paraId="7B28EAF0">
            <w:pPr>
              <w:spacing w:line="400" w:lineRule="exact"/>
              <w:jc w:val="center"/>
              <w:rPr>
                <w:rFonts w:hint="eastAsia" w:ascii="方正仿宋_GB2312" w:hAnsi="方正仿宋_GB2312" w:eastAsia="方正仿宋_GB2312" w:cs="方正仿宋_GB2312"/>
                <w:color w:val="auto"/>
                <w:szCs w:val="21"/>
                <w:highlight w:val="none"/>
                <w:lang w:val="en-US" w:eastAsia="zh-CN"/>
              </w:rPr>
            </w:pPr>
            <w:r>
              <w:rPr>
                <w:rFonts w:hint="eastAsia" w:ascii="方正仿宋_GB2312" w:hAnsi="方正仿宋_GB2312" w:eastAsia="方正仿宋_GB2312" w:cs="方正仿宋_GB2312"/>
                <w:color w:val="auto"/>
                <w:szCs w:val="21"/>
                <w:highlight w:val="none"/>
                <w:lang w:val="en-US" w:eastAsia="zh-CN"/>
              </w:rPr>
              <w:t>序号</w:t>
            </w:r>
          </w:p>
        </w:tc>
        <w:tc>
          <w:tcPr>
            <w:tcW w:w="1071" w:type="dxa"/>
            <w:shd w:val="clear" w:color="auto" w:fill="auto"/>
            <w:noWrap w:val="0"/>
            <w:vAlign w:val="top"/>
          </w:tcPr>
          <w:p w14:paraId="4B3823B1">
            <w:pPr>
              <w:spacing w:line="400" w:lineRule="exact"/>
              <w:jc w:val="center"/>
              <w:rPr>
                <w:rFonts w:hint="eastAsia" w:ascii="方正仿宋_GB2312" w:hAnsi="方正仿宋_GB2312" w:eastAsia="方正仿宋_GB2312" w:cs="方正仿宋_GB2312"/>
                <w:color w:val="auto"/>
                <w:kern w:val="2"/>
                <w:sz w:val="21"/>
                <w:szCs w:val="21"/>
                <w:highlight w:val="none"/>
                <w:lang w:val="en-US" w:eastAsia="zh-CN" w:bidi="ar-SA"/>
              </w:rPr>
            </w:pPr>
            <w:r>
              <w:rPr>
                <w:rFonts w:hint="eastAsia" w:ascii="方正仿宋_GB2312" w:hAnsi="方正仿宋_GB2312" w:eastAsia="方正仿宋_GB2312" w:cs="方正仿宋_GB2312"/>
                <w:color w:val="auto"/>
                <w:szCs w:val="21"/>
                <w:highlight w:val="none"/>
              </w:rPr>
              <w:t>货物名称</w:t>
            </w:r>
          </w:p>
        </w:tc>
        <w:tc>
          <w:tcPr>
            <w:tcW w:w="1072" w:type="dxa"/>
            <w:shd w:val="clear" w:color="auto" w:fill="auto"/>
            <w:noWrap w:val="0"/>
            <w:vAlign w:val="top"/>
          </w:tcPr>
          <w:p w14:paraId="26880CFE">
            <w:pPr>
              <w:spacing w:line="400" w:lineRule="exact"/>
              <w:jc w:val="center"/>
              <w:rPr>
                <w:rFonts w:hint="eastAsia" w:ascii="方正仿宋_GB2312" w:hAnsi="方正仿宋_GB2312" w:eastAsia="方正仿宋_GB2312" w:cs="方正仿宋_GB2312"/>
                <w:color w:val="auto"/>
                <w:kern w:val="2"/>
                <w:sz w:val="21"/>
                <w:szCs w:val="21"/>
                <w:highlight w:val="none"/>
                <w:lang w:val="en-US" w:eastAsia="zh-CN" w:bidi="ar-SA"/>
              </w:rPr>
            </w:pPr>
            <w:r>
              <w:rPr>
                <w:rFonts w:hint="eastAsia" w:ascii="方正仿宋_GB2312" w:hAnsi="方正仿宋_GB2312" w:eastAsia="方正仿宋_GB2312" w:cs="方正仿宋_GB2312"/>
                <w:color w:val="auto"/>
                <w:szCs w:val="21"/>
                <w:highlight w:val="none"/>
              </w:rPr>
              <w:t>产地</w:t>
            </w:r>
          </w:p>
        </w:tc>
        <w:tc>
          <w:tcPr>
            <w:tcW w:w="895" w:type="dxa"/>
            <w:shd w:val="clear" w:color="auto" w:fill="auto"/>
            <w:noWrap w:val="0"/>
            <w:vAlign w:val="top"/>
          </w:tcPr>
          <w:p w14:paraId="002FA96B">
            <w:pPr>
              <w:spacing w:line="400" w:lineRule="exact"/>
              <w:jc w:val="center"/>
              <w:rPr>
                <w:rFonts w:hint="eastAsia" w:ascii="方正仿宋_GB2312" w:hAnsi="方正仿宋_GB2312" w:eastAsia="方正仿宋_GB2312" w:cs="方正仿宋_GB2312"/>
                <w:color w:val="auto"/>
                <w:kern w:val="2"/>
                <w:sz w:val="21"/>
                <w:szCs w:val="21"/>
                <w:highlight w:val="none"/>
                <w:lang w:val="en-US" w:eastAsia="zh-CN" w:bidi="ar-SA"/>
              </w:rPr>
            </w:pPr>
            <w:r>
              <w:rPr>
                <w:rFonts w:hint="eastAsia" w:ascii="方正仿宋_GB2312" w:hAnsi="方正仿宋_GB2312" w:eastAsia="方正仿宋_GB2312" w:cs="方正仿宋_GB2312"/>
                <w:color w:val="auto"/>
                <w:szCs w:val="21"/>
                <w:highlight w:val="none"/>
              </w:rPr>
              <w:t>品牌</w:t>
            </w:r>
          </w:p>
        </w:tc>
        <w:tc>
          <w:tcPr>
            <w:tcW w:w="893" w:type="dxa"/>
            <w:shd w:val="clear" w:color="auto" w:fill="auto"/>
            <w:noWrap w:val="0"/>
            <w:vAlign w:val="top"/>
          </w:tcPr>
          <w:p w14:paraId="4D4AC1AD">
            <w:pPr>
              <w:spacing w:line="400" w:lineRule="exact"/>
              <w:jc w:val="center"/>
              <w:rPr>
                <w:rFonts w:hint="eastAsia" w:ascii="方正仿宋_GB2312" w:hAnsi="方正仿宋_GB2312" w:eastAsia="方正仿宋_GB2312" w:cs="方正仿宋_GB2312"/>
                <w:color w:val="auto"/>
                <w:kern w:val="2"/>
                <w:sz w:val="21"/>
                <w:szCs w:val="21"/>
                <w:highlight w:val="none"/>
                <w:lang w:val="en-US" w:eastAsia="zh-CN" w:bidi="ar-SA"/>
              </w:rPr>
            </w:pPr>
            <w:r>
              <w:rPr>
                <w:rFonts w:hint="eastAsia" w:ascii="方正仿宋_GB2312" w:hAnsi="方正仿宋_GB2312" w:eastAsia="方正仿宋_GB2312" w:cs="方正仿宋_GB2312"/>
                <w:color w:val="auto"/>
                <w:szCs w:val="21"/>
                <w:highlight w:val="none"/>
              </w:rPr>
              <w:t>规格型号</w:t>
            </w:r>
          </w:p>
        </w:tc>
        <w:tc>
          <w:tcPr>
            <w:tcW w:w="1838" w:type="dxa"/>
            <w:shd w:val="clear" w:color="auto" w:fill="auto"/>
            <w:noWrap w:val="0"/>
            <w:vAlign w:val="top"/>
          </w:tcPr>
          <w:p w14:paraId="2C110E26">
            <w:pPr>
              <w:spacing w:line="400" w:lineRule="exact"/>
              <w:jc w:val="center"/>
              <w:rPr>
                <w:rFonts w:hint="eastAsia" w:ascii="方正仿宋_GB2312" w:hAnsi="方正仿宋_GB2312" w:eastAsia="方正仿宋_GB2312" w:cs="方正仿宋_GB2312"/>
                <w:color w:val="auto"/>
                <w:kern w:val="2"/>
                <w:sz w:val="21"/>
                <w:szCs w:val="21"/>
                <w:highlight w:val="none"/>
                <w:lang w:val="en-US" w:eastAsia="zh-CN" w:bidi="ar-SA"/>
              </w:rPr>
            </w:pPr>
            <w:r>
              <w:rPr>
                <w:rFonts w:hint="eastAsia" w:ascii="方正仿宋_GB2312" w:hAnsi="方正仿宋_GB2312" w:eastAsia="方正仿宋_GB2312" w:cs="方正仿宋_GB2312"/>
                <w:color w:val="auto"/>
                <w:szCs w:val="21"/>
                <w:highlight w:val="none"/>
              </w:rPr>
              <w:t>主要技术参数（详述）</w:t>
            </w:r>
          </w:p>
        </w:tc>
        <w:tc>
          <w:tcPr>
            <w:tcW w:w="2375" w:type="dxa"/>
            <w:shd w:val="clear" w:color="auto" w:fill="auto"/>
            <w:noWrap w:val="0"/>
            <w:vAlign w:val="top"/>
          </w:tcPr>
          <w:p w14:paraId="411A8E88">
            <w:pPr>
              <w:spacing w:line="400" w:lineRule="exact"/>
              <w:jc w:val="center"/>
              <w:rPr>
                <w:rFonts w:hint="eastAsia" w:ascii="方正仿宋_GB2312" w:hAnsi="方正仿宋_GB2312" w:eastAsia="方正仿宋_GB2312" w:cs="方正仿宋_GB2312"/>
                <w:color w:val="auto"/>
                <w:kern w:val="2"/>
                <w:sz w:val="21"/>
                <w:szCs w:val="21"/>
                <w:highlight w:val="none"/>
                <w:lang w:val="en-US" w:eastAsia="zh-CN" w:bidi="ar-SA"/>
              </w:rPr>
            </w:pPr>
            <w:r>
              <w:rPr>
                <w:rFonts w:hint="eastAsia" w:ascii="方正仿宋_GB2312" w:hAnsi="方正仿宋_GB2312" w:eastAsia="方正仿宋_GB2312" w:cs="方正仿宋_GB2312"/>
                <w:color w:val="auto"/>
                <w:szCs w:val="21"/>
                <w:highlight w:val="none"/>
              </w:rPr>
              <w:t>证明材料见投标文件页码</w:t>
            </w:r>
          </w:p>
        </w:tc>
        <w:tc>
          <w:tcPr>
            <w:tcW w:w="937" w:type="dxa"/>
            <w:shd w:val="clear" w:color="auto" w:fill="auto"/>
            <w:noWrap w:val="0"/>
            <w:vAlign w:val="top"/>
          </w:tcPr>
          <w:p w14:paraId="1CCD6EA8">
            <w:pPr>
              <w:spacing w:line="400" w:lineRule="exact"/>
              <w:jc w:val="center"/>
              <w:rPr>
                <w:rFonts w:hint="eastAsia" w:ascii="方正仿宋_GB2312" w:hAnsi="方正仿宋_GB2312" w:eastAsia="方正仿宋_GB2312" w:cs="方正仿宋_GB2312"/>
                <w:color w:val="auto"/>
                <w:kern w:val="2"/>
                <w:sz w:val="21"/>
                <w:szCs w:val="21"/>
                <w:highlight w:val="none"/>
                <w:lang w:val="en-US" w:eastAsia="zh-CN" w:bidi="ar-SA"/>
              </w:rPr>
            </w:pPr>
            <w:r>
              <w:rPr>
                <w:rFonts w:hint="eastAsia" w:ascii="方正仿宋_GB2312" w:hAnsi="方正仿宋_GB2312" w:eastAsia="方正仿宋_GB2312" w:cs="方正仿宋_GB2312"/>
                <w:color w:val="auto"/>
                <w:szCs w:val="21"/>
                <w:highlight w:val="none"/>
              </w:rPr>
              <w:t>备注</w:t>
            </w:r>
          </w:p>
        </w:tc>
      </w:tr>
      <w:tr w14:paraId="46DC9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838" w:type="dxa"/>
            <w:noWrap w:val="0"/>
            <w:vAlign w:val="top"/>
          </w:tcPr>
          <w:p w14:paraId="6B99A293">
            <w:pPr>
              <w:spacing w:line="400" w:lineRule="exact"/>
              <w:rPr>
                <w:rFonts w:hint="eastAsia" w:ascii="方正仿宋_GB2312" w:hAnsi="方正仿宋_GB2312" w:eastAsia="方正仿宋_GB2312" w:cs="方正仿宋_GB2312"/>
                <w:color w:val="auto"/>
                <w:szCs w:val="21"/>
                <w:highlight w:val="none"/>
              </w:rPr>
            </w:pPr>
          </w:p>
        </w:tc>
        <w:tc>
          <w:tcPr>
            <w:tcW w:w="1071" w:type="dxa"/>
            <w:shd w:val="clear" w:color="auto" w:fill="auto"/>
            <w:noWrap w:val="0"/>
            <w:vAlign w:val="top"/>
          </w:tcPr>
          <w:p w14:paraId="4490C1BF">
            <w:pPr>
              <w:spacing w:line="400" w:lineRule="exact"/>
              <w:rPr>
                <w:rFonts w:hint="eastAsia" w:ascii="方正仿宋_GB2312" w:hAnsi="方正仿宋_GB2312" w:eastAsia="方正仿宋_GB2312" w:cs="方正仿宋_GB2312"/>
                <w:color w:val="auto"/>
                <w:kern w:val="2"/>
                <w:sz w:val="21"/>
                <w:szCs w:val="21"/>
                <w:highlight w:val="none"/>
                <w:lang w:val="en-US" w:eastAsia="zh-CN" w:bidi="ar-SA"/>
              </w:rPr>
            </w:pPr>
          </w:p>
        </w:tc>
        <w:tc>
          <w:tcPr>
            <w:tcW w:w="1072" w:type="dxa"/>
            <w:shd w:val="clear" w:color="auto" w:fill="auto"/>
            <w:noWrap w:val="0"/>
            <w:vAlign w:val="top"/>
          </w:tcPr>
          <w:p w14:paraId="00969835">
            <w:pPr>
              <w:spacing w:line="400" w:lineRule="exact"/>
              <w:rPr>
                <w:rFonts w:hint="eastAsia" w:ascii="方正仿宋_GB2312" w:hAnsi="方正仿宋_GB2312" w:eastAsia="方正仿宋_GB2312" w:cs="方正仿宋_GB2312"/>
                <w:color w:val="auto"/>
                <w:kern w:val="2"/>
                <w:sz w:val="21"/>
                <w:szCs w:val="21"/>
                <w:highlight w:val="none"/>
                <w:lang w:val="en-US" w:eastAsia="zh-CN" w:bidi="ar-SA"/>
              </w:rPr>
            </w:pPr>
          </w:p>
        </w:tc>
        <w:tc>
          <w:tcPr>
            <w:tcW w:w="895" w:type="dxa"/>
            <w:shd w:val="clear" w:color="auto" w:fill="auto"/>
            <w:noWrap w:val="0"/>
            <w:vAlign w:val="top"/>
          </w:tcPr>
          <w:p w14:paraId="503366B9">
            <w:pPr>
              <w:spacing w:line="400" w:lineRule="exact"/>
              <w:rPr>
                <w:rFonts w:hint="eastAsia" w:ascii="方正仿宋_GB2312" w:hAnsi="方正仿宋_GB2312" w:eastAsia="方正仿宋_GB2312" w:cs="方正仿宋_GB2312"/>
                <w:color w:val="auto"/>
                <w:kern w:val="2"/>
                <w:sz w:val="21"/>
                <w:szCs w:val="21"/>
                <w:highlight w:val="none"/>
                <w:lang w:val="en-US" w:eastAsia="zh-CN" w:bidi="ar-SA"/>
              </w:rPr>
            </w:pPr>
          </w:p>
        </w:tc>
        <w:tc>
          <w:tcPr>
            <w:tcW w:w="893" w:type="dxa"/>
            <w:shd w:val="clear" w:color="auto" w:fill="auto"/>
            <w:noWrap w:val="0"/>
            <w:vAlign w:val="top"/>
          </w:tcPr>
          <w:p w14:paraId="6D5C4ADC">
            <w:pPr>
              <w:spacing w:line="400" w:lineRule="exact"/>
              <w:rPr>
                <w:rFonts w:hint="eastAsia" w:ascii="方正仿宋_GB2312" w:hAnsi="方正仿宋_GB2312" w:eastAsia="方正仿宋_GB2312" w:cs="方正仿宋_GB2312"/>
                <w:color w:val="auto"/>
                <w:kern w:val="2"/>
                <w:sz w:val="21"/>
                <w:szCs w:val="21"/>
                <w:highlight w:val="none"/>
                <w:lang w:val="en-US" w:eastAsia="zh-CN" w:bidi="ar-SA"/>
              </w:rPr>
            </w:pPr>
          </w:p>
        </w:tc>
        <w:tc>
          <w:tcPr>
            <w:tcW w:w="1838" w:type="dxa"/>
            <w:shd w:val="clear" w:color="auto" w:fill="auto"/>
            <w:noWrap w:val="0"/>
            <w:vAlign w:val="top"/>
          </w:tcPr>
          <w:p w14:paraId="1B65129E">
            <w:pPr>
              <w:spacing w:line="400" w:lineRule="exact"/>
              <w:rPr>
                <w:rFonts w:hint="eastAsia" w:ascii="方正仿宋_GB2312" w:hAnsi="方正仿宋_GB2312" w:eastAsia="方正仿宋_GB2312" w:cs="方正仿宋_GB2312"/>
                <w:color w:val="auto"/>
                <w:kern w:val="2"/>
                <w:sz w:val="21"/>
                <w:szCs w:val="21"/>
                <w:highlight w:val="none"/>
                <w:lang w:val="en-US" w:eastAsia="zh-CN" w:bidi="ar-SA"/>
              </w:rPr>
            </w:pPr>
          </w:p>
        </w:tc>
        <w:tc>
          <w:tcPr>
            <w:tcW w:w="2375" w:type="dxa"/>
            <w:shd w:val="clear" w:color="auto" w:fill="auto"/>
            <w:noWrap w:val="0"/>
            <w:vAlign w:val="top"/>
          </w:tcPr>
          <w:p w14:paraId="314AB2F3">
            <w:pPr>
              <w:spacing w:line="400" w:lineRule="exact"/>
              <w:rPr>
                <w:rFonts w:hint="eastAsia" w:ascii="方正仿宋_GB2312" w:hAnsi="方正仿宋_GB2312" w:eastAsia="方正仿宋_GB2312" w:cs="方正仿宋_GB2312"/>
                <w:color w:val="auto"/>
                <w:kern w:val="2"/>
                <w:sz w:val="21"/>
                <w:szCs w:val="21"/>
                <w:highlight w:val="none"/>
                <w:lang w:val="en-US" w:eastAsia="zh-CN" w:bidi="ar-SA"/>
              </w:rPr>
            </w:pPr>
            <w:r>
              <w:rPr>
                <w:rFonts w:hint="eastAsia" w:ascii="方正仿宋_GB2312" w:hAnsi="方正仿宋_GB2312" w:eastAsia="方正仿宋_GB2312" w:cs="方正仿宋_GB2312"/>
                <w:color w:val="auto"/>
                <w:szCs w:val="21"/>
                <w:highlight w:val="none"/>
              </w:rPr>
              <w:t>见投标文件（）页</w:t>
            </w:r>
          </w:p>
        </w:tc>
        <w:tc>
          <w:tcPr>
            <w:tcW w:w="937" w:type="dxa"/>
            <w:shd w:val="clear" w:color="auto" w:fill="auto"/>
            <w:noWrap w:val="0"/>
            <w:vAlign w:val="top"/>
          </w:tcPr>
          <w:p w14:paraId="1AFF3B09">
            <w:pPr>
              <w:spacing w:line="400" w:lineRule="exact"/>
              <w:rPr>
                <w:rFonts w:hint="eastAsia" w:ascii="方正仿宋_GB2312" w:hAnsi="方正仿宋_GB2312" w:eastAsia="方正仿宋_GB2312" w:cs="方正仿宋_GB2312"/>
                <w:color w:val="auto"/>
                <w:kern w:val="2"/>
                <w:sz w:val="21"/>
                <w:szCs w:val="21"/>
                <w:highlight w:val="none"/>
                <w:lang w:val="en-US" w:eastAsia="zh-CN" w:bidi="ar-SA"/>
              </w:rPr>
            </w:pPr>
          </w:p>
        </w:tc>
      </w:tr>
      <w:tr w14:paraId="4F5E4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38" w:type="dxa"/>
            <w:noWrap w:val="0"/>
            <w:vAlign w:val="top"/>
          </w:tcPr>
          <w:p w14:paraId="771B6C60">
            <w:pPr>
              <w:spacing w:line="400" w:lineRule="exact"/>
              <w:rPr>
                <w:rFonts w:ascii="宋体" w:hAnsi="宋体"/>
                <w:color w:val="auto"/>
                <w:szCs w:val="21"/>
                <w:highlight w:val="none"/>
              </w:rPr>
            </w:pPr>
            <w:r>
              <w:rPr>
                <w:rFonts w:hint="eastAsia" w:ascii="宋体" w:hAnsi="宋体"/>
                <w:color w:val="auto"/>
                <w:szCs w:val="21"/>
                <w:highlight w:val="none"/>
              </w:rPr>
              <w:t>……</w:t>
            </w:r>
          </w:p>
        </w:tc>
        <w:tc>
          <w:tcPr>
            <w:tcW w:w="1071" w:type="dxa"/>
            <w:noWrap w:val="0"/>
            <w:vAlign w:val="top"/>
          </w:tcPr>
          <w:p w14:paraId="08D77AD7">
            <w:pPr>
              <w:spacing w:line="400" w:lineRule="exact"/>
              <w:rPr>
                <w:rFonts w:ascii="宋体" w:hAnsi="宋体"/>
                <w:color w:val="auto"/>
                <w:szCs w:val="21"/>
                <w:highlight w:val="none"/>
              </w:rPr>
            </w:pPr>
            <w:r>
              <w:rPr>
                <w:rFonts w:hint="eastAsia" w:ascii="宋体" w:hAnsi="宋体"/>
                <w:color w:val="auto"/>
                <w:szCs w:val="21"/>
                <w:highlight w:val="none"/>
              </w:rPr>
              <w:t>……</w:t>
            </w:r>
          </w:p>
        </w:tc>
        <w:tc>
          <w:tcPr>
            <w:tcW w:w="1072" w:type="dxa"/>
            <w:noWrap w:val="0"/>
            <w:vAlign w:val="top"/>
          </w:tcPr>
          <w:p w14:paraId="3BFF270B">
            <w:pPr>
              <w:spacing w:line="400" w:lineRule="exact"/>
              <w:rPr>
                <w:rFonts w:ascii="宋体" w:hAnsi="宋体"/>
                <w:color w:val="auto"/>
                <w:szCs w:val="21"/>
                <w:highlight w:val="none"/>
              </w:rPr>
            </w:pPr>
            <w:r>
              <w:rPr>
                <w:rFonts w:hint="eastAsia" w:ascii="宋体" w:hAnsi="宋体"/>
                <w:color w:val="auto"/>
                <w:szCs w:val="21"/>
                <w:highlight w:val="none"/>
              </w:rPr>
              <w:t>……</w:t>
            </w:r>
          </w:p>
        </w:tc>
        <w:tc>
          <w:tcPr>
            <w:tcW w:w="895" w:type="dxa"/>
            <w:noWrap w:val="0"/>
            <w:vAlign w:val="top"/>
          </w:tcPr>
          <w:p w14:paraId="362235C5">
            <w:pPr>
              <w:spacing w:line="400" w:lineRule="exact"/>
              <w:rPr>
                <w:rFonts w:ascii="宋体" w:hAnsi="宋体"/>
                <w:color w:val="auto"/>
                <w:szCs w:val="21"/>
                <w:highlight w:val="none"/>
              </w:rPr>
            </w:pPr>
            <w:r>
              <w:rPr>
                <w:rFonts w:hint="eastAsia" w:ascii="宋体" w:hAnsi="宋体"/>
                <w:color w:val="auto"/>
                <w:szCs w:val="21"/>
                <w:highlight w:val="none"/>
              </w:rPr>
              <w:t>……</w:t>
            </w:r>
          </w:p>
        </w:tc>
        <w:tc>
          <w:tcPr>
            <w:tcW w:w="893" w:type="dxa"/>
            <w:noWrap w:val="0"/>
            <w:vAlign w:val="top"/>
          </w:tcPr>
          <w:p w14:paraId="524E108E">
            <w:pPr>
              <w:spacing w:line="400" w:lineRule="exact"/>
              <w:rPr>
                <w:rFonts w:ascii="宋体" w:hAnsi="宋体"/>
                <w:color w:val="auto"/>
                <w:szCs w:val="21"/>
                <w:highlight w:val="none"/>
              </w:rPr>
            </w:pPr>
            <w:r>
              <w:rPr>
                <w:rFonts w:hint="eastAsia" w:ascii="宋体" w:hAnsi="宋体"/>
                <w:color w:val="auto"/>
                <w:szCs w:val="21"/>
                <w:highlight w:val="none"/>
              </w:rPr>
              <w:t>……</w:t>
            </w:r>
          </w:p>
        </w:tc>
        <w:tc>
          <w:tcPr>
            <w:tcW w:w="1838" w:type="dxa"/>
            <w:noWrap w:val="0"/>
            <w:vAlign w:val="top"/>
          </w:tcPr>
          <w:p w14:paraId="32AE08D6">
            <w:pPr>
              <w:spacing w:line="400" w:lineRule="exact"/>
              <w:rPr>
                <w:rFonts w:ascii="宋体" w:hAnsi="宋体"/>
                <w:color w:val="auto"/>
                <w:szCs w:val="21"/>
                <w:highlight w:val="none"/>
              </w:rPr>
            </w:pPr>
            <w:r>
              <w:rPr>
                <w:rFonts w:hint="eastAsia" w:ascii="宋体" w:hAnsi="宋体"/>
                <w:color w:val="auto"/>
                <w:szCs w:val="21"/>
                <w:highlight w:val="none"/>
              </w:rPr>
              <w:t>……</w:t>
            </w:r>
          </w:p>
        </w:tc>
        <w:tc>
          <w:tcPr>
            <w:tcW w:w="2375" w:type="dxa"/>
            <w:noWrap w:val="0"/>
            <w:vAlign w:val="top"/>
          </w:tcPr>
          <w:p w14:paraId="78E1EBE0">
            <w:pPr>
              <w:spacing w:line="400" w:lineRule="exact"/>
              <w:rPr>
                <w:rFonts w:ascii="宋体" w:hAnsi="宋体"/>
                <w:color w:val="auto"/>
                <w:szCs w:val="21"/>
                <w:highlight w:val="none"/>
              </w:rPr>
            </w:pPr>
            <w:r>
              <w:rPr>
                <w:rFonts w:hint="eastAsia" w:ascii="宋体" w:hAnsi="宋体"/>
                <w:color w:val="auto"/>
                <w:szCs w:val="21"/>
                <w:highlight w:val="none"/>
              </w:rPr>
              <w:t>……</w:t>
            </w:r>
          </w:p>
        </w:tc>
        <w:tc>
          <w:tcPr>
            <w:tcW w:w="937" w:type="dxa"/>
            <w:noWrap w:val="0"/>
            <w:vAlign w:val="top"/>
          </w:tcPr>
          <w:p w14:paraId="4FA15EFF">
            <w:pPr>
              <w:spacing w:line="400" w:lineRule="exact"/>
              <w:rPr>
                <w:rFonts w:hint="eastAsia" w:ascii="宋体" w:hAnsi="宋体"/>
                <w:color w:val="auto"/>
                <w:szCs w:val="21"/>
                <w:highlight w:val="none"/>
              </w:rPr>
            </w:pPr>
          </w:p>
        </w:tc>
      </w:tr>
      <w:tr w14:paraId="68CF2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38" w:type="dxa"/>
            <w:noWrap w:val="0"/>
            <w:vAlign w:val="top"/>
          </w:tcPr>
          <w:p w14:paraId="58DDABE7">
            <w:pPr>
              <w:spacing w:line="400" w:lineRule="exact"/>
              <w:rPr>
                <w:rFonts w:ascii="宋体" w:hAnsi="宋体"/>
                <w:color w:val="auto"/>
                <w:szCs w:val="21"/>
                <w:highlight w:val="none"/>
              </w:rPr>
            </w:pPr>
          </w:p>
        </w:tc>
        <w:tc>
          <w:tcPr>
            <w:tcW w:w="1071" w:type="dxa"/>
            <w:noWrap w:val="0"/>
            <w:vAlign w:val="top"/>
          </w:tcPr>
          <w:p w14:paraId="460553A8">
            <w:pPr>
              <w:spacing w:line="400" w:lineRule="exact"/>
              <w:rPr>
                <w:rFonts w:ascii="宋体" w:hAnsi="宋体"/>
                <w:color w:val="auto"/>
                <w:szCs w:val="21"/>
                <w:highlight w:val="none"/>
              </w:rPr>
            </w:pPr>
          </w:p>
        </w:tc>
        <w:tc>
          <w:tcPr>
            <w:tcW w:w="1072" w:type="dxa"/>
            <w:noWrap w:val="0"/>
            <w:vAlign w:val="top"/>
          </w:tcPr>
          <w:p w14:paraId="67368CD2">
            <w:pPr>
              <w:spacing w:line="400" w:lineRule="exact"/>
              <w:rPr>
                <w:rFonts w:ascii="宋体" w:hAnsi="宋体"/>
                <w:color w:val="auto"/>
                <w:szCs w:val="21"/>
                <w:highlight w:val="none"/>
              </w:rPr>
            </w:pPr>
          </w:p>
        </w:tc>
        <w:tc>
          <w:tcPr>
            <w:tcW w:w="895" w:type="dxa"/>
            <w:noWrap w:val="0"/>
            <w:vAlign w:val="top"/>
          </w:tcPr>
          <w:p w14:paraId="28B8BEC3">
            <w:pPr>
              <w:spacing w:line="400" w:lineRule="exact"/>
              <w:rPr>
                <w:rFonts w:ascii="宋体" w:hAnsi="宋体"/>
                <w:color w:val="auto"/>
                <w:szCs w:val="21"/>
                <w:highlight w:val="none"/>
              </w:rPr>
            </w:pPr>
          </w:p>
        </w:tc>
        <w:tc>
          <w:tcPr>
            <w:tcW w:w="893" w:type="dxa"/>
            <w:noWrap w:val="0"/>
            <w:vAlign w:val="top"/>
          </w:tcPr>
          <w:p w14:paraId="3019D899">
            <w:pPr>
              <w:spacing w:line="400" w:lineRule="exact"/>
              <w:rPr>
                <w:rFonts w:ascii="宋体" w:hAnsi="宋体"/>
                <w:color w:val="auto"/>
                <w:szCs w:val="21"/>
                <w:highlight w:val="none"/>
              </w:rPr>
            </w:pPr>
          </w:p>
        </w:tc>
        <w:tc>
          <w:tcPr>
            <w:tcW w:w="1838" w:type="dxa"/>
            <w:noWrap w:val="0"/>
            <w:vAlign w:val="top"/>
          </w:tcPr>
          <w:p w14:paraId="1E47D06F">
            <w:pPr>
              <w:spacing w:line="400" w:lineRule="exact"/>
              <w:rPr>
                <w:rFonts w:ascii="宋体" w:hAnsi="宋体"/>
                <w:color w:val="auto"/>
                <w:szCs w:val="21"/>
                <w:highlight w:val="none"/>
              </w:rPr>
            </w:pPr>
          </w:p>
        </w:tc>
        <w:tc>
          <w:tcPr>
            <w:tcW w:w="2375" w:type="dxa"/>
            <w:noWrap w:val="0"/>
            <w:vAlign w:val="top"/>
          </w:tcPr>
          <w:p w14:paraId="047C9EC8">
            <w:pPr>
              <w:spacing w:line="400" w:lineRule="exact"/>
              <w:rPr>
                <w:rFonts w:ascii="宋体" w:hAnsi="宋体"/>
                <w:color w:val="auto"/>
                <w:szCs w:val="21"/>
                <w:highlight w:val="none"/>
              </w:rPr>
            </w:pPr>
          </w:p>
        </w:tc>
        <w:tc>
          <w:tcPr>
            <w:tcW w:w="937" w:type="dxa"/>
            <w:noWrap w:val="0"/>
            <w:vAlign w:val="top"/>
          </w:tcPr>
          <w:p w14:paraId="18630A8A">
            <w:pPr>
              <w:spacing w:line="400" w:lineRule="exact"/>
              <w:rPr>
                <w:rFonts w:ascii="宋体" w:hAnsi="宋体"/>
                <w:color w:val="auto"/>
                <w:szCs w:val="21"/>
                <w:highlight w:val="none"/>
              </w:rPr>
            </w:pPr>
          </w:p>
        </w:tc>
      </w:tr>
      <w:tr w14:paraId="65B91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38" w:type="dxa"/>
            <w:noWrap w:val="0"/>
            <w:vAlign w:val="top"/>
          </w:tcPr>
          <w:p w14:paraId="660ECBCA">
            <w:pPr>
              <w:spacing w:line="400" w:lineRule="exact"/>
              <w:rPr>
                <w:rFonts w:ascii="宋体" w:hAnsi="宋体"/>
                <w:color w:val="auto"/>
                <w:szCs w:val="21"/>
                <w:highlight w:val="none"/>
              </w:rPr>
            </w:pPr>
          </w:p>
        </w:tc>
        <w:tc>
          <w:tcPr>
            <w:tcW w:w="1071" w:type="dxa"/>
            <w:noWrap w:val="0"/>
            <w:vAlign w:val="top"/>
          </w:tcPr>
          <w:p w14:paraId="3F9F8152">
            <w:pPr>
              <w:spacing w:line="400" w:lineRule="exact"/>
              <w:rPr>
                <w:rFonts w:ascii="宋体" w:hAnsi="宋体"/>
                <w:color w:val="auto"/>
                <w:szCs w:val="21"/>
                <w:highlight w:val="none"/>
              </w:rPr>
            </w:pPr>
          </w:p>
        </w:tc>
        <w:tc>
          <w:tcPr>
            <w:tcW w:w="1072" w:type="dxa"/>
            <w:noWrap w:val="0"/>
            <w:vAlign w:val="top"/>
          </w:tcPr>
          <w:p w14:paraId="2D252AD3">
            <w:pPr>
              <w:spacing w:line="400" w:lineRule="exact"/>
              <w:rPr>
                <w:rFonts w:ascii="宋体" w:hAnsi="宋体"/>
                <w:color w:val="auto"/>
                <w:szCs w:val="21"/>
                <w:highlight w:val="none"/>
              </w:rPr>
            </w:pPr>
          </w:p>
        </w:tc>
        <w:tc>
          <w:tcPr>
            <w:tcW w:w="895" w:type="dxa"/>
            <w:noWrap w:val="0"/>
            <w:vAlign w:val="top"/>
          </w:tcPr>
          <w:p w14:paraId="60CCEFDC">
            <w:pPr>
              <w:spacing w:line="400" w:lineRule="exact"/>
              <w:rPr>
                <w:rFonts w:ascii="宋体" w:hAnsi="宋体"/>
                <w:color w:val="auto"/>
                <w:szCs w:val="21"/>
                <w:highlight w:val="none"/>
              </w:rPr>
            </w:pPr>
          </w:p>
        </w:tc>
        <w:tc>
          <w:tcPr>
            <w:tcW w:w="893" w:type="dxa"/>
            <w:noWrap w:val="0"/>
            <w:vAlign w:val="top"/>
          </w:tcPr>
          <w:p w14:paraId="6681E463">
            <w:pPr>
              <w:spacing w:line="400" w:lineRule="exact"/>
              <w:rPr>
                <w:rFonts w:ascii="宋体" w:hAnsi="宋体"/>
                <w:color w:val="auto"/>
                <w:szCs w:val="21"/>
                <w:highlight w:val="none"/>
              </w:rPr>
            </w:pPr>
          </w:p>
        </w:tc>
        <w:tc>
          <w:tcPr>
            <w:tcW w:w="1838" w:type="dxa"/>
            <w:noWrap w:val="0"/>
            <w:vAlign w:val="top"/>
          </w:tcPr>
          <w:p w14:paraId="5C76F0FF">
            <w:pPr>
              <w:spacing w:line="400" w:lineRule="exact"/>
              <w:rPr>
                <w:rFonts w:ascii="宋体" w:hAnsi="宋体"/>
                <w:color w:val="auto"/>
                <w:szCs w:val="21"/>
                <w:highlight w:val="none"/>
              </w:rPr>
            </w:pPr>
          </w:p>
        </w:tc>
        <w:tc>
          <w:tcPr>
            <w:tcW w:w="2375" w:type="dxa"/>
            <w:noWrap w:val="0"/>
            <w:vAlign w:val="top"/>
          </w:tcPr>
          <w:p w14:paraId="60AC1C30">
            <w:pPr>
              <w:spacing w:line="400" w:lineRule="exact"/>
              <w:rPr>
                <w:rFonts w:ascii="宋体" w:hAnsi="宋体"/>
                <w:color w:val="auto"/>
                <w:szCs w:val="21"/>
                <w:highlight w:val="none"/>
              </w:rPr>
            </w:pPr>
          </w:p>
        </w:tc>
        <w:tc>
          <w:tcPr>
            <w:tcW w:w="937" w:type="dxa"/>
            <w:noWrap w:val="0"/>
            <w:vAlign w:val="top"/>
          </w:tcPr>
          <w:p w14:paraId="65B86162">
            <w:pPr>
              <w:spacing w:line="400" w:lineRule="exact"/>
              <w:rPr>
                <w:rFonts w:ascii="宋体" w:hAnsi="宋体"/>
                <w:color w:val="auto"/>
                <w:szCs w:val="21"/>
                <w:highlight w:val="none"/>
              </w:rPr>
            </w:pPr>
          </w:p>
        </w:tc>
      </w:tr>
      <w:tr w14:paraId="3B9C5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38" w:type="dxa"/>
            <w:noWrap w:val="0"/>
            <w:vAlign w:val="top"/>
          </w:tcPr>
          <w:p w14:paraId="46D406F7">
            <w:pPr>
              <w:spacing w:line="400" w:lineRule="exact"/>
              <w:rPr>
                <w:rFonts w:ascii="宋体" w:hAnsi="宋体"/>
                <w:color w:val="auto"/>
                <w:szCs w:val="21"/>
                <w:highlight w:val="none"/>
              </w:rPr>
            </w:pPr>
          </w:p>
        </w:tc>
        <w:tc>
          <w:tcPr>
            <w:tcW w:w="1071" w:type="dxa"/>
            <w:noWrap w:val="0"/>
            <w:vAlign w:val="top"/>
          </w:tcPr>
          <w:p w14:paraId="47A2689E">
            <w:pPr>
              <w:spacing w:line="400" w:lineRule="exact"/>
              <w:rPr>
                <w:rFonts w:ascii="宋体" w:hAnsi="宋体"/>
                <w:color w:val="auto"/>
                <w:szCs w:val="21"/>
                <w:highlight w:val="none"/>
              </w:rPr>
            </w:pPr>
          </w:p>
        </w:tc>
        <w:tc>
          <w:tcPr>
            <w:tcW w:w="1072" w:type="dxa"/>
            <w:noWrap w:val="0"/>
            <w:vAlign w:val="top"/>
          </w:tcPr>
          <w:p w14:paraId="10115BBD">
            <w:pPr>
              <w:spacing w:line="400" w:lineRule="exact"/>
              <w:rPr>
                <w:rFonts w:ascii="宋体" w:hAnsi="宋体"/>
                <w:color w:val="auto"/>
                <w:szCs w:val="21"/>
                <w:highlight w:val="none"/>
              </w:rPr>
            </w:pPr>
          </w:p>
        </w:tc>
        <w:tc>
          <w:tcPr>
            <w:tcW w:w="895" w:type="dxa"/>
            <w:noWrap w:val="0"/>
            <w:vAlign w:val="top"/>
          </w:tcPr>
          <w:p w14:paraId="347CAD95">
            <w:pPr>
              <w:spacing w:line="400" w:lineRule="exact"/>
              <w:rPr>
                <w:rFonts w:ascii="宋体" w:hAnsi="宋体"/>
                <w:color w:val="auto"/>
                <w:szCs w:val="21"/>
                <w:highlight w:val="none"/>
              </w:rPr>
            </w:pPr>
          </w:p>
        </w:tc>
        <w:tc>
          <w:tcPr>
            <w:tcW w:w="893" w:type="dxa"/>
            <w:noWrap w:val="0"/>
            <w:vAlign w:val="top"/>
          </w:tcPr>
          <w:p w14:paraId="048F7C42">
            <w:pPr>
              <w:spacing w:line="400" w:lineRule="exact"/>
              <w:rPr>
                <w:rFonts w:ascii="宋体" w:hAnsi="宋体"/>
                <w:color w:val="auto"/>
                <w:szCs w:val="21"/>
                <w:highlight w:val="none"/>
              </w:rPr>
            </w:pPr>
          </w:p>
        </w:tc>
        <w:tc>
          <w:tcPr>
            <w:tcW w:w="1838" w:type="dxa"/>
            <w:noWrap w:val="0"/>
            <w:vAlign w:val="top"/>
          </w:tcPr>
          <w:p w14:paraId="6DF09876">
            <w:pPr>
              <w:spacing w:line="400" w:lineRule="exact"/>
              <w:rPr>
                <w:rFonts w:ascii="宋体" w:hAnsi="宋体"/>
                <w:color w:val="auto"/>
                <w:szCs w:val="21"/>
                <w:highlight w:val="none"/>
              </w:rPr>
            </w:pPr>
          </w:p>
        </w:tc>
        <w:tc>
          <w:tcPr>
            <w:tcW w:w="2375" w:type="dxa"/>
            <w:noWrap w:val="0"/>
            <w:vAlign w:val="top"/>
          </w:tcPr>
          <w:p w14:paraId="0C46AB7E">
            <w:pPr>
              <w:spacing w:line="400" w:lineRule="exact"/>
              <w:rPr>
                <w:rFonts w:ascii="宋体" w:hAnsi="宋体"/>
                <w:color w:val="auto"/>
                <w:szCs w:val="21"/>
                <w:highlight w:val="none"/>
              </w:rPr>
            </w:pPr>
          </w:p>
        </w:tc>
        <w:tc>
          <w:tcPr>
            <w:tcW w:w="937" w:type="dxa"/>
            <w:noWrap w:val="0"/>
            <w:vAlign w:val="top"/>
          </w:tcPr>
          <w:p w14:paraId="40743505">
            <w:pPr>
              <w:spacing w:line="400" w:lineRule="exact"/>
              <w:rPr>
                <w:rFonts w:ascii="宋体" w:hAnsi="宋体"/>
                <w:color w:val="auto"/>
                <w:szCs w:val="21"/>
                <w:highlight w:val="none"/>
              </w:rPr>
            </w:pPr>
          </w:p>
        </w:tc>
      </w:tr>
      <w:tr w14:paraId="6FEDE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38" w:type="dxa"/>
            <w:noWrap w:val="0"/>
            <w:vAlign w:val="top"/>
          </w:tcPr>
          <w:p w14:paraId="53E7B592">
            <w:pPr>
              <w:spacing w:line="400" w:lineRule="exact"/>
              <w:rPr>
                <w:rFonts w:ascii="宋体" w:hAnsi="宋体"/>
                <w:color w:val="auto"/>
                <w:szCs w:val="21"/>
                <w:highlight w:val="none"/>
              </w:rPr>
            </w:pPr>
          </w:p>
        </w:tc>
        <w:tc>
          <w:tcPr>
            <w:tcW w:w="1071" w:type="dxa"/>
            <w:noWrap w:val="0"/>
            <w:vAlign w:val="top"/>
          </w:tcPr>
          <w:p w14:paraId="074C5A6A">
            <w:pPr>
              <w:spacing w:line="400" w:lineRule="exact"/>
              <w:rPr>
                <w:rFonts w:ascii="宋体" w:hAnsi="宋体"/>
                <w:color w:val="auto"/>
                <w:szCs w:val="21"/>
                <w:highlight w:val="none"/>
              </w:rPr>
            </w:pPr>
          </w:p>
        </w:tc>
        <w:tc>
          <w:tcPr>
            <w:tcW w:w="1072" w:type="dxa"/>
            <w:noWrap w:val="0"/>
            <w:vAlign w:val="top"/>
          </w:tcPr>
          <w:p w14:paraId="26AF3FEA">
            <w:pPr>
              <w:spacing w:line="400" w:lineRule="exact"/>
              <w:rPr>
                <w:rFonts w:ascii="宋体" w:hAnsi="宋体"/>
                <w:color w:val="auto"/>
                <w:szCs w:val="21"/>
                <w:highlight w:val="none"/>
              </w:rPr>
            </w:pPr>
          </w:p>
        </w:tc>
        <w:tc>
          <w:tcPr>
            <w:tcW w:w="895" w:type="dxa"/>
            <w:noWrap w:val="0"/>
            <w:vAlign w:val="top"/>
          </w:tcPr>
          <w:p w14:paraId="0219F16B">
            <w:pPr>
              <w:spacing w:line="400" w:lineRule="exact"/>
              <w:rPr>
                <w:rFonts w:ascii="宋体" w:hAnsi="宋体"/>
                <w:color w:val="auto"/>
                <w:szCs w:val="21"/>
                <w:highlight w:val="none"/>
              </w:rPr>
            </w:pPr>
          </w:p>
        </w:tc>
        <w:tc>
          <w:tcPr>
            <w:tcW w:w="893" w:type="dxa"/>
            <w:noWrap w:val="0"/>
            <w:vAlign w:val="top"/>
          </w:tcPr>
          <w:p w14:paraId="0C5E09BA">
            <w:pPr>
              <w:spacing w:line="400" w:lineRule="exact"/>
              <w:rPr>
                <w:rFonts w:ascii="宋体" w:hAnsi="宋体"/>
                <w:color w:val="auto"/>
                <w:szCs w:val="21"/>
                <w:highlight w:val="none"/>
              </w:rPr>
            </w:pPr>
          </w:p>
        </w:tc>
        <w:tc>
          <w:tcPr>
            <w:tcW w:w="1838" w:type="dxa"/>
            <w:noWrap w:val="0"/>
            <w:vAlign w:val="top"/>
          </w:tcPr>
          <w:p w14:paraId="5F49EC64">
            <w:pPr>
              <w:spacing w:line="400" w:lineRule="exact"/>
              <w:rPr>
                <w:rFonts w:ascii="宋体" w:hAnsi="宋体"/>
                <w:color w:val="auto"/>
                <w:szCs w:val="21"/>
                <w:highlight w:val="none"/>
              </w:rPr>
            </w:pPr>
          </w:p>
        </w:tc>
        <w:tc>
          <w:tcPr>
            <w:tcW w:w="2375" w:type="dxa"/>
            <w:noWrap w:val="0"/>
            <w:vAlign w:val="top"/>
          </w:tcPr>
          <w:p w14:paraId="7CA45DDB">
            <w:pPr>
              <w:spacing w:line="400" w:lineRule="exact"/>
              <w:rPr>
                <w:rFonts w:ascii="宋体" w:hAnsi="宋体"/>
                <w:color w:val="auto"/>
                <w:szCs w:val="21"/>
                <w:highlight w:val="none"/>
              </w:rPr>
            </w:pPr>
          </w:p>
        </w:tc>
        <w:tc>
          <w:tcPr>
            <w:tcW w:w="937" w:type="dxa"/>
            <w:noWrap w:val="0"/>
            <w:vAlign w:val="top"/>
          </w:tcPr>
          <w:p w14:paraId="3E5C706B">
            <w:pPr>
              <w:spacing w:line="400" w:lineRule="exact"/>
              <w:rPr>
                <w:rFonts w:ascii="宋体" w:hAnsi="宋体"/>
                <w:color w:val="auto"/>
                <w:szCs w:val="21"/>
                <w:highlight w:val="none"/>
              </w:rPr>
            </w:pPr>
          </w:p>
        </w:tc>
      </w:tr>
      <w:tr w14:paraId="38E91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838" w:type="dxa"/>
            <w:noWrap w:val="0"/>
            <w:vAlign w:val="top"/>
          </w:tcPr>
          <w:p w14:paraId="363708BE">
            <w:pPr>
              <w:spacing w:line="400" w:lineRule="exact"/>
              <w:rPr>
                <w:rFonts w:ascii="宋体" w:hAnsi="宋体"/>
                <w:color w:val="auto"/>
                <w:szCs w:val="21"/>
                <w:highlight w:val="none"/>
              </w:rPr>
            </w:pPr>
          </w:p>
        </w:tc>
        <w:tc>
          <w:tcPr>
            <w:tcW w:w="1071" w:type="dxa"/>
            <w:noWrap w:val="0"/>
            <w:vAlign w:val="top"/>
          </w:tcPr>
          <w:p w14:paraId="6ED19C3A">
            <w:pPr>
              <w:spacing w:line="400" w:lineRule="exact"/>
              <w:rPr>
                <w:rFonts w:ascii="宋体" w:hAnsi="宋体"/>
                <w:color w:val="auto"/>
                <w:szCs w:val="21"/>
                <w:highlight w:val="none"/>
              </w:rPr>
            </w:pPr>
          </w:p>
        </w:tc>
        <w:tc>
          <w:tcPr>
            <w:tcW w:w="1072" w:type="dxa"/>
            <w:noWrap w:val="0"/>
            <w:vAlign w:val="top"/>
          </w:tcPr>
          <w:p w14:paraId="621FE0FF">
            <w:pPr>
              <w:spacing w:line="400" w:lineRule="exact"/>
              <w:rPr>
                <w:rFonts w:ascii="宋体" w:hAnsi="宋体"/>
                <w:color w:val="auto"/>
                <w:szCs w:val="21"/>
                <w:highlight w:val="none"/>
              </w:rPr>
            </w:pPr>
          </w:p>
        </w:tc>
        <w:tc>
          <w:tcPr>
            <w:tcW w:w="895" w:type="dxa"/>
            <w:noWrap w:val="0"/>
            <w:vAlign w:val="top"/>
          </w:tcPr>
          <w:p w14:paraId="2F8231A4">
            <w:pPr>
              <w:spacing w:line="400" w:lineRule="exact"/>
              <w:rPr>
                <w:rFonts w:ascii="宋体" w:hAnsi="宋体"/>
                <w:color w:val="auto"/>
                <w:szCs w:val="21"/>
                <w:highlight w:val="none"/>
              </w:rPr>
            </w:pPr>
          </w:p>
        </w:tc>
        <w:tc>
          <w:tcPr>
            <w:tcW w:w="893" w:type="dxa"/>
            <w:noWrap w:val="0"/>
            <w:vAlign w:val="top"/>
          </w:tcPr>
          <w:p w14:paraId="0DFDF3F6">
            <w:pPr>
              <w:spacing w:line="400" w:lineRule="exact"/>
              <w:rPr>
                <w:rFonts w:ascii="宋体" w:hAnsi="宋体"/>
                <w:color w:val="auto"/>
                <w:szCs w:val="21"/>
                <w:highlight w:val="none"/>
              </w:rPr>
            </w:pPr>
          </w:p>
        </w:tc>
        <w:tc>
          <w:tcPr>
            <w:tcW w:w="1838" w:type="dxa"/>
            <w:noWrap w:val="0"/>
            <w:vAlign w:val="top"/>
          </w:tcPr>
          <w:p w14:paraId="023E8538">
            <w:pPr>
              <w:spacing w:line="400" w:lineRule="exact"/>
              <w:rPr>
                <w:rFonts w:ascii="宋体" w:hAnsi="宋体"/>
                <w:color w:val="auto"/>
                <w:szCs w:val="21"/>
                <w:highlight w:val="none"/>
              </w:rPr>
            </w:pPr>
          </w:p>
        </w:tc>
        <w:tc>
          <w:tcPr>
            <w:tcW w:w="2375" w:type="dxa"/>
            <w:noWrap w:val="0"/>
            <w:vAlign w:val="top"/>
          </w:tcPr>
          <w:p w14:paraId="0BA8A891">
            <w:pPr>
              <w:spacing w:line="400" w:lineRule="exact"/>
              <w:rPr>
                <w:rFonts w:ascii="宋体" w:hAnsi="宋体"/>
                <w:color w:val="auto"/>
                <w:szCs w:val="21"/>
                <w:highlight w:val="none"/>
              </w:rPr>
            </w:pPr>
          </w:p>
        </w:tc>
        <w:tc>
          <w:tcPr>
            <w:tcW w:w="937" w:type="dxa"/>
            <w:noWrap w:val="0"/>
            <w:vAlign w:val="top"/>
          </w:tcPr>
          <w:p w14:paraId="362DA0AF">
            <w:pPr>
              <w:spacing w:line="400" w:lineRule="exact"/>
              <w:rPr>
                <w:rFonts w:ascii="宋体" w:hAnsi="宋体"/>
                <w:color w:val="auto"/>
                <w:szCs w:val="21"/>
                <w:highlight w:val="none"/>
              </w:rPr>
            </w:pPr>
          </w:p>
        </w:tc>
      </w:tr>
      <w:tr w14:paraId="12C9C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38" w:type="dxa"/>
            <w:noWrap w:val="0"/>
            <w:vAlign w:val="top"/>
          </w:tcPr>
          <w:p w14:paraId="08276851">
            <w:pPr>
              <w:spacing w:line="400" w:lineRule="exact"/>
              <w:rPr>
                <w:rFonts w:ascii="宋体" w:hAnsi="宋体"/>
                <w:color w:val="auto"/>
                <w:szCs w:val="21"/>
                <w:highlight w:val="none"/>
              </w:rPr>
            </w:pPr>
          </w:p>
        </w:tc>
        <w:tc>
          <w:tcPr>
            <w:tcW w:w="1071" w:type="dxa"/>
            <w:noWrap w:val="0"/>
            <w:vAlign w:val="top"/>
          </w:tcPr>
          <w:p w14:paraId="257FD284">
            <w:pPr>
              <w:spacing w:line="400" w:lineRule="exact"/>
              <w:rPr>
                <w:rFonts w:ascii="宋体" w:hAnsi="宋体"/>
                <w:color w:val="auto"/>
                <w:szCs w:val="21"/>
                <w:highlight w:val="none"/>
              </w:rPr>
            </w:pPr>
          </w:p>
        </w:tc>
        <w:tc>
          <w:tcPr>
            <w:tcW w:w="1072" w:type="dxa"/>
            <w:noWrap w:val="0"/>
            <w:vAlign w:val="top"/>
          </w:tcPr>
          <w:p w14:paraId="6FA087DD">
            <w:pPr>
              <w:spacing w:line="400" w:lineRule="exact"/>
              <w:rPr>
                <w:rFonts w:ascii="宋体" w:hAnsi="宋体"/>
                <w:color w:val="auto"/>
                <w:szCs w:val="21"/>
                <w:highlight w:val="none"/>
              </w:rPr>
            </w:pPr>
          </w:p>
        </w:tc>
        <w:tc>
          <w:tcPr>
            <w:tcW w:w="895" w:type="dxa"/>
            <w:noWrap w:val="0"/>
            <w:vAlign w:val="top"/>
          </w:tcPr>
          <w:p w14:paraId="1A0A6AB8">
            <w:pPr>
              <w:spacing w:line="400" w:lineRule="exact"/>
              <w:rPr>
                <w:rFonts w:ascii="宋体" w:hAnsi="宋体"/>
                <w:color w:val="auto"/>
                <w:szCs w:val="21"/>
                <w:highlight w:val="none"/>
              </w:rPr>
            </w:pPr>
          </w:p>
        </w:tc>
        <w:tc>
          <w:tcPr>
            <w:tcW w:w="893" w:type="dxa"/>
            <w:noWrap w:val="0"/>
            <w:vAlign w:val="top"/>
          </w:tcPr>
          <w:p w14:paraId="2F921B1A">
            <w:pPr>
              <w:spacing w:line="400" w:lineRule="exact"/>
              <w:rPr>
                <w:rFonts w:ascii="宋体" w:hAnsi="宋体"/>
                <w:color w:val="auto"/>
                <w:szCs w:val="21"/>
                <w:highlight w:val="none"/>
              </w:rPr>
            </w:pPr>
          </w:p>
        </w:tc>
        <w:tc>
          <w:tcPr>
            <w:tcW w:w="1838" w:type="dxa"/>
            <w:noWrap w:val="0"/>
            <w:vAlign w:val="top"/>
          </w:tcPr>
          <w:p w14:paraId="0C5C9D53">
            <w:pPr>
              <w:spacing w:line="400" w:lineRule="exact"/>
              <w:rPr>
                <w:rFonts w:ascii="宋体" w:hAnsi="宋体"/>
                <w:color w:val="auto"/>
                <w:szCs w:val="21"/>
                <w:highlight w:val="none"/>
              </w:rPr>
            </w:pPr>
          </w:p>
        </w:tc>
        <w:tc>
          <w:tcPr>
            <w:tcW w:w="2375" w:type="dxa"/>
            <w:noWrap w:val="0"/>
            <w:vAlign w:val="top"/>
          </w:tcPr>
          <w:p w14:paraId="293EC798">
            <w:pPr>
              <w:spacing w:line="400" w:lineRule="exact"/>
              <w:rPr>
                <w:rFonts w:ascii="宋体" w:hAnsi="宋体"/>
                <w:color w:val="auto"/>
                <w:szCs w:val="21"/>
                <w:highlight w:val="none"/>
              </w:rPr>
            </w:pPr>
          </w:p>
        </w:tc>
        <w:tc>
          <w:tcPr>
            <w:tcW w:w="937" w:type="dxa"/>
            <w:noWrap w:val="0"/>
            <w:vAlign w:val="top"/>
          </w:tcPr>
          <w:p w14:paraId="65826F1D">
            <w:pPr>
              <w:spacing w:line="400" w:lineRule="exact"/>
              <w:rPr>
                <w:rFonts w:ascii="宋体" w:hAnsi="宋体"/>
                <w:color w:val="auto"/>
                <w:szCs w:val="21"/>
                <w:highlight w:val="none"/>
              </w:rPr>
            </w:pPr>
          </w:p>
        </w:tc>
      </w:tr>
      <w:tr w14:paraId="78406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38" w:type="dxa"/>
            <w:noWrap w:val="0"/>
            <w:vAlign w:val="top"/>
          </w:tcPr>
          <w:p w14:paraId="6F274CF4">
            <w:pPr>
              <w:spacing w:line="400" w:lineRule="exact"/>
              <w:rPr>
                <w:rFonts w:ascii="宋体" w:hAnsi="宋体"/>
                <w:color w:val="auto"/>
                <w:szCs w:val="21"/>
                <w:highlight w:val="none"/>
              </w:rPr>
            </w:pPr>
          </w:p>
        </w:tc>
        <w:tc>
          <w:tcPr>
            <w:tcW w:w="1071" w:type="dxa"/>
            <w:noWrap w:val="0"/>
            <w:vAlign w:val="top"/>
          </w:tcPr>
          <w:p w14:paraId="3BB98599">
            <w:pPr>
              <w:spacing w:line="400" w:lineRule="exact"/>
              <w:rPr>
                <w:rFonts w:ascii="宋体" w:hAnsi="宋体"/>
                <w:color w:val="auto"/>
                <w:szCs w:val="21"/>
                <w:highlight w:val="none"/>
              </w:rPr>
            </w:pPr>
          </w:p>
        </w:tc>
        <w:tc>
          <w:tcPr>
            <w:tcW w:w="1072" w:type="dxa"/>
            <w:noWrap w:val="0"/>
            <w:vAlign w:val="top"/>
          </w:tcPr>
          <w:p w14:paraId="094D2132">
            <w:pPr>
              <w:spacing w:line="400" w:lineRule="exact"/>
              <w:rPr>
                <w:rFonts w:ascii="宋体" w:hAnsi="宋体"/>
                <w:color w:val="auto"/>
                <w:szCs w:val="21"/>
                <w:highlight w:val="none"/>
              </w:rPr>
            </w:pPr>
          </w:p>
        </w:tc>
        <w:tc>
          <w:tcPr>
            <w:tcW w:w="895" w:type="dxa"/>
            <w:noWrap w:val="0"/>
            <w:vAlign w:val="top"/>
          </w:tcPr>
          <w:p w14:paraId="79EC27BD">
            <w:pPr>
              <w:spacing w:line="400" w:lineRule="exact"/>
              <w:rPr>
                <w:rFonts w:ascii="宋体" w:hAnsi="宋体"/>
                <w:color w:val="auto"/>
                <w:szCs w:val="21"/>
                <w:highlight w:val="none"/>
              </w:rPr>
            </w:pPr>
          </w:p>
        </w:tc>
        <w:tc>
          <w:tcPr>
            <w:tcW w:w="893" w:type="dxa"/>
            <w:noWrap w:val="0"/>
            <w:vAlign w:val="top"/>
          </w:tcPr>
          <w:p w14:paraId="71261C58">
            <w:pPr>
              <w:spacing w:line="400" w:lineRule="exact"/>
              <w:rPr>
                <w:rFonts w:ascii="宋体" w:hAnsi="宋体"/>
                <w:color w:val="auto"/>
                <w:szCs w:val="21"/>
                <w:highlight w:val="none"/>
              </w:rPr>
            </w:pPr>
          </w:p>
        </w:tc>
        <w:tc>
          <w:tcPr>
            <w:tcW w:w="1838" w:type="dxa"/>
            <w:noWrap w:val="0"/>
            <w:vAlign w:val="top"/>
          </w:tcPr>
          <w:p w14:paraId="3FB34124">
            <w:pPr>
              <w:spacing w:line="400" w:lineRule="exact"/>
              <w:rPr>
                <w:rFonts w:ascii="宋体" w:hAnsi="宋体"/>
                <w:color w:val="auto"/>
                <w:szCs w:val="21"/>
                <w:highlight w:val="none"/>
              </w:rPr>
            </w:pPr>
          </w:p>
        </w:tc>
        <w:tc>
          <w:tcPr>
            <w:tcW w:w="2375" w:type="dxa"/>
            <w:noWrap w:val="0"/>
            <w:vAlign w:val="top"/>
          </w:tcPr>
          <w:p w14:paraId="7E679C8C">
            <w:pPr>
              <w:spacing w:line="400" w:lineRule="exact"/>
              <w:rPr>
                <w:rFonts w:ascii="宋体" w:hAnsi="宋体"/>
                <w:color w:val="auto"/>
                <w:szCs w:val="21"/>
                <w:highlight w:val="none"/>
              </w:rPr>
            </w:pPr>
          </w:p>
        </w:tc>
        <w:tc>
          <w:tcPr>
            <w:tcW w:w="937" w:type="dxa"/>
            <w:noWrap w:val="0"/>
            <w:vAlign w:val="top"/>
          </w:tcPr>
          <w:p w14:paraId="5ECE5BA5">
            <w:pPr>
              <w:spacing w:line="400" w:lineRule="exact"/>
              <w:rPr>
                <w:rFonts w:ascii="宋体" w:hAnsi="宋体"/>
                <w:color w:val="auto"/>
                <w:szCs w:val="21"/>
                <w:highlight w:val="none"/>
              </w:rPr>
            </w:pPr>
          </w:p>
        </w:tc>
      </w:tr>
      <w:tr w14:paraId="6FD5F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838" w:type="dxa"/>
            <w:noWrap w:val="0"/>
            <w:vAlign w:val="top"/>
          </w:tcPr>
          <w:p w14:paraId="39111B52">
            <w:pPr>
              <w:spacing w:line="400" w:lineRule="exact"/>
              <w:rPr>
                <w:rFonts w:ascii="宋体" w:hAnsi="宋体"/>
                <w:color w:val="auto"/>
                <w:szCs w:val="21"/>
                <w:highlight w:val="none"/>
              </w:rPr>
            </w:pPr>
          </w:p>
        </w:tc>
        <w:tc>
          <w:tcPr>
            <w:tcW w:w="1071" w:type="dxa"/>
            <w:noWrap w:val="0"/>
            <w:vAlign w:val="top"/>
          </w:tcPr>
          <w:p w14:paraId="34D524B0">
            <w:pPr>
              <w:spacing w:line="400" w:lineRule="exact"/>
              <w:rPr>
                <w:rFonts w:ascii="宋体" w:hAnsi="宋体"/>
                <w:color w:val="auto"/>
                <w:szCs w:val="21"/>
                <w:highlight w:val="none"/>
              </w:rPr>
            </w:pPr>
          </w:p>
        </w:tc>
        <w:tc>
          <w:tcPr>
            <w:tcW w:w="1072" w:type="dxa"/>
            <w:noWrap w:val="0"/>
            <w:vAlign w:val="top"/>
          </w:tcPr>
          <w:p w14:paraId="6642E08F">
            <w:pPr>
              <w:spacing w:line="400" w:lineRule="exact"/>
              <w:rPr>
                <w:rFonts w:ascii="宋体" w:hAnsi="宋体"/>
                <w:color w:val="auto"/>
                <w:szCs w:val="21"/>
                <w:highlight w:val="none"/>
              </w:rPr>
            </w:pPr>
          </w:p>
        </w:tc>
        <w:tc>
          <w:tcPr>
            <w:tcW w:w="895" w:type="dxa"/>
            <w:noWrap w:val="0"/>
            <w:vAlign w:val="top"/>
          </w:tcPr>
          <w:p w14:paraId="70ADA2D8">
            <w:pPr>
              <w:spacing w:line="400" w:lineRule="exact"/>
              <w:rPr>
                <w:rFonts w:ascii="宋体" w:hAnsi="宋体"/>
                <w:color w:val="auto"/>
                <w:szCs w:val="21"/>
                <w:highlight w:val="none"/>
              </w:rPr>
            </w:pPr>
          </w:p>
        </w:tc>
        <w:tc>
          <w:tcPr>
            <w:tcW w:w="893" w:type="dxa"/>
            <w:noWrap w:val="0"/>
            <w:vAlign w:val="top"/>
          </w:tcPr>
          <w:p w14:paraId="02A5F3D4">
            <w:pPr>
              <w:spacing w:line="400" w:lineRule="exact"/>
              <w:rPr>
                <w:rFonts w:ascii="宋体" w:hAnsi="宋体"/>
                <w:color w:val="auto"/>
                <w:szCs w:val="21"/>
                <w:highlight w:val="none"/>
              </w:rPr>
            </w:pPr>
          </w:p>
        </w:tc>
        <w:tc>
          <w:tcPr>
            <w:tcW w:w="1838" w:type="dxa"/>
            <w:noWrap w:val="0"/>
            <w:vAlign w:val="top"/>
          </w:tcPr>
          <w:p w14:paraId="69DDCF17">
            <w:pPr>
              <w:spacing w:line="400" w:lineRule="exact"/>
              <w:rPr>
                <w:rFonts w:ascii="宋体" w:hAnsi="宋体"/>
                <w:color w:val="auto"/>
                <w:szCs w:val="21"/>
                <w:highlight w:val="none"/>
              </w:rPr>
            </w:pPr>
          </w:p>
        </w:tc>
        <w:tc>
          <w:tcPr>
            <w:tcW w:w="2375" w:type="dxa"/>
            <w:noWrap w:val="0"/>
            <w:vAlign w:val="top"/>
          </w:tcPr>
          <w:p w14:paraId="51C5B62F">
            <w:pPr>
              <w:spacing w:line="400" w:lineRule="exact"/>
              <w:rPr>
                <w:rFonts w:ascii="宋体" w:hAnsi="宋体"/>
                <w:color w:val="auto"/>
                <w:szCs w:val="21"/>
                <w:highlight w:val="none"/>
              </w:rPr>
            </w:pPr>
          </w:p>
        </w:tc>
        <w:tc>
          <w:tcPr>
            <w:tcW w:w="937" w:type="dxa"/>
            <w:noWrap w:val="0"/>
            <w:vAlign w:val="top"/>
          </w:tcPr>
          <w:p w14:paraId="0DC71576">
            <w:pPr>
              <w:spacing w:line="400" w:lineRule="exact"/>
              <w:rPr>
                <w:rFonts w:ascii="宋体" w:hAnsi="宋体"/>
                <w:color w:val="auto"/>
                <w:szCs w:val="21"/>
                <w:highlight w:val="none"/>
              </w:rPr>
            </w:pPr>
          </w:p>
        </w:tc>
      </w:tr>
      <w:tr w14:paraId="584E1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38" w:type="dxa"/>
            <w:noWrap w:val="0"/>
            <w:vAlign w:val="top"/>
          </w:tcPr>
          <w:p w14:paraId="0D8A5A3A">
            <w:pPr>
              <w:spacing w:line="400" w:lineRule="exact"/>
              <w:rPr>
                <w:rFonts w:ascii="宋体" w:hAnsi="宋体"/>
                <w:color w:val="auto"/>
                <w:szCs w:val="21"/>
                <w:highlight w:val="none"/>
              </w:rPr>
            </w:pPr>
          </w:p>
        </w:tc>
        <w:tc>
          <w:tcPr>
            <w:tcW w:w="1071" w:type="dxa"/>
            <w:noWrap w:val="0"/>
            <w:vAlign w:val="top"/>
          </w:tcPr>
          <w:p w14:paraId="0851C6CE">
            <w:pPr>
              <w:spacing w:line="400" w:lineRule="exact"/>
              <w:rPr>
                <w:rFonts w:ascii="宋体" w:hAnsi="宋体"/>
                <w:color w:val="auto"/>
                <w:szCs w:val="21"/>
                <w:highlight w:val="none"/>
              </w:rPr>
            </w:pPr>
          </w:p>
        </w:tc>
        <w:tc>
          <w:tcPr>
            <w:tcW w:w="1072" w:type="dxa"/>
            <w:noWrap w:val="0"/>
            <w:vAlign w:val="top"/>
          </w:tcPr>
          <w:p w14:paraId="0D002F64">
            <w:pPr>
              <w:spacing w:line="400" w:lineRule="exact"/>
              <w:rPr>
                <w:rFonts w:ascii="宋体" w:hAnsi="宋体"/>
                <w:color w:val="auto"/>
                <w:szCs w:val="21"/>
                <w:highlight w:val="none"/>
              </w:rPr>
            </w:pPr>
          </w:p>
        </w:tc>
        <w:tc>
          <w:tcPr>
            <w:tcW w:w="895" w:type="dxa"/>
            <w:noWrap w:val="0"/>
            <w:vAlign w:val="top"/>
          </w:tcPr>
          <w:p w14:paraId="68DCEEB0">
            <w:pPr>
              <w:spacing w:line="400" w:lineRule="exact"/>
              <w:rPr>
                <w:rFonts w:ascii="宋体" w:hAnsi="宋体"/>
                <w:color w:val="auto"/>
                <w:szCs w:val="21"/>
                <w:highlight w:val="none"/>
              </w:rPr>
            </w:pPr>
          </w:p>
        </w:tc>
        <w:tc>
          <w:tcPr>
            <w:tcW w:w="893" w:type="dxa"/>
            <w:noWrap w:val="0"/>
            <w:vAlign w:val="top"/>
          </w:tcPr>
          <w:p w14:paraId="22C852DF">
            <w:pPr>
              <w:spacing w:line="400" w:lineRule="exact"/>
              <w:rPr>
                <w:rFonts w:ascii="宋体" w:hAnsi="宋体"/>
                <w:color w:val="auto"/>
                <w:szCs w:val="21"/>
                <w:highlight w:val="none"/>
              </w:rPr>
            </w:pPr>
          </w:p>
        </w:tc>
        <w:tc>
          <w:tcPr>
            <w:tcW w:w="1838" w:type="dxa"/>
            <w:noWrap w:val="0"/>
            <w:vAlign w:val="top"/>
          </w:tcPr>
          <w:p w14:paraId="26EC37EC">
            <w:pPr>
              <w:spacing w:line="400" w:lineRule="exact"/>
              <w:rPr>
                <w:rFonts w:ascii="宋体" w:hAnsi="宋体"/>
                <w:color w:val="auto"/>
                <w:szCs w:val="21"/>
                <w:highlight w:val="none"/>
              </w:rPr>
            </w:pPr>
          </w:p>
        </w:tc>
        <w:tc>
          <w:tcPr>
            <w:tcW w:w="2375" w:type="dxa"/>
            <w:noWrap w:val="0"/>
            <w:vAlign w:val="top"/>
          </w:tcPr>
          <w:p w14:paraId="4E703846">
            <w:pPr>
              <w:spacing w:line="400" w:lineRule="exact"/>
              <w:rPr>
                <w:rFonts w:ascii="宋体" w:hAnsi="宋体"/>
                <w:color w:val="auto"/>
                <w:szCs w:val="21"/>
                <w:highlight w:val="none"/>
              </w:rPr>
            </w:pPr>
          </w:p>
        </w:tc>
        <w:tc>
          <w:tcPr>
            <w:tcW w:w="937" w:type="dxa"/>
            <w:noWrap w:val="0"/>
            <w:vAlign w:val="top"/>
          </w:tcPr>
          <w:p w14:paraId="6DD3BC90">
            <w:pPr>
              <w:spacing w:line="400" w:lineRule="exact"/>
              <w:rPr>
                <w:rFonts w:ascii="宋体" w:hAnsi="宋体"/>
                <w:color w:val="auto"/>
                <w:szCs w:val="21"/>
                <w:highlight w:val="none"/>
              </w:rPr>
            </w:pPr>
          </w:p>
        </w:tc>
      </w:tr>
      <w:tr w14:paraId="14E7C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38" w:type="dxa"/>
            <w:noWrap w:val="0"/>
            <w:vAlign w:val="top"/>
          </w:tcPr>
          <w:p w14:paraId="6C54056C">
            <w:pPr>
              <w:spacing w:line="400" w:lineRule="exact"/>
              <w:rPr>
                <w:rFonts w:ascii="宋体" w:hAnsi="宋体"/>
                <w:color w:val="auto"/>
                <w:szCs w:val="21"/>
                <w:highlight w:val="none"/>
              </w:rPr>
            </w:pPr>
          </w:p>
        </w:tc>
        <w:tc>
          <w:tcPr>
            <w:tcW w:w="1071" w:type="dxa"/>
            <w:noWrap w:val="0"/>
            <w:vAlign w:val="top"/>
          </w:tcPr>
          <w:p w14:paraId="48DE1C6A">
            <w:pPr>
              <w:spacing w:line="400" w:lineRule="exact"/>
              <w:rPr>
                <w:rFonts w:ascii="宋体" w:hAnsi="宋体"/>
                <w:color w:val="auto"/>
                <w:szCs w:val="21"/>
                <w:highlight w:val="none"/>
              </w:rPr>
            </w:pPr>
          </w:p>
        </w:tc>
        <w:tc>
          <w:tcPr>
            <w:tcW w:w="1072" w:type="dxa"/>
            <w:noWrap w:val="0"/>
            <w:vAlign w:val="top"/>
          </w:tcPr>
          <w:p w14:paraId="6400883F">
            <w:pPr>
              <w:spacing w:line="400" w:lineRule="exact"/>
              <w:rPr>
                <w:rFonts w:ascii="宋体" w:hAnsi="宋体"/>
                <w:color w:val="auto"/>
                <w:szCs w:val="21"/>
                <w:highlight w:val="none"/>
              </w:rPr>
            </w:pPr>
          </w:p>
        </w:tc>
        <w:tc>
          <w:tcPr>
            <w:tcW w:w="895" w:type="dxa"/>
            <w:noWrap w:val="0"/>
            <w:vAlign w:val="top"/>
          </w:tcPr>
          <w:p w14:paraId="34CB8443">
            <w:pPr>
              <w:spacing w:line="400" w:lineRule="exact"/>
              <w:rPr>
                <w:rFonts w:ascii="宋体" w:hAnsi="宋体"/>
                <w:color w:val="auto"/>
                <w:szCs w:val="21"/>
                <w:highlight w:val="none"/>
              </w:rPr>
            </w:pPr>
          </w:p>
        </w:tc>
        <w:tc>
          <w:tcPr>
            <w:tcW w:w="893" w:type="dxa"/>
            <w:noWrap w:val="0"/>
            <w:vAlign w:val="top"/>
          </w:tcPr>
          <w:p w14:paraId="21E424EE">
            <w:pPr>
              <w:spacing w:line="400" w:lineRule="exact"/>
              <w:rPr>
                <w:rFonts w:ascii="宋体" w:hAnsi="宋体"/>
                <w:color w:val="auto"/>
                <w:szCs w:val="21"/>
                <w:highlight w:val="none"/>
              </w:rPr>
            </w:pPr>
          </w:p>
        </w:tc>
        <w:tc>
          <w:tcPr>
            <w:tcW w:w="1838" w:type="dxa"/>
            <w:noWrap w:val="0"/>
            <w:vAlign w:val="top"/>
          </w:tcPr>
          <w:p w14:paraId="19D5EB8E">
            <w:pPr>
              <w:spacing w:line="400" w:lineRule="exact"/>
              <w:rPr>
                <w:rFonts w:ascii="宋体" w:hAnsi="宋体"/>
                <w:color w:val="auto"/>
                <w:szCs w:val="21"/>
                <w:highlight w:val="none"/>
              </w:rPr>
            </w:pPr>
          </w:p>
        </w:tc>
        <w:tc>
          <w:tcPr>
            <w:tcW w:w="2375" w:type="dxa"/>
            <w:noWrap w:val="0"/>
            <w:vAlign w:val="top"/>
          </w:tcPr>
          <w:p w14:paraId="0466E04C">
            <w:pPr>
              <w:spacing w:line="400" w:lineRule="exact"/>
              <w:rPr>
                <w:rFonts w:ascii="宋体" w:hAnsi="宋体"/>
                <w:color w:val="auto"/>
                <w:szCs w:val="21"/>
                <w:highlight w:val="none"/>
              </w:rPr>
            </w:pPr>
          </w:p>
        </w:tc>
        <w:tc>
          <w:tcPr>
            <w:tcW w:w="937" w:type="dxa"/>
            <w:noWrap w:val="0"/>
            <w:vAlign w:val="top"/>
          </w:tcPr>
          <w:p w14:paraId="32F46F28">
            <w:pPr>
              <w:spacing w:line="400" w:lineRule="exact"/>
              <w:rPr>
                <w:rFonts w:ascii="宋体" w:hAnsi="宋体"/>
                <w:color w:val="auto"/>
                <w:szCs w:val="21"/>
                <w:highlight w:val="none"/>
              </w:rPr>
            </w:pPr>
          </w:p>
        </w:tc>
      </w:tr>
      <w:tr w14:paraId="011DE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38" w:type="dxa"/>
            <w:noWrap w:val="0"/>
            <w:vAlign w:val="top"/>
          </w:tcPr>
          <w:p w14:paraId="5D751B19">
            <w:pPr>
              <w:spacing w:line="400" w:lineRule="exact"/>
              <w:rPr>
                <w:rFonts w:ascii="宋体" w:hAnsi="宋体"/>
                <w:color w:val="auto"/>
                <w:szCs w:val="21"/>
                <w:highlight w:val="none"/>
              </w:rPr>
            </w:pPr>
          </w:p>
        </w:tc>
        <w:tc>
          <w:tcPr>
            <w:tcW w:w="1071" w:type="dxa"/>
            <w:noWrap w:val="0"/>
            <w:vAlign w:val="top"/>
          </w:tcPr>
          <w:p w14:paraId="59AE44C4">
            <w:pPr>
              <w:spacing w:line="400" w:lineRule="exact"/>
              <w:rPr>
                <w:rFonts w:ascii="宋体" w:hAnsi="宋体"/>
                <w:color w:val="auto"/>
                <w:szCs w:val="21"/>
                <w:highlight w:val="none"/>
              </w:rPr>
            </w:pPr>
          </w:p>
        </w:tc>
        <w:tc>
          <w:tcPr>
            <w:tcW w:w="1072" w:type="dxa"/>
            <w:noWrap w:val="0"/>
            <w:vAlign w:val="top"/>
          </w:tcPr>
          <w:p w14:paraId="0A6141F8">
            <w:pPr>
              <w:spacing w:line="400" w:lineRule="exact"/>
              <w:rPr>
                <w:rFonts w:ascii="宋体" w:hAnsi="宋体"/>
                <w:color w:val="auto"/>
                <w:szCs w:val="21"/>
                <w:highlight w:val="none"/>
              </w:rPr>
            </w:pPr>
          </w:p>
        </w:tc>
        <w:tc>
          <w:tcPr>
            <w:tcW w:w="895" w:type="dxa"/>
            <w:noWrap w:val="0"/>
            <w:vAlign w:val="top"/>
          </w:tcPr>
          <w:p w14:paraId="5D7D9A48">
            <w:pPr>
              <w:spacing w:line="400" w:lineRule="exact"/>
              <w:rPr>
                <w:rFonts w:ascii="宋体" w:hAnsi="宋体"/>
                <w:color w:val="auto"/>
                <w:szCs w:val="21"/>
                <w:highlight w:val="none"/>
              </w:rPr>
            </w:pPr>
          </w:p>
        </w:tc>
        <w:tc>
          <w:tcPr>
            <w:tcW w:w="893" w:type="dxa"/>
            <w:noWrap w:val="0"/>
            <w:vAlign w:val="top"/>
          </w:tcPr>
          <w:p w14:paraId="2BC1B329">
            <w:pPr>
              <w:spacing w:line="400" w:lineRule="exact"/>
              <w:rPr>
                <w:rFonts w:ascii="宋体" w:hAnsi="宋体"/>
                <w:color w:val="auto"/>
                <w:szCs w:val="21"/>
                <w:highlight w:val="none"/>
              </w:rPr>
            </w:pPr>
          </w:p>
        </w:tc>
        <w:tc>
          <w:tcPr>
            <w:tcW w:w="1838" w:type="dxa"/>
            <w:noWrap w:val="0"/>
            <w:vAlign w:val="top"/>
          </w:tcPr>
          <w:p w14:paraId="0347B261">
            <w:pPr>
              <w:spacing w:line="400" w:lineRule="exact"/>
              <w:rPr>
                <w:rFonts w:ascii="宋体" w:hAnsi="宋体"/>
                <w:color w:val="auto"/>
                <w:szCs w:val="21"/>
                <w:highlight w:val="none"/>
              </w:rPr>
            </w:pPr>
          </w:p>
        </w:tc>
        <w:tc>
          <w:tcPr>
            <w:tcW w:w="2375" w:type="dxa"/>
            <w:noWrap w:val="0"/>
            <w:vAlign w:val="top"/>
          </w:tcPr>
          <w:p w14:paraId="08D53834">
            <w:pPr>
              <w:spacing w:line="400" w:lineRule="exact"/>
              <w:rPr>
                <w:rFonts w:ascii="宋体" w:hAnsi="宋体"/>
                <w:color w:val="auto"/>
                <w:szCs w:val="21"/>
                <w:highlight w:val="none"/>
              </w:rPr>
            </w:pPr>
          </w:p>
        </w:tc>
        <w:tc>
          <w:tcPr>
            <w:tcW w:w="937" w:type="dxa"/>
            <w:noWrap w:val="0"/>
            <w:vAlign w:val="top"/>
          </w:tcPr>
          <w:p w14:paraId="5D636CAE">
            <w:pPr>
              <w:spacing w:line="400" w:lineRule="exact"/>
              <w:rPr>
                <w:rFonts w:ascii="宋体" w:hAnsi="宋体"/>
                <w:color w:val="auto"/>
                <w:szCs w:val="21"/>
                <w:highlight w:val="none"/>
              </w:rPr>
            </w:pPr>
          </w:p>
        </w:tc>
      </w:tr>
    </w:tbl>
    <w:p w14:paraId="074B7DDB">
      <w:pPr>
        <w:pStyle w:val="177"/>
        <w:pageBreakBefore w:val="0"/>
        <w:shd w:val="clear"/>
        <w:kinsoku/>
        <w:wordWrap/>
        <w:overflowPunct/>
        <w:topLinePunct w:val="0"/>
        <w:bidi w:val="0"/>
        <w:snapToGrid/>
        <w:spacing w:before="0" w:beforeAutospacing="0" w:after="0" w:afterAutospacing="0" w:line="360" w:lineRule="auto"/>
        <w:jc w:val="both"/>
        <w:textAlignment w:val="baseline"/>
        <w:rPr>
          <w:rStyle w:val="34"/>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pPr>
      <w:r>
        <w:rPr>
          <w:rStyle w:val="34"/>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t>说明：1.</w:t>
      </w:r>
      <w:r>
        <w:rPr>
          <w:rStyle w:val="34"/>
          <w:rFonts w:hint="eastAsia" w:ascii="方正仿宋_GB2312" w:hAnsi="方正仿宋_GB2312" w:eastAsia="方正仿宋_GB2312" w:cs="方正仿宋_GB2312"/>
          <w:b w:val="0"/>
          <w:bCs/>
          <w:i w:val="0"/>
          <w:caps w:val="0"/>
          <w:color w:val="auto"/>
          <w:spacing w:val="0"/>
          <w:w w:val="100"/>
          <w:kern w:val="2"/>
          <w:position w:val="0"/>
          <w:sz w:val="24"/>
          <w:szCs w:val="24"/>
          <w:highlight w:val="none"/>
          <w:lang w:val="en-US" w:eastAsia="zh-CN" w:bidi="ar-SA"/>
        </w:rPr>
        <w:t>投标人必须填写技术明细表。如果此表中所列内容无法满足招标文件中提出的要求或者与供应商在技术文件中提供的内容不一致，投标有可能被拒绝。</w:t>
      </w:r>
    </w:p>
    <w:p w14:paraId="2FD566AC">
      <w:pPr>
        <w:pStyle w:val="177"/>
        <w:pageBreakBefore w:val="0"/>
        <w:numPr>
          <w:ilvl w:val="0"/>
          <w:numId w:val="0"/>
        </w:numPr>
        <w:shd w:val="clear"/>
        <w:kinsoku/>
        <w:wordWrap/>
        <w:overflowPunct/>
        <w:topLinePunct w:val="0"/>
        <w:bidi w:val="0"/>
        <w:snapToGrid/>
        <w:spacing w:before="0" w:beforeAutospacing="0" w:after="0" w:afterAutospacing="0" w:line="360" w:lineRule="auto"/>
        <w:ind w:firstLine="720" w:firstLineChars="300"/>
        <w:jc w:val="both"/>
        <w:textAlignment w:val="baseline"/>
        <w:rPr>
          <w:rStyle w:val="34"/>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pPr>
      <w:r>
        <w:rPr>
          <w:rStyle w:val="34"/>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t>2.技术规格不得完全复制招标文件内容，否则按</w:t>
      </w:r>
      <w:r>
        <w:rPr>
          <w:rStyle w:val="34"/>
          <w:rFonts w:hint="eastAsia" w:ascii="方正仿宋_GB2312" w:hAnsi="方正仿宋_GB2312" w:eastAsia="方正仿宋_GB2312" w:cs="方正仿宋_GB2312"/>
          <w:b/>
          <w:bCs/>
          <w:i w:val="0"/>
          <w:caps w:val="0"/>
          <w:color w:val="auto"/>
          <w:spacing w:val="0"/>
          <w:w w:val="100"/>
          <w:kern w:val="2"/>
          <w:position w:val="0"/>
          <w:sz w:val="24"/>
          <w:szCs w:val="24"/>
          <w:highlight w:val="none"/>
          <w:lang w:val="en-US" w:eastAsia="zh-CN" w:bidi="ar-SA"/>
        </w:rPr>
        <w:t>无效投标</w:t>
      </w:r>
      <w:r>
        <w:rPr>
          <w:rStyle w:val="34"/>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t>处理。</w:t>
      </w:r>
    </w:p>
    <w:p w14:paraId="0B0DCFFE">
      <w:pPr>
        <w:widowControl w:val="0"/>
        <w:spacing w:line="400" w:lineRule="exact"/>
        <w:ind w:firstLine="720" w:firstLineChars="300"/>
        <w:jc w:val="both"/>
        <w:rPr>
          <w:rStyle w:val="34"/>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pPr>
      <w:r>
        <w:rPr>
          <w:rStyle w:val="34"/>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t>3.如本表格式内容不能满足需要，投标人可根据本表格格式自行划表填写，但必须体现以上内容。</w:t>
      </w:r>
    </w:p>
    <w:p w14:paraId="32A94586">
      <w:pPr>
        <w:widowControl w:val="0"/>
        <w:spacing w:line="400" w:lineRule="exact"/>
        <w:ind w:firstLine="720" w:firstLineChars="300"/>
        <w:jc w:val="both"/>
        <w:rPr>
          <w:rStyle w:val="34"/>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pPr>
      <w:r>
        <w:rPr>
          <w:rStyle w:val="34"/>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t>4.投标人应根据参投的产品和响应实际情况填写上表内容，并后附提供相关注册证书（如有，请如实填写），对应填写所在投标文件页码；如无，页码处可用“/”表示。</w:t>
      </w:r>
    </w:p>
    <w:p w14:paraId="695B2DE0">
      <w:pPr>
        <w:widowControl w:val="0"/>
        <w:spacing w:line="400" w:lineRule="exact"/>
        <w:jc w:val="both"/>
        <w:rPr>
          <w:rStyle w:val="34"/>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pPr>
      <w:r>
        <w:rPr>
          <w:rStyle w:val="34"/>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t>5.本表表头内容不得擅自修改。</w:t>
      </w:r>
    </w:p>
    <w:p w14:paraId="18C92292">
      <w:pPr>
        <w:spacing w:line="500" w:lineRule="exact"/>
        <w:ind w:firstLine="480"/>
        <w:jc w:val="center"/>
        <w:rPr>
          <w:rFonts w:hint="eastAsia" w:ascii="方正仿宋_GBK" w:hAnsi="方正仿宋_GBK" w:eastAsia="方正仿宋_GBK" w:cs="方正仿宋_GBK"/>
          <w:color w:val="auto"/>
          <w:sz w:val="24"/>
          <w:szCs w:val="24"/>
          <w:highlight w:val="none"/>
          <w:u w:val="none"/>
        </w:rPr>
      </w:pPr>
      <w:r>
        <w:rPr>
          <w:rFonts w:hint="eastAsia" w:ascii="方正仿宋_GBK" w:hAnsi="方正仿宋_GBK" w:eastAsia="方正仿宋_GBK" w:cs="方正仿宋_GBK"/>
          <w:color w:val="auto"/>
          <w:sz w:val="24"/>
          <w:szCs w:val="24"/>
          <w:highlight w:val="none"/>
          <w:u w:val="none"/>
          <w:lang w:eastAsia="zh-CN"/>
        </w:rPr>
        <w:t>投标人</w:t>
      </w:r>
      <w:r>
        <w:rPr>
          <w:rFonts w:hint="eastAsia" w:ascii="方正仿宋_GBK" w:hAnsi="方正仿宋_GBK" w:eastAsia="方正仿宋_GBK" w:cs="方正仿宋_GBK"/>
          <w:color w:val="auto"/>
          <w:sz w:val="24"/>
          <w:szCs w:val="24"/>
          <w:highlight w:val="none"/>
          <w:u w:val="none"/>
        </w:rPr>
        <w:t>名称：（</w:t>
      </w:r>
      <w:r>
        <w:rPr>
          <w:rFonts w:hint="eastAsia" w:ascii="方正仿宋_GBK" w:hAnsi="方正仿宋_GBK" w:eastAsia="方正仿宋_GBK" w:cs="方正仿宋_GBK"/>
          <w:color w:val="auto"/>
          <w:sz w:val="24"/>
          <w:szCs w:val="24"/>
          <w:highlight w:val="none"/>
          <w:u w:val="none"/>
          <w:lang w:val="en-US" w:eastAsia="zh-CN"/>
        </w:rPr>
        <w:t>公章或电子签章</w:t>
      </w:r>
      <w:r>
        <w:rPr>
          <w:rFonts w:hint="eastAsia" w:ascii="方正仿宋_GBK" w:hAnsi="方正仿宋_GBK" w:eastAsia="方正仿宋_GBK" w:cs="方正仿宋_GBK"/>
          <w:color w:val="auto"/>
          <w:sz w:val="24"/>
          <w:szCs w:val="24"/>
          <w:highlight w:val="none"/>
          <w:u w:val="none"/>
        </w:rPr>
        <w:t>）</w:t>
      </w:r>
    </w:p>
    <w:p w14:paraId="72F99B88">
      <w:pPr>
        <w:spacing w:line="500" w:lineRule="exact"/>
        <w:ind w:firstLine="480"/>
        <w:jc w:val="center"/>
        <w:rPr>
          <w:rFonts w:hint="eastAsia" w:ascii="方正仿宋_GBK" w:hAnsi="方正仿宋_GBK" w:eastAsia="方正仿宋_GBK" w:cs="方正仿宋_GBK"/>
          <w:color w:val="auto"/>
          <w:sz w:val="24"/>
          <w:szCs w:val="24"/>
          <w:highlight w:val="none"/>
          <w:u w:val="none"/>
        </w:rPr>
      </w:pPr>
      <w:r>
        <w:rPr>
          <w:rFonts w:hint="eastAsia" w:ascii="方正仿宋_GBK" w:hAnsi="方正仿宋_GBK" w:eastAsia="方正仿宋_GBK" w:cs="方正仿宋_GBK"/>
          <w:color w:val="auto"/>
          <w:sz w:val="24"/>
          <w:szCs w:val="24"/>
          <w:highlight w:val="none"/>
          <w:u w:val="none"/>
        </w:rPr>
        <w:t>法定代表人</w:t>
      </w:r>
      <w:r>
        <w:rPr>
          <w:rFonts w:hint="eastAsia" w:ascii="方正仿宋_GBK" w:hAnsi="方正仿宋_GBK" w:eastAsia="方正仿宋_GBK" w:cs="方正仿宋_GBK"/>
          <w:color w:val="auto"/>
          <w:sz w:val="24"/>
          <w:szCs w:val="24"/>
          <w:highlight w:val="none"/>
          <w:u w:val="none"/>
          <w:lang w:eastAsia="zh-CN"/>
        </w:rPr>
        <w:t>或其委托代理人</w:t>
      </w:r>
      <w:r>
        <w:rPr>
          <w:rFonts w:hint="eastAsia" w:ascii="方正仿宋_GBK" w:hAnsi="方正仿宋_GBK" w:eastAsia="方正仿宋_GBK" w:cs="方正仿宋_GBK"/>
          <w:color w:val="auto"/>
          <w:sz w:val="24"/>
          <w:szCs w:val="24"/>
          <w:highlight w:val="none"/>
          <w:u w:val="none"/>
        </w:rPr>
        <w:t>：  （</w:t>
      </w:r>
      <w:r>
        <w:rPr>
          <w:rFonts w:hint="eastAsia" w:ascii="方正仿宋_GBK" w:hAnsi="方正仿宋_GBK" w:eastAsia="方正仿宋_GBK" w:cs="方正仿宋_GBK"/>
          <w:color w:val="auto"/>
          <w:sz w:val="24"/>
          <w:szCs w:val="24"/>
          <w:highlight w:val="none"/>
          <w:u w:val="none"/>
          <w:lang w:val="en-US" w:eastAsia="zh-CN"/>
        </w:rPr>
        <w:t>签字或签章</w:t>
      </w:r>
      <w:r>
        <w:rPr>
          <w:rFonts w:hint="eastAsia" w:ascii="方正仿宋_GBK" w:hAnsi="方正仿宋_GBK" w:eastAsia="方正仿宋_GBK" w:cs="方正仿宋_GBK"/>
          <w:color w:val="auto"/>
          <w:sz w:val="24"/>
          <w:szCs w:val="24"/>
          <w:highlight w:val="none"/>
          <w:u w:val="none"/>
        </w:rPr>
        <w:t>）</w:t>
      </w:r>
      <w:r>
        <w:rPr>
          <w:rFonts w:hint="eastAsia" w:ascii="方正仿宋_GBK" w:hAnsi="方正仿宋_GBK" w:eastAsia="方正仿宋_GBK" w:cs="方正仿宋_GBK"/>
          <w:color w:val="auto"/>
          <w:sz w:val="24"/>
          <w:szCs w:val="24"/>
          <w:highlight w:val="none"/>
          <w:u w:val="none"/>
          <w:lang w:val="en-US" w:eastAsia="zh-CN"/>
        </w:rPr>
        <w:t xml:space="preserve">                                            年   </w:t>
      </w:r>
      <w:r>
        <w:rPr>
          <w:rFonts w:hint="eastAsia" w:ascii="方正仿宋_GBK" w:hAnsi="方正仿宋_GBK" w:eastAsia="方正仿宋_GBK" w:cs="方正仿宋_GBK"/>
          <w:color w:val="auto"/>
          <w:sz w:val="24"/>
          <w:szCs w:val="24"/>
          <w:highlight w:val="none"/>
          <w:u w:val="none"/>
        </w:rPr>
        <w:t xml:space="preserve">月 </w:t>
      </w:r>
      <w:r>
        <w:rPr>
          <w:rFonts w:hint="eastAsia" w:ascii="方正仿宋_GBK" w:hAnsi="方正仿宋_GBK" w:eastAsia="方正仿宋_GBK" w:cs="方正仿宋_GBK"/>
          <w:color w:val="auto"/>
          <w:sz w:val="24"/>
          <w:szCs w:val="24"/>
          <w:highlight w:val="none"/>
          <w:u w:val="none"/>
          <w:lang w:val="en-US"/>
        </w:rPr>
        <w:t xml:space="preserve">   </w:t>
      </w:r>
      <w:r>
        <w:rPr>
          <w:rFonts w:hint="eastAsia" w:ascii="方正仿宋_GBK" w:hAnsi="方正仿宋_GBK" w:eastAsia="方正仿宋_GBK" w:cs="方正仿宋_GBK"/>
          <w:color w:val="auto"/>
          <w:sz w:val="24"/>
          <w:szCs w:val="24"/>
          <w:highlight w:val="none"/>
          <w:u w:val="none"/>
        </w:rPr>
        <w:t>日</w:t>
      </w:r>
    </w:p>
    <w:p w14:paraId="16F67C5E">
      <w:pPr>
        <w:pStyle w:val="40"/>
        <w:rPr>
          <w:rFonts w:hint="eastAsia"/>
          <w:color w:val="auto"/>
          <w:highlight w:val="none"/>
          <w:lang w:val="en-US" w:eastAsia="zh-CN"/>
        </w:rPr>
      </w:pPr>
    </w:p>
    <w:p w14:paraId="09EB0C78">
      <w:pPr>
        <w:pStyle w:val="4"/>
        <w:numPr>
          <w:ilvl w:val="0"/>
          <w:numId w:val="0"/>
        </w:numPr>
        <w:jc w:val="both"/>
        <w:rPr>
          <w:rStyle w:val="34"/>
          <w:rFonts w:hint="eastAsia" w:ascii="方正仿宋_GBK" w:hAnsi="方正仿宋_GBK" w:eastAsia="方正仿宋_GBK" w:cs="方正仿宋_GBK"/>
          <w:b/>
          <w:i w:val="0"/>
          <w:caps w:val="0"/>
          <w:color w:val="auto"/>
          <w:spacing w:val="0"/>
          <w:w w:val="100"/>
          <w:position w:val="0"/>
          <w:sz w:val="28"/>
          <w:szCs w:val="22"/>
          <w:highlight w:val="none"/>
          <w:lang w:val="en-US" w:eastAsia="zh-CN" w:bidi="ar-SA"/>
        </w:rPr>
      </w:pPr>
      <w:bookmarkStart w:id="166" w:name="_Toc20034"/>
      <w:r>
        <w:rPr>
          <w:rStyle w:val="34"/>
          <w:rFonts w:hint="eastAsia" w:ascii="方正仿宋_GBK" w:hAnsi="方正仿宋_GBK" w:eastAsia="方正仿宋_GBK" w:cs="方正仿宋_GBK"/>
          <w:b/>
          <w:i w:val="0"/>
          <w:caps w:val="0"/>
          <w:color w:val="auto"/>
          <w:spacing w:val="0"/>
          <w:w w:val="100"/>
          <w:position w:val="0"/>
          <w:sz w:val="28"/>
          <w:szCs w:val="22"/>
          <w:highlight w:val="none"/>
          <w:lang w:val="en-US" w:eastAsia="zh-CN" w:bidi="ar-SA"/>
        </w:rPr>
        <w:t>12、技术条款偏离表</w:t>
      </w:r>
      <w:bookmarkEnd w:id="166"/>
    </w:p>
    <w:p w14:paraId="0B4EF41F">
      <w:pPr>
        <w:adjustRightInd w:val="0"/>
        <w:snapToGrid w:val="0"/>
        <w:spacing w:line="500" w:lineRule="exact"/>
        <w:rPr>
          <w:rFonts w:hint="eastAsia" w:ascii="方正仿宋_GBK" w:hAnsi="方正仿宋_GBK" w:eastAsia="方正仿宋_GBK" w:cs="方正仿宋_GBK"/>
          <w:color w:val="auto"/>
          <w:sz w:val="24"/>
          <w:szCs w:val="24"/>
          <w:highlight w:val="none"/>
          <w:u w:val="single"/>
        </w:rPr>
      </w:pPr>
      <w:r>
        <w:rPr>
          <w:rFonts w:hint="eastAsia" w:ascii="方正仿宋_GBK" w:hAnsi="方正仿宋_GBK" w:eastAsia="方正仿宋_GBK" w:cs="方正仿宋_GBK"/>
          <w:color w:val="auto"/>
          <w:sz w:val="24"/>
          <w:szCs w:val="24"/>
          <w:highlight w:val="none"/>
          <w:lang w:eastAsia="zh-CN"/>
        </w:rPr>
        <w:t>项目</w:t>
      </w:r>
      <w:r>
        <w:rPr>
          <w:rFonts w:hint="eastAsia" w:ascii="方正仿宋_GBK" w:hAnsi="方正仿宋_GBK" w:eastAsia="方正仿宋_GBK" w:cs="方正仿宋_GBK"/>
          <w:color w:val="auto"/>
          <w:sz w:val="24"/>
          <w:szCs w:val="24"/>
          <w:highlight w:val="none"/>
        </w:rPr>
        <w:t>名称：</w:t>
      </w:r>
    </w:p>
    <w:p w14:paraId="3897DE42">
      <w:pPr>
        <w:adjustRightInd w:val="0"/>
        <w:snapToGrid w:val="0"/>
        <w:spacing w:line="500" w:lineRule="exac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lang w:eastAsia="zh-CN"/>
        </w:rPr>
        <w:t>招标编号</w:t>
      </w:r>
      <w:r>
        <w:rPr>
          <w:rFonts w:hint="eastAsia" w:ascii="方正仿宋_GBK" w:hAnsi="方正仿宋_GBK" w:eastAsia="方正仿宋_GBK" w:cs="方正仿宋_GBK"/>
          <w:color w:val="auto"/>
          <w:sz w:val="24"/>
          <w:szCs w:val="24"/>
          <w:highlight w:val="none"/>
        </w:rPr>
        <w:t>：</w:t>
      </w:r>
    </w:p>
    <w:p w14:paraId="42159732">
      <w:pPr>
        <w:adjustRightInd w:val="0"/>
        <w:snapToGrid w:val="0"/>
        <w:spacing w:line="500" w:lineRule="exac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lang w:eastAsia="zh-CN"/>
        </w:rPr>
        <w:t>标项（包）名称：</w:t>
      </w:r>
      <w:r>
        <w:rPr>
          <w:rFonts w:hint="eastAsia" w:ascii="方正仿宋_GBK" w:hAnsi="方正仿宋_GBK" w:eastAsia="方正仿宋_GBK" w:cs="方正仿宋_GBK"/>
          <w:color w:val="auto"/>
          <w:sz w:val="24"/>
          <w:szCs w:val="24"/>
          <w:highlight w:val="none"/>
        </w:rPr>
        <w:t xml:space="preserve"> </w:t>
      </w:r>
    </w:p>
    <w:tbl>
      <w:tblPr>
        <w:tblStyle w:val="30"/>
        <w:tblW w:w="97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0"/>
        <w:gridCol w:w="1943"/>
        <w:gridCol w:w="2460"/>
        <w:gridCol w:w="1738"/>
        <w:gridCol w:w="1516"/>
        <w:gridCol w:w="1185"/>
      </w:tblGrid>
      <w:tr w14:paraId="0A6EC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880" w:type="dxa"/>
            <w:vAlign w:val="center"/>
          </w:tcPr>
          <w:p w14:paraId="6CA44B18">
            <w:pPr>
              <w:spacing w:line="400" w:lineRule="exact"/>
              <w:jc w:val="center"/>
              <w:rPr>
                <w:rFonts w:hint="eastAsia" w:ascii="方正仿宋_GB2312" w:hAnsi="方正仿宋_GB2312" w:eastAsia="方正仿宋_GB2312" w:cs="方正仿宋_GB2312"/>
                <w:snapToGrid w:val="0"/>
                <w:color w:val="auto"/>
                <w:spacing w:val="6"/>
                <w:kern w:val="0"/>
                <w:sz w:val="21"/>
                <w:szCs w:val="21"/>
                <w:highlight w:val="none"/>
                <w:lang w:eastAsia="zh-CN"/>
              </w:rPr>
            </w:pPr>
            <w:r>
              <w:rPr>
                <w:rFonts w:hint="eastAsia" w:ascii="方正仿宋_GB2312" w:hAnsi="方正仿宋_GB2312" w:eastAsia="方正仿宋_GB2312" w:cs="方正仿宋_GB2312"/>
                <w:b/>
                <w:color w:val="auto"/>
                <w:sz w:val="21"/>
                <w:szCs w:val="21"/>
                <w:highlight w:val="none"/>
              </w:rPr>
              <w:t>序号</w:t>
            </w:r>
          </w:p>
        </w:tc>
        <w:tc>
          <w:tcPr>
            <w:tcW w:w="1943" w:type="dxa"/>
            <w:vAlign w:val="center"/>
          </w:tcPr>
          <w:p w14:paraId="533330DA">
            <w:pPr>
              <w:spacing w:line="400" w:lineRule="exact"/>
              <w:jc w:val="center"/>
              <w:rPr>
                <w:rFonts w:hint="eastAsia" w:ascii="方正仿宋_GB2312" w:hAnsi="方正仿宋_GB2312" w:eastAsia="方正仿宋_GB2312" w:cs="方正仿宋_GB2312"/>
                <w:snapToGrid w:val="0"/>
                <w:color w:val="auto"/>
                <w:spacing w:val="6"/>
                <w:kern w:val="0"/>
                <w:sz w:val="21"/>
                <w:szCs w:val="21"/>
                <w:highlight w:val="none"/>
              </w:rPr>
            </w:pPr>
            <w:r>
              <w:rPr>
                <w:rFonts w:hint="eastAsia" w:ascii="方正仿宋_GB2312" w:hAnsi="方正仿宋_GB2312" w:eastAsia="方正仿宋_GB2312" w:cs="方正仿宋_GB2312"/>
                <w:b/>
                <w:color w:val="auto"/>
                <w:sz w:val="21"/>
                <w:szCs w:val="21"/>
                <w:highlight w:val="none"/>
              </w:rPr>
              <w:t>招标规格/要求</w:t>
            </w:r>
          </w:p>
        </w:tc>
        <w:tc>
          <w:tcPr>
            <w:tcW w:w="2460" w:type="dxa"/>
            <w:vAlign w:val="center"/>
          </w:tcPr>
          <w:p w14:paraId="5D2318ED">
            <w:pPr>
              <w:spacing w:line="400" w:lineRule="exact"/>
              <w:jc w:val="center"/>
              <w:rPr>
                <w:rFonts w:hint="eastAsia" w:ascii="方正仿宋_GB2312" w:hAnsi="方正仿宋_GB2312" w:eastAsia="方正仿宋_GB2312" w:cs="方正仿宋_GB2312"/>
                <w:b/>
                <w:color w:val="auto"/>
                <w:sz w:val="21"/>
                <w:szCs w:val="21"/>
                <w:highlight w:val="none"/>
              </w:rPr>
            </w:pPr>
            <w:r>
              <w:rPr>
                <w:rFonts w:hint="eastAsia" w:ascii="方正仿宋_GB2312" w:hAnsi="方正仿宋_GB2312" w:eastAsia="方正仿宋_GB2312" w:cs="方正仿宋_GB2312"/>
                <w:b/>
                <w:color w:val="auto"/>
                <w:sz w:val="21"/>
                <w:szCs w:val="21"/>
                <w:highlight w:val="none"/>
              </w:rPr>
              <w:t>投标实际参数</w:t>
            </w:r>
          </w:p>
          <w:p w14:paraId="397F2994">
            <w:pPr>
              <w:spacing w:line="400" w:lineRule="exact"/>
              <w:jc w:val="center"/>
              <w:rPr>
                <w:rFonts w:hint="eastAsia" w:ascii="方正仿宋_GB2312" w:hAnsi="方正仿宋_GB2312" w:eastAsia="方正仿宋_GB2312" w:cs="方正仿宋_GB2312"/>
                <w:snapToGrid w:val="0"/>
                <w:color w:val="auto"/>
                <w:spacing w:val="6"/>
                <w:kern w:val="0"/>
                <w:sz w:val="21"/>
                <w:szCs w:val="21"/>
                <w:highlight w:val="none"/>
                <w:lang w:eastAsia="zh-CN"/>
              </w:rPr>
            </w:pPr>
            <w:r>
              <w:rPr>
                <w:rFonts w:hint="eastAsia" w:ascii="方正仿宋_GB2312" w:hAnsi="方正仿宋_GB2312" w:eastAsia="方正仿宋_GB2312" w:cs="方正仿宋_GB2312"/>
                <w:b/>
                <w:bCs/>
                <w:color w:val="auto"/>
                <w:sz w:val="21"/>
                <w:szCs w:val="21"/>
                <w:highlight w:val="none"/>
              </w:rPr>
              <w:t>(投标人应按投标货物/服务实际数据填写，不能照抄招标要求)</w:t>
            </w:r>
          </w:p>
        </w:tc>
        <w:tc>
          <w:tcPr>
            <w:tcW w:w="1738" w:type="dxa"/>
            <w:vAlign w:val="center"/>
          </w:tcPr>
          <w:p w14:paraId="2DAF5652">
            <w:pPr>
              <w:spacing w:line="400" w:lineRule="exact"/>
              <w:jc w:val="center"/>
              <w:rPr>
                <w:rFonts w:hint="eastAsia" w:ascii="方正仿宋_GB2312" w:hAnsi="方正仿宋_GB2312" w:eastAsia="方正仿宋_GB2312" w:cs="方正仿宋_GB2312"/>
                <w:snapToGrid w:val="0"/>
                <w:color w:val="auto"/>
                <w:spacing w:val="6"/>
                <w:kern w:val="0"/>
                <w:sz w:val="21"/>
                <w:szCs w:val="21"/>
                <w:highlight w:val="none"/>
                <w:lang w:eastAsia="zh-CN"/>
              </w:rPr>
            </w:pPr>
            <w:r>
              <w:rPr>
                <w:rFonts w:hint="eastAsia" w:ascii="方正仿宋_GB2312" w:hAnsi="方正仿宋_GB2312" w:eastAsia="方正仿宋_GB2312" w:cs="方正仿宋_GB2312"/>
                <w:b/>
                <w:color w:val="auto"/>
                <w:sz w:val="21"/>
                <w:szCs w:val="21"/>
                <w:highlight w:val="none"/>
              </w:rPr>
              <w:t>是否偏离（无偏离/正偏离/负偏离）</w:t>
            </w:r>
          </w:p>
        </w:tc>
        <w:tc>
          <w:tcPr>
            <w:tcW w:w="1516" w:type="dxa"/>
            <w:vAlign w:val="center"/>
          </w:tcPr>
          <w:p w14:paraId="18751B97">
            <w:pPr>
              <w:spacing w:line="400" w:lineRule="exact"/>
              <w:jc w:val="center"/>
              <w:rPr>
                <w:rFonts w:hint="eastAsia" w:ascii="方正仿宋_GB2312" w:hAnsi="方正仿宋_GB2312" w:eastAsia="方正仿宋_GB2312" w:cs="方正仿宋_GB2312"/>
                <w:snapToGrid w:val="0"/>
                <w:color w:val="auto"/>
                <w:spacing w:val="6"/>
                <w:kern w:val="0"/>
                <w:sz w:val="21"/>
                <w:szCs w:val="21"/>
                <w:highlight w:val="none"/>
                <w:lang w:eastAsia="zh-CN"/>
              </w:rPr>
            </w:pPr>
            <w:r>
              <w:rPr>
                <w:rFonts w:hint="eastAsia" w:ascii="方正仿宋_GB2312" w:hAnsi="方正仿宋_GB2312" w:eastAsia="方正仿宋_GB2312" w:cs="方正仿宋_GB2312"/>
                <w:b/>
                <w:color w:val="auto"/>
                <w:kern w:val="2"/>
                <w:sz w:val="21"/>
                <w:szCs w:val="21"/>
                <w:highlight w:val="none"/>
                <w:lang w:val="en-US" w:eastAsia="zh-CN" w:bidi="ar-SA"/>
              </w:rPr>
              <w:t>相关证明材料页码（如有）</w:t>
            </w:r>
          </w:p>
        </w:tc>
        <w:tc>
          <w:tcPr>
            <w:tcW w:w="1185" w:type="dxa"/>
            <w:vAlign w:val="center"/>
          </w:tcPr>
          <w:p w14:paraId="58853058">
            <w:pPr>
              <w:pStyle w:val="257"/>
              <w:kinsoku w:val="0"/>
              <w:autoSpaceDE w:val="0"/>
              <w:autoSpaceDN w:val="0"/>
              <w:adjustRightInd w:val="0"/>
              <w:snapToGrid w:val="0"/>
              <w:spacing w:before="199" w:line="240" w:lineRule="auto"/>
              <w:ind w:left="164" w:right="109" w:hanging="42"/>
              <w:jc w:val="center"/>
              <w:rPr>
                <w:rFonts w:hint="eastAsia" w:ascii="方正仿宋_GB2312" w:hAnsi="方正仿宋_GB2312" w:eastAsia="方正仿宋_GB2312" w:cs="方正仿宋_GB2312"/>
                <w:snapToGrid w:val="0"/>
                <w:color w:val="auto"/>
                <w:spacing w:val="6"/>
                <w:kern w:val="0"/>
                <w:sz w:val="21"/>
                <w:szCs w:val="21"/>
                <w:highlight w:val="none"/>
                <w:lang w:eastAsia="zh-CN"/>
              </w:rPr>
            </w:pPr>
            <w:r>
              <w:rPr>
                <w:rFonts w:hint="eastAsia" w:ascii="方正仿宋_GB2312" w:hAnsi="方正仿宋_GB2312" w:eastAsia="方正仿宋_GB2312" w:cs="方正仿宋_GB2312"/>
                <w:b/>
                <w:color w:val="auto"/>
                <w:kern w:val="2"/>
                <w:sz w:val="21"/>
                <w:szCs w:val="21"/>
                <w:highlight w:val="none"/>
                <w:lang w:val="en-US" w:eastAsia="zh-CN" w:bidi="ar-SA"/>
              </w:rPr>
              <w:t>备注</w:t>
            </w:r>
          </w:p>
        </w:tc>
      </w:tr>
      <w:tr w14:paraId="32446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880" w:type="dxa"/>
          </w:tcPr>
          <w:p w14:paraId="387C690D">
            <w:pPr>
              <w:pStyle w:val="15"/>
              <w:ind w:left="1080" w:leftChars="257" w:hanging="540"/>
              <w:rPr>
                <w:rFonts w:hint="eastAsia" w:ascii="方正仿宋_GBK" w:hAnsi="方正仿宋_GBK" w:eastAsia="方正仿宋_GBK" w:cs="方正仿宋_GBK"/>
                <w:color w:val="auto"/>
                <w:sz w:val="24"/>
                <w:szCs w:val="24"/>
                <w:highlight w:val="none"/>
              </w:rPr>
            </w:pPr>
          </w:p>
        </w:tc>
        <w:tc>
          <w:tcPr>
            <w:tcW w:w="1943" w:type="dxa"/>
          </w:tcPr>
          <w:p w14:paraId="33A9721F">
            <w:pPr>
              <w:pStyle w:val="15"/>
              <w:ind w:left="1080" w:leftChars="257" w:hanging="540"/>
              <w:rPr>
                <w:rFonts w:hint="eastAsia" w:ascii="方正仿宋_GBK" w:hAnsi="方正仿宋_GBK" w:eastAsia="方正仿宋_GBK" w:cs="方正仿宋_GBK"/>
                <w:color w:val="auto"/>
                <w:sz w:val="24"/>
                <w:szCs w:val="24"/>
                <w:highlight w:val="none"/>
              </w:rPr>
            </w:pPr>
          </w:p>
        </w:tc>
        <w:tc>
          <w:tcPr>
            <w:tcW w:w="2460" w:type="dxa"/>
          </w:tcPr>
          <w:p w14:paraId="2FB2A30C">
            <w:pPr>
              <w:pStyle w:val="15"/>
              <w:ind w:left="1080" w:leftChars="257" w:hanging="540"/>
              <w:rPr>
                <w:rFonts w:hint="eastAsia" w:ascii="方正仿宋_GBK" w:hAnsi="方正仿宋_GBK" w:eastAsia="方正仿宋_GBK" w:cs="方正仿宋_GBK"/>
                <w:color w:val="auto"/>
                <w:sz w:val="24"/>
                <w:szCs w:val="24"/>
                <w:highlight w:val="none"/>
              </w:rPr>
            </w:pPr>
          </w:p>
        </w:tc>
        <w:tc>
          <w:tcPr>
            <w:tcW w:w="1738" w:type="dxa"/>
          </w:tcPr>
          <w:p w14:paraId="0F847D98">
            <w:pPr>
              <w:pStyle w:val="15"/>
              <w:ind w:left="1080" w:leftChars="257" w:hanging="540"/>
              <w:rPr>
                <w:rFonts w:hint="eastAsia" w:ascii="方正仿宋_GBK" w:hAnsi="方正仿宋_GBK" w:eastAsia="方正仿宋_GBK" w:cs="方正仿宋_GBK"/>
                <w:color w:val="auto"/>
                <w:sz w:val="24"/>
                <w:szCs w:val="24"/>
                <w:highlight w:val="none"/>
              </w:rPr>
            </w:pPr>
          </w:p>
        </w:tc>
        <w:tc>
          <w:tcPr>
            <w:tcW w:w="1516" w:type="dxa"/>
          </w:tcPr>
          <w:p w14:paraId="5919E9AC">
            <w:pPr>
              <w:pStyle w:val="15"/>
              <w:ind w:left="1080" w:leftChars="257" w:hanging="540"/>
              <w:rPr>
                <w:rFonts w:hint="eastAsia" w:ascii="方正仿宋_GBK" w:hAnsi="方正仿宋_GBK" w:eastAsia="方正仿宋_GBK" w:cs="方正仿宋_GBK"/>
                <w:color w:val="auto"/>
                <w:sz w:val="24"/>
                <w:szCs w:val="24"/>
                <w:highlight w:val="none"/>
              </w:rPr>
            </w:pPr>
          </w:p>
        </w:tc>
        <w:tc>
          <w:tcPr>
            <w:tcW w:w="1185" w:type="dxa"/>
          </w:tcPr>
          <w:p w14:paraId="30FB5EC0">
            <w:pPr>
              <w:pStyle w:val="15"/>
              <w:ind w:left="1080" w:leftChars="257" w:hanging="540"/>
              <w:rPr>
                <w:rFonts w:hint="eastAsia" w:ascii="方正仿宋_GBK" w:hAnsi="方正仿宋_GBK" w:eastAsia="方正仿宋_GBK" w:cs="方正仿宋_GBK"/>
                <w:color w:val="auto"/>
                <w:sz w:val="24"/>
                <w:szCs w:val="24"/>
                <w:highlight w:val="none"/>
              </w:rPr>
            </w:pPr>
          </w:p>
        </w:tc>
      </w:tr>
      <w:tr w14:paraId="03F5E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880" w:type="dxa"/>
          </w:tcPr>
          <w:p w14:paraId="0FD7E9F4">
            <w:pPr>
              <w:pStyle w:val="15"/>
              <w:ind w:left="1080" w:leftChars="257" w:hanging="540"/>
              <w:rPr>
                <w:rFonts w:hint="eastAsia" w:ascii="方正仿宋_GBK" w:hAnsi="方正仿宋_GBK" w:eastAsia="方正仿宋_GBK" w:cs="方正仿宋_GBK"/>
                <w:color w:val="auto"/>
                <w:sz w:val="24"/>
                <w:szCs w:val="24"/>
                <w:highlight w:val="none"/>
              </w:rPr>
            </w:pPr>
          </w:p>
        </w:tc>
        <w:tc>
          <w:tcPr>
            <w:tcW w:w="1943" w:type="dxa"/>
          </w:tcPr>
          <w:p w14:paraId="1F4B8CC3">
            <w:pPr>
              <w:pStyle w:val="15"/>
              <w:ind w:left="1080" w:leftChars="257" w:hanging="540"/>
              <w:rPr>
                <w:rFonts w:hint="eastAsia" w:ascii="方正仿宋_GBK" w:hAnsi="方正仿宋_GBK" w:eastAsia="方正仿宋_GBK" w:cs="方正仿宋_GBK"/>
                <w:color w:val="auto"/>
                <w:sz w:val="24"/>
                <w:szCs w:val="24"/>
                <w:highlight w:val="none"/>
              </w:rPr>
            </w:pPr>
          </w:p>
        </w:tc>
        <w:tc>
          <w:tcPr>
            <w:tcW w:w="2460" w:type="dxa"/>
          </w:tcPr>
          <w:p w14:paraId="089DD822">
            <w:pPr>
              <w:pStyle w:val="15"/>
              <w:ind w:left="1080" w:leftChars="257" w:hanging="540"/>
              <w:rPr>
                <w:rFonts w:hint="eastAsia" w:ascii="方正仿宋_GBK" w:hAnsi="方正仿宋_GBK" w:eastAsia="方正仿宋_GBK" w:cs="方正仿宋_GBK"/>
                <w:color w:val="auto"/>
                <w:sz w:val="24"/>
                <w:szCs w:val="24"/>
                <w:highlight w:val="none"/>
              </w:rPr>
            </w:pPr>
          </w:p>
        </w:tc>
        <w:tc>
          <w:tcPr>
            <w:tcW w:w="1738" w:type="dxa"/>
          </w:tcPr>
          <w:p w14:paraId="384EDA98">
            <w:pPr>
              <w:pStyle w:val="15"/>
              <w:ind w:left="1080" w:leftChars="257" w:hanging="540"/>
              <w:rPr>
                <w:rFonts w:hint="eastAsia" w:ascii="方正仿宋_GBK" w:hAnsi="方正仿宋_GBK" w:eastAsia="方正仿宋_GBK" w:cs="方正仿宋_GBK"/>
                <w:color w:val="auto"/>
                <w:sz w:val="24"/>
                <w:szCs w:val="24"/>
                <w:highlight w:val="none"/>
              </w:rPr>
            </w:pPr>
          </w:p>
        </w:tc>
        <w:tc>
          <w:tcPr>
            <w:tcW w:w="1516" w:type="dxa"/>
          </w:tcPr>
          <w:p w14:paraId="5DE11A08">
            <w:pPr>
              <w:pStyle w:val="15"/>
              <w:ind w:left="1080" w:leftChars="257" w:hanging="540"/>
              <w:rPr>
                <w:rFonts w:hint="eastAsia" w:ascii="方正仿宋_GBK" w:hAnsi="方正仿宋_GBK" w:eastAsia="方正仿宋_GBK" w:cs="方正仿宋_GBK"/>
                <w:color w:val="auto"/>
                <w:sz w:val="24"/>
                <w:szCs w:val="24"/>
                <w:highlight w:val="none"/>
              </w:rPr>
            </w:pPr>
          </w:p>
        </w:tc>
        <w:tc>
          <w:tcPr>
            <w:tcW w:w="1185" w:type="dxa"/>
          </w:tcPr>
          <w:p w14:paraId="0915F4E2">
            <w:pPr>
              <w:pStyle w:val="15"/>
              <w:ind w:left="1080" w:leftChars="257" w:hanging="540"/>
              <w:rPr>
                <w:rFonts w:hint="eastAsia" w:ascii="方正仿宋_GBK" w:hAnsi="方正仿宋_GBK" w:eastAsia="方正仿宋_GBK" w:cs="方正仿宋_GBK"/>
                <w:color w:val="auto"/>
                <w:sz w:val="24"/>
                <w:szCs w:val="24"/>
                <w:highlight w:val="none"/>
              </w:rPr>
            </w:pPr>
          </w:p>
        </w:tc>
      </w:tr>
      <w:tr w14:paraId="2E6E4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880" w:type="dxa"/>
          </w:tcPr>
          <w:p w14:paraId="2DEE6CFF">
            <w:pPr>
              <w:pStyle w:val="15"/>
              <w:ind w:left="1080" w:leftChars="257" w:hanging="540"/>
              <w:rPr>
                <w:rFonts w:hint="eastAsia" w:ascii="方正仿宋_GBK" w:hAnsi="方正仿宋_GBK" w:eastAsia="方正仿宋_GBK" w:cs="方正仿宋_GBK"/>
                <w:color w:val="auto"/>
                <w:sz w:val="24"/>
                <w:szCs w:val="24"/>
                <w:highlight w:val="none"/>
              </w:rPr>
            </w:pPr>
          </w:p>
        </w:tc>
        <w:tc>
          <w:tcPr>
            <w:tcW w:w="1943" w:type="dxa"/>
          </w:tcPr>
          <w:p w14:paraId="3539C737">
            <w:pPr>
              <w:pStyle w:val="15"/>
              <w:ind w:left="1080" w:leftChars="257" w:hanging="540"/>
              <w:rPr>
                <w:rFonts w:hint="eastAsia" w:ascii="方正仿宋_GBK" w:hAnsi="方正仿宋_GBK" w:eastAsia="方正仿宋_GBK" w:cs="方正仿宋_GBK"/>
                <w:color w:val="auto"/>
                <w:sz w:val="24"/>
                <w:szCs w:val="24"/>
                <w:highlight w:val="none"/>
              </w:rPr>
            </w:pPr>
          </w:p>
        </w:tc>
        <w:tc>
          <w:tcPr>
            <w:tcW w:w="2460" w:type="dxa"/>
          </w:tcPr>
          <w:p w14:paraId="7ACA365A">
            <w:pPr>
              <w:pStyle w:val="15"/>
              <w:ind w:left="1080" w:leftChars="257" w:hanging="540"/>
              <w:rPr>
                <w:rFonts w:hint="eastAsia" w:ascii="方正仿宋_GBK" w:hAnsi="方正仿宋_GBK" w:eastAsia="方正仿宋_GBK" w:cs="方正仿宋_GBK"/>
                <w:color w:val="auto"/>
                <w:sz w:val="24"/>
                <w:szCs w:val="24"/>
                <w:highlight w:val="none"/>
              </w:rPr>
            </w:pPr>
          </w:p>
        </w:tc>
        <w:tc>
          <w:tcPr>
            <w:tcW w:w="1738" w:type="dxa"/>
          </w:tcPr>
          <w:p w14:paraId="2F0F7BA8">
            <w:pPr>
              <w:pStyle w:val="15"/>
              <w:ind w:left="1080" w:leftChars="257" w:hanging="540"/>
              <w:rPr>
                <w:rFonts w:hint="eastAsia" w:ascii="方正仿宋_GBK" w:hAnsi="方正仿宋_GBK" w:eastAsia="方正仿宋_GBK" w:cs="方正仿宋_GBK"/>
                <w:color w:val="auto"/>
                <w:sz w:val="24"/>
                <w:szCs w:val="24"/>
                <w:highlight w:val="none"/>
              </w:rPr>
            </w:pPr>
          </w:p>
        </w:tc>
        <w:tc>
          <w:tcPr>
            <w:tcW w:w="1516" w:type="dxa"/>
          </w:tcPr>
          <w:p w14:paraId="6FDCD8C0">
            <w:pPr>
              <w:pStyle w:val="15"/>
              <w:ind w:left="1080" w:leftChars="257" w:hanging="540"/>
              <w:rPr>
                <w:rFonts w:hint="eastAsia" w:ascii="方正仿宋_GBK" w:hAnsi="方正仿宋_GBK" w:eastAsia="方正仿宋_GBK" w:cs="方正仿宋_GBK"/>
                <w:color w:val="auto"/>
                <w:sz w:val="24"/>
                <w:szCs w:val="24"/>
                <w:highlight w:val="none"/>
              </w:rPr>
            </w:pPr>
          </w:p>
        </w:tc>
        <w:tc>
          <w:tcPr>
            <w:tcW w:w="1185" w:type="dxa"/>
          </w:tcPr>
          <w:p w14:paraId="5282003A">
            <w:pPr>
              <w:pStyle w:val="15"/>
              <w:ind w:left="1080" w:leftChars="257" w:hanging="540"/>
              <w:rPr>
                <w:rFonts w:hint="eastAsia" w:ascii="方正仿宋_GBK" w:hAnsi="方正仿宋_GBK" w:eastAsia="方正仿宋_GBK" w:cs="方正仿宋_GBK"/>
                <w:color w:val="auto"/>
                <w:sz w:val="24"/>
                <w:szCs w:val="24"/>
                <w:highlight w:val="none"/>
              </w:rPr>
            </w:pPr>
          </w:p>
        </w:tc>
      </w:tr>
      <w:tr w14:paraId="4E8CD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880" w:type="dxa"/>
          </w:tcPr>
          <w:p w14:paraId="16F74121">
            <w:pPr>
              <w:pStyle w:val="15"/>
              <w:ind w:left="1080" w:leftChars="257" w:hanging="540"/>
              <w:rPr>
                <w:rFonts w:hint="eastAsia" w:ascii="方正仿宋_GBK" w:hAnsi="方正仿宋_GBK" w:eastAsia="方正仿宋_GBK" w:cs="方正仿宋_GBK"/>
                <w:color w:val="auto"/>
                <w:sz w:val="24"/>
                <w:szCs w:val="24"/>
                <w:highlight w:val="none"/>
              </w:rPr>
            </w:pPr>
          </w:p>
        </w:tc>
        <w:tc>
          <w:tcPr>
            <w:tcW w:w="1943" w:type="dxa"/>
          </w:tcPr>
          <w:p w14:paraId="53CC3559">
            <w:pPr>
              <w:pStyle w:val="15"/>
              <w:ind w:left="1080" w:leftChars="257" w:hanging="540"/>
              <w:rPr>
                <w:rFonts w:hint="eastAsia" w:ascii="方正仿宋_GBK" w:hAnsi="方正仿宋_GBK" w:eastAsia="方正仿宋_GBK" w:cs="方正仿宋_GBK"/>
                <w:color w:val="auto"/>
                <w:sz w:val="24"/>
                <w:szCs w:val="24"/>
                <w:highlight w:val="none"/>
              </w:rPr>
            </w:pPr>
          </w:p>
        </w:tc>
        <w:tc>
          <w:tcPr>
            <w:tcW w:w="2460" w:type="dxa"/>
          </w:tcPr>
          <w:p w14:paraId="08EB8C63">
            <w:pPr>
              <w:pStyle w:val="15"/>
              <w:ind w:left="1080" w:leftChars="257" w:hanging="540"/>
              <w:rPr>
                <w:rFonts w:hint="eastAsia" w:ascii="方正仿宋_GBK" w:hAnsi="方正仿宋_GBK" w:eastAsia="方正仿宋_GBK" w:cs="方正仿宋_GBK"/>
                <w:color w:val="auto"/>
                <w:sz w:val="24"/>
                <w:szCs w:val="24"/>
                <w:highlight w:val="none"/>
              </w:rPr>
            </w:pPr>
          </w:p>
        </w:tc>
        <w:tc>
          <w:tcPr>
            <w:tcW w:w="1738" w:type="dxa"/>
          </w:tcPr>
          <w:p w14:paraId="1030034D">
            <w:pPr>
              <w:pStyle w:val="15"/>
              <w:ind w:left="1080" w:leftChars="257" w:hanging="540"/>
              <w:rPr>
                <w:rFonts w:hint="eastAsia" w:ascii="方正仿宋_GBK" w:hAnsi="方正仿宋_GBK" w:eastAsia="方正仿宋_GBK" w:cs="方正仿宋_GBK"/>
                <w:color w:val="auto"/>
                <w:sz w:val="24"/>
                <w:szCs w:val="24"/>
                <w:highlight w:val="none"/>
              </w:rPr>
            </w:pPr>
          </w:p>
        </w:tc>
        <w:tc>
          <w:tcPr>
            <w:tcW w:w="1516" w:type="dxa"/>
          </w:tcPr>
          <w:p w14:paraId="5627A540">
            <w:pPr>
              <w:pStyle w:val="15"/>
              <w:ind w:left="1080" w:leftChars="257" w:hanging="540"/>
              <w:rPr>
                <w:rFonts w:hint="eastAsia" w:ascii="方正仿宋_GBK" w:hAnsi="方正仿宋_GBK" w:eastAsia="方正仿宋_GBK" w:cs="方正仿宋_GBK"/>
                <w:color w:val="auto"/>
                <w:sz w:val="24"/>
                <w:szCs w:val="24"/>
                <w:highlight w:val="none"/>
              </w:rPr>
            </w:pPr>
          </w:p>
        </w:tc>
        <w:tc>
          <w:tcPr>
            <w:tcW w:w="1185" w:type="dxa"/>
          </w:tcPr>
          <w:p w14:paraId="1B2500A7">
            <w:pPr>
              <w:pStyle w:val="15"/>
              <w:ind w:left="1080" w:leftChars="257" w:hanging="540"/>
              <w:rPr>
                <w:rFonts w:hint="eastAsia" w:ascii="方正仿宋_GBK" w:hAnsi="方正仿宋_GBK" w:eastAsia="方正仿宋_GBK" w:cs="方正仿宋_GBK"/>
                <w:color w:val="auto"/>
                <w:sz w:val="24"/>
                <w:szCs w:val="24"/>
                <w:highlight w:val="none"/>
              </w:rPr>
            </w:pPr>
          </w:p>
        </w:tc>
      </w:tr>
      <w:tr w14:paraId="15292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880" w:type="dxa"/>
          </w:tcPr>
          <w:p w14:paraId="68ED7534">
            <w:pPr>
              <w:pStyle w:val="15"/>
              <w:ind w:left="1080" w:leftChars="257" w:hanging="540"/>
              <w:rPr>
                <w:rFonts w:hint="eastAsia" w:ascii="方正仿宋_GBK" w:hAnsi="方正仿宋_GBK" w:eastAsia="方正仿宋_GBK" w:cs="方正仿宋_GBK"/>
                <w:color w:val="auto"/>
                <w:sz w:val="24"/>
                <w:szCs w:val="24"/>
                <w:highlight w:val="none"/>
              </w:rPr>
            </w:pPr>
          </w:p>
        </w:tc>
        <w:tc>
          <w:tcPr>
            <w:tcW w:w="1943" w:type="dxa"/>
          </w:tcPr>
          <w:p w14:paraId="0702B18E">
            <w:pPr>
              <w:pStyle w:val="15"/>
              <w:ind w:left="1080" w:leftChars="257" w:hanging="540"/>
              <w:rPr>
                <w:rFonts w:hint="eastAsia" w:ascii="方正仿宋_GBK" w:hAnsi="方正仿宋_GBK" w:eastAsia="方正仿宋_GBK" w:cs="方正仿宋_GBK"/>
                <w:color w:val="auto"/>
                <w:sz w:val="24"/>
                <w:szCs w:val="24"/>
                <w:highlight w:val="none"/>
              </w:rPr>
            </w:pPr>
          </w:p>
        </w:tc>
        <w:tc>
          <w:tcPr>
            <w:tcW w:w="2460" w:type="dxa"/>
          </w:tcPr>
          <w:p w14:paraId="0A43933A">
            <w:pPr>
              <w:pStyle w:val="15"/>
              <w:ind w:left="1080" w:leftChars="257" w:hanging="540"/>
              <w:rPr>
                <w:rFonts w:hint="eastAsia" w:ascii="方正仿宋_GBK" w:hAnsi="方正仿宋_GBK" w:eastAsia="方正仿宋_GBK" w:cs="方正仿宋_GBK"/>
                <w:color w:val="auto"/>
                <w:sz w:val="24"/>
                <w:szCs w:val="24"/>
                <w:highlight w:val="none"/>
              </w:rPr>
            </w:pPr>
          </w:p>
        </w:tc>
        <w:tc>
          <w:tcPr>
            <w:tcW w:w="1738" w:type="dxa"/>
          </w:tcPr>
          <w:p w14:paraId="3F2930FD">
            <w:pPr>
              <w:pStyle w:val="15"/>
              <w:ind w:left="1080" w:leftChars="257" w:hanging="540"/>
              <w:rPr>
                <w:rFonts w:hint="eastAsia" w:ascii="方正仿宋_GBK" w:hAnsi="方正仿宋_GBK" w:eastAsia="方正仿宋_GBK" w:cs="方正仿宋_GBK"/>
                <w:color w:val="auto"/>
                <w:sz w:val="24"/>
                <w:szCs w:val="24"/>
                <w:highlight w:val="none"/>
              </w:rPr>
            </w:pPr>
          </w:p>
        </w:tc>
        <w:tc>
          <w:tcPr>
            <w:tcW w:w="1516" w:type="dxa"/>
          </w:tcPr>
          <w:p w14:paraId="0E69102B">
            <w:pPr>
              <w:pStyle w:val="15"/>
              <w:ind w:left="1080" w:leftChars="257" w:hanging="540"/>
              <w:rPr>
                <w:rFonts w:hint="eastAsia" w:ascii="方正仿宋_GBK" w:hAnsi="方正仿宋_GBK" w:eastAsia="方正仿宋_GBK" w:cs="方正仿宋_GBK"/>
                <w:color w:val="auto"/>
                <w:sz w:val="24"/>
                <w:szCs w:val="24"/>
                <w:highlight w:val="none"/>
              </w:rPr>
            </w:pPr>
          </w:p>
        </w:tc>
        <w:tc>
          <w:tcPr>
            <w:tcW w:w="1185" w:type="dxa"/>
          </w:tcPr>
          <w:p w14:paraId="743667EE">
            <w:pPr>
              <w:pStyle w:val="15"/>
              <w:ind w:left="1080" w:leftChars="257" w:hanging="540"/>
              <w:rPr>
                <w:rFonts w:hint="eastAsia" w:ascii="方正仿宋_GBK" w:hAnsi="方正仿宋_GBK" w:eastAsia="方正仿宋_GBK" w:cs="方正仿宋_GBK"/>
                <w:color w:val="auto"/>
                <w:sz w:val="24"/>
                <w:szCs w:val="24"/>
                <w:highlight w:val="none"/>
              </w:rPr>
            </w:pPr>
          </w:p>
        </w:tc>
      </w:tr>
    </w:tbl>
    <w:p w14:paraId="0F3EA1C5">
      <w:pPr>
        <w:pStyle w:val="15"/>
        <w:adjustRightInd w:val="0"/>
        <w:snapToGrid w:val="0"/>
        <w:spacing w:line="240" w:lineRule="atLeas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注：</w:t>
      </w:r>
    </w:p>
    <w:p w14:paraId="1C0344E2">
      <w:pPr>
        <w:pStyle w:val="15"/>
        <w:spacing w:line="240" w:lineRule="auto"/>
        <w:ind w:left="0" w:leftChars="0" w:firstLine="0"/>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1. 投标人应对招标文件</w:t>
      </w:r>
      <w:r>
        <w:rPr>
          <w:rFonts w:hint="eastAsia" w:ascii="方正仿宋_GBK" w:hAnsi="方正仿宋_GBK" w:eastAsia="方正仿宋_GBK" w:cs="方正仿宋_GBK"/>
          <w:color w:val="auto"/>
          <w:sz w:val="24"/>
          <w:szCs w:val="24"/>
          <w:highlight w:val="none"/>
          <w:lang w:eastAsia="zh-CN"/>
        </w:rPr>
        <w:t>第三部分</w:t>
      </w:r>
      <w:r>
        <w:rPr>
          <w:rFonts w:hint="eastAsia" w:ascii="方正仿宋_GBK" w:hAnsi="方正仿宋_GBK" w:eastAsia="方正仿宋_GBK" w:cs="方正仿宋_GBK"/>
          <w:color w:val="auto"/>
          <w:sz w:val="24"/>
          <w:szCs w:val="24"/>
          <w:highlight w:val="none"/>
        </w:rPr>
        <w:t>采购需求中的技术参数要求的内容给予逐条响应， 以 投标产品和服务所能达到的内容予以填写，有具体参数的应填写具体参数。</w:t>
      </w:r>
    </w:p>
    <w:p w14:paraId="62AD1BE2">
      <w:pPr>
        <w:pStyle w:val="15"/>
        <w:spacing w:line="240" w:lineRule="auto"/>
        <w:ind w:left="0" w:leftChars="0" w:firstLine="0"/>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2. 投标人应按照招标文件</w:t>
      </w:r>
      <w:r>
        <w:rPr>
          <w:rFonts w:hint="eastAsia" w:ascii="方正仿宋_GBK" w:hAnsi="方正仿宋_GBK" w:eastAsia="方正仿宋_GBK" w:cs="方正仿宋_GBK"/>
          <w:color w:val="auto"/>
          <w:sz w:val="24"/>
          <w:szCs w:val="24"/>
          <w:highlight w:val="none"/>
          <w:lang w:eastAsia="zh-CN"/>
        </w:rPr>
        <w:t>第三部分采购需求</w:t>
      </w:r>
      <w:r>
        <w:rPr>
          <w:rFonts w:hint="eastAsia" w:ascii="方正仿宋_GBK" w:hAnsi="方正仿宋_GBK" w:eastAsia="方正仿宋_GBK" w:cs="方正仿宋_GBK"/>
          <w:color w:val="auto"/>
          <w:sz w:val="24"/>
          <w:szCs w:val="24"/>
          <w:highlight w:val="none"/>
        </w:rPr>
        <w:t>中的技术参数要求中要求提供投标产品技术支持资料（或证明材料），并在采购需求响应及偏离表中给予文件名称、所处投标文件页码或位置等必要说明。</w:t>
      </w:r>
    </w:p>
    <w:p w14:paraId="68302D2A">
      <w:pPr>
        <w:pStyle w:val="15"/>
        <w:spacing w:line="240" w:lineRule="auto"/>
        <w:ind w:left="0" w:leftChars="0" w:firstLine="0"/>
        <w:rPr>
          <w:rFonts w:hint="default"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3.投标人应按投标货物/服务实际数据填写，不能照抄招标要求，</w:t>
      </w:r>
      <w:r>
        <w:rPr>
          <w:rStyle w:val="34"/>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t>否则按</w:t>
      </w:r>
      <w:r>
        <w:rPr>
          <w:rStyle w:val="34"/>
          <w:rFonts w:hint="eastAsia" w:ascii="方正仿宋_GB2312" w:hAnsi="方正仿宋_GB2312" w:eastAsia="方正仿宋_GB2312" w:cs="方正仿宋_GB2312"/>
          <w:b/>
          <w:bCs/>
          <w:i w:val="0"/>
          <w:caps w:val="0"/>
          <w:color w:val="auto"/>
          <w:spacing w:val="0"/>
          <w:w w:val="100"/>
          <w:kern w:val="2"/>
          <w:position w:val="0"/>
          <w:sz w:val="24"/>
          <w:szCs w:val="24"/>
          <w:highlight w:val="none"/>
          <w:lang w:val="en-US" w:eastAsia="zh-CN" w:bidi="ar-SA"/>
        </w:rPr>
        <w:t>无效投标</w:t>
      </w:r>
      <w:r>
        <w:rPr>
          <w:rStyle w:val="34"/>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t>处理。</w:t>
      </w:r>
    </w:p>
    <w:p w14:paraId="780F242A">
      <w:pPr>
        <w:spacing w:line="500" w:lineRule="exact"/>
        <w:ind w:firstLine="480"/>
        <w:jc w:val="center"/>
        <w:rPr>
          <w:rFonts w:hint="eastAsia" w:ascii="方正仿宋_GBK" w:hAnsi="方正仿宋_GBK" w:eastAsia="方正仿宋_GBK" w:cs="方正仿宋_GBK"/>
          <w:color w:val="auto"/>
          <w:sz w:val="24"/>
          <w:szCs w:val="24"/>
          <w:highlight w:val="none"/>
          <w:u w:val="none"/>
        </w:rPr>
      </w:pPr>
      <w:r>
        <w:rPr>
          <w:rFonts w:hint="eastAsia" w:ascii="方正仿宋_GBK" w:hAnsi="方正仿宋_GBK" w:eastAsia="方正仿宋_GBK" w:cs="方正仿宋_GBK"/>
          <w:color w:val="auto"/>
          <w:sz w:val="24"/>
          <w:szCs w:val="24"/>
          <w:highlight w:val="none"/>
          <w:u w:val="none"/>
          <w:lang w:eastAsia="zh-CN"/>
        </w:rPr>
        <w:t>投标人</w:t>
      </w:r>
      <w:r>
        <w:rPr>
          <w:rFonts w:hint="eastAsia" w:ascii="方正仿宋_GBK" w:hAnsi="方正仿宋_GBK" w:eastAsia="方正仿宋_GBK" w:cs="方正仿宋_GBK"/>
          <w:color w:val="auto"/>
          <w:sz w:val="24"/>
          <w:szCs w:val="24"/>
          <w:highlight w:val="none"/>
          <w:u w:val="none"/>
        </w:rPr>
        <w:t>名称：（</w:t>
      </w:r>
      <w:r>
        <w:rPr>
          <w:rFonts w:hint="eastAsia" w:ascii="方正仿宋_GBK" w:hAnsi="方正仿宋_GBK" w:eastAsia="方正仿宋_GBK" w:cs="方正仿宋_GBK"/>
          <w:color w:val="auto"/>
          <w:sz w:val="24"/>
          <w:szCs w:val="24"/>
          <w:highlight w:val="none"/>
          <w:u w:val="none"/>
          <w:lang w:val="en-US" w:eastAsia="zh-CN"/>
        </w:rPr>
        <w:t>公章或电子签章</w:t>
      </w:r>
      <w:r>
        <w:rPr>
          <w:rFonts w:hint="eastAsia" w:ascii="方正仿宋_GBK" w:hAnsi="方正仿宋_GBK" w:eastAsia="方正仿宋_GBK" w:cs="方正仿宋_GBK"/>
          <w:color w:val="auto"/>
          <w:sz w:val="24"/>
          <w:szCs w:val="24"/>
          <w:highlight w:val="none"/>
          <w:u w:val="none"/>
        </w:rPr>
        <w:t>）</w:t>
      </w:r>
    </w:p>
    <w:p w14:paraId="46B3FCF2">
      <w:pPr>
        <w:spacing w:line="500" w:lineRule="exact"/>
        <w:ind w:firstLine="480"/>
        <w:jc w:val="center"/>
        <w:rPr>
          <w:rFonts w:hint="eastAsia" w:ascii="方正仿宋_GBK" w:hAnsi="方正仿宋_GBK" w:eastAsia="方正仿宋_GBK" w:cs="方正仿宋_GBK"/>
          <w:color w:val="auto"/>
          <w:sz w:val="24"/>
          <w:szCs w:val="24"/>
          <w:highlight w:val="none"/>
          <w:u w:val="none"/>
        </w:rPr>
      </w:pPr>
      <w:r>
        <w:rPr>
          <w:rFonts w:hint="eastAsia" w:ascii="方正仿宋_GBK" w:hAnsi="方正仿宋_GBK" w:eastAsia="方正仿宋_GBK" w:cs="方正仿宋_GBK"/>
          <w:color w:val="auto"/>
          <w:sz w:val="24"/>
          <w:szCs w:val="24"/>
          <w:highlight w:val="none"/>
          <w:u w:val="none"/>
        </w:rPr>
        <w:t>法定代表人</w:t>
      </w:r>
      <w:r>
        <w:rPr>
          <w:rFonts w:hint="eastAsia" w:ascii="方正仿宋_GBK" w:hAnsi="方正仿宋_GBK" w:eastAsia="方正仿宋_GBK" w:cs="方正仿宋_GBK"/>
          <w:color w:val="auto"/>
          <w:sz w:val="24"/>
          <w:szCs w:val="24"/>
          <w:highlight w:val="none"/>
          <w:u w:val="none"/>
          <w:lang w:eastAsia="zh-CN"/>
        </w:rPr>
        <w:t>或其委托代理人</w:t>
      </w:r>
      <w:r>
        <w:rPr>
          <w:rFonts w:hint="eastAsia" w:ascii="方正仿宋_GBK" w:hAnsi="方正仿宋_GBK" w:eastAsia="方正仿宋_GBK" w:cs="方正仿宋_GBK"/>
          <w:color w:val="auto"/>
          <w:sz w:val="24"/>
          <w:szCs w:val="24"/>
          <w:highlight w:val="none"/>
          <w:u w:val="none"/>
        </w:rPr>
        <w:t>：  （</w:t>
      </w:r>
      <w:r>
        <w:rPr>
          <w:rFonts w:hint="eastAsia" w:ascii="方正仿宋_GBK" w:hAnsi="方正仿宋_GBK" w:eastAsia="方正仿宋_GBK" w:cs="方正仿宋_GBK"/>
          <w:color w:val="auto"/>
          <w:sz w:val="24"/>
          <w:szCs w:val="24"/>
          <w:highlight w:val="none"/>
          <w:u w:val="none"/>
          <w:lang w:val="en-US" w:eastAsia="zh-CN"/>
        </w:rPr>
        <w:t>签字或签章</w:t>
      </w:r>
      <w:r>
        <w:rPr>
          <w:rFonts w:hint="eastAsia" w:ascii="方正仿宋_GBK" w:hAnsi="方正仿宋_GBK" w:eastAsia="方正仿宋_GBK" w:cs="方正仿宋_GBK"/>
          <w:color w:val="auto"/>
          <w:sz w:val="24"/>
          <w:szCs w:val="24"/>
          <w:highlight w:val="none"/>
          <w:u w:val="none"/>
        </w:rPr>
        <w:t>）</w:t>
      </w:r>
    </w:p>
    <w:p w14:paraId="034876D7">
      <w:pPr>
        <w:adjustRightInd w:val="0"/>
        <w:snapToGrid w:val="0"/>
        <w:spacing w:line="500" w:lineRule="exact"/>
        <w:rPr>
          <w:rFonts w:hint="eastAsia" w:ascii="方正仿宋_GBK" w:hAnsi="方正仿宋_GBK" w:eastAsia="方正仿宋_GBK" w:cs="方正仿宋_GBK"/>
          <w:color w:val="auto"/>
          <w:sz w:val="24"/>
          <w:szCs w:val="24"/>
          <w:highlight w:val="none"/>
          <w:u w:val="none"/>
        </w:rPr>
      </w:pPr>
      <w:r>
        <w:rPr>
          <w:rFonts w:hint="eastAsia" w:ascii="方正仿宋_GBK" w:hAnsi="方正仿宋_GBK" w:eastAsia="方正仿宋_GBK" w:cs="方正仿宋_GBK"/>
          <w:color w:val="auto"/>
          <w:sz w:val="24"/>
          <w:szCs w:val="24"/>
          <w:highlight w:val="none"/>
          <w:u w:val="none"/>
          <w:lang w:val="en-US" w:eastAsia="zh-CN"/>
        </w:rPr>
        <w:t xml:space="preserve">                                            年   </w:t>
      </w:r>
      <w:r>
        <w:rPr>
          <w:rFonts w:hint="eastAsia" w:ascii="方正仿宋_GBK" w:hAnsi="方正仿宋_GBK" w:eastAsia="方正仿宋_GBK" w:cs="方正仿宋_GBK"/>
          <w:color w:val="auto"/>
          <w:sz w:val="24"/>
          <w:szCs w:val="24"/>
          <w:highlight w:val="none"/>
          <w:u w:val="none"/>
        </w:rPr>
        <w:t xml:space="preserve">月 </w:t>
      </w:r>
      <w:r>
        <w:rPr>
          <w:rFonts w:hint="eastAsia" w:ascii="方正仿宋_GBK" w:hAnsi="方正仿宋_GBK" w:eastAsia="方正仿宋_GBK" w:cs="方正仿宋_GBK"/>
          <w:color w:val="auto"/>
          <w:sz w:val="24"/>
          <w:szCs w:val="24"/>
          <w:highlight w:val="none"/>
          <w:u w:val="none"/>
          <w:lang w:val="en-US"/>
        </w:rPr>
        <w:t xml:space="preserve">   </w:t>
      </w:r>
      <w:r>
        <w:rPr>
          <w:rFonts w:hint="eastAsia" w:ascii="方正仿宋_GBK" w:hAnsi="方正仿宋_GBK" w:eastAsia="方正仿宋_GBK" w:cs="方正仿宋_GBK"/>
          <w:color w:val="auto"/>
          <w:sz w:val="24"/>
          <w:szCs w:val="24"/>
          <w:highlight w:val="none"/>
          <w:u w:val="none"/>
        </w:rPr>
        <w:t>日</w:t>
      </w:r>
    </w:p>
    <w:p w14:paraId="058BFF2A">
      <w:pPr>
        <w:adjustRightInd w:val="0"/>
        <w:snapToGrid w:val="0"/>
        <w:spacing w:line="500" w:lineRule="exact"/>
        <w:rPr>
          <w:rFonts w:hint="eastAsia" w:ascii="方正仿宋_GBK" w:hAnsi="方正仿宋_GBK" w:eastAsia="方正仿宋_GBK" w:cs="方正仿宋_GBK"/>
          <w:b/>
          <w:bCs/>
          <w:color w:val="auto"/>
          <w:spacing w:val="7"/>
          <w:kern w:val="2"/>
          <w:sz w:val="28"/>
          <w:szCs w:val="32"/>
          <w:highlight w:val="none"/>
          <w:lang w:val="en-US" w:eastAsia="zh-CN" w:bidi="ar-SA"/>
        </w:rPr>
      </w:pPr>
      <w:r>
        <w:rPr>
          <w:rFonts w:hint="eastAsia" w:ascii="方正仿宋_GBK" w:hAnsi="方正仿宋_GBK" w:eastAsia="方正仿宋_GBK" w:cs="方正仿宋_GBK"/>
          <w:b/>
          <w:bCs/>
          <w:color w:val="auto"/>
          <w:spacing w:val="7"/>
          <w:kern w:val="2"/>
          <w:sz w:val="28"/>
          <w:szCs w:val="32"/>
          <w:highlight w:val="none"/>
          <w:lang w:val="en-US" w:eastAsia="zh-CN" w:bidi="ar-SA"/>
        </w:rPr>
        <w:t>12.1产品注册证</w:t>
      </w:r>
    </w:p>
    <w:p w14:paraId="3D63C770">
      <w:pPr>
        <w:adjustRightInd w:val="0"/>
        <w:snapToGrid w:val="0"/>
        <w:spacing w:line="500" w:lineRule="exact"/>
        <w:rPr>
          <w:rFonts w:hint="eastAsia" w:ascii="方正仿宋_GBK" w:hAnsi="方正仿宋_GBK" w:eastAsia="方正仿宋_GBK" w:cs="方正仿宋_GBK"/>
          <w:b w:val="0"/>
          <w:bCs w:val="0"/>
          <w:color w:val="auto"/>
          <w:spacing w:val="7"/>
          <w:kern w:val="2"/>
          <w:sz w:val="24"/>
          <w:szCs w:val="24"/>
          <w:highlight w:val="none"/>
          <w:lang w:val="en-US" w:eastAsia="zh-CN" w:bidi="ar-SA"/>
        </w:rPr>
      </w:pPr>
      <w:r>
        <w:rPr>
          <w:rFonts w:hint="eastAsia" w:ascii="方正仿宋_GBK" w:hAnsi="方正仿宋_GBK" w:eastAsia="方正仿宋_GBK" w:cs="方正仿宋_GBK"/>
          <w:b w:val="0"/>
          <w:bCs w:val="0"/>
          <w:color w:val="auto"/>
          <w:spacing w:val="7"/>
          <w:kern w:val="2"/>
          <w:sz w:val="24"/>
          <w:szCs w:val="24"/>
          <w:highlight w:val="none"/>
          <w:lang w:val="en-US" w:eastAsia="zh-CN" w:bidi="ar-SA"/>
        </w:rPr>
        <w:t>（需在有效期内）</w:t>
      </w:r>
    </w:p>
    <w:p w14:paraId="461322E6">
      <w:pPr>
        <w:adjustRightInd w:val="0"/>
        <w:snapToGrid w:val="0"/>
        <w:spacing w:line="500" w:lineRule="exact"/>
        <w:rPr>
          <w:rFonts w:hint="eastAsia" w:ascii="方正仿宋_GBK" w:hAnsi="方正仿宋_GBK" w:eastAsia="方正仿宋_GBK" w:cs="方正仿宋_GBK"/>
          <w:b/>
          <w:bCs/>
          <w:color w:val="auto"/>
          <w:spacing w:val="7"/>
          <w:kern w:val="2"/>
          <w:sz w:val="28"/>
          <w:szCs w:val="32"/>
          <w:highlight w:val="none"/>
          <w:lang w:val="en-US" w:eastAsia="zh-CN" w:bidi="ar-SA"/>
        </w:rPr>
      </w:pPr>
      <w:r>
        <w:rPr>
          <w:rFonts w:hint="eastAsia" w:ascii="方正仿宋_GBK" w:hAnsi="方正仿宋_GBK" w:eastAsia="方正仿宋_GBK" w:cs="方正仿宋_GBK"/>
          <w:b/>
          <w:bCs/>
          <w:color w:val="auto"/>
          <w:spacing w:val="7"/>
          <w:kern w:val="2"/>
          <w:sz w:val="28"/>
          <w:szCs w:val="32"/>
          <w:highlight w:val="none"/>
          <w:lang w:val="en-US" w:eastAsia="zh-CN" w:bidi="ar-SA"/>
        </w:rPr>
        <w:t>12.2产品技术支持文件</w:t>
      </w:r>
    </w:p>
    <w:p w14:paraId="3180EE5F">
      <w:pPr>
        <w:adjustRightInd w:val="0"/>
        <w:snapToGrid w:val="0"/>
        <w:spacing w:line="500" w:lineRule="exact"/>
        <w:rPr>
          <w:rFonts w:hint="default" w:ascii="方正仿宋_GBK" w:hAnsi="方正仿宋_GBK" w:eastAsia="方正仿宋_GBK" w:cs="方正仿宋_GBK"/>
          <w:b w:val="0"/>
          <w:bCs w:val="0"/>
          <w:color w:val="auto"/>
          <w:spacing w:val="7"/>
          <w:kern w:val="2"/>
          <w:sz w:val="24"/>
          <w:szCs w:val="24"/>
          <w:highlight w:val="none"/>
          <w:lang w:val="en-US" w:eastAsia="zh-CN" w:bidi="ar-SA"/>
        </w:rPr>
      </w:pPr>
      <w:r>
        <w:rPr>
          <w:rFonts w:hint="eastAsia" w:ascii="方正仿宋_GBK" w:hAnsi="方正仿宋_GBK" w:eastAsia="方正仿宋_GBK" w:cs="方正仿宋_GBK"/>
          <w:b w:val="0"/>
          <w:bCs w:val="0"/>
          <w:color w:val="auto"/>
          <w:spacing w:val="7"/>
          <w:kern w:val="2"/>
          <w:sz w:val="24"/>
          <w:szCs w:val="24"/>
          <w:highlight w:val="none"/>
          <w:lang w:val="en-US" w:eastAsia="zh-CN" w:bidi="ar-SA"/>
        </w:rPr>
        <w:t xml:space="preserve">（提供具有检测资质的检验检测部门出具的真实有效的检验检测报告（反映主要技术参数内容的部分，扫描件）或对外公开发行的印刷版彩页或技术白皮书或功能截图或证书或查询链接等） </w:t>
      </w:r>
    </w:p>
    <w:p w14:paraId="5F49F74B">
      <w:pPr>
        <w:pStyle w:val="12"/>
        <w:spacing w:before="75" w:line="230" w:lineRule="auto"/>
        <w:outlineLvl w:val="2"/>
        <w:rPr>
          <w:rFonts w:hint="eastAsia" w:ascii="方正仿宋_GBK" w:hAnsi="方正仿宋_GBK" w:eastAsia="方正仿宋_GBK" w:cs="方正仿宋_GBK"/>
          <w:b/>
          <w:bCs/>
          <w:color w:val="auto"/>
          <w:spacing w:val="7"/>
          <w:highlight w:val="none"/>
          <w:lang w:val="en-US" w:eastAsia="zh-CN"/>
        </w:rPr>
      </w:pPr>
      <w:bookmarkStart w:id="167" w:name="_Toc11365"/>
      <w:bookmarkStart w:id="168" w:name="_Toc30186"/>
      <w:bookmarkStart w:id="169" w:name="_Toc29419"/>
    </w:p>
    <w:p w14:paraId="6791E750">
      <w:pPr>
        <w:pStyle w:val="12"/>
        <w:spacing w:before="75" w:line="230" w:lineRule="auto"/>
        <w:outlineLvl w:val="2"/>
        <w:rPr>
          <w:rFonts w:hint="eastAsia" w:ascii="方正仿宋_GBK" w:hAnsi="方正仿宋_GBK" w:eastAsia="方正仿宋_GBK" w:cs="方正仿宋_GBK"/>
          <w:color w:val="auto"/>
          <w:highlight w:val="none"/>
        </w:rPr>
      </w:pPr>
      <w:r>
        <w:rPr>
          <w:rFonts w:hint="eastAsia" w:ascii="方正仿宋_GBK" w:hAnsi="方正仿宋_GBK" w:eastAsia="方正仿宋_GBK" w:cs="方正仿宋_GBK"/>
          <w:b/>
          <w:bCs/>
          <w:color w:val="auto"/>
          <w:spacing w:val="7"/>
          <w:highlight w:val="none"/>
          <w:lang w:val="en-US" w:eastAsia="zh-CN"/>
        </w:rPr>
        <w:t>13、</w:t>
      </w:r>
      <w:r>
        <w:rPr>
          <w:rFonts w:hint="eastAsia" w:ascii="方正仿宋_GBK" w:hAnsi="方正仿宋_GBK" w:eastAsia="方正仿宋_GBK" w:cs="方正仿宋_GBK"/>
          <w:b/>
          <w:bCs/>
          <w:color w:val="auto"/>
          <w:spacing w:val="7"/>
          <w:highlight w:val="none"/>
        </w:rPr>
        <w:t>招标文件要求提供或投标人认为应附的其</w:t>
      </w:r>
      <w:r>
        <w:rPr>
          <w:rFonts w:hint="eastAsia" w:ascii="方正仿宋_GBK" w:hAnsi="方正仿宋_GBK" w:eastAsia="方正仿宋_GBK" w:cs="方正仿宋_GBK"/>
          <w:b/>
          <w:bCs/>
          <w:color w:val="auto"/>
          <w:spacing w:val="6"/>
          <w:highlight w:val="none"/>
        </w:rPr>
        <w:t>他商务技术文件</w:t>
      </w:r>
      <w:bookmarkEnd w:id="167"/>
      <w:bookmarkEnd w:id="168"/>
      <w:bookmarkEnd w:id="169"/>
    </w:p>
    <w:p w14:paraId="58D03DC9">
      <w:pPr>
        <w:pStyle w:val="12"/>
        <w:spacing w:before="179" w:line="229" w:lineRule="auto"/>
        <w:ind w:left="14"/>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pacing w:val="25"/>
          <w:sz w:val="24"/>
          <w:szCs w:val="24"/>
          <w:highlight w:val="none"/>
        </w:rPr>
        <w:t>投标人应根据招标文件的规定自行编写</w:t>
      </w:r>
      <w:r>
        <w:rPr>
          <w:rFonts w:hint="eastAsia" w:ascii="方正仿宋_GBK" w:hAnsi="方正仿宋_GBK" w:eastAsia="方正仿宋_GBK" w:cs="方正仿宋_GBK"/>
          <w:color w:val="auto"/>
          <w:spacing w:val="25"/>
          <w:sz w:val="24"/>
          <w:szCs w:val="24"/>
          <w:highlight w:val="none"/>
          <w:lang w:eastAsia="zh-CN"/>
        </w:rPr>
        <w:t>，</w:t>
      </w:r>
      <w:r>
        <w:rPr>
          <w:rFonts w:hint="eastAsia" w:ascii="方正仿宋_GBK" w:hAnsi="方正仿宋_GBK" w:eastAsia="方正仿宋_GBK" w:cs="方正仿宋_GBK"/>
          <w:color w:val="auto"/>
          <w:spacing w:val="25"/>
          <w:sz w:val="24"/>
          <w:szCs w:val="24"/>
          <w:highlight w:val="none"/>
        </w:rPr>
        <w:t>详细叙述拟提供产品/服务情况。</w:t>
      </w:r>
    </w:p>
    <w:p w14:paraId="039BCC39">
      <w:pPr>
        <w:spacing w:line="229" w:lineRule="auto"/>
        <w:rPr>
          <w:rFonts w:hint="eastAsia" w:ascii="方正仿宋_GBK" w:hAnsi="方正仿宋_GBK" w:eastAsia="方正仿宋_GBK" w:cs="方正仿宋_GBK"/>
          <w:color w:val="auto"/>
          <w:highlight w:val="none"/>
        </w:rPr>
        <w:sectPr>
          <w:headerReference r:id="rId14" w:type="default"/>
          <w:footerReference r:id="rId15" w:type="default"/>
          <w:pgSz w:w="11906" w:h="16838"/>
          <w:pgMar w:top="1414" w:right="1473" w:bottom="1181" w:left="1586" w:header="706" w:footer="969" w:gutter="0"/>
          <w:pgNumType w:fmt="decimal"/>
          <w:cols w:space="720" w:num="1"/>
        </w:sectPr>
      </w:pPr>
    </w:p>
    <w:p w14:paraId="3BB8097E">
      <w:pPr>
        <w:keepNext w:val="0"/>
        <w:keepLines w:val="0"/>
        <w:pageBreakBefore w:val="0"/>
        <w:kinsoku/>
        <w:wordWrap/>
        <w:overflowPunct/>
        <w:topLinePunct w:val="0"/>
        <w:bidi w:val="0"/>
        <w:snapToGrid/>
        <w:spacing w:line="396" w:lineRule="exact"/>
        <w:ind w:firstLine="561" w:firstLineChars="200"/>
        <w:jc w:val="center"/>
        <w:rPr>
          <w:rStyle w:val="34"/>
          <w:rFonts w:hint="eastAsia" w:ascii="方正仿宋_GB18030" w:hAnsi="方正仿宋_GB18030" w:eastAsia="方正仿宋_GB18030" w:cs="方正仿宋_GB18030"/>
          <w:b/>
          <w:bCs/>
          <w:i w:val="0"/>
          <w:caps w:val="0"/>
          <w:color w:val="auto"/>
          <w:spacing w:val="0"/>
          <w:w w:val="100"/>
          <w:kern w:val="2"/>
          <w:position w:val="0"/>
          <w:sz w:val="28"/>
          <w:szCs w:val="28"/>
          <w:highlight w:val="none"/>
          <w:lang w:val="en-US" w:eastAsia="zh-CN" w:bidi="ar-SA"/>
        </w:rPr>
      </w:pPr>
      <w:r>
        <w:rPr>
          <w:rStyle w:val="34"/>
          <w:rFonts w:hint="eastAsia" w:ascii="方正仿宋_GB18030" w:hAnsi="方正仿宋_GB18030" w:eastAsia="方正仿宋_GB18030" w:cs="方正仿宋_GB18030"/>
          <w:b/>
          <w:bCs/>
          <w:i w:val="0"/>
          <w:caps w:val="0"/>
          <w:color w:val="auto"/>
          <w:spacing w:val="0"/>
          <w:w w:val="100"/>
          <w:kern w:val="2"/>
          <w:position w:val="0"/>
          <w:sz w:val="28"/>
          <w:szCs w:val="28"/>
          <w:highlight w:val="none"/>
          <w:lang w:val="en-US" w:eastAsia="zh-CN" w:bidi="ar-SA"/>
        </w:rPr>
        <w:t>招标文件补充材料</w:t>
      </w:r>
    </w:p>
    <w:p w14:paraId="2CC99914">
      <w:pPr>
        <w:keepNext w:val="0"/>
        <w:keepLines w:val="0"/>
        <w:pageBreakBefore w:val="0"/>
        <w:widowControl/>
        <w:suppressLineNumbers w:val="0"/>
        <w:kinsoku/>
        <w:wordWrap/>
        <w:overflowPunct/>
        <w:topLinePunct w:val="0"/>
        <w:bidi w:val="0"/>
        <w:snapToGrid/>
        <w:spacing w:line="396" w:lineRule="exact"/>
        <w:ind w:firstLine="480" w:firstLineChars="200"/>
        <w:jc w:val="left"/>
        <w:rPr>
          <w:rFonts w:hint="eastAsia" w:ascii="方正仿宋_GB18030" w:hAnsi="方正仿宋_GB18030" w:eastAsia="方正仿宋_GB18030" w:cs="方正仿宋_GB18030"/>
          <w:color w:val="auto"/>
          <w:sz w:val="24"/>
          <w:szCs w:val="24"/>
          <w:highlight w:val="none"/>
        </w:rPr>
      </w:pPr>
      <w:r>
        <w:rPr>
          <w:rFonts w:hint="eastAsia" w:ascii="方正仿宋_GB18030" w:hAnsi="方正仿宋_GB18030" w:eastAsia="方正仿宋_GB18030" w:cs="方正仿宋_GB18030"/>
          <w:b/>
          <w:bCs/>
          <w:color w:val="auto"/>
          <w:kern w:val="0"/>
          <w:sz w:val="24"/>
          <w:szCs w:val="24"/>
          <w:highlight w:val="none"/>
          <w:lang w:val="en-US" w:eastAsia="zh-CN" w:bidi="ar"/>
        </w:rPr>
        <w:t>1、关于印发中小企业划型标准规定的通知（不属于投标文件格式，仅作为判断中小企业的依据）</w:t>
      </w:r>
    </w:p>
    <w:p w14:paraId="1E630FB1">
      <w:pPr>
        <w:pStyle w:val="25"/>
        <w:spacing w:line="420" w:lineRule="atLeast"/>
        <w:ind w:firstLine="540"/>
        <w:jc w:val="center"/>
        <w:rPr>
          <w:rFonts w:hint="eastAsia" w:ascii="方正仿宋_GB18030" w:hAnsi="方正仿宋_GB18030" w:eastAsia="方正仿宋_GB18030" w:cs="方正仿宋_GB18030"/>
          <w:b/>
          <w:color w:val="auto"/>
          <w:sz w:val="30"/>
          <w:szCs w:val="30"/>
          <w:highlight w:val="none"/>
        </w:rPr>
      </w:pPr>
      <w:r>
        <w:rPr>
          <w:rFonts w:hint="eastAsia" w:ascii="方正仿宋_GB18030" w:hAnsi="方正仿宋_GB18030" w:eastAsia="方正仿宋_GB18030" w:cs="方正仿宋_GB18030"/>
          <w:b/>
          <w:color w:val="auto"/>
          <w:sz w:val="30"/>
          <w:szCs w:val="30"/>
          <w:highlight w:val="none"/>
        </w:rPr>
        <w:t>政府采购促进中小企业发展管理办法</w:t>
      </w:r>
    </w:p>
    <w:p w14:paraId="39C68C6A">
      <w:pPr>
        <w:pStyle w:val="12"/>
        <w:keepNext w:val="0"/>
        <w:keepLines w:val="0"/>
        <w:pageBreakBefore w:val="0"/>
        <w:widowControl/>
        <w:kinsoku/>
        <w:wordWrap/>
        <w:overflowPunct/>
        <w:topLinePunct w:val="0"/>
        <w:bidi w:val="0"/>
        <w:snapToGrid/>
        <w:spacing w:line="400" w:lineRule="exact"/>
        <w:ind w:left="0" w:right="0" w:firstLine="444" w:firstLineChars="200"/>
        <w:textAlignment w:val="baseline"/>
        <w:rPr>
          <w:rFonts w:hint="eastAsia" w:ascii="方正仿宋_GB18030" w:hAnsi="方正仿宋_GB18030" w:eastAsia="方正仿宋_GB18030" w:cs="方正仿宋_GB18030"/>
          <w:color w:val="auto"/>
          <w:spacing w:val="6"/>
          <w:sz w:val="21"/>
          <w:szCs w:val="21"/>
          <w:highlight w:val="none"/>
          <w:lang w:eastAsia="zh-CN"/>
        </w:rPr>
      </w:pPr>
      <w:r>
        <w:rPr>
          <w:rFonts w:hint="eastAsia" w:ascii="方正仿宋_GB18030" w:hAnsi="方正仿宋_GB18030" w:eastAsia="方正仿宋_GB18030" w:cs="方正仿宋_GB18030"/>
          <w:color w:val="auto"/>
          <w:spacing w:val="6"/>
          <w:sz w:val="21"/>
          <w:szCs w:val="21"/>
          <w:highlight w:val="none"/>
          <w:lang w:eastAsia="zh-CN"/>
        </w:rPr>
        <w:t>第一条 为了发挥政府采购的政策功能，促进中小企业健康发展，根据《中华人民共和国政府采购法》、《中华人民共和国中小企业促进法》等有关法律法规，制定本办法。</w:t>
      </w:r>
    </w:p>
    <w:p w14:paraId="0B0333BF">
      <w:pPr>
        <w:pStyle w:val="12"/>
        <w:keepNext w:val="0"/>
        <w:keepLines w:val="0"/>
        <w:pageBreakBefore w:val="0"/>
        <w:widowControl/>
        <w:kinsoku/>
        <w:wordWrap/>
        <w:overflowPunct/>
        <w:topLinePunct w:val="0"/>
        <w:bidi w:val="0"/>
        <w:snapToGrid/>
        <w:spacing w:line="400" w:lineRule="exact"/>
        <w:ind w:left="0" w:right="0" w:firstLine="444" w:firstLineChars="200"/>
        <w:textAlignment w:val="baseline"/>
        <w:rPr>
          <w:rFonts w:hint="eastAsia" w:ascii="方正仿宋_GB18030" w:hAnsi="方正仿宋_GB18030" w:eastAsia="方正仿宋_GB18030" w:cs="方正仿宋_GB18030"/>
          <w:color w:val="auto"/>
          <w:spacing w:val="6"/>
          <w:sz w:val="21"/>
          <w:szCs w:val="21"/>
          <w:highlight w:val="none"/>
          <w:lang w:eastAsia="zh-CN"/>
        </w:rPr>
      </w:pPr>
      <w:r>
        <w:rPr>
          <w:rFonts w:hint="eastAsia" w:ascii="方正仿宋_GB18030" w:hAnsi="方正仿宋_GB18030" w:eastAsia="方正仿宋_GB18030" w:cs="方正仿宋_GB18030"/>
          <w:color w:val="auto"/>
          <w:spacing w:val="6"/>
          <w:sz w:val="21"/>
          <w:szCs w:val="21"/>
          <w:highlight w:val="none"/>
          <w:lang w:eastAsia="zh-CN"/>
        </w:rPr>
        <w:t>第二条 本办法所称中小企业，是指在中华人民共和国境内依法设立，依据国务院批准的中小企业划分标准确定的中型企业、小型企业和微型企业，但与大企业的负责人为同一人，或者与大企业存在直接控股、管理关系的除外。</w:t>
      </w:r>
    </w:p>
    <w:p w14:paraId="15C2A2BD">
      <w:pPr>
        <w:pStyle w:val="12"/>
        <w:keepNext w:val="0"/>
        <w:keepLines w:val="0"/>
        <w:pageBreakBefore w:val="0"/>
        <w:widowControl/>
        <w:kinsoku/>
        <w:wordWrap/>
        <w:overflowPunct/>
        <w:topLinePunct w:val="0"/>
        <w:bidi w:val="0"/>
        <w:snapToGrid/>
        <w:spacing w:line="400" w:lineRule="exact"/>
        <w:ind w:left="0" w:right="0" w:firstLine="444" w:firstLineChars="200"/>
        <w:textAlignment w:val="baseline"/>
        <w:rPr>
          <w:rFonts w:hint="eastAsia" w:ascii="方正仿宋_GB18030" w:hAnsi="方正仿宋_GB18030" w:eastAsia="方正仿宋_GB18030" w:cs="方正仿宋_GB18030"/>
          <w:color w:val="auto"/>
          <w:spacing w:val="6"/>
          <w:sz w:val="21"/>
          <w:szCs w:val="21"/>
          <w:highlight w:val="none"/>
          <w:lang w:eastAsia="zh-CN"/>
        </w:rPr>
      </w:pPr>
      <w:r>
        <w:rPr>
          <w:rFonts w:hint="eastAsia" w:ascii="方正仿宋_GB18030" w:hAnsi="方正仿宋_GB18030" w:eastAsia="方正仿宋_GB18030" w:cs="方正仿宋_GB18030"/>
          <w:color w:val="auto"/>
          <w:spacing w:val="6"/>
          <w:sz w:val="21"/>
          <w:szCs w:val="21"/>
          <w:highlight w:val="none"/>
          <w:lang w:eastAsia="zh-CN"/>
        </w:rPr>
        <w:t>符合中小企业划分标准的个体工商户，在政府采购活动中视同中小企业。</w:t>
      </w:r>
    </w:p>
    <w:p w14:paraId="7E5CE325">
      <w:pPr>
        <w:pStyle w:val="12"/>
        <w:keepNext w:val="0"/>
        <w:keepLines w:val="0"/>
        <w:pageBreakBefore w:val="0"/>
        <w:widowControl/>
        <w:kinsoku/>
        <w:wordWrap/>
        <w:overflowPunct/>
        <w:topLinePunct w:val="0"/>
        <w:bidi w:val="0"/>
        <w:snapToGrid/>
        <w:spacing w:line="400" w:lineRule="exact"/>
        <w:ind w:left="0" w:right="0" w:firstLine="444" w:firstLineChars="200"/>
        <w:textAlignment w:val="baseline"/>
        <w:rPr>
          <w:rFonts w:hint="eastAsia" w:ascii="方正仿宋_GB18030" w:hAnsi="方正仿宋_GB18030" w:eastAsia="方正仿宋_GB18030" w:cs="方正仿宋_GB18030"/>
          <w:color w:val="auto"/>
          <w:spacing w:val="6"/>
          <w:sz w:val="21"/>
          <w:szCs w:val="21"/>
          <w:highlight w:val="none"/>
          <w:lang w:eastAsia="zh-CN"/>
        </w:rPr>
      </w:pPr>
      <w:r>
        <w:rPr>
          <w:rFonts w:hint="eastAsia" w:ascii="方正仿宋_GB18030" w:hAnsi="方正仿宋_GB18030" w:eastAsia="方正仿宋_GB18030" w:cs="方正仿宋_GB18030"/>
          <w:color w:val="auto"/>
          <w:spacing w:val="6"/>
          <w:sz w:val="21"/>
          <w:szCs w:val="21"/>
          <w:highlight w:val="none"/>
          <w:lang w:eastAsia="zh-CN"/>
        </w:rPr>
        <w:t>第三条 招标人在政府采购活动中应当通过加强采购需求管理，落实预留采购份额、价格评审优惠、优先采购等 措施，提高中小企业在政府采购中的份额，支持中小企业发展。</w:t>
      </w:r>
    </w:p>
    <w:p w14:paraId="0F0B7B10">
      <w:pPr>
        <w:pStyle w:val="12"/>
        <w:keepNext w:val="0"/>
        <w:keepLines w:val="0"/>
        <w:pageBreakBefore w:val="0"/>
        <w:widowControl/>
        <w:kinsoku/>
        <w:wordWrap/>
        <w:overflowPunct/>
        <w:topLinePunct w:val="0"/>
        <w:bidi w:val="0"/>
        <w:snapToGrid/>
        <w:spacing w:line="400" w:lineRule="exact"/>
        <w:ind w:left="0" w:right="0" w:firstLine="444" w:firstLineChars="200"/>
        <w:textAlignment w:val="baseline"/>
        <w:rPr>
          <w:rFonts w:hint="eastAsia" w:ascii="方正仿宋_GB18030" w:hAnsi="方正仿宋_GB18030" w:eastAsia="方正仿宋_GB18030" w:cs="方正仿宋_GB18030"/>
          <w:color w:val="auto"/>
          <w:spacing w:val="6"/>
          <w:sz w:val="21"/>
          <w:szCs w:val="21"/>
          <w:highlight w:val="none"/>
          <w:lang w:eastAsia="zh-CN"/>
        </w:rPr>
      </w:pPr>
      <w:r>
        <w:rPr>
          <w:rFonts w:hint="eastAsia" w:ascii="方正仿宋_GB18030" w:hAnsi="方正仿宋_GB18030" w:eastAsia="方正仿宋_GB18030" w:cs="方正仿宋_GB18030"/>
          <w:color w:val="auto"/>
          <w:spacing w:val="6"/>
          <w:sz w:val="21"/>
          <w:szCs w:val="21"/>
          <w:highlight w:val="none"/>
          <w:lang w:eastAsia="zh-CN"/>
        </w:rPr>
        <w:t>第四条 在政府采购活动中，投标人提供的货物、工程或者服务符合下列情形的，享受本办法规定的中小企业扶持政策：</w:t>
      </w:r>
    </w:p>
    <w:p w14:paraId="3D99D129">
      <w:pPr>
        <w:pStyle w:val="12"/>
        <w:keepNext w:val="0"/>
        <w:keepLines w:val="0"/>
        <w:pageBreakBefore w:val="0"/>
        <w:widowControl/>
        <w:kinsoku/>
        <w:wordWrap/>
        <w:overflowPunct/>
        <w:topLinePunct w:val="0"/>
        <w:bidi w:val="0"/>
        <w:snapToGrid/>
        <w:spacing w:line="400" w:lineRule="exact"/>
        <w:ind w:left="0" w:right="0" w:firstLine="444" w:firstLineChars="200"/>
        <w:textAlignment w:val="baseline"/>
        <w:rPr>
          <w:rFonts w:hint="eastAsia" w:ascii="方正仿宋_GB18030" w:hAnsi="方正仿宋_GB18030" w:eastAsia="方正仿宋_GB18030" w:cs="方正仿宋_GB18030"/>
          <w:color w:val="auto"/>
          <w:spacing w:val="6"/>
          <w:sz w:val="21"/>
          <w:szCs w:val="21"/>
          <w:highlight w:val="none"/>
          <w:lang w:eastAsia="zh-CN"/>
        </w:rPr>
      </w:pPr>
      <w:r>
        <w:rPr>
          <w:rFonts w:hint="eastAsia" w:ascii="方正仿宋_GB18030" w:hAnsi="方正仿宋_GB18030" w:eastAsia="方正仿宋_GB18030" w:cs="方正仿宋_GB18030"/>
          <w:color w:val="auto"/>
          <w:spacing w:val="6"/>
          <w:sz w:val="21"/>
          <w:szCs w:val="21"/>
          <w:highlight w:val="none"/>
          <w:lang w:eastAsia="zh-CN"/>
        </w:rPr>
        <w:t>（一）在货物采购项目中，货物由中小企业制造，即货 物由中小企业生产且使用该中小企业商号或者注册商标；</w:t>
      </w:r>
    </w:p>
    <w:p w14:paraId="47A6DE43">
      <w:pPr>
        <w:pStyle w:val="12"/>
        <w:keepNext w:val="0"/>
        <w:keepLines w:val="0"/>
        <w:pageBreakBefore w:val="0"/>
        <w:widowControl/>
        <w:kinsoku/>
        <w:wordWrap/>
        <w:overflowPunct/>
        <w:topLinePunct w:val="0"/>
        <w:bidi w:val="0"/>
        <w:snapToGrid/>
        <w:spacing w:line="400" w:lineRule="exact"/>
        <w:ind w:left="0" w:right="0" w:firstLine="444" w:firstLineChars="200"/>
        <w:textAlignment w:val="baseline"/>
        <w:rPr>
          <w:rFonts w:hint="eastAsia" w:ascii="方正仿宋_GB18030" w:hAnsi="方正仿宋_GB18030" w:eastAsia="方正仿宋_GB18030" w:cs="方正仿宋_GB18030"/>
          <w:color w:val="auto"/>
          <w:spacing w:val="6"/>
          <w:sz w:val="21"/>
          <w:szCs w:val="21"/>
          <w:highlight w:val="none"/>
          <w:lang w:eastAsia="zh-CN"/>
        </w:rPr>
      </w:pPr>
      <w:r>
        <w:rPr>
          <w:rFonts w:hint="eastAsia" w:ascii="方正仿宋_GB18030" w:hAnsi="方正仿宋_GB18030" w:eastAsia="方正仿宋_GB18030" w:cs="方正仿宋_GB18030"/>
          <w:color w:val="auto"/>
          <w:spacing w:val="6"/>
          <w:sz w:val="21"/>
          <w:szCs w:val="21"/>
          <w:highlight w:val="none"/>
          <w:lang w:eastAsia="zh-CN"/>
        </w:rPr>
        <w:t>（二）在工程采购项目中，工程由中小企业承建，即工 程施工单位为中小企业；</w:t>
      </w:r>
    </w:p>
    <w:p w14:paraId="178D0BF1">
      <w:pPr>
        <w:pStyle w:val="12"/>
        <w:keepNext w:val="0"/>
        <w:keepLines w:val="0"/>
        <w:pageBreakBefore w:val="0"/>
        <w:widowControl/>
        <w:kinsoku/>
        <w:wordWrap/>
        <w:overflowPunct/>
        <w:topLinePunct w:val="0"/>
        <w:bidi w:val="0"/>
        <w:snapToGrid/>
        <w:spacing w:line="400" w:lineRule="exact"/>
        <w:ind w:left="0" w:right="0" w:firstLine="444" w:firstLineChars="200"/>
        <w:textAlignment w:val="baseline"/>
        <w:rPr>
          <w:rFonts w:hint="eastAsia" w:ascii="方正仿宋_GB18030" w:hAnsi="方正仿宋_GB18030" w:eastAsia="方正仿宋_GB18030" w:cs="方正仿宋_GB18030"/>
          <w:color w:val="auto"/>
          <w:spacing w:val="6"/>
          <w:sz w:val="21"/>
          <w:szCs w:val="21"/>
          <w:highlight w:val="none"/>
          <w:lang w:eastAsia="zh-CN"/>
        </w:rPr>
      </w:pPr>
      <w:r>
        <w:rPr>
          <w:rFonts w:hint="eastAsia" w:ascii="方正仿宋_GB18030" w:hAnsi="方正仿宋_GB18030" w:eastAsia="方正仿宋_GB18030" w:cs="方正仿宋_GB18030"/>
          <w:color w:val="auto"/>
          <w:spacing w:val="6"/>
          <w:sz w:val="21"/>
          <w:szCs w:val="21"/>
          <w:highlight w:val="none"/>
          <w:lang w:eastAsia="zh-CN"/>
        </w:rPr>
        <w:t>（三）在服务采购项目中，服务由中小企业承接，即提供服务的人员为中小企业依照《中华人民共和国劳动合同法》订立劳动合同的从业人员。</w:t>
      </w:r>
    </w:p>
    <w:p w14:paraId="05C5A692">
      <w:pPr>
        <w:pStyle w:val="12"/>
        <w:keepNext w:val="0"/>
        <w:keepLines w:val="0"/>
        <w:pageBreakBefore w:val="0"/>
        <w:widowControl/>
        <w:kinsoku/>
        <w:wordWrap/>
        <w:overflowPunct/>
        <w:topLinePunct w:val="0"/>
        <w:bidi w:val="0"/>
        <w:snapToGrid/>
        <w:spacing w:line="400" w:lineRule="exact"/>
        <w:ind w:left="0" w:right="0" w:firstLine="444" w:firstLineChars="200"/>
        <w:textAlignment w:val="baseline"/>
        <w:rPr>
          <w:rFonts w:hint="eastAsia" w:ascii="方正仿宋_GB18030" w:hAnsi="方正仿宋_GB18030" w:eastAsia="方正仿宋_GB18030" w:cs="方正仿宋_GB18030"/>
          <w:color w:val="auto"/>
          <w:spacing w:val="6"/>
          <w:sz w:val="21"/>
          <w:szCs w:val="21"/>
          <w:highlight w:val="none"/>
          <w:lang w:eastAsia="zh-CN"/>
        </w:rPr>
      </w:pPr>
      <w:r>
        <w:rPr>
          <w:rFonts w:hint="eastAsia" w:ascii="方正仿宋_GB18030" w:hAnsi="方正仿宋_GB18030" w:eastAsia="方正仿宋_GB18030" w:cs="方正仿宋_GB18030"/>
          <w:color w:val="auto"/>
          <w:spacing w:val="6"/>
          <w:sz w:val="21"/>
          <w:szCs w:val="21"/>
          <w:highlight w:val="none"/>
          <w:lang w:eastAsia="zh-CN"/>
        </w:rPr>
        <w:t>在货物采购项目中，投标人提供的货物既有中小企业制造货物，也有大型企业制造货物的，不享受本办法规定的中小企业扶持政策。</w:t>
      </w:r>
    </w:p>
    <w:p w14:paraId="43120232">
      <w:pPr>
        <w:pStyle w:val="12"/>
        <w:keepNext w:val="0"/>
        <w:keepLines w:val="0"/>
        <w:pageBreakBefore w:val="0"/>
        <w:widowControl/>
        <w:kinsoku/>
        <w:wordWrap/>
        <w:overflowPunct/>
        <w:topLinePunct w:val="0"/>
        <w:bidi w:val="0"/>
        <w:snapToGrid/>
        <w:spacing w:line="400" w:lineRule="exact"/>
        <w:ind w:left="0" w:right="0" w:firstLine="444" w:firstLineChars="200"/>
        <w:textAlignment w:val="baseline"/>
        <w:rPr>
          <w:rFonts w:hint="eastAsia" w:ascii="方正仿宋_GB18030" w:hAnsi="方正仿宋_GB18030" w:eastAsia="方正仿宋_GB18030" w:cs="方正仿宋_GB18030"/>
          <w:color w:val="auto"/>
          <w:spacing w:val="6"/>
          <w:sz w:val="21"/>
          <w:szCs w:val="21"/>
          <w:highlight w:val="none"/>
          <w:lang w:eastAsia="zh-CN"/>
        </w:rPr>
      </w:pPr>
      <w:r>
        <w:rPr>
          <w:rFonts w:hint="eastAsia" w:ascii="方正仿宋_GB18030" w:hAnsi="方正仿宋_GB18030" w:eastAsia="方正仿宋_GB18030" w:cs="方正仿宋_GB18030"/>
          <w:color w:val="auto"/>
          <w:spacing w:val="6"/>
          <w:sz w:val="21"/>
          <w:szCs w:val="21"/>
          <w:highlight w:val="none"/>
          <w:lang w:eastAsia="zh-CN"/>
        </w:rPr>
        <w:t>以联合体形式参加政府采购活动，联合体各方均为中小企业的，联合体视同中小企业。其中，联合体各方均为小微企业的，联合体视同小微企业。</w:t>
      </w:r>
    </w:p>
    <w:p w14:paraId="07EFA198">
      <w:pPr>
        <w:pStyle w:val="12"/>
        <w:keepNext w:val="0"/>
        <w:keepLines w:val="0"/>
        <w:pageBreakBefore w:val="0"/>
        <w:widowControl/>
        <w:kinsoku/>
        <w:wordWrap/>
        <w:overflowPunct/>
        <w:topLinePunct w:val="0"/>
        <w:bidi w:val="0"/>
        <w:snapToGrid/>
        <w:spacing w:line="400" w:lineRule="exact"/>
        <w:ind w:left="0" w:right="0" w:firstLine="444" w:firstLineChars="200"/>
        <w:textAlignment w:val="baseline"/>
        <w:rPr>
          <w:rFonts w:hint="eastAsia" w:ascii="方正仿宋_GB18030" w:hAnsi="方正仿宋_GB18030" w:eastAsia="方正仿宋_GB18030" w:cs="方正仿宋_GB18030"/>
          <w:color w:val="auto"/>
          <w:spacing w:val="6"/>
          <w:sz w:val="21"/>
          <w:szCs w:val="21"/>
          <w:highlight w:val="none"/>
          <w:lang w:eastAsia="zh-CN"/>
        </w:rPr>
      </w:pPr>
      <w:r>
        <w:rPr>
          <w:rFonts w:hint="eastAsia" w:ascii="方正仿宋_GB18030" w:hAnsi="方正仿宋_GB18030" w:eastAsia="方正仿宋_GB18030" w:cs="方正仿宋_GB18030"/>
          <w:color w:val="auto"/>
          <w:spacing w:val="6"/>
          <w:sz w:val="21"/>
          <w:szCs w:val="21"/>
          <w:highlight w:val="none"/>
          <w:lang w:eastAsia="zh-CN"/>
        </w:rPr>
        <w:t>第五条 招标人在政府采购活动中应当合理确定采购项目的采购需求，不得以企业注册资本、资产总额、营业收入、从业人员、利润、纳税额等规模条件和财务指标作为投标人的资格要求或者评审因素，不得在企业股权结构、经营年限等方面对中小企业实行差别待遇或者歧视待遇。</w:t>
      </w:r>
    </w:p>
    <w:p w14:paraId="78F84FD7">
      <w:pPr>
        <w:pStyle w:val="12"/>
        <w:keepNext w:val="0"/>
        <w:keepLines w:val="0"/>
        <w:pageBreakBefore w:val="0"/>
        <w:widowControl/>
        <w:kinsoku/>
        <w:wordWrap/>
        <w:overflowPunct/>
        <w:topLinePunct w:val="0"/>
        <w:bidi w:val="0"/>
        <w:snapToGrid/>
        <w:spacing w:line="400" w:lineRule="exact"/>
        <w:ind w:left="0" w:right="0" w:firstLine="444" w:firstLineChars="200"/>
        <w:textAlignment w:val="baseline"/>
        <w:rPr>
          <w:rFonts w:hint="eastAsia" w:ascii="方正仿宋_GB18030" w:hAnsi="方正仿宋_GB18030" w:eastAsia="方正仿宋_GB18030" w:cs="方正仿宋_GB18030"/>
          <w:color w:val="auto"/>
          <w:spacing w:val="6"/>
          <w:sz w:val="21"/>
          <w:szCs w:val="21"/>
          <w:highlight w:val="none"/>
          <w:lang w:eastAsia="zh-CN"/>
        </w:rPr>
      </w:pPr>
      <w:r>
        <w:rPr>
          <w:rFonts w:hint="eastAsia" w:ascii="方正仿宋_GB18030" w:hAnsi="方正仿宋_GB18030" w:eastAsia="方正仿宋_GB18030" w:cs="方正仿宋_GB18030"/>
          <w:color w:val="auto"/>
          <w:spacing w:val="6"/>
          <w:sz w:val="21"/>
          <w:szCs w:val="21"/>
          <w:highlight w:val="none"/>
          <w:lang w:eastAsia="zh-CN"/>
        </w:rPr>
        <w:t>第六条 主管预算单位应当组织评估本部门及所属单位政府采购项目，统筹制定面向中小企业预留采购份额的具体方案，对适宜由中小企业提供的采购项目和采购包，预留采购份额专门面向中小企业采购，并在政府采购预算中单独列示。</w:t>
      </w:r>
    </w:p>
    <w:p w14:paraId="3D4BBEEC">
      <w:pPr>
        <w:pStyle w:val="12"/>
        <w:keepNext w:val="0"/>
        <w:keepLines w:val="0"/>
        <w:pageBreakBefore w:val="0"/>
        <w:widowControl/>
        <w:kinsoku/>
        <w:wordWrap/>
        <w:overflowPunct/>
        <w:topLinePunct w:val="0"/>
        <w:bidi w:val="0"/>
        <w:snapToGrid/>
        <w:spacing w:line="400" w:lineRule="exact"/>
        <w:ind w:left="0" w:right="0" w:firstLine="444" w:firstLineChars="200"/>
        <w:textAlignment w:val="baseline"/>
        <w:rPr>
          <w:rFonts w:hint="eastAsia" w:ascii="方正仿宋_GB18030" w:hAnsi="方正仿宋_GB18030" w:eastAsia="方正仿宋_GB18030" w:cs="方正仿宋_GB18030"/>
          <w:color w:val="auto"/>
          <w:spacing w:val="6"/>
          <w:sz w:val="21"/>
          <w:szCs w:val="21"/>
          <w:highlight w:val="none"/>
          <w:lang w:eastAsia="zh-CN"/>
        </w:rPr>
      </w:pPr>
      <w:r>
        <w:rPr>
          <w:rFonts w:hint="eastAsia" w:ascii="方正仿宋_GB18030" w:hAnsi="方正仿宋_GB18030" w:eastAsia="方正仿宋_GB18030" w:cs="方正仿宋_GB18030"/>
          <w:color w:val="auto"/>
          <w:spacing w:val="6"/>
          <w:sz w:val="21"/>
          <w:szCs w:val="21"/>
          <w:highlight w:val="none"/>
          <w:lang w:eastAsia="zh-CN"/>
        </w:rPr>
        <w:t>符合下列情形之一的，可不专门面向中小企业预留采购份额：</w:t>
      </w:r>
    </w:p>
    <w:p w14:paraId="3EE41256">
      <w:pPr>
        <w:pStyle w:val="12"/>
        <w:keepNext w:val="0"/>
        <w:keepLines w:val="0"/>
        <w:pageBreakBefore w:val="0"/>
        <w:widowControl/>
        <w:kinsoku/>
        <w:wordWrap/>
        <w:overflowPunct/>
        <w:topLinePunct w:val="0"/>
        <w:bidi w:val="0"/>
        <w:snapToGrid/>
        <w:spacing w:line="400" w:lineRule="exact"/>
        <w:ind w:left="0" w:right="0" w:firstLine="444" w:firstLineChars="200"/>
        <w:textAlignment w:val="baseline"/>
        <w:rPr>
          <w:rFonts w:hint="eastAsia" w:ascii="方正仿宋_GB18030" w:hAnsi="方正仿宋_GB18030" w:eastAsia="方正仿宋_GB18030" w:cs="方正仿宋_GB18030"/>
          <w:color w:val="auto"/>
          <w:spacing w:val="6"/>
          <w:sz w:val="21"/>
          <w:szCs w:val="21"/>
          <w:highlight w:val="none"/>
          <w:lang w:eastAsia="zh-CN"/>
        </w:rPr>
      </w:pPr>
      <w:r>
        <w:rPr>
          <w:rFonts w:hint="eastAsia" w:ascii="方正仿宋_GB18030" w:hAnsi="方正仿宋_GB18030" w:eastAsia="方正仿宋_GB18030" w:cs="方正仿宋_GB18030"/>
          <w:color w:val="auto"/>
          <w:spacing w:val="6"/>
          <w:sz w:val="21"/>
          <w:szCs w:val="21"/>
          <w:highlight w:val="none"/>
          <w:lang w:eastAsia="zh-CN"/>
        </w:rPr>
        <w:t>（一）法律法规和国家有关政策明确规定优先或者应当面向事业单位、社会组织等非企业主体采购的；</w:t>
      </w:r>
    </w:p>
    <w:p w14:paraId="1C46BAEE">
      <w:pPr>
        <w:pStyle w:val="12"/>
        <w:keepNext w:val="0"/>
        <w:keepLines w:val="0"/>
        <w:pageBreakBefore w:val="0"/>
        <w:widowControl/>
        <w:kinsoku/>
        <w:wordWrap/>
        <w:overflowPunct/>
        <w:topLinePunct w:val="0"/>
        <w:bidi w:val="0"/>
        <w:snapToGrid/>
        <w:spacing w:line="400" w:lineRule="exact"/>
        <w:ind w:left="0" w:right="0" w:firstLine="444" w:firstLineChars="200"/>
        <w:textAlignment w:val="baseline"/>
        <w:rPr>
          <w:rFonts w:hint="eastAsia" w:ascii="方正仿宋_GB18030" w:hAnsi="方正仿宋_GB18030" w:eastAsia="方正仿宋_GB18030" w:cs="方正仿宋_GB18030"/>
          <w:color w:val="auto"/>
          <w:spacing w:val="6"/>
          <w:sz w:val="21"/>
          <w:szCs w:val="21"/>
          <w:highlight w:val="none"/>
          <w:lang w:eastAsia="zh-CN"/>
        </w:rPr>
      </w:pPr>
      <w:r>
        <w:rPr>
          <w:rFonts w:hint="eastAsia" w:ascii="方正仿宋_GB18030" w:hAnsi="方正仿宋_GB18030" w:eastAsia="方正仿宋_GB18030" w:cs="方正仿宋_GB18030"/>
          <w:color w:val="auto"/>
          <w:spacing w:val="6"/>
          <w:sz w:val="21"/>
          <w:szCs w:val="21"/>
          <w:highlight w:val="none"/>
          <w:lang w:eastAsia="zh-CN"/>
        </w:rPr>
        <w:t>（二）因确需使用不可替代的专利、专有技术，基础设施限制，或者提供特定公共服务等原因，只能从中小企业之外的投标人处采购的；</w:t>
      </w:r>
    </w:p>
    <w:p w14:paraId="25253007">
      <w:pPr>
        <w:pStyle w:val="12"/>
        <w:keepNext w:val="0"/>
        <w:keepLines w:val="0"/>
        <w:pageBreakBefore w:val="0"/>
        <w:widowControl/>
        <w:kinsoku/>
        <w:wordWrap/>
        <w:overflowPunct/>
        <w:topLinePunct w:val="0"/>
        <w:bidi w:val="0"/>
        <w:snapToGrid/>
        <w:spacing w:line="400" w:lineRule="exact"/>
        <w:ind w:left="0" w:right="0" w:firstLine="444" w:firstLineChars="200"/>
        <w:textAlignment w:val="baseline"/>
        <w:rPr>
          <w:rFonts w:hint="eastAsia" w:ascii="方正仿宋_GB18030" w:hAnsi="方正仿宋_GB18030" w:eastAsia="方正仿宋_GB18030" w:cs="方正仿宋_GB18030"/>
          <w:color w:val="auto"/>
          <w:spacing w:val="6"/>
          <w:sz w:val="21"/>
          <w:szCs w:val="21"/>
          <w:highlight w:val="none"/>
          <w:lang w:eastAsia="zh-CN"/>
        </w:rPr>
      </w:pPr>
      <w:r>
        <w:rPr>
          <w:rFonts w:hint="eastAsia" w:ascii="方正仿宋_GB18030" w:hAnsi="方正仿宋_GB18030" w:eastAsia="方正仿宋_GB18030" w:cs="方正仿宋_GB18030"/>
          <w:color w:val="auto"/>
          <w:spacing w:val="6"/>
          <w:sz w:val="21"/>
          <w:szCs w:val="21"/>
          <w:highlight w:val="none"/>
          <w:lang w:eastAsia="zh-CN"/>
        </w:rPr>
        <w:t>（三）按照本办法规定预留采购份额无法确保充分供应、充分竞争，或者存在可能影响政府采购目标实现的情形；</w:t>
      </w:r>
    </w:p>
    <w:p w14:paraId="27592A23">
      <w:pPr>
        <w:pStyle w:val="12"/>
        <w:keepNext w:val="0"/>
        <w:keepLines w:val="0"/>
        <w:pageBreakBefore w:val="0"/>
        <w:widowControl/>
        <w:kinsoku/>
        <w:wordWrap/>
        <w:overflowPunct/>
        <w:topLinePunct w:val="0"/>
        <w:bidi w:val="0"/>
        <w:snapToGrid/>
        <w:spacing w:line="400" w:lineRule="exact"/>
        <w:ind w:left="0" w:right="0" w:firstLine="444" w:firstLineChars="200"/>
        <w:textAlignment w:val="baseline"/>
        <w:rPr>
          <w:rFonts w:hint="eastAsia" w:ascii="方正仿宋_GB18030" w:hAnsi="方正仿宋_GB18030" w:eastAsia="方正仿宋_GB18030" w:cs="方正仿宋_GB18030"/>
          <w:color w:val="auto"/>
          <w:spacing w:val="6"/>
          <w:sz w:val="21"/>
          <w:szCs w:val="21"/>
          <w:highlight w:val="none"/>
          <w:lang w:eastAsia="zh-CN"/>
        </w:rPr>
      </w:pPr>
      <w:r>
        <w:rPr>
          <w:rFonts w:hint="eastAsia" w:ascii="方正仿宋_GB18030" w:hAnsi="方正仿宋_GB18030" w:eastAsia="方正仿宋_GB18030" w:cs="方正仿宋_GB18030"/>
          <w:color w:val="auto"/>
          <w:spacing w:val="6"/>
          <w:sz w:val="21"/>
          <w:szCs w:val="21"/>
          <w:highlight w:val="none"/>
          <w:lang w:eastAsia="zh-CN"/>
        </w:rPr>
        <w:t>（四）框架协议采购项目；</w:t>
      </w:r>
    </w:p>
    <w:p w14:paraId="1920EC84">
      <w:pPr>
        <w:pStyle w:val="12"/>
        <w:keepNext w:val="0"/>
        <w:keepLines w:val="0"/>
        <w:pageBreakBefore w:val="0"/>
        <w:widowControl/>
        <w:tabs>
          <w:tab w:val="left" w:pos="2207"/>
        </w:tabs>
        <w:kinsoku/>
        <w:wordWrap/>
        <w:overflowPunct/>
        <w:topLinePunct w:val="0"/>
        <w:bidi w:val="0"/>
        <w:snapToGrid/>
        <w:spacing w:line="400" w:lineRule="exact"/>
        <w:ind w:left="0" w:right="0" w:firstLine="444" w:firstLineChars="200"/>
        <w:textAlignment w:val="baseline"/>
        <w:rPr>
          <w:rFonts w:hint="eastAsia" w:ascii="方正仿宋_GB18030" w:hAnsi="方正仿宋_GB18030" w:eastAsia="方正仿宋_GB18030" w:cs="方正仿宋_GB18030"/>
          <w:color w:val="auto"/>
          <w:spacing w:val="6"/>
          <w:sz w:val="21"/>
          <w:szCs w:val="21"/>
          <w:highlight w:val="none"/>
          <w:lang w:eastAsia="zh-CN"/>
        </w:rPr>
      </w:pPr>
      <w:r>
        <w:rPr>
          <w:rFonts w:hint="eastAsia" w:ascii="方正仿宋_GB18030" w:hAnsi="方正仿宋_GB18030" w:eastAsia="方正仿宋_GB18030" w:cs="方正仿宋_GB18030"/>
          <w:color w:val="auto"/>
          <w:spacing w:val="6"/>
          <w:sz w:val="21"/>
          <w:szCs w:val="21"/>
          <w:highlight w:val="none"/>
          <w:lang w:eastAsia="zh-CN"/>
        </w:rPr>
        <w:t xml:space="preserve">（五）省级以上人民政府财政部门规定的其他情形。 </w:t>
      </w:r>
    </w:p>
    <w:p w14:paraId="63855152">
      <w:pPr>
        <w:pStyle w:val="12"/>
        <w:keepNext w:val="0"/>
        <w:keepLines w:val="0"/>
        <w:pageBreakBefore w:val="0"/>
        <w:widowControl/>
        <w:tabs>
          <w:tab w:val="left" w:pos="2207"/>
        </w:tabs>
        <w:kinsoku/>
        <w:wordWrap/>
        <w:overflowPunct/>
        <w:topLinePunct w:val="0"/>
        <w:bidi w:val="0"/>
        <w:snapToGrid/>
        <w:spacing w:line="400" w:lineRule="exact"/>
        <w:ind w:left="0" w:right="0" w:firstLine="444" w:firstLineChars="200"/>
        <w:textAlignment w:val="baseline"/>
        <w:rPr>
          <w:rFonts w:hint="eastAsia" w:ascii="方正仿宋_GB18030" w:hAnsi="方正仿宋_GB18030" w:eastAsia="方正仿宋_GB18030" w:cs="方正仿宋_GB18030"/>
          <w:color w:val="auto"/>
          <w:spacing w:val="6"/>
          <w:sz w:val="21"/>
          <w:szCs w:val="21"/>
          <w:highlight w:val="none"/>
          <w:lang w:eastAsia="zh-CN"/>
        </w:rPr>
      </w:pPr>
      <w:r>
        <w:rPr>
          <w:rFonts w:hint="eastAsia" w:ascii="方正仿宋_GB18030" w:hAnsi="方正仿宋_GB18030" w:eastAsia="方正仿宋_GB18030" w:cs="方正仿宋_GB18030"/>
          <w:color w:val="auto"/>
          <w:spacing w:val="6"/>
          <w:sz w:val="21"/>
          <w:szCs w:val="21"/>
          <w:highlight w:val="none"/>
          <w:lang w:eastAsia="zh-CN"/>
        </w:rPr>
        <w:t>除上述情形外，其他均为适宜由中小企业提供的情形。</w:t>
      </w:r>
    </w:p>
    <w:p w14:paraId="49BC17DF">
      <w:pPr>
        <w:pStyle w:val="12"/>
        <w:keepNext w:val="0"/>
        <w:keepLines w:val="0"/>
        <w:pageBreakBefore w:val="0"/>
        <w:widowControl/>
        <w:tabs>
          <w:tab w:val="left" w:pos="2207"/>
        </w:tabs>
        <w:kinsoku/>
        <w:wordWrap/>
        <w:overflowPunct/>
        <w:topLinePunct w:val="0"/>
        <w:bidi w:val="0"/>
        <w:snapToGrid/>
        <w:spacing w:line="400" w:lineRule="exact"/>
        <w:ind w:left="0" w:right="0" w:firstLine="444" w:firstLineChars="200"/>
        <w:textAlignment w:val="baseline"/>
        <w:rPr>
          <w:rFonts w:hint="eastAsia" w:ascii="方正仿宋_GB18030" w:hAnsi="方正仿宋_GB18030" w:eastAsia="方正仿宋_GB18030" w:cs="方正仿宋_GB18030"/>
          <w:color w:val="auto"/>
          <w:spacing w:val="6"/>
          <w:sz w:val="21"/>
          <w:szCs w:val="21"/>
          <w:highlight w:val="none"/>
          <w:lang w:eastAsia="zh-CN"/>
        </w:rPr>
      </w:pPr>
      <w:r>
        <w:rPr>
          <w:rFonts w:hint="eastAsia" w:ascii="方正仿宋_GB18030" w:hAnsi="方正仿宋_GB18030" w:eastAsia="方正仿宋_GB18030" w:cs="方正仿宋_GB18030"/>
          <w:color w:val="auto"/>
          <w:spacing w:val="6"/>
          <w:sz w:val="21"/>
          <w:szCs w:val="21"/>
          <w:highlight w:val="none"/>
          <w:lang w:eastAsia="zh-CN"/>
        </w:rPr>
        <w:t>第七条 采购限额标准以上，200 万元以下的货物和服务采购项目、400 万元以下的工程采购项目，适宜由中小企业提供的，招标人应当专门面向中小企业采购。</w:t>
      </w:r>
    </w:p>
    <w:p w14:paraId="53205ADA">
      <w:pPr>
        <w:pStyle w:val="12"/>
        <w:keepNext w:val="0"/>
        <w:keepLines w:val="0"/>
        <w:pageBreakBefore w:val="0"/>
        <w:widowControl/>
        <w:kinsoku/>
        <w:wordWrap/>
        <w:overflowPunct/>
        <w:topLinePunct w:val="0"/>
        <w:bidi w:val="0"/>
        <w:snapToGrid/>
        <w:spacing w:line="400" w:lineRule="exact"/>
        <w:ind w:left="0" w:right="0" w:firstLine="444" w:firstLineChars="200"/>
        <w:textAlignment w:val="baseline"/>
        <w:rPr>
          <w:rFonts w:hint="eastAsia" w:ascii="方正仿宋_GB18030" w:hAnsi="方正仿宋_GB18030" w:eastAsia="方正仿宋_GB18030" w:cs="方正仿宋_GB18030"/>
          <w:color w:val="auto"/>
          <w:spacing w:val="6"/>
          <w:sz w:val="21"/>
          <w:szCs w:val="21"/>
          <w:highlight w:val="none"/>
          <w:lang w:eastAsia="zh-CN"/>
        </w:rPr>
      </w:pPr>
      <w:r>
        <w:rPr>
          <w:rFonts w:hint="eastAsia" w:ascii="方正仿宋_GB18030" w:hAnsi="方正仿宋_GB18030" w:eastAsia="方正仿宋_GB18030" w:cs="方正仿宋_GB18030"/>
          <w:color w:val="auto"/>
          <w:spacing w:val="6"/>
          <w:sz w:val="21"/>
          <w:szCs w:val="21"/>
          <w:highlight w:val="none"/>
          <w:lang w:eastAsia="zh-CN"/>
        </w:rPr>
        <w:t>第八条 超过 200 万元的货物和服务采购项目、超过400 万元的工程采购项目中适宜由中小企业提供的，预留该部分采购项目预算总额的 30%以上专门面向中小企业采购， 其中预留给小微企业的比例不低于 60%。预留份额通过下列措施进行：</w:t>
      </w:r>
    </w:p>
    <w:p w14:paraId="7C71E9C8">
      <w:pPr>
        <w:pStyle w:val="12"/>
        <w:keepNext w:val="0"/>
        <w:keepLines w:val="0"/>
        <w:pageBreakBefore w:val="0"/>
        <w:widowControl/>
        <w:kinsoku/>
        <w:wordWrap/>
        <w:overflowPunct/>
        <w:topLinePunct w:val="0"/>
        <w:bidi w:val="0"/>
        <w:snapToGrid/>
        <w:spacing w:line="400" w:lineRule="exact"/>
        <w:ind w:left="0" w:right="0" w:firstLine="444" w:firstLineChars="200"/>
        <w:textAlignment w:val="baseline"/>
        <w:rPr>
          <w:rFonts w:hint="eastAsia" w:ascii="方正仿宋_GB18030" w:hAnsi="方正仿宋_GB18030" w:eastAsia="方正仿宋_GB18030" w:cs="方正仿宋_GB18030"/>
          <w:color w:val="auto"/>
          <w:spacing w:val="6"/>
          <w:sz w:val="21"/>
          <w:szCs w:val="21"/>
          <w:highlight w:val="none"/>
          <w:lang w:eastAsia="zh-CN"/>
        </w:rPr>
      </w:pPr>
      <w:r>
        <w:rPr>
          <w:rFonts w:hint="eastAsia" w:ascii="方正仿宋_GB18030" w:hAnsi="方正仿宋_GB18030" w:eastAsia="方正仿宋_GB18030" w:cs="方正仿宋_GB18030"/>
          <w:color w:val="auto"/>
          <w:spacing w:val="6"/>
          <w:sz w:val="21"/>
          <w:szCs w:val="21"/>
          <w:highlight w:val="none"/>
          <w:lang w:eastAsia="zh-CN"/>
        </w:rPr>
        <w:t>（一）将采购项目整体或者设置采购包专门面向中小企业采购；</w:t>
      </w:r>
    </w:p>
    <w:p w14:paraId="0C1C85D4">
      <w:pPr>
        <w:pStyle w:val="12"/>
        <w:keepNext w:val="0"/>
        <w:keepLines w:val="0"/>
        <w:pageBreakBefore w:val="0"/>
        <w:widowControl/>
        <w:kinsoku/>
        <w:wordWrap/>
        <w:overflowPunct/>
        <w:topLinePunct w:val="0"/>
        <w:bidi w:val="0"/>
        <w:snapToGrid/>
        <w:spacing w:line="400" w:lineRule="exact"/>
        <w:ind w:left="0" w:right="0" w:firstLine="444" w:firstLineChars="200"/>
        <w:textAlignment w:val="baseline"/>
        <w:rPr>
          <w:rFonts w:hint="eastAsia" w:ascii="方正仿宋_GB18030" w:hAnsi="方正仿宋_GB18030" w:eastAsia="方正仿宋_GB18030" w:cs="方正仿宋_GB18030"/>
          <w:color w:val="auto"/>
          <w:spacing w:val="6"/>
          <w:sz w:val="21"/>
          <w:szCs w:val="21"/>
          <w:highlight w:val="none"/>
          <w:lang w:eastAsia="zh-CN"/>
        </w:rPr>
      </w:pPr>
      <w:r>
        <w:rPr>
          <w:rFonts w:hint="eastAsia" w:ascii="方正仿宋_GB18030" w:hAnsi="方正仿宋_GB18030" w:eastAsia="方正仿宋_GB18030" w:cs="方正仿宋_GB18030"/>
          <w:color w:val="auto"/>
          <w:spacing w:val="6"/>
          <w:sz w:val="21"/>
          <w:szCs w:val="21"/>
          <w:highlight w:val="none"/>
          <w:lang w:eastAsia="zh-CN"/>
        </w:rPr>
        <w:t>（二）要求投标人以联合体形式参加采购活动，且联合体中中小企业承担的部分达到一定比例；</w:t>
      </w:r>
    </w:p>
    <w:p w14:paraId="28E3432D">
      <w:pPr>
        <w:pStyle w:val="12"/>
        <w:keepNext w:val="0"/>
        <w:keepLines w:val="0"/>
        <w:pageBreakBefore w:val="0"/>
        <w:widowControl/>
        <w:kinsoku/>
        <w:wordWrap/>
        <w:overflowPunct/>
        <w:topLinePunct w:val="0"/>
        <w:bidi w:val="0"/>
        <w:snapToGrid/>
        <w:spacing w:line="400" w:lineRule="exact"/>
        <w:ind w:left="0" w:right="0" w:firstLine="444" w:firstLineChars="200"/>
        <w:textAlignment w:val="baseline"/>
        <w:rPr>
          <w:rFonts w:hint="eastAsia" w:ascii="方正仿宋_GB18030" w:hAnsi="方正仿宋_GB18030" w:eastAsia="方正仿宋_GB18030" w:cs="方正仿宋_GB18030"/>
          <w:color w:val="auto"/>
          <w:spacing w:val="6"/>
          <w:sz w:val="21"/>
          <w:szCs w:val="21"/>
          <w:highlight w:val="none"/>
          <w:lang w:eastAsia="zh-CN"/>
        </w:rPr>
      </w:pPr>
      <w:r>
        <w:rPr>
          <w:rFonts w:hint="eastAsia" w:ascii="方正仿宋_GB18030" w:hAnsi="方正仿宋_GB18030" w:eastAsia="方正仿宋_GB18030" w:cs="方正仿宋_GB18030"/>
          <w:color w:val="auto"/>
          <w:spacing w:val="6"/>
          <w:sz w:val="21"/>
          <w:szCs w:val="21"/>
          <w:highlight w:val="none"/>
          <w:lang w:eastAsia="zh-CN"/>
        </w:rPr>
        <w:t>（三）要求获得采购合同的投标人将采购项目中的一定比例分包给一家或者多家中小企业。</w:t>
      </w:r>
    </w:p>
    <w:p w14:paraId="48F4B515">
      <w:pPr>
        <w:pStyle w:val="12"/>
        <w:keepNext w:val="0"/>
        <w:keepLines w:val="0"/>
        <w:pageBreakBefore w:val="0"/>
        <w:widowControl/>
        <w:kinsoku/>
        <w:wordWrap/>
        <w:overflowPunct/>
        <w:topLinePunct w:val="0"/>
        <w:bidi w:val="0"/>
        <w:snapToGrid/>
        <w:spacing w:line="400" w:lineRule="exact"/>
        <w:ind w:left="0" w:right="0" w:firstLine="444" w:firstLineChars="200"/>
        <w:textAlignment w:val="baseline"/>
        <w:rPr>
          <w:rFonts w:hint="eastAsia" w:ascii="方正仿宋_GB18030" w:hAnsi="方正仿宋_GB18030" w:eastAsia="方正仿宋_GB18030" w:cs="方正仿宋_GB18030"/>
          <w:color w:val="auto"/>
          <w:spacing w:val="6"/>
          <w:sz w:val="21"/>
          <w:szCs w:val="21"/>
          <w:highlight w:val="none"/>
          <w:lang w:eastAsia="zh-CN"/>
        </w:rPr>
      </w:pPr>
      <w:r>
        <w:rPr>
          <w:rFonts w:hint="eastAsia" w:ascii="方正仿宋_GB18030" w:hAnsi="方正仿宋_GB18030" w:eastAsia="方正仿宋_GB18030" w:cs="方正仿宋_GB18030"/>
          <w:color w:val="auto"/>
          <w:spacing w:val="6"/>
          <w:sz w:val="21"/>
          <w:szCs w:val="21"/>
          <w:highlight w:val="none"/>
          <w:lang w:eastAsia="zh-CN"/>
        </w:rPr>
        <w:t>组成联合体或者接受分包合同的中小企业与联合体内 其他企业、分包企业之间不得存在直接控股、管理关系。</w:t>
      </w:r>
    </w:p>
    <w:p w14:paraId="5D59150D">
      <w:pPr>
        <w:pStyle w:val="12"/>
        <w:keepNext w:val="0"/>
        <w:keepLines w:val="0"/>
        <w:pageBreakBefore w:val="0"/>
        <w:widowControl/>
        <w:kinsoku/>
        <w:wordWrap/>
        <w:overflowPunct/>
        <w:topLinePunct w:val="0"/>
        <w:bidi w:val="0"/>
        <w:snapToGrid/>
        <w:spacing w:line="400" w:lineRule="exact"/>
        <w:ind w:left="0" w:right="0" w:firstLine="444" w:firstLineChars="200"/>
        <w:textAlignment w:val="baseline"/>
        <w:rPr>
          <w:rFonts w:hint="eastAsia" w:ascii="方正仿宋_GB18030" w:hAnsi="方正仿宋_GB18030" w:eastAsia="方正仿宋_GB18030" w:cs="方正仿宋_GB18030"/>
          <w:color w:val="auto"/>
          <w:spacing w:val="6"/>
          <w:sz w:val="21"/>
          <w:szCs w:val="21"/>
          <w:highlight w:val="none"/>
          <w:lang w:eastAsia="zh-CN"/>
        </w:rPr>
      </w:pPr>
      <w:r>
        <w:rPr>
          <w:rFonts w:hint="eastAsia" w:ascii="方正仿宋_GB18030" w:hAnsi="方正仿宋_GB18030" w:eastAsia="方正仿宋_GB18030" w:cs="方正仿宋_GB18030"/>
          <w:color w:val="auto"/>
          <w:spacing w:val="6"/>
          <w:sz w:val="21"/>
          <w:szCs w:val="21"/>
          <w:highlight w:val="none"/>
          <w:lang w:eastAsia="zh-CN"/>
        </w:rPr>
        <w:t>第九条 对于经主管预算单位统筹后未预留份额专门面向中小企业采购的采购项目，以及预留份额项目中的非预留部分采购包，招标人、招标代理机构应当对符合本办法规定的小微企业报价给予 6%—10%（工程项目为 3%—5%）的扣除，用扣除后的价格参加评审。适用招标投标法的政府采购 工程建设项目，采用综合评估法但未采用低价优先法计算价格分的，评标时应当在采用原报价进行评分的基础上增加其价格得分的 3%—5%作为其价格分。</w:t>
      </w:r>
    </w:p>
    <w:p w14:paraId="27F11448">
      <w:pPr>
        <w:pStyle w:val="12"/>
        <w:keepNext w:val="0"/>
        <w:keepLines w:val="0"/>
        <w:pageBreakBefore w:val="0"/>
        <w:widowControl/>
        <w:kinsoku/>
        <w:wordWrap/>
        <w:overflowPunct/>
        <w:topLinePunct w:val="0"/>
        <w:bidi w:val="0"/>
        <w:snapToGrid/>
        <w:spacing w:line="400" w:lineRule="exact"/>
        <w:ind w:left="0" w:right="0" w:firstLine="444" w:firstLineChars="200"/>
        <w:textAlignment w:val="baseline"/>
        <w:rPr>
          <w:rFonts w:hint="eastAsia" w:ascii="方正仿宋_GB18030" w:hAnsi="方正仿宋_GB18030" w:eastAsia="方正仿宋_GB18030" w:cs="方正仿宋_GB18030"/>
          <w:color w:val="auto"/>
          <w:spacing w:val="6"/>
          <w:sz w:val="21"/>
          <w:szCs w:val="21"/>
          <w:highlight w:val="none"/>
          <w:lang w:eastAsia="zh-CN"/>
        </w:rPr>
      </w:pPr>
      <w:r>
        <w:rPr>
          <w:rFonts w:hint="eastAsia" w:ascii="方正仿宋_GB18030" w:hAnsi="方正仿宋_GB18030" w:eastAsia="方正仿宋_GB18030" w:cs="方正仿宋_GB18030"/>
          <w:color w:val="auto"/>
          <w:spacing w:val="6"/>
          <w:sz w:val="21"/>
          <w:szCs w:val="21"/>
          <w:highlight w:val="none"/>
          <w:lang w:eastAsia="zh-CN"/>
        </w:rPr>
        <w:t>接受大中型企业与小微企业组成联合体或者允许大中型企业向一家或者多家小微企业分包的采购项目，对于联合协议或者分包意向协议约定小微企业的合同份额占到合同 总金额 30%以上的，招标人、招标代理机构应当对联合体或者大中型企业的报价给予 2%-3%（工程项目为 1%—2%）的扣除，用扣除后的价格参加评审。适用招标投标法的政府采购 工程建设项目，采用综合评估法但未采用低价优先法计算价格分的，评标时应当在采用原报价进行评分的基础上增加其价格得分的 1%—2%作为其价格分。组成联合体或者接受分包的小微企业与联合体内其他企业、分包企业之间存在直接控股、管理关系的，不享受价格扣除优惠政策。</w:t>
      </w:r>
    </w:p>
    <w:p w14:paraId="326565F2">
      <w:pPr>
        <w:pStyle w:val="12"/>
        <w:keepNext w:val="0"/>
        <w:keepLines w:val="0"/>
        <w:pageBreakBefore w:val="0"/>
        <w:widowControl/>
        <w:kinsoku/>
        <w:wordWrap/>
        <w:overflowPunct/>
        <w:topLinePunct w:val="0"/>
        <w:bidi w:val="0"/>
        <w:snapToGrid/>
        <w:spacing w:line="400" w:lineRule="exact"/>
        <w:ind w:left="0" w:right="0" w:firstLine="444" w:firstLineChars="200"/>
        <w:textAlignment w:val="baseline"/>
        <w:rPr>
          <w:rFonts w:hint="eastAsia" w:ascii="方正仿宋_GB18030" w:hAnsi="方正仿宋_GB18030" w:eastAsia="方正仿宋_GB18030" w:cs="方正仿宋_GB18030"/>
          <w:color w:val="auto"/>
          <w:spacing w:val="6"/>
          <w:sz w:val="21"/>
          <w:szCs w:val="21"/>
          <w:highlight w:val="none"/>
          <w:lang w:eastAsia="zh-CN"/>
        </w:rPr>
      </w:pPr>
      <w:r>
        <w:rPr>
          <w:rFonts w:hint="eastAsia" w:ascii="方正仿宋_GB18030" w:hAnsi="方正仿宋_GB18030" w:eastAsia="方正仿宋_GB18030" w:cs="方正仿宋_GB18030"/>
          <w:color w:val="auto"/>
          <w:spacing w:val="6"/>
          <w:sz w:val="21"/>
          <w:szCs w:val="21"/>
          <w:highlight w:val="none"/>
          <w:lang w:eastAsia="zh-CN"/>
        </w:rPr>
        <w:t>价格扣除比例或者价格分加分比例对小型企业和微型企业同等对待，不作区分。具体采购项目的价格扣除比例或者价格分加分比例，由招标人根据采购标的相关行业平均利润率、市场竞争状况等，在本办法规定的幅度内确定。</w:t>
      </w:r>
    </w:p>
    <w:p w14:paraId="32C23E27">
      <w:pPr>
        <w:pStyle w:val="12"/>
        <w:keepNext w:val="0"/>
        <w:keepLines w:val="0"/>
        <w:pageBreakBefore w:val="0"/>
        <w:widowControl/>
        <w:kinsoku/>
        <w:wordWrap/>
        <w:overflowPunct/>
        <w:topLinePunct w:val="0"/>
        <w:bidi w:val="0"/>
        <w:snapToGrid/>
        <w:spacing w:line="400" w:lineRule="exact"/>
        <w:ind w:left="0" w:right="0" w:firstLine="444" w:firstLineChars="200"/>
        <w:textAlignment w:val="baseline"/>
        <w:rPr>
          <w:rFonts w:hint="eastAsia" w:ascii="方正仿宋_GB18030" w:hAnsi="方正仿宋_GB18030" w:eastAsia="方正仿宋_GB18030" w:cs="方正仿宋_GB18030"/>
          <w:color w:val="auto"/>
          <w:spacing w:val="6"/>
          <w:sz w:val="21"/>
          <w:szCs w:val="21"/>
          <w:highlight w:val="none"/>
          <w:lang w:eastAsia="zh-CN"/>
        </w:rPr>
      </w:pPr>
      <w:r>
        <w:rPr>
          <w:rFonts w:hint="eastAsia" w:ascii="方正仿宋_GB18030" w:hAnsi="方正仿宋_GB18030" w:eastAsia="方正仿宋_GB18030" w:cs="方正仿宋_GB18030"/>
          <w:color w:val="auto"/>
          <w:spacing w:val="6"/>
          <w:sz w:val="21"/>
          <w:szCs w:val="21"/>
          <w:highlight w:val="none"/>
          <w:lang w:eastAsia="zh-CN"/>
        </w:rPr>
        <w:t>第十条 招标人应当严格按照本办法规定和主管预算单位制定的预留采购份额具体方案开展采购活动。预留份额的采购项目或者采购包，通过发布公告方式邀请投标人后， 符合资格条件的中小企业数量不足 3 家的，应当中止采购活动，视同未预留份额的采购项目或者采购包，按照本办法第九条有关规定重新组织采购活动。</w:t>
      </w:r>
    </w:p>
    <w:p w14:paraId="40312BBB">
      <w:pPr>
        <w:pStyle w:val="12"/>
        <w:keepNext w:val="0"/>
        <w:keepLines w:val="0"/>
        <w:pageBreakBefore w:val="0"/>
        <w:widowControl/>
        <w:kinsoku/>
        <w:wordWrap/>
        <w:overflowPunct/>
        <w:topLinePunct w:val="0"/>
        <w:bidi w:val="0"/>
        <w:snapToGrid/>
        <w:spacing w:line="400" w:lineRule="exact"/>
        <w:ind w:left="0" w:right="0" w:firstLine="444" w:firstLineChars="200"/>
        <w:textAlignment w:val="baseline"/>
        <w:rPr>
          <w:rFonts w:hint="eastAsia" w:ascii="方正仿宋_GB18030" w:hAnsi="方正仿宋_GB18030" w:eastAsia="方正仿宋_GB18030" w:cs="方正仿宋_GB18030"/>
          <w:color w:val="auto"/>
          <w:spacing w:val="6"/>
          <w:sz w:val="21"/>
          <w:szCs w:val="21"/>
          <w:highlight w:val="none"/>
          <w:lang w:eastAsia="zh-CN"/>
        </w:rPr>
      </w:pPr>
      <w:r>
        <w:rPr>
          <w:rFonts w:hint="eastAsia" w:ascii="方正仿宋_GB18030" w:hAnsi="方正仿宋_GB18030" w:eastAsia="方正仿宋_GB18030" w:cs="方正仿宋_GB18030"/>
          <w:color w:val="auto"/>
          <w:spacing w:val="6"/>
          <w:sz w:val="21"/>
          <w:szCs w:val="21"/>
          <w:highlight w:val="none"/>
          <w:lang w:eastAsia="zh-CN"/>
        </w:rPr>
        <w:t>第十一条 中小企业参加政府采购活动，应当出具本办法规定的《中小企业声明函》（附 1），否则不得享受相关中小企业扶持政策。任何单位和个人不得要求投标人提供《中 小企业声明函》之外的中小企业身份证明文件。</w:t>
      </w:r>
    </w:p>
    <w:p w14:paraId="284425AF">
      <w:pPr>
        <w:pStyle w:val="12"/>
        <w:keepNext w:val="0"/>
        <w:keepLines w:val="0"/>
        <w:pageBreakBefore w:val="0"/>
        <w:widowControl/>
        <w:kinsoku/>
        <w:wordWrap/>
        <w:overflowPunct/>
        <w:topLinePunct w:val="0"/>
        <w:bidi w:val="0"/>
        <w:snapToGrid/>
        <w:spacing w:line="400" w:lineRule="exact"/>
        <w:ind w:left="0" w:right="0" w:firstLine="444" w:firstLineChars="200"/>
        <w:textAlignment w:val="baseline"/>
        <w:rPr>
          <w:rFonts w:hint="eastAsia" w:ascii="方正仿宋_GB18030" w:hAnsi="方正仿宋_GB18030" w:eastAsia="方正仿宋_GB18030" w:cs="方正仿宋_GB18030"/>
          <w:color w:val="auto"/>
          <w:spacing w:val="6"/>
          <w:sz w:val="21"/>
          <w:szCs w:val="21"/>
          <w:highlight w:val="none"/>
          <w:lang w:eastAsia="zh-CN"/>
        </w:rPr>
      </w:pPr>
      <w:r>
        <w:rPr>
          <w:rFonts w:hint="eastAsia" w:ascii="方正仿宋_GB18030" w:hAnsi="方正仿宋_GB18030" w:eastAsia="方正仿宋_GB18030" w:cs="方正仿宋_GB18030"/>
          <w:color w:val="auto"/>
          <w:spacing w:val="6"/>
          <w:sz w:val="21"/>
          <w:szCs w:val="21"/>
          <w:highlight w:val="none"/>
          <w:lang w:eastAsia="zh-CN"/>
        </w:rPr>
        <w:t>第十二条 采购项目涉及中小企业采购的，采购文件应当明确以下内容：</w:t>
      </w:r>
    </w:p>
    <w:p w14:paraId="1ACAE47B">
      <w:pPr>
        <w:pStyle w:val="12"/>
        <w:keepNext w:val="0"/>
        <w:keepLines w:val="0"/>
        <w:pageBreakBefore w:val="0"/>
        <w:widowControl/>
        <w:kinsoku/>
        <w:wordWrap/>
        <w:overflowPunct/>
        <w:topLinePunct w:val="0"/>
        <w:bidi w:val="0"/>
        <w:snapToGrid/>
        <w:spacing w:line="400" w:lineRule="exact"/>
        <w:ind w:left="0" w:right="0" w:firstLine="444" w:firstLineChars="200"/>
        <w:textAlignment w:val="baseline"/>
        <w:rPr>
          <w:rFonts w:hint="eastAsia" w:ascii="方正仿宋_GB18030" w:hAnsi="方正仿宋_GB18030" w:eastAsia="方正仿宋_GB18030" w:cs="方正仿宋_GB18030"/>
          <w:color w:val="auto"/>
          <w:spacing w:val="6"/>
          <w:sz w:val="21"/>
          <w:szCs w:val="21"/>
          <w:highlight w:val="none"/>
          <w:lang w:eastAsia="zh-CN"/>
        </w:rPr>
      </w:pPr>
      <w:r>
        <w:rPr>
          <w:rFonts w:hint="eastAsia" w:ascii="方正仿宋_GB18030" w:hAnsi="方正仿宋_GB18030" w:eastAsia="方正仿宋_GB18030" w:cs="方正仿宋_GB18030"/>
          <w:color w:val="auto"/>
          <w:spacing w:val="6"/>
          <w:sz w:val="21"/>
          <w:szCs w:val="21"/>
          <w:highlight w:val="none"/>
          <w:lang w:eastAsia="zh-CN"/>
        </w:rPr>
        <w:t>（一）预留份额的采购项目或者采购包，明确该项目或相关采购包专门面向中小企业采购，以及相关标的及预算金额；</w:t>
      </w:r>
    </w:p>
    <w:p w14:paraId="55151665">
      <w:pPr>
        <w:pStyle w:val="12"/>
        <w:keepNext w:val="0"/>
        <w:keepLines w:val="0"/>
        <w:pageBreakBefore w:val="0"/>
        <w:widowControl/>
        <w:kinsoku/>
        <w:wordWrap/>
        <w:overflowPunct/>
        <w:topLinePunct w:val="0"/>
        <w:bidi w:val="0"/>
        <w:snapToGrid/>
        <w:spacing w:line="400" w:lineRule="exact"/>
        <w:ind w:left="0" w:right="0" w:firstLine="444" w:firstLineChars="200"/>
        <w:textAlignment w:val="baseline"/>
        <w:rPr>
          <w:rFonts w:hint="eastAsia" w:ascii="方正仿宋_GB18030" w:hAnsi="方正仿宋_GB18030" w:eastAsia="方正仿宋_GB18030" w:cs="方正仿宋_GB18030"/>
          <w:color w:val="auto"/>
          <w:spacing w:val="6"/>
          <w:sz w:val="21"/>
          <w:szCs w:val="21"/>
          <w:highlight w:val="none"/>
          <w:lang w:eastAsia="zh-CN"/>
        </w:rPr>
      </w:pPr>
      <w:r>
        <w:rPr>
          <w:rFonts w:hint="eastAsia" w:ascii="方正仿宋_GB18030" w:hAnsi="方正仿宋_GB18030" w:eastAsia="方正仿宋_GB18030" w:cs="方正仿宋_GB18030"/>
          <w:color w:val="auto"/>
          <w:spacing w:val="6"/>
          <w:sz w:val="21"/>
          <w:szCs w:val="21"/>
          <w:highlight w:val="none"/>
          <w:lang w:eastAsia="zh-CN"/>
        </w:rPr>
        <w:t>（二）要求以联合体形式参加或者合同分包的，明确联合协议或者分包意向协议中中小企业合同金额应当达到的比例，并作为投标人资格条件；</w:t>
      </w:r>
    </w:p>
    <w:p w14:paraId="7AC4BA90">
      <w:pPr>
        <w:pStyle w:val="12"/>
        <w:keepNext w:val="0"/>
        <w:keepLines w:val="0"/>
        <w:pageBreakBefore w:val="0"/>
        <w:widowControl/>
        <w:kinsoku/>
        <w:wordWrap/>
        <w:overflowPunct/>
        <w:topLinePunct w:val="0"/>
        <w:bidi w:val="0"/>
        <w:snapToGrid/>
        <w:spacing w:line="400" w:lineRule="exact"/>
        <w:ind w:left="0" w:right="0" w:firstLine="444" w:firstLineChars="200"/>
        <w:textAlignment w:val="baseline"/>
        <w:rPr>
          <w:rFonts w:hint="eastAsia" w:ascii="方正仿宋_GB18030" w:hAnsi="方正仿宋_GB18030" w:eastAsia="方正仿宋_GB18030" w:cs="方正仿宋_GB18030"/>
          <w:color w:val="auto"/>
          <w:spacing w:val="6"/>
          <w:sz w:val="21"/>
          <w:szCs w:val="21"/>
          <w:highlight w:val="none"/>
          <w:lang w:eastAsia="zh-CN"/>
        </w:rPr>
      </w:pPr>
      <w:r>
        <w:rPr>
          <w:rFonts w:hint="eastAsia" w:ascii="方正仿宋_GB18030" w:hAnsi="方正仿宋_GB18030" w:eastAsia="方正仿宋_GB18030" w:cs="方正仿宋_GB18030"/>
          <w:color w:val="auto"/>
          <w:spacing w:val="6"/>
          <w:sz w:val="21"/>
          <w:szCs w:val="21"/>
          <w:highlight w:val="none"/>
          <w:lang w:eastAsia="zh-CN"/>
        </w:rPr>
        <w:t>（三）非预留份额的采购项目或者采购包，明确有关价格扣除比例或者价格分加分比例；</w:t>
      </w:r>
    </w:p>
    <w:p w14:paraId="33A1C318">
      <w:pPr>
        <w:pStyle w:val="12"/>
        <w:keepNext w:val="0"/>
        <w:keepLines w:val="0"/>
        <w:pageBreakBefore w:val="0"/>
        <w:widowControl/>
        <w:kinsoku/>
        <w:wordWrap/>
        <w:overflowPunct/>
        <w:topLinePunct w:val="0"/>
        <w:bidi w:val="0"/>
        <w:snapToGrid/>
        <w:spacing w:line="400" w:lineRule="exact"/>
        <w:ind w:left="0" w:right="0" w:firstLine="444" w:firstLineChars="200"/>
        <w:textAlignment w:val="baseline"/>
        <w:rPr>
          <w:rFonts w:hint="eastAsia" w:ascii="方正仿宋_GB18030" w:hAnsi="方正仿宋_GB18030" w:eastAsia="方正仿宋_GB18030" w:cs="方正仿宋_GB18030"/>
          <w:color w:val="auto"/>
          <w:spacing w:val="6"/>
          <w:sz w:val="21"/>
          <w:szCs w:val="21"/>
          <w:highlight w:val="none"/>
          <w:lang w:eastAsia="zh-CN"/>
        </w:rPr>
      </w:pPr>
      <w:r>
        <w:rPr>
          <w:rFonts w:hint="eastAsia" w:ascii="方正仿宋_GB18030" w:hAnsi="方正仿宋_GB18030" w:eastAsia="方正仿宋_GB18030" w:cs="方正仿宋_GB18030"/>
          <w:color w:val="auto"/>
          <w:spacing w:val="6"/>
          <w:sz w:val="21"/>
          <w:szCs w:val="21"/>
          <w:highlight w:val="none"/>
          <w:lang w:eastAsia="zh-CN"/>
        </w:rPr>
        <w:t>（四）规定依据本办法规定享受扶持政策获得政府采购合同的，小微企业不得将合同分包给大中型企业，中型企业不得将合同分包给大型企业；</w:t>
      </w:r>
    </w:p>
    <w:p w14:paraId="25BFF5C9">
      <w:pPr>
        <w:pStyle w:val="12"/>
        <w:keepNext w:val="0"/>
        <w:keepLines w:val="0"/>
        <w:pageBreakBefore w:val="0"/>
        <w:widowControl/>
        <w:kinsoku/>
        <w:wordWrap/>
        <w:overflowPunct/>
        <w:topLinePunct w:val="0"/>
        <w:bidi w:val="0"/>
        <w:snapToGrid/>
        <w:spacing w:line="400" w:lineRule="exact"/>
        <w:ind w:left="0" w:right="0" w:firstLine="444" w:firstLineChars="200"/>
        <w:textAlignment w:val="baseline"/>
        <w:rPr>
          <w:rFonts w:hint="eastAsia" w:ascii="方正仿宋_GB18030" w:hAnsi="方正仿宋_GB18030" w:eastAsia="方正仿宋_GB18030" w:cs="方正仿宋_GB18030"/>
          <w:color w:val="auto"/>
          <w:spacing w:val="6"/>
          <w:sz w:val="21"/>
          <w:szCs w:val="21"/>
          <w:highlight w:val="none"/>
          <w:lang w:eastAsia="zh-CN"/>
        </w:rPr>
      </w:pPr>
      <w:r>
        <w:rPr>
          <w:rFonts w:hint="eastAsia" w:ascii="方正仿宋_GB18030" w:hAnsi="方正仿宋_GB18030" w:eastAsia="方正仿宋_GB18030" w:cs="方正仿宋_GB18030"/>
          <w:color w:val="auto"/>
          <w:spacing w:val="6"/>
          <w:sz w:val="21"/>
          <w:szCs w:val="21"/>
          <w:highlight w:val="none"/>
          <w:lang w:eastAsia="zh-CN"/>
        </w:rPr>
        <w:t>（五）招标人认为具备相关条件的，明确对中小企业在资金支付期限、预付款比例等方面的优惠措施；</w:t>
      </w:r>
    </w:p>
    <w:p w14:paraId="307B8349">
      <w:pPr>
        <w:pStyle w:val="12"/>
        <w:keepNext w:val="0"/>
        <w:keepLines w:val="0"/>
        <w:pageBreakBefore w:val="0"/>
        <w:widowControl/>
        <w:kinsoku/>
        <w:wordWrap/>
        <w:overflowPunct/>
        <w:topLinePunct w:val="0"/>
        <w:bidi w:val="0"/>
        <w:snapToGrid/>
        <w:spacing w:line="400" w:lineRule="exact"/>
        <w:ind w:left="0" w:right="0" w:firstLine="444" w:firstLineChars="200"/>
        <w:textAlignment w:val="baseline"/>
        <w:rPr>
          <w:rFonts w:hint="eastAsia" w:ascii="方正仿宋_GB18030" w:hAnsi="方正仿宋_GB18030" w:eastAsia="方正仿宋_GB18030" w:cs="方正仿宋_GB18030"/>
          <w:color w:val="auto"/>
          <w:spacing w:val="6"/>
          <w:sz w:val="21"/>
          <w:szCs w:val="21"/>
          <w:highlight w:val="none"/>
          <w:lang w:eastAsia="zh-CN"/>
        </w:rPr>
      </w:pPr>
      <w:r>
        <w:rPr>
          <w:rFonts w:hint="eastAsia" w:ascii="方正仿宋_GB18030" w:hAnsi="方正仿宋_GB18030" w:eastAsia="方正仿宋_GB18030" w:cs="方正仿宋_GB18030"/>
          <w:color w:val="auto"/>
          <w:spacing w:val="6"/>
          <w:sz w:val="21"/>
          <w:szCs w:val="21"/>
          <w:highlight w:val="none"/>
          <w:lang w:eastAsia="zh-CN"/>
        </w:rPr>
        <w:t>（六）明确采购标的对应的中小企业划分标准所属行业；</w:t>
      </w:r>
    </w:p>
    <w:p w14:paraId="37293523">
      <w:pPr>
        <w:pStyle w:val="12"/>
        <w:keepNext w:val="0"/>
        <w:keepLines w:val="0"/>
        <w:pageBreakBefore w:val="0"/>
        <w:widowControl/>
        <w:kinsoku/>
        <w:wordWrap/>
        <w:overflowPunct/>
        <w:topLinePunct w:val="0"/>
        <w:bidi w:val="0"/>
        <w:snapToGrid/>
        <w:spacing w:line="400" w:lineRule="exact"/>
        <w:ind w:left="0" w:right="0" w:firstLine="444" w:firstLineChars="200"/>
        <w:textAlignment w:val="baseline"/>
        <w:rPr>
          <w:rFonts w:hint="eastAsia" w:ascii="方正仿宋_GB18030" w:hAnsi="方正仿宋_GB18030" w:eastAsia="方正仿宋_GB18030" w:cs="方正仿宋_GB18030"/>
          <w:color w:val="auto"/>
          <w:spacing w:val="6"/>
          <w:sz w:val="21"/>
          <w:szCs w:val="21"/>
          <w:highlight w:val="none"/>
          <w:lang w:eastAsia="zh-CN"/>
        </w:rPr>
      </w:pPr>
      <w:r>
        <w:rPr>
          <w:rFonts w:hint="eastAsia" w:ascii="方正仿宋_GB18030" w:hAnsi="方正仿宋_GB18030" w:eastAsia="方正仿宋_GB18030" w:cs="方正仿宋_GB18030"/>
          <w:color w:val="auto"/>
          <w:spacing w:val="6"/>
          <w:sz w:val="21"/>
          <w:szCs w:val="21"/>
          <w:highlight w:val="none"/>
          <w:lang w:eastAsia="zh-CN"/>
        </w:rPr>
        <w:t>（七）法律法规和省级以上人民政府财政部门规定的其他事项。</w:t>
      </w:r>
    </w:p>
    <w:p w14:paraId="0E19B4BD">
      <w:pPr>
        <w:pStyle w:val="12"/>
        <w:keepNext w:val="0"/>
        <w:keepLines w:val="0"/>
        <w:pageBreakBefore w:val="0"/>
        <w:widowControl/>
        <w:tabs>
          <w:tab w:val="left" w:pos="2526"/>
        </w:tabs>
        <w:kinsoku/>
        <w:wordWrap/>
        <w:overflowPunct/>
        <w:topLinePunct w:val="0"/>
        <w:bidi w:val="0"/>
        <w:snapToGrid/>
        <w:spacing w:line="400" w:lineRule="exact"/>
        <w:ind w:left="0" w:right="0" w:firstLine="444" w:firstLineChars="200"/>
        <w:textAlignment w:val="baseline"/>
        <w:rPr>
          <w:rFonts w:hint="eastAsia" w:ascii="方正仿宋_GB18030" w:hAnsi="方正仿宋_GB18030" w:eastAsia="方正仿宋_GB18030" w:cs="方正仿宋_GB18030"/>
          <w:color w:val="auto"/>
          <w:spacing w:val="6"/>
          <w:sz w:val="21"/>
          <w:szCs w:val="21"/>
          <w:highlight w:val="none"/>
          <w:lang w:eastAsia="zh-CN"/>
        </w:rPr>
      </w:pPr>
      <w:r>
        <w:rPr>
          <w:rFonts w:hint="eastAsia" w:ascii="方正仿宋_GB18030" w:hAnsi="方正仿宋_GB18030" w:eastAsia="方正仿宋_GB18030" w:cs="方正仿宋_GB18030"/>
          <w:color w:val="auto"/>
          <w:spacing w:val="6"/>
          <w:sz w:val="21"/>
          <w:szCs w:val="21"/>
          <w:highlight w:val="none"/>
          <w:lang w:eastAsia="zh-CN"/>
        </w:rPr>
        <w:t>第十三条 中标、成交投标人享受本办法规定的中小企业扶持政策的，招标人、招标代理机构应当随中标、成交结果公开中标、成交投标人的《中小企业声明函》。</w:t>
      </w:r>
    </w:p>
    <w:p w14:paraId="15EAB730">
      <w:pPr>
        <w:pStyle w:val="12"/>
        <w:keepNext w:val="0"/>
        <w:keepLines w:val="0"/>
        <w:pageBreakBefore w:val="0"/>
        <w:widowControl/>
        <w:kinsoku/>
        <w:wordWrap/>
        <w:overflowPunct/>
        <w:topLinePunct w:val="0"/>
        <w:bidi w:val="0"/>
        <w:snapToGrid/>
        <w:spacing w:line="400" w:lineRule="exact"/>
        <w:ind w:left="0" w:right="0" w:firstLine="444" w:firstLineChars="200"/>
        <w:textAlignment w:val="baseline"/>
        <w:rPr>
          <w:rFonts w:hint="eastAsia" w:ascii="方正仿宋_GB18030" w:hAnsi="方正仿宋_GB18030" w:eastAsia="方正仿宋_GB18030" w:cs="方正仿宋_GB18030"/>
          <w:color w:val="auto"/>
          <w:spacing w:val="6"/>
          <w:sz w:val="21"/>
          <w:szCs w:val="21"/>
          <w:highlight w:val="none"/>
          <w:lang w:eastAsia="zh-CN"/>
        </w:rPr>
      </w:pPr>
      <w:r>
        <w:rPr>
          <w:rFonts w:hint="eastAsia" w:ascii="方正仿宋_GB18030" w:hAnsi="方正仿宋_GB18030" w:eastAsia="方正仿宋_GB18030" w:cs="方正仿宋_GB18030"/>
          <w:color w:val="auto"/>
          <w:spacing w:val="6"/>
          <w:sz w:val="21"/>
          <w:szCs w:val="21"/>
          <w:highlight w:val="none"/>
          <w:lang w:eastAsia="zh-CN"/>
        </w:rPr>
        <w:t>适用招标投标法的政府采购工程建设项目，应当在公示中标候选人时公开中标候选人的《中小企业声明函》。</w:t>
      </w:r>
    </w:p>
    <w:p w14:paraId="0AADE7D2">
      <w:pPr>
        <w:pStyle w:val="12"/>
        <w:keepNext w:val="0"/>
        <w:keepLines w:val="0"/>
        <w:pageBreakBefore w:val="0"/>
        <w:widowControl/>
        <w:kinsoku/>
        <w:wordWrap/>
        <w:overflowPunct/>
        <w:topLinePunct w:val="0"/>
        <w:bidi w:val="0"/>
        <w:snapToGrid/>
        <w:spacing w:line="400" w:lineRule="exact"/>
        <w:ind w:left="0" w:right="0" w:firstLine="444" w:firstLineChars="200"/>
        <w:textAlignment w:val="baseline"/>
        <w:rPr>
          <w:rFonts w:hint="eastAsia" w:ascii="方正仿宋_GB18030" w:hAnsi="方正仿宋_GB18030" w:eastAsia="方正仿宋_GB18030" w:cs="方正仿宋_GB18030"/>
          <w:color w:val="auto"/>
          <w:spacing w:val="6"/>
          <w:sz w:val="21"/>
          <w:szCs w:val="21"/>
          <w:highlight w:val="none"/>
          <w:lang w:eastAsia="zh-CN"/>
        </w:rPr>
      </w:pPr>
      <w:r>
        <w:rPr>
          <w:rFonts w:hint="eastAsia" w:ascii="方正仿宋_GB18030" w:hAnsi="方正仿宋_GB18030" w:eastAsia="方正仿宋_GB18030" w:cs="方正仿宋_GB18030"/>
          <w:color w:val="auto"/>
          <w:spacing w:val="6"/>
          <w:sz w:val="21"/>
          <w:szCs w:val="21"/>
          <w:highlight w:val="none"/>
          <w:lang w:eastAsia="zh-CN"/>
        </w:rPr>
        <w:t>第十四条 对于通过预留采购项目、预留专门采购包、要求以联合体形式参加或者合同分包等措施签订的采购合同，应当明确标注本合同为中小企业预留合同。其中，要求以联合体形式参加采购活动或者合同分包的，应当将联合协议或者分包意向协议作为采购合同的组成部分。</w:t>
      </w:r>
    </w:p>
    <w:p w14:paraId="6388A7AF">
      <w:pPr>
        <w:pStyle w:val="12"/>
        <w:keepNext w:val="0"/>
        <w:keepLines w:val="0"/>
        <w:pageBreakBefore w:val="0"/>
        <w:widowControl/>
        <w:kinsoku/>
        <w:wordWrap/>
        <w:overflowPunct/>
        <w:topLinePunct w:val="0"/>
        <w:bidi w:val="0"/>
        <w:snapToGrid/>
        <w:spacing w:line="400" w:lineRule="exact"/>
        <w:ind w:left="0" w:right="0" w:firstLine="444" w:firstLineChars="200"/>
        <w:textAlignment w:val="baseline"/>
        <w:rPr>
          <w:rFonts w:hint="eastAsia" w:ascii="方正仿宋_GB18030" w:hAnsi="方正仿宋_GB18030" w:eastAsia="方正仿宋_GB18030" w:cs="方正仿宋_GB18030"/>
          <w:color w:val="auto"/>
          <w:spacing w:val="6"/>
          <w:sz w:val="21"/>
          <w:szCs w:val="21"/>
          <w:highlight w:val="none"/>
          <w:lang w:eastAsia="zh-CN"/>
        </w:rPr>
      </w:pPr>
      <w:r>
        <w:rPr>
          <w:rFonts w:hint="eastAsia" w:ascii="方正仿宋_GB18030" w:hAnsi="方正仿宋_GB18030" w:eastAsia="方正仿宋_GB18030" w:cs="方正仿宋_GB18030"/>
          <w:color w:val="auto"/>
          <w:spacing w:val="6"/>
          <w:sz w:val="21"/>
          <w:szCs w:val="21"/>
          <w:highlight w:val="none"/>
          <w:lang w:eastAsia="zh-CN"/>
        </w:rPr>
        <w:t>第十五条 鼓励各地区、各部门在采购活动中允许中小企业引入信用担保手段，为中小企业在投标（响应）保证、履约保证等方面提供专业化服务。鼓励中小企业依法合规通过政府采购合同融资。</w:t>
      </w:r>
    </w:p>
    <w:p w14:paraId="68369C17">
      <w:pPr>
        <w:pStyle w:val="12"/>
        <w:keepNext w:val="0"/>
        <w:keepLines w:val="0"/>
        <w:pageBreakBefore w:val="0"/>
        <w:widowControl/>
        <w:kinsoku/>
        <w:wordWrap/>
        <w:overflowPunct/>
        <w:topLinePunct w:val="0"/>
        <w:bidi w:val="0"/>
        <w:snapToGrid/>
        <w:spacing w:line="400" w:lineRule="exact"/>
        <w:ind w:left="0" w:right="0" w:firstLine="444" w:firstLineChars="200"/>
        <w:textAlignment w:val="baseline"/>
        <w:rPr>
          <w:rFonts w:hint="eastAsia" w:ascii="方正仿宋_GB18030" w:hAnsi="方正仿宋_GB18030" w:eastAsia="方正仿宋_GB18030" w:cs="方正仿宋_GB18030"/>
          <w:color w:val="auto"/>
          <w:spacing w:val="6"/>
          <w:sz w:val="21"/>
          <w:szCs w:val="21"/>
          <w:highlight w:val="none"/>
          <w:lang w:eastAsia="zh-CN"/>
        </w:rPr>
      </w:pPr>
      <w:r>
        <w:rPr>
          <w:rFonts w:hint="eastAsia" w:ascii="方正仿宋_GB18030" w:hAnsi="方正仿宋_GB18030" w:eastAsia="方正仿宋_GB18030" w:cs="方正仿宋_GB18030"/>
          <w:color w:val="auto"/>
          <w:spacing w:val="6"/>
          <w:sz w:val="21"/>
          <w:szCs w:val="21"/>
          <w:highlight w:val="none"/>
          <w:lang w:eastAsia="zh-CN"/>
        </w:rPr>
        <w:t>第十六条 政府采购监督检查、投诉处理及政府采购行政处罚中对中小企业的认定，由货物制造商或者工程、服务投标人注册登记所在地的县级以上人民政府中小企业主管 部门负责。</w:t>
      </w:r>
    </w:p>
    <w:p w14:paraId="5B38FA9D">
      <w:pPr>
        <w:pStyle w:val="12"/>
        <w:keepNext w:val="0"/>
        <w:keepLines w:val="0"/>
        <w:pageBreakBefore w:val="0"/>
        <w:widowControl/>
        <w:kinsoku/>
        <w:wordWrap/>
        <w:overflowPunct/>
        <w:topLinePunct w:val="0"/>
        <w:bidi w:val="0"/>
        <w:snapToGrid/>
        <w:spacing w:line="400" w:lineRule="exact"/>
        <w:ind w:left="0" w:right="0" w:firstLine="444" w:firstLineChars="200"/>
        <w:textAlignment w:val="baseline"/>
        <w:rPr>
          <w:rFonts w:hint="eastAsia" w:ascii="方正仿宋_GB18030" w:hAnsi="方正仿宋_GB18030" w:eastAsia="方正仿宋_GB18030" w:cs="方正仿宋_GB18030"/>
          <w:color w:val="auto"/>
          <w:spacing w:val="6"/>
          <w:sz w:val="21"/>
          <w:szCs w:val="21"/>
          <w:highlight w:val="none"/>
          <w:lang w:eastAsia="zh-CN"/>
        </w:rPr>
      </w:pPr>
      <w:r>
        <w:rPr>
          <w:rFonts w:hint="eastAsia" w:ascii="方正仿宋_GB18030" w:hAnsi="方正仿宋_GB18030" w:eastAsia="方正仿宋_GB18030" w:cs="方正仿宋_GB18030"/>
          <w:color w:val="auto"/>
          <w:spacing w:val="6"/>
          <w:sz w:val="21"/>
          <w:szCs w:val="21"/>
          <w:highlight w:val="none"/>
          <w:lang w:eastAsia="zh-CN"/>
        </w:rPr>
        <w:t>中小企业主管部门应当在收到财政部门或者有关招标 投标行政监督部门关于协助开展中小企业认定函后 10 个工作日内做出书面答复。</w:t>
      </w:r>
    </w:p>
    <w:p w14:paraId="4F50B690">
      <w:pPr>
        <w:pStyle w:val="12"/>
        <w:keepNext w:val="0"/>
        <w:keepLines w:val="0"/>
        <w:pageBreakBefore w:val="0"/>
        <w:widowControl/>
        <w:tabs>
          <w:tab w:val="left" w:pos="2459"/>
        </w:tabs>
        <w:kinsoku/>
        <w:wordWrap/>
        <w:overflowPunct/>
        <w:topLinePunct w:val="0"/>
        <w:bidi w:val="0"/>
        <w:snapToGrid/>
        <w:spacing w:line="400" w:lineRule="exact"/>
        <w:ind w:left="0" w:right="0" w:firstLine="444" w:firstLineChars="200"/>
        <w:textAlignment w:val="baseline"/>
        <w:rPr>
          <w:rFonts w:hint="eastAsia" w:ascii="方正仿宋_GB18030" w:hAnsi="方正仿宋_GB18030" w:eastAsia="方正仿宋_GB18030" w:cs="方正仿宋_GB18030"/>
          <w:color w:val="auto"/>
          <w:spacing w:val="6"/>
          <w:sz w:val="21"/>
          <w:szCs w:val="21"/>
          <w:highlight w:val="none"/>
          <w:lang w:eastAsia="zh-CN"/>
        </w:rPr>
      </w:pPr>
      <w:r>
        <w:rPr>
          <w:rFonts w:hint="eastAsia" w:ascii="方正仿宋_GB18030" w:hAnsi="方正仿宋_GB18030" w:eastAsia="方正仿宋_GB18030" w:cs="方正仿宋_GB18030"/>
          <w:color w:val="auto"/>
          <w:spacing w:val="6"/>
          <w:sz w:val="21"/>
          <w:szCs w:val="21"/>
          <w:highlight w:val="none"/>
          <w:lang w:eastAsia="zh-CN"/>
        </w:rPr>
        <w:t>第十七条 各地区、各部门应当对涉及中小企业采购的 预算项目实施全过程绩效管理，合理设置绩效目标和指标， 落实扶持中小企业有关政策要求，定期开展绩效监控和评价，强化绩效评价结果应用。</w:t>
      </w:r>
    </w:p>
    <w:p w14:paraId="56833DCC">
      <w:pPr>
        <w:pStyle w:val="12"/>
        <w:keepNext w:val="0"/>
        <w:keepLines w:val="0"/>
        <w:pageBreakBefore w:val="0"/>
        <w:widowControl/>
        <w:tabs>
          <w:tab w:val="left" w:pos="2459"/>
        </w:tabs>
        <w:kinsoku/>
        <w:wordWrap/>
        <w:overflowPunct/>
        <w:topLinePunct w:val="0"/>
        <w:bidi w:val="0"/>
        <w:snapToGrid/>
        <w:spacing w:line="400" w:lineRule="exact"/>
        <w:ind w:left="0" w:right="0" w:firstLine="444" w:firstLineChars="200"/>
        <w:textAlignment w:val="baseline"/>
        <w:rPr>
          <w:rFonts w:hint="eastAsia" w:ascii="方正仿宋_GB18030" w:hAnsi="方正仿宋_GB18030" w:eastAsia="方正仿宋_GB18030" w:cs="方正仿宋_GB18030"/>
          <w:color w:val="auto"/>
          <w:spacing w:val="6"/>
          <w:sz w:val="21"/>
          <w:szCs w:val="21"/>
          <w:highlight w:val="none"/>
          <w:lang w:eastAsia="zh-CN"/>
        </w:rPr>
      </w:pPr>
      <w:r>
        <w:rPr>
          <w:rFonts w:hint="eastAsia" w:ascii="方正仿宋_GB18030" w:hAnsi="方正仿宋_GB18030" w:eastAsia="方正仿宋_GB18030" w:cs="方正仿宋_GB18030"/>
          <w:color w:val="auto"/>
          <w:spacing w:val="6"/>
          <w:sz w:val="21"/>
          <w:szCs w:val="21"/>
          <w:highlight w:val="none"/>
          <w:lang w:eastAsia="zh-CN"/>
        </w:rPr>
        <w:t>第十八条 主管预算单位应当自2022 年起向同级财政部门报告本部门上一年度面向中小企业预留份额和采购的 具体情况，并在中国政府采购网公开预留项目执行情况(附 2)。未达到本办法规定的预留份额比例的，应当作出说明。</w:t>
      </w:r>
    </w:p>
    <w:p w14:paraId="28B32AE4">
      <w:pPr>
        <w:pStyle w:val="12"/>
        <w:keepNext w:val="0"/>
        <w:keepLines w:val="0"/>
        <w:pageBreakBefore w:val="0"/>
        <w:widowControl/>
        <w:tabs>
          <w:tab w:val="left" w:pos="2459"/>
        </w:tabs>
        <w:kinsoku/>
        <w:wordWrap/>
        <w:overflowPunct/>
        <w:topLinePunct w:val="0"/>
        <w:bidi w:val="0"/>
        <w:snapToGrid/>
        <w:spacing w:line="400" w:lineRule="exact"/>
        <w:ind w:left="0" w:right="0" w:firstLine="444" w:firstLineChars="200"/>
        <w:textAlignment w:val="baseline"/>
        <w:rPr>
          <w:rFonts w:hint="eastAsia" w:ascii="方正仿宋_GB18030" w:hAnsi="方正仿宋_GB18030" w:eastAsia="方正仿宋_GB18030" w:cs="方正仿宋_GB18030"/>
          <w:color w:val="auto"/>
          <w:spacing w:val="6"/>
          <w:sz w:val="21"/>
          <w:szCs w:val="21"/>
          <w:highlight w:val="none"/>
          <w:lang w:eastAsia="zh-CN"/>
        </w:rPr>
      </w:pPr>
      <w:r>
        <w:rPr>
          <w:rFonts w:hint="eastAsia" w:ascii="方正仿宋_GB18030" w:hAnsi="方正仿宋_GB18030" w:eastAsia="方正仿宋_GB18030" w:cs="方正仿宋_GB18030"/>
          <w:color w:val="auto"/>
          <w:spacing w:val="6"/>
          <w:sz w:val="21"/>
          <w:szCs w:val="21"/>
          <w:highlight w:val="none"/>
          <w:lang w:eastAsia="zh-CN"/>
        </w:rPr>
        <w:t>第十九条 招标人未按本办法规定为中小企业预留采</w:t>
      </w:r>
    </w:p>
    <w:p w14:paraId="201C9557">
      <w:pPr>
        <w:pStyle w:val="12"/>
        <w:keepNext w:val="0"/>
        <w:keepLines w:val="0"/>
        <w:pageBreakBefore w:val="0"/>
        <w:widowControl/>
        <w:kinsoku/>
        <w:wordWrap/>
        <w:overflowPunct/>
        <w:topLinePunct w:val="0"/>
        <w:bidi w:val="0"/>
        <w:snapToGrid/>
        <w:spacing w:line="400" w:lineRule="exact"/>
        <w:ind w:left="0" w:right="0" w:firstLine="444" w:firstLineChars="200"/>
        <w:textAlignment w:val="baseline"/>
        <w:rPr>
          <w:rFonts w:hint="eastAsia" w:ascii="方正仿宋_GB18030" w:hAnsi="方正仿宋_GB18030" w:eastAsia="方正仿宋_GB18030" w:cs="方正仿宋_GB18030"/>
          <w:color w:val="auto"/>
          <w:spacing w:val="6"/>
          <w:sz w:val="21"/>
          <w:szCs w:val="21"/>
          <w:highlight w:val="none"/>
          <w:lang w:eastAsia="zh-CN"/>
        </w:rPr>
      </w:pPr>
      <w:r>
        <w:rPr>
          <w:rFonts w:hint="eastAsia" w:ascii="方正仿宋_GB18030" w:hAnsi="方正仿宋_GB18030" w:eastAsia="方正仿宋_GB18030" w:cs="方正仿宋_GB18030"/>
          <w:color w:val="auto"/>
          <w:spacing w:val="6"/>
          <w:sz w:val="21"/>
          <w:szCs w:val="21"/>
          <w:highlight w:val="none"/>
          <w:lang w:eastAsia="zh-CN"/>
        </w:rPr>
        <w:t>购份额，招标人、招标代理机构未按照本办法规定要求实施价格扣除或者价格分加分的，属于未按照规定执行政府采购政策，依照《中华人民共和国政府采购法》等国家有关规定追究法律责任。</w:t>
      </w:r>
    </w:p>
    <w:p w14:paraId="57A057B3">
      <w:pPr>
        <w:pStyle w:val="12"/>
        <w:keepNext w:val="0"/>
        <w:keepLines w:val="0"/>
        <w:pageBreakBefore w:val="0"/>
        <w:widowControl/>
        <w:kinsoku/>
        <w:wordWrap/>
        <w:overflowPunct/>
        <w:topLinePunct w:val="0"/>
        <w:bidi w:val="0"/>
        <w:snapToGrid/>
        <w:spacing w:line="400" w:lineRule="exact"/>
        <w:ind w:left="0" w:right="0" w:firstLine="444" w:firstLineChars="200"/>
        <w:textAlignment w:val="baseline"/>
        <w:rPr>
          <w:rFonts w:hint="eastAsia" w:ascii="方正仿宋_GB18030" w:hAnsi="方正仿宋_GB18030" w:eastAsia="方正仿宋_GB18030" w:cs="方正仿宋_GB18030"/>
          <w:color w:val="auto"/>
          <w:spacing w:val="6"/>
          <w:sz w:val="21"/>
          <w:szCs w:val="21"/>
          <w:highlight w:val="none"/>
          <w:lang w:eastAsia="zh-CN"/>
        </w:rPr>
      </w:pPr>
      <w:r>
        <w:rPr>
          <w:rFonts w:hint="eastAsia" w:ascii="方正仿宋_GB18030" w:hAnsi="方正仿宋_GB18030" w:eastAsia="方正仿宋_GB18030" w:cs="方正仿宋_GB18030"/>
          <w:color w:val="auto"/>
          <w:spacing w:val="6"/>
          <w:sz w:val="21"/>
          <w:szCs w:val="21"/>
          <w:highlight w:val="none"/>
          <w:lang w:eastAsia="zh-CN"/>
        </w:rPr>
        <w:t>第二十条 投标人按照本办法规定提供声明函内容不实的，属于提供虚假材料谋取中标、成交，依照《中华人民共和国政府采购法》等国家有关规定追究相应责任。</w:t>
      </w:r>
    </w:p>
    <w:p w14:paraId="21FF85A7">
      <w:pPr>
        <w:pStyle w:val="12"/>
        <w:keepNext w:val="0"/>
        <w:keepLines w:val="0"/>
        <w:pageBreakBefore w:val="0"/>
        <w:widowControl/>
        <w:kinsoku/>
        <w:wordWrap/>
        <w:overflowPunct/>
        <w:topLinePunct w:val="0"/>
        <w:bidi w:val="0"/>
        <w:snapToGrid/>
        <w:spacing w:line="400" w:lineRule="exact"/>
        <w:ind w:left="0" w:right="0" w:firstLine="444" w:firstLineChars="200"/>
        <w:textAlignment w:val="baseline"/>
        <w:rPr>
          <w:rFonts w:hint="eastAsia" w:ascii="方正仿宋_GB18030" w:hAnsi="方正仿宋_GB18030" w:eastAsia="方正仿宋_GB18030" w:cs="方正仿宋_GB18030"/>
          <w:color w:val="auto"/>
          <w:spacing w:val="6"/>
          <w:sz w:val="21"/>
          <w:szCs w:val="21"/>
          <w:highlight w:val="none"/>
          <w:lang w:eastAsia="zh-CN"/>
        </w:rPr>
      </w:pPr>
      <w:r>
        <w:rPr>
          <w:rFonts w:hint="eastAsia" w:ascii="方正仿宋_GB18030" w:hAnsi="方正仿宋_GB18030" w:eastAsia="方正仿宋_GB18030" w:cs="方正仿宋_GB18030"/>
          <w:color w:val="auto"/>
          <w:spacing w:val="6"/>
          <w:sz w:val="21"/>
          <w:szCs w:val="21"/>
          <w:highlight w:val="none"/>
          <w:lang w:eastAsia="zh-CN"/>
        </w:rPr>
        <w:t>适用招标投标法的政府采购工程建设项目，投标人按照本办法规定提供声明函内容不实的，属于弄虚作假骗取中标，依照《中华人民共和国招标投标法》等国家有关规定追究相应责任。</w:t>
      </w:r>
    </w:p>
    <w:p w14:paraId="0C1CBA53">
      <w:pPr>
        <w:pStyle w:val="12"/>
        <w:keepNext w:val="0"/>
        <w:keepLines w:val="0"/>
        <w:pageBreakBefore w:val="0"/>
        <w:widowControl/>
        <w:kinsoku/>
        <w:wordWrap/>
        <w:overflowPunct/>
        <w:topLinePunct w:val="0"/>
        <w:bidi w:val="0"/>
        <w:snapToGrid/>
        <w:spacing w:line="400" w:lineRule="exact"/>
        <w:ind w:left="0" w:right="0" w:firstLine="444" w:firstLineChars="200"/>
        <w:textAlignment w:val="baseline"/>
        <w:rPr>
          <w:rFonts w:hint="eastAsia" w:ascii="方正仿宋_GB18030" w:hAnsi="方正仿宋_GB18030" w:eastAsia="方正仿宋_GB18030" w:cs="方正仿宋_GB18030"/>
          <w:color w:val="auto"/>
          <w:spacing w:val="6"/>
          <w:sz w:val="21"/>
          <w:szCs w:val="21"/>
          <w:highlight w:val="none"/>
          <w:lang w:eastAsia="zh-CN"/>
        </w:rPr>
      </w:pPr>
      <w:r>
        <w:rPr>
          <w:rFonts w:hint="eastAsia" w:ascii="方正仿宋_GB18030" w:hAnsi="方正仿宋_GB18030" w:eastAsia="方正仿宋_GB18030" w:cs="方正仿宋_GB18030"/>
          <w:color w:val="auto"/>
          <w:spacing w:val="6"/>
          <w:sz w:val="21"/>
          <w:szCs w:val="21"/>
          <w:highlight w:val="none"/>
          <w:lang w:eastAsia="zh-CN"/>
        </w:rPr>
        <w:t>第二十一条 财政部门、中小企业主管部门及其工作人员在履行职责中违反本办法规定及存在其他滥用职权、玩忽职守、徇私舞弊等违法违纪行为的，依照《中华人民共和国政府采购法》、《中华人民共和国公务员法》、《中华人民共和国监察法》、《中华人民共和国政府采购法实施条例》等国家 有关规定追究相应责任；涉嫌犯罪的，依法移送有关国家机关处理。</w:t>
      </w:r>
    </w:p>
    <w:p w14:paraId="09593B32">
      <w:pPr>
        <w:pStyle w:val="12"/>
        <w:keepNext w:val="0"/>
        <w:keepLines w:val="0"/>
        <w:pageBreakBefore w:val="0"/>
        <w:widowControl/>
        <w:kinsoku/>
        <w:wordWrap/>
        <w:overflowPunct/>
        <w:topLinePunct w:val="0"/>
        <w:bidi w:val="0"/>
        <w:snapToGrid/>
        <w:spacing w:line="400" w:lineRule="exact"/>
        <w:ind w:left="0" w:right="0" w:firstLine="444" w:firstLineChars="200"/>
        <w:textAlignment w:val="baseline"/>
        <w:rPr>
          <w:rFonts w:hint="eastAsia" w:ascii="方正仿宋_GB18030" w:hAnsi="方正仿宋_GB18030" w:eastAsia="方正仿宋_GB18030" w:cs="方正仿宋_GB18030"/>
          <w:color w:val="auto"/>
          <w:spacing w:val="6"/>
          <w:sz w:val="21"/>
          <w:szCs w:val="21"/>
          <w:highlight w:val="none"/>
          <w:lang w:eastAsia="zh-CN"/>
        </w:rPr>
      </w:pPr>
      <w:r>
        <w:rPr>
          <w:rFonts w:hint="eastAsia" w:ascii="方正仿宋_GB18030" w:hAnsi="方正仿宋_GB18030" w:eastAsia="方正仿宋_GB18030" w:cs="方正仿宋_GB18030"/>
          <w:color w:val="auto"/>
          <w:spacing w:val="6"/>
          <w:sz w:val="21"/>
          <w:szCs w:val="21"/>
          <w:highlight w:val="none"/>
          <w:lang w:eastAsia="zh-CN"/>
        </w:rPr>
        <w:t>第二十二条 对外援助项目、国家相关资格或者资质管理制度另有规定的项目，不适用本办法。</w:t>
      </w:r>
    </w:p>
    <w:p w14:paraId="11300167">
      <w:pPr>
        <w:pStyle w:val="12"/>
        <w:keepNext w:val="0"/>
        <w:keepLines w:val="0"/>
        <w:pageBreakBefore w:val="0"/>
        <w:widowControl/>
        <w:kinsoku/>
        <w:wordWrap/>
        <w:overflowPunct/>
        <w:topLinePunct w:val="0"/>
        <w:bidi w:val="0"/>
        <w:snapToGrid/>
        <w:spacing w:line="400" w:lineRule="exact"/>
        <w:ind w:left="0" w:right="0" w:firstLine="444" w:firstLineChars="200"/>
        <w:textAlignment w:val="baseline"/>
        <w:rPr>
          <w:rFonts w:hint="eastAsia" w:ascii="方正仿宋_GB18030" w:hAnsi="方正仿宋_GB18030" w:eastAsia="方正仿宋_GB18030" w:cs="方正仿宋_GB18030"/>
          <w:color w:val="auto"/>
          <w:spacing w:val="6"/>
          <w:sz w:val="21"/>
          <w:szCs w:val="21"/>
          <w:highlight w:val="none"/>
          <w:lang w:eastAsia="zh-CN"/>
        </w:rPr>
      </w:pPr>
      <w:r>
        <w:rPr>
          <w:rFonts w:hint="eastAsia" w:ascii="方正仿宋_GB18030" w:hAnsi="方正仿宋_GB18030" w:eastAsia="方正仿宋_GB18030" w:cs="方正仿宋_GB18030"/>
          <w:color w:val="auto"/>
          <w:spacing w:val="6"/>
          <w:sz w:val="21"/>
          <w:szCs w:val="21"/>
          <w:highlight w:val="none"/>
          <w:lang w:eastAsia="zh-CN"/>
        </w:rPr>
        <w:t>第二十三条 关于视同中小企业的其他主体的政府采购扶持政策，由财政部会同有关部门另行规定。</w:t>
      </w:r>
    </w:p>
    <w:p w14:paraId="426D23AE">
      <w:pPr>
        <w:pStyle w:val="12"/>
        <w:keepNext w:val="0"/>
        <w:keepLines w:val="0"/>
        <w:pageBreakBefore w:val="0"/>
        <w:widowControl/>
        <w:kinsoku/>
        <w:wordWrap/>
        <w:overflowPunct/>
        <w:topLinePunct w:val="0"/>
        <w:bidi w:val="0"/>
        <w:snapToGrid/>
        <w:spacing w:line="400" w:lineRule="exact"/>
        <w:ind w:left="0" w:right="0" w:firstLine="444" w:firstLineChars="200"/>
        <w:textAlignment w:val="baseline"/>
        <w:rPr>
          <w:rFonts w:hint="eastAsia" w:ascii="方正仿宋_GB18030" w:hAnsi="方正仿宋_GB18030" w:eastAsia="方正仿宋_GB18030" w:cs="方正仿宋_GB18030"/>
          <w:color w:val="auto"/>
          <w:spacing w:val="6"/>
          <w:sz w:val="21"/>
          <w:szCs w:val="21"/>
          <w:highlight w:val="none"/>
          <w:lang w:eastAsia="zh-CN"/>
        </w:rPr>
      </w:pPr>
      <w:r>
        <w:rPr>
          <w:rFonts w:hint="eastAsia" w:ascii="方正仿宋_GB18030" w:hAnsi="方正仿宋_GB18030" w:eastAsia="方正仿宋_GB18030" w:cs="方正仿宋_GB18030"/>
          <w:color w:val="auto"/>
          <w:spacing w:val="6"/>
          <w:sz w:val="21"/>
          <w:szCs w:val="21"/>
          <w:highlight w:val="none"/>
          <w:lang w:eastAsia="zh-CN"/>
        </w:rPr>
        <w:t>第二十四条 省级财政部门可以会同中小企业主管部门根据本办法的规定制定具体实施办法。</w:t>
      </w:r>
    </w:p>
    <w:p w14:paraId="6B7E4A91">
      <w:pPr>
        <w:pStyle w:val="12"/>
        <w:keepNext w:val="0"/>
        <w:keepLines w:val="0"/>
        <w:pageBreakBefore w:val="0"/>
        <w:widowControl/>
        <w:kinsoku/>
        <w:wordWrap/>
        <w:overflowPunct/>
        <w:topLinePunct w:val="0"/>
        <w:bidi w:val="0"/>
        <w:snapToGrid/>
        <w:spacing w:line="400" w:lineRule="exact"/>
        <w:ind w:left="0" w:right="0" w:firstLine="444" w:firstLineChars="200"/>
        <w:textAlignment w:val="baseline"/>
        <w:rPr>
          <w:rFonts w:hint="eastAsia" w:ascii="方正仿宋_GB18030" w:hAnsi="方正仿宋_GB18030" w:eastAsia="方正仿宋_GB18030" w:cs="方正仿宋_GB18030"/>
          <w:color w:val="auto"/>
          <w:spacing w:val="6"/>
          <w:sz w:val="21"/>
          <w:szCs w:val="21"/>
          <w:highlight w:val="none"/>
          <w:lang w:eastAsia="zh-CN"/>
        </w:rPr>
      </w:pPr>
      <w:r>
        <w:rPr>
          <w:rFonts w:hint="eastAsia" w:ascii="方正仿宋_GB18030" w:hAnsi="方正仿宋_GB18030" w:eastAsia="方正仿宋_GB18030" w:cs="方正仿宋_GB18030"/>
          <w:color w:val="auto"/>
          <w:spacing w:val="6"/>
          <w:sz w:val="21"/>
          <w:szCs w:val="21"/>
          <w:highlight w:val="none"/>
          <w:lang w:eastAsia="zh-CN"/>
        </w:rPr>
        <w:t>第二十五条 本办法自 2021 年 1 月 1 日起施行。《财政部 工业和信息化部关于印发〈政府采购促进中小企业发展暂行办法〉的通知》（财库﹝2011﹞181 号）同时废止。</w:t>
      </w:r>
    </w:p>
    <w:p w14:paraId="5AA066FD">
      <w:pPr>
        <w:keepNext w:val="0"/>
        <w:keepLines w:val="0"/>
        <w:pageBreakBefore w:val="0"/>
        <w:widowControl/>
        <w:kinsoku/>
        <w:wordWrap/>
        <w:overflowPunct/>
        <w:topLinePunct w:val="0"/>
        <w:bidi w:val="0"/>
        <w:snapToGrid/>
        <w:spacing w:line="400" w:lineRule="exact"/>
        <w:ind w:right="0" w:firstLine="444" w:firstLineChars="200"/>
        <w:textAlignment w:val="baseline"/>
        <w:rPr>
          <w:rFonts w:hint="eastAsia" w:ascii="方正仿宋_GB18030" w:hAnsi="方正仿宋_GB18030" w:eastAsia="方正仿宋_GB18030" w:cs="方正仿宋_GB18030"/>
          <w:color w:val="auto"/>
          <w:spacing w:val="6"/>
          <w:sz w:val="21"/>
          <w:szCs w:val="21"/>
          <w:highlight w:val="none"/>
          <w:lang w:eastAsia="zh-CN"/>
        </w:rPr>
      </w:pPr>
    </w:p>
    <w:p w14:paraId="0B16FA31">
      <w:pPr>
        <w:spacing w:line="360" w:lineRule="auto"/>
        <w:ind w:firstLine="482"/>
        <w:rPr>
          <w:rFonts w:hint="eastAsia" w:ascii="方正仿宋_GB18030" w:hAnsi="方正仿宋_GB18030" w:eastAsia="方正仿宋_GB18030" w:cs="方正仿宋_GB18030"/>
          <w:b/>
          <w:color w:val="auto"/>
          <w:szCs w:val="24"/>
          <w:highlight w:val="none"/>
          <w:lang w:eastAsia="zh-CN"/>
        </w:rPr>
        <w:sectPr>
          <w:pgSz w:w="11907" w:h="16840"/>
          <w:pgMar w:top="1418" w:right="1134" w:bottom="1418" w:left="1701" w:header="851" w:footer="851" w:gutter="0"/>
          <w:pgNumType w:fmt="decimal"/>
          <w:cols w:space="720" w:num="1"/>
          <w:docGrid w:linePitch="462" w:charSpace="0"/>
        </w:sectPr>
      </w:pPr>
      <w:r>
        <w:rPr>
          <w:rFonts w:hint="eastAsia" w:ascii="方正仿宋_GB18030" w:hAnsi="方正仿宋_GB18030" w:eastAsia="方正仿宋_GB18030" w:cs="方正仿宋_GB18030"/>
          <w:b/>
          <w:color w:val="auto"/>
          <w:szCs w:val="24"/>
          <w:highlight w:val="none"/>
          <w:lang w:eastAsia="zh-CN"/>
        </w:rPr>
        <w:br w:type="page"/>
      </w:r>
    </w:p>
    <w:p w14:paraId="0415DADA">
      <w:pPr>
        <w:ind w:firstLine="0" w:firstLineChars="0"/>
        <w:jc w:val="center"/>
        <w:rPr>
          <w:rFonts w:hint="eastAsia" w:ascii="方正仿宋_GB18030" w:hAnsi="方正仿宋_GB18030" w:eastAsia="方正仿宋_GB18030" w:cs="方正仿宋_GB18030"/>
          <w:b/>
          <w:color w:val="auto"/>
          <w:kern w:val="44"/>
          <w:sz w:val="32"/>
          <w:szCs w:val="20"/>
          <w:highlight w:val="none"/>
        </w:rPr>
      </w:pPr>
      <w:r>
        <w:rPr>
          <w:rFonts w:hint="eastAsia" w:ascii="方正仿宋_GB18030" w:hAnsi="方正仿宋_GB18030" w:eastAsia="方正仿宋_GB18030" w:cs="方正仿宋_GB18030"/>
          <w:b/>
          <w:bCs/>
          <w:color w:val="auto"/>
          <w:sz w:val="32"/>
          <w:szCs w:val="32"/>
          <w:highlight w:val="none"/>
        </w:rPr>
        <w:t>中小微企业划型标准</w:t>
      </w:r>
    </w:p>
    <w:p w14:paraId="059FB81A">
      <w:pPr>
        <w:pStyle w:val="22"/>
        <w:rPr>
          <w:rFonts w:hint="eastAsia" w:ascii="方正仿宋_GB18030" w:hAnsi="方正仿宋_GB18030" w:eastAsia="方正仿宋_GB18030" w:cs="方正仿宋_GB18030"/>
          <w:color w:val="auto"/>
          <w:highlight w:val="none"/>
        </w:rPr>
      </w:pPr>
    </w:p>
    <w:tbl>
      <w:tblPr>
        <w:tblStyle w:val="30"/>
        <w:tblW w:w="14496" w:type="dxa"/>
        <w:jc w:val="center"/>
        <w:tblLayout w:type="fixed"/>
        <w:tblCellMar>
          <w:top w:w="0" w:type="dxa"/>
          <w:left w:w="108" w:type="dxa"/>
          <w:bottom w:w="0" w:type="dxa"/>
          <w:right w:w="108" w:type="dxa"/>
        </w:tblCellMar>
      </w:tblPr>
      <w:tblGrid>
        <w:gridCol w:w="4422"/>
        <w:gridCol w:w="2388"/>
        <w:gridCol w:w="1445"/>
        <w:gridCol w:w="2639"/>
        <w:gridCol w:w="2166"/>
        <w:gridCol w:w="1436"/>
      </w:tblGrid>
      <w:tr w14:paraId="0FC59EE9">
        <w:tblPrEx>
          <w:tblCellMar>
            <w:top w:w="0" w:type="dxa"/>
            <w:left w:w="108" w:type="dxa"/>
            <w:bottom w:w="0" w:type="dxa"/>
            <w:right w:w="108" w:type="dxa"/>
          </w:tblCellMar>
        </w:tblPrEx>
        <w:trPr>
          <w:trHeight w:val="362" w:hRule="atLeast"/>
          <w:jc w:val="center"/>
        </w:trPr>
        <w:tc>
          <w:tcPr>
            <w:tcW w:w="4422" w:type="dxa"/>
            <w:tcBorders>
              <w:top w:val="single" w:color="auto" w:sz="4" w:space="0"/>
              <w:left w:val="single" w:color="auto" w:sz="4" w:space="0"/>
              <w:bottom w:val="single" w:color="auto" w:sz="4" w:space="0"/>
              <w:right w:val="single" w:color="auto" w:sz="4" w:space="0"/>
            </w:tcBorders>
            <w:vAlign w:val="center"/>
          </w:tcPr>
          <w:p w14:paraId="623065DF">
            <w:pPr>
              <w:widowControl/>
              <w:adjustRightInd w:val="0"/>
              <w:spacing w:line="300" w:lineRule="auto"/>
              <w:ind w:firstLine="0" w:firstLineChars="0"/>
              <w:jc w:val="center"/>
              <w:rPr>
                <w:rFonts w:hint="eastAsia" w:ascii="方正仿宋_GB18030" w:hAnsi="方正仿宋_GB18030" w:eastAsia="方正仿宋_GB18030" w:cs="方正仿宋_GB18030"/>
                <w:b/>
                <w:color w:val="auto"/>
                <w:highlight w:val="none"/>
              </w:rPr>
            </w:pPr>
            <w:r>
              <w:rPr>
                <w:rFonts w:hint="eastAsia" w:ascii="方正仿宋_GB18030" w:hAnsi="方正仿宋_GB18030" w:eastAsia="方正仿宋_GB18030" w:cs="方正仿宋_GB18030"/>
                <w:b/>
                <w:color w:val="auto"/>
                <w:highlight w:val="none"/>
              </w:rPr>
              <w:t>行业名称</w:t>
            </w:r>
          </w:p>
        </w:tc>
        <w:tc>
          <w:tcPr>
            <w:tcW w:w="2388" w:type="dxa"/>
            <w:tcBorders>
              <w:top w:val="single" w:color="auto" w:sz="4" w:space="0"/>
              <w:left w:val="nil"/>
              <w:bottom w:val="single" w:color="auto" w:sz="4" w:space="0"/>
              <w:right w:val="single" w:color="auto" w:sz="4" w:space="0"/>
            </w:tcBorders>
            <w:vAlign w:val="center"/>
          </w:tcPr>
          <w:p w14:paraId="07DACD37">
            <w:pPr>
              <w:widowControl/>
              <w:adjustRightInd w:val="0"/>
              <w:spacing w:line="300" w:lineRule="auto"/>
              <w:ind w:firstLine="0" w:firstLineChars="0"/>
              <w:jc w:val="center"/>
              <w:rPr>
                <w:rFonts w:hint="eastAsia" w:ascii="方正仿宋_GB18030" w:hAnsi="方正仿宋_GB18030" w:eastAsia="方正仿宋_GB18030" w:cs="方正仿宋_GB18030"/>
                <w:b/>
                <w:color w:val="auto"/>
                <w:highlight w:val="none"/>
              </w:rPr>
            </w:pPr>
            <w:r>
              <w:rPr>
                <w:rFonts w:hint="eastAsia" w:ascii="方正仿宋_GB18030" w:hAnsi="方正仿宋_GB18030" w:eastAsia="方正仿宋_GB18030" w:cs="方正仿宋_GB18030"/>
                <w:b/>
                <w:color w:val="auto"/>
                <w:highlight w:val="none"/>
              </w:rPr>
              <w:t>指标名称</w:t>
            </w:r>
          </w:p>
        </w:tc>
        <w:tc>
          <w:tcPr>
            <w:tcW w:w="1445" w:type="dxa"/>
            <w:tcBorders>
              <w:top w:val="single" w:color="auto" w:sz="4" w:space="0"/>
              <w:left w:val="nil"/>
              <w:bottom w:val="single" w:color="auto" w:sz="4" w:space="0"/>
              <w:right w:val="single" w:color="auto" w:sz="4" w:space="0"/>
            </w:tcBorders>
            <w:vAlign w:val="center"/>
          </w:tcPr>
          <w:p w14:paraId="3CA57553">
            <w:pPr>
              <w:widowControl/>
              <w:adjustRightInd w:val="0"/>
              <w:spacing w:line="300" w:lineRule="auto"/>
              <w:ind w:firstLine="0" w:firstLineChars="0"/>
              <w:jc w:val="center"/>
              <w:rPr>
                <w:rFonts w:hint="eastAsia" w:ascii="方正仿宋_GB18030" w:hAnsi="方正仿宋_GB18030" w:eastAsia="方正仿宋_GB18030" w:cs="方正仿宋_GB18030"/>
                <w:b/>
                <w:color w:val="auto"/>
                <w:highlight w:val="none"/>
              </w:rPr>
            </w:pPr>
            <w:r>
              <w:rPr>
                <w:rFonts w:hint="eastAsia" w:ascii="方正仿宋_GB18030" w:hAnsi="方正仿宋_GB18030" w:eastAsia="方正仿宋_GB18030" w:cs="方正仿宋_GB18030"/>
                <w:b/>
                <w:color w:val="auto"/>
                <w:highlight w:val="none"/>
              </w:rPr>
              <w:t>计量单位</w:t>
            </w:r>
          </w:p>
        </w:tc>
        <w:tc>
          <w:tcPr>
            <w:tcW w:w="2639" w:type="dxa"/>
            <w:tcBorders>
              <w:top w:val="single" w:color="auto" w:sz="4" w:space="0"/>
              <w:left w:val="nil"/>
              <w:bottom w:val="single" w:color="auto" w:sz="4" w:space="0"/>
              <w:right w:val="single" w:color="auto" w:sz="4" w:space="0"/>
            </w:tcBorders>
            <w:vAlign w:val="center"/>
          </w:tcPr>
          <w:p w14:paraId="7C662F77">
            <w:pPr>
              <w:widowControl/>
              <w:adjustRightInd w:val="0"/>
              <w:spacing w:line="300" w:lineRule="auto"/>
              <w:ind w:firstLine="0" w:firstLineChars="0"/>
              <w:jc w:val="center"/>
              <w:rPr>
                <w:rFonts w:hint="eastAsia" w:ascii="方正仿宋_GB18030" w:hAnsi="方正仿宋_GB18030" w:eastAsia="方正仿宋_GB18030" w:cs="方正仿宋_GB18030"/>
                <w:b/>
                <w:color w:val="auto"/>
                <w:highlight w:val="none"/>
              </w:rPr>
            </w:pPr>
            <w:r>
              <w:rPr>
                <w:rFonts w:hint="eastAsia" w:ascii="方正仿宋_GB18030" w:hAnsi="方正仿宋_GB18030" w:eastAsia="方正仿宋_GB18030" w:cs="方正仿宋_GB18030"/>
                <w:b/>
                <w:color w:val="auto"/>
                <w:highlight w:val="none"/>
              </w:rPr>
              <w:t>中型</w:t>
            </w:r>
          </w:p>
        </w:tc>
        <w:tc>
          <w:tcPr>
            <w:tcW w:w="2166" w:type="dxa"/>
            <w:tcBorders>
              <w:top w:val="single" w:color="auto" w:sz="4" w:space="0"/>
              <w:left w:val="nil"/>
              <w:bottom w:val="single" w:color="auto" w:sz="4" w:space="0"/>
              <w:right w:val="single" w:color="auto" w:sz="4" w:space="0"/>
            </w:tcBorders>
            <w:vAlign w:val="center"/>
          </w:tcPr>
          <w:p w14:paraId="693738FD">
            <w:pPr>
              <w:widowControl/>
              <w:adjustRightInd w:val="0"/>
              <w:spacing w:line="300" w:lineRule="auto"/>
              <w:ind w:firstLine="0" w:firstLineChars="0"/>
              <w:jc w:val="center"/>
              <w:rPr>
                <w:rFonts w:hint="eastAsia" w:ascii="方正仿宋_GB18030" w:hAnsi="方正仿宋_GB18030" w:eastAsia="方正仿宋_GB18030" w:cs="方正仿宋_GB18030"/>
                <w:b/>
                <w:color w:val="auto"/>
                <w:highlight w:val="none"/>
              </w:rPr>
            </w:pPr>
            <w:r>
              <w:rPr>
                <w:rFonts w:hint="eastAsia" w:ascii="方正仿宋_GB18030" w:hAnsi="方正仿宋_GB18030" w:eastAsia="方正仿宋_GB18030" w:cs="方正仿宋_GB18030"/>
                <w:b/>
                <w:color w:val="auto"/>
                <w:highlight w:val="none"/>
              </w:rPr>
              <w:t>小型</w:t>
            </w:r>
          </w:p>
        </w:tc>
        <w:tc>
          <w:tcPr>
            <w:tcW w:w="1436" w:type="dxa"/>
            <w:tcBorders>
              <w:top w:val="single" w:color="auto" w:sz="4" w:space="0"/>
              <w:left w:val="nil"/>
              <w:bottom w:val="single" w:color="auto" w:sz="4" w:space="0"/>
              <w:right w:val="single" w:color="auto" w:sz="4" w:space="0"/>
            </w:tcBorders>
            <w:vAlign w:val="center"/>
          </w:tcPr>
          <w:p w14:paraId="3A383BF6">
            <w:pPr>
              <w:widowControl/>
              <w:adjustRightInd w:val="0"/>
              <w:spacing w:line="300" w:lineRule="auto"/>
              <w:ind w:firstLine="0" w:firstLineChars="0"/>
              <w:jc w:val="center"/>
              <w:rPr>
                <w:rFonts w:hint="eastAsia" w:ascii="方正仿宋_GB18030" w:hAnsi="方正仿宋_GB18030" w:eastAsia="方正仿宋_GB18030" w:cs="方正仿宋_GB18030"/>
                <w:b/>
                <w:color w:val="auto"/>
                <w:highlight w:val="none"/>
              </w:rPr>
            </w:pPr>
            <w:r>
              <w:rPr>
                <w:rFonts w:hint="eastAsia" w:ascii="方正仿宋_GB18030" w:hAnsi="方正仿宋_GB18030" w:eastAsia="方正仿宋_GB18030" w:cs="方正仿宋_GB18030"/>
                <w:b/>
                <w:color w:val="auto"/>
                <w:highlight w:val="none"/>
              </w:rPr>
              <w:t>微型</w:t>
            </w:r>
          </w:p>
        </w:tc>
      </w:tr>
      <w:tr w14:paraId="72D8147D">
        <w:tblPrEx>
          <w:tblCellMar>
            <w:top w:w="0" w:type="dxa"/>
            <w:left w:w="108" w:type="dxa"/>
            <w:bottom w:w="0" w:type="dxa"/>
            <w:right w:w="108" w:type="dxa"/>
          </w:tblCellMar>
        </w:tblPrEx>
        <w:trPr>
          <w:trHeight w:val="90" w:hRule="atLeast"/>
          <w:jc w:val="center"/>
        </w:trPr>
        <w:tc>
          <w:tcPr>
            <w:tcW w:w="4422" w:type="dxa"/>
            <w:tcBorders>
              <w:top w:val="nil"/>
              <w:left w:val="single" w:color="auto" w:sz="4" w:space="0"/>
              <w:bottom w:val="single" w:color="auto" w:sz="4" w:space="0"/>
              <w:right w:val="single" w:color="auto" w:sz="4" w:space="0"/>
            </w:tcBorders>
            <w:vAlign w:val="center"/>
          </w:tcPr>
          <w:p w14:paraId="7B0702F2">
            <w:pPr>
              <w:widowControl/>
              <w:adjustRightInd w:val="0"/>
              <w:spacing w:line="300" w:lineRule="auto"/>
              <w:ind w:firstLine="0" w:firstLineChars="0"/>
              <w:jc w:val="center"/>
              <w:rPr>
                <w:rFonts w:hint="eastAsia" w:ascii="方正仿宋_GB18030" w:hAnsi="方正仿宋_GB18030" w:eastAsia="方正仿宋_GB18030" w:cs="方正仿宋_GB18030"/>
                <w:b/>
                <w:bCs/>
                <w:color w:val="auto"/>
                <w:highlight w:val="none"/>
              </w:rPr>
            </w:pPr>
            <w:r>
              <w:rPr>
                <w:rFonts w:hint="eastAsia" w:ascii="方正仿宋_GB18030" w:hAnsi="方正仿宋_GB18030" w:eastAsia="方正仿宋_GB18030" w:cs="方正仿宋_GB18030"/>
                <w:b/>
                <w:bCs/>
                <w:color w:val="auto"/>
                <w:highlight w:val="none"/>
              </w:rPr>
              <w:t>农、林、牧、渔</w:t>
            </w:r>
          </w:p>
        </w:tc>
        <w:tc>
          <w:tcPr>
            <w:tcW w:w="2388" w:type="dxa"/>
            <w:tcBorders>
              <w:top w:val="nil"/>
              <w:left w:val="nil"/>
              <w:bottom w:val="single" w:color="auto" w:sz="4" w:space="0"/>
              <w:right w:val="single" w:color="auto" w:sz="4" w:space="0"/>
            </w:tcBorders>
            <w:vAlign w:val="center"/>
          </w:tcPr>
          <w:p w14:paraId="022B070D">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营业收入（Y）</w:t>
            </w:r>
          </w:p>
        </w:tc>
        <w:tc>
          <w:tcPr>
            <w:tcW w:w="1445" w:type="dxa"/>
            <w:tcBorders>
              <w:top w:val="nil"/>
              <w:left w:val="nil"/>
              <w:bottom w:val="single" w:color="auto" w:sz="4" w:space="0"/>
              <w:right w:val="single" w:color="auto" w:sz="4" w:space="0"/>
            </w:tcBorders>
            <w:vAlign w:val="center"/>
          </w:tcPr>
          <w:p w14:paraId="15F7E0DA">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万元</w:t>
            </w:r>
          </w:p>
        </w:tc>
        <w:tc>
          <w:tcPr>
            <w:tcW w:w="2639" w:type="dxa"/>
            <w:tcBorders>
              <w:top w:val="nil"/>
              <w:left w:val="nil"/>
              <w:bottom w:val="single" w:color="auto" w:sz="4" w:space="0"/>
              <w:right w:val="single" w:color="auto" w:sz="4" w:space="0"/>
            </w:tcBorders>
            <w:vAlign w:val="center"/>
          </w:tcPr>
          <w:p w14:paraId="7775F7F9">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500≤Y＜20000</w:t>
            </w:r>
          </w:p>
        </w:tc>
        <w:tc>
          <w:tcPr>
            <w:tcW w:w="2166" w:type="dxa"/>
            <w:tcBorders>
              <w:top w:val="nil"/>
              <w:left w:val="nil"/>
              <w:bottom w:val="single" w:color="auto" w:sz="4" w:space="0"/>
              <w:right w:val="single" w:color="auto" w:sz="4" w:space="0"/>
            </w:tcBorders>
            <w:vAlign w:val="center"/>
          </w:tcPr>
          <w:p w14:paraId="6CCDB1AB">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50≤Y＜500</w:t>
            </w:r>
          </w:p>
        </w:tc>
        <w:tc>
          <w:tcPr>
            <w:tcW w:w="1436" w:type="dxa"/>
            <w:tcBorders>
              <w:top w:val="nil"/>
              <w:left w:val="nil"/>
              <w:bottom w:val="single" w:color="auto" w:sz="4" w:space="0"/>
              <w:right w:val="single" w:color="auto" w:sz="4" w:space="0"/>
            </w:tcBorders>
            <w:vAlign w:val="center"/>
          </w:tcPr>
          <w:p w14:paraId="488C1295">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Y＜50</w:t>
            </w:r>
          </w:p>
        </w:tc>
      </w:tr>
      <w:tr w14:paraId="4CBF6160">
        <w:tblPrEx>
          <w:tblCellMar>
            <w:top w:w="0" w:type="dxa"/>
            <w:left w:w="108" w:type="dxa"/>
            <w:bottom w:w="0" w:type="dxa"/>
            <w:right w:w="108" w:type="dxa"/>
          </w:tblCellMar>
        </w:tblPrEx>
        <w:trPr>
          <w:trHeight w:val="327" w:hRule="atLeast"/>
          <w:jc w:val="center"/>
        </w:trPr>
        <w:tc>
          <w:tcPr>
            <w:tcW w:w="4422" w:type="dxa"/>
            <w:vMerge w:val="restart"/>
            <w:tcBorders>
              <w:top w:val="nil"/>
              <w:left w:val="single" w:color="auto" w:sz="4" w:space="0"/>
              <w:bottom w:val="single" w:color="auto" w:sz="4" w:space="0"/>
              <w:right w:val="single" w:color="auto" w:sz="4" w:space="0"/>
            </w:tcBorders>
            <w:vAlign w:val="center"/>
          </w:tcPr>
          <w:p w14:paraId="66B244FD">
            <w:pPr>
              <w:widowControl/>
              <w:adjustRightInd w:val="0"/>
              <w:spacing w:line="300" w:lineRule="auto"/>
              <w:ind w:firstLine="0" w:firstLineChars="0"/>
              <w:jc w:val="center"/>
              <w:rPr>
                <w:rFonts w:hint="eastAsia" w:ascii="方正仿宋_GB18030" w:hAnsi="方正仿宋_GB18030" w:eastAsia="方正仿宋_GB18030" w:cs="方正仿宋_GB18030"/>
                <w:b/>
                <w:bCs/>
                <w:color w:val="auto"/>
                <w:highlight w:val="none"/>
                <w:lang w:eastAsia="zh-CN"/>
              </w:rPr>
            </w:pPr>
            <w:r>
              <w:rPr>
                <w:rFonts w:hint="eastAsia" w:ascii="方正仿宋_GB18030" w:hAnsi="方正仿宋_GB18030" w:eastAsia="方正仿宋_GB18030" w:cs="方正仿宋_GB18030"/>
                <w:b/>
                <w:bCs/>
                <w:color w:val="auto"/>
                <w:highlight w:val="none"/>
                <w:lang w:eastAsia="zh-CN"/>
              </w:rPr>
              <w:t>工业（包括采矿业，制造业，电力、热力、燃气及水生产和供应业）</w:t>
            </w:r>
          </w:p>
        </w:tc>
        <w:tc>
          <w:tcPr>
            <w:tcW w:w="2388" w:type="dxa"/>
            <w:tcBorders>
              <w:top w:val="nil"/>
              <w:left w:val="nil"/>
              <w:bottom w:val="single" w:color="auto" w:sz="4" w:space="0"/>
              <w:right w:val="single" w:color="auto" w:sz="4" w:space="0"/>
            </w:tcBorders>
            <w:vAlign w:val="center"/>
          </w:tcPr>
          <w:p w14:paraId="4F87E5B9">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从业人员（X）</w:t>
            </w:r>
          </w:p>
        </w:tc>
        <w:tc>
          <w:tcPr>
            <w:tcW w:w="1445" w:type="dxa"/>
            <w:tcBorders>
              <w:top w:val="nil"/>
              <w:left w:val="nil"/>
              <w:bottom w:val="single" w:color="auto" w:sz="4" w:space="0"/>
              <w:right w:val="single" w:color="auto" w:sz="4" w:space="0"/>
            </w:tcBorders>
            <w:vAlign w:val="center"/>
          </w:tcPr>
          <w:p w14:paraId="6E1804DE">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人</w:t>
            </w:r>
          </w:p>
        </w:tc>
        <w:tc>
          <w:tcPr>
            <w:tcW w:w="2639" w:type="dxa"/>
            <w:tcBorders>
              <w:top w:val="nil"/>
              <w:left w:val="nil"/>
              <w:bottom w:val="single" w:color="auto" w:sz="4" w:space="0"/>
              <w:right w:val="single" w:color="auto" w:sz="4" w:space="0"/>
            </w:tcBorders>
            <w:vAlign w:val="center"/>
          </w:tcPr>
          <w:p w14:paraId="4F139A5C">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300≤X＜1000</w:t>
            </w:r>
          </w:p>
        </w:tc>
        <w:tc>
          <w:tcPr>
            <w:tcW w:w="2166" w:type="dxa"/>
            <w:tcBorders>
              <w:top w:val="nil"/>
              <w:left w:val="nil"/>
              <w:bottom w:val="single" w:color="auto" w:sz="4" w:space="0"/>
              <w:right w:val="single" w:color="auto" w:sz="4" w:space="0"/>
            </w:tcBorders>
            <w:vAlign w:val="center"/>
          </w:tcPr>
          <w:p w14:paraId="3D4B8EF5">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20≤X＜300</w:t>
            </w:r>
          </w:p>
        </w:tc>
        <w:tc>
          <w:tcPr>
            <w:tcW w:w="1436" w:type="dxa"/>
            <w:tcBorders>
              <w:top w:val="nil"/>
              <w:left w:val="nil"/>
              <w:bottom w:val="single" w:color="auto" w:sz="4" w:space="0"/>
              <w:right w:val="single" w:color="auto" w:sz="4" w:space="0"/>
            </w:tcBorders>
            <w:vAlign w:val="center"/>
          </w:tcPr>
          <w:p w14:paraId="3A1CA868">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X＜20</w:t>
            </w:r>
          </w:p>
        </w:tc>
      </w:tr>
      <w:tr w14:paraId="3B8E0142">
        <w:tblPrEx>
          <w:tblCellMar>
            <w:top w:w="0" w:type="dxa"/>
            <w:left w:w="108" w:type="dxa"/>
            <w:bottom w:w="0" w:type="dxa"/>
            <w:right w:w="108" w:type="dxa"/>
          </w:tblCellMar>
        </w:tblPrEx>
        <w:trPr>
          <w:trHeight w:val="327" w:hRule="atLeast"/>
          <w:jc w:val="center"/>
        </w:trPr>
        <w:tc>
          <w:tcPr>
            <w:tcW w:w="4422" w:type="dxa"/>
            <w:vMerge w:val="continue"/>
            <w:tcBorders>
              <w:top w:val="nil"/>
              <w:left w:val="single" w:color="auto" w:sz="4" w:space="0"/>
              <w:bottom w:val="single" w:color="auto" w:sz="4" w:space="0"/>
              <w:right w:val="single" w:color="auto" w:sz="4" w:space="0"/>
            </w:tcBorders>
            <w:vAlign w:val="center"/>
          </w:tcPr>
          <w:p w14:paraId="2DB67A22">
            <w:pPr>
              <w:widowControl/>
              <w:adjustRightInd w:val="0"/>
              <w:spacing w:line="300" w:lineRule="auto"/>
              <w:ind w:firstLine="0" w:firstLineChars="0"/>
              <w:jc w:val="center"/>
              <w:rPr>
                <w:rFonts w:hint="eastAsia" w:ascii="方正仿宋_GB18030" w:hAnsi="方正仿宋_GB18030" w:eastAsia="方正仿宋_GB18030" w:cs="方正仿宋_GB18030"/>
                <w:b/>
                <w:bCs/>
                <w:color w:val="auto"/>
                <w:highlight w:val="none"/>
              </w:rPr>
            </w:pPr>
          </w:p>
        </w:tc>
        <w:tc>
          <w:tcPr>
            <w:tcW w:w="2388" w:type="dxa"/>
            <w:tcBorders>
              <w:top w:val="nil"/>
              <w:left w:val="nil"/>
              <w:bottom w:val="single" w:color="auto" w:sz="4" w:space="0"/>
              <w:right w:val="single" w:color="auto" w:sz="4" w:space="0"/>
            </w:tcBorders>
            <w:vAlign w:val="center"/>
          </w:tcPr>
          <w:p w14:paraId="262D1C98">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营业收入（Y）</w:t>
            </w:r>
          </w:p>
        </w:tc>
        <w:tc>
          <w:tcPr>
            <w:tcW w:w="1445" w:type="dxa"/>
            <w:tcBorders>
              <w:top w:val="nil"/>
              <w:left w:val="nil"/>
              <w:bottom w:val="single" w:color="auto" w:sz="4" w:space="0"/>
              <w:right w:val="single" w:color="auto" w:sz="4" w:space="0"/>
            </w:tcBorders>
            <w:vAlign w:val="center"/>
          </w:tcPr>
          <w:p w14:paraId="01390851">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万元</w:t>
            </w:r>
          </w:p>
        </w:tc>
        <w:tc>
          <w:tcPr>
            <w:tcW w:w="2639" w:type="dxa"/>
            <w:tcBorders>
              <w:top w:val="nil"/>
              <w:left w:val="nil"/>
              <w:bottom w:val="single" w:color="auto" w:sz="4" w:space="0"/>
              <w:right w:val="single" w:color="auto" w:sz="4" w:space="0"/>
            </w:tcBorders>
            <w:vAlign w:val="center"/>
          </w:tcPr>
          <w:p w14:paraId="6E406888">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2000≤Y＜40000</w:t>
            </w:r>
          </w:p>
        </w:tc>
        <w:tc>
          <w:tcPr>
            <w:tcW w:w="2166" w:type="dxa"/>
            <w:tcBorders>
              <w:top w:val="nil"/>
              <w:left w:val="nil"/>
              <w:bottom w:val="single" w:color="auto" w:sz="4" w:space="0"/>
              <w:right w:val="single" w:color="auto" w:sz="4" w:space="0"/>
            </w:tcBorders>
            <w:vAlign w:val="center"/>
          </w:tcPr>
          <w:p w14:paraId="1A75692F">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300≤Y＜2000</w:t>
            </w:r>
          </w:p>
        </w:tc>
        <w:tc>
          <w:tcPr>
            <w:tcW w:w="1436" w:type="dxa"/>
            <w:tcBorders>
              <w:top w:val="nil"/>
              <w:left w:val="nil"/>
              <w:bottom w:val="single" w:color="auto" w:sz="4" w:space="0"/>
              <w:right w:val="single" w:color="auto" w:sz="4" w:space="0"/>
            </w:tcBorders>
            <w:vAlign w:val="center"/>
          </w:tcPr>
          <w:p w14:paraId="4334812C">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Y＜300</w:t>
            </w:r>
          </w:p>
        </w:tc>
      </w:tr>
      <w:tr w14:paraId="4901D4B0">
        <w:tblPrEx>
          <w:tblCellMar>
            <w:top w:w="0" w:type="dxa"/>
            <w:left w:w="108" w:type="dxa"/>
            <w:bottom w:w="0" w:type="dxa"/>
            <w:right w:w="108" w:type="dxa"/>
          </w:tblCellMar>
        </w:tblPrEx>
        <w:trPr>
          <w:trHeight w:val="327" w:hRule="atLeast"/>
          <w:jc w:val="center"/>
        </w:trPr>
        <w:tc>
          <w:tcPr>
            <w:tcW w:w="4422" w:type="dxa"/>
            <w:vMerge w:val="restart"/>
            <w:tcBorders>
              <w:top w:val="nil"/>
              <w:left w:val="single" w:color="auto" w:sz="4" w:space="0"/>
              <w:bottom w:val="single" w:color="auto" w:sz="4" w:space="0"/>
              <w:right w:val="single" w:color="auto" w:sz="4" w:space="0"/>
            </w:tcBorders>
            <w:vAlign w:val="center"/>
          </w:tcPr>
          <w:p w14:paraId="75B09B48">
            <w:pPr>
              <w:widowControl/>
              <w:adjustRightInd w:val="0"/>
              <w:spacing w:line="300" w:lineRule="auto"/>
              <w:ind w:firstLine="0" w:firstLineChars="0"/>
              <w:jc w:val="center"/>
              <w:rPr>
                <w:rFonts w:hint="eastAsia" w:ascii="方正仿宋_GB18030" w:hAnsi="方正仿宋_GB18030" w:eastAsia="方正仿宋_GB18030" w:cs="方正仿宋_GB18030"/>
                <w:b/>
                <w:bCs/>
                <w:color w:val="auto"/>
                <w:highlight w:val="none"/>
              </w:rPr>
            </w:pPr>
            <w:r>
              <w:rPr>
                <w:rFonts w:hint="eastAsia" w:ascii="方正仿宋_GB18030" w:hAnsi="方正仿宋_GB18030" w:eastAsia="方正仿宋_GB18030" w:cs="方正仿宋_GB18030"/>
                <w:b/>
                <w:bCs/>
                <w:color w:val="auto"/>
                <w:highlight w:val="none"/>
              </w:rPr>
              <w:t>建筑业</w:t>
            </w:r>
          </w:p>
        </w:tc>
        <w:tc>
          <w:tcPr>
            <w:tcW w:w="2388" w:type="dxa"/>
            <w:tcBorders>
              <w:top w:val="nil"/>
              <w:left w:val="nil"/>
              <w:bottom w:val="single" w:color="auto" w:sz="4" w:space="0"/>
              <w:right w:val="single" w:color="auto" w:sz="4" w:space="0"/>
            </w:tcBorders>
            <w:vAlign w:val="center"/>
          </w:tcPr>
          <w:p w14:paraId="1707BD0E">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营业收入（Y）</w:t>
            </w:r>
          </w:p>
        </w:tc>
        <w:tc>
          <w:tcPr>
            <w:tcW w:w="1445" w:type="dxa"/>
            <w:tcBorders>
              <w:top w:val="nil"/>
              <w:left w:val="nil"/>
              <w:bottom w:val="single" w:color="auto" w:sz="4" w:space="0"/>
              <w:right w:val="single" w:color="auto" w:sz="4" w:space="0"/>
            </w:tcBorders>
            <w:vAlign w:val="center"/>
          </w:tcPr>
          <w:p w14:paraId="1F59618A">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万元</w:t>
            </w:r>
          </w:p>
        </w:tc>
        <w:tc>
          <w:tcPr>
            <w:tcW w:w="2639" w:type="dxa"/>
            <w:tcBorders>
              <w:top w:val="nil"/>
              <w:left w:val="nil"/>
              <w:bottom w:val="single" w:color="auto" w:sz="4" w:space="0"/>
              <w:right w:val="single" w:color="auto" w:sz="4" w:space="0"/>
            </w:tcBorders>
            <w:vAlign w:val="center"/>
          </w:tcPr>
          <w:p w14:paraId="1E6F013A">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6000≤Y＜80000</w:t>
            </w:r>
          </w:p>
        </w:tc>
        <w:tc>
          <w:tcPr>
            <w:tcW w:w="2166" w:type="dxa"/>
            <w:tcBorders>
              <w:top w:val="nil"/>
              <w:left w:val="nil"/>
              <w:bottom w:val="single" w:color="auto" w:sz="4" w:space="0"/>
              <w:right w:val="single" w:color="auto" w:sz="4" w:space="0"/>
            </w:tcBorders>
            <w:vAlign w:val="center"/>
          </w:tcPr>
          <w:p w14:paraId="65F5C4A7">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300≤Y＜6000</w:t>
            </w:r>
          </w:p>
        </w:tc>
        <w:tc>
          <w:tcPr>
            <w:tcW w:w="1436" w:type="dxa"/>
            <w:tcBorders>
              <w:top w:val="nil"/>
              <w:left w:val="nil"/>
              <w:bottom w:val="single" w:color="auto" w:sz="4" w:space="0"/>
              <w:right w:val="single" w:color="auto" w:sz="4" w:space="0"/>
            </w:tcBorders>
            <w:vAlign w:val="center"/>
          </w:tcPr>
          <w:p w14:paraId="5E0147B6">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Y＜300</w:t>
            </w:r>
          </w:p>
        </w:tc>
      </w:tr>
      <w:tr w14:paraId="1A133AFD">
        <w:tblPrEx>
          <w:tblCellMar>
            <w:top w:w="0" w:type="dxa"/>
            <w:left w:w="108" w:type="dxa"/>
            <w:bottom w:w="0" w:type="dxa"/>
            <w:right w:w="108" w:type="dxa"/>
          </w:tblCellMar>
        </w:tblPrEx>
        <w:trPr>
          <w:trHeight w:val="327" w:hRule="atLeast"/>
          <w:jc w:val="center"/>
        </w:trPr>
        <w:tc>
          <w:tcPr>
            <w:tcW w:w="4422" w:type="dxa"/>
            <w:vMerge w:val="continue"/>
            <w:tcBorders>
              <w:top w:val="nil"/>
              <w:left w:val="single" w:color="auto" w:sz="4" w:space="0"/>
              <w:bottom w:val="single" w:color="auto" w:sz="4" w:space="0"/>
              <w:right w:val="single" w:color="auto" w:sz="4" w:space="0"/>
            </w:tcBorders>
            <w:vAlign w:val="center"/>
          </w:tcPr>
          <w:p w14:paraId="61A2B9A7">
            <w:pPr>
              <w:widowControl/>
              <w:adjustRightInd w:val="0"/>
              <w:spacing w:line="300" w:lineRule="auto"/>
              <w:ind w:firstLine="0" w:firstLineChars="0"/>
              <w:jc w:val="center"/>
              <w:rPr>
                <w:rFonts w:hint="eastAsia" w:ascii="方正仿宋_GB18030" w:hAnsi="方正仿宋_GB18030" w:eastAsia="方正仿宋_GB18030" w:cs="方正仿宋_GB18030"/>
                <w:b/>
                <w:bCs/>
                <w:color w:val="auto"/>
                <w:highlight w:val="none"/>
              </w:rPr>
            </w:pPr>
          </w:p>
        </w:tc>
        <w:tc>
          <w:tcPr>
            <w:tcW w:w="2388" w:type="dxa"/>
            <w:tcBorders>
              <w:top w:val="nil"/>
              <w:left w:val="nil"/>
              <w:bottom w:val="single" w:color="auto" w:sz="4" w:space="0"/>
              <w:right w:val="single" w:color="auto" w:sz="4" w:space="0"/>
            </w:tcBorders>
            <w:vAlign w:val="center"/>
          </w:tcPr>
          <w:p w14:paraId="1E78B8C8">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资产总额（Z）</w:t>
            </w:r>
          </w:p>
        </w:tc>
        <w:tc>
          <w:tcPr>
            <w:tcW w:w="1445" w:type="dxa"/>
            <w:tcBorders>
              <w:top w:val="nil"/>
              <w:left w:val="nil"/>
              <w:bottom w:val="single" w:color="auto" w:sz="4" w:space="0"/>
              <w:right w:val="single" w:color="auto" w:sz="4" w:space="0"/>
            </w:tcBorders>
            <w:vAlign w:val="center"/>
          </w:tcPr>
          <w:p w14:paraId="22AA8DE1">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万元</w:t>
            </w:r>
          </w:p>
        </w:tc>
        <w:tc>
          <w:tcPr>
            <w:tcW w:w="2639" w:type="dxa"/>
            <w:tcBorders>
              <w:top w:val="nil"/>
              <w:left w:val="nil"/>
              <w:bottom w:val="single" w:color="auto" w:sz="4" w:space="0"/>
              <w:right w:val="single" w:color="auto" w:sz="4" w:space="0"/>
            </w:tcBorders>
            <w:vAlign w:val="center"/>
          </w:tcPr>
          <w:p w14:paraId="06EEBCC3">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5000≤Z＜80000</w:t>
            </w:r>
          </w:p>
        </w:tc>
        <w:tc>
          <w:tcPr>
            <w:tcW w:w="2166" w:type="dxa"/>
            <w:tcBorders>
              <w:top w:val="nil"/>
              <w:left w:val="nil"/>
              <w:bottom w:val="single" w:color="auto" w:sz="4" w:space="0"/>
              <w:right w:val="single" w:color="auto" w:sz="4" w:space="0"/>
            </w:tcBorders>
            <w:vAlign w:val="center"/>
          </w:tcPr>
          <w:p w14:paraId="777F5A17">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300≤Z＜5000</w:t>
            </w:r>
          </w:p>
        </w:tc>
        <w:tc>
          <w:tcPr>
            <w:tcW w:w="1436" w:type="dxa"/>
            <w:tcBorders>
              <w:top w:val="nil"/>
              <w:left w:val="nil"/>
              <w:bottom w:val="single" w:color="auto" w:sz="4" w:space="0"/>
              <w:right w:val="single" w:color="auto" w:sz="4" w:space="0"/>
            </w:tcBorders>
            <w:vAlign w:val="center"/>
          </w:tcPr>
          <w:p w14:paraId="2FF4E447">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Z＜300</w:t>
            </w:r>
          </w:p>
        </w:tc>
      </w:tr>
      <w:tr w14:paraId="203C6337">
        <w:tblPrEx>
          <w:tblCellMar>
            <w:top w:w="0" w:type="dxa"/>
            <w:left w:w="108" w:type="dxa"/>
            <w:bottom w:w="0" w:type="dxa"/>
            <w:right w:w="108" w:type="dxa"/>
          </w:tblCellMar>
        </w:tblPrEx>
        <w:trPr>
          <w:trHeight w:val="327" w:hRule="atLeast"/>
          <w:jc w:val="center"/>
        </w:trPr>
        <w:tc>
          <w:tcPr>
            <w:tcW w:w="4422" w:type="dxa"/>
            <w:vMerge w:val="restart"/>
            <w:tcBorders>
              <w:top w:val="nil"/>
              <w:left w:val="single" w:color="auto" w:sz="4" w:space="0"/>
              <w:bottom w:val="single" w:color="auto" w:sz="4" w:space="0"/>
              <w:right w:val="single" w:color="auto" w:sz="4" w:space="0"/>
            </w:tcBorders>
            <w:vAlign w:val="center"/>
          </w:tcPr>
          <w:p w14:paraId="59CDF3FB">
            <w:pPr>
              <w:widowControl/>
              <w:adjustRightInd w:val="0"/>
              <w:spacing w:line="300" w:lineRule="auto"/>
              <w:ind w:firstLine="0" w:firstLineChars="0"/>
              <w:jc w:val="center"/>
              <w:rPr>
                <w:rFonts w:hint="eastAsia" w:ascii="方正仿宋_GB18030" w:hAnsi="方正仿宋_GB18030" w:eastAsia="方正仿宋_GB18030" w:cs="方正仿宋_GB18030"/>
                <w:b/>
                <w:bCs/>
                <w:color w:val="auto"/>
                <w:highlight w:val="none"/>
              </w:rPr>
            </w:pPr>
            <w:r>
              <w:rPr>
                <w:rFonts w:hint="eastAsia" w:ascii="方正仿宋_GB18030" w:hAnsi="方正仿宋_GB18030" w:eastAsia="方正仿宋_GB18030" w:cs="方正仿宋_GB18030"/>
                <w:b/>
                <w:bCs/>
                <w:color w:val="auto"/>
                <w:highlight w:val="none"/>
              </w:rPr>
              <w:t>批发业</w:t>
            </w:r>
          </w:p>
        </w:tc>
        <w:tc>
          <w:tcPr>
            <w:tcW w:w="2388" w:type="dxa"/>
            <w:tcBorders>
              <w:top w:val="nil"/>
              <w:left w:val="nil"/>
              <w:bottom w:val="single" w:color="auto" w:sz="4" w:space="0"/>
              <w:right w:val="single" w:color="auto" w:sz="4" w:space="0"/>
            </w:tcBorders>
            <w:vAlign w:val="center"/>
          </w:tcPr>
          <w:p w14:paraId="19F36B72">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从业人员（X）</w:t>
            </w:r>
          </w:p>
        </w:tc>
        <w:tc>
          <w:tcPr>
            <w:tcW w:w="1445" w:type="dxa"/>
            <w:tcBorders>
              <w:top w:val="nil"/>
              <w:left w:val="nil"/>
              <w:bottom w:val="single" w:color="auto" w:sz="4" w:space="0"/>
              <w:right w:val="single" w:color="auto" w:sz="4" w:space="0"/>
            </w:tcBorders>
            <w:vAlign w:val="center"/>
          </w:tcPr>
          <w:p w14:paraId="45BC4C17">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人</w:t>
            </w:r>
          </w:p>
        </w:tc>
        <w:tc>
          <w:tcPr>
            <w:tcW w:w="2639" w:type="dxa"/>
            <w:tcBorders>
              <w:top w:val="nil"/>
              <w:left w:val="nil"/>
              <w:bottom w:val="single" w:color="auto" w:sz="4" w:space="0"/>
              <w:right w:val="single" w:color="auto" w:sz="4" w:space="0"/>
            </w:tcBorders>
            <w:vAlign w:val="center"/>
          </w:tcPr>
          <w:p w14:paraId="01934383">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20≤X＜200</w:t>
            </w:r>
          </w:p>
        </w:tc>
        <w:tc>
          <w:tcPr>
            <w:tcW w:w="2166" w:type="dxa"/>
            <w:tcBorders>
              <w:top w:val="nil"/>
              <w:left w:val="nil"/>
              <w:bottom w:val="single" w:color="auto" w:sz="4" w:space="0"/>
              <w:right w:val="single" w:color="auto" w:sz="4" w:space="0"/>
            </w:tcBorders>
            <w:vAlign w:val="center"/>
          </w:tcPr>
          <w:p w14:paraId="3EA97CA1">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5≤X＜20</w:t>
            </w:r>
          </w:p>
        </w:tc>
        <w:tc>
          <w:tcPr>
            <w:tcW w:w="1436" w:type="dxa"/>
            <w:tcBorders>
              <w:top w:val="nil"/>
              <w:left w:val="nil"/>
              <w:bottom w:val="single" w:color="auto" w:sz="4" w:space="0"/>
              <w:right w:val="single" w:color="auto" w:sz="4" w:space="0"/>
            </w:tcBorders>
            <w:vAlign w:val="center"/>
          </w:tcPr>
          <w:p w14:paraId="60518971">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X＜5</w:t>
            </w:r>
          </w:p>
        </w:tc>
      </w:tr>
      <w:tr w14:paraId="1D7E5515">
        <w:tblPrEx>
          <w:tblCellMar>
            <w:top w:w="0" w:type="dxa"/>
            <w:left w:w="108" w:type="dxa"/>
            <w:bottom w:w="0" w:type="dxa"/>
            <w:right w:w="108" w:type="dxa"/>
          </w:tblCellMar>
        </w:tblPrEx>
        <w:trPr>
          <w:trHeight w:val="488" w:hRule="atLeast"/>
          <w:jc w:val="center"/>
        </w:trPr>
        <w:tc>
          <w:tcPr>
            <w:tcW w:w="4422" w:type="dxa"/>
            <w:vMerge w:val="continue"/>
            <w:tcBorders>
              <w:top w:val="nil"/>
              <w:left w:val="single" w:color="auto" w:sz="4" w:space="0"/>
              <w:bottom w:val="single" w:color="auto" w:sz="4" w:space="0"/>
              <w:right w:val="single" w:color="auto" w:sz="4" w:space="0"/>
            </w:tcBorders>
            <w:vAlign w:val="center"/>
          </w:tcPr>
          <w:p w14:paraId="0924AB20">
            <w:pPr>
              <w:widowControl/>
              <w:adjustRightInd w:val="0"/>
              <w:spacing w:line="300" w:lineRule="auto"/>
              <w:ind w:firstLine="0" w:firstLineChars="0"/>
              <w:jc w:val="center"/>
              <w:rPr>
                <w:rFonts w:hint="eastAsia" w:ascii="方正仿宋_GB18030" w:hAnsi="方正仿宋_GB18030" w:eastAsia="方正仿宋_GB18030" w:cs="方正仿宋_GB18030"/>
                <w:b/>
                <w:bCs/>
                <w:color w:val="auto"/>
                <w:highlight w:val="none"/>
              </w:rPr>
            </w:pPr>
          </w:p>
        </w:tc>
        <w:tc>
          <w:tcPr>
            <w:tcW w:w="2388" w:type="dxa"/>
            <w:tcBorders>
              <w:top w:val="nil"/>
              <w:left w:val="nil"/>
              <w:bottom w:val="single" w:color="auto" w:sz="4" w:space="0"/>
              <w:right w:val="single" w:color="auto" w:sz="4" w:space="0"/>
            </w:tcBorders>
            <w:vAlign w:val="center"/>
          </w:tcPr>
          <w:p w14:paraId="37FF28D4">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营业收入（Y）</w:t>
            </w:r>
          </w:p>
        </w:tc>
        <w:tc>
          <w:tcPr>
            <w:tcW w:w="1445" w:type="dxa"/>
            <w:tcBorders>
              <w:top w:val="nil"/>
              <w:left w:val="nil"/>
              <w:bottom w:val="single" w:color="auto" w:sz="4" w:space="0"/>
              <w:right w:val="single" w:color="auto" w:sz="4" w:space="0"/>
            </w:tcBorders>
            <w:vAlign w:val="center"/>
          </w:tcPr>
          <w:p w14:paraId="64F95759">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万元</w:t>
            </w:r>
          </w:p>
        </w:tc>
        <w:tc>
          <w:tcPr>
            <w:tcW w:w="2639" w:type="dxa"/>
            <w:tcBorders>
              <w:top w:val="nil"/>
              <w:left w:val="nil"/>
              <w:bottom w:val="single" w:color="auto" w:sz="4" w:space="0"/>
              <w:right w:val="single" w:color="auto" w:sz="4" w:space="0"/>
            </w:tcBorders>
            <w:vAlign w:val="center"/>
          </w:tcPr>
          <w:p w14:paraId="5521269B">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5000≤Y＜40000</w:t>
            </w:r>
          </w:p>
        </w:tc>
        <w:tc>
          <w:tcPr>
            <w:tcW w:w="2166" w:type="dxa"/>
            <w:tcBorders>
              <w:top w:val="nil"/>
              <w:left w:val="nil"/>
              <w:bottom w:val="single" w:color="auto" w:sz="4" w:space="0"/>
              <w:right w:val="single" w:color="auto" w:sz="4" w:space="0"/>
            </w:tcBorders>
            <w:vAlign w:val="center"/>
          </w:tcPr>
          <w:p w14:paraId="5BD05879">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1000≤Y＜5000</w:t>
            </w:r>
          </w:p>
        </w:tc>
        <w:tc>
          <w:tcPr>
            <w:tcW w:w="1436" w:type="dxa"/>
            <w:tcBorders>
              <w:top w:val="nil"/>
              <w:left w:val="nil"/>
              <w:bottom w:val="single" w:color="auto" w:sz="4" w:space="0"/>
              <w:right w:val="single" w:color="auto" w:sz="4" w:space="0"/>
            </w:tcBorders>
            <w:vAlign w:val="center"/>
          </w:tcPr>
          <w:p w14:paraId="71860AFA">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Y＜1000</w:t>
            </w:r>
          </w:p>
        </w:tc>
      </w:tr>
      <w:tr w14:paraId="19EF5CBA">
        <w:tblPrEx>
          <w:tblCellMar>
            <w:top w:w="0" w:type="dxa"/>
            <w:left w:w="108" w:type="dxa"/>
            <w:bottom w:w="0" w:type="dxa"/>
            <w:right w:w="108" w:type="dxa"/>
          </w:tblCellMar>
        </w:tblPrEx>
        <w:trPr>
          <w:trHeight w:val="327" w:hRule="atLeast"/>
          <w:jc w:val="center"/>
        </w:trPr>
        <w:tc>
          <w:tcPr>
            <w:tcW w:w="4422" w:type="dxa"/>
            <w:vMerge w:val="restart"/>
            <w:tcBorders>
              <w:top w:val="nil"/>
              <w:left w:val="single" w:color="auto" w:sz="4" w:space="0"/>
              <w:bottom w:val="single" w:color="auto" w:sz="4" w:space="0"/>
              <w:right w:val="single" w:color="auto" w:sz="4" w:space="0"/>
            </w:tcBorders>
            <w:vAlign w:val="center"/>
          </w:tcPr>
          <w:p w14:paraId="4A175C1F">
            <w:pPr>
              <w:widowControl/>
              <w:adjustRightInd w:val="0"/>
              <w:spacing w:line="300" w:lineRule="auto"/>
              <w:ind w:firstLine="0" w:firstLineChars="0"/>
              <w:jc w:val="center"/>
              <w:rPr>
                <w:rFonts w:hint="eastAsia" w:ascii="方正仿宋_GB18030" w:hAnsi="方正仿宋_GB18030" w:eastAsia="方正仿宋_GB18030" w:cs="方正仿宋_GB18030"/>
                <w:b/>
                <w:bCs/>
                <w:color w:val="auto"/>
                <w:highlight w:val="none"/>
              </w:rPr>
            </w:pPr>
            <w:r>
              <w:rPr>
                <w:rFonts w:hint="eastAsia" w:ascii="方正仿宋_GB18030" w:hAnsi="方正仿宋_GB18030" w:eastAsia="方正仿宋_GB18030" w:cs="方正仿宋_GB18030"/>
                <w:b/>
                <w:bCs/>
                <w:color w:val="auto"/>
                <w:highlight w:val="none"/>
              </w:rPr>
              <w:t>零售业</w:t>
            </w:r>
          </w:p>
        </w:tc>
        <w:tc>
          <w:tcPr>
            <w:tcW w:w="2388" w:type="dxa"/>
            <w:tcBorders>
              <w:top w:val="nil"/>
              <w:left w:val="nil"/>
              <w:bottom w:val="single" w:color="auto" w:sz="4" w:space="0"/>
              <w:right w:val="single" w:color="auto" w:sz="4" w:space="0"/>
            </w:tcBorders>
            <w:vAlign w:val="center"/>
          </w:tcPr>
          <w:p w14:paraId="40BD5958">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从业人员（X）</w:t>
            </w:r>
          </w:p>
        </w:tc>
        <w:tc>
          <w:tcPr>
            <w:tcW w:w="1445" w:type="dxa"/>
            <w:tcBorders>
              <w:top w:val="nil"/>
              <w:left w:val="nil"/>
              <w:bottom w:val="single" w:color="auto" w:sz="4" w:space="0"/>
              <w:right w:val="single" w:color="auto" w:sz="4" w:space="0"/>
            </w:tcBorders>
            <w:vAlign w:val="center"/>
          </w:tcPr>
          <w:p w14:paraId="4463A3B7">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人</w:t>
            </w:r>
          </w:p>
        </w:tc>
        <w:tc>
          <w:tcPr>
            <w:tcW w:w="2639" w:type="dxa"/>
            <w:tcBorders>
              <w:top w:val="nil"/>
              <w:left w:val="nil"/>
              <w:bottom w:val="single" w:color="auto" w:sz="4" w:space="0"/>
              <w:right w:val="single" w:color="auto" w:sz="4" w:space="0"/>
            </w:tcBorders>
            <w:vAlign w:val="center"/>
          </w:tcPr>
          <w:p w14:paraId="50731074">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50≤X＜300</w:t>
            </w:r>
          </w:p>
        </w:tc>
        <w:tc>
          <w:tcPr>
            <w:tcW w:w="2166" w:type="dxa"/>
            <w:tcBorders>
              <w:top w:val="nil"/>
              <w:left w:val="nil"/>
              <w:bottom w:val="single" w:color="auto" w:sz="4" w:space="0"/>
              <w:right w:val="single" w:color="auto" w:sz="4" w:space="0"/>
            </w:tcBorders>
            <w:vAlign w:val="center"/>
          </w:tcPr>
          <w:p w14:paraId="12F25B09">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10≤X＜50</w:t>
            </w:r>
          </w:p>
        </w:tc>
        <w:tc>
          <w:tcPr>
            <w:tcW w:w="1436" w:type="dxa"/>
            <w:tcBorders>
              <w:top w:val="nil"/>
              <w:left w:val="nil"/>
              <w:bottom w:val="single" w:color="auto" w:sz="4" w:space="0"/>
              <w:right w:val="single" w:color="auto" w:sz="4" w:space="0"/>
            </w:tcBorders>
            <w:vAlign w:val="center"/>
          </w:tcPr>
          <w:p w14:paraId="21255467">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X＜10</w:t>
            </w:r>
          </w:p>
        </w:tc>
      </w:tr>
      <w:tr w14:paraId="328571B9">
        <w:tblPrEx>
          <w:tblCellMar>
            <w:top w:w="0" w:type="dxa"/>
            <w:left w:w="108" w:type="dxa"/>
            <w:bottom w:w="0" w:type="dxa"/>
            <w:right w:w="108" w:type="dxa"/>
          </w:tblCellMar>
        </w:tblPrEx>
        <w:trPr>
          <w:trHeight w:val="327" w:hRule="atLeast"/>
          <w:jc w:val="center"/>
        </w:trPr>
        <w:tc>
          <w:tcPr>
            <w:tcW w:w="4422" w:type="dxa"/>
            <w:vMerge w:val="continue"/>
            <w:tcBorders>
              <w:top w:val="nil"/>
              <w:left w:val="single" w:color="auto" w:sz="4" w:space="0"/>
              <w:bottom w:val="single" w:color="auto" w:sz="4" w:space="0"/>
              <w:right w:val="single" w:color="auto" w:sz="4" w:space="0"/>
            </w:tcBorders>
            <w:vAlign w:val="center"/>
          </w:tcPr>
          <w:p w14:paraId="2D22D068">
            <w:pPr>
              <w:widowControl/>
              <w:adjustRightInd w:val="0"/>
              <w:spacing w:line="300" w:lineRule="auto"/>
              <w:ind w:firstLine="0" w:firstLineChars="0"/>
              <w:jc w:val="center"/>
              <w:rPr>
                <w:rFonts w:hint="eastAsia" w:ascii="方正仿宋_GB18030" w:hAnsi="方正仿宋_GB18030" w:eastAsia="方正仿宋_GB18030" w:cs="方正仿宋_GB18030"/>
                <w:b/>
                <w:bCs/>
                <w:color w:val="auto"/>
                <w:highlight w:val="none"/>
              </w:rPr>
            </w:pPr>
          </w:p>
        </w:tc>
        <w:tc>
          <w:tcPr>
            <w:tcW w:w="2388" w:type="dxa"/>
            <w:tcBorders>
              <w:top w:val="nil"/>
              <w:left w:val="nil"/>
              <w:bottom w:val="single" w:color="auto" w:sz="4" w:space="0"/>
              <w:right w:val="single" w:color="auto" w:sz="4" w:space="0"/>
            </w:tcBorders>
            <w:vAlign w:val="center"/>
          </w:tcPr>
          <w:p w14:paraId="0048BAB6">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营业收入（Y）</w:t>
            </w:r>
          </w:p>
        </w:tc>
        <w:tc>
          <w:tcPr>
            <w:tcW w:w="1445" w:type="dxa"/>
            <w:tcBorders>
              <w:top w:val="nil"/>
              <w:left w:val="nil"/>
              <w:bottom w:val="single" w:color="auto" w:sz="4" w:space="0"/>
              <w:right w:val="single" w:color="auto" w:sz="4" w:space="0"/>
            </w:tcBorders>
            <w:vAlign w:val="center"/>
          </w:tcPr>
          <w:p w14:paraId="306C7B6C">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万元</w:t>
            </w:r>
          </w:p>
        </w:tc>
        <w:tc>
          <w:tcPr>
            <w:tcW w:w="2639" w:type="dxa"/>
            <w:tcBorders>
              <w:top w:val="nil"/>
              <w:left w:val="nil"/>
              <w:bottom w:val="single" w:color="auto" w:sz="4" w:space="0"/>
              <w:right w:val="single" w:color="auto" w:sz="4" w:space="0"/>
            </w:tcBorders>
            <w:vAlign w:val="center"/>
          </w:tcPr>
          <w:p w14:paraId="282C0F89">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500≤Y＜20000</w:t>
            </w:r>
          </w:p>
        </w:tc>
        <w:tc>
          <w:tcPr>
            <w:tcW w:w="2166" w:type="dxa"/>
            <w:tcBorders>
              <w:top w:val="nil"/>
              <w:left w:val="nil"/>
              <w:bottom w:val="single" w:color="auto" w:sz="4" w:space="0"/>
              <w:right w:val="single" w:color="auto" w:sz="4" w:space="0"/>
            </w:tcBorders>
            <w:vAlign w:val="center"/>
          </w:tcPr>
          <w:p w14:paraId="2C62D2CA">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100≤Y＜500</w:t>
            </w:r>
          </w:p>
        </w:tc>
        <w:tc>
          <w:tcPr>
            <w:tcW w:w="1436" w:type="dxa"/>
            <w:tcBorders>
              <w:top w:val="nil"/>
              <w:left w:val="nil"/>
              <w:bottom w:val="single" w:color="auto" w:sz="4" w:space="0"/>
              <w:right w:val="single" w:color="auto" w:sz="4" w:space="0"/>
            </w:tcBorders>
            <w:vAlign w:val="center"/>
          </w:tcPr>
          <w:p w14:paraId="62F4FB16">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Y＜100</w:t>
            </w:r>
          </w:p>
        </w:tc>
      </w:tr>
      <w:tr w14:paraId="79A7AAA0">
        <w:tblPrEx>
          <w:tblCellMar>
            <w:top w:w="0" w:type="dxa"/>
            <w:left w:w="108" w:type="dxa"/>
            <w:bottom w:w="0" w:type="dxa"/>
            <w:right w:w="108" w:type="dxa"/>
          </w:tblCellMar>
        </w:tblPrEx>
        <w:trPr>
          <w:trHeight w:val="327" w:hRule="atLeast"/>
          <w:jc w:val="center"/>
        </w:trPr>
        <w:tc>
          <w:tcPr>
            <w:tcW w:w="4422" w:type="dxa"/>
            <w:vMerge w:val="restart"/>
            <w:tcBorders>
              <w:top w:val="nil"/>
              <w:left w:val="single" w:color="auto" w:sz="4" w:space="0"/>
              <w:bottom w:val="single" w:color="auto" w:sz="4" w:space="0"/>
              <w:right w:val="single" w:color="auto" w:sz="4" w:space="0"/>
            </w:tcBorders>
            <w:vAlign w:val="center"/>
          </w:tcPr>
          <w:p w14:paraId="68494E7E">
            <w:pPr>
              <w:widowControl/>
              <w:adjustRightInd w:val="0"/>
              <w:spacing w:line="300" w:lineRule="auto"/>
              <w:ind w:firstLine="0" w:firstLineChars="0"/>
              <w:jc w:val="center"/>
              <w:rPr>
                <w:rFonts w:hint="eastAsia" w:ascii="方正仿宋_GB18030" w:hAnsi="方正仿宋_GB18030" w:eastAsia="方正仿宋_GB18030" w:cs="方正仿宋_GB18030"/>
                <w:b/>
                <w:bCs/>
                <w:color w:val="auto"/>
                <w:highlight w:val="none"/>
                <w:lang w:eastAsia="zh-CN"/>
              </w:rPr>
            </w:pPr>
            <w:r>
              <w:rPr>
                <w:rFonts w:hint="eastAsia" w:ascii="方正仿宋_GB18030" w:hAnsi="方正仿宋_GB18030" w:eastAsia="方正仿宋_GB18030" w:cs="方正仿宋_GB18030"/>
                <w:b/>
                <w:bCs/>
                <w:color w:val="auto"/>
                <w:highlight w:val="none"/>
                <w:lang w:eastAsia="zh-CN"/>
              </w:rPr>
              <w:t>交通运输业（不含铁路运输业）</w:t>
            </w:r>
          </w:p>
        </w:tc>
        <w:tc>
          <w:tcPr>
            <w:tcW w:w="2388" w:type="dxa"/>
            <w:tcBorders>
              <w:top w:val="nil"/>
              <w:left w:val="nil"/>
              <w:bottom w:val="single" w:color="auto" w:sz="4" w:space="0"/>
              <w:right w:val="single" w:color="auto" w:sz="4" w:space="0"/>
            </w:tcBorders>
            <w:vAlign w:val="center"/>
          </w:tcPr>
          <w:p w14:paraId="7E0E4BC3">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从业人员（X）</w:t>
            </w:r>
          </w:p>
        </w:tc>
        <w:tc>
          <w:tcPr>
            <w:tcW w:w="1445" w:type="dxa"/>
            <w:tcBorders>
              <w:top w:val="nil"/>
              <w:left w:val="nil"/>
              <w:bottom w:val="single" w:color="auto" w:sz="4" w:space="0"/>
              <w:right w:val="single" w:color="auto" w:sz="4" w:space="0"/>
            </w:tcBorders>
            <w:vAlign w:val="center"/>
          </w:tcPr>
          <w:p w14:paraId="41A5154C">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人</w:t>
            </w:r>
          </w:p>
        </w:tc>
        <w:tc>
          <w:tcPr>
            <w:tcW w:w="2639" w:type="dxa"/>
            <w:tcBorders>
              <w:top w:val="nil"/>
              <w:left w:val="nil"/>
              <w:bottom w:val="single" w:color="auto" w:sz="4" w:space="0"/>
              <w:right w:val="single" w:color="auto" w:sz="4" w:space="0"/>
            </w:tcBorders>
            <w:vAlign w:val="center"/>
          </w:tcPr>
          <w:p w14:paraId="5EBC544D">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300≤X＜1000</w:t>
            </w:r>
          </w:p>
        </w:tc>
        <w:tc>
          <w:tcPr>
            <w:tcW w:w="2166" w:type="dxa"/>
            <w:tcBorders>
              <w:top w:val="nil"/>
              <w:left w:val="nil"/>
              <w:bottom w:val="single" w:color="auto" w:sz="4" w:space="0"/>
              <w:right w:val="single" w:color="auto" w:sz="4" w:space="0"/>
            </w:tcBorders>
            <w:vAlign w:val="center"/>
          </w:tcPr>
          <w:p w14:paraId="1335B7C1">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20≤X＜300</w:t>
            </w:r>
          </w:p>
        </w:tc>
        <w:tc>
          <w:tcPr>
            <w:tcW w:w="1436" w:type="dxa"/>
            <w:tcBorders>
              <w:top w:val="nil"/>
              <w:left w:val="nil"/>
              <w:bottom w:val="single" w:color="auto" w:sz="4" w:space="0"/>
              <w:right w:val="single" w:color="auto" w:sz="4" w:space="0"/>
            </w:tcBorders>
            <w:vAlign w:val="center"/>
          </w:tcPr>
          <w:p w14:paraId="34F77BB3">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X＜20</w:t>
            </w:r>
          </w:p>
        </w:tc>
      </w:tr>
      <w:tr w14:paraId="00810052">
        <w:tblPrEx>
          <w:tblCellMar>
            <w:top w:w="0" w:type="dxa"/>
            <w:left w:w="108" w:type="dxa"/>
            <w:bottom w:w="0" w:type="dxa"/>
            <w:right w:w="108" w:type="dxa"/>
          </w:tblCellMar>
        </w:tblPrEx>
        <w:trPr>
          <w:trHeight w:val="327" w:hRule="atLeast"/>
          <w:jc w:val="center"/>
        </w:trPr>
        <w:tc>
          <w:tcPr>
            <w:tcW w:w="4422" w:type="dxa"/>
            <w:vMerge w:val="continue"/>
            <w:tcBorders>
              <w:top w:val="nil"/>
              <w:left w:val="single" w:color="auto" w:sz="4" w:space="0"/>
              <w:bottom w:val="single" w:color="auto" w:sz="4" w:space="0"/>
              <w:right w:val="single" w:color="auto" w:sz="4" w:space="0"/>
            </w:tcBorders>
            <w:vAlign w:val="center"/>
          </w:tcPr>
          <w:p w14:paraId="420B6164">
            <w:pPr>
              <w:widowControl/>
              <w:adjustRightInd w:val="0"/>
              <w:spacing w:line="300" w:lineRule="auto"/>
              <w:ind w:firstLine="0" w:firstLineChars="0"/>
              <w:jc w:val="center"/>
              <w:rPr>
                <w:rFonts w:hint="eastAsia" w:ascii="方正仿宋_GB18030" w:hAnsi="方正仿宋_GB18030" w:eastAsia="方正仿宋_GB18030" w:cs="方正仿宋_GB18030"/>
                <w:b/>
                <w:bCs/>
                <w:color w:val="auto"/>
                <w:highlight w:val="none"/>
              </w:rPr>
            </w:pPr>
          </w:p>
        </w:tc>
        <w:tc>
          <w:tcPr>
            <w:tcW w:w="2388" w:type="dxa"/>
            <w:tcBorders>
              <w:top w:val="nil"/>
              <w:left w:val="nil"/>
              <w:bottom w:val="single" w:color="auto" w:sz="4" w:space="0"/>
              <w:right w:val="single" w:color="auto" w:sz="4" w:space="0"/>
            </w:tcBorders>
            <w:vAlign w:val="center"/>
          </w:tcPr>
          <w:p w14:paraId="5936EB14">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营业收入（Y）</w:t>
            </w:r>
          </w:p>
        </w:tc>
        <w:tc>
          <w:tcPr>
            <w:tcW w:w="1445" w:type="dxa"/>
            <w:tcBorders>
              <w:top w:val="nil"/>
              <w:left w:val="nil"/>
              <w:bottom w:val="single" w:color="auto" w:sz="4" w:space="0"/>
              <w:right w:val="single" w:color="auto" w:sz="4" w:space="0"/>
            </w:tcBorders>
            <w:vAlign w:val="center"/>
          </w:tcPr>
          <w:p w14:paraId="653AE0A0">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万元</w:t>
            </w:r>
          </w:p>
        </w:tc>
        <w:tc>
          <w:tcPr>
            <w:tcW w:w="2639" w:type="dxa"/>
            <w:tcBorders>
              <w:top w:val="nil"/>
              <w:left w:val="nil"/>
              <w:bottom w:val="single" w:color="auto" w:sz="4" w:space="0"/>
              <w:right w:val="single" w:color="auto" w:sz="4" w:space="0"/>
            </w:tcBorders>
            <w:vAlign w:val="center"/>
          </w:tcPr>
          <w:p w14:paraId="758D7DB0">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3000≤Y＜30000</w:t>
            </w:r>
          </w:p>
        </w:tc>
        <w:tc>
          <w:tcPr>
            <w:tcW w:w="2166" w:type="dxa"/>
            <w:tcBorders>
              <w:top w:val="nil"/>
              <w:left w:val="nil"/>
              <w:bottom w:val="single" w:color="auto" w:sz="4" w:space="0"/>
              <w:right w:val="single" w:color="auto" w:sz="4" w:space="0"/>
            </w:tcBorders>
            <w:vAlign w:val="center"/>
          </w:tcPr>
          <w:p w14:paraId="0C06303E">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200≤Y＜3000</w:t>
            </w:r>
          </w:p>
        </w:tc>
        <w:tc>
          <w:tcPr>
            <w:tcW w:w="1436" w:type="dxa"/>
            <w:tcBorders>
              <w:top w:val="nil"/>
              <w:left w:val="nil"/>
              <w:bottom w:val="single" w:color="auto" w:sz="4" w:space="0"/>
              <w:right w:val="single" w:color="auto" w:sz="4" w:space="0"/>
            </w:tcBorders>
            <w:vAlign w:val="center"/>
          </w:tcPr>
          <w:p w14:paraId="29DF80EE">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Y＜200</w:t>
            </w:r>
          </w:p>
        </w:tc>
      </w:tr>
      <w:tr w14:paraId="412BCF6A">
        <w:tblPrEx>
          <w:tblCellMar>
            <w:top w:w="0" w:type="dxa"/>
            <w:left w:w="108" w:type="dxa"/>
            <w:bottom w:w="0" w:type="dxa"/>
            <w:right w:w="108" w:type="dxa"/>
          </w:tblCellMar>
        </w:tblPrEx>
        <w:trPr>
          <w:trHeight w:val="327" w:hRule="atLeast"/>
          <w:jc w:val="center"/>
        </w:trPr>
        <w:tc>
          <w:tcPr>
            <w:tcW w:w="4422" w:type="dxa"/>
            <w:vMerge w:val="restart"/>
            <w:tcBorders>
              <w:top w:val="nil"/>
              <w:left w:val="single" w:color="auto" w:sz="4" w:space="0"/>
              <w:bottom w:val="single" w:color="auto" w:sz="4" w:space="0"/>
              <w:right w:val="single" w:color="auto" w:sz="4" w:space="0"/>
            </w:tcBorders>
            <w:vAlign w:val="center"/>
          </w:tcPr>
          <w:p w14:paraId="59B75596">
            <w:pPr>
              <w:widowControl/>
              <w:adjustRightInd w:val="0"/>
              <w:spacing w:line="300" w:lineRule="auto"/>
              <w:ind w:firstLine="0" w:firstLineChars="0"/>
              <w:jc w:val="center"/>
              <w:rPr>
                <w:rFonts w:hint="eastAsia" w:ascii="方正仿宋_GB18030" w:hAnsi="方正仿宋_GB18030" w:eastAsia="方正仿宋_GB18030" w:cs="方正仿宋_GB18030"/>
                <w:b/>
                <w:bCs/>
                <w:color w:val="auto"/>
                <w:highlight w:val="none"/>
              </w:rPr>
            </w:pPr>
            <w:r>
              <w:rPr>
                <w:rFonts w:hint="eastAsia" w:ascii="方正仿宋_GB18030" w:hAnsi="方正仿宋_GB18030" w:eastAsia="方正仿宋_GB18030" w:cs="方正仿宋_GB18030"/>
                <w:b/>
                <w:bCs/>
                <w:color w:val="auto"/>
                <w:highlight w:val="none"/>
              </w:rPr>
              <w:t>仓储业</w:t>
            </w:r>
          </w:p>
        </w:tc>
        <w:tc>
          <w:tcPr>
            <w:tcW w:w="2388" w:type="dxa"/>
            <w:tcBorders>
              <w:top w:val="nil"/>
              <w:left w:val="nil"/>
              <w:bottom w:val="single" w:color="auto" w:sz="4" w:space="0"/>
              <w:right w:val="single" w:color="auto" w:sz="4" w:space="0"/>
            </w:tcBorders>
            <w:vAlign w:val="center"/>
          </w:tcPr>
          <w:p w14:paraId="4A934278">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从业人员（X）</w:t>
            </w:r>
          </w:p>
        </w:tc>
        <w:tc>
          <w:tcPr>
            <w:tcW w:w="1445" w:type="dxa"/>
            <w:tcBorders>
              <w:top w:val="nil"/>
              <w:left w:val="nil"/>
              <w:bottom w:val="single" w:color="auto" w:sz="4" w:space="0"/>
              <w:right w:val="single" w:color="auto" w:sz="4" w:space="0"/>
            </w:tcBorders>
            <w:vAlign w:val="center"/>
          </w:tcPr>
          <w:p w14:paraId="183CEDD9">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人</w:t>
            </w:r>
          </w:p>
        </w:tc>
        <w:tc>
          <w:tcPr>
            <w:tcW w:w="2639" w:type="dxa"/>
            <w:tcBorders>
              <w:top w:val="nil"/>
              <w:left w:val="nil"/>
              <w:bottom w:val="single" w:color="auto" w:sz="4" w:space="0"/>
              <w:right w:val="single" w:color="auto" w:sz="4" w:space="0"/>
            </w:tcBorders>
            <w:vAlign w:val="center"/>
          </w:tcPr>
          <w:p w14:paraId="5B106CE2">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100≤X＜200</w:t>
            </w:r>
          </w:p>
        </w:tc>
        <w:tc>
          <w:tcPr>
            <w:tcW w:w="2166" w:type="dxa"/>
            <w:tcBorders>
              <w:top w:val="nil"/>
              <w:left w:val="nil"/>
              <w:bottom w:val="single" w:color="auto" w:sz="4" w:space="0"/>
              <w:right w:val="single" w:color="auto" w:sz="4" w:space="0"/>
            </w:tcBorders>
            <w:vAlign w:val="center"/>
          </w:tcPr>
          <w:p w14:paraId="2C77AA50">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20≤X＜100</w:t>
            </w:r>
          </w:p>
        </w:tc>
        <w:tc>
          <w:tcPr>
            <w:tcW w:w="1436" w:type="dxa"/>
            <w:tcBorders>
              <w:top w:val="nil"/>
              <w:left w:val="nil"/>
              <w:bottom w:val="single" w:color="auto" w:sz="4" w:space="0"/>
              <w:right w:val="single" w:color="auto" w:sz="4" w:space="0"/>
            </w:tcBorders>
            <w:vAlign w:val="center"/>
          </w:tcPr>
          <w:p w14:paraId="5E542B34">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X＜20</w:t>
            </w:r>
          </w:p>
        </w:tc>
      </w:tr>
      <w:tr w14:paraId="00AE8D82">
        <w:tblPrEx>
          <w:tblCellMar>
            <w:top w:w="0" w:type="dxa"/>
            <w:left w:w="108" w:type="dxa"/>
            <w:bottom w:w="0" w:type="dxa"/>
            <w:right w:w="108" w:type="dxa"/>
          </w:tblCellMar>
        </w:tblPrEx>
        <w:trPr>
          <w:trHeight w:val="327" w:hRule="atLeast"/>
          <w:jc w:val="center"/>
        </w:trPr>
        <w:tc>
          <w:tcPr>
            <w:tcW w:w="4422" w:type="dxa"/>
            <w:vMerge w:val="continue"/>
            <w:tcBorders>
              <w:top w:val="nil"/>
              <w:left w:val="single" w:color="auto" w:sz="4" w:space="0"/>
              <w:bottom w:val="single" w:color="auto" w:sz="4" w:space="0"/>
              <w:right w:val="single" w:color="auto" w:sz="4" w:space="0"/>
            </w:tcBorders>
            <w:vAlign w:val="center"/>
          </w:tcPr>
          <w:p w14:paraId="083B2DD0">
            <w:pPr>
              <w:widowControl/>
              <w:adjustRightInd w:val="0"/>
              <w:spacing w:line="300" w:lineRule="auto"/>
              <w:ind w:firstLine="0" w:firstLineChars="0"/>
              <w:jc w:val="center"/>
              <w:rPr>
                <w:rFonts w:hint="eastAsia" w:ascii="方正仿宋_GB18030" w:hAnsi="方正仿宋_GB18030" w:eastAsia="方正仿宋_GB18030" w:cs="方正仿宋_GB18030"/>
                <w:b/>
                <w:bCs/>
                <w:color w:val="auto"/>
                <w:highlight w:val="none"/>
              </w:rPr>
            </w:pPr>
          </w:p>
        </w:tc>
        <w:tc>
          <w:tcPr>
            <w:tcW w:w="2388" w:type="dxa"/>
            <w:tcBorders>
              <w:top w:val="nil"/>
              <w:left w:val="nil"/>
              <w:bottom w:val="single" w:color="auto" w:sz="4" w:space="0"/>
              <w:right w:val="single" w:color="auto" w:sz="4" w:space="0"/>
            </w:tcBorders>
            <w:vAlign w:val="center"/>
          </w:tcPr>
          <w:p w14:paraId="471F48B8">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营业收入（Y）</w:t>
            </w:r>
          </w:p>
        </w:tc>
        <w:tc>
          <w:tcPr>
            <w:tcW w:w="1445" w:type="dxa"/>
            <w:tcBorders>
              <w:top w:val="nil"/>
              <w:left w:val="nil"/>
              <w:bottom w:val="single" w:color="auto" w:sz="4" w:space="0"/>
              <w:right w:val="single" w:color="auto" w:sz="4" w:space="0"/>
            </w:tcBorders>
            <w:vAlign w:val="center"/>
          </w:tcPr>
          <w:p w14:paraId="67EA7E6D">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万元</w:t>
            </w:r>
          </w:p>
        </w:tc>
        <w:tc>
          <w:tcPr>
            <w:tcW w:w="2639" w:type="dxa"/>
            <w:tcBorders>
              <w:top w:val="nil"/>
              <w:left w:val="nil"/>
              <w:bottom w:val="single" w:color="auto" w:sz="4" w:space="0"/>
              <w:right w:val="single" w:color="auto" w:sz="4" w:space="0"/>
            </w:tcBorders>
            <w:vAlign w:val="center"/>
          </w:tcPr>
          <w:p w14:paraId="0E2CCDE9">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1000≤Y＜30000</w:t>
            </w:r>
          </w:p>
        </w:tc>
        <w:tc>
          <w:tcPr>
            <w:tcW w:w="2166" w:type="dxa"/>
            <w:tcBorders>
              <w:top w:val="nil"/>
              <w:left w:val="nil"/>
              <w:bottom w:val="single" w:color="auto" w:sz="4" w:space="0"/>
              <w:right w:val="single" w:color="auto" w:sz="4" w:space="0"/>
            </w:tcBorders>
            <w:vAlign w:val="center"/>
          </w:tcPr>
          <w:p w14:paraId="2F247582">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100≤Y＜1000</w:t>
            </w:r>
          </w:p>
        </w:tc>
        <w:tc>
          <w:tcPr>
            <w:tcW w:w="1436" w:type="dxa"/>
            <w:tcBorders>
              <w:top w:val="nil"/>
              <w:left w:val="nil"/>
              <w:bottom w:val="single" w:color="auto" w:sz="4" w:space="0"/>
              <w:right w:val="single" w:color="auto" w:sz="4" w:space="0"/>
            </w:tcBorders>
            <w:vAlign w:val="center"/>
          </w:tcPr>
          <w:p w14:paraId="19A12C2E">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Y＜100</w:t>
            </w:r>
          </w:p>
        </w:tc>
      </w:tr>
      <w:tr w14:paraId="71DDDDC2">
        <w:tblPrEx>
          <w:tblCellMar>
            <w:top w:w="0" w:type="dxa"/>
            <w:left w:w="108" w:type="dxa"/>
            <w:bottom w:w="0" w:type="dxa"/>
            <w:right w:w="108" w:type="dxa"/>
          </w:tblCellMar>
        </w:tblPrEx>
        <w:trPr>
          <w:trHeight w:val="327" w:hRule="atLeast"/>
          <w:jc w:val="center"/>
        </w:trPr>
        <w:tc>
          <w:tcPr>
            <w:tcW w:w="4422" w:type="dxa"/>
            <w:vMerge w:val="restart"/>
            <w:tcBorders>
              <w:top w:val="nil"/>
              <w:left w:val="single" w:color="auto" w:sz="4" w:space="0"/>
              <w:bottom w:val="single" w:color="auto" w:sz="4" w:space="0"/>
              <w:right w:val="single" w:color="auto" w:sz="4" w:space="0"/>
            </w:tcBorders>
            <w:vAlign w:val="center"/>
          </w:tcPr>
          <w:p w14:paraId="5FBB7729">
            <w:pPr>
              <w:widowControl/>
              <w:adjustRightInd w:val="0"/>
              <w:spacing w:line="300" w:lineRule="auto"/>
              <w:ind w:firstLine="0" w:firstLineChars="0"/>
              <w:jc w:val="center"/>
              <w:rPr>
                <w:rFonts w:hint="eastAsia" w:ascii="方正仿宋_GB18030" w:hAnsi="方正仿宋_GB18030" w:eastAsia="方正仿宋_GB18030" w:cs="方正仿宋_GB18030"/>
                <w:b/>
                <w:bCs/>
                <w:color w:val="auto"/>
                <w:highlight w:val="none"/>
              </w:rPr>
            </w:pPr>
            <w:r>
              <w:rPr>
                <w:rFonts w:hint="eastAsia" w:ascii="方正仿宋_GB18030" w:hAnsi="方正仿宋_GB18030" w:eastAsia="方正仿宋_GB18030" w:cs="方正仿宋_GB18030"/>
                <w:b/>
                <w:bCs/>
                <w:color w:val="auto"/>
                <w:highlight w:val="none"/>
              </w:rPr>
              <w:t>邮政业</w:t>
            </w:r>
          </w:p>
        </w:tc>
        <w:tc>
          <w:tcPr>
            <w:tcW w:w="2388" w:type="dxa"/>
            <w:tcBorders>
              <w:top w:val="nil"/>
              <w:left w:val="nil"/>
              <w:bottom w:val="single" w:color="auto" w:sz="4" w:space="0"/>
              <w:right w:val="single" w:color="auto" w:sz="4" w:space="0"/>
            </w:tcBorders>
            <w:vAlign w:val="center"/>
          </w:tcPr>
          <w:p w14:paraId="02A57BA4">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从业人员（X）</w:t>
            </w:r>
          </w:p>
        </w:tc>
        <w:tc>
          <w:tcPr>
            <w:tcW w:w="1445" w:type="dxa"/>
            <w:tcBorders>
              <w:top w:val="nil"/>
              <w:left w:val="nil"/>
              <w:bottom w:val="single" w:color="auto" w:sz="4" w:space="0"/>
              <w:right w:val="single" w:color="auto" w:sz="4" w:space="0"/>
            </w:tcBorders>
            <w:vAlign w:val="center"/>
          </w:tcPr>
          <w:p w14:paraId="79EE1276">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人</w:t>
            </w:r>
          </w:p>
        </w:tc>
        <w:tc>
          <w:tcPr>
            <w:tcW w:w="2639" w:type="dxa"/>
            <w:tcBorders>
              <w:top w:val="nil"/>
              <w:left w:val="nil"/>
              <w:bottom w:val="single" w:color="auto" w:sz="4" w:space="0"/>
              <w:right w:val="single" w:color="auto" w:sz="4" w:space="0"/>
            </w:tcBorders>
            <w:vAlign w:val="center"/>
          </w:tcPr>
          <w:p w14:paraId="212E9910">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300≤X＜1000</w:t>
            </w:r>
          </w:p>
        </w:tc>
        <w:tc>
          <w:tcPr>
            <w:tcW w:w="2166" w:type="dxa"/>
            <w:tcBorders>
              <w:top w:val="nil"/>
              <w:left w:val="nil"/>
              <w:bottom w:val="single" w:color="auto" w:sz="4" w:space="0"/>
              <w:right w:val="single" w:color="auto" w:sz="4" w:space="0"/>
            </w:tcBorders>
            <w:vAlign w:val="center"/>
          </w:tcPr>
          <w:p w14:paraId="62BFD6F5">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20≤X＜300</w:t>
            </w:r>
          </w:p>
        </w:tc>
        <w:tc>
          <w:tcPr>
            <w:tcW w:w="1436" w:type="dxa"/>
            <w:tcBorders>
              <w:top w:val="nil"/>
              <w:left w:val="nil"/>
              <w:bottom w:val="single" w:color="auto" w:sz="4" w:space="0"/>
              <w:right w:val="single" w:color="auto" w:sz="4" w:space="0"/>
            </w:tcBorders>
            <w:vAlign w:val="center"/>
          </w:tcPr>
          <w:p w14:paraId="63B829F8">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X＜20</w:t>
            </w:r>
          </w:p>
        </w:tc>
      </w:tr>
      <w:tr w14:paraId="096163D6">
        <w:tblPrEx>
          <w:tblCellMar>
            <w:top w:w="0" w:type="dxa"/>
            <w:left w:w="108" w:type="dxa"/>
            <w:bottom w:w="0" w:type="dxa"/>
            <w:right w:w="108" w:type="dxa"/>
          </w:tblCellMar>
        </w:tblPrEx>
        <w:trPr>
          <w:trHeight w:val="327" w:hRule="atLeast"/>
          <w:jc w:val="center"/>
        </w:trPr>
        <w:tc>
          <w:tcPr>
            <w:tcW w:w="4422" w:type="dxa"/>
            <w:vMerge w:val="continue"/>
            <w:tcBorders>
              <w:top w:val="nil"/>
              <w:left w:val="single" w:color="auto" w:sz="4" w:space="0"/>
              <w:bottom w:val="single" w:color="auto" w:sz="4" w:space="0"/>
              <w:right w:val="single" w:color="auto" w:sz="4" w:space="0"/>
            </w:tcBorders>
            <w:vAlign w:val="center"/>
          </w:tcPr>
          <w:p w14:paraId="37806047">
            <w:pPr>
              <w:widowControl/>
              <w:adjustRightInd w:val="0"/>
              <w:spacing w:line="300" w:lineRule="auto"/>
              <w:ind w:firstLine="0" w:firstLineChars="0"/>
              <w:jc w:val="center"/>
              <w:rPr>
                <w:rFonts w:hint="eastAsia" w:ascii="方正仿宋_GB18030" w:hAnsi="方正仿宋_GB18030" w:eastAsia="方正仿宋_GB18030" w:cs="方正仿宋_GB18030"/>
                <w:b/>
                <w:bCs/>
                <w:color w:val="auto"/>
                <w:highlight w:val="none"/>
              </w:rPr>
            </w:pPr>
          </w:p>
        </w:tc>
        <w:tc>
          <w:tcPr>
            <w:tcW w:w="2388" w:type="dxa"/>
            <w:tcBorders>
              <w:top w:val="nil"/>
              <w:left w:val="nil"/>
              <w:bottom w:val="single" w:color="auto" w:sz="4" w:space="0"/>
              <w:right w:val="single" w:color="auto" w:sz="4" w:space="0"/>
            </w:tcBorders>
            <w:vAlign w:val="center"/>
          </w:tcPr>
          <w:p w14:paraId="38224A84">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营业收入（Y）</w:t>
            </w:r>
          </w:p>
        </w:tc>
        <w:tc>
          <w:tcPr>
            <w:tcW w:w="1445" w:type="dxa"/>
            <w:tcBorders>
              <w:top w:val="nil"/>
              <w:left w:val="nil"/>
              <w:bottom w:val="single" w:color="auto" w:sz="4" w:space="0"/>
              <w:right w:val="single" w:color="auto" w:sz="4" w:space="0"/>
            </w:tcBorders>
            <w:vAlign w:val="center"/>
          </w:tcPr>
          <w:p w14:paraId="03D7D89B">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万元</w:t>
            </w:r>
          </w:p>
        </w:tc>
        <w:tc>
          <w:tcPr>
            <w:tcW w:w="2639" w:type="dxa"/>
            <w:tcBorders>
              <w:top w:val="nil"/>
              <w:left w:val="nil"/>
              <w:bottom w:val="single" w:color="auto" w:sz="4" w:space="0"/>
              <w:right w:val="single" w:color="auto" w:sz="4" w:space="0"/>
            </w:tcBorders>
            <w:vAlign w:val="center"/>
          </w:tcPr>
          <w:p w14:paraId="6F9C41C4">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2000≤Y＜30000</w:t>
            </w:r>
          </w:p>
        </w:tc>
        <w:tc>
          <w:tcPr>
            <w:tcW w:w="2166" w:type="dxa"/>
            <w:tcBorders>
              <w:top w:val="nil"/>
              <w:left w:val="nil"/>
              <w:bottom w:val="single" w:color="auto" w:sz="4" w:space="0"/>
              <w:right w:val="single" w:color="auto" w:sz="4" w:space="0"/>
            </w:tcBorders>
            <w:vAlign w:val="center"/>
          </w:tcPr>
          <w:p w14:paraId="1B745F79">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100≤Y＜2000</w:t>
            </w:r>
          </w:p>
        </w:tc>
        <w:tc>
          <w:tcPr>
            <w:tcW w:w="1436" w:type="dxa"/>
            <w:tcBorders>
              <w:top w:val="nil"/>
              <w:left w:val="nil"/>
              <w:bottom w:val="single" w:color="auto" w:sz="4" w:space="0"/>
              <w:right w:val="single" w:color="auto" w:sz="4" w:space="0"/>
            </w:tcBorders>
            <w:vAlign w:val="center"/>
          </w:tcPr>
          <w:p w14:paraId="09CA6672">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Y＜100</w:t>
            </w:r>
          </w:p>
        </w:tc>
      </w:tr>
      <w:tr w14:paraId="0E15EA07">
        <w:tblPrEx>
          <w:tblCellMar>
            <w:top w:w="0" w:type="dxa"/>
            <w:left w:w="108" w:type="dxa"/>
            <w:bottom w:w="0" w:type="dxa"/>
            <w:right w:w="108" w:type="dxa"/>
          </w:tblCellMar>
        </w:tblPrEx>
        <w:trPr>
          <w:trHeight w:val="327" w:hRule="atLeast"/>
          <w:jc w:val="center"/>
        </w:trPr>
        <w:tc>
          <w:tcPr>
            <w:tcW w:w="4422" w:type="dxa"/>
            <w:vMerge w:val="restart"/>
            <w:tcBorders>
              <w:top w:val="nil"/>
              <w:left w:val="single" w:color="auto" w:sz="4" w:space="0"/>
              <w:bottom w:val="single" w:color="auto" w:sz="4" w:space="0"/>
              <w:right w:val="single" w:color="auto" w:sz="4" w:space="0"/>
            </w:tcBorders>
            <w:vAlign w:val="center"/>
          </w:tcPr>
          <w:p w14:paraId="309299C9">
            <w:pPr>
              <w:widowControl/>
              <w:adjustRightInd w:val="0"/>
              <w:spacing w:line="300" w:lineRule="auto"/>
              <w:ind w:firstLine="0" w:firstLineChars="0"/>
              <w:jc w:val="center"/>
              <w:rPr>
                <w:rFonts w:hint="eastAsia" w:ascii="方正仿宋_GB18030" w:hAnsi="方正仿宋_GB18030" w:eastAsia="方正仿宋_GB18030" w:cs="方正仿宋_GB18030"/>
                <w:b/>
                <w:bCs/>
                <w:color w:val="auto"/>
                <w:highlight w:val="none"/>
              </w:rPr>
            </w:pPr>
            <w:r>
              <w:rPr>
                <w:rFonts w:hint="eastAsia" w:ascii="方正仿宋_GB18030" w:hAnsi="方正仿宋_GB18030" w:eastAsia="方正仿宋_GB18030" w:cs="方正仿宋_GB18030"/>
                <w:b/>
                <w:bCs/>
                <w:color w:val="auto"/>
                <w:highlight w:val="none"/>
              </w:rPr>
              <w:t>住宿业</w:t>
            </w:r>
          </w:p>
        </w:tc>
        <w:tc>
          <w:tcPr>
            <w:tcW w:w="2388" w:type="dxa"/>
            <w:tcBorders>
              <w:top w:val="nil"/>
              <w:left w:val="nil"/>
              <w:bottom w:val="single" w:color="auto" w:sz="4" w:space="0"/>
              <w:right w:val="single" w:color="auto" w:sz="4" w:space="0"/>
            </w:tcBorders>
            <w:vAlign w:val="center"/>
          </w:tcPr>
          <w:p w14:paraId="19A985C9">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从业人员（X）</w:t>
            </w:r>
          </w:p>
        </w:tc>
        <w:tc>
          <w:tcPr>
            <w:tcW w:w="1445" w:type="dxa"/>
            <w:tcBorders>
              <w:top w:val="nil"/>
              <w:left w:val="nil"/>
              <w:bottom w:val="single" w:color="auto" w:sz="4" w:space="0"/>
              <w:right w:val="single" w:color="auto" w:sz="4" w:space="0"/>
            </w:tcBorders>
            <w:vAlign w:val="center"/>
          </w:tcPr>
          <w:p w14:paraId="57CBAC82">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人</w:t>
            </w:r>
          </w:p>
        </w:tc>
        <w:tc>
          <w:tcPr>
            <w:tcW w:w="2639" w:type="dxa"/>
            <w:tcBorders>
              <w:top w:val="nil"/>
              <w:left w:val="nil"/>
              <w:bottom w:val="single" w:color="auto" w:sz="4" w:space="0"/>
              <w:right w:val="single" w:color="auto" w:sz="4" w:space="0"/>
            </w:tcBorders>
            <w:vAlign w:val="center"/>
          </w:tcPr>
          <w:p w14:paraId="3760D826">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100≤X＜300</w:t>
            </w:r>
          </w:p>
        </w:tc>
        <w:tc>
          <w:tcPr>
            <w:tcW w:w="2166" w:type="dxa"/>
            <w:tcBorders>
              <w:top w:val="nil"/>
              <w:left w:val="nil"/>
              <w:bottom w:val="single" w:color="auto" w:sz="4" w:space="0"/>
              <w:right w:val="single" w:color="auto" w:sz="4" w:space="0"/>
            </w:tcBorders>
            <w:vAlign w:val="center"/>
          </w:tcPr>
          <w:p w14:paraId="49F5A5DE">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10≤X＜100</w:t>
            </w:r>
          </w:p>
        </w:tc>
        <w:tc>
          <w:tcPr>
            <w:tcW w:w="1436" w:type="dxa"/>
            <w:tcBorders>
              <w:top w:val="nil"/>
              <w:left w:val="nil"/>
              <w:bottom w:val="single" w:color="auto" w:sz="4" w:space="0"/>
              <w:right w:val="single" w:color="auto" w:sz="4" w:space="0"/>
            </w:tcBorders>
            <w:vAlign w:val="center"/>
          </w:tcPr>
          <w:p w14:paraId="337EC5AF">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X＜10</w:t>
            </w:r>
          </w:p>
        </w:tc>
      </w:tr>
      <w:tr w14:paraId="11D46F85">
        <w:tblPrEx>
          <w:tblCellMar>
            <w:top w:w="0" w:type="dxa"/>
            <w:left w:w="108" w:type="dxa"/>
            <w:bottom w:w="0" w:type="dxa"/>
            <w:right w:w="108" w:type="dxa"/>
          </w:tblCellMar>
        </w:tblPrEx>
        <w:trPr>
          <w:trHeight w:val="327" w:hRule="atLeast"/>
          <w:jc w:val="center"/>
        </w:trPr>
        <w:tc>
          <w:tcPr>
            <w:tcW w:w="4422" w:type="dxa"/>
            <w:vMerge w:val="continue"/>
            <w:tcBorders>
              <w:top w:val="nil"/>
              <w:left w:val="single" w:color="auto" w:sz="4" w:space="0"/>
              <w:bottom w:val="single" w:color="auto" w:sz="4" w:space="0"/>
              <w:right w:val="single" w:color="auto" w:sz="4" w:space="0"/>
            </w:tcBorders>
            <w:vAlign w:val="center"/>
          </w:tcPr>
          <w:p w14:paraId="199F17A0">
            <w:pPr>
              <w:widowControl/>
              <w:adjustRightInd w:val="0"/>
              <w:spacing w:line="300" w:lineRule="auto"/>
              <w:ind w:firstLine="0" w:firstLineChars="0"/>
              <w:jc w:val="center"/>
              <w:rPr>
                <w:rFonts w:hint="eastAsia" w:ascii="方正仿宋_GB18030" w:hAnsi="方正仿宋_GB18030" w:eastAsia="方正仿宋_GB18030" w:cs="方正仿宋_GB18030"/>
                <w:b/>
                <w:bCs/>
                <w:color w:val="auto"/>
                <w:highlight w:val="none"/>
              </w:rPr>
            </w:pPr>
          </w:p>
        </w:tc>
        <w:tc>
          <w:tcPr>
            <w:tcW w:w="2388" w:type="dxa"/>
            <w:tcBorders>
              <w:top w:val="nil"/>
              <w:left w:val="nil"/>
              <w:bottom w:val="single" w:color="auto" w:sz="4" w:space="0"/>
              <w:right w:val="single" w:color="auto" w:sz="4" w:space="0"/>
            </w:tcBorders>
            <w:vAlign w:val="center"/>
          </w:tcPr>
          <w:p w14:paraId="7607C570">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营业收入（Y）</w:t>
            </w:r>
          </w:p>
        </w:tc>
        <w:tc>
          <w:tcPr>
            <w:tcW w:w="1445" w:type="dxa"/>
            <w:tcBorders>
              <w:top w:val="nil"/>
              <w:left w:val="nil"/>
              <w:bottom w:val="single" w:color="auto" w:sz="4" w:space="0"/>
              <w:right w:val="single" w:color="auto" w:sz="4" w:space="0"/>
            </w:tcBorders>
            <w:vAlign w:val="center"/>
          </w:tcPr>
          <w:p w14:paraId="0611E927">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万元</w:t>
            </w:r>
          </w:p>
        </w:tc>
        <w:tc>
          <w:tcPr>
            <w:tcW w:w="2639" w:type="dxa"/>
            <w:tcBorders>
              <w:top w:val="nil"/>
              <w:left w:val="nil"/>
              <w:bottom w:val="single" w:color="auto" w:sz="4" w:space="0"/>
              <w:right w:val="single" w:color="auto" w:sz="4" w:space="0"/>
            </w:tcBorders>
            <w:vAlign w:val="center"/>
          </w:tcPr>
          <w:p w14:paraId="34EC9AFF">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2000≤Y＜10000</w:t>
            </w:r>
          </w:p>
        </w:tc>
        <w:tc>
          <w:tcPr>
            <w:tcW w:w="2166" w:type="dxa"/>
            <w:tcBorders>
              <w:top w:val="nil"/>
              <w:left w:val="nil"/>
              <w:bottom w:val="single" w:color="auto" w:sz="4" w:space="0"/>
              <w:right w:val="single" w:color="auto" w:sz="4" w:space="0"/>
            </w:tcBorders>
            <w:vAlign w:val="center"/>
          </w:tcPr>
          <w:p w14:paraId="04B0680F">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100≤Y＜2000</w:t>
            </w:r>
          </w:p>
        </w:tc>
        <w:tc>
          <w:tcPr>
            <w:tcW w:w="1436" w:type="dxa"/>
            <w:tcBorders>
              <w:top w:val="nil"/>
              <w:left w:val="nil"/>
              <w:bottom w:val="single" w:color="auto" w:sz="4" w:space="0"/>
              <w:right w:val="single" w:color="auto" w:sz="4" w:space="0"/>
            </w:tcBorders>
            <w:vAlign w:val="center"/>
          </w:tcPr>
          <w:p w14:paraId="568C00E8">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Y＜100</w:t>
            </w:r>
          </w:p>
        </w:tc>
      </w:tr>
      <w:tr w14:paraId="3FDA7C8F">
        <w:tblPrEx>
          <w:tblCellMar>
            <w:top w:w="0" w:type="dxa"/>
            <w:left w:w="108" w:type="dxa"/>
            <w:bottom w:w="0" w:type="dxa"/>
            <w:right w:w="108" w:type="dxa"/>
          </w:tblCellMar>
        </w:tblPrEx>
        <w:trPr>
          <w:trHeight w:val="327" w:hRule="atLeast"/>
          <w:jc w:val="center"/>
        </w:trPr>
        <w:tc>
          <w:tcPr>
            <w:tcW w:w="4422" w:type="dxa"/>
            <w:vMerge w:val="restart"/>
            <w:tcBorders>
              <w:top w:val="nil"/>
              <w:left w:val="single" w:color="auto" w:sz="4" w:space="0"/>
              <w:bottom w:val="single" w:color="auto" w:sz="4" w:space="0"/>
              <w:right w:val="single" w:color="auto" w:sz="4" w:space="0"/>
            </w:tcBorders>
            <w:vAlign w:val="center"/>
          </w:tcPr>
          <w:p w14:paraId="016357D5">
            <w:pPr>
              <w:widowControl/>
              <w:adjustRightInd w:val="0"/>
              <w:spacing w:line="300" w:lineRule="auto"/>
              <w:ind w:firstLine="0" w:firstLineChars="0"/>
              <w:jc w:val="center"/>
              <w:rPr>
                <w:rFonts w:hint="eastAsia" w:ascii="方正仿宋_GB18030" w:hAnsi="方正仿宋_GB18030" w:eastAsia="方正仿宋_GB18030" w:cs="方正仿宋_GB18030"/>
                <w:b/>
                <w:bCs/>
                <w:color w:val="auto"/>
                <w:highlight w:val="none"/>
              </w:rPr>
            </w:pPr>
            <w:r>
              <w:rPr>
                <w:rFonts w:hint="eastAsia" w:ascii="方正仿宋_GB18030" w:hAnsi="方正仿宋_GB18030" w:eastAsia="方正仿宋_GB18030" w:cs="方正仿宋_GB18030"/>
                <w:b/>
                <w:bCs/>
                <w:color w:val="auto"/>
                <w:highlight w:val="none"/>
              </w:rPr>
              <w:t>餐饮业</w:t>
            </w:r>
          </w:p>
        </w:tc>
        <w:tc>
          <w:tcPr>
            <w:tcW w:w="2388" w:type="dxa"/>
            <w:tcBorders>
              <w:top w:val="nil"/>
              <w:left w:val="nil"/>
              <w:bottom w:val="single" w:color="auto" w:sz="4" w:space="0"/>
              <w:right w:val="single" w:color="auto" w:sz="4" w:space="0"/>
            </w:tcBorders>
            <w:vAlign w:val="center"/>
          </w:tcPr>
          <w:p w14:paraId="754DE516">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从业人员（X）</w:t>
            </w:r>
          </w:p>
        </w:tc>
        <w:tc>
          <w:tcPr>
            <w:tcW w:w="1445" w:type="dxa"/>
            <w:tcBorders>
              <w:top w:val="nil"/>
              <w:left w:val="nil"/>
              <w:bottom w:val="single" w:color="auto" w:sz="4" w:space="0"/>
              <w:right w:val="single" w:color="auto" w:sz="4" w:space="0"/>
            </w:tcBorders>
            <w:vAlign w:val="center"/>
          </w:tcPr>
          <w:p w14:paraId="19C672E3">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人</w:t>
            </w:r>
          </w:p>
        </w:tc>
        <w:tc>
          <w:tcPr>
            <w:tcW w:w="2639" w:type="dxa"/>
            <w:tcBorders>
              <w:top w:val="nil"/>
              <w:left w:val="nil"/>
              <w:bottom w:val="single" w:color="auto" w:sz="4" w:space="0"/>
              <w:right w:val="single" w:color="auto" w:sz="4" w:space="0"/>
            </w:tcBorders>
            <w:vAlign w:val="center"/>
          </w:tcPr>
          <w:p w14:paraId="515003FE">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100≤X＜300</w:t>
            </w:r>
          </w:p>
        </w:tc>
        <w:tc>
          <w:tcPr>
            <w:tcW w:w="2166" w:type="dxa"/>
            <w:tcBorders>
              <w:top w:val="nil"/>
              <w:left w:val="nil"/>
              <w:bottom w:val="single" w:color="auto" w:sz="4" w:space="0"/>
              <w:right w:val="single" w:color="auto" w:sz="4" w:space="0"/>
            </w:tcBorders>
            <w:vAlign w:val="center"/>
          </w:tcPr>
          <w:p w14:paraId="31C4D244">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10≤X＜100</w:t>
            </w:r>
          </w:p>
        </w:tc>
        <w:tc>
          <w:tcPr>
            <w:tcW w:w="1436" w:type="dxa"/>
            <w:tcBorders>
              <w:top w:val="nil"/>
              <w:left w:val="nil"/>
              <w:bottom w:val="single" w:color="auto" w:sz="4" w:space="0"/>
              <w:right w:val="single" w:color="auto" w:sz="4" w:space="0"/>
            </w:tcBorders>
            <w:vAlign w:val="center"/>
          </w:tcPr>
          <w:p w14:paraId="11878DBE">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X＜10</w:t>
            </w:r>
          </w:p>
        </w:tc>
      </w:tr>
      <w:tr w14:paraId="70CBEE0A">
        <w:tblPrEx>
          <w:tblCellMar>
            <w:top w:w="0" w:type="dxa"/>
            <w:left w:w="108" w:type="dxa"/>
            <w:bottom w:w="0" w:type="dxa"/>
            <w:right w:w="108" w:type="dxa"/>
          </w:tblCellMar>
        </w:tblPrEx>
        <w:trPr>
          <w:trHeight w:val="327" w:hRule="atLeast"/>
          <w:jc w:val="center"/>
        </w:trPr>
        <w:tc>
          <w:tcPr>
            <w:tcW w:w="4422" w:type="dxa"/>
            <w:vMerge w:val="continue"/>
            <w:tcBorders>
              <w:top w:val="nil"/>
              <w:left w:val="single" w:color="auto" w:sz="4" w:space="0"/>
              <w:bottom w:val="single" w:color="auto" w:sz="4" w:space="0"/>
              <w:right w:val="single" w:color="auto" w:sz="4" w:space="0"/>
            </w:tcBorders>
            <w:vAlign w:val="center"/>
          </w:tcPr>
          <w:p w14:paraId="24137764">
            <w:pPr>
              <w:widowControl/>
              <w:adjustRightInd w:val="0"/>
              <w:spacing w:line="300" w:lineRule="auto"/>
              <w:ind w:firstLine="0" w:firstLineChars="0"/>
              <w:jc w:val="center"/>
              <w:rPr>
                <w:rFonts w:hint="eastAsia" w:ascii="方正仿宋_GB18030" w:hAnsi="方正仿宋_GB18030" w:eastAsia="方正仿宋_GB18030" w:cs="方正仿宋_GB18030"/>
                <w:b/>
                <w:bCs/>
                <w:color w:val="auto"/>
                <w:highlight w:val="none"/>
              </w:rPr>
            </w:pPr>
          </w:p>
        </w:tc>
        <w:tc>
          <w:tcPr>
            <w:tcW w:w="2388" w:type="dxa"/>
            <w:tcBorders>
              <w:top w:val="nil"/>
              <w:left w:val="nil"/>
              <w:bottom w:val="single" w:color="auto" w:sz="4" w:space="0"/>
              <w:right w:val="single" w:color="auto" w:sz="4" w:space="0"/>
            </w:tcBorders>
            <w:vAlign w:val="center"/>
          </w:tcPr>
          <w:p w14:paraId="556F1D7B">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营业收入（Y）</w:t>
            </w:r>
          </w:p>
        </w:tc>
        <w:tc>
          <w:tcPr>
            <w:tcW w:w="1445" w:type="dxa"/>
            <w:tcBorders>
              <w:top w:val="nil"/>
              <w:left w:val="nil"/>
              <w:bottom w:val="single" w:color="auto" w:sz="4" w:space="0"/>
              <w:right w:val="single" w:color="auto" w:sz="4" w:space="0"/>
            </w:tcBorders>
            <w:vAlign w:val="center"/>
          </w:tcPr>
          <w:p w14:paraId="2811AFBE">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万元</w:t>
            </w:r>
          </w:p>
        </w:tc>
        <w:tc>
          <w:tcPr>
            <w:tcW w:w="2639" w:type="dxa"/>
            <w:tcBorders>
              <w:top w:val="nil"/>
              <w:left w:val="nil"/>
              <w:bottom w:val="single" w:color="auto" w:sz="4" w:space="0"/>
              <w:right w:val="single" w:color="auto" w:sz="4" w:space="0"/>
            </w:tcBorders>
            <w:vAlign w:val="center"/>
          </w:tcPr>
          <w:p w14:paraId="31C82FD3">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2000≤Y＜10000</w:t>
            </w:r>
          </w:p>
        </w:tc>
        <w:tc>
          <w:tcPr>
            <w:tcW w:w="2166" w:type="dxa"/>
            <w:tcBorders>
              <w:top w:val="nil"/>
              <w:left w:val="nil"/>
              <w:bottom w:val="single" w:color="auto" w:sz="4" w:space="0"/>
              <w:right w:val="single" w:color="auto" w:sz="4" w:space="0"/>
            </w:tcBorders>
            <w:vAlign w:val="center"/>
          </w:tcPr>
          <w:p w14:paraId="71662358">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100≤Y＜2000</w:t>
            </w:r>
          </w:p>
        </w:tc>
        <w:tc>
          <w:tcPr>
            <w:tcW w:w="1436" w:type="dxa"/>
            <w:tcBorders>
              <w:top w:val="nil"/>
              <w:left w:val="nil"/>
              <w:bottom w:val="single" w:color="auto" w:sz="4" w:space="0"/>
              <w:right w:val="single" w:color="auto" w:sz="4" w:space="0"/>
            </w:tcBorders>
            <w:vAlign w:val="center"/>
          </w:tcPr>
          <w:p w14:paraId="29A51DCE">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Y＜100</w:t>
            </w:r>
          </w:p>
        </w:tc>
      </w:tr>
      <w:tr w14:paraId="7065786F">
        <w:tblPrEx>
          <w:tblCellMar>
            <w:top w:w="0" w:type="dxa"/>
            <w:left w:w="108" w:type="dxa"/>
            <w:bottom w:w="0" w:type="dxa"/>
            <w:right w:w="108" w:type="dxa"/>
          </w:tblCellMar>
        </w:tblPrEx>
        <w:trPr>
          <w:trHeight w:val="327" w:hRule="atLeast"/>
          <w:jc w:val="center"/>
        </w:trPr>
        <w:tc>
          <w:tcPr>
            <w:tcW w:w="4422" w:type="dxa"/>
            <w:vMerge w:val="restart"/>
            <w:tcBorders>
              <w:top w:val="nil"/>
              <w:left w:val="single" w:color="auto" w:sz="4" w:space="0"/>
              <w:bottom w:val="single" w:color="auto" w:sz="4" w:space="0"/>
              <w:right w:val="single" w:color="auto" w:sz="4" w:space="0"/>
            </w:tcBorders>
            <w:vAlign w:val="center"/>
          </w:tcPr>
          <w:p w14:paraId="2C5F9632">
            <w:pPr>
              <w:widowControl/>
              <w:adjustRightInd w:val="0"/>
              <w:spacing w:line="300" w:lineRule="auto"/>
              <w:ind w:firstLine="0" w:firstLineChars="0"/>
              <w:jc w:val="center"/>
              <w:rPr>
                <w:rFonts w:hint="eastAsia" w:ascii="方正仿宋_GB18030" w:hAnsi="方正仿宋_GB18030" w:eastAsia="方正仿宋_GB18030" w:cs="方正仿宋_GB18030"/>
                <w:b/>
                <w:bCs/>
                <w:color w:val="auto"/>
                <w:highlight w:val="none"/>
                <w:lang w:eastAsia="zh-CN"/>
              </w:rPr>
            </w:pPr>
            <w:r>
              <w:rPr>
                <w:rFonts w:hint="eastAsia" w:ascii="方正仿宋_GB18030" w:hAnsi="方正仿宋_GB18030" w:eastAsia="方正仿宋_GB18030" w:cs="方正仿宋_GB18030"/>
                <w:b/>
                <w:bCs/>
                <w:color w:val="auto"/>
                <w:highlight w:val="none"/>
                <w:lang w:eastAsia="zh-CN"/>
              </w:rPr>
              <w:t>信息传输业（包括电信、互联网和相关服务）</w:t>
            </w:r>
          </w:p>
        </w:tc>
        <w:tc>
          <w:tcPr>
            <w:tcW w:w="2388" w:type="dxa"/>
            <w:tcBorders>
              <w:top w:val="nil"/>
              <w:left w:val="nil"/>
              <w:bottom w:val="single" w:color="auto" w:sz="4" w:space="0"/>
              <w:right w:val="single" w:color="auto" w:sz="4" w:space="0"/>
            </w:tcBorders>
            <w:vAlign w:val="center"/>
          </w:tcPr>
          <w:p w14:paraId="2D5C50B4">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从业人员（X）</w:t>
            </w:r>
          </w:p>
        </w:tc>
        <w:tc>
          <w:tcPr>
            <w:tcW w:w="1445" w:type="dxa"/>
            <w:tcBorders>
              <w:top w:val="nil"/>
              <w:left w:val="nil"/>
              <w:bottom w:val="single" w:color="auto" w:sz="4" w:space="0"/>
              <w:right w:val="single" w:color="auto" w:sz="4" w:space="0"/>
            </w:tcBorders>
            <w:vAlign w:val="center"/>
          </w:tcPr>
          <w:p w14:paraId="6972A35D">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人</w:t>
            </w:r>
          </w:p>
        </w:tc>
        <w:tc>
          <w:tcPr>
            <w:tcW w:w="2639" w:type="dxa"/>
            <w:tcBorders>
              <w:top w:val="nil"/>
              <w:left w:val="nil"/>
              <w:bottom w:val="single" w:color="auto" w:sz="4" w:space="0"/>
              <w:right w:val="single" w:color="auto" w:sz="4" w:space="0"/>
            </w:tcBorders>
            <w:vAlign w:val="center"/>
          </w:tcPr>
          <w:p w14:paraId="0E356C57">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100≤X＜2000</w:t>
            </w:r>
          </w:p>
        </w:tc>
        <w:tc>
          <w:tcPr>
            <w:tcW w:w="2166" w:type="dxa"/>
            <w:tcBorders>
              <w:top w:val="nil"/>
              <w:left w:val="nil"/>
              <w:bottom w:val="single" w:color="auto" w:sz="4" w:space="0"/>
              <w:right w:val="single" w:color="auto" w:sz="4" w:space="0"/>
            </w:tcBorders>
            <w:vAlign w:val="center"/>
          </w:tcPr>
          <w:p w14:paraId="338AF292">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10≤X＜100</w:t>
            </w:r>
          </w:p>
        </w:tc>
        <w:tc>
          <w:tcPr>
            <w:tcW w:w="1436" w:type="dxa"/>
            <w:tcBorders>
              <w:top w:val="nil"/>
              <w:left w:val="nil"/>
              <w:bottom w:val="single" w:color="auto" w:sz="4" w:space="0"/>
              <w:right w:val="single" w:color="auto" w:sz="4" w:space="0"/>
            </w:tcBorders>
            <w:vAlign w:val="center"/>
          </w:tcPr>
          <w:p w14:paraId="62ACE7E8">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X＜10</w:t>
            </w:r>
          </w:p>
        </w:tc>
      </w:tr>
      <w:tr w14:paraId="54A550A0">
        <w:tblPrEx>
          <w:tblCellMar>
            <w:top w:w="0" w:type="dxa"/>
            <w:left w:w="108" w:type="dxa"/>
            <w:bottom w:w="0" w:type="dxa"/>
            <w:right w:w="108" w:type="dxa"/>
          </w:tblCellMar>
        </w:tblPrEx>
        <w:trPr>
          <w:trHeight w:val="623" w:hRule="atLeast"/>
          <w:jc w:val="center"/>
        </w:trPr>
        <w:tc>
          <w:tcPr>
            <w:tcW w:w="4422" w:type="dxa"/>
            <w:vMerge w:val="continue"/>
            <w:tcBorders>
              <w:top w:val="nil"/>
              <w:left w:val="single" w:color="auto" w:sz="4" w:space="0"/>
              <w:bottom w:val="single" w:color="auto" w:sz="4" w:space="0"/>
              <w:right w:val="single" w:color="auto" w:sz="4" w:space="0"/>
            </w:tcBorders>
            <w:vAlign w:val="center"/>
          </w:tcPr>
          <w:p w14:paraId="647BB071">
            <w:pPr>
              <w:widowControl/>
              <w:adjustRightInd w:val="0"/>
              <w:spacing w:line="300" w:lineRule="auto"/>
              <w:ind w:firstLine="0" w:firstLineChars="0"/>
              <w:jc w:val="center"/>
              <w:rPr>
                <w:rFonts w:hint="eastAsia" w:ascii="方正仿宋_GB18030" w:hAnsi="方正仿宋_GB18030" w:eastAsia="方正仿宋_GB18030" w:cs="方正仿宋_GB18030"/>
                <w:b/>
                <w:bCs/>
                <w:color w:val="auto"/>
                <w:highlight w:val="none"/>
              </w:rPr>
            </w:pPr>
          </w:p>
        </w:tc>
        <w:tc>
          <w:tcPr>
            <w:tcW w:w="2388" w:type="dxa"/>
            <w:tcBorders>
              <w:top w:val="nil"/>
              <w:left w:val="nil"/>
              <w:bottom w:val="single" w:color="auto" w:sz="4" w:space="0"/>
              <w:right w:val="single" w:color="auto" w:sz="4" w:space="0"/>
            </w:tcBorders>
            <w:vAlign w:val="center"/>
          </w:tcPr>
          <w:p w14:paraId="327DEA42">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营业收入（Y）</w:t>
            </w:r>
          </w:p>
        </w:tc>
        <w:tc>
          <w:tcPr>
            <w:tcW w:w="1445" w:type="dxa"/>
            <w:tcBorders>
              <w:top w:val="nil"/>
              <w:left w:val="nil"/>
              <w:bottom w:val="single" w:color="auto" w:sz="4" w:space="0"/>
              <w:right w:val="single" w:color="auto" w:sz="4" w:space="0"/>
            </w:tcBorders>
            <w:vAlign w:val="center"/>
          </w:tcPr>
          <w:p w14:paraId="599EF056">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万元</w:t>
            </w:r>
          </w:p>
        </w:tc>
        <w:tc>
          <w:tcPr>
            <w:tcW w:w="2639" w:type="dxa"/>
            <w:tcBorders>
              <w:top w:val="nil"/>
              <w:left w:val="nil"/>
              <w:bottom w:val="single" w:color="auto" w:sz="4" w:space="0"/>
              <w:right w:val="single" w:color="auto" w:sz="4" w:space="0"/>
            </w:tcBorders>
            <w:vAlign w:val="center"/>
          </w:tcPr>
          <w:p w14:paraId="3A3E9616">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1000≤Y＜100000</w:t>
            </w:r>
          </w:p>
        </w:tc>
        <w:tc>
          <w:tcPr>
            <w:tcW w:w="2166" w:type="dxa"/>
            <w:tcBorders>
              <w:top w:val="nil"/>
              <w:left w:val="nil"/>
              <w:bottom w:val="single" w:color="auto" w:sz="4" w:space="0"/>
              <w:right w:val="single" w:color="auto" w:sz="4" w:space="0"/>
            </w:tcBorders>
            <w:vAlign w:val="center"/>
          </w:tcPr>
          <w:p w14:paraId="425F6430">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100≤Y＜1000</w:t>
            </w:r>
          </w:p>
        </w:tc>
        <w:tc>
          <w:tcPr>
            <w:tcW w:w="1436" w:type="dxa"/>
            <w:tcBorders>
              <w:top w:val="nil"/>
              <w:left w:val="nil"/>
              <w:bottom w:val="single" w:color="auto" w:sz="4" w:space="0"/>
              <w:right w:val="single" w:color="auto" w:sz="4" w:space="0"/>
            </w:tcBorders>
            <w:vAlign w:val="center"/>
          </w:tcPr>
          <w:p w14:paraId="31DB2A6D">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Y＜100</w:t>
            </w:r>
          </w:p>
        </w:tc>
      </w:tr>
      <w:tr w14:paraId="6844F4D6">
        <w:tblPrEx>
          <w:tblCellMar>
            <w:top w:w="0" w:type="dxa"/>
            <w:left w:w="108" w:type="dxa"/>
            <w:bottom w:w="0" w:type="dxa"/>
            <w:right w:w="108" w:type="dxa"/>
          </w:tblCellMar>
        </w:tblPrEx>
        <w:trPr>
          <w:trHeight w:val="327" w:hRule="atLeast"/>
          <w:jc w:val="center"/>
        </w:trPr>
        <w:tc>
          <w:tcPr>
            <w:tcW w:w="4422" w:type="dxa"/>
            <w:vMerge w:val="restart"/>
            <w:tcBorders>
              <w:top w:val="nil"/>
              <w:left w:val="single" w:color="auto" w:sz="4" w:space="0"/>
              <w:bottom w:val="single" w:color="auto" w:sz="4" w:space="0"/>
              <w:right w:val="single" w:color="auto" w:sz="4" w:space="0"/>
            </w:tcBorders>
            <w:vAlign w:val="center"/>
          </w:tcPr>
          <w:p w14:paraId="64F4B0CC">
            <w:pPr>
              <w:widowControl/>
              <w:adjustRightInd w:val="0"/>
              <w:spacing w:line="300" w:lineRule="auto"/>
              <w:ind w:firstLine="0" w:firstLineChars="0"/>
              <w:jc w:val="center"/>
              <w:rPr>
                <w:rFonts w:hint="eastAsia" w:ascii="方正仿宋_GB18030" w:hAnsi="方正仿宋_GB18030" w:eastAsia="方正仿宋_GB18030" w:cs="方正仿宋_GB18030"/>
                <w:b/>
                <w:bCs/>
                <w:color w:val="auto"/>
                <w:highlight w:val="none"/>
                <w:lang w:eastAsia="zh-CN"/>
              </w:rPr>
            </w:pPr>
            <w:r>
              <w:rPr>
                <w:rFonts w:hint="eastAsia" w:ascii="方正仿宋_GB18030" w:hAnsi="方正仿宋_GB18030" w:eastAsia="方正仿宋_GB18030" w:cs="方正仿宋_GB18030"/>
                <w:b/>
                <w:bCs/>
                <w:color w:val="auto"/>
                <w:highlight w:val="none"/>
                <w:lang w:eastAsia="zh-CN"/>
              </w:rPr>
              <w:t>软件和信息技术服务业</w:t>
            </w:r>
          </w:p>
        </w:tc>
        <w:tc>
          <w:tcPr>
            <w:tcW w:w="2388" w:type="dxa"/>
            <w:tcBorders>
              <w:top w:val="nil"/>
              <w:left w:val="nil"/>
              <w:bottom w:val="single" w:color="auto" w:sz="4" w:space="0"/>
              <w:right w:val="single" w:color="auto" w:sz="4" w:space="0"/>
            </w:tcBorders>
            <w:vAlign w:val="center"/>
          </w:tcPr>
          <w:p w14:paraId="5E0CCF64">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从业人员（X）</w:t>
            </w:r>
          </w:p>
        </w:tc>
        <w:tc>
          <w:tcPr>
            <w:tcW w:w="1445" w:type="dxa"/>
            <w:tcBorders>
              <w:top w:val="nil"/>
              <w:left w:val="nil"/>
              <w:bottom w:val="single" w:color="auto" w:sz="4" w:space="0"/>
              <w:right w:val="single" w:color="auto" w:sz="4" w:space="0"/>
            </w:tcBorders>
            <w:vAlign w:val="center"/>
          </w:tcPr>
          <w:p w14:paraId="3E5DFDD6">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人</w:t>
            </w:r>
          </w:p>
        </w:tc>
        <w:tc>
          <w:tcPr>
            <w:tcW w:w="2639" w:type="dxa"/>
            <w:tcBorders>
              <w:top w:val="nil"/>
              <w:left w:val="nil"/>
              <w:bottom w:val="single" w:color="auto" w:sz="4" w:space="0"/>
              <w:right w:val="single" w:color="auto" w:sz="4" w:space="0"/>
            </w:tcBorders>
            <w:vAlign w:val="center"/>
          </w:tcPr>
          <w:p w14:paraId="170C7306">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100≤X＜300</w:t>
            </w:r>
          </w:p>
        </w:tc>
        <w:tc>
          <w:tcPr>
            <w:tcW w:w="2166" w:type="dxa"/>
            <w:tcBorders>
              <w:top w:val="nil"/>
              <w:left w:val="nil"/>
              <w:bottom w:val="single" w:color="auto" w:sz="4" w:space="0"/>
              <w:right w:val="single" w:color="auto" w:sz="4" w:space="0"/>
            </w:tcBorders>
            <w:vAlign w:val="center"/>
          </w:tcPr>
          <w:p w14:paraId="04748113">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10≤X＜100</w:t>
            </w:r>
          </w:p>
        </w:tc>
        <w:tc>
          <w:tcPr>
            <w:tcW w:w="1436" w:type="dxa"/>
            <w:tcBorders>
              <w:top w:val="nil"/>
              <w:left w:val="nil"/>
              <w:bottom w:val="single" w:color="auto" w:sz="4" w:space="0"/>
              <w:right w:val="single" w:color="auto" w:sz="4" w:space="0"/>
            </w:tcBorders>
            <w:vAlign w:val="center"/>
          </w:tcPr>
          <w:p w14:paraId="73F29AB5">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X＜10</w:t>
            </w:r>
          </w:p>
        </w:tc>
      </w:tr>
      <w:tr w14:paraId="04F1B418">
        <w:tblPrEx>
          <w:tblCellMar>
            <w:top w:w="0" w:type="dxa"/>
            <w:left w:w="108" w:type="dxa"/>
            <w:bottom w:w="0" w:type="dxa"/>
            <w:right w:w="108" w:type="dxa"/>
          </w:tblCellMar>
        </w:tblPrEx>
        <w:trPr>
          <w:trHeight w:val="327" w:hRule="atLeast"/>
          <w:jc w:val="center"/>
        </w:trPr>
        <w:tc>
          <w:tcPr>
            <w:tcW w:w="4422" w:type="dxa"/>
            <w:vMerge w:val="continue"/>
            <w:tcBorders>
              <w:top w:val="nil"/>
              <w:left w:val="single" w:color="auto" w:sz="4" w:space="0"/>
              <w:bottom w:val="single" w:color="auto" w:sz="4" w:space="0"/>
              <w:right w:val="single" w:color="auto" w:sz="4" w:space="0"/>
            </w:tcBorders>
            <w:vAlign w:val="center"/>
          </w:tcPr>
          <w:p w14:paraId="45CAD76D">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p>
        </w:tc>
        <w:tc>
          <w:tcPr>
            <w:tcW w:w="2388" w:type="dxa"/>
            <w:tcBorders>
              <w:top w:val="nil"/>
              <w:left w:val="nil"/>
              <w:bottom w:val="single" w:color="auto" w:sz="4" w:space="0"/>
              <w:right w:val="single" w:color="auto" w:sz="4" w:space="0"/>
            </w:tcBorders>
            <w:vAlign w:val="center"/>
          </w:tcPr>
          <w:p w14:paraId="2F78E88C">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营业收入（Y）</w:t>
            </w:r>
          </w:p>
        </w:tc>
        <w:tc>
          <w:tcPr>
            <w:tcW w:w="1445" w:type="dxa"/>
            <w:tcBorders>
              <w:top w:val="nil"/>
              <w:left w:val="nil"/>
              <w:bottom w:val="single" w:color="auto" w:sz="4" w:space="0"/>
              <w:right w:val="single" w:color="auto" w:sz="4" w:space="0"/>
            </w:tcBorders>
            <w:vAlign w:val="center"/>
          </w:tcPr>
          <w:p w14:paraId="5F1B15BA">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万元</w:t>
            </w:r>
          </w:p>
        </w:tc>
        <w:tc>
          <w:tcPr>
            <w:tcW w:w="2639" w:type="dxa"/>
            <w:tcBorders>
              <w:top w:val="nil"/>
              <w:left w:val="nil"/>
              <w:bottom w:val="single" w:color="auto" w:sz="4" w:space="0"/>
              <w:right w:val="single" w:color="auto" w:sz="4" w:space="0"/>
            </w:tcBorders>
            <w:vAlign w:val="center"/>
          </w:tcPr>
          <w:p w14:paraId="09A207E1">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1000≤Y＜10000</w:t>
            </w:r>
          </w:p>
        </w:tc>
        <w:tc>
          <w:tcPr>
            <w:tcW w:w="2166" w:type="dxa"/>
            <w:tcBorders>
              <w:top w:val="nil"/>
              <w:left w:val="nil"/>
              <w:bottom w:val="single" w:color="auto" w:sz="4" w:space="0"/>
              <w:right w:val="single" w:color="auto" w:sz="4" w:space="0"/>
            </w:tcBorders>
            <w:vAlign w:val="center"/>
          </w:tcPr>
          <w:p w14:paraId="1F9DEA6D">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50≤Y＜1000</w:t>
            </w:r>
          </w:p>
        </w:tc>
        <w:tc>
          <w:tcPr>
            <w:tcW w:w="1436" w:type="dxa"/>
            <w:tcBorders>
              <w:top w:val="nil"/>
              <w:left w:val="nil"/>
              <w:bottom w:val="single" w:color="auto" w:sz="4" w:space="0"/>
              <w:right w:val="single" w:color="auto" w:sz="4" w:space="0"/>
            </w:tcBorders>
            <w:vAlign w:val="center"/>
          </w:tcPr>
          <w:p w14:paraId="50DF222A">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Y＜50</w:t>
            </w:r>
          </w:p>
        </w:tc>
      </w:tr>
      <w:tr w14:paraId="6ACD4F2F">
        <w:tblPrEx>
          <w:tblCellMar>
            <w:top w:w="0" w:type="dxa"/>
            <w:left w:w="108" w:type="dxa"/>
            <w:bottom w:w="0" w:type="dxa"/>
            <w:right w:w="108" w:type="dxa"/>
          </w:tblCellMar>
        </w:tblPrEx>
        <w:trPr>
          <w:trHeight w:val="488" w:hRule="atLeast"/>
          <w:jc w:val="center"/>
        </w:trPr>
        <w:tc>
          <w:tcPr>
            <w:tcW w:w="4422" w:type="dxa"/>
            <w:vMerge w:val="restart"/>
            <w:tcBorders>
              <w:top w:val="nil"/>
              <w:left w:val="single" w:color="auto" w:sz="4" w:space="0"/>
              <w:bottom w:val="single" w:color="auto" w:sz="4" w:space="0"/>
              <w:right w:val="single" w:color="auto" w:sz="4" w:space="0"/>
            </w:tcBorders>
            <w:vAlign w:val="center"/>
          </w:tcPr>
          <w:p w14:paraId="302EB12A">
            <w:pPr>
              <w:widowControl/>
              <w:adjustRightInd w:val="0"/>
              <w:spacing w:line="300" w:lineRule="auto"/>
              <w:ind w:firstLine="0" w:firstLineChars="0"/>
              <w:jc w:val="center"/>
              <w:rPr>
                <w:rFonts w:hint="eastAsia" w:ascii="方正仿宋_GB18030" w:hAnsi="方正仿宋_GB18030" w:eastAsia="方正仿宋_GB18030" w:cs="方正仿宋_GB18030"/>
                <w:b/>
                <w:bCs/>
                <w:color w:val="auto"/>
                <w:highlight w:val="none"/>
              </w:rPr>
            </w:pPr>
            <w:r>
              <w:rPr>
                <w:rFonts w:hint="eastAsia" w:ascii="方正仿宋_GB18030" w:hAnsi="方正仿宋_GB18030" w:eastAsia="方正仿宋_GB18030" w:cs="方正仿宋_GB18030"/>
                <w:b/>
                <w:bCs/>
                <w:color w:val="auto"/>
                <w:highlight w:val="none"/>
              </w:rPr>
              <w:t>房地产开发经营</w:t>
            </w:r>
          </w:p>
        </w:tc>
        <w:tc>
          <w:tcPr>
            <w:tcW w:w="2388" w:type="dxa"/>
            <w:tcBorders>
              <w:top w:val="nil"/>
              <w:left w:val="nil"/>
              <w:bottom w:val="single" w:color="auto" w:sz="4" w:space="0"/>
              <w:right w:val="single" w:color="auto" w:sz="4" w:space="0"/>
            </w:tcBorders>
            <w:vAlign w:val="center"/>
          </w:tcPr>
          <w:p w14:paraId="11E218EA">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营业收入（Y）</w:t>
            </w:r>
          </w:p>
        </w:tc>
        <w:tc>
          <w:tcPr>
            <w:tcW w:w="1445" w:type="dxa"/>
            <w:tcBorders>
              <w:top w:val="nil"/>
              <w:left w:val="nil"/>
              <w:bottom w:val="single" w:color="auto" w:sz="4" w:space="0"/>
              <w:right w:val="single" w:color="auto" w:sz="4" w:space="0"/>
            </w:tcBorders>
            <w:vAlign w:val="center"/>
          </w:tcPr>
          <w:p w14:paraId="3459C4DE">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万元</w:t>
            </w:r>
          </w:p>
        </w:tc>
        <w:tc>
          <w:tcPr>
            <w:tcW w:w="2639" w:type="dxa"/>
            <w:tcBorders>
              <w:top w:val="nil"/>
              <w:left w:val="nil"/>
              <w:bottom w:val="single" w:color="auto" w:sz="4" w:space="0"/>
              <w:right w:val="single" w:color="auto" w:sz="4" w:space="0"/>
            </w:tcBorders>
            <w:vAlign w:val="center"/>
          </w:tcPr>
          <w:p w14:paraId="3A95BDA5">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1000≤Y＜200000</w:t>
            </w:r>
          </w:p>
        </w:tc>
        <w:tc>
          <w:tcPr>
            <w:tcW w:w="2166" w:type="dxa"/>
            <w:tcBorders>
              <w:top w:val="nil"/>
              <w:left w:val="nil"/>
              <w:bottom w:val="single" w:color="auto" w:sz="4" w:space="0"/>
              <w:right w:val="single" w:color="auto" w:sz="4" w:space="0"/>
            </w:tcBorders>
            <w:vAlign w:val="center"/>
          </w:tcPr>
          <w:p w14:paraId="49101BA8">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100≤X＜1000</w:t>
            </w:r>
          </w:p>
        </w:tc>
        <w:tc>
          <w:tcPr>
            <w:tcW w:w="1436" w:type="dxa"/>
            <w:tcBorders>
              <w:top w:val="nil"/>
              <w:left w:val="nil"/>
              <w:bottom w:val="single" w:color="auto" w:sz="4" w:space="0"/>
              <w:right w:val="single" w:color="auto" w:sz="4" w:space="0"/>
            </w:tcBorders>
            <w:vAlign w:val="center"/>
          </w:tcPr>
          <w:p w14:paraId="1D4A898F">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X＜100</w:t>
            </w:r>
          </w:p>
        </w:tc>
      </w:tr>
      <w:tr w14:paraId="63F547D9">
        <w:tblPrEx>
          <w:tblCellMar>
            <w:top w:w="0" w:type="dxa"/>
            <w:left w:w="108" w:type="dxa"/>
            <w:bottom w:w="0" w:type="dxa"/>
            <w:right w:w="108" w:type="dxa"/>
          </w:tblCellMar>
        </w:tblPrEx>
        <w:trPr>
          <w:trHeight w:val="488" w:hRule="atLeast"/>
          <w:jc w:val="center"/>
        </w:trPr>
        <w:tc>
          <w:tcPr>
            <w:tcW w:w="4422" w:type="dxa"/>
            <w:vMerge w:val="continue"/>
            <w:tcBorders>
              <w:top w:val="nil"/>
              <w:left w:val="single" w:color="auto" w:sz="4" w:space="0"/>
              <w:bottom w:val="single" w:color="auto" w:sz="4" w:space="0"/>
              <w:right w:val="single" w:color="auto" w:sz="4" w:space="0"/>
            </w:tcBorders>
            <w:vAlign w:val="center"/>
          </w:tcPr>
          <w:p w14:paraId="532A0C96">
            <w:pPr>
              <w:widowControl/>
              <w:adjustRightInd w:val="0"/>
              <w:spacing w:line="300" w:lineRule="auto"/>
              <w:ind w:firstLine="0" w:firstLineChars="0"/>
              <w:jc w:val="center"/>
              <w:rPr>
                <w:rFonts w:hint="eastAsia" w:ascii="方正仿宋_GB18030" w:hAnsi="方正仿宋_GB18030" w:eastAsia="方正仿宋_GB18030" w:cs="方正仿宋_GB18030"/>
                <w:b/>
                <w:bCs/>
                <w:color w:val="auto"/>
                <w:highlight w:val="none"/>
              </w:rPr>
            </w:pPr>
          </w:p>
        </w:tc>
        <w:tc>
          <w:tcPr>
            <w:tcW w:w="2388" w:type="dxa"/>
            <w:tcBorders>
              <w:top w:val="nil"/>
              <w:left w:val="nil"/>
              <w:bottom w:val="single" w:color="auto" w:sz="4" w:space="0"/>
              <w:right w:val="single" w:color="auto" w:sz="4" w:space="0"/>
            </w:tcBorders>
            <w:vAlign w:val="center"/>
          </w:tcPr>
          <w:p w14:paraId="719C06DD">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资产总额（Z）</w:t>
            </w:r>
          </w:p>
        </w:tc>
        <w:tc>
          <w:tcPr>
            <w:tcW w:w="1445" w:type="dxa"/>
            <w:tcBorders>
              <w:top w:val="nil"/>
              <w:left w:val="nil"/>
              <w:bottom w:val="single" w:color="auto" w:sz="4" w:space="0"/>
              <w:right w:val="single" w:color="auto" w:sz="4" w:space="0"/>
            </w:tcBorders>
            <w:vAlign w:val="center"/>
          </w:tcPr>
          <w:p w14:paraId="4BC383E8">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万元</w:t>
            </w:r>
          </w:p>
        </w:tc>
        <w:tc>
          <w:tcPr>
            <w:tcW w:w="2639" w:type="dxa"/>
            <w:tcBorders>
              <w:top w:val="nil"/>
              <w:left w:val="nil"/>
              <w:bottom w:val="single" w:color="auto" w:sz="4" w:space="0"/>
              <w:right w:val="single" w:color="auto" w:sz="4" w:space="0"/>
            </w:tcBorders>
            <w:vAlign w:val="center"/>
          </w:tcPr>
          <w:p w14:paraId="13539976">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5000≤Z＜10000</w:t>
            </w:r>
          </w:p>
        </w:tc>
        <w:tc>
          <w:tcPr>
            <w:tcW w:w="2166" w:type="dxa"/>
            <w:tcBorders>
              <w:top w:val="nil"/>
              <w:left w:val="nil"/>
              <w:bottom w:val="single" w:color="auto" w:sz="4" w:space="0"/>
              <w:right w:val="single" w:color="auto" w:sz="4" w:space="0"/>
            </w:tcBorders>
            <w:vAlign w:val="center"/>
          </w:tcPr>
          <w:p w14:paraId="2F5B9A80">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2000≤Y＜5000</w:t>
            </w:r>
          </w:p>
        </w:tc>
        <w:tc>
          <w:tcPr>
            <w:tcW w:w="1436" w:type="dxa"/>
            <w:tcBorders>
              <w:top w:val="nil"/>
              <w:left w:val="nil"/>
              <w:bottom w:val="single" w:color="auto" w:sz="4" w:space="0"/>
              <w:right w:val="single" w:color="auto" w:sz="4" w:space="0"/>
            </w:tcBorders>
            <w:vAlign w:val="center"/>
          </w:tcPr>
          <w:p w14:paraId="39599602">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Y＜2000</w:t>
            </w:r>
          </w:p>
        </w:tc>
      </w:tr>
      <w:tr w14:paraId="3B3245F0">
        <w:tblPrEx>
          <w:tblCellMar>
            <w:top w:w="0" w:type="dxa"/>
            <w:left w:w="108" w:type="dxa"/>
            <w:bottom w:w="0" w:type="dxa"/>
            <w:right w:w="108" w:type="dxa"/>
          </w:tblCellMar>
        </w:tblPrEx>
        <w:trPr>
          <w:trHeight w:val="327" w:hRule="atLeast"/>
          <w:jc w:val="center"/>
        </w:trPr>
        <w:tc>
          <w:tcPr>
            <w:tcW w:w="4422" w:type="dxa"/>
            <w:vMerge w:val="restart"/>
            <w:tcBorders>
              <w:top w:val="nil"/>
              <w:left w:val="single" w:color="auto" w:sz="4" w:space="0"/>
              <w:bottom w:val="single" w:color="auto" w:sz="4" w:space="0"/>
              <w:right w:val="single" w:color="auto" w:sz="4" w:space="0"/>
            </w:tcBorders>
            <w:vAlign w:val="center"/>
          </w:tcPr>
          <w:p w14:paraId="096CD051">
            <w:pPr>
              <w:widowControl/>
              <w:adjustRightInd w:val="0"/>
              <w:spacing w:line="300" w:lineRule="auto"/>
              <w:ind w:firstLine="0" w:firstLineChars="0"/>
              <w:jc w:val="center"/>
              <w:rPr>
                <w:rFonts w:hint="eastAsia" w:ascii="方正仿宋_GB18030" w:hAnsi="方正仿宋_GB18030" w:eastAsia="方正仿宋_GB18030" w:cs="方正仿宋_GB18030"/>
                <w:b/>
                <w:bCs/>
                <w:color w:val="auto"/>
                <w:highlight w:val="none"/>
              </w:rPr>
            </w:pPr>
            <w:r>
              <w:rPr>
                <w:rFonts w:hint="eastAsia" w:ascii="方正仿宋_GB18030" w:hAnsi="方正仿宋_GB18030" w:eastAsia="方正仿宋_GB18030" w:cs="方正仿宋_GB18030"/>
                <w:b/>
                <w:bCs/>
                <w:color w:val="auto"/>
                <w:highlight w:val="none"/>
              </w:rPr>
              <w:t>物业管理</w:t>
            </w:r>
          </w:p>
        </w:tc>
        <w:tc>
          <w:tcPr>
            <w:tcW w:w="2388" w:type="dxa"/>
            <w:tcBorders>
              <w:top w:val="nil"/>
              <w:left w:val="nil"/>
              <w:bottom w:val="single" w:color="auto" w:sz="4" w:space="0"/>
              <w:right w:val="single" w:color="auto" w:sz="4" w:space="0"/>
            </w:tcBorders>
            <w:vAlign w:val="center"/>
          </w:tcPr>
          <w:p w14:paraId="19ED1A7F">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从业人员（X）</w:t>
            </w:r>
          </w:p>
        </w:tc>
        <w:tc>
          <w:tcPr>
            <w:tcW w:w="1445" w:type="dxa"/>
            <w:tcBorders>
              <w:top w:val="nil"/>
              <w:left w:val="nil"/>
              <w:bottom w:val="single" w:color="auto" w:sz="4" w:space="0"/>
              <w:right w:val="single" w:color="auto" w:sz="4" w:space="0"/>
            </w:tcBorders>
            <w:vAlign w:val="center"/>
          </w:tcPr>
          <w:p w14:paraId="7BCAE083">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人</w:t>
            </w:r>
          </w:p>
        </w:tc>
        <w:tc>
          <w:tcPr>
            <w:tcW w:w="2639" w:type="dxa"/>
            <w:tcBorders>
              <w:top w:val="nil"/>
              <w:left w:val="nil"/>
              <w:bottom w:val="single" w:color="auto" w:sz="4" w:space="0"/>
              <w:right w:val="single" w:color="auto" w:sz="4" w:space="0"/>
            </w:tcBorders>
            <w:vAlign w:val="center"/>
          </w:tcPr>
          <w:p w14:paraId="2A117986">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300≤X＜1000</w:t>
            </w:r>
          </w:p>
        </w:tc>
        <w:tc>
          <w:tcPr>
            <w:tcW w:w="2166" w:type="dxa"/>
            <w:tcBorders>
              <w:top w:val="nil"/>
              <w:left w:val="nil"/>
              <w:bottom w:val="single" w:color="auto" w:sz="4" w:space="0"/>
              <w:right w:val="single" w:color="auto" w:sz="4" w:space="0"/>
            </w:tcBorders>
            <w:vAlign w:val="center"/>
          </w:tcPr>
          <w:p w14:paraId="21B90D8C">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100≤X＜300</w:t>
            </w:r>
          </w:p>
        </w:tc>
        <w:tc>
          <w:tcPr>
            <w:tcW w:w="1436" w:type="dxa"/>
            <w:tcBorders>
              <w:top w:val="nil"/>
              <w:left w:val="nil"/>
              <w:bottom w:val="single" w:color="auto" w:sz="4" w:space="0"/>
              <w:right w:val="single" w:color="auto" w:sz="4" w:space="0"/>
            </w:tcBorders>
            <w:vAlign w:val="center"/>
          </w:tcPr>
          <w:p w14:paraId="7A15EBAA">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X＜100</w:t>
            </w:r>
          </w:p>
        </w:tc>
      </w:tr>
      <w:tr w14:paraId="268097BC">
        <w:tblPrEx>
          <w:tblCellMar>
            <w:top w:w="0" w:type="dxa"/>
            <w:left w:w="108" w:type="dxa"/>
            <w:bottom w:w="0" w:type="dxa"/>
            <w:right w:w="108" w:type="dxa"/>
          </w:tblCellMar>
        </w:tblPrEx>
        <w:trPr>
          <w:trHeight w:val="327" w:hRule="atLeast"/>
          <w:jc w:val="center"/>
        </w:trPr>
        <w:tc>
          <w:tcPr>
            <w:tcW w:w="4422" w:type="dxa"/>
            <w:vMerge w:val="continue"/>
            <w:tcBorders>
              <w:top w:val="nil"/>
              <w:left w:val="single" w:color="auto" w:sz="4" w:space="0"/>
              <w:bottom w:val="single" w:color="auto" w:sz="4" w:space="0"/>
              <w:right w:val="single" w:color="auto" w:sz="4" w:space="0"/>
            </w:tcBorders>
            <w:vAlign w:val="center"/>
          </w:tcPr>
          <w:p w14:paraId="411D7B37">
            <w:pPr>
              <w:widowControl/>
              <w:adjustRightInd w:val="0"/>
              <w:spacing w:line="300" w:lineRule="auto"/>
              <w:ind w:firstLine="0" w:firstLineChars="0"/>
              <w:jc w:val="center"/>
              <w:rPr>
                <w:rFonts w:hint="eastAsia" w:ascii="方正仿宋_GB18030" w:hAnsi="方正仿宋_GB18030" w:eastAsia="方正仿宋_GB18030" w:cs="方正仿宋_GB18030"/>
                <w:b/>
                <w:bCs/>
                <w:color w:val="auto"/>
                <w:highlight w:val="none"/>
              </w:rPr>
            </w:pPr>
          </w:p>
        </w:tc>
        <w:tc>
          <w:tcPr>
            <w:tcW w:w="2388" w:type="dxa"/>
            <w:tcBorders>
              <w:top w:val="nil"/>
              <w:left w:val="nil"/>
              <w:bottom w:val="single" w:color="auto" w:sz="4" w:space="0"/>
              <w:right w:val="single" w:color="auto" w:sz="4" w:space="0"/>
            </w:tcBorders>
            <w:vAlign w:val="center"/>
          </w:tcPr>
          <w:p w14:paraId="2214A6D2">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营业收入（Y）</w:t>
            </w:r>
          </w:p>
        </w:tc>
        <w:tc>
          <w:tcPr>
            <w:tcW w:w="1445" w:type="dxa"/>
            <w:tcBorders>
              <w:top w:val="nil"/>
              <w:left w:val="nil"/>
              <w:bottom w:val="single" w:color="auto" w:sz="4" w:space="0"/>
              <w:right w:val="single" w:color="auto" w:sz="4" w:space="0"/>
            </w:tcBorders>
            <w:vAlign w:val="center"/>
          </w:tcPr>
          <w:p w14:paraId="2980E5F9">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万元</w:t>
            </w:r>
          </w:p>
        </w:tc>
        <w:tc>
          <w:tcPr>
            <w:tcW w:w="2639" w:type="dxa"/>
            <w:tcBorders>
              <w:top w:val="nil"/>
              <w:left w:val="nil"/>
              <w:bottom w:val="single" w:color="auto" w:sz="4" w:space="0"/>
              <w:right w:val="single" w:color="auto" w:sz="4" w:space="0"/>
            </w:tcBorders>
            <w:vAlign w:val="center"/>
          </w:tcPr>
          <w:p w14:paraId="30F82E98">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1000≤Y＜5000</w:t>
            </w:r>
          </w:p>
        </w:tc>
        <w:tc>
          <w:tcPr>
            <w:tcW w:w="2166" w:type="dxa"/>
            <w:tcBorders>
              <w:top w:val="nil"/>
              <w:left w:val="nil"/>
              <w:bottom w:val="single" w:color="auto" w:sz="4" w:space="0"/>
              <w:right w:val="single" w:color="auto" w:sz="4" w:space="0"/>
            </w:tcBorders>
            <w:vAlign w:val="center"/>
          </w:tcPr>
          <w:p w14:paraId="5E963EF1">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500≤Y＜1000</w:t>
            </w:r>
          </w:p>
        </w:tc>
        <w:tc>
          <w:tcPr>
            <w:tcW w:w="1436" w:type="dxa"/>
            <w:tcBorders>
              <w:top w:val="nil"/>
              <w:left w:val="nil"/>
              <w:bottom w:val="single" w:color="auto" w:sz="4" w:space="0"/>
              <w:right w:val="single" w:color="auto" w:sz="4" w:space="0"/>
            </w:tcBorders>
            <w:vAlign w:val="center"/>
          </w:tcPr>
          <w:p w14:paraId="69596258">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Y＜500</w:t>
            </w:r>
          </w:p>
        </w:tc>
      </w:tr>
      <w:tr w14:paraId="00F4E003">
        <w:tblPrEx>
          <w:tblCellMar>
            <w:top w:w="0" w:type="dxa"/>
            <w:left w:w="108" w:type="dxa"/>
            <w:bottom w:w="0" w:type="dxa"/>
            <w:right w:w="108" w:type="dxa"/>
          </w:tblCellMar>
        </w:tblPrEx>
        <w:trPr>
          <w:trHeight w:val="327" w:hRule="atLeast"/>
          <w:jc w:val="center"/>
        </w:trPr>
        <w:tc>
          <w:tcPr>
            <w:tcW w:w="4422" w:type="dxa"/>
            <w:vMerge w:val="restart"/>
            <w:tcBorders>
              <w:top w:val="nil"/>
              <w:left w:val="single" w:color="auto" w:sz="4" w:space="0"/>
              <w:bottom w:val="single" w:color="auto" w:sz="4" w:space="0"/>
              <w:right w:val="single" w:color="auto" w:sz="4" w:space="0"/>
            </w:tcBorders>
            <w:vAlign w:val="center"/>
          </w:tcPr>
          <w:p w14:paraId="5E9A82AB">
            <w:pPr>
              <w:widowControl/>
              <w:adjustRightInd w:val="0"/>
              <w:spacing w:line="300" w:lineRule="auto"/>
              <w:ind w:firstLine="0" w:firstLineChars="0"/>
              <w:jc w:val="center"/>
              <w:rPr>
                <w:rFonts w:hint="eastAsia" w:ascii="方正仿宋_GB18030" w:hAnsi="方正仿宋_GB18030" w:eastAsia="方正仿宋_GB18030" w:cs="方正仿宋_GB18030"/>
                <w:b/>
                <w:bCs/>
                <w:color w:val="auto"/>
                <w:highlight w:val="none"/>
              </w:rPr>
            </w:pPr>
            <w:r>
              <w:rPr>
                <w:rFonts w:hint="eastAsia" w:ascii="方正仿宋_GB18030" w:hAnsi="方正仿宋_GB18030" w:eastAsia="方正仿宋_GB18030" w:cs="方正仿宋_GB18030"/>
                <w:b/>
                <w:bCs/>
                <w:color w:val="auto"/>
                <w:highlight w:val="none"/>
              </w:rPr>
              <w:t>租赁和商务服务业</w:t>
            </w:r>
          </w:p>
        </w:tc>
        <w:tc>
          <w:tcPr>
            <w:tcW w:w="2388" w:type="dxa"/>
            <w:tcBorders>
              <w:top w:val="nil"/>
              <w:left w:val="nil"/>
              <w:bottom w:val="single" w:color="auto" w:sz="4" w:space="0"/>
              <w:right w:val="single" w:color="auto" w:sz="4" w:space="0"/>
            </w:tcBorders>
            <w:vAlign w:val="center"/>
          </w:tcPr>
          <w:p w14:paraId="2BBB278C">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从业人员（X）</w:t>
            </w:r>
          </w:p>
        </w:tc>
        <w:tc>
          <w:tcPr>
            <w:tcW w:w="1445" w:type="dxa"/>
            <w:tcBorders>
              <w:top w:val="nil"/>
              <w:left w:val="nil"/>
              <w:bottom w:val="single" w:color="auto" w:sz="4" w:space="0"/>
              <w:right w:val="single" w:color="auto" w:sz="4" w:space="0"/>
            </w:tcBorders>
            <w:vAlign w:val="center"/>
          </w:tcPr>
          <w:p w14:paraId="5970772D">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人</w:t>
            </w:r>
          </w:p>
        </w:tc>
        <w:tc>
          <w:tcPr>
            <w:tcW w:w="2639" w:type="dxa"/>
            <w:tcBorders>
              <w:top w:val="nil"/>
              <w:left w:val="nil"/>
              <w:bottom w:val="single" w:color="auto" w:sz="4" w:space="0"/>
              <w:right w:val="single" w:color="auto" w:sz="4" w:space="0"/>
            </w:tcBorders>
            <w:vAlign w:val="center"/>
          </w:tcPr>
          <w:p w14:paraId="0E879144">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100≤X＜300</w:t>
            </w:r>
          </w:p>
        </w:tc>
        <w:tc>
          <w:tcPr>
            <w:tcW w:w="2166" w:type="dxa"/>
            <w:tcBorders>
              <w:top w:val="nil"/>
              <w:left w:val="nil"/>
              <w:bottom w:val="single" w:color="auto" w:sz="4" w:space="0"/>
              <w:right w:val="single" w:color="auto" w:sz="4" w:space="0"/>
            </w:tcBorders>
            <w:vAlign w:val="center"/>
          </w:tcPr>
          <w:p w14:paraId="741DABEB">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10≤X＜100</w:t>
            </w:r>
          </w:p>
        </w:tc>
        <w:tc>
          <w:tcPr>
            <w:tcW w:w="1436" w:type="dxa"/>
            <w:tcBorders>
              <w:top w:val="nil"/>
              <w:left w:val="nil"/>
              <w:bottom w:val="single" w:color="auto" w:sz="4" w:space="0"/>
              <w:right w:val="single" w:color="auto" w:sz="4" w:space="0"/>
            </w:tcBorders>
            <w:vAlign w:val="center"/>
          </w:tcPr>
          <w:p w14:paraId="373DACEF">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X＜10</w:t>
            </w:r>
          </w:p>
        </w:tc>
      </w:tr>
      <w:tr w14:paraId="4B3A18C2">
        <w:tblPrEx>
          <w:tblCellMar>
            <w:top w:w="0" w:type="dxa"/>
            <w:left w:w="108" w:type="dxa"/>
            <w:bottom w:w="0" w:type="dxa"/>
            <w:right w:w="108" w:type="dxa"/>
          </w:tblCellMar>
        </w:tblPrEx>
        <w:trPr>
          <w:trHeight w:val="488" w:hRule="atLeast"/>
          <w:jc w:val="center"/>
        </w:trPr>
        <w:tc>
          <w:tcPr>
            <w:tcW w:w="4422" w:type="dxa"/>
            <w:vMerge w:val="continue"/>
            <w:tcBorders>
              <w:top w:val="nil"/>
              <w:left w:val="single" w:color="auto" w:sz="4" w:space="0"/>
              <w:bottom w:val="single" w:color="auto" w:sz="4" w:space="0"/>
              <w:right w:val="single" w:color="auto" w:sz="4" w:space="0"/>
            </w:tcBorders>
            <w:vAlign w:val="center"/>
          </w:tcPr>
          <w:p w14:paraId="7D48064E">
            <w:pPr>
              <w:widowControl/>
              <w:adjustRightInd w:val="0"/>
              <w:spacing w:line="300" w:lineRule="auto"/>
              <w:ind w:firstLine="0" w:firstLineChars="0"/>
              <w:jc w:val="center"/>
              <w:rPr>
                <w:rFonts w:hint="eastAsia" w:ascii="方正仿宋_GB18030" w:hAnsi="方正仿宋_GB18030" w:eastAsia="方正仿宋_GB18030" w:cs="方正仿宋_GB18030"/>
                <w:b/>
                <w:bCs/>
                <w:color w:val="auto"/>
                <w:highlight w:val="none"/>
              </w:rPr>
            </w:pPr>
          </w:p>
        </w:tc>
        <w:tc>
          <w:tcPr>
            <w:tcW w:w="2388" w:type="dxa"/>
            <w:tcBorders>
              <w:top w:val="nil"/>
              <w:left w:val="nil"/>
              <w:bottom w:val="single" w:color="auto" w:sz="4" w:space="0"/>
              <w:right w:val="single" w:color="auto" w:sz="4" w:space="0"/>
            </w:tcBorders>
            <w:vAlign w:val="center"/>
          </w:tcPr>
          <w:p w14:paraId="6843F7E2">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资产总额（Z）</w:t>
            </w:r>
          </w:p>
        </w:tc>
        <w:tc>
          <w:tcPr>
            <w:tcW w:w="1445" w:type="dxa"/>
            <w:tcBorders>
              <w:top w:val="nil"/>
              <w:left w:val="nil"/>
              <w:bottom w:val="single" w:color="auto" w:sz="4" w:space="0"/>
              <w:right w:val="single" w:color="auto" w:sz="4" w:space="0"/>
            </w:tcBorders>
            <w:vAlign w:val="center"/>
          </w:tcPr>
          <w:p w14:paraId="2AEBFD40">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万元</w:t>
            </w:r>
          </w:p>
        </w:tc>
        <w:tc>
          <w:tcPr>
            <w:tcW w:w="2639" w:type="dxa"/>
            <w:tcBorders>
              <w:top w:val="nil"/>
              <w:left w:val="nil"/>
              <w:bottom w:val="single" w:color="auto" w:sz="4" w:space="0"/>
              <w:right w:val="single" w:color="auto" w:sz="4" w:space="0"/>
            </w:tcBorders>
            <w:vAlign w:val="center"/>
          </w:tcPr>
          <w:p w14:paraId="63CC5B18">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8000≤Z＜120000</w:t>
            </w:r>
          </w:p>
        </w:tc>
        <w:tc>
          <w:tcPr>
            <w:tcW w:w="2166" w:type="dxa"/>
            <w:tcBorders>
              <w:top w:val="nil"/>
              <w:left w:val="nil"/>
              <w:bottom w:val="single" w:color="auto" w:sz="4" w:space="0"/>
              <w:right w:val="single" w:color="auto" w:sz="4" w:space="0"/>
            </w:tcBorders>
            <w:vAlign w:val="center"/>
          </w:tcPr>
          <w:p w14:paraId="4749A8EA">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100≤Z＜8000</w:t>
            </w:r>
          </w:p>
        </w:tc>
        <w:tc>
          <w:tcPr>
            <w:tcW w:w="1436" w:type="dxa"/>
            <w:tcBorders>
              <w:top w:val="nil"/>
              <w:left w:val="nil"/>
              <w:bottom w:val="single" w:color="auto" w:sz="4" w:space="0"/>
              <w:right w:val="single" w:color="auto" w:sz="4" w:space="0"/>
            </w:tcBorders>
            <w:vAlign w:val="center"/>
          </w:tcPr>
          <w:p w14:paraId="1F35B55B">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Y＜100</w:t>
            </w:r>
          </w:p>
        </w:tc>
      </w:tr>
      <w:tr w14:paraId="3DDCB882">
        <w:tblPrEx>
          <w:tblCellMar>
            <w:top w:w="0" w:type="dxa"/>
            <w:left w:w="108" w:type="dxa"/>
            <w:bottom w:w="0" w:type="dxa"/>
            <w:right w:w="108" w:type="dxa"/>
          </w:tblCellMar>
        </w:tblPrEx>
        <w:trPr>
          <w:trHeight w:val="1721" w:hRule="atLeast"/>
          <w:jc w:val="center"/>
        </w:trPr>
        <w:tc>
          <w:tcPr>
            <w:tcW w:w="4422" w:type="dxa"/>
            <w:tcBorders>
              <w:top w:val="nil"/>
              <w:left w:val="single" w:color="auto" w:sz="4" w:space="0"/>
              <w:bottom w:val="single" w:color="auto" w:sz="4" w:space="0"/>
              <w:right w:val="single" w:color="auto" w:sz="4" w:space="0"/>
            </w:tcBorders>
            <w:vAlign w:val="center"/>
          </w:tcPr>
          <w:p w14:paraId="375ACDD7">
            <w:pPr>
              <w:widowControl/>
              <w:adjustRightInd w:val="0"/>
              <w:spacing w:line="300" w:lineRule="auto"/>
              <w:ind w:firstLine="0" w:firstLineChars="0"/>
              <w:jc w:val="center"/>
              <w:rPr>
                <w:rFonts w:hint="eastAsia" w:ascii="方正仿宋_GB18030" w:hAnsi="方正仿宋_GB18030" w:eastAsia="方正仿宋_GB18030" w:cs="方正仿宋_GB18030"/>
                <w:b/>
                <w:bCs/>
                <w:color w:val="auto"/>
                <w:highlight w:val="none"/>
                <w:lang w:eastAsia="zh-CN"/>
              </w:rPr>
            </w:pPr>
            <w:r>
              <w:rPr>
                <w:rFonts w:hint="eastAsia" w:ascii="方正仿宋_GB18030" w:hAnsi="方正仿宋_GB18030" w:eastAsia="方正仿宋_GB18030" w:cs="方正仿宋_GB18030"/>
                <w:b/>
                <w:bCs/>
                <w:color w:val="auto"/>
                <w:highlight w:val="none"/>
                <w:lang w:eastAsia="zh-CN"/>
              </w:rPr>
              <w:t>其他未列明行业（包括科学研究和技术服务业，水利、环境和公共设施管理业，居民服务、修理和其他服务业，社会工作，文化、体育和娱乐业等）</w:t>
            </w:r>
          </w:p>
        </w:tc>
        <w:tc>
          <w:tcPr>
            <w:tcW w:w="2388" w:type="dxa"/>
            <w:tcBorders>
              <w:top w:val="nil"/>
              <w:left w:val="nil"/>
              <w:bottom w:val="single" w:color="auto" w:sz="4" w:space="0"/>
              <w:right w:val="single" w:color="auto" w:sz="4" w:space="0"/>
            </w:tcBorders>
            <w:vAlign w:val="center"/>
          </w:tcPr>
          <w:p w14:paraId="777288BE">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从业人员（X）</w:t>
            </w:r>
          </w:p>
        </w:tc>
        <w:tc>
          <w:tcPr>
            <w:tcW w:w="1445" w:type="dxa"/>
            <w:tcBorders>
              <w:top w:val="nil"/>
              <w:left w:val="nil"/>
              <w:bottom w:val="single" w:color="auto" w:sz="4" w:space="0"/>
              <w:right w:val="single" w:color="auto" w:sz="4" w:space="0"/>
            </w:tcBorders>
            <w:vAlign w:val="center"/>
          </w:tcPr>
          <w:p w14:paraId="3560E47F">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人</w:t>
            </w:r>
          </w:p>
        </w:tc>
        <w:tc>
          <w:tcPr>
            <w:tcW w:w="2639" w:type="dxa"/>
            <w:tcBorders>
              <w:top w:val="nil"/>
              <w:left w:val="nil"/>
              <w:bottom w:val="single" w:color="auto" w:sz="4" w:space="0"/>
              <w:right w:val="single" w:color="auto" w:sz="4" w:space="0"/>
            </w:tcBorders>
            <w:vAlign w:val="center"/>
          </w:tcPr>
          <w:p w14:paraId="3FF22D59">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100≤X＜300</w:t>
            </w:r>
          </w:p>
        </w:tc>
        <w:tc>
          <w:tcPr>
            <w:tcW w:w="2166" w:type="dxa"/>
            <w:tcBorders>
              <w:top w:val="nil"/>
              <w:left w:val="nil"/>
              <w:bottom w:val="single" w:color="auto" w:sz="4" w:space="0"/>
              <w:right w:val="single" w:color="auto" w:sz="4" w:space="0"/>
            </w:tcBorders>
            <w:vAlign w:val="center"/>
          </w:tcPr>
          <w:p w14:paraId="71D4CC5B">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10≤X＜100</w:t>
            </w:r>
          </w:p>
        </w:tc>
        <w:tc>
          <w:tcPr>
            <w:tcW w:w="1436" w:type="dxa"/>
            <w:tcBorders>
              <w:top w:val="nil"/>
              <w:left w:val="nil"/>
              <w:bottom w:val="single" w:color="auto" w:sz="4" w:space="0"/>
              <w:right w:val="single" w:color="auto" w:sz="4" w:space="0"/>
            </w:tcBorders>
            <w:vAlign w:val="center"/>
          </w:tcPr>
          <w:p w14:paraId="73597B43">
            <w:pPr>
              <w:widowControl/>
              <w:adjustRightInd w:val="0"/>
              <w:spacing w:line="300" w:lineRule="auto"/>
              <w:ind w:firstLine="0" w:firstLineChars="0"/>
              <w:jc w:val="center"/>
              <w:rPr>
                <w:rFonts w:hint="eastAsia" w:ascii="方正仿宋_GB18030" w:hAnsi="方正仿宋_GB18030" w:eastAsia="方正仿宋_GB18030" w:cs="方正仿宋_GB18030"/>
                <w:color w:val="auto"/>
                <w:highlight w:val="none"/>
              </w:rPr>
            </w:pPr>
            <w:r>
              <w:rPr>
                <w:rFonts w:hint="eastAsia" w:ascii="方正仿宋_GB18030" w:hAnsi="方正仿宋_GB18030" w:eastAsia="方正仿宋_GB18030" w:cs="方正仿宋_GB18030"/>
                <w:color w:val="auto"/>
                <w:highlight w:val="none"/>
              </w:rPr>
              <w:t>X＜10</w:t>
            </w:r>
          </w:p>
        </w:tc>
      </w:tr>
    </w:tbl>
    <w:p w14:paraId="2BC98B02">
      <w:pPr>
        <w:adjustRightInd w:val="0"/>
        <w:spacing w:line="300" w:lineRule="auto"/>
        <w:ind w:firstLine="0" w:firstLineChars="0"/>
        <w:jc w:val="left"/>
        <w:rPr>
          <w:rFonts w:hint="eastAsia" w:ascii="方正仿宋_GB18030" w:hAnsi="方正仿宋_GB18030" w:eastAsia="方正仿宋_GB18030" w:cs="方正仿宋_GB18030"/>
          <w:color w:val="auto"/>
          <w:highlight w:val="none"/>
          <w:lang w:eastAsia="zh-CN"/>
        </w:rPr>
        <w:sectPr>
          <w:pgSz w:w="16840" w:h="11907" w:orient="landscape"/>
          <w:pgMar w:top="1701" w:right="1418" w:bottom="1134" w:left="1418" w:header="851" w:footer="851" w:gutter="0"/>
          <w:pgNumType w:fmt="decimal"/>
          <w:cols w:space="720" w:num="1"/>
          <w:docGrid w:linePitch="462" w:charSpace="0"/>
        </w:sectPr>
      </w:pPr>
      <w:r>
        <w:rPr>
          <w:rFonts w:hint="eastAsia" w:ascii="方正仿宋_GB18030" w:hAnsi="方正仿宋_GB18030" w:eastAsia="方正仿宋_GB18030" w:cs="方正仿宋_GB18030"/>
          <w:b/>
          <w:color w:val="auto"/>
          <w:highlight w:val="none"/>
          <w:lang w:eastAsia="zh-CN"/>
        </w:rPr>
        <w:t>说明：</w:t>
      </w:r>
      <w:r>
        <w:rPr>
          <w:rFonts w:hint="eastAsia" w:ascii="方正仿宋_GB18030" w:hAnsi="方正仿宋_GB18030" w:eastAsia="方正仿宋_GB18030" w:cs="方正仿宋_GB18030"/>
          <w:color w:val="auto"/>
          <w:highlight w:val="none"/>
          <w:lang w:eastAsia="zh-CN"/>
        </w:rPr>
        <w:t>上述标准参照《关于印发中小企业划型标准规定的通知》（工信部联企业[2011]300号），大型、中型和小型企业须同时满足所列指标的下限，否则下划一档；微型企业只须满足所列指标中的一项即可。</w:t>
      </w:r>
    </w:p>
    <w:p w14:paraId="4543CECD">
      <w:pPr>
        <w:spacing w:line="360" w:lineRule="auto"/>
        <w:ind w:firstLine="0" w:firstLineChars="0"/>
        <w:jc w:val="center"/>
        <w:rPr>
          <w:rFonts w:hint="eastAsia" w:ascii="方正仿宋_GB18030" w:hAnsi="方正仿宋_GB18030" w:eastAsia="方正仿宋_GB18030" w:cs="方正仿宋_GB18030"/>
          <w:b/>
          <w:color w:val="auto"/>
          <w:spacing w:val="6"/>
          <w:sz w:val="36"/>
          <w:szCs w:val="24"/>
          <w:highlight w:val="none"/>
          <w:lang w:eastAsia="zh-CN"/>
        </w:rPr>
      </w:pPr>
      <w:r>
        <w:rPr>
          <w:rFonts w:hint="eastAsia" w:ascii="方正仿宋_GB18030" w:hAnsi="方正仿宋_GB18030" w:eastAsia="方正仿宋_GB18030" w:cs="方正仿宋_GB18030"/>
          <w:b/>
          <w:color w:val="auto"/>
          <w:spacing w:val="6"/>
          <w:sz w:val="36"/>
          <w:szCs w:val="24"/>
          <w:highlight w:val="none"/>
          <w:lang w:eastAsia="zh-CN"/>
        </w:rPr>
        <w:t>关于政府采购支持监狱企业发展有关问题的通知</w:t>
      </w:r>
    </w:p>
    <w:p w14:paraId="26A5E543">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baseline"/>
        <w:rPr>
          <w:rFonts w:hint="eastAsia" w:ascii="方正仿宋_GB18030" w:hAnsi="方正仿宋_GB18030" w:eastAsia="方正仿宋_GB18030" w:cs="方正仿宋_GB18030"/>
          <w:color w:val="auto"/>
          <w:szCs w:val="24"/>
          <w:highlight w:val="none"/>
          <w:lang w:eastAsia="zh-CN"/>
        </w:rPr>
      </w:pPr>
      <w:r>
        <w:rPr>
          <w:rFonts w:hint="eastAsia" w:ascii="方正仿宋_GB18030" w:hAnsi="方正仿宋_GB18030" w:eastAsia="方正仿宋_GB18030" w:cs="方正仿宋_GB18030"/>
          <w:color w:val="auto"/>
          <w:szCs w:val="24"/>
          <w:highlight w:val="none"/>
          <w:lang w:eastAsia="zh-CN"/>
        </w:rPr>
        <w:t>党中央有关部门，国务院各部委、各直属机构，全国人大常委会办公厅，全国政协办公厅，高法院，高检院，有关人民团体，中央国家机关政府采购中心，中共中央直属机关采购中心，全国人大机关采购中心，各省、自治区、直辖市、计划单列市财政厅(局)、司法厅(局)，新疆生产建设兵团财务局、司法局、监狱管理局：</w:t>
      </w:r>
    </w:p>
    <w:p w14:paraId="7F6FA07C">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baseline"/>
        <w:rPr>
          <w:rFonts w:hint="eastAsia" w:ascii="方正仿宋_GB18030" w:hAnsi="方正仿宋_GB18030" w:eastAsia="方正仿宋_GB18030" w:cs="方正仿宋_GB18030"/>
          <w:color w:val="auto"/>
          <w:szCs w:val="24"/>
          <w:highlight w:val="none"/>
          <w:lang w:eastAsia="zh-CN"/>
        </w:rPr>
      </w:pPr>
      <w:r>
        <w:rPr>
          <w:rFonts w:hint="eastAsia" w:ascii="方正仿宋_GB18030" w:hAnsi="方正仿宋_GB18030" w:eastAsia="方正仿宋_GB18030" w:cs="方正仿宋_GB18030"/>
          <w:color w:val="auto"/>
          <w:szCs w:val="24"/>
          <w:highlight w:val="none"/>
          <w:lang w:eastAsia="zh-CN"/>
        </w:rPr>
        <w:t>政府采购支持监狱和戒毒企业(以下简称监狱企业)发展对稳定监狱企业生产，提高财政资金使用效益，为罪犯和戒毒人员提供长期可靠的劳动岗位，提高罪犯和戒毒人员的教育改造质量，减少重新违法犯罪，确保监狱、戒毒场所安全稳定，促进社会和谐稳定具有十分重要的意义。为进一步贯彻落实国务院《关于解决监狱企业困难的实施方案的通知》(国发[2003]7号)文件精神，发挥政府采购支持监狱企业发展的作用，现就有关事项通知如下:</w:t>
      </w:r>
    </w:p>
    <w:p w14:paraId="06E828BE">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baseline"/>
        <w:rPr>
          <w:rFonts w:hint="eastAsia" w:ascii="方正仿宋_GB18030" w:hAnsi="方正仿宋_GB18030" w:eastAsia="方正仿宋_GB18030" w:cs="方正仿宋_GB18030"/>
          <w:color w:val="auto"/>
          <w:szCs w:val="24"/>
          <w:highlight w:val="none"/>
          <w:lang w:eastAsia="zh-CN"/>
        </w:rPr>
      </w:pPr>
      <w:r>
        <w:rPr>
          <w:rFonts w:hint="eastAsia" w:ascii="方正仿宋_GB18030" w:hAnsi="方正仿宋_GB18030" w:eastAsia="方正仿宋_GB18030" w:cs="方正仿宋_GB18030"/>
          <w:b/>
          <w:color w:val="auto"/>
          <w:szCs w:val="24"/>
          <w:highlight w:val="none"/>
          <w:lang w:eastAsia="zh-CN"/>
        </w:rPr>
        <w:t>一、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监狱企业参加政府采购活动时，应当提供由省级以上监狱管理局、戒毒管理局(含新疆生产建设兵团)出具的属于监狱企业的证明文件</w:t>
      </w:r>
      <w:r>
        <w:rPr>
          <w:rFonts w:hint="eastAsia" w:ascii="方正仿宋_GB18030" w:hAnsi="方正仿宋_GB18030" w:eastAsia="方正仿宋_GB18030" w:cs="方正仿宋_GB18030"/>
          <w:color w:val="auto"/>
          <w:szCs w:val="24"/>
          <w:highlight w:val="none"/>
          <w:lang w:eastAsia="zh-CN"/>
        </w:rPr>
        <w:t>。</w:t>
      </w:r>
    </w:p>
    <w:p w14:paraId="567636D1">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baseline"/>
        <w:rPr>
          <w:rFonts w:hint="eastAsia" w:ascii="方正仿宋_GB18030" w:hAnsi="方正仿宋_GB18030" w:eastAsia="方正仿宋_GB18030" w:cs="方正仿宋_GB18030"/>
          <w:color w:val="auto"/>
          <w:szCs w:val="24"/>
          <w:highlight w:val="none"/>
          <w:lang w:eastAsia="zh-CN"/>
        </w:rPr>
      </w:pPr>
      <w:r>
        <w:rPr>
          <w:rFonts w:hint="eastAsia" w:ascii="方正仿宋_GB18030" w:hAnsi="方正仿宋_GB18030" w:eastAsia="方正仿宋_GB18030" w:cs="方正仿宋_GB18030"/>
          <w:color w:val="auto"/>
          <w:szCs w:val="24"/>
          <w:highlight w:val="none"/>
          <w:lang w:eastAsia="zh-CN"/>
        </w:rPr>
        <w:t>二、在政府采购活动中，监狱企业视同小型、微型企业，享受预留份额、评审中价格扣除等政府采购促进中小企业发展的政府采购政策。向监狱企业采购的金额，计入面向中小企业采购的统计数据。</w:t>
      </w:r>
    </w:p>
    <w:p w14:paraId="1E8004B9">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baseline"/>
        <w:rPr>
          <w:rFonts w:hint="eastAsia" w:ascii="方正仿宋_GB18030" w:hAnsi="方正仿宋_GB18030" w:eastAsia="方正仿宋_GB18030" w:cs="方正仿宋_GB18030"/>
          <w:color w:val="auto"/>
          <w:szCs w:val="24"/>
          <w:highlight w:val="none"/>
          <w:lang w:eastAsia="zh-CN"/>
        </w:rPr>
      </w:pPr>
      <w:r>
        <w:rPr>
          <w:rFonts w:hint="eastAsia" w:ascii="方正仿宋_GB18030" w:hAnsi="方正仿宋_GB18030" w:eastAsia="方正仿宋_GB18030" w:cs="方正仿宋_GB18030"/>
          <w:color w:val="auto"/>
          <w:szCs w:val="24"/>
          <w:highlight w:val="none"/>
          <w:lang w:eastAsia="zh-CN"/>
        </w:rPr>
        <w:t>三、各地区、各部门要积极通过预留采购份额支持监狱企业。有制服采购项目的部门，应加强对政府采购预算和计划编制工作的统筹，预留本部门制服采购项目预算总额的30%以上，专门面向监狱企业采购。省级以上政府部门组织的公务员考试、招生考试、等级考试、资格考试的试卷印刷项目原则上应当在符合有关资质的监狱企业范围内采购。各地在免费教科书政府采购工作中，应当根据符合教科书印制资质的监狱企业情况，提出由监狱企业印刷的比例要求。</w:t>
      </w:r>
    </w:p>
    <w:p w14:paraId="30C607A0">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baseline"/>
        <w:rPr>
          <w:rFonts w:hint="eastAsia" w:ascii="方正仿宋_GB18030" w:hAnsi="方正仿宋_GB18030" w:eastAsia="方正仿宋_GB18030" w:cs="方正仿宋_GB18030"/>
          <w:color w:val="auto"/>
          <w:szCs w:val="24"/>
          <w:highlight w:val="none"/>
          <w:lang w:eastAsia="zh-CN"/>
        </w:rPr>
      </w:pPr>
      <w:r>
        <w:rPr>
          <w:rFonts w:hint="eastAsia" w:ascii="方正仿宋_GB18030" w:hAnsi="方正仿宋_GB18030" w:eastAsia="方正仿宋_GB18030" w:cs="方正仿宋_GB18030"/>
          <w:color w:val="auto"/>
          <w:szCs w:val="24"/>
          <w:highlight w:val="none"/>
          <w:lang w:eastAsia="zh-CN"/>
        </w:rPr>
        <w:t>四、各地区可以结合本地区实际，对监狱企业生产的办公用品、家具用具、车辆维修和提供的保养服务、消防设备等，提出预留份额等政府采购支持措施，加大对监狱企业产品的采购力度。</w:t>
      </w:r>
    </w:p>
    <w:p w14:paraId="052B629C">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baseline"/>
        <w:rPr>
          <w:rFonts w:hint="eastAsia" w:ascii="方正仿宋_GB18030" w:hAnsi="方正仿宋_GB18030" w:eastAsia="方正仿宋_GB18030" w:cs="方正仿宋_GB18030"/>
          <w:color w:val="auto"/>
          <w:szCs w:val="24"/>
          <w:highlight w:val="none"/>
          <w:lang w:eastAsia="zh-CN"/>
        </w:rPr>
      </w:pPr>
      <w:r>
        <w:rPr>
          <w:rFonts w:hint="eastAsia" w:ascii="方正仿宋_GB18030" w:hAnsi="方正仿宋_GB18030" w:eastAsia="方正仿宋_GB18030" w:cs="方正仿宋_GB18030"/>
          <w:color w:val="auto"/>
          <w:szCs w:val="24"/>
          <w:highlight w:val="none"/>
          <w:lang w:eastAsia="zh-CN"/>
        </w:rPr>
        <w:t>五、各地区、各部门要高度重视，加强组织管理和监督，做好政府采购支持监狱企业发展的相关工作。有关部门要加强监管，确保面向监狱企业采购的工作依法依规进行。各监狱企业要不断提高监狱企业产品的质量和服务水平，为做好监狱企业产品政府采购工作提供有力保障。</w:t>
      </w:r>
    </w:p>
    <w:p w14:paraId="5805F659">
      <w:pPr>
        <w:keepNext w:val="0"/>
        <w:keepLines w:val="0"/>
        <w:pageBreakBefore w:val="0"/>
        <w:widowControl/>
        <w:kinsoku/>
        <w:wordWrap/>
        <w:overflowPunct/>
        <w:topLinePunct w:val="0"/>
        <w:autoSpaceDE/>
        <w:autoSpaceDN/>
        <w:bidi w:val="0"/>
        <w:adjustRightInd/>
        <w:snapToGrid/>
        <w:spacing w:line="400" w:lineRule="exact"/>
        <w:ind w:firstLine="420" w:firstLineChars="200"/>
        <w:jc w:val="right"/>
        <w:textAlignment w:val="baseline"/>
        <w:rPr>
          <w:rFonts w:hint="eastAsia" w:ascii="方正仿宋_GB18030" w:hAnsi="方正仿宋_GB18030" w:eastAsia="方正仿宋_GB18030" w:cs="方正仿宋_GB18030"/>
          <w:color w:val="auto"/>
          <w:szCs w:val="24"/>
          <w:highlight w:val="none"/>
          <w:lang w:eastAsia="zh-CN"/>
        </w:rPr>
      </w:pPr>
      <w:r>
        <w:rPr>
          <w:rFonts w:hint="eastAsia" w:ascii="方正仿宋_GB18030" w:hAnsi="方正仿宋_GB18030" w:eastAsia="方正仿宋_GB18030" w:cs="方正仿宋_GB18030"/>
          <w:color w:val="auto"/>
          <w:szCs w:val="24"/>
          <w:highlight w:val="none"/>
          <w:lang w:eastAsia="zh-CN"/>
        </w:rPr>
        <w:t xml:space="preserve">    财政部  司法部</w:t>
      </w:r>
    </w:p>
    <w:p w14:paraId="203B0CF5">
      <w:pPr>
        <w:keepNext w:val="0"/>
        <w:keepLines w:val="0"/>
        <w:pageBreakBefore w:val="0"/>
        <w:widowControl/>
        <w:kinsoku/>
        <w:wordWrap/>
        <w:overflowPunct/>
        <w:topLinePunct w:val="0"/>
        <w:autoSpaceDE/>
        <w:autoSpaceDN/>
        <w:bidi w:val="0"/>
        <w:adjustRightInd/>
        <w:snapToGrid/>
        <w:spacing w:line="400" w:lineRule="exact"/>
        <w:ind w:firstLine="420" w:firstLineChars="200"/>
        <w:jc w:val="right"/>
        <w:textAlignment w:val="baseline"/>
        <w:rPr>
          <w:rFonts w:hint="eastAsia" w:ascii="方正仿宋_GB18030" w:hAnsi="方正仿宋_GB18030" w:eastAsia="方正仿宋_GB18030" w:cs="方正仿宋_GB18030"/>
          <w:color w:val="auto"/>
          <w:spacing w:val="6"/>
          <w:szCs w:val="24"/>
          <w:highlight w:val="none"/>
          <w:lang w:eastAsia="zh-CN"/>
        </w:rPr>
      </w:pPr>
      <w:r>
        <w:rPr>
          <w:rFonts w:hint="eastAsia" w:ascii="方正仿宋_GB18030" w:hAnsi="方正仿宋_GB18030" w:eastAsia="方正仿宋_GB18030" w:cs="方正仿宋_GB18030"/>
          <w:color w:val="auto"/>
          <w:szCs w:val="24"/>
          <w:highlight w:val="none"/>
          <w:lang w:eastAsia="zh-CN"/>
        </w:rPr>
        <w:t xml:space="preserve">    2014年6月10日</w:t>
      </w:r>
    </w:p>
    <w:p w14:paraId="05AD011D">
      <w:pPr>
        <w:pStyle w:val="28"/>
        <w:keepNext w:val="0"/>
        <w:keepLines w:val="0"/>
        <w:pageBreakBefore w:val="0"/>
        <w:kinsoku/>
        <w:wordWrap/>
        <w:overflowPunct/>
        <w:topLinePunct w:val="0"/>
        <w:bidi w:val="0"/>
        <w:snapToGrid/>
        <w:spacing w:after="0" w:line="396" w:lineRule="exact"/>
        <w:ind w:left="0" w:leftChars="0" w:firstLine="560" w:firstLineChars="200"/>
        <w:rPr>
          <w:rFonts w:hint="eastAsia" w:ascii="方正仿宋_GBK" w:hAnsi="方正仿宋_GBK" w:eastAsia="方正仿宋_GBK" w:cs="方正仿宋_GBK"/>
          <w:color w:val="auto"/>
          <w:highlight w:val="none"/>
          <w:lang w:val="en-US" w:eastAsia="zh-CN"/>
        </w:rPr>
      </w:pPr>
    </w:p>
    <w:p w14:paraId="17B7AFD2">
      <w:pPr>
        <w:pStyle w:val="28"/>
        <w:keepNext w:val="0"/>
        <w:keepLines w:val="0"/>
        <w:pageBreakBefore w:val="0"/>
        <w:kinsoku/>
        <w:wordWrap/>
        <w:overflowPunct/>
        <w:topLinePunct w:val="0"/>
        <w:bidi w:val="0"/>
        <w:snapToGrid/>
        <w:spacing w:after="0" w:line="396" w:lineRule="exact"/>
        <w:ind w:left="0" w:leftChars="0" w:firstLine="560" w:firstLineChars="200"/>
        <w:rPr>
          <w:rFonts w:hint="eastAsia" w:ascii="方正仿宋_GBK" w:hAnsi="方正仿宋_GBK" w:eastAsia="方正仿宋_GBK" w:cs="方正仿宋_GBK"/>
          <w:color w:val="auto"/>
          <w:highlight w:val="none"/>
          <w:lang w:val="en-US" w:eastAsia="zh-CN"/>
        </w:rPr>
      </w:pPr>
    </w:p>
    <w:p w14:paraId="3168185B">
      <w:pPr>
        <w:keepNext w:val="0"/>
        <w:keepLines w:val="0"/>
        <w:pageBreakBefore w:val="0"/>
        <w:kinsoku/>
        <w:wordWrap/>
        <w:overflowPunct/>
        <w:topLinePunct w:val="0"/>
        <w:bidi w:val="0"/>
        <w:snapToGrid/>
        <w:spacing w:line="396" w:lineRule="exact"/>
        <w:ind w:firstLine="420" w:firstLineChars="200"/>
        <w:rPr>
          <w:rFonts w:hint="eastAsia" w:ascii="方正仿宋_GBK" w:hAnsi="方正仿宋_GBK" w:eastAsia="方正仿宋_GBK" w:cs="方正仿宋_GBK"/>
          <w:color w:val="auto"/>
          <w:highlight w:val="none"/>
          <w:lang w:val="en-US" w:eastAsia="zh-CN"/>
        </w:rPr>
      </w:pPr>
    </w:p>
    <w:p w14:paraId="10EAE874">
      <w:pPr>
        <w:keepNext w:val="0"/>
        <w:keepLines w:val="0"/>
        <w:pageBreakBefore w:val="0"/>
        <w:kinsoku/>
        <w:wordWrap/>
        <w:overflowPunct/>
        <w:topLinePunct w:val="0"/>
        <w:bidi w:val="0"/>
        <w:snapToGrid/>
        <w:spacing w:line="396" w:lineRule="exact"/>
        <w:ind w:firstLine="420" w:firstLineChars="200"/>
        <w:rPr>
          <w:rFonts w:hint="eastAsia" w:ascii="方正仿宋_GBK" w:hAnsi="方正仿宋_GBK" w:eastAsia="方正仿宋_GBK" w:cs="方正仿宋_GBK"/>
          <w:color w:val="auto"/>
          <w:highlight w:val="none"/>
          <w:lang w:val="en-US" w:eastAsia="zh-CN"/>
        </w:rPr>
      </w:pPr>
    </w:p>
    <w:p w14:paraId="62B6F26E">
      <w:pPr>
        <w:keepNext w:val="0"/>
        <w:keepLines w:val="0"/>
        <w:pageBreakBefore w:val="0"/>
        <w:widowControl/>
        <w:suppressLineNumbers w:val="0"/>
        <w:kinsoku/>
        <w:wordWrap/>
        <w:overflowPunct/>
        <w:topLinePunct w:val="0"/>
        <w:bidi w:val="0"/>
        <w:snapToGrid/>
        <w:spacing w:line="396" w:lineRule="exact"/>
        <w:ind w:firstLine="482" w:firstLineChars="200"/>
        <w:jc w:val="left"/>
        <w:rPr>
          <w:rFonts w:hint="eastAsia" w:ascii="方正仿宋_GBK" w:hAnsi="方正仿宋_GBK" w:eastAsia="方正仿宋_GBK" w:cs="方正仿宋_GBK"/>
          <w:b/>
          <w:bCs/>
          <w:color w:val="auto"/>
          <w:kern w:val="0"/>
          <w:sz w:val="24"/>
          <w:szCs w:val="24"/>
          <w:highlight w:val="none"/>
          <w:lang w:val="en-US" w:eastAsia="zh-CN" w:bidi="ar"/>
        </w:rPr>
      </w:pPr>
      <w:r>
        <w:rPr>
          <w:rFonts w:hint="eastAsia" w:ascii="方正仿宋_GBK" w:hAnsi="方正仿宋_GBK" w:eastAsia="方正仿宋_GBK" w:cs="方正仿宋_GBK"/>
          <w:b/>
          <w:bCs/>
          <w:color w:val="auto"/>
          <w:kern w:val="0"/>
          <w:sz w:val="24"/>
          <w:szCs w:val="24"/>
          <w:highlight w:val="none"/>
          <w:lang w:val="en-US" w:eastAsia="zh-CN" w:bidi="ar"/>
        </w:rPr>
        <w:t>2、质疑及处理</w:t>
      </w:r>
    </w:p>
    <w:p w14:paraId="7EBCE177">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right="0" w:firstLine="482"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b/>
          <w:color w:val="auto"/>
          <w:spacing w:val="0"/>
          <w:sz w:val="24"/>
          <w:szCs w:val="24"/>
          <w:highlight w:val="none"/>
        </w:rPr>
        <w:t>1 质疑的提出</w:t>
      </w:r>
    </w:p>
    <w:p w14:paraId="1D6D5ED7">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1.1 质疑人必须是直接参与本次</w:t>
      </w:r>
      <w:r>
        <w:rPr>
          <w:rFonts w:hint="eastAsia" w:ascii="方正仿宋_GBK" w:hAnsi="方正仿宋_GBK" w:eastAsia="方正仿宋_GBK" w:cs="方正仿宋_GBK"/>
          <w:color w:val="auto"/>
          <w:spacing w:val="0"/>
          <w:sz w:val="24"/>
          <w:szCs w:val="24"/>
          <w:highlight w:val="none"/>
          <w:lang w:eastAsia="zh-CN"/>
        </w:rPr>
        <w:t>招标</w:t>
      </w:r>
      <w:r>
        <w:rPr>
          <w:rFonts w:hint="eastAsia" w:ascii="方正仿宋_GBK" w:hAnsi="方正仿宋_GBK" w:eastAsia="方正仿宋_GBK" w:cs="方正仿宋_GBK"/>
          <w:color w:val="auto"/>
          <w:spacing w:val="0"/>
          <w:sz w:val="24"/>
          <w:szCs w:val="24"/>
          <w:highlight w:val="none"/>
        </w:rPr>
        <w:t>活动的投标人。质疑不接受邮寄。</w:t>
      </w:r>
    </w:p>
    <w:p w14:paraId="2F853A46">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1.2 对</w:t>
      </w:r>
      <w:r>
        <w:rPr>
          <w:rFonts w:hint="eastAsia" w:ascii="方正仿宋_GBK" w:hAnsi="方正仿宋_GBK" w:eastAsia="方正仿宋_GBK" w:cs="方正仿宋_GBK"/>
          <w:color w:val="auto"/>
          <w:spacing w:val="0"/>
          <w:sz w:val="24"/>
          <w:szCs w:val="24"/>
          <w:highlight w:val="none"/>
          <w:lang w:eastAsia="zh-CN"/>
        </w:rPr>
        <w:t>招标</w:t>
      </w:r>
      <w:r>
        <w:rPr>
          <w:rFonts w:hint="eastAsia" w:ascii="方正仿宋_GBK" w:hAnsi="方正仿宋_GBK" w:eastAsia="方正仿宋_GBK" w:cs="方正仿宋_GBK"/>
          <w:color w:val="auto"/>
          <w:spacing w:val="0"/>
          <w:sz w:val="24"/>
          <w:szCs w:val="24"/>
          <w:highlight w:val="none"/>
        </w:rPr>
        <w:t>公告有异议的，自</w:t>
      </w:r>
      <w:r>
        <w:rPr>
          <w:rFonts w:hint="eastAsia" w:ascii="方正仿宋_GBK" w:hAnsi="方正仿宋_GBK" w:eastAsia="方正仿宋_GBK" w:cs="方正仿宋_GBK"/>
          <w:color w:val="auto"/>
          <w:spacing w:val="0"/>
          <w:sz w:val="24"/>
          <w:szCs w:val="24"/>
          <w:highlight w:val="none"/>
          <w:lang w:eastAsia="zh-CN"/>
        </w:rPr>
        <w:t>招标</w:t>
      </w:r>
      <w:r>
        <w:rPr>
          <w:rFonts w:hint="eastAsia" w:ascii="方正仿宋_GBK" w:hAnsi="方正仿宋_GBK" w:eastAsia="方正仿宋_GBK" w:cs="方正仿宋_GBK"/>
          <w:color w:val="auto"/>
          <w:spacing w:val="0"/>
          <w:sz w:val="24"/>
          <w:szCs w:val="24"/>
          <w:highlight w:val="none"/>
        </w:rPr>
        <w:t>公告发布后，潜在</w:t>
      </w:r>
      <w:r>
        <w:rPr>
          <w:rFonts w:hint="eastAsia" w:ascii="方正仿宋_GBK" w:hAnsi="方正仿宋_GBK" w:eastAsia="方正仿宋_GBK" w:cs="方正仿宋_GBK"/>
          <w:color w:val="auto"/>
          <w:spacing w:val="0"/>
          <w:sz w:val="24"/>
          <w:szCs w:val="24"/>
          <w:highlight w:val="none"/>
          <w:lang w:eastAsia="zh-CN"/>
        </w:rPr>
        <w:t>投标人</w:t>
      </w:r>
      <w:r>
        <w:rPr>
          <w:rFonts w:hint="eastAsia" w:ascii="方正仿宋_GBK" w:hAnsi="方正仿宋_GBK" w:eastAsia="方正仿宋_GBK" w:cs="方正仿宋_GBK"/>
          <w:color w:val="auto"/>
          <w:spacing w:val="0"/>
          <w:sz w:val="24"/>
          <w:szCs w:val="24"/>
          <w:highlight w:val="none"/>
        </w:rPr>
        <w:t>根据</w:t>
      </w:r>
      <w:r>
        <w:rPr>
          <w:rFonts w:hint="eastAsia" w:ascii="方正仿宋_GBK" w:hAnsi="方正仿宋_GBK" w:eastAsia="方正仿宋_GBK" w:cs="方正仿宋_GBK"/>
          <w:color w:val="auto"/>
          <w:spacing w:val="0"/>
          <w:sz w:val="24"/>
          <w:szCs w:val="24"/>
          <w:highlight w:val="none"/>
          <w:lang w:eastAsia="zh-CN"/>
        </w:rPr>
        <w:t>招标</w:t>
      </w:r>
      <w:r>
        <w:rPr>
          <w:rFonts w:hint="eastAsia" w:ascii="方正仿宋_GBK" w:hAnsi="方正仿宋_GBK" w:eastAsia="方正仿宋_GBK" w:cs="方正仿宋_GBK"/>
          <w:color w:val="auto"/>
          <w:spacing w:val="0"/>
          <w:sz w:val="24"/>
          <w:szCs w:val="24"/>
          <w:highlight w:val="none"/>
        </w:rPr>
        <w:t>公告内容，在报名和取得招标文件后，可对招标文件提出质疑；未报名及未取得招标文件的，不得提出质疑；对投标资质审查不合格的投标人，不得对招标结果提出质疑。在开标评标过程中，凡招标方或评委小组明确提出须由投标人确认的事项，且投标人当场确认无异议的，不得再提出相关质疑。</w:t>
      </w:r>
    </w:p>
    <w:p w14:paraId="06C2BF2C">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1.3 对成交公告有异议的，在成交公告发布之日起七个工作日内，以书面形式并加盖公章和法定代表人签字向招标方提出质疑。</w:t>
      </w:r>
    </w:p>
    <w:p w14:paraId="000A9057">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1.4 提出质疑时，必须按照“实事求是”、“谁主张，谁举证”的原则，提供相关证明材料，不能主观臆测。</w:t>
      </w:r>
    </w:p>
    <w:p w14:paraId="286653E1">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1.5 质疑函采用实名制，不得进行虚假、恶意质疑。质疑人应在质疑有效期内提交《质疑函》（格式后附），质疑函内容应包括质疑人相关信息、质疑事项、事实依据、适应法规条款、佐证材料等。</w:t>
      </w:r>
    </w:p>
    <w:p w14:paraId="1D536CDD">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1.6 质疑必须提供合法的信息来源或有效证据。质疑人保证所提出的质疑内容及相关佐证材料的真实性及来源的合法性，并承担相应的法律责任。属于须由相关部门调查、鉴定或者先行做出相关认定的事项，质疑人应当依法申请具有法定职权的部门查清、认定，并将相关结果提供给招标方。招标方不具有法定调查、认定权限和义务。</w:t>
      </w:r>
    </w:p>
    <w:p w14:paraId="129A2869">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1.7 佐证材料要具备客观性、关联性、合法性，无法查实的（如宣传册、媒体报道、猜测、推理等）不能作为佐证材料。</w:t>
      </w:r>
    </w:p>
    <w:p w14:paraId="7BE9435F">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1.8 对不能提供相关佐证材料的、涉及商业秘密的、非书面形式送达的、匿名的质疑将不予受理。</w:t>
      </w:r>
    </w:p>
    <w:p w14:paraId="5588D809">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1.9 对于有关资质要求、技术参数存在限制性、倾向性条款的及付款方式等方面的质疑，可在规定的时间内直接向</w:t>
      </w:r>
      <w:r>
        <w:rPr>
          <w:rFonts w:hint="eastAsia" w:ascii="方正仿宋_GBK" w:hAnsi="方正仿宋_GBK" w:eastAsia="方正仿宋_GBK" w:cs="方正仿宋_GBK"/>
          <w:color w:val="auto"/>
          <w:spacing w:val="0"/>
          <w:sz w:val="24"/>
          <w:szCs w:val="24"/>
          <w:highlight w:val="none"/>
          <w:lang w:eastAsia="zh-CN"/>
        </w:rPr>
        <w:t>招标</w:t>
      </w:r>
      <w:r>
        <w:rPr>
          <w:rFonts w:hint="eastAsia" w:ascii="方正仿宋_GBK" w:hAnsi="方正仿宋_GBK" w:eastAsia="方正仿宋_GBK" w:cs="方正仿宋_GBK"/>
          <w:color w:val="auto"/>
          <w:spacing w:val="0"/>
          <w:sz w:val="24"/>
          <w:szCs w:val="24"/>
          <w:highlight w:val="none"/>
        </w:rPr>
        <w:t>单位提出并抄送招标方。</w:t>
      </w:r>
    </w:p>
    <w:p w14:paraId="431B4FD5">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right="0" w:firstLine="482" w:firstLineChars="200"/>
        <w:textAlignment w:val="auto"/>
        <w:outlineLvl w:val="2"/>
        <w:rPr>
          <w:rFonts w:hint="eastAsia" w:ascii="方正仿宋_GBK" w:hAnsi="方正仿宋_GBK" w:eastAsia="方正仿宋_GBK" w:cs="方正仿宋_GBK"/>
          <w:b/>
          <w:color w:val="auto"/>
          <w:spacing w:val="0"/>
          <w:sz w:val="24"/>
          <w:szCs w:val="24"/>
          <w:highlight w:val="none"/>
        </w:rPr>
      </w:pPr>
      <w:bookmarkStart w:id="170" w:name="_Toc21911"/>
      <w:bookmarkStart w:id="171" w:name="_Toc21123"/>
      <w:bookmarkStart w:id="172" w:name="_Toc17579"/>
      <w:r>
        <w:rPr>
          <w:rFonts w:hint="eastAsia" w:ascii="方正仿宋_GBK" w:hAnsi="方正仿宋_GBK" w:eastAsia="方正仿宋_GBK" w:cs="方正仿宋_GBK"/>
          <w:b/>
          <w:color w:val="auto"/>
          <w:spacing w:val="0"/>
          <w:sz w:val="24"/>
          <w:szCs w:val="24"/>
          <w:highlight w:val="none"/>
        </w:rPr>
        <w:t>2 受理和处理</w:t>
      </w:r>
      <w:bookmarkEnd w:id="170"/>
      <w:bookmarkEnd w:id="171"/>
      <w:bookmarkEnd w:id="172"/>
    </w:p>
    <w:p w14:paraId="084D9ACA">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2.1 《质疑函》必须由质疑方的法定代表人或投标代表送达招标方或</w:t>
      </w:r>
      <w:r>
        <w:rPr>
          <w:rFonts w:hint="eastAsia" w:ascii="方正仿宋_GBK" w:hAnsi="方正仿宋_GBK" w:eastAsia="方正仿宋_GBK" w:cs="方正仿宋_GBK"/>
          <w:color w:val="auto"/>
          <w:spacing w:val="0"/>
          <w:sz w:val="24"/>
          <w:szCs w:val="24"/>
          <w:highlight w:val="none"/>
          <w:lang w:eastAsia="zh-CN"/>
        </w:rPr>
        <w:t>招标</w:t>
      </w:r>
      <w:r>
        <w:rPr>
          <w:rFonts w:hint="eastAsia" w:ascii="方正仿宋_GBK" w:hAnsi="方正仿宋_GBK" w:eastAsia="方正仿宋_GBK" w:cs="方正仿宋_GBK"/>
          <w:color w:val="auto"/>
          <w:spacing w:val="0"/>
          <w:sz w:val="24"/>
          <w:szCs w:val="24"/>
          <w:highlight w:val="none"/>
        </w:rPr>
        <w:t>单位。</w:t>
      </w:r>
    </w:p>
    <w:p w14:paraId="4BBDE5E5">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2.2 对符合要求的质疑，</w:t>
      </w:r>
      <w:r>
        <w:rPr>
          <w:rFonts w:hint="eastAsia" w:ascii="方正仿宋_GBK" w:hAnsi="方正仿宋_GBK" w:eastAsia="方正仿宋_GBK" w:cs="方正仿宋_GBK"/>
          <w:color w:val="auto"/>
          <w:spacing w:val="0"/>
          <w:sz w:val="24"/>
          <w:szCs w:val="24"/>
          <w:highlight w:val="none"/>
          <w:lang w:eastAsia="zh-CN"/>
        </w:rPr>
        <w:t>招标</w:t>
      </w:r>
      <w:r>
        <w:rPr>
          <w:rFonts w:hint="eastAsia" w:ascii="方正仿宋_GBK" w:hAnsi="方正仿宋_GBK" w:eastAsia="方正仿宋_GBK" w:cs="方正仿宋_GBK"/>
          <w:color w:val="auto"/>
          <w:spacing w:val="0"/>
          <w:sz w:val="24"/>
          <w:szCs w:val="24"/>
          <w:highlight w:val="none"/>
        </w:rPr>
        <w:t>单位或招标方须签收。同一质疑人的质疑只接受一次。</w:t>
      </w:r>
    </w:p>
    <w:p w14:paraId="42054377">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2.3 对于不符合上述27项所有条款要求的质疑，招标方将不予受理。</w:t>
      </w:r>
    </w:p>
    <w:p w14:paraId="5CF80EE4">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2.4 在处理过程中，发现需要质疑人进一步补充相关佐证材料的，要求质疑人在规定时间内提供。质疑人不能按照要求提供相关佐证材料的，视同放弃质疑。</w:t>
      </w:r>
    </w:p>
    <w:p w14:paraId="456CA42E">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2.5 招标方或</w:t>
      </w:r>
      <w:r>
        <w:rPr>
          <w:rFonts w:hint="eastAsia" w:ascii="方正仿宋_GBK" w:hAnsi="方正仿宋_GBK" w:eastAsia="方正仿宋_GBK" w:cs="方正仿宋_GBK"/>
          <w:color w:val="auto"/>
          <w:spacing w:val="0"/>
          <w:sz w:val="24"/>
          <w:szCs w:val="24"/>
          <w:highlight w:val="none"/>
          <w:lang w:eastAsia="zh-CN"/>
        </w:rPr>
        <w:t>招标</w:t>
      </w:r>
      <w:r>
        <w:rPr>
          <w:rFonts w:hint="eastAsia" w:ascii="方正仿宋_GBK" w:hAnsi="方正仿宋_GBK" w:eastAsia="方正仿宋_GBK" w:cs="方正仿宋_GBK"/>
          <w:color w:val="auto"/>
          <w:spacing w:val="0"/>
          <w:sz w:val="24"/>
          <w:szCs w:val="24"/>
          <w:highlight w:val="none"/>
        </w:rPr>
        <w:t>单位负责对质疑的回复工作，将质疑人的质疑材料提供给相关专家或评标委员会，并将处理意见回复质疑人。</w:t>
      </w:r>
    </w:p>
    <w:p w14:paraId="1734F483">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2.6 对招标（</w:t>
      </w:r>
      <w:r>
        <w:rPr>
          <w:rFonts w:hint="eastAsia" w:ascii="方正仿宋_GBK" w:hAnsi="方正仿宋_GBK" w:eastAsia="方正仿宋_GBK" w:cs="方正仿宋_GBK"/>
          <w:color w:val="auto"/>
          <w:spacing w:val="0"/>
          <w:sz w:val="24"/>
          <w:szCs w:val="24"/>
          <w:highlight w:val="none"/>
          <w:lang w:eastAsia="zh-CN"/>
        </w:rPr>
        <w:t>招标</w:t>
      </w:r>
      <w:r>
        <w:rPr>
          <w:rFonts w:hint="eastAsia" w:ascii="方正仿宋_GBK" w:hAnsi="方正仿宋_GBK" w:eastAsia="方正仿宋_GBK" w:cs="方正仿宋_GBK"/>
          <w:color w:val="auto"/>
          <w:spacing w:val="0"/>
          <w:sz w:val="24"/>
          <w:szCs w:val="24"/>
          <w:highlight w:val="none"/>
        </w:rPr>
        <w:t>）文件参数的质疑成立的，招标方或</w:t>
      </w:r>
      <w:r>
        <w:rPr>
          <w:rFonts w:hint="eastAsia" w:ascii="方正仿宋_GBK" w:hAnsi="方正仿宋_GBK" w:eastAsia="方正仿宋_GBK" w:cs="方正仿宋_GBK"/>
          <w:color w:val="auto"/>
          <w:spacing w:val="0"/>
          <w:sz w:val="24"/>
          <w:szCs w:val="24"/>
          <w:highlight w:val="none"/>
          <w:lang w:eastAsia="zh-CN"/>
        </w:rPr>
        <w:t>招标</w:t>
      </w:r>
      <w:r>
        <w:rPr>
          <w:rFonts w:hint="eastAsia" w:ascii="方正仿宋_GBK" w:hAnsi="方正仿宋_GBK" w:eastAsia="方正仿宋_GBK" w:cs="方正仿宋_GBK"/>
          <w:color w:val="auto"/>
          <w:spacing w:val="0"/>
          <w:sz w:val="24"/>
          <w:szCs w:val="24"/>
          <w:highlight w:val="none"/>
        </w:rPr>
        <w:t>单位将对质疑部分进行调整；对中标（成交）结果质疑成立的，招标方将取消预中标人中标资格，按照招标文件有关约定重新确定中标（成交）</w:t>
      </w:r>
      <w:r>
        <w:rPr>
          <w:rFonts w:hint="eastAsia" w:ascii="方正仿宋_GBK" w:hAnsi="方正仿宋_GBK" w:eastAsia="方正仿宋_GBK" w:cs="方正仿宋_GBK"/>
          <w:color w:val="auto"/>
          <w:spacing w:val="0"/>
          <w:sz w:val="24"/>
          <w:szCs w:val="24"/>
          <w:highlight w:val="none"/>
          <w:lang w:eastAsia="zh-CN"/>
        </w:rPr>
        <w:t>投标人</w:t>
      </w:r>
      <w:r>
        <w:rPr>
          <w:rFonts w:hint="eastAsia" w:ascii="方正仿宋_GBK" w:hAnsi="方正仿宋_GBK" w:eastAsia="方正仿宋_GBK" w:cs="方正仿宋_GBK"/>
          <w:color w:val="auto"/>
          <w:spacing w:val="0"/>
          <w:sz w:val="24"/>
          <w:szCs w:val="24"/>
          <w:highlight w:val="none"/>
        </w:rPr>
        <w:t>。同时，将意见反馈政府</w:t>
      </w:r>
      <w:r>
        <w:rPr>
          <w:rFonts w:hint="eastAsia" w:ascii="方正仿宋_GBK" w:hAnsi="方正仿宋_GBK" w:eastAsia="方正仿宋_GBK" w:cs="方正仿宋_GBK"/>
          <w:color w:val="auto"/>
          <w:spacing w:val="0"/>
          <w:sz w:val="24"/>
          <w:szCs w:val="24"/>
          <w:highlight w:val="none"/>
          <w:lang w:eastAsia="zh-CN"/>
        </w:rPr>
        <w:t>招标</w:t>
      </w:r>
      <w:r>
        <w:rPr>
          <w:rFonts w:hint="eastAsia" w:ascii="方正仿宋_GBK" w:hAnsi="方正仿宋_GBK" w:eastAsia="方正仿宋_GBK" w:cs="方正仿宋_GBK"/>
          <w:color w:val="auto"/>
          <w:spacing w:val="0"/>
          <w:sz w:val="24"/>
          <w:szCs w:val="24"/>
          <w:highlight w:val="none"/>
        </w:rPr>
        <w:t>管理部门，视情对当事人进行处理。</w:t>
      </w:r>
    </w:p>
    <w:p w14:paraId="2019FE34">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2.7.质疑须知</w:t>
      </w:r>
    </w:p>
    <w:p w14:paraId="2AFB47CA">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投标人如需提出质疑的，应在法定质疑期内一次性提出针对同一</w:t>
      </w:r>
      <w:r>
        <w:rPr>
          <w:rFonts w:hint="eastAsia" w:ascii="方正仿宋_GBK" w:hAnsi="方正仿宋_GBK" w:eastAsia="方正仿宋_GBK" w:cs="方正仿宋_GBK"/>
          <w:color w:val="auto"/>
          <w:spacing w:val="0"/>
          <w:sz w:val="24"/>
          <w:szCs w:val="24"/>
          <w:highlight w:val="none"/>
          <w:lang w:eastAsia="zh-CN"/>
        </w:rPr>
        <w:t>招标</w:t>
      </w:r>
      <w:r>
        <w:rPr>
          <w:rFonts w:hint="eastAsia" w:ascii="方正仿宋_GBK" w:hAnsi="方正仿宋_GBK" w:eastAsia="方正仿宋_GBK" w:cs="方正仿宋_GBK"/>
          <w:color w:val="auto"/>
          <w:spacing w:val="0"/>
          <w:sz w:val="24"/>
          <w:szCs w:val="24"/>
          <w:highlight w:val="none"/>
        </w:rPr>
        <w:t>程序环节的质疑。</w:t>
      </w:r>
    </w:p>
    <w:p w14:paraId="1A5F8F2E">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right="0" w:firstLine="482" w:firstLineChars="200"/>
        <w:textAlignment w:val="auto"/>
        <w:outlineLvl w:val="2"/>
        <w:rPr>
          <w:rFonts w:hint="eastAsia" w:ascii="方正仿宋_GBK" w:hAnsi="方正仿宋_GBK" w:eastAsia="方正仿宋_GBK" w:cs="方正仿宋_GBK"/>
          <w:b/>
          <w:color w:val="auto"/>
          <w:spacing w:val="0"/>
          <w:sz w:val="24"/>
          <w:szCs w:val="24"/>
          <w:highlight w:val="none"/>
        </w:rPr>
      </w:pPr>
      <w:bookmarkStart w:id="173" w:name="_Toc23086"/>
      <w:bookmarkStart w:id="174" w:name="_Toc30578"/>
      <w:bookmarkStart w:id="175" w:name="_Toc32184"/>
      <w:r>
        <w:rPr>
          <w:rFonts w:hint="eastAsia" w:ascii="方正仿宋_GBK" w:hAnsi="方正仿宋_GBK" w:eastAsia="方正仿宋_GBK" w:cs="方正仿宋_GBK"/>
          <w:b/>
          <w:color w:val="auto"/>
          <w:spacing w:val="0"/>
          <w:sz w:val="24"/>
          <w:szCs w:val="24"/>
          <w:highlight w:val="none"/>
        </w:rPr>
        <w:t>3 质疑无效的处理</w:t>
      </w:r>
      <w:bookmarkEnd w:id="173"/>
      <w:bookmarkEnd w:id="174"/>
      <w:bookmarkEnd w:id="175"/>
    </w:p>
    <w:p w14:paraId="5FF9E308">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3.1 质疑人提供的相关佐证材料不能证明质疑成立的，招标方可要求质疑人补充相关佐证材料，如补充材料仍不能证明质疑成立的，将不予受理。</w:t>
      </w:r>
    </w:p>
    <w:p w14:paraId="67EBD585">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3.2 对于质疑人在质疑期间不配合进行质疑调查处理的，视为自动放弃质疑。</w:t>
      </w:r>
    </w:p>
    <w:p w14:paraId="197A32F4">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3.3 质疑人提出的质疑，经评标专家审定后驳回的，列为无效质疑。</w:t>
      </w:r>
    </w:p>
    <w:p w14:paraId="0985C10A">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3.4 对于质疑中使用虚假材料或恶意方式质疑的，按无效质疑处理，并列入不良记录</w:t>
      </w:r>
      <w:r>
        <w:rPr>
          <w:rFonts w:hint="eastAsia" w:ascii="方正仿宋_GBK" w:hAnsi="方正仿宋_GBK" w:eastAsia="方正仿宋_GBK" w:cs="方正仿宋_GBK"/>
          <w:color w:val="auto"/>
          <w:spacing w:val="0"/>
          <w:sz w:val="24"/>
          <w:szCs w:val="24"/>
          <w:highlight w:val="none"/>
          <w:lang w:eastAsia="zh-CN"/>
        </w:rPr>
        <w:t>投标人</w:t>
      </w:r>
      <w:r>
        <w:rPr>
          <w:rFonts w:hint="eastAsia" w:ascii="方正仿宋_GBK" w:hAnsi="方正仿宋_GBK" w:eastAsia="方正仿宋_GBK" w:cs="方正仿宋_GBK"/>
          <w:color w:val="auto"/>
          <w:spacing w:val="0"/>
          <w:sz w:val="24"/>
          <w:szCs w:val="24"/>
          <w:highlight w:val="none"/>
        </w:rPr>
        <w:t>名单。</w:t>
      </w:r>
    </w:p>
    <w:p w14:paraId="1620F350">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3.5质疑人进行质疑后，招标方在法定时间内对质疑进行回复，质疑人认为回复不满意的，可向政府</w:t>
      </w:r>
      <w:r>
        <w:rPr>
          <w:rFonts w:hint="eastAsia" w:ascii="方正仿宋_GBK" w:hAnsi="方正仿宋_GBK" w:eastAsia="方正仿宋_GBK" w:cs="方正仿宋_GBK"/>
          <w:color w:val="auto"/>
          <w:spacing w:val="0"/>
          <w:sz w:val="24"/>
          <w:szCs w:val="24"/>
          <w:highlight w:val="none"/>
          <w:lang w:eastAsia="zh-CN"/>
        </w:rPr>
        <w:t>招标</w:t>
      </w:r>
      <w:r>
        <w:rPr>
          <w:rFonts w:hint="eastAsia" w:ascii="方正仿宋_GBK" w:hAnsi="方正仿宋_GBK" w:eastAsia="方正仿宋_GBK" w:cs="方正仿宋_GBK"/>
          <w:color w:val="auto"/>
          <w:spacing w:val="0"/>
          <w:sz w:val="24"/>
          <w:szCs w:val="24"/>
          <w:highlight w:val="none"/>
        </w:rPr>
        <w:t>管理部门进行投诉。</w:t>
      </w:r>
    </w:p>
    <w:p w14:paraId="59BC5919">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2" w:firstLineChars="200"/>
        <w:jc w:val="center"/>
        <w:textAlignment w:val="auto"/>
        <w:outlineLvl w:val="9"/>
        <w:rPr>
          <w:rFonts w:hint="eastAsia" w:ascii="方正仿宋_GBK" w:hAnsi="方正仿宋_GBK" w:eastAsia="方正仿宋_GBK" w:cs="方正仿宋_GBK"/>
          <w:b/>
          <w:color w:val="auto"/>
          <w:spacing w:val="0"/>
          <w:sz w:val="24"/>
          <w:szCs w:val="24"/>
          <w:highlight w:val="none"/>
        </w:rPr>
      </w:pPr>
    </w:p>
    <w:p w14:paraId="52AA1237">
      <w:pPr>
        <w:pStyle w:val="7"/>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auto"/>
          <w:spacing w:val="0"/>
          <w:sz w:val="24"/>
          <w:szCs w:val="24"/>
          <w:highlight w:val="none"/>
        </w:rPr>
      </w:pPr>
    </w:p>
    <w:p w14:paraId="34075D78">
      <w:pPr>
        <w:pStyle w:val="7"/>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auto"/>
          <w:spacing w:val="0"/>
          <w:sz w:val="24"/>
          <w:szCs w:val="24"/>
          <w:highlight w:val="none"/>
        </w:rPr>
      </w:pPr>
    </w:p>
    <w:p w14:paraId="10CE2F50">
      <w:pPr>
        <w:pStyle w:val="7"/>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auto"/>
          <w:spacing w:val="0"/>
          <w:sz w:val="24"/>
          <w:szCs w:val="24"/>
          <w:highlight w:val="none"/>
        </w:rPr>
      </w:pPr>
    </w:p>
    <w:p w14:paraId="10CCC836">
      <w:pPr>
        <w:pStyle w:val="7"/>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auto"/>
          <w:spacing w:val="0"/>
          <w:sz w:val="24"/>
          <w:szCs w:val="24"/>
          <w:highlight w:val="none"/>
        </w:rPr>
      </w:pPr>
    </w:p>
    <w:p w14:paraId="185AA742">
      <w:pPr>
        <w:pStyle w:val="7"/>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auto"/>
          <w:spacing w:val="0"/>
          <w:sz w:val="24"/>
          <w:szCs w:val="24"/>
          <w:highlight w:val="none"/>
        </w:rPr>
      </w:pPr>
    </w:p>
    <w:p w14:paraId="71D45840">
      <w:pPr>
        <w:pStyle w:val="7"/>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auto"/>
          <w:spacing w:val="0"/>
          <w:sz w:val="24"/>
          <w:szCs w:val="24"/>
          <w:highlight w:val="none"/>
        </w:rPr>
      </w:pPr>
    </w:p>
    <w:p w14:paraId="2B8FD1A9">
      <w:pPr>
        <w:pStyle w:val="7"/>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auto"/>
          <w:spacing w:val="0"/>
          <w:sz w:val="24"/>
          <w:szCs w:val="24"/>
          <w:highlight w:val="none"/>
        </w:rPr>
      </w:pPr>
    </w:p>
    <w:p w14:paraId="6AF0D4C0">
      <w:pPr>
        <w:pStyle w:val="7"/>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auto"/>
          <w:spacing w:val="0"/>
          <w:sz w:val="24"/>
          <w:szCs w:val="24"/>
          <w:highlight w:val="none"/>
        </w:rPr>
      </w:pPr>
    </w:p>
    <w:p w14:paraId="21BE59C9">
      <w:pPr>
        <w:pStyle w:val="7"/>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auto"/>
          <w:spacing w:val="0"/>
          <w:sz w:val="24"/>
          <w:szCs w:val="24"/>
          <w:highlight w:val="none"/>
        </w:rPr>
      </w:pPr>
    </w:p>
    <w:p w14:paraId="5B702BB1">
      <w:pPr>
        <w:pStyle w:val="7"/>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auto"/>
          <w:spacing w:val="0"/>
          <w:sz w:val="24"/>
          <w:szCs w:val="24"/>
          <w:highlight w:val="none"/>
        </w:rPr>
      </w:pPr>
    </w:p>
    <w:p w14:paraId="595F79B2">
      <w:pPr>
        <w:pStyle w:val="7"/>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auto"/>
          <w:spacing w:val="0"/>
          <w:sz w:val="24"/>
          <w:szCs w:val="24"/>
          <w:highlight w:val="none"/>
        </w:rPr>
      </w:pPr>
    </w:p>
    <w:p w14:paraId="40017F7A">
      <w:pPr>
        <w:pStyle w:val="7"/>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auto"/>
          <w:spacing w:val="0"/>
          <w:sz w:val="24"/>
          <w:szCs w:val="24"/>
          <w:highlight w:val="none"/>
        </w:rPr>
      </w:pPr>
    </w:p>
    <w:p w14:paraId="569CBF15">
      <w:pPr>
        <w:pStyle w:val="7"/>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auto"/>
          <w:spacing w:val="0"/>
          <w:sz w:val="24"/>
          <w:szCs w:val="24"/>
          <w:highlight w:val="none"/>
        </w:rPr>
      </w:pPr>
    </w:p>
    <w:p w14:paraId="3E9A05C4">
      <w:pPr>
        <w:pStyle w:val="7"/>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auto"/>
          <w:spacing w:val="0"/>
          <w:sz w:val="24"/>
          <w:szCs w:val="24"/>
          <w:highlight w:val="none"/>
        </w:rPr>
      </w:pPr>
    </w:p>
    <w:p w14:paraId="1A5BC5A3">
      <w:pPr>
        <w:pStyle w:val="7"/>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auto"/>
          <w:spacing w:val="0"/>
          <w:sz w:val="24"/>
          <w:szCs w:val="24"/>
          <w:highlight w:val="none"/>
        </w:rPr>
      </w:pPr>
    </w:p>
    <w:p w14:paraId="19429927">
      <w:pPr>
        <w:pStyle w:val="7"/>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auto"/>
          <w:spacing w:val="0"/>
          <w:sz w:val="24"/>
          <w:szCs w:val="24"/>
          <w:highlight w:val="none"/>
        </w:rPr>
      </w:pPr>
    </w:p>
    <w:p w14:paraId="015FD02E">
      <w:pPr>
        <w:pStyle w:val="7"/>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auto"/>
          <w:spacing w:val="0"/>
          <w:sz w:val="24"/>
          <w:szCs w:val="24"/>
          <w:highlight w:val="none"/>
        </w:rPr>
      </w:pPr>
    </w:p>
    <w:p w14:paraId="2B2ED8B4">
      <w:pPr>
        <w:pStyle w:val="7"/>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auto"/>
          <w:spacing w:val="0"/>
          <w:sz w:val="24"/>
          <w:szCs w:val="24"/>
          <w:highlight w:val="none"/>
        </w:rPr>
      </w:pPr>
    </w:p>
    <w:p w14:paraId="520A537F">
      <w:pPr>
        <w:jc w:val="center"/>
        <w:rPr>
          <w:rStyle w:val="34"/>
          <w:rFonts w:hint="eastAsia" w:ascii="方正仿宋_GBK" w:hAnsi="方正仿宋_GBK" w:eastAsia="方正仿宋_GBK" w:cs="方正仿宋_GBK"/>
          <w:b/>
          <w:bCs/>
          <w:i w:val="0"/>
          <w:caps w:val="0"/>
          <w:color w:val="auto"/>
          <w:spacing w:val="0"/>
          <w:w w:val="100"/>
          <w:kern w:val="2"/>
          <w:position w:val="0"/>
          <w:sz w:val="28"/>
          <w:szCs w:val="28"/>
          <w:highlight w:val="none"/>
          <w:lang w:val="en-US" w:eastAsia="zh-CN" w:bidi="ar-SA"/>
        </w:rPr>
      </w:pPr>
      <w:r>
        <w:rPr>
          <w:rStyle w:val="34"/>
          <w:rFonts w:hint="eastAsia" w:ascii="方正仿宋_GBK" w:hAnsi="方正仿宋_GBK" w:eastAsia="方正仿宋_GBK" w:cs="方正仿宋_GBK"/>
          <w:b/>
          <w:bCs/>
          <w:i w:val="0"/>
          <w:caps w:val="0"/>
          <w:color w:val="auto"/>
          <w:spacing w:val="0"/>
          <w:w w:val="100"/>
          <w:kern w:val="2"/>
          <w:position w:val="0"/>
          <w:sz w:val="28"/>
          <w:szCs w:val="28"/>
          <w:highlight w:val="none"/>
          <w:lang w:val="en-US" w:eastAsia="zh-CN" w:bidi="ar-SA"/>
        </w:rPr>
        <w:t>质疑函</w:t>
      </w:r>
    </w:p>
    <w:p w14:paraId="616BB472">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240" w:firstLineChars="1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u w:val="single"/>
        </w:rPr>
        <w:t xml:space="preserve">                    </w:t>
      </w:r>
      <w:r>
        <w:rPr>
          <w:rFonts w:hint="eastAsia" w:ascii="方正仿宋_GBK" w:hAnsi="方正仿宋_GBK" w:eastAsia="方正仿宋_GBK" w:cs="方正仿宋_GBK"/>
          <w:color w:val="auto"/>
          <w:spacing w:val="0"/>
          <w:sz w:val="24"/>
          <w:szCs w:val="24"/>
          <w:highlight w:val="none"/>
        </w:rPr>
        <w:t>：</w:t>
      </w:r>
    </w:p>
    <w:p w14:paraId="6BA0330D">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依据政府</w:t>
      </w:r>
      <w:r>
        <w:rPr>
          <w:rFonts w:hint="eastAsia" w:ascii="方正仿宋_GBK" w:hAnsi="方正仿宋_GBK" w:eastAsia="方正仿宋_GBK" w:cs="方正仿宋_GBK"/>
          <w:color w:val="auto"/>
          <w:spacing w:val="0"/>
          <w:sz w:val="24"/>
          <w:szCs w:val="24"/>
          <w:highlight w:val="none"/>
          <w:lang w:eastAsia="zh-CN"/>
        </w:rPr>
        <w:t>招标</w:t>
      </w:r>
      <w:r>
        <w:rPr>
          <w:rFonts w:hint="eastAsia" w:ascii="方正仿宋_GBK" w:hAnsi="方正仿宋_GBK" w:eastAsia="方正仿宋_GBK" w:cs="方正仿宋_GBK"/>
          <w:color w:val="auto"/>
          <w:spacing w:val="0"/>
          <w:sz w:val="24"/>
          <w:szCs w:val="24"/>
          <w:highlight w:val="none"/>
        </w:rPr>
        <w:t>相关法规，我公司对</w:t>
      </w:r>
      <w:r>
        <w:rPr>
          <w:rFonts w:hint="eastAsia" w:ascii="方正仿宋_GBK" w:hAnsi="方正仿宋_GBK" w:eastAsia="方正仿宋_GBK" w:cs="方正仿宋_GBK"/>
          <w:color w:val="auto"/>
          <w:spacing w:val="0"/>
          <w:sz w:val="24"/>
          <w:szCs w:val="24"/>
          <w:highlight w:val="none"/>
          <w:u w:val="single"/>
        </w:rPr>
        <w:t xml:space="preserve">           项目的（</w:t>
      </w:r>
      <w:r>
        <w:rPr>
          <w:rFonts w:hint="eastAsia" w:ascii="方正仿宋_GBK" w:hAnsi="方正仿宋_GBK" w:eastAsia="方正仿宋_GBK" w:cs="方正仿宋_GBK"/>
          <w:color w:val="auto"/>
          <w:spacing w:val="0"/>
          <w:sz w:val="24"/>
          <w:szCs w:val="24"/>
          <w:highlight w:val="none"/>
          <w:u w:val="single"/>
          <w:lang w:eastAsia="zh-CN"/>
        </w:rPr>
        <w:t>招标编号</w:t>
      </w:r>
      <w:r>
        <w:rPr>
          <w:rFonts w:hint="eastAsia" w:ascii="方正仿宋_GBK" w:hAnsi="方正仿宋_GBK" w:eastAsia="方正仿宋_GBK" w:cs="方正仿宋_GBK"/>
          <w:color w:val="auto"/>
          <w:spacing w:val="0"/>
          <w:sz w:val="24"/>
          <w:szCs w:val="24"/>
          <w:highlight w:val="none"/>
          <w:u w:val="single"/>
        </w:rPr>
        <w:t xml:space="preserve">：         </w:t>
      </w:r>
      <w:r>
        <w:rPr>
          <w:rFonts w:hint="eastAsia" w:ascii="方正仿宋_GBK" w:hAnsi="方正仿宋_GBK" w:eastAsia="方正仿宋_GBK" w:cs="方正仿宋_GBK"/>
          <w:color w:val="auto"/>
          <w:spacing w:val="0"/>
          <w:sz w:val="24"/>
          <w:szCs w:val="24"/>
          <w:highlight w:val="none"/>
        </w:rPr>
        <w:t>）招标活动存在疑问，特提出质疑（详见下表）。</w:t>
      </w:r>
    </w:p>
    <w:p w14:paraId="0DFD84E7">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我公司和本人对此质疑函内容的真实性负责，并愿意承担由此引起的相应处理和法律责任。</w:t>
      </w:r>
    </w:p>
    <w:p w14:paraId="47368E18">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p>
    <w:p w14:paraId="2F5409EF">
      <w:pPr>
        <w:keepLines w:val="0"/>
        <w:pageBreakBefore w:val="0"/>
        <w:widowControl w:val="0"/>
        <w:kinsoku/>
        <w:wordWrap/>
        <w:overflowPunct/>
        <w:topLinePunct w:val="0"/>
        <w:autoSpaceDE/>
        <w:autoSpaceDN/>
        <w:bidi w:val="0"/>
        <w:adjustRightInd/>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法定代表人（签字并盖名章）：</w:t>
      </w:r>
    </w:p>
    <w:p w14:paraId="62B987DF">
      <w:pPr>
        <w:keepLines w:val="0"/>
        <w:pageBreakBefore w:val="0"/>
        <w:widowControl w:val="0"/>
        <w:kinsoku/>
        <w:wordWrap/>
        <w:overflowPunct/>
        <w:topLinePunct w:val="0"/>
        <w:autoSpaceDE/>
        <w:autoSpaceDN/>
        <w:bidi w:val="0"/>
        <w:adjustRightInd/>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身份证号码：</w:t>
      </w:r>
    </w:p>
    <w:p w14:paraId="3C3BF345">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固话：      传真：     手机：</w:t>
      </w:r>
    </w:p>
    <w:p w14:paraId="5ECF01A5">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rPr>
      </w:pPr>
    </w:p>
    <w:p w14:paraId="7094CEA5">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本项目</w:t>
      </w:r>
      <w:r>
        <w:rPr>
          <w:rFonts w:hint="eastAsia" w:ascii="方正仿宋_GBK" w:hAnsi="方正仿宋_GBK" w:eastAsia="方正仿宋_GBK" w:cs="方正仿宋_GBK"/>
          <w:color w:val="auto"/>
          <w:spacing w:val="0"/>
          <w:sz w:val="24"/>
          <w:szCs w:val="24"/>
          <w:highlight w:val="none"/>
          <w:lang w:eastAsia="zh-CN"/>
        </w:rPr>
        <w:t>委托代理人</w:t>
      </w:r>
      <w:r>
        <w:rPr>
          <w:rFonts w:hint="eastAsia" w:ascii="方正仿宋_GBK" w:hAnsi="方正仿宋_GBK" w:eastAsia="方正仿宋_GBK" w:cs="方正仿宋_GBK"/>
          <w:color w:val="auto"/>
          <w:spacing w:val="0"/>
          <w:sz w:val="24"/>
          <w:szCs w:val="24"/>
          <w:highlight w:val="none"/>
        </w:rPr>
        <w:t>（签字并盖名章）：</w:t>
      </w:r>
    </w:p>
    <w:p w14:paraId="1C253195">
      <w:pPr>
        <w:keepLines w:val="0"/>
        <w:pageBreakBefore w:val="0"/>
        <w:widowControl w:val="0"/>
        <w:kinsoku/>
        <w:wordWrap/>
        <w:overflowPunct/>
        <w:topLinePunct w:val="0"/>
        <w:autoSpaceDE/>
        <w:autoSpaceDN/>
        <w:bidi w:val="0"/>
        <w:adjustRightInd/>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身份证号码：</w:t>
      </w:r>
    </w:p>
    <w:p w14:paraId="17AD5B41">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固话：        传真：    手机：</w:t>
      </w:r>
    </w:p>
    <w:p w14:paraId="717D31C1">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rPr>
      </w:pPr>
    </w:p>
    <w:p w14:paraId="6AFF09DE">
      <w:pPr>
        <w:keepLines w:val="0"/>
        <w:pageBreakBefore w:val="0"/>
        <w:widowControl w:val="0"/>
        <w:kinsoku/>
        <w:wordWrap/>
        <w:overflowPunct/>
        <w:topLinePunct w:val="0"/>
        <w:autoSpaceDE/>
        <w:autoSpaceDN/>
        <w:bidi w:val="0"/>
        <w:adjustRightInd/>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公司地址：              邮编：</w:t>
      </w:r>
    </w:p>
    <w:p w14:paraId="1013829D">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（如法人为质疑人则不需要填此项）</w:t>
      </w:r>
    </w:p>
    <w:p w14:paraId="32D00D38">
      <w:pPr>
        <w:keepLines w:val="0"/>
        <w:pageBreakBefore w:val="0"/>
        <w:widowControl w:val="0"/>
        <w:kinsoku/>
        <w:wordWrap/>
        <w:overflowPunct/>
        <w:topLinePunct w:val="0"/>
        <w:autoSpaceDE/>
        <w:autoSpaceDN/>
        <w:bidi w:val="0"/>
        <w:adjustRightInd/>
        <w:spacing w:beforeAutospacing="0" w:afterAutospacing="0" w:line="440" w:lineRule="exact"/>
        <w:ind w:left="0" w:leftChars="0" w:right="0" w:firstLine="3000" w:firstLineChars="1250"/>
        <w:jc w:val="righ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 xml:space="preserve">质疑人（公章）：            </w:t>
      </w:r>
    </w:p>
    <w:p w14:paraId="2CAA68C4">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jc w:val="right"/>
        <w:textAlignment w:val="auto"/>
        <w:rPr>
          <w:rFonts w:hint="eastAsia" w:ascii="方正仿宋_GBK" w:hAnsi="方正仿宋_GBK" w:eastAsia="方正仿宋_GBK" w:cs="方正仿宋_GBK"/>
          <w:color w:val="auto"/>
          <w:spacing w:val="0"/>
          <w:sz w:val="24"/>
          <w:szCs w:val="24"/>
          <w:highlight w:val="none"/>
        </w:rPr>
      </w:pPr>
    </w:p>
    <w:p w14:paraId="707A80EE">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480" w:firstLineChars="200"/>
        <w:jc w:val="right"/>
        <w:textAlignment w:val="auto"/>
        <w:rPr>
          <w:rFonts w:hint="eastAsia" w:ascii="方正仿宋_GBK" w:hAnsi="方正仿宋_GBK" w:eastAsia="方正仿宋_GBK" w:cs="方正仿宋_GBK"/>
          <w:color w:val="auto"/>
          <w:spacing w:val="0"/>
          <w:sz w:val="24"/>
          <w:szCs w:val="24"/>
          <w:highlight w:val="none"/>
        </w:rPr>
      </w:pPr>
    </w:p>
    <w:p w14:paraId="2E0CC167">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480" w:firstLineChars="200"/>
        <w:jc w:val="righ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 xml:space="preserve">年   月   日 </w:t>
      </w:r>
    </w:p>
    <w:p w14:paraId="25928BC4">
      <w:pPr>
        <w:keepLines w:val="0"/>
        <w:pageBreakBefore w:val="0"/>
        <w:widowControl w:val="0"/>
        <w:kinsoku/>
        <w:wordWrap/>
        <w:overflowPunct/>
        <w:topLinePunct w:val="0"/>
        <w:autoSpaceDE/>
        <w:autoSpaceDN/>
        <w:bidi w:val="0"/>
        <w:adjustRightInd/>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rPr>
      </w:pPr>
    </w:p>
    <w:p w14:paraId="58C743BD">
      <w:pPr>
        <w:pStyle w:val="7"/>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color w:val="auto"/>
          <w:spacing w:val="0"/>
          <w:sz w:val="24"/>
          <w:szCs w:val="24"/>
          <w:highlight w:val="none"/>
        </w:rPr>
      </w:pPr>
    </w:p>
    <w:p w14:paraId="659168E0">
      <w:pPr>
        <w:pStyle w:val="7"/>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color w:val="auto"/>
          <w:spacing w:val="0"/>
          <w:sz w:val="24"/>
          <w:szCs w:val="24"/>
          <w:highlight w:val="none"/>
        </w:rPr>
      </w:pPr>
    </w:p>
    <w:p w14:paraId="6E4773CC">
      <w:pPr>
        <w:pStyle w:val="7"/>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color w:val="auto"/>
          <w:spacing w:val="0"/>
          <w:sz w:val="24"/>
          <w:szCs w:val="24"/>
          <w:highlight w:val="none"/>
        </w:rPr>
      </w:pPr>
    </w:p>
    <w:p w14:paraId="39770F6A">
      <w:pPr>
        <w:pStyle w:val="7"/>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color w:val="auto"/>
          <w:spacing w:val="0"/>
          <w:sz w:val="24"/>
          <w:szCs w:val="24"/>
          <w:highlight w:val="none"/>
        </w:rPr>
      </w:pPr>
    </w:p>
    <w:p w14:paraId="79AB7BCA">
      <w:pPr>
        <w:pStyle w:val="7"/>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color w:val="auto"/>
          <w:spacing w:val="0"/>
          <w:sz w:val="24"/>
          <w:szCs w:val="24"/>
          <w:highlight w:val="none"/>
        </w:rPr>
      </w:pPr>
    </w:p>
    <w:p w14:paraId="73F3C40C">
      <w:pPr>
        <w:pStyle w:val="7"/>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color w:val="auto"/>
          <w:spacing w:val="0"/>
          <w:sz w:val="24"/>
          <w:szCs w:val="24"/>
          <w:highlight w:val="none"/>
        </w:rPr>
      </w:pPr>
    </w:p>
    <w:p w14:paraId="2460144A">
      <w:pPr>
        <w:keepLines w:val="0"/>
        <w:pageBreakBefore w:val="0"/>
        <w:widowControl w:val="0"/>
        <w:kinsoku/>
        <w:wordWrap/>
        <w:overflowPunct/>
        <w:topLinePunct w:val="0"/>
        <w:autoSpaceDE/>
        <w:autoSpaceDN/>
        <w:bidi w:val="0"/>
        <w:adjustRightInd/>
        <w:spacing w:beforeAutospacing="0" w:afterAutospacing="0" w:line="440" w:lineRule="exact"/>
        <w:ind w:left="0" w:leftChars="0" w:right="0"/>
        <w:textAlignment w:val="auto"/>
        <w:rPr>
          <w:rFonts w:hint="eastAsia" w:ascii="方正仿宋_GBK" w:hAnsi="方正仿宋_GBK" w:eastAsia="方正仿宋_GBK" w:cs="方正仿宋_GBK"/>
          <w:bCs/>
          <w:color w:val="auto"/>
          <w:spacing w:val="0"/>
          <w:sz w:val="24"/>
          <w:szCs w:val="24"/>
          <w:highlight w:val="none"/>
        </w:rPr>
      </w:pPr>
    </w:p>
    <w:p w14:paraId="031EB85A">
      <w:pPr>
        <w:pStyle w:val="7"/>
        <w:ind w:left="0" w:leftChars="0" w:firstLine="0" w:firstLineChars="0"/>
        <w:rPr>
          <w:rFonts w:hint="eastAsia" w:ascii="方正仿宋_GBK" w:hAnsi="方正仿宋_GBK" w:eastAsia="方正仿宋_GBK" w:cs="方正仿宋_GBK"/>
          <w:bCs/>
          <w:color w:val="auto"/>
          <w:spacing w:val="0"/>
          <w:sz w:val="24"/>
          <w:szCs w:val="24"/>
          <w:highlight w:val="none"/>
        </w:rPr>
      </w:pPr>
    </w:p>
    <w:p w14:paraId="4AD3C7C7">
      <w:pPr>
        <w:jc w:val="center"/>
        <w:rPr>
          <w:rStyle w:val="34"/>
          <w:rFonts w:hint="eastAsia" w:ascii="方正仿宋_GBK" w:hAnsi="方正仿宋_GBK" w:eastAsia="方正仿宋_GBK" w:cs="方正仿宋_GBK"/>
          <w:b/>
          <w:bCs/>
          <w:i w:val="0"/>
          <w:caps w:val="0"/>
          <w:color w:val="auto"/>
          <w:spacing w:val="0"/>
          <w:w w:val="100"/>
          <w:kern w:val="2"/>
          <w:position w:val="0"/>
          <w:sz w:val="28"/>
          <w:szCs w:val="28"/>
          <w:highlight w:val="none"/>
          <w:lang w:val="en-US" w:eastAsia="zh-CN" w:bidi="ar-SA"/>
        </w:rPr>
      </w:pPr>
      <w:r>
        <w:rPr>
          <w:rStyle w:val="34"/>
          <w:rFonts w:hint="eastAsia" w:ascii="方正仿宋_GBK" w:hAnsi="方正仿宋_GBK" w:eastAsia="方正仿宋_GBK" w:cs="方正仿宋_GBK"/>
          <w:b/>
          <w:bCs/>
          <w:i w:val="0"/>
          <w:caps w:val="0"/>
          <w:color w:val="auto"/>
          <w:spacing w:val="0"/>
          <w:w w:val="100"/>
          <w:kern w:val="2"/>
          <w:position w:val="0"/>
          <w:sz w:val="28"/>
          <w:szCs w:val="28"/>
          <w:highlight w:val="none"/>
          <w:lang w:val="en-US" w:eastAsia="zh-CN" w:bidi="ar-SA"/>
        </w:rPr>
        <w:t>质 疑 内 容</w:t>
      </w:r>
    </w:p>
    <w:p w14:paraId="7765D043">
      <w:pPr>
        <w:keepLines w:val="0"/>
        <w:pageBreakBefore w:val="0"/>
        <w:widowControl w:val="0"/>
        <w:kinsoku/>
        <w:wordWrap/>
        <w:overflowPunct/>
        <w:topLinePunct w:val="0"/>
        <w:autoSpaceDE/>
        <w:autoSpaceDN/>
        <w:bidi w:val="0"/>
        <w:adjustRightInd/>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rPr>
      </w:pPr>
    </w:p>
    <w:tbl>
      <w:tblPr>
        <w:tblStyle w:val="30"/>
        <w:tblW w:w="95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1048"/>
        <w:gridCol w:w="7892"/>
      </w:tblGrid>
      <w:tr w14:paraId="7BD89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16" w:type="dxa"/>
            <w:gridSpan w:val="2"/>
            <w:tcBorders>
              <w:top w:val="single" w:color="auto" w:sz="4" w:space="0"/>
              <w:left w:val="single" w:color="auto" w:sz="4" w:space="0"/>
              <w:bottom w:val="single" w:color="auto" w:sz="4" w:space="0"/>
              <w:right w:val="single" w:color="auto" w:sz="4" w:space="0"/>
            </w:tcBorders>
            <w:vAlign w:val="center"/>
          </w:tcPr>
          <w:p w14:paraId="12A5EEBF">
            <w:pPr>
              <w:keepLines w:val="0"/>
              <w:pageBreakBefore w:val="0"/>
              <w:widowControl w:val="0"/>
              <w:kinsoku/>
              <w:wordWrap/>
              <w:overflowPunct/>
              <w:topLinePunct w:val="0"/>
              <w:autoSpaceDE/>
              <w:autoSpaceDN/>
              <w:bidi w:val="0"/>
              <w:adjustRightInd/>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项目名称</w:t>
            </w:r>
          </w:p>
        </w:tc>
        <w:tc>
          <w:tcPr>
            <w:tcW w:w="7892" w:type="dxa"/>
            <w:tcBorders>
              <w:top w:val="single" w:color="auto" w:sz="4" w:space="0"/>
              <w:left w:val="single" w:color="auto" w:sz="4" w:space="0"/>
              <w:bottom w:val="single" w:color="auto" w:sz="4" w:space="0"/>
              <w:right w:val="single" w:color="auto" w:sz="4" w:space="0"/>
            </w:tcBorders>
            <w:vAlign w:val="center"/>
          </w:tcPr>
          <w:p w14:paraId="6FE872EB">
            <w:pPr>
              <w:keepLines w:val="0"/>
              <w:pageBreakBefore w:val="0"/>
              <w:widowControl w:val="0"/>
              <w:kinsoku/>
              <w:wordWrap/>
              <w:overflowPunct/>
              <w:topLinePunct w:val="0"/>
              <w:autoSpaceDE/>
              <w:autoSpaceDN/>
              <w:bidi w:val="0"/>
              <w:adjustRightInd/>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rPr>
            </w:pPr>
          </w:p>
        </w:tc>
      </w:tr>
      <w:tr w14:paraId="5EC8F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16" w:type="dxa"/>
            <w:gridSpan w:val="2"/>
            <w:tcBorders>
              <w:top w:val="single" w:color="auto" w:sz="4" w:space="0"/>
              <w:left w:val="single" w:color="auto" w:sz="4" w:space="0"/>
              <w:bottom w:val="single" w:color="auto" w:sz="4" w:space="0"/>
              <w:right w:val="single" w:color="auto" w:sz="4" w:space="0"/>
            </w:tcBorders>
            <w:vAlign w:val="center"/>
          </w:tcPr>
          <w:p w14:paraId="51657C1A">
            <w:pPr>
              <w:keepLines w:val="0"/>
              <w:pageBreakBefore w:val="0"/>
              <w:widowControl w:val="0"/>
              <w:kinsoku/>
              <w:wordWrap/>
              <w:overflowPunct/>
              <w:topLinePunct w:val="0"/>
              <w:autoSpaceDE/>
              <w:autoSpaceDN/>
              <w:bidi w:val="0"/>
              <w:adjustRightInd/>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lang w:eastAsia="zh-CN"/>
              </w:rPr>
            </w:pPr>
            <w:r>
              <w:rPr>
                <w:rFonts w:hint="eastAsia" w:ascii="方正仿宋_GBK" w:hAnsi="方正仿宋_GBK" w:eastAsia="方正仿宋_GBK" w:cs="方正仿宋_GBK"/>
                <w:color w:val="auto"/>
                <w:spacing w:val="0"/>
                <w:sz w:val="24"/>
                <w:szCs w:val="24"/>
                <w:highlight w:val="none"/>
                <w:lang w:eastAsia="zh-CN"/>
              </w:rPr>
              <w:t>招标编号</w:t>
            </w:r>
          </w:p>
        </w:tc>
        <w:tc>
          <w:tcPr>
            <w:tcW w:w="7892" w:type="dxa"/>
            <w:tcBorders>
              <w:top w:val="single" w:color="auto" w:sz="4" w:space="0"/>
              <w:left w:val="single" w:color="auto" w:sz="4" w:space="0"/>
              <w:bottom w:val="single" w:color="auto" w:sz="4" w:space="0"/>
              <w:right w:val="single" w:color="auto" w:sz="4" w:space="0"/>
            </w:tcBorders>
            <w:vAlign w:val="center"/>
          </w:tcPr>
          <w:p w14:paraId="5033F10C">
            <w:pPr>
              <w:keepLines w:val="0"/>
              <w:pageBreakBefore w:val="0"/>
              <w:widowControl w:val="0"/>
              <w:kinsoku/>
              <w:wordWrap/>
              <w:overflowPunct/>
              <w:topLinePunct w:val="0"/>
              <w:autoSpaceDE/>
              <w:autoSpaceDN/>
              <w:bidi w:val="0"/>
              <w:adjustRightInd/>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rPr>
            </w:pPr>
          </w:p>
        </w:tc>
      </w:tr>
      <w:tr w14:paraId="7045E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2" w:hRule="atLeast"/>
          <w:jc w:val="center"/>
        </w:trPr>
        <w:tc>
          <w:tcPr>
            <w:tcW w:w="568" w:type="dxa"/>
            <w:tcBorders>
              <w:top w:val="single" w:color="auto" w:sz="4" w:space="0"/>
              <w:left w:val="single" w:color="auto" w:sz="4" w:space="0"/>
              <w:bottom w:val="single" w:color="auto" w:sz="4" w:space="0"/>
              <w:right w:val="single" w:color="auto" w:sz="4" w:space="0"/>
            </w:tcBorders>
            <w:vAlign w:val="center"/>
          </w:tcPr>
          <w:p w14:paraId="69E9368B">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具体的质疑事项及事实依据</w:t>
            </w:r>
          </w:p>
        </w:tc>
        <w:tc>
          <w:tcPr>
            <w:tcW w:w="8940" w:type="dxa"/>
            <w:gridSpan w:val="2"/>
            <w:tcBorders>
              <w:top w:val="single" w:color="auto" w:sz="4" w:space="0"/>
              <w:left w:val="single" w:color="auto" w:sz="4" w:space="0"/>
              <w:bottom w:val="single" w:color="auto" w:sz="4" w:space="0"/>
              <w:right w:val="single" w:color="auto" w:sz="4" w:space="0"/>
            </w:tcBorders>
          </w:tcPr>
          <w:p w14:paraId="2539B7B1">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jc w:val="lef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一、质疑事项1：</w:t>
            </w:r>
          </w:p>
          <w:p w14:paraId="22AF4BFD">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480" w:firstLineChars="200"/>
              <w:jc w:val="lef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主要内容：</w:t>
            </w:r>
          </w:p>
          <w:p w14:paraId="3D0FB7A0">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480" w:firstLineChars="200"/>
              <w:jc w:val="lef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事实依据：</w:t>
            </w:r>
          </w:p>
          <w:p w14:paraId="52E9ACF5">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480" w:firstLineChars="200"/>
              <w:jc w:val="lef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适应法规条款：</w:t>
            </w:r>
          </w:p>
          <w:p w14:paraId="321AB8BF">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518" w:firstLineChars="216"/>
              <w:jc w:val="lef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佐证材料：</w:t>
            </w:r>
          </w:p>
          <w:p w14:paraId="534B7E9D">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518" w:firstLineChars="216"/>
              <w:jc w:val="left"/>
              <w:textAlignment w:val="auto"/>
              <w:rPr>
                <w:rFonts w:hint="eastAsia" w:ascii="方正仿宋_GBK" w:hAnsi="方正仿宋_GBK" w:eastAsia="方正仿宋_GBK" w:cs="方正仿宋_GBK"/>
                <w:color w:val="auto"/>
                <w:spacing w:val="0"/>
                <w:sz w:val="24"/>
                <w:szCs w:val="24"/>
                <w:highlight w:val="none"/>
              </w:rPr>
            </w:pPr>
          </w:p>
          <w:p w14:paraId="5DC09B95">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jc w:val="lef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二、质疑事项2：</w:t>
            </w:r>
          </w:p>
          <w:p w14:paraId="461EEBD9">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480" w:firstLineChars="200"/>
              <w:jc w:val="lef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主要内容：</w:t>
            </w:r>
          </w:p>
          <w:p w14:paraId="09941448">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518" w:firstLineChars="216"/>
              <w:jc w:val="lef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事实依据：</w:t>
            </w:r>
          </w:p>
          <w:p w14:paraId="7DBA58D2">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480" w:firstLineChars="200"/>
              <w:jc w:val="lef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适应法规条款：</w:t>
            </w:r>
          </w:p>
          <w:p w14:paraId="16F3A2EF">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518" w:firstLineChars="216"/>
              <w:jc w:val="lef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佐证材料：</w:t>
            </w:r>
          </w:p>
          <w:p w14:paraId="2ED548DA">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518" w:firstLineChars="216"/>
              <w:jc w:val="left"/>
              <w:textAlignment w:val="auto"/>
              <w:rPr>
                <w:rFonts w:hint="eastAsia" w:ascii="方正仿宋_GBK" w:hAnsi="方正仿宋_GBK" w:eastAsia="方正仿宋_GBK" w:cs="方正仿宋_GBK"/>
                <w:color w:val="auto"/>
                <w:spacing w:val="0"/>
                <w:sz w:val="24"/>
                <w:szCs w:val="24"/>
                <w:highlight w:val="none"/>
              </w:rPr>
            </w:pPr>
          </w:p>
          <w:p w14:paraId="788133D8">
            <w:pPr>
              <w:keepLines w:val="0"/>
              <w:pageBreakBefore w:val="0"/>
              <w:widowControl w:val="0"/>
              <w:kinsoku/>
              <w:wordWrap/>
              <w:overflowPunct/>
              <w:topLinePunct w:val="0"/>
              <w:autoSpaceDE/>
              <w:autoSpaceDN/>
              <w:bidi w:val="0"/>
              <w:adjustRightInd/>
              <w:spacing w:beforeAutospacing="0" w:afterAutospacing="0" w:line="440" w:lineRule="exact"/>
              <w:ind w:left="0" w:leftChars="0" w:right="0"/>
              <w:jc w:val="lef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三、同上</w:t>
            </w:r>
          </w:p>
          <w:p w14:paraId="44AA5273">
            <w:pPr>
              <w:keepLines w:val="0"/>
              <w:pageBreakBefore w:val="0"/>
              <w:widowControl w:val="0"/>
              <w:kinsoku/>
              <w:wordWrap/>
              <w:overflowPunct/>
              <w:topLinePunct w:val="0"/>
              <w:autoSpaceDE/>
              <w:autoSpaceDN/>
              <w:bidi w:val="0"/>
              <w:adjustRightInd/>
              <w:spacing w:beforeAutospacing="0" w:afterAutospacing="0" w:line="440" w:lineRule="exact"/>
              <w:ind w:left="0" w:leftChars="0" w:right="0" w:firstLine="465"/>
              <w:jc w:val="left"/>
              <w:textAlignment w:val="auto"/>
              <w:rPr>
                <w:rFonts w:hint="eastAsia" w:ascii="方正仿宋_GBK" w:hAnsi="方正仿宋_GBK" w:eastAsia="方正仿宋_GBK" w:cs="方正仿宋_GBK"/>
                <w:color w:val="auto"/>
                <w:spacing w:val="0"/>
                <w:sz w:val="24"/>
                <w:szCs w:val="24"/>
                <w:highlight w:val="none"/>
              </w:rPr>
            </w:pPr>
          </w:p>
          <w:p w14:paraId="0A65F61A">
            <w:pPr>
              <w:keepLines w:val="0"/>
              <w:pageBreakBefore w:val="0"/>
              <w:widowControl w:val="0"/>
              <w:kinsoku/>
              <w:wordWrap/>
              <w:overflowPunct/>
              <w:topLinePunct w:val="0"/>
              <w:autoSpaceDE/>
              <w:autoSpaceDN/>
              <w:bidi w:val="0"/>
              <w:adjustRightInd/>
              <w:spacing w:beforeAutospacing="0" w:afterAutospacing="0" w:line="440" w:lineRule="exact"/>
              <w:ind w:right="0"/>
              <w:jc w:val="left"/>
              <w:textAlignment w:val="auto"/>
              <w:rPr>
                <w:rFonts w:hint="eastAsia" w:ascii="方正仿宋_GBK" w:hAnsi="方正仿宋_GBK" w:eastAsia="方正仿宋_GBK" w:cs="方正仿宋_GBK"/>
                <w:color w:val="auto"/>
                <w:spacing w:val="0"/>
                <w:sz w:val="24"/>
                <w:szCs w:val="24"/>
                <w:highlight w:val="none"/>
              </w:rPr>
            </w:pPr>
          </w:p>
        </w:tc>
      </w:tr>
    </w:tbl>
    <w:p w14:paraId="6EE90783">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1058" w:leftChars="0" w:right="0" w:hanging="1058" w:hangingChars="441"/>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备注：</w:t>
      </w:r>
    </w:p>
    <w:p w14:paraId="56EFC77A">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firstLine="480" w:firstLineChars="200"/>
        <w:jc w:val="lef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1、质疑人的法定代表人办理质疑事务的，在提交质疑函（无需填写</w:t>
      </w:r>
      <w:r>
        <w:rPr>
          <w:rFonts w:hint="eastAsia" w:ascii="方正仿宋_GBK" w:hAnsi="方正仿宋_GBK" w:eastAsia="方正仿宋_GBK" w:cs="方正仿宋_GBK"/>
          <w:color w:val="auto"/>
          <w:spacing w:val="0"/>
          <w:sz w:val="24"/>
          <w:szCs w:val="24"/>
          <w:highlight w:val="none"/>
          <w:lang w:eastAsia="zh-CN"/>
        </w:rPr>
        <w:t>委托代理人</w:t>
      </w:r>
      <w:r>
        <w:rPr>
          <w:rFonts w:hint="eastAsia" w:ascii="方正仿宋_GBK" w:hAnsi="方正仿宋_GBK" w:eastAsia="方正仿宋_GBK" w:cs="方正仿宋_GBK"/>
          <w:color w:val="auto"/>
          <w:spacing w:val="0"/>
          <w:sz w:val="24"/>
          <w:szCs w:val="24"/>
          <w:highlight w:val="none"/>
        </w:rPr>
        <w:t>）的同时，还应提交加盖质疑人公章的营业执照副本</w:t>
      </w:r>
      <w:r>
        <w:rPr>
          <w:rFonts w:hint="eastAsia" w:ascii="方正仿宋_GBK" w:hAnsi="方正仿宋_GBK" w:eastAsia="方正仿宋_GBK" w:cs="方正仿宋_GBK"/>
          <w:color w:val="auto"/>
          <w:spacing w:val="0"/>
          <w:sz w:val="24"/>
          <w:szCs w:val="24"/>
          <w:highlight w:val="none"/>
          <w:lang w:eastAsia="zh-CN"/>
        </w:rPr>
        <w:t>扫描件</w:t>
      </w:r>
      <w:r>
        <w:rPr>
          <w:rFonts w:hint="eastAsia" w:ascii="方正仿宋_GBK" w:hAnsi="方正仿宋_GBK" w:eastAsia="方正仿宋_GBK" w:cs="方正仿宋_GBK"/>
          <w:color w:val="auto"/>
          <w:spacing w:val="0"/>
          <w:sz w:val="24"/>
          <w:szCs w:val="24"/>
          <w:highlight w:val="none"/>
        </w:rPr>
        <w:t>和法定代表人的身份证</w:t>
      </w:r>
      <w:r>
        <w:rPr>
          <w:rFonts w:hint="eastAsia" w:ascii="方正仿宋_GBK" w:hAnsi="方正仿宋_GBK" w:eastAsia="方正仿宋_GBK" w:cs="方正仿宋_GBK"/>
          <w:color w:val="auto"/>
          <w:spacing w:val="0"/>
          <w:sz w:val="24"/>
          <w:szCs w:val="24"/>
          <w:highlight w:val="none"/>
          <w:lang w:eastAsia="zh-CN"/>
        </w:rPr>
        <w:t>扫描件</w:t>
      </w:r>
      <w:r>
        <w:rPr>
          <w:rFonts w:hint="eastAsia" w:ascii="方正仿宋_GBK" w:hAnsi="方正仿宋_GBK" w:eastAsia="方正仿宋_GBK" w:cs="方正仿宋_GBK"/>
          <w:color w:val="auto"/>
          <w:spacing w:val="0"/>
          <w:sz w:val="24"/>
          <w:szCs w:val="24"/>
          <w:highlight w:val="none"/>
        </w:rPr>
        <w:t>。请持身份证原件用于核对。</w:t>
      </w:r>
    </w:p>
    <w:p w14:paraId="5235DA50">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firstLine="480" w:firstLineChars="200"/>
        <w:jc w:val="lef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2、授权本项目投标委托人办理质疑事务的，除提交质疑书、加盖质疑人公章的营业执照副本</w:t>
      </w:r>
      <w:r>
        <w:rPr>
          <w:rFonts w:hint="eastAsia" w:ascii="方正仿宋_GBK" w:hAnsi="方正仿宋_GBK" w:eastAsia="方正仿宋_GBK" w:cs="方正仿宋_GBK"/>
          <w:color w:val="auto"/>
          <w:spacing w:val="0"/>
          <w:sz w:val="24"/>
          <w:szCs w:val="24"/>
          <w:highlight w:val="none"/>
          <w:lang w:eastAsia="zh-CN"/>
        </w:rPr>
        <w:t>扫描件</w:t>
      </w:r>
      <w:r>
        <w:rPr>
          <w:rFonts w:hint="eastAsia" w:ascii="方正仿宋_GBK" w:hAnsi="方正仿宋_GBK" w:eastAsia="方正仿宋_GBK" w:cs="方正仿宋_GBK"/>
          <w:color w:val="auto"/>
          <w:spacing w:val="0"/>
          <w:sz w:val="24"/>
          <w:szCs w:val="24"/>
          <w:highlight w:val="none"/>
        </w:rPr>
        <w:t>和法定代表人的身份证</w:t>
      </w:r>
      <w:r>
        <w:rPr>
          <w:rFonts w:hint="eastAsia" w:ascii="方正仿宋_GBK" w:hAnsi="方正仿宋_GBK" w:eastAsia="方正仿宋_GBK" w:cs="方正仿宋_GBK"/>
          <w:color w:val="auto"/>
          <w:spacing w:val="0"/>
          <w:sz w:val="24"/>
          <w:szCs w:val="24"/>
          <w:highlight w:val="none"/>
          <w:lang w:eastAsia="zh-CN"/>
        </w:rPr>
        <w:t>扫描件</w:t>
      </w:r>
      <w:r>
        <w:rPr>
          <w:rFonts w:hint="eastAsia" w:ascii="方正仿宋_GBK" w:hAnsi="方正仿宋_GBK" w:eastAsia="方正仿宋_GBK" w:cs="方正仿宋_GBK"/>
          <w:color w:val="auto"/>
          <w:spacing w:val="0"/>
          <w:sz w:val="24"/>
          <w:szCs w:val="24"/>
          <w:highlight w:val="none"/>
        </w:rPr>
        <w:t>外，还应当提交由质疑人出具的明确载明授权委托的具体权限和事项的法定代表人授权委托书以及</w:t>
      </w:r>
      <w:r>
        <w:rPr>
          <w:rFonts w:hint="eastAsia" w:ascii="方正仿宋_GBK" w:hAnsi="方正仿宋_GBK" w:eastAsia="方正仿宋_GBK" w:cs="方正仿宋_GBK"/>
          <w:color w:val="auto"/>
          <w:spacing w:val="0"/>
          <w:sz w:val="24"/>
          <w:szCs w:val="24"/>
          <w:highlight w:val="none"/>
          <w:lang w:eastAsia="zh-CN"/>
        </w:rPr>
        <w:t>委托代理人</w:t>
      </w:r>
      <w:r>
        <w:rPr>
          <w:rFonts w:hint="eastAsia" w:ascii="方正仿宋_GBK" w:hAnsi="方正仿宋_GBK" w:eastAsia="方正仿宋_GBK" w:cs="方正仿宋_GBK"/>
          <w:color w:val="auto"/>
          <w:spacing w:val="0"/>
          <w:sz w:val="24"/>
          <w:szCs w:val="24"/>
          <w:highlight w:val="none"/>
        </w:rPr>
        <w:t>的身份证</w:t>
      </w:r>
      <w:r>
        <w:rPr>
          <w:rFonts w:hint="eastAsia" w:ascii="方正仿宋_GBK" w:hAnsi="方正仿宋_GBK" w:eastAsia="方正仿宋_GBK" w:cs="方正仿宋_GBK"/>
          <w:color w:val="auto"/>
          <w:spacing w:val="0"/>
          <w:sz w:val="24"/>
          <w:szCs w:val="24"/>
          <w:highlight w:val="none"/>
          <w:lang w:eastAsia="zh-CN"/>
        </w:rPr>
        <w:t>扫描件</w:t>
      </w:r>
      <w:r>
        <w:rPr>
          <w:rFonts w:hint="eastAsia" w:ascii="方正仿宋_GBK" w:hAnsi="方正仿宋_GBK" w:eastAsia="方正仿宋_GBK" w:cs="方正仿宋_GBK"/>
          <w:color w:val="auto"/>
          <w:spacing w:val="0"/>
          <w:sz w:val="24"/>
          <w:szCs w:val="24"/>
          <w:highlight w:val="none"/>
        </w:rPr>
        <w:t>。</w:t>
      </w:r>
    </w:p>
    <w:p w14:paraId="1B607CDC">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firstLine="480" w:firstLineChars="200"/>
        <w:jc w:val="lef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3、“具体的质疑事项及事实依据”一栏填写不下时，质疑人可另附页（A4），但附纸要求加盖质疑人公章。</w:t>
      </w:r>
    </w:p>
    <w:p w14:paraId="079B1855">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firstLine="480" w:firstLineChars="200"/>
        <w:jc w:val="lef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4、与质疑事项有关的材料应与质疑函合并装订。</w:t>
      </w:r>
    </w:p>
    <w:p w14:paraId="4AF9F3AB">
      <w:pPr>
        <w:rPr>
          <w:rFonts w:hint="eastAsia" w:ascii="仿宋" w:hAnsi="仿宋" w:eastAsia="仿宋" w:cs="仿宋"/>
          <w:color w:val="auto"/>
          <w:szCs w:val="21"/>
          <w:highlight w:val="none"/>
          <w:lang w:val="en-US" w:eastAsia="zh-CN"/>
        </w:rPr>
      </w:pPr>
    </w:p>
    <w:sectPr>
      <w:headerReference r:id="rId16" w:type="default"/>
      <w:footerReference r:id="rId17" w:type="default"/>
      <w:pgSz w:w="11906" w:h="16838"/>
      <w:pgMar w:top="1440" w:right="1417" w:bottom="1440" w:left="1417" w:header="1106" w:footer="1077" w:gutter="0"/>
      <w:pgBorders>
        <w:top w:val="none" w:sz="0" w:space="0"/>
        <w:left w:val="none" w:sz="0" w:space="0"/>
        <w:bottom w:val="none" w:sz="0" w:space="0"/>
        <w:right w:val="none" w:sz="0" w:space="0"/>
      </w:pgBorders>
      <w:lnNumType w:countBy="0"/>
      <w:pgNumType w:fmt="decimal"/>
      <w:cols w:space="0" w:num="1"/>
      <w:titlePg/>
      <w:rtlGutter w:val="0"/>
      <w:vAlign w:val="top"/>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46A505DD-2928-43BF-9FA1-2A7F7FABCF38}"/>
  </w:font>
  <w:font w:name="黑体">
    <w:panose1 w:val="02010609060101010101"/>
    <w:charset w:val="86"/>
    <w:family w:val="auto"/>
    <w:pitch w:val="default"/>
    <w:sig w:usb0="800002BF" w:usb1="38CF7CFA" w:usb2="00000016" w:usb3="00000000" w:csb0="00040001" w:csb1="00000000"/>
    <w:embedRegular r:id="rId2" w:fontKey="{DFEB6BA9-2EA3-4014-974E-CF1E3D120E8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BF956E16-E446-43DD-8E14-4490933F831A}"/>
  </w:font>
  <w:font w:name="仿宋_GB2312">
    <w:panose1 w:val="02010609030101010101"/>
    <w:charset w:val="86"/>
    <w:family w:val="modern"/>
    <w:pitch w:val="default"/>
    <w:sig w:usb0="00000001" w:usb1="080E0000" w:usb2="00000000" w:usb3="00000000" w:csb0="00040000" w:csb1="00000000"/>
    <w:embedRegular r:id="rId4" w:fontKey="{7B987AB9-156F-472C-8E04-5FCADADDB06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embedRegular r:id="rId5" w:fontKey="{46E3C32C-0240-41EE-AEA1-EC9934BC4B8E}"/>
  </w:font>
  <w:font w:name="Tahoma">
    <w:panose1 w:val="020B0604030504040204"/>
    <w:charset w:val="00"/>
    <w:family w:val="swiss"/>
    <w:pitch w:val="default"/>
    <w:sig w:usb0="E1002EFF" w:usb1="C000605B" w:usb2="00000029" w:usb3="00000000" w:csb0="200101FF" w:csb1="2028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MingLiU">
    <w:altName w:val="PMingLiU-ExtB"/>
    <w:panose1 w:val="02020509000000000000"/>
    <w:charset w:val="88"/>
    <w:family w:val="auto"/>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Garamond">
    <w:altName w:val="PMingLiU-ExtB"/>
    <w:panose1 w:val="02020404030301010803"/>
    <w:charset w:val="00"/>
    <w:family w:val="auto"/>
    <w:pitch w:val="default"/>
    <w:sig w:usb0="00000000" w:usb1="00000000" w:usb2="00000000" w:usb3="00000000" w:csb0="0000009F" w:csb1="DFD7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新宋体">
    <w:panose1 w:val="02010609030101010101"/>
    <w:charset w:val="86"/>
    <w:family w:val="auto"/>
    <w:pitch w:val="default"/>
    <w:sig w:usb0="00000203" w:usb1="288F0000" w:usb2="00000006" w:usb3="00000000" w:csb0="00040001" w:csb1="00000000"/>
    <w:embedRegular r:id="rId6" w:fontKey="{886B686E-ADD9-41A8-AA48-E719FAE8102C}"/>
  </w:font>
  <w:font w:name="方正仿宋_GBK">
    <w:panose1 w:val="02000000000000000000"/>
    <w:charset w:val="86"/>
    <w:family w:val="auto"/>
    <w:pitch w:val="default"/>
    <w:sig w:usb0="A00002BF" w:usb1="38CF7CFA" w:usb2="00082016" w:usb3="00000000" w:csb0="00040001" w:csb1="00000000"/>
    <w:embedRegular r:id="rId7" w:fontKey="{5D4D39F8-EF48-4DAA-8C3A-ADCC945C5E3A}"/>
  </w:font>
  <w:font w:name="Wingdings 2">
    <w:panose1 w:val="05020102010507070707"/>
    <w:charset w:val="00"/>
    <w:family w:val="auto"/>
    <w:pitch w:val="default"/>
    <w:sig w:usb0="00000000" w:usb1="00000000" w:usb2="00000000" w:usb3="00000000" w:csb0="80000000" w:csb1="00000000"/>
    <w:embedRegular r:id="rId8" w:fontKey="{CA24224A-3E85-462A-B480-35FA53C7BD9E}"/>
  </w:font>
  <w:font w:name="方正仿宋_GB2312">
    <w:panose1 w:val="02000000000000000000"/>
    <w:charset w:val="86"/>
    <w:family w:val="auto"/>
    <w:pitch w:val="default"/>
    <w:sig w:usb0="A00002BF" w:usb1="184F6CFA" w:usb2="00000012" w:usb3="00000000" w:csb0="00040001" w:csb1="00000000"/>
    <w:embedRegular r:id="rId9" w:fontKey="{E518EF2F-8DFC-4FFA-B855-8B3A22243481}"/>
  </w:font>
  <w:font w:name="华文中宋">
    <w:panose1 w:val="02010600040101010101"/>
    <w:charset w:val="86"/>
    <w:family w:val="auto"/>
    <w:pitch w:val="default"/>
    <w:sig w:usb0="00000287" w:usb1="080F0000" w:usb2="00000000" w:usb3="00000000" w:csb0="0004009F" w:csb1="DFD70000"/>
    <w:embedRegular r:id="rId10" w:fontKey="{D90F2F50-ED8F-4A2A-839F-4B0489DBD4A2}"/>
  </w:font>
  <w:font w:name="方正仿宋_GB18030">
    <w:panose1 w:val="02000000000000000000"/>
    <w:charset w:val="86"/>
    <w:family w:val="auto"/>
    <w:pitch w:val="default"/>
    <w:sig w:usb0="00000001" w:usb1="08000000" w:usb2="00000000" w:usb3="00000000" w:csb0="00040000" w:csb1="00000000"/>
    <w:embedRegular r:id="rId11" w:fontKey="{964DB798-DC31-4065-BFE5-4848785C3D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E28BA8">
    <w:pPr>
      <w:pStyle w:val="19"/>
      <w:widowControl/>
      <w:snapToGrid w:val="0"/>
      <w:jc w:val="center"/>
      <w:textAlignment w:val="baseline"/>
      <w:rPr>
        <w:rStyle w:val="34"/>
        <w:rFonts w:ascii="宋体" w:hAnsi="宋体"/>
        <w:kern w:val="2"/>
        <w:sz w:val="18"/>
        <w:szCs w:val="18"/>
        <w:lang w:val="en-US" w:eastAsia="zh-CN" w:bidi="ar-SA"/>
      </w:rPr>
    </w:pPr>
  </w:p>
  <w:p w14:paraId="36A3DE0B">
    <w:pPr>
      <w:pStyle w:val="19"/>
      <w:widowControl/>
      <w:snapToGrid w:val="0"/>
      <w:jc w:val="left"/>
      <w:textAlignment w:val="baseline"/>
      <w:rPr>
        <w:rStyle w:val="34"/>
        <w:rFonts w:ascii="宋体" w:hAnsi="宋体"/>
        <w:kern w:val="2"/>
        <w:sz w:val="18"/>
        <w:szCs w:val="18"/>
        <w:lang w:val="en-US" w:eastAsia="zh-CN" w:bidi="ar-S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C328F5">
    <w:pPr>
      <w:spacing w:line="219" w:lineRule="auto"/>
      <w:ind w:right="3"/>
      <w:jc w:val="right"/>
      <w:rPr>
        <w:rFonts w:ascii="宋体" w:hAnsi="宋体" w:eastAsia="宋体" w:cs="宋体"/>
        <w:sz w:val="17"/>
        <w:szCs w:val="17"/>
      </w:rPr>
    </w:pPr>
    <w:r>
      <w:rPr>
        <w:sz w:val="17"/>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D79BC6">
                          <w:pPr>
                            <w:pStyle w:val="19"/>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7ED79BC6">
                    <w:pPr>
                      <w:pStyle w:val="19"/>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94FC51">
    <w:pPr>
      <w:pStyle w:val="19"/>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EC21D8">
                          <w:pPr>
                            <w:pStyle w:val="1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7CEC21D8">
                    <w:pPr>
                      <w:pStyle w:val="1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D48098">
    <w:pPr>
      <w:spacing w:line="219" w:lineRule="auto"/>
      <w:ind w:left="8238"/>
      <w:rPr>
        <w:rFonts w:ascii="宋体" w:hAnsi="宋体" w:eastAsia="宋体" w:cs="宋体"/>
        <w:sz w:val="17"/>
        <w:szCs w:val="17"/>
      </w:rPr>
    </w:pPr>
    <w:r>
      <w:rPr>
        <w:sz w:val="17"/>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5CD537">
                          <w:pPr>
                            <w:pStyle w:val="19"/>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405CD537">
                    <w:pPr>
                      <w:pStyle w:val="19"/>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C331C3">
    <w:pPr>
      <w:pStyle w:val="19"/>
      <w:widowControl/>
      <w:snapToGrid w:val="0"/>
      <w:jc w:val="center"/>
      <w:textAlignment w:val="baseline"/>
      <w:rPr>
        <w:rStyle w:val="34"/>
        <w:rFonts w:ascii="宋体" w:hAnsi="宋体"/>
        <w:kern w:val="2"/>
        <w:sz w:val="18"/>
        <w:szCs w:val="18"/>
        <w:lang w:val="en-US" w:eastAsia="zh-CN" w:bidi="ar-SA"/>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730E60">
                          <w:pPr>
                            <w:pStyle w:val="1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32730E60">
                    <w:pPr>
                      <w:pStyle w:val="19"/>
                    </w:pPr>
                    <w:r>
                      <w:fldChar w:fldCharType="begin"/>
                    </w:r>
                    <w:r>
                      <w:instrText xml:space="preserve"> PAGE  \* MERGEFORMAT </w:instrText>
                    </w:r>
                    <w:r>
                      <w:fldChar w:fldCharType="separate"/>
                    </w:r>
                    <w:r>
                      <w:t>1</w:t>
                    </w:r>
                    <w:r>
                      <w:fldChar w:fldCharType="end"/>
                    </w:r>
                  </w:p>
                </w:txbxContent>
              </v:textbox>
            </v:shape>
          </w:pict>
        </mc:Fallback>
      </mc:AlternateContent>
    </w:r>
  </w:p>
  <w:p w14:paraId="67346773">
    <w:pPr>
      <w:pStyle w:val="19"/>
      <w:widowControl/>
      <w:snapToGrid w:val="0"/>
      <w:jc w:val="left"/>
      <w:textAlignment w:val="baseline"/>
      <w:rPr>
        <w:rStyle w:val="34"/>
        <w:rFonts w:ascii="宋体" w:hAnsi="宋体"/>
        <w:kern w:val="2"/>
        <w:sz w:val="18"/>
        <w:szCs w:val="18"/>
        <w:lang w:val="en-US" w:eastAsia="zh-CN" w:bidi="ar-SA"/>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7B5E25">
    <w:pPr>
      <w:pStyle w:val="19"/>
      <w:jc w:val="right"/>
      <w:rPr>
        <w:rFonts w:hint="default"/>
        <w:lang w:val="en-US"/>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964267">
                          <w:pPr>
                            <w:pStyle w:val="19"/>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1D964267">
                    <w:pPr>
                      <w:pStyle w:val="19"/>
                    </w:pPr>
                    <w:r>
                      <w:fldChar w:fldCharType="begin"/>
                    </w:r>
                    <w:r>
                      <w:instrText xml:space="preserve"> PAGE  \* MERGEFORMAT </w:instrText>
                    </w:r>
                    <w:r>
                      <w:fldChar w:fldCharType="separate"/>
                    </w:r>
                    <w:r>
                      <w:t>71</w:t>
                    </w:r>
                    <w:r>
                      <w:fldChar w:fldCharType="end"/>
                    </w:r>
                  </w:p>
                </w:txbxContent>
              </v:textbox>
            </v:shape>
          </w:pict>
        </mc:Fallback>
      </mc:AlternateContent>
    </w:r>
  </w:p>
  <w:p w14:paraId="620D82A5">
    <w:pPr>
      <w:pStyle w:val="1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011434">
    <w:pPr>
      <w:spacing w:line="219" w:lineRule="auto"/>
      <w:ind w:right="2"/>
      <w:jc w:val="right"/>
      <w:rPr>
        <w:rFonts w:ascii="宋体" w:hAnsi="宋体" w:eastAsia="宋体" w:cs="宋体"/>
        <w:sz w:val="17"/>
        <w:szCs w:val="17"/>
      </w:rPr>
    </w:pPr>
    <w:r>
      <w:rPr>
        <w:sz w:val="17"/>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A63BEE">
                          <w:pPr>
                            <w:pStyle w:val="19"/>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71A63BEE">
                    <w:pPr>
                      <w:pStyle w:val="19"/>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F7C977">
    <w:pPr>
      <w:spacing w:line="219" w:lineRule="auto"/>
      <w:ind w:right="2"/>
      <w:jc w:val="right"/>
      <w:rPr>
        <w:rFonts w:ascii="宋体" w:hAnsi="宋体" w:eastAsia="宋体" w:cs="宋体"/>
        <w:sz w:val="17"/>
        <w:szCs w:val="17"/>
      </w:rPr>
    </w:pPr>
    <w:r>
      <w:rPr>
        <w:sz w:val="17"/>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6F6D51">
                          <w:pPr>
                            <w:pStyle w:val="19"/>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296F6D51">
                    <w:pPr>
                      <w:pStyle w:val="19"/>
                    </w:pPr>
                    <w:r>
                      <w:fldChar w:fldCharType="begin"/>
                    </w:r>
                    <w:r>
                      <w:instrText xml:space="preserve"> PAGE  \* MERGEFORMAT </w:instrText>
                    </w:r>
                    <w:r>
                      <w:fldChar w:fldCharType="separate"/>
                    </w:r>
                    <w:r>
                      <w:t>73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8B9981">
    <w:pPr>
      <w:pStyle w:val="20"/>
      <w:widowControl/>
      <w:pBdr>
        <w:bottom w:val="single" w:color="000000" w:sz="6" w:space="1"/>
      </w:pBdr>
      <w:snapToGrid w:val="0"/>
      <w:jc w:val="center"/>
      <w:textAlignment w:val="baseline"/>
      <w:rPr>
        <w:rStyle w:val="34"/>
        <w:rFonts w:ascii="宋体" w:hAnsi="宋体"/>
        <w:kern w:val="2"/>
        <w:sz w:val="18"/>
        <w:szCs w:val="18"/>
        <w:lang w:val="en-US" w:eastAsia="zh-CN" w:bidi="ar-SA"/>
      </w:rPr>
    </w:pPr>
    <w:r>
      <w:rPr>
        <w:rStyle w:val="34"/>
        <w:rFonts w:ascii="Calibri" w:hAnsi="Calibri"/>
        <w:kern w:val="2"/>
        <w:sz w:val="18"/>
        <w:szCs w:val="18"/>
        <w:lang w:bidi="ar-SA"/>
      </w:rPr>
      <w:pict>
        <v:shape id="_x0000_s1025" o:spid="_x0000_s1025" o:spt="136" type="#_x0000_t136" style="position:absolute;left:0pt;height:34.45pt;width:551.5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shape="t" fitpath="t" trim="f" xscale="f" string="新疆生产建设兵团公共资源交易中心" style="font-family:宋体;font-size:8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0775F0">
    <w:pPr>
      <w:pStyle w:val="20"/>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C9CF8C">
    <w:pPr>
      <w:pStyle w:val="20"/>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3F685A">
    <w:pPr>
      <w:pStyle w:val="20"/>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9E0526">
    <w:pPr>
      <w:pStyle w:val="20"/>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794339">
    <w:pPr>
      <w:pStyle w:val="20"/>
      <w:pBdr>
        <w:bottom w:val="none" w:color="auto" w:sz="0" w:space="1"/>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F2F4A8">
    <w:pPr>
      <w:pStyle w:val="20"/>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0BDCF95"/>
    <w:multiLevelType w:val="singleLevel"/>
    <w:tmpl w:val="A0BDCF95"/>
    <w:lvl w:ilvl="0" w:tentative="0">
      <w:start w:val="1"/>
      <w:numFmt w:val="chineseCounting"/>
      <w:suff w:val="space"/>
      <w:lvlText w:val="第%1部分"/>
      <w:lvlJc w:val="left"/>
      <w:rPr>
        <w:rFonts w:hint="eastAsia"/>
      </w:rPr>
    </w:lvl>
  </w:abstractNum>
  <w:abstractNum w:abstractNumId="1">
    <w:nsid w:val="B86C8AC5"/>
    <w:multiLevelType w:val="singleLevel"/>
    <w:tmpl w:val="B86C8AC5"/>
    <w:lvl w:ilvl="0" w:tentative="0">
      <w:start w:val="1"/>
      <w:numFmt w:val="lowerLetter"/>
      <w:suff w:val="space"/>
      <w:lvlText w:val="%1."/>
      <w:lvlJc w:val="left"/>
    </w:lvl>
  </w:abstractNum>
  <w:abstractNum w:abstractNumId="2">
    <w:nsid w:val="BFC2EFB8"/>
    <w:multiLevelType w:val="singleLevel"/>
    <w:tmpl w:val="BFC2EFB8"/>
    <w:lvl w:ilvl="0" w:tentative="0">
      <w:start w:val="2"/>
      <w:numFmt w:val="chineseCounting"/>
      <w:suff w:val="nothing"/>
      <w:lvlText w:val="%1、"/>
      <w:lvlJc w:val="left"/>
      <w:rPr>
        <w:rFonts w:hint="eastAsia"/>
      </w:rPr>
    </w:lvl>
  </w:abstractNum>
  <w:abstractNum w:abstractNumId="3">
    <w:nsid w:val="D5728554"/>
    <w:multiLevelType w:val="singleLevel"/>
    <w:tmpl w:val="D5728554"/>
    <w:lvl w:ilvl="0" w:tentative="0">
      <w:start w:val="1"/>
      <w:numFmt w:val="decimal"/>
      <w:suff w:val="nothing"/>
      <w:lvlText w:val="%1、"/>
      <w:lvlJc w:val="left"/>
    </w:lvl>
  </w:abstractNum>
  <w:abstractNum w:abstractNumId="4">
    <w:nsid w:val="DB4DAE76"/>
    <w:multiLevelType w:val="singleLevel"/>
    <w:tmpl w:val="DB4DAE76"/>
    <w:lvl w:ilvl="0" w:tentative="0">
      <w:start w:val="1"/>
      <w:numFmt w:val="chineseCounting"/>
      <w:suff w:val="nothing"/>
      <w:lvlText w:val="%1、"/>
      <w:lvlJc w:val="left"/>
      <w:rPr>
        <w:rFonts w:hint="eastAsia"/>
      </w:rPr>
    </w:lvl>
  </w:abstractNum>
  <w:abstractNum w:abstractNumId="5">
    <w:nsid w:val="EE83C3C7"/>
    <w:multiLevelType w:val="singleLevel"/>
    <w:tmpl w:val="EE83C3C7"/>
    <w:lvl w:ilvl="0" w:tentative="0">
      <w:start w:val="3"/>
      <w:numFmt w:val="chineseCounting"/>
      <w:suff w:val="nothing"/>
      <w:lvlText w:val="%1、"/>
      <w:lvlJc w:val="left"/>
      <w:rPr>
        <w:rFonts w:hint="eastAsia"/>
      </w:rPr>
    </w:lvl>
  </w:abstractNum>
  <w:abstractNum w:abstractNumId="6">
    <w:nsid w:val="0000000A"/>
    <w:multiLevelType w:val="multilevel"/>
    <w:tmpl w:val="0000000A"/>
    <w:lvl w:ilvl="0" w:tentative="0">
      <w:start w:val="1"/>
      <w:numFmt w:val="japaneseCounting"/>
      <w:lvlText w:val="%1、"/>
      <w:lvlJc w:val="left"/>
      <w:pPr>
        <w:tabs>
          <w:tab w:val="left" w:pos="720"/>
        </w:tabs>
        <w:ind w:left="720" w:hanging="720"/>
      </w:pPr>
      <w:rPr>
        <w:rFonts w:hint="default"/>
      </w:rPr>
    </w:lvl>
    <w:lvl w:ilvl="1" w:tentative="0">
      <w:start w:val="1"/>
      <w:numFmt w:val="decimal"/>
      <w:lvlText w:val="（%2）"/>
      <w:lvlJc w:val="left"/>
      <w:pPr>
        <w:tabs>
          <w:tab w:val="left" w:pos="1140"/>
        </w:tabs>
        <w:ind w:left="1140" w:hanging="7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0B"/>
    <w:multiLevelType w:val="multilevel"/>
    <w:tmpl w:val="0000000B"/>
    <w:lvl w:ilvl="0" w:tentative="0">
      <w:start w:val="1"/>
      <w:numFmt w:val="japaneseCounting"/>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0000000C"/>
    <w:multiLevelType w:val="multilevel"/>
    <w:tmpl w:val="0000000C"/>
    <w:lvl w:ilvl="0" w:tentative="0">
      <w:start w:val="1"/>
      <w:numFmt w:val="japaneseCounting"/>
      <w:lvlText w:val="%1、"/>
      <w:lvlJc w:val="left"/>
      <w:pPr>
        <w:tabs>
          <w:tab w:val="left" w:pos="720"/>
        </w:tabs>
        <w:ind w:left="720" w:hanging="720"/>
      </w:pPr>
      <w:rPr>
        <w:rFonts w:hint="default"/>
      </w:rPr>
    </w:lvl>
    <w:lvl w:ilvl="1" w:tentative="0">
      <w:start w:val="1"/>
      <w:numFmt w:val="decimal"/>
      <w:lvlText w:val="%2、"/>
      <w:lvlJc w:val="left"/>
      <w:pPr>
        <w:tabs>
          <w:tab w:val="left" w:pos="780"/>
        </w:tabs>
        <w:ind w:left="780" w:hanging="36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04613287"/>
    <w:multiLevelType w:val="multilevel"/>
    <w:tmpl w:val="04613287"/>
    <w:lvl w:ilvl="0" w:tentative="0">
      <w:start w:val="1"/>
      <w:numFmt w:val="japaneseCounting"/>
      <w:lvlText w:val="%1、"/>
      <w:lvlJc w:val="left"/>
      <w:pPr>
        <w:tabs>
          <w:tab w:val="left" w:pos="720"/>
        </w:tabs>
        <w:ind w:left="720" w:hanging="720"/>
      </w:pPr>
      <w:rPr>
        <w:rFonts w:hint="default"/>
      </w:rPr>
    </w:lvl>
    <w:lvl w:ilvl="1" w:tentative="0">
      <w:start w:val="1"/>
      <w:numFmt w:val="decimal"/>
      <w:lvlText w:val="（%2）"/>
      <w:lvlJc w:val="left"/>
      <w:pPr>
        <w:tabs>
          <w:tab w:val="left" w:pos="1140"/>
        </w:tabs>
        <w:ind w:left="1140" w:hanging="7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0466712B"/>
    <w:multiLevelType w:val="multilevel"/>
    <w:tmpl w:val="0466712B"/>
    <w:lvl w:ilvl="0" w:tentative="0">
      <w:start w:val="1"/>
      <w:numFmt w:val="japaneseCounting"/>
      <w:lvlText w:val="%1、"/>
      <w:lvlJc w:val="left"/>
      <w:pPr>
        <w:tabs>
          <w:tab w:val="left" w:pos="720"/>
        </w:tabs>
        <w:ind w:left="720" w:hanging="720"/>
      </w:pPr>
      <w:rPr>
        <w:rFonts w:hint="default"/>
      </w:rPr>
    </w:lvl>
    <w:lvl w:ilvl="1" w:tentative="0">
      <w:start w:val="1"/>
      <w:numFmt w:val="decimal"/>
      <w:lvlText w:val="%2."/>
      <w:lvlJc w:val="left"/>
      <w:pPr>
        <w:tabs>
          <w:tab w:val="left" w:pos="1140"/>
        </w:tabs>
        <w:ind w:left="1140" w:hanging="720"/>
      </w:pPr>
      <w:rPr>
        <w:rFonts w:ascii="宋体" w:hAnsi="宋体" w:eastAsia="宋体" w:cs="Times New Roman"/>
      </w:rPr>
    </w:lvl>
    <w:lvl w:ilvl="2" w:tentative="0">
      <w:start w:val="1"/>
      <w:numFmt w:val="decimal"/>
      <w:lvlText w:val="%3)"/>
      <w:lvlJc w:val="lef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
    <w:nsid w:val="07614F72"/>
    <w:multiLevelType w:val="multilevel"/>
    <w:tmpl w:val="07614F72"/>
    <w:lvl w:ilvl="0" w:tentative="0">
      <w:start w:val="1"/>
      <w:numFmt w:val="japaneseCounting"/>
      <w:lvlText w:val="%1、"/>
      <w:lvlJc w:val="left"/>
      <w:pPr>
        <w:tabs>
          <w:tab w:val="left" w:pos="720"/>
        </w:tabs>
        <w:ind w:left="720" w:hanging="720"/>
      </w:pPr>
      <w:rPr>
        <w:rFonts w:hint="default"/>
      </w:rPr>
    </w:lvl>
    <w:lvl w:ilvl="1" w:tentative="0">
      <w:start w:val="1"/>
      <w:numFmt w:val="decimal"/>
      <w:lvlText w:val="%2、"/>
      <w:lvlJc w:val="left"/>
      <w:pPr>
        <w:tabs>
          <w:tab w:val="left" w:pos="780"/>
        </w:tabs>
        <w:ind w:left="780" w:hanging="36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08777306"/>
    <w:multiLevelType w:val="multilevel"/>
    <w:tmpl w:val="08777306"/>
    <w:lvl w:ilvl="0" w:tentative="0">
      <w:start w:val="1"/>
      <w:numFmt w:val="decimal"/>
      <w:pStyle w:val="227"/>
      <w:lvlText w:val="%1."/>
      <w:lvlJc w:val="left"/>
      <w:pPr>
        <w:ind w:left="720" w:hanging="360"/>
      </w:pPr>
      <w:rPr>
        <w:rFonts w:hint="default" w:hAnsi="宋体"/>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
    <w:nsid w:val="0F072CED"/>
    <w:multiLevelType w:val="multilevel"/>
    <w:tmpl w:val="0F072CED"/>
    <w:lvl w:ilvl="0" w:tentative="0">
      <w:start w:val="1"/>
      <w:numFmt w:val="japaneseCounting"/>
      <w:lvlText w:val="%1、"/>
      <w:lvlJc w:val="left"/>
      <w:pPr>
        <w:tabs>
          <w:tab w:val="left" w:pos="720"/>
        </w:tabs>
        <w:ind w:left="720" w:hanging="720"/>
      </w:pPr>
      <w:rPr>
        <w:rFonts w:hint="default"/>
      </w:rPr>
    </w:lvl>
    <w:lvl w:ilvl="1" w:tentative="0">
      <w:start w:val="1"/>
      <w:numFmt w:val="decimal"/>
      <w:lvlText w:val="%2."/>
      <w:lvlJc w:val="left"/>
      <w:pPr>
        <w:tabs>
          <w:tab w:val="left" w:pos="1140"/>
        </w:tabs>
        <w:ind w:left="1140" w:hanging="720"/>
      </w:pPr>
      <w:rPr>
        <w:rFonts w:ascii="宋体" w:hAnsi="宋体" w:eastAsia="宋体" w:cs="Times New Roman"/>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4">
    <w:nsid w:val="167060B0"/>
    <w:multiLevelType w:val="singleLevel"/>
    <w:tmpl w:val="167060B0"/>
    <w:lvl w:ilvl="0" w:tentative="0">
      <w:start w:val="2"/>
      <w:numFmt w:val="decimal"/>
      <w:suff w:val="nothing"/>
      <w:lvlText w:val="%1、"/>
      <w:lvlJc w:val="left"/>
    </w:lvl>
  </w:abstractNum>
  <w:abstractNum w:abstractNumId="15">
    <w:nsid w:val="1B2E59BC"/>
    <w:multiLevelType w:val="multilevel"/>
    <w:tmpl w:val="1B2E59BC"/>
    <w:lvl w:ilvl="0" w:tentative="0">
      <w:start w:val="1"/>
      <w:numFmt w:val="japaneseCounting"/>
      <w:lvlText w:val="%1、"/>
      <w:lvlJc w:val="left"/>
      <w:pPr>
        <w:tabs>
          <w:tab w:val="left" w:pos="720"/>
        </w:tabs>
        <w:ind w:left="720" w:hanging="720"/>
      </w:pPr>
      <w:rPr>
        <w:rFonts w:hint="default"/>
      </w:rPr>
    </w:lvl>
    <w:lvl w:ilvl="1" w:tentative="0">
      <w:start w:val="1"/>
      <w:numFmt w:val="decimal"/>
      <w:lvlText w:val="%2、"/>
      <w:lvlJc w:val="left"/>
      <w:pPr>
        <w:tabs>
          <w:tab w:val="left" w:pos="780"/>
        </w:tabs>
        <w:ind w:left="780" w:hanging="36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6">
    <w:nsid w:val="1F371613"/>
    <w:multiLevelType w:val="singleLevel"/>
    <w:tmpl w:val="1F371613"/>
    <w:lvl w:ilvl="0" w:tentative="0">
      <w:start w:val="1"/>
      <w:numFmt w:val="decimal"/>
      <w:suff w:val="nothing"/>
      <w:lvlText w:val="%1、"/>
      <w:lvlJc w:val="left"/>
    </w:lvl>
  </w:abstractNum>
  <w:abstractNum w:abstractNumId="17">
    <w:nsid w:val="26AD687F"/>
    <w:multiLevelType w:val="multilevel"/>
    <w:tmpl w:val="26AD687F"/>
    <w:lvl w:ilvl="0" w:tentative="0">
      <w:start w:val="1"/>
      <w:numFmt w:val="japaneseCounting"/>
      <w:lvlText w:val="%1、"/>
      <w:lvlJc w:val="left"/>
      <w:pPr>
        <w:tabs>
          <w:tab w:val="left" w:pos="720"/>
        </w:tabs>
        <w:ind w:left="720" w:hanging="720"/>
      </w:pPr>
      <w:rPr>
        <w:rFonts w:hint="default"/>
      </w:rPr>
    </w:lvl>
    <w:lvl w:ilvl="1" w:tentative="0">
      <w:start w:val="1"/>
      <w:numFmt w:val="decimal"/>
      <w:lvlText w:val="%2."/>
      <w:lvlJc w:val="left"/>
      <w:pPr>
        <w:tabs>
          <w:tab w:val="left" w:pos="1140"/>
        </w:tabs>
        <w:ind w:left="1140" w:hanging="720"/>
      </w:pPr>
      <w:rPr>
        <w:rFonts w:ascii="宋体" w:hAnsi="宋体" w:eastAsia="宋体" w:cs="Times New Roman"/>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8">
    <w:nsid w:val="27A3B7D5"/>
    <w:multiLevelType w:val="singleLevel"/>
    <w:tmpl w:val="27A3B7D5"/>
    <w:lvl w:ilvl="0" w:tentative="0">
      <w:start w:val="1"/>
      <w:numFmt w:val="decimal"/>
      <w:lvlText w:val="%1."/>
      <w:lvlJc w:val="left"/>
      <w:pPr>
        <w:tabs>
          <w:tab w:val="left" w:pos="312"/>
        </w:tabs>
      </w:pPr>
    </w:lvl>
  </w:abstractNum>
  <w:abstractNum w:abstractNumId="19">
    <w:nsid w:val="2C9A5038"/>
    <w:multiLevelType w:val="multilevel"/>
    <w:tmpl w:val="2C9A5038"/>
    <w:lvl w:ilvl="0" w:tentative="0">
      <w:start w:val="1"/>
      <w:numFmt w:val="japaneseCounting"/>
      <w:lvlText w:val="%1、"/>
      <w:lvlJc w:val="left"/>
      <w:pPr>
        <w:tabs>
          <w:tab w:val="left" w:pos="720"/>
        </w:tabs>
        <w:ind w:left="720" w:hanging="720"/>
      </w:pPr>
      <w:rPr>
        <w:rFonts w:hint="default"/>
      </w:rPr>
    </w:lvl>
    <w:lvl w:ilvl="1" w:tentative="0">
      <w:start w:val="1"/>
      <w:numFmt w:val="decimal"/>
      <w:lvlText w:val="%2."/>
      <w:lvlJc w:val="left"/>
      <w:pPr>
        <w:tabs>
          <w:tab w:val="left" w:pos="1140"/>
        </w:tabs>
        <w:ind w:left="1140" w:hanging="720"/>
      </w:pPr>
      <w:rPr>
        <w:rFonts w:ascii="宋体" w:hAnsi="宋体" w:eastAsia="宋体" w:cs="Times New Roman"/>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2E645CA7"/>
    <w:multiLevelType w:val="multilevel"/>
    <w:tmpl w:val="2E645CA7"/>
    <w:lvl w:ilvl="0" w:tentative="0">
      <w:start w:val="1"/>
      <w:numFmt w:val="japaneseCounting"/>
      <w:lvlText w:val="%1、"/>
      <w:lvlJc w:val="left"/>
      <w:pPr>
        <w:tabs>
          <w:tab w:val="left" w:pos="720"/>
        </w:tabs>
        <w:ind w:left="720" w:hanging="720"/>
      </w:pPr>
      <w:rPr>
        <w:rFonts w:hint="default"/>
      </w:rPr>
    </w:lvl>
    <w:lvl w:ilvl="1" w:tentative="0">
      <w:start w:val="1"/>
      <w:numFmt w:val="decimal"/>
      <w:lvlText w:val="%2."/>
      <w:lvlJc w:val="left"/>
      <w:pPr>
        <w:tabs>
          <w:tab w:val="left" w:pos="1140"/>
        </w:tabs>
        <w:ind w:left="1140" w:hanging="720"/>
      </w:pPr>
      <w:rPr>
        <w:rFonts w:ascii="宋体" w:hAnsi="宋体" w:eastAsia="宋体" w:cs="Times New Roman"/>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1">
    <w:nsid w:val="3478FDEE"/>
    <w:multiLevelType w:val="singleLevel"/>
    <w:tmpl w:val="3478FDEE"/>
    <w:lvl w:ilvl="0" w:tentative="0">
      <w:start w:val="6"/>
      <w:numFmt w:val="chineseCounting"/>
      <w:suff w:val="space"/>
      <w:lvlText w:val="第%1部分"/>
      <w:lvlJc w:val="left"/>
      <w:rPr>
        <w:rFonts w:hint="eastAsia"/>
      </w:rPr>
    </w:lvl>
  </w:abstractNum>
  <w:abstractNum w:abstractNumId="22">
    <w:nsid w:val="3BB01610"/>
    <w:multiLevelType w:val="multilevel"/>
    <w:tmpl w:val="3BB01610"/>
    <w:lvl w:ilvl="0" w:tentative="0">
      <w:start w:val="1"/>
      <w:numFmt w:val="decimal"/>
      <w:lvlText w:val="%1)"/>
      <w:lvlJc w:val="left"/>
      <w:pPr>
        <w:ind w:left="1320" w:hanging="420"/>
      </w:pPr>
    </w:lvl>
    <w:lvl w:ilvl="1" w:tentative="0">
      <w:start w:val="1"/>
      <w:numFmt w:val="lowerLetter"/>
      <w:lvlText w:val="%2)"/>
      <w:lvlJc w:val="left"/>
      <w:pPr>
        <w:ind w:left="1740" w:hanging="420"/>
      </w:pPr>
    </w:lvl>
    <w:lvl w:ilvl="2" w:tentative="0">
      <w:start w:val="1"/>
      <w:numFmt w:val="lowerRoman"/>
      <w:lvlText w:val="%3."/>
      <w:lvlJc w:val="right"/>
      <w:pPr>
        <w:ind w:left="2160" w:hanging="420"/>
      </w:pPr>
    </w:lvl>
    <w:lvl w:ilvl="3" w:tentative="0">
      <w:start w:val="1"/>
      <w:numFmt w:val="decimal"/>
      <w:lvlText w:val="%4."/>
      <w:lvlJc w:val="left"/>
      <w:pPr>
        <w:ind w:left="2580" w:hanging="420"/>
      </w:pPr>
    </w:lvl>
    <w:lvl w:ilvl="4" w:tentative="0">
      <w:start w:val="1"/>
      <w:numFmt w:val="lowerLetter"/>
      <w:lvlText w:val="%5)"/>
      <w:lvlJc w:val="left"/>
      <w:pPr>
        <w:ind w:left="3000" w:hanging="420"/>
      </w:pPr>
    </w:lvl>
    <w:lvl w:ilvl="5" w:tentative="0">
      <w:start w:val="1"/>
      <w:numFmt w:val="lowerRoman"/>
      <w:lvlText w:val="%6."/>
      <w:lvlJc w:val="right"/>
      <w:pPr>
        <w:ind w:left="3420" w:hanging="420"/>
      </w:pPr>
    </w:lvl>
    <w:lvl w:ilvl="6" w:tentative="0">
      <w:start w:val="1"/>
      <w:numFmt w:val="decimal"/>
      <w:lvlText w:val="%7."/>
      <w:lvlJc w:val="left"/>
      <w:pPr>
        <w:ind w:left="3840" w:hanging="420"/>
      </w:pPr>
    </w:lvl>
    <w:lvl w:ilvl="7" w:tentative="0">
      <w:start w:val="1"/>
      <w:numFmt w:val="lowerLetter"/>
      <w:lvlText w:val="%8)"/>
      <w:lvlJc w:val="left"/>
      <w:pPr>
        <w:ind w:left="4260" w:hanging="420"/>
      </w:pPr>
    </w:lvl>
    <w:lvl w:ilvl="8" w:tentative="0">
      <w:start w:val="1"/>
      <w:numFmt w:val="lowerRoman"/>
      <w:lvlText w:val="%9."/>
      <w:lvlJc w:val="right"/>
      <w:pPr>
        <w:ind w:left="4680" w:hanging="420"/>
      </w:pPr>
    </w:lvl>
  </w:abstractNum>
  <w:abstractNum w:abstractNumId="23">
    <w:nsid w:val="3E656AF1"/>
    <w:multiLevelType w:val="multilevel"/>
    <w:tmpl w:val="3E656AF1"/>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3E9D5E58"/>
    <w:multiLevelType w:val="multilevel"/>
    <w:tmpl w:val="3E9D5E58"/>
    <w:lvl w:ilvl="0" w:tentative="0">
      <w:start w:val="1"/>
      <w:numFmt w:val="japaneseCounting"/>
      <w:lvlText w:val="%1、"/>
      <w:lvlJc w:val="left"/>
      <w:pPr>
        <w:tabs>
          <w:tab w:val="left" w:pos="720"/>
        </w:tabs>
        <w:ind w:left="720" w:hanging="720"/>
      </w:pPr>
      <w:rPr>
        <w:rFonts w:hint="default"/>
      </w:rPr>
    </w:lvl>
    <w:lvl w:ilvl="1" w:tentative="0">
      <w:start w:val="1"/>
      <w:numFmt w:val="decimal"/>
      <w:lvlText w:val="%2."/>
      <w:lvlJc w:val="left"/>
      <w:pPr>
        <w:tabs>
          <w:tab w:val="left" w:pos="1140"/>
        </w:tabs>
        <w:ind w:left="1140" w:hanging="720"/>
      </w:pPr>
      <w:rPr>
        <w:rFonts w:ascii="宋体" w:hAnsi="宋体" w:eastAsia="宋体" w:cs="Times New Roman"/>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5">
    <w:nsid w:val="4278336F"/>
    <w:multiLevelType w:val="multilevel"/>
    <w:tmpl w:val="4278336F"/>
    <w:lvl w:ilvl="0" w:tentative="0">
      <w:start w:val="1"/>
      <w:numFmt w:val="japaneseCounting"/>
      <w:lvlText w:val="%1、"/>
      <w:lvlJc w:val="left"/>
      <w:pPr>
        <w:tabs>
          <w:tab w:val="left" w:pos="720"/>
        </w:tabs>
        <w:ind w:left="720" w:hanging="720"/>
      </w:pPr>
      <w:rPr>
        <w:rFonts w:hint="default"/>
      </w:rPr>
    </w:lvl>
    <w:lvl w:ilvl="1" w:tentative="0">
      <w:start w:val="1"/>
      <w:numFmt w:val="decimal"/>
      <w:lvlText w:val="%2."/>
      <w:lvlJc w:val="left"/>
      <w:pPr>
        <w:tabs>
          <w:tab w:val="left" w:pos="1140"/>
        </w:tabs>
        <w:ind w:left="1140" w:hanging="720"/>
      </w:pPr>
      <w:rPr>
        <w:rFonts w:ascii="宋体" w:hAnsi="宋体" w:eastAsia="宋体" w:cs="Times New Roman"/>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6">
    <w:nsid w:val="510D72C1"/>
    <w:multiLevelType w:val="singleLevel"/>
    <w:tmpl w:val="510D72C1"/>
    <w:lvl w:ilvl="0" w:tentative="0">
      <w:start w:val="1"/>
      <w:numFmt w:val="decimal"/>
      <w:suff w:val="nothing"/>
      <w:lvlText w:val="%1、"/>
      <w:lvlJc w:val="left"/>
    </w:lvl>
  </w:abstractNum>
  <w:abstractNum w:abstractNumId="27">
    <w:nsid w:val="574D77B1"/>
    <w:multiLevelType w:val="multilevel"/>
    <w:tmpl w:val="574D77B1"/>
    <w:lvl w:ilvl="0" w:tentative="0">
      <w:start w:val="1"/>
      <w:numFmt w:val="japaneseCounting"/>
      <w:lvlText w:val="%1、"/>
      <w:lvlJc w:val="left"/>
      <w:pPr>
        <w:tabs>
          <w:tab w:val="left" w:pos="720"/>
        </w:tabs>
        <w:ind w:left="720" w:hanging="720"/>
      </w:pPr>
      <w:rPr>
        <w:rFonts w:hint="default"/>
      </w:rPr>
    </w:lvl>
    <w:lvl w:ilvl="1" w:tentative="0">
      <w:start w:val="1"/>
      <w:numFmt w:val="decimal"/>
      <w:lvlText w:val="%2."/>
      <w:lvlJc w:val="left"/>
      <w:pPr>
        <w:tabs>
          <w:tab w:val="left" w:pos="1140"/>
        </w:tabs>
        <w:ind w:left="1140" w:hanging="720"/>
      </w:pPr>
      <w:rPr>
        <w:rFonts w:ascii="宋体" w:hAnsi="宋体" w:eastAsia="宋体" w:cs="Times New Roman"/>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8">
    <w:nsid w:val="58131726"/>
    <w:multiLevelType w:val="multilevel"/>
    <w:tmpl w:val="58131726"/>
    <w:lvl w:ilvl="0" w:tentative="0">
      <w:start w:val="1"/>
      <w:numFmt w:val="japaneseCounting"/>
      <w:lvlText w:val="%1、"/>
      <w:lvlJc w:val="left"/>
      <w:pPr>
        <w:tabs>
          <w:tab w:val="left" w:pos="720"/>
        </w:tabs>
        <w:ind w:left="720" w:hanging="720"/>
      </w:pPr>
      <w:rPr>
        <w:rFonts w:hint="default"/>
      </w:rPr>
    </w:lvl>
    <w:lvl w:ilvl="1" w:tentative="0">
      <w:start w:val="1"/>
      <w:numFmt w:val="decimal"/>
      <w:lvlText w:val="（%2）"/>
      <w:lvlJc w:val="left"/>
      <w:pPr>
        <w:tabs>
          <w:tab w:val="left" w:pos="1140"/>
        </w:tabs>
        <w:ind w:left="1140" w:hanging="7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9">
    <w:nsid w:val="5822EFF2"/>
    <w:multiLevelType w:val="singleLevel"/>
    <w:tmpl w:val="5822EFF2"/>
    <w:lvl w:ilvl="0" w:tentative="0">
      <w:start w:val="3"/>
      <w:numFmt w:val="chineseCounting"/>
      <w:suff w:val="space"/>
      <w:lvlText w:val="第%1部分"/>
      <w:lvlJc w:val="left"/>
      <w:rPr>
        <w:rFonts w:hint="eastAsia"/>
      </w:rPr>
    </w:lvl>
  </w:abstractNum>
  <w:abstractNum w:abstractNumId="30">
    <w:nsid w:val="5CEE68B4"/>
    <w:multiLevelType w:val="multilevel"/>
    <w:tmpl w:val="5CEE68B4"/>
    <w:lvl w:ilvl="0" w:tentative="0">
      <w:start w:val="1"/>
      <w:numFmt w:val="japaneseCounting"/>
      <w:lvlText w:val="%1、"/>
      <w:lvlJc w:val="left"/>
      <w:pPr>
        <w:tabs>
          <w:tab w:val="left" w:pos="720"/>
        </w:tabs>
        <w:ind w:left="720" w:hanging="720"/>
      </w:pPr>
      <w:rPr>
        <w:rFonts w:hint="default"/>
      </w:rPr>
    </w:lvl>
    <w:lvl w:ilvl="1" w:tentative="0">
      <w:start w:val="1"/>
      <w:numFmt w:val="decimal"/>
      <w:lvlText w:val="%2."/>
      <w:lvlJc w:val="left"/>
      <w:pPr>
        <w:tabs>
          <w:tab w:val="left" w:pos="1140"/>
        </w:tabs>
        <w:ind w:left="1140" w:hanging="720"/>
      </w:pPr>
      <w:rPr>
        <w:rFonts w:ascii="宋体" w:hAnsi="宋体" w:eastAsia="宋体" w:cs="Times New Roman"/>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1">
    <w:nsid w:val="656D6133"/>
    <w:multiLevelType w:val="multilevel"/>
    <w:tmpl w:val="656D6133"/>
    <w:lvl w:ilvl="0" w:tentative="0">
      <w:start w:val="1"/>
      <w:numFmt w:val="chineseCountingThousand"/>
      <w:pStyle w:val="82"/>
      <w:suff w:val="nothing"/>
      <w:lvlText w:val="第%1部分"/>
      <w:lvlJc w:val="center"/>
      <w:pPr>
        <w:widowControl/>
        <w:ind w:left="0" w:firstLine="288"/>
        <w:textAlignment w:val="baseline"/>
      </w:pPr>
      <w:rPr>
        <w:sz w:val="28"/>
        <w:szCs w:val="28"/>
      </w:rPr>
    </w:lvl>
    <w:lvl w:ilvl="1" w:tentative="0">
      <w:start w:val="1"/>
      <w:numFmt w:val="chineseCountingThousand"/>
      <w:pStyle w:val="79"/>
      <w:suff w:val="nothing"/>
      <w:lvlText w:val="%1、"/>
      <w:lvlJc w:val="left"/>
      <w:pPr>
        <w:widowControl/>
        <w:ind w:left="240" w:firstLine="0"/>
        <w:textAlignment w:val="baseline"/>
      </w:pPr>
      <w:rPr>
        <w:rFonts w:ascii="宋体" w:hAnsi="宋体" w:eastAsia="宋体"/>
        <w:sz w:val="24"/>
        <w:szCs w:val="24"/>
        <w:lang w:val="en-US"/>
      </w:rPr>
    </w:lvl>
    <w:lvl w:ilvl="2" w:tentative="0">
      <w:start w:val="1"/>
      <w:numFmt w:val="chineseCountingThousand"/>
      <w:pStyle w:val="45"/>
      <w:suff w:val="nothing"/>
      <w:lvlText w:val="(%1)"/>
      <w:lvlJc w:val="left"/>
      <w:pPr>
        <w:widowControl/>
        <w:ind w:left="0" w:firstLine="0"/>
        <w:textAlignment w:val="baseline"/>
      </w:pPr>
      <w:rPr>
        <w:rFonts w:ascii="Times New Roman" w:hAnsi="Times New Roman" w:eastAsia="宋体"/>
        <w:b/>
        <w:i w:val="0"/>
        <w:position w:val="0"/>
        <w:sz w:val="21"/>
        <w:szCs w:val="21"/>
      </w:rPr>
    </w:lvl>
    <w:lvl w:ilvl="3" w:tentative="0">
      <w:start w:val="1"/>
      <w:numFmt w:val="decimal"/>
      <w:pStyle w:val="80"/>
      <w:suff w:val="nothing"/>
      <w:lvlText w:val="%1、"/>
      <w:lvlJc w:val="left"/>
      <w:pPr>
        <w:widowControl/>
        <w:ind w:left="0" w:firstLine="0"/>
        <w:textAlignment w:val="baseline"/>
      </w:pPr>
    </w:lvl>
    <w:lvl w:ilvl="4" w:tentative="0">
      <w:start w:val="1"/>
      <w:numFmt w:val="upperLetter"/>
      <w:pStyle w:val="47"/>
      <w:suff w:val="nothing"/>
      <w:lvlText w:val="%1、"/>
      <w:lvlJc w:val="left"/>
      <w:pPr>
        <w:widowControl/>
        <w:ind w:left="0" w:firstLine="0"/>
        <w:textAlignment w:val="baseline"/>
      </w:pPr>
    </w:lvl>
    <w:lvl w:ilvl="5" w:tentative="0">
      <w:start w:val="1"/>
      <w:numFmt w:val="decimal"/>
      <w:pStyle w:val="48"/>
      <w:suff w:val="nothing"/>
      <w:lvlText w:val=""/>
      <w:lvlJc w:val="left"/>
      <w:pPr>
        <w:widowControl/>
        <w:ind w:left="0" w:firstLine="0"/>
        <w:textAlignment w:val="baseline"/>
      </w:pPr>
    </w:lvl>
    <w:lvl w:ilvl="6" w:tentative="0">
      <w:start w:val="1"/>
      <w:numFmt w:val="decimal"/>
      <w:pStyle w:val="6"/>
      <w:suff w:val="nothing"/>
      <w:lvlText w:val=""/>
      <w:lvlJc w:val="left"/>
      <w:pPr>
        <w:widowControl/>
        <w:ind w:left="0" w:firstLine="0"/>
        <w:textAlignment w:val="baseline"/>
      </w:pPr>
    </w:lvl>
    <w:lvl w:ilvl="7" w:tentative="0">
      <w:start w:val="1"/>
      <w:numFmt w:val="decimal"/>
      <w:pStyle w:val="50"/>
      <w:suff w:val="nothing"/>
      <w:lvlText w:val=""/>
      <w:lvlJc w:val="left"/>
      <w:pPr>
        <w:widowControl/>
        <w:ind w:left="0" w:firstLine="0"/>
        <w:textAlignment w:val="baseline"/>
      </w:pPr>
    </w:lvl>
    <w:lvl w:ilvl="8" w:tentative="0">
      <w:start w:val="1"/>
      <w:numFmt w:val="decimal"/>
      <w:pStyle w:val="51"/>
      <w:suff w:val="nothing"/>
      <w:lvlText w:val=""/>
      <w:lvlJc w:val="left"/>
      <w:pPr>
        <w:widowControl/>
        <w:ind w:left="0" w:firstLine="0"/>
        <w:textAlignment w:val="baseline"/>
      </w:pPr>
    </w:lvl>
  </w:abstractNum>
  <w:abstractNum w:abstractNumId="32">
    <w:nsid w:val="665AD6F8"/>
    <w:multiLevelType w:val="singleLevel"/>
    <w:tmpl w:val="665AD6F8"/>
    <w:lvl w:ilvl="0" w:tentative="0">
      <w:start w:val="1"/>
      <w:numFmt w:val="decimal"/>
      <w:suff w:val="nothing"/>
      <w:lvlText w:val="%1）"/>
      <w:lvlJc w:val="left"/>
    </w:lvl>
  </w:abstractNum>
  <w:abstractNum w:abstractNumId="33">
    <w:nsid w:val="6C1B0F36"/>
    <w:multiLevelType w:val="multilevel"/>
    <w:tmpl w:val="6C1B0F36"/>
    <w:lvl w:ilvl="0" w:tentative="0">
      <w:start w:val="1"/>
      <w:numFmt w:val="japaneseCounting"/>
      <w:lvlText w:val="%1、"/>
      <w:lvlJc w:val="left"/>
      <w:pPr>
        <w:tabs>
          <w:tab w:val="left" w:pos="720"/>
        </w:tabs>
        <w:ind w:left="720" w:hanging="720"/>
      </w:pPr>
      <w:rPr>
        <w:rFonts w:hint="default"/>
      </w:rPr>
    </w:lvl>
    <w:lvl w:ilvl="1" w:tentative="0">
      <w:start w:val="1"/>
      <w:numFmt w:val="decimal"/>
      <w:lvlText w:val="%2."/>
      <w:lvlJc w:val="left"/>
      <w:pPr>
        <w:tabs>
          <w:tab w:val="left" w:pos="1140"/>
        </w:tabs>
        <w:ind w:left="1140" w:hanging="720"/>
      </w:pPr>
      <w:rPr>
        <w:rFonts w:ascii="宋体" w:hAnsi="宋体" w:eastAsia="宋体" w:cs="Times New Roman"/>
      </w:rPr>
    </w:lvl>
    <w:lvl w:ilvl="2" w:tentative="0">
      <w:start w:val="1"/>
      <w:numFmt w:val="decimal"/>
      <w:lvlText w:val="%3)"/>
      <w:lvlJc w:val="lef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4">
    <w:nsid w:val="6D03FE84"/>
    <w:multiLevelType w:val="singleLevel"/>
    <w:tmpl w:val="6D03FE84"/>
    <w:lvl w:ilvl="0" w:tentative="0">
      <w:start w:val="1"/>
      <w:numFmt w:val="chineseCounting"/>
      <w:suff w:val="nothing"/>
      <w:lvlText w:val="（%1）"/>
      <w:lvlJc w:val="left"/>
      <w:rPr>
        <w:rFonts w:hint="eastAsia"/>
      </w:rPr>
    </w:lvl>
  </w:abstractNum>
  <w:abstractNum w:abstractNumId="35">
    <w:nsid w:val="71AE5E4F"/>
    <w:multiLevelType w:val="multilevel"/>
    <w:tmpl w:val="71AE5E4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6">
    <w:nsid w:val="7CA92CA1"/>
    <w:multiLevelType w:val="multilevel"/>
    <w:tmpl w:val="7CA92CA1"/>
    <w:lvl w:ilvl="0" w:tentative="0">
      <w:start w:val="1"/>
      <w:numFmt w:val="japaneseCounting"/>
      <w:lvlText w:val="%1、"/>
      <w:lvlJc w:val="left"/>
      <w:pPr>
        <w:tabs>
          <w:tab w:val="left" w:pos="720"/>
        </w:tabs>
        <w:ind w:left="720" w:hanging="720"/>
      </w:pPr>
      <w:rPr>
        <w:rFonts w:hint="default"/>
      </w:rPr>
    </w:lvl>
    <w:lvl w:ilvl="1" w:tentative="0">
      <w:start w:val="1"/>
      <w:numFmt w:val="decimal"/>
      <w:lvlText w:val="%2."/>
      <w:lvlJc w:val="left"/>
      <w:pPr>
        <w:tabs>
          <w:tab w:val="left" w:pos="1140"/>
        </w:tabs>
        <w:ind w:left="1140" w:hanging="720"/>
      </w:pPr>
      <w:rPr>
        <w:rFonts w:ascii="宋体" w:hAnsi="宋体" w:eastAsia="宋体" w:cs="Times New Roman"/>
      </w:rPr>
    </w:lvl>
    <w:lvl w:ilvl="2" w:tentative="0">
      <w:start w:val="1"/>
      <w:numFmt w:val="decimal"/>
      <w:lvlText w:val="%3)"/>
      <w:lvlJc w:val="lef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31"/>
  </w:num>
  <w:num w:numId="2">
    <w:abstractNumId w:val="12"/>
  </w:num>
  <w:num w:numId="3">
    <w:abstractNumId w:val="0"/>
  </w:num>
  <w:num w:numId="4">
    <w:abstractNumId w:val="14"/>
  </w:num>
  <w:num w:numId="5">
    <w:abstractNumId w:val="26"/>
  </w:num>
  <w:num w:numId="6">
    <w:abstractNumId w:val="3"/>
  </w:num>
  <w:num w:numId="7">
    <w:abstractNumId w:val="5"/>
  </w:num>
  <w:num w:numId="8">
    <w:abstractNumId w:val="1"/>
  </w:num>
  <w:num w:numId="9">
    <w:abstractNumId w:val="32"/>
  </w:num>
  <w:num w:numId="10">
    <w:abstractNumId w:val="29"/>
  </w:num>
  <w:num w:numId="11">
    <w:abstractNumId w:val="2"/>
  </w:num>
  <w:num w:numId="12">
    <w:abstractNumId w:val="23"/>
  </w:num>
  <w:num w:numId="13">
    <w:abstractNumId w:val="18"/>
  </w:num>
  <w:num w:numId="14">
    <w:abstractNumId w:val="6"/>
  </w:num>
  <w:num w:numId="15">
    <w:abstractNumId w:val="9"/>
  </w:num>
  <w:num w:numId="16">
    <w:abstractNumId w:val="24"/>
  </w:num>
  <w:num w:numId="17">
    <w:abstractNumId w:val="28"/>
  </w:num>
  <w:num w:numId="18">
    <w:abstractNumId w:val="10"/>
  </w:num>
  <w:num w:numId="19">
    <w:abstractNumId w:val="33"/>
  </w:num>
  <w:num w:numId="20">
    <w:abstractNumId w:val="27"/>
  </w:num>
  <w:num w:numId="21">
    <w:abstractNumId w:val="17"/>
  </w:num>
  <w:num w:numId="22">
    <w:abstractNumId w:val="7"/>
  </w:num>
  <w:num w:numId="23">
    <w:abstractNumId w:val="8"/>
  </w:num>
  <w:num w:numId="24">
    <w:abstractNumId w:val="25"/>
  </w:num>
  <w:num w:numId="25">
    <w:abstractNumId w:val="36"/>
  </w:num>
  <w:num w:numId="26">
    <w:abstractNumId w:val="19"/>
  </w:num>
  <w:num w:numId="27">
    <w:abstractNumId w:val="13"/>
  </w:num>
  <w:num w:numId="28">
    <w:abstractNumId w:val="11"/>
  </w:num>
  <w:num w:numId="29">
    <w:abstractNumId w:val="30"/>
  </w:num>
  <w:num w:numId="30">
    <w:abstractNumId w:val="20"/>
  </w:num>
  <w:num w:numId="31">
    <w:abstractNumId w:val="15"/>
  </w:num>
  <w:num w:numId="32">
    <w:abstractNumId w:val="35"/>
  </w:num>
  <w:num w:numId="33">
    <w:abstractNumId w:val="22"/>
  </w:num>
  <w:num w:numId="34">
    <w:abstractNumId w:val="21"/>
  </w:num>
  <w:num w:numId="35">
    <w:abstractNumId w:val="16"/>
  </w:num>
  <w:num w:numId="36">
    <w:abstractNumId w:val="34"/>
  </w:num>
  <w:num w:numId="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embedTrueTypeFonts/>
  <w:saveSubsetFonts/>
  <w:bordersDoNotSurroundHeader w:val="0"/>
  <w:bordersDoNotSurroundFooter w:val="0"/>
  <w:documentProtection w:enforcement="0"/>
  <w:defaultTabStop w:val="421"/>
  <w:displayHorizontalDrawingGridEvery w:val="1"/>
  <w:displayVerticalDrawingGridEvery w:val="1"/>
  <w:doNotUseMarginsForDrawingGridOrigin w:val="1"/>
  <w:drawingGridHorizontalOrigin w:val="1800"/>
  <w:drawingGridVerticalOrigin w:val="1440"/>
  <w:noPunctuationKerning w:val="1"/>
  <w:hdrShapeDefaults>
    <o:shapelayout v:ext="edit">
      <o:idmap v:ext="edit" data="1"/>
    </o:shapelayout>
  </w:hdrShapeDefaults>
  <w:compat>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I0OTJhNmUzYWIwZmM2YmYwMmY5YzliYzBmOTljZjQifQ=="/>
  </w:docVars>
  <w:rsids>
    <w:rsidRoot w:val="00172A27"/>
    <w:rsid w:val="005E69A4"/>
    <w:rsid w:val="00CA613C"/>
    <w:rsid w:val="00CC01EC"/>
    <w:rsid w:val="00D63E17"/>
    <w:rsid w:val="00F00F90"/>
    <w:rsid w:val="00FE4A3B"/>
    <w:rsid w:val="021D229B"/>
    <w:rsid w:val="02AB0EC1"/>
    <w:rsid w:val="042B082A"/>
    <w:rsid w:val="045D2E23"/>
    <w:rsid w:val="046D7E63"/>
    <w:rsid w:val="04844854"/>
    <w:rsid w:val="04CE3159"/>
    <w:rsid w:val="04E377CC"/>
    <w:rsid w:val="05015EA4"/>
    <w:rsid w:val="05A10768"/>
    <w:rsid w:val="060E3EEA"/>
    <w:rsid w:val="06265C73"/>
    <w:rsid w:val="06353453"/>
    <w:rsid w:val="067A5F0E"/>
    <w:rsid w:val="06846A0E"/>
    <w:rsid w:val="06964BCE"/>
    <w:rsid w:val="06DF31AD"/>
    <w:rsid w:val="07034156"/>
    <w:rsid w:val="07921904"/>
    <w:rsid w:val="07B13BB2"/>
    <w:rsid w:val="07ED44BE"/>
    <w:rsid w:val="085409E1"/>
    <w:rsid w:val="088C6F74"/>
    <w:rsid w:val="089D26CA"/>
    <w:rsid w:val="09150170"/>
    <w:rsid w:val="091A108D"/>
    <w:rsid w:val="092B1742"/>
    <w:rsid w:val="093E2A38"/>
    <w:rsid w:val="09CD0A4B"/>
    <w:rsid w:val="09DB4B41"/>
    <w:rsid w:val="09F47D86"/>
    <w:rsid w:val="09FE19F5"/>
    <w:rsid w:val="0AB8347C"/>
    <w:rsid w:val="0AE71072"/>
    <w:rsid w:val="0AF05552"/>
    <w:rsid w:val="0B633415"/>
    <w:rsid w:val="0B835865"/>
    <w:rsid w:val="0BC34507"/>
    <w:rsid w:val="0BCE0120"/>
    <w:rsid w:val="0BE91440"/>
    <w:rsid w:val="0CE55378"/>
    <w:rsid w:val="0CFB6F52"/>
    <w:rsid w:val="0D046532"/>
    <w:rsid w:val="0D1644B7"/>
    <w:rsid w:val="0D4152E3"/>
    <w:rsid w:val="0D861A83"/>
    <w:rsid w:val="0DAB2E51"/>
    <w:rsid w:val="0DC14423"/>
    <w:rsid w:val="0DEA7976"/>
    <w:rsid w:val="0E472E59"/>
    <w:rsid w:val="0E5874C5"/>
    <w:rsid w:val="0E7635DA"/>
    <w:rsid w:val="0E7E6F16"/>
    <w:rsid w:val="0E8042DE"/>
    <w:rsid w:val="0EB41B02"/>
    <w:rsid w:val="0EBC4BEA"/>
    <w:rsid w:val="0EE46491"/>
    <w:rsid w:val="0F492C9A"/>
    <w:rsid w:val="0F670FFA"/>
    <w:rsid w:val="0FF31631"/>
    <w:rsid w:val="102374EE"/>
    <w:rsid w:val="10BE7A65"/>
    <w:rsid w:val="111F4B90"/>
    <w:rsid w:val="114809B7"/>
    <w:rsid w:val="11D96D2F"/>
    <w:rsid w:val="11F80006"/>
    <w:rsid w:val="11FE2376"/>
    <w:rsid w:val="1226519C"/>
    <w:rsid w:val="125A6BF4"/>
    <w:rsid w:val="1289059B"/>
    <w:rsid w:val="12A367ED"/>
    <w:rsid w:val="12A75558"/>
    <w:rsid w:val="133078AB"/>
    <w:rsid w:val="135A4375"/>
    <w:rsid w:val="138324FF"/>
    <w:rsid w:val="13954BA6"/>
    <w:rsid w:val="13E33564"/>
    <w:rsid w:val="13FB2452"/>
    <w:rsid w:val="141B6690"/>
    <w:rsid w:val="144B2C98"/>
    <w:rsid w:val="14566ECB"/>
    <w:rsid w:val="146A36FF"/>
    <w:rsid w:val="151C4634"/>
    <w:rsid w:val="15393438"/>
    <w:rsid w:val="15485429"/>
    <w:rsid w:val="156B5457"/>
    <w:rsid w:val="156F2530"/>
    <w:rsid w:val="15812C4B"/>
    <w:rsid w:val="158549F1"/>
    <w:rsid w:val="15997A33"/>
    <w:rsid w:val="15A308B2"/>
    <w:rsid w:val="15D05B4B"/>
    <w:rsid w:val="160C28FB"/>
    <w:rsid w:val="162F1A07"/>
    <w:rsid w:val="16361726"/>
    <w:rsid w:val="164C43FD"/>
    <w:rsid w:val="168E4D69"/>
    <w:rsid w:val="16915345"/>
    <w:rsid w:val="169656CC"/>
    <w:rsid w:val="16B931E0"/>
    <w:rsid w:val="16BF34C9"/>
    <w:rsid w:val="16E25C53"/>
    <w:rsid w:val="175B1444"/>
    <w:rsid w:val="17753AD0"/>
    <w:rsid w:val="17B42F96"/>
    <w:rsid w:val="17CA78F4"/>
    <w:rsid w:val="18003D99"/>
    <w:rsid w:val="18761198"/>
    <w:rsid w:val="195720DF"/>
    <w:rsid w:val="19656F90"/>
    <w:rsid w:val="19C05E46"/>
    <w:rsid w:val="19CA0B03"/>
    <w:rsid w:val="19ED3CF0"/>
    <w:rsid w:val="19EF5182"/>
    <w:rsid w:val="1A045DC3"/>
    <w:rsid w:val="1A057D8D"/>
    <w:rsid w:val="1A28480A"/>
    <w:rsid w:val="1A3B5B0C"/>
    <w:rsid w:val="1A654388"/>
    <w:rsid w:val="1A721E4C"/>
    <w:rsid w:val="1A9A6727"/>
    <w:rsid w:val="1AA94BBC"/>
    <w:rsid w:val="1AC55699"/>
    <w:rsid w:val="1ADC1988"/>
    <w:rsid w:val="1AFA0F74"/>
    <w:rsid w:val="1B3A2BE6"/>
    <w:rsid w:val="1B572F6A"/>
    <w:rsid w:val="1BB67591"/>
    <w:rsid w:val="1BDD5FE2"/>
    <w:rsid w:val="1BED025B"/>
    <w:rsid w:val="1C1D13BE"/>
    <w:rsid w:val="1C444B9D"/>
    <w:rsid w:val="1CE1063D"/>
    <w:rsid w:val="1CF934E4"/>
    <w:rsid w:val="1D6848BB"/>
    <w:rsid w:val="1D7C5B38"/>
    <w:rsid w:val="1DE657E0"/>
    <w:rsid w:val="1DFB572F"/>
    <w:rsid w:val="1DFF6886"/>
    <w:rsid w:val="1E0F7ECB"/>
    <w:rsid w:val="1E2D0BD9"/>
    <w:rsid w:val="1E4363C8"/>
    <w:rsid w:val="1ECC4774"/>
    <w:rsid w:val="1ED41ADC"/>
    <w:rsid w:val="1F3709E9"/>
    <w:rsid w:val="1F4F35B0"/>
    <w:rsid w:val="1F705CA9"/>
    <w:rsid w:val="1F7D3B24"/>
    <w:rsid w:val="1FAA11BB"/>
    <w:rsid w:val="20000DDB"/>
    <w:rsid w:val="204C72FA"/>
    <w:rsid w:val="20841298"/>
    <w:rsid w:val="208A4B48"/>
    <w:rsid w:val="20DA2549"/>
    <w:rsid w:val="21392208"/>
    <w:rsid w:val="214131FF"/>
    <w:rsid w:val="217638E2"/>
    <w:rsid w:val="21A754A2"/>
    <w:rsid w:val="21DD7243"/>
    <w:rsid w:val="22160D89"/>
    <w:rsid w:val="22460844"/>
    <w:rsid w:val="230066D1"/>
    <w:rsid w:val="234A5213"/>
    <w:rsid w:val="23DB2D22"/>
    <w:rsid w:val="23DD5B01"/>
    <w:rsid w:val="242760A3"/>
    <w:rsid w:val="246A12E9"/>
    <w:rsid w:val="24FA45B0"/>
    <w:rsid w:val="251171C5"/>
    <w:rsid w:val="251B08F7"/>
    <w:rsid w:val="255D6CCF"/>
    <w:rsid w:val="25D7738C"/>
    <w:rsid w:val="26602E25"/>
    <w:rsid w:val="268C2432"/>
    <w:rsid w:val="26982560"/>
    <w:rsid w:val="26F93B22"/>
    <w:rsid w:val="271F27F9"/>
    <w:rsid w:val="272A255B"/>
    <w:rsid w:val="277D0F63"/>
    <w:rsid w:val="27822A1D"/>
    <w:rsid w:val="27863955"/>
    <w:rsid w:val="27FA6A57"/>
    <w:rsid w:val="280E46F5"/>
    <w:rsid w:val="28180C8B"/>
    <w:rsid w:val="28B766F6"/>
    <w:rsid w:val="28BE49B8"/>
    <w:rsid w:val="28C174AB"/>
    <w:rsid w:val="28CC21F1"/>
    <w:rsid w:val="28EA3B8E"/>
    <w:rsid w:val="290C0EA3"/>
    <w:rsid w:val="290C7824"/>
    <w:rsid w:val="290D4568"/>
    <w:rsid w:val="29186058"/>
    <w:rsid w:val="291D29FD"/>
    <w:rsid w:val="2956295F"/>
    <w:rsid w:val="296A0F36"/>
    <w:rsid w:val="296B77A4"/>
    <w:rsid w:val="29977B6E"/>
    <w:rsid w:val="299D323D"/>
    <w:rsid w:val="2A072A22"/>
    <w:rsid w:val="2A2D4904"/>
    <w:rsid w:val="2A581813"/>
    <w:rsid w:val="2A6A08F5"/>
    <w:rsid w:val="2AEA2DB3"/>
    <w:rsid w:val="2B316685"/>
    <w:rsid w:val="2B3F765A"/>
    <w:rsid w:val="2B430715"/>
    <w:rsid w:val="2B787C7C"/>
    <w:rsid w:val="2C3570B8"/>
    <w:rsid w:val="2C684675"/>
    <w:rsid w:val="2CB371D5"/>
    <w:rsid w:val="2CBF274A"/>
    <w:rsid w:val="2CC31B0E"/>
    <w:rsid w:val="2CD4713E"/>
    <w:rsid w:val="2CD6360C"/>
    <w:rsid w:val="2D0D45CC"/>
    <w:rsid w:val="2D2119FE"/>
    <w:rsid w:val="2D8C63A3"/>
    <w:rsid w:val="2DA54C1C"/>
    <w:rsid w:val="2DD3092A"/>
    <w:rsid w:val="2DD47FC2"/>
    <w:rsid w:val="2E0C3040"/>
    <w:rsid w:val="2E526506"/>
    <w:rsid w:val="2E741572"/>
    <w:rsid w:val="2E822C35"/>
    <w:rsid w:val="2E8B0409"/>
    <w:rsid w:val="2EBA022B"/>
    <w:rsid w:val="2ED00512"/>
    <w:rsid w:val="2EE9350A"/>
    <w:rsid w:val="2EF53AD4"/>
    <w:rsid w:val="2F147663"/>
    <w:rsid w:val="2F4731E1"/>
    <w:rsid w:val="2F67605F"/>
    <w:rsid w:val="2F884949"/>
    <w:rsid w:val="2FD14088"/>
    <w:rsid w:val="3025488D"/>
    <w:rsid w:val="306534E3"/>
    <w:rsid w:val="30850E88"/>
    <w:rsid w:val="30EF04BC"/>
    <w:rsid w:val="312D27FB"/>
    <w:rsid w:val="31330766"/>
    <w:rsid w:val="314012A3"/>
    <w:rsid w:val="315178F1"/>
    <w:rsid w:val="319E4598"/>
    <w:rsid w:val="31E06CBE"/>
    <w:rsid w:val="31F24A72"/>
    <w:rsid w:val="320C7AB3"/>
    <w:rsid w:val="3253123E"/>
    <w:rsid w:val="327D1319"/>
    <w:rsid w:val="32836E14"/>
    <w:rsid w:val="333A044E"/>
    <w:rsid w:val="333F5C66"/>
    <w:rsid w:val="33784CD4"/>
    <w:rsid w:val="338F7134"/>
    <w:rsid w:val="339A5868"/>
    <w:rsid w:val="33B421B0"/>
    <w:rsid w:val="34126ED7"/>
    <w:rsid w:val="342033A2"/>
    <w:rsid w:val="34565015"/>
    <w:rsid w:val="348E2A01"/>
    <w:rsid w:val="34C74CBD"/>
    <w:rsid w:val="3507621B"/>
    <w:rsid w:val="35926521"/>
    <w:rsid w:val="35957DBF"/>
    <w:rsid w:val="35A74912"/>
    <w:rsid w:val="35AC3B0C"/>
    <w:rsid w:val="35BB6FF7"/>
    <w:rsid w:val="35D241AC"/>
    <w:rsid w:val="35EF56A7"/>
    <w:rsid w:val="35F72828"/>
    <w:rsid w:val="362B296D"/>
    <w:rsid w:val="366003CD"/>
    <w:rsid w:val="366F6862"/>
    <w:rsid w:val="3671087B"/>
    <w:rsid w:val="36D41C73"/>
    <w:rsid w:val="37050C91"/>
    <w:rsid w:val="37A60BE0"/>
    <w:rsid w:val="37E242E4"/>
    <w:rsid w:val="37EE1518"/>
    <w:rsid w:val="3865250A"/>
    <w:rsid w:val="38B10970"/>
    <w:rsid w:val="38D46E50"/>
    <w:rsid w:val="38FC3C57"/>
    <w:rsid w:val="390708CB"/>
    <w:rsid w:val="398B6BE5"/>
    <w:rsid w:val="39C72511"/>
    <w:rsid w:val="3A4F1552"/>
    <w:rsid w:val="3A5524A8"/>
    <w:rsid w:val="3A6B16A6"/>
    <w:rsid w:val="3A7E52C6"/>
    <w:rsid w:val="3AC30F2B"/>
    <w:rsid w:val="3AE77C4A"/>
    <w:rsid w:val="3B0C0B24"/>
    <w:rsid w:val="3B1C0FD2"/>
    <w:rsid w:val="3B5A188F"/>
    <w:rsid w:val="3BCC13BC"/>
    <w:rsid w:val="3C116A77"/>
    <w:rsid w:val="3C776471"/>
    <w:rsid w:val="3CC86CCC"/>
    <w:rsid w:val="3D373021"/>
    <w:rsid w:val="3D6C58AA"/>
    <w:rsid w:val="3D760533"/>
    <w:rsid w:val="3DB17760"/>
    <w:rsid w:val="3DC56D68"/>
    <w:rsid w:val="3DE051EE"/>
    <w:rsid w:val="3E055C8F"/>
    <w:rsid w:val="3E0E070F"/>
    <w:rsid w:val="3E5405D5"/>
    <w:rsid w:val="3E570308"/>
    <w:rsid w:val="3F214472"/>
    <w:rsid w:val="3F4445C0"/>
    <w:rsid w:val="3FB16B52"/>
    <w:rsid w:val="3FD87226"/>
    <w:rsid w:val="3FDA11F0"/>
    <w:rsid w:val="3FE84016"/>
    <w:rsid w:val="4000111B"/>
    <w:rsid w:val="40210BCD"/>
    <w:rsid w:val="40307062"/>
    <w:rsid w:val="407451A1"/>
    <w:rsid w:val="40880C4C"/>
    <w:rsid w:val="409027D0"/>
    <w:rsid w:val="40A67324"/>
    <w:rsid w:val="40D479EE"/>
    <w:rsid w:val="40FA0039"/>
    <w:rsid w:val="413466DE"/>
    <w:rsid w:val="415B5D61"/>
    <w:rsid w:val="41676665"/>
    <w:rsid w:val="41C24B08"/>
    <w:rsid w:val="41E96C89"/>
    <w:rsid w:val="41FA7928"/>
    <w:rsid w:val="427C658F"/>
    <w:rsid w:val="42983BC3"/>
    <w:rsid w:val="42DE18F7"/>
    <w:rsid w:val="430F5BCF"/>
    <w:rsid w:val="43252B6D"/>
    <w:rsid w:val="432F420E"/>
    <w:rsid w:val="43370708"/>
    <w:rsid w:val="4348798E"/>
    <w:rsid w:val="435968D0"/>
    <w:rsid w:val="43853221"/>
    <w:rsid w:val="43880F63"/>
    <w:rsid w:val="43B31994"/>
    <w:rsid w:val="440466AE"/>
    <w:rsid w:val="440815B6"/>
    <w:rsid w:val="44226CC2"/>
    <w:rsid w:val="44284660"/>
    <w:rsid w:val="449D27EC"/>
    <w:rsid w:val="44F05A92"/>
    <w:rsid w:val="44FE14DD"/>
    <w:rsid w:val="45325C11"/>
    <w:rsid w:val="45770A2E"/>
    <w:rsid w:val="45850909"/>
    <w:rsid w:val="4629492D"/>
    <w:rsid w:val="466B0DF4"/>
    <w:rsid w:val="46FB005A"/>
    <w:rsid w:val="46FF153C"/>
    <w:rsid w:val="47060125"/>
    <w:rsid w:val="47262F6D"/>
    <w:rsid w:val="47665118"/>
    <w:rsid w:val="476D794F"/>
    <w:rsid w:val="47A3636C"/>
    <w:rsid w:val="47CA08F3"/>
    <w:rsid w:val="482A7F9C"/>
    <w:rsid w:val="485D32AE"/>
    <w:rsid w:val="488C4C83"/>
    <w:rsid w:val="48B26641"/>
    <w:rsid w:val="48E64762"/>
    <w:rsid w:val="49034A9C"/>
    <w:rsid w:val="49262DB0"/>
    <w:rsid w:val="49854225"/>
    <w:rsid w:val="498B2BE2"/>
    <w:rsid w:val="49945356"/>
    <w:rsid w:val="49D22F38"/>
    <w:rsid w:val="49FB248F"/>
    <w:rsid w:val="4A3239D7"/>
    <w:rsid w:val="4A4E000E"/>
    <w:rsid w:val="4A70079A"/>
    <w:rsid w:val="4A824B13"/>
    <w:rsid w:val="4A8A55C1"/>
    <w:rsid w:val="4ABB1C1E"/>
    <w:rsid w:val="4B1D7391"/>
    <w:rsid w:val="4B516740"/>
    <w:rsid w:val="4B517E8D"/>
    <w:rsid w:val="4B9424D4"/>
    <w:rsid w:val="4BC114B6"/>
    <w:rsid w:val="4C6E544A"/>
    <w:rsid w:val="4C866C22"/>
    <w:rsid w:val="4D090A1F"/>
    <w:rsid w:val="4D97444C"/>
    <w:rsid w:val="4DCD318F"/>
    <w:rsid w:val="4DE80F7C"/>
    <w:rsid w:val="4EB310D6"/>
    <w:rsid w:val="4EBF6FB6"/>
    <w:rsid w:val="4EC1538E"/>
    <w:rsid w:val="4EC93258"/>
    <w:rsid w:val="4F381A8F"/>
    <w:rsid w:val="4F701691"/>
    <w:rsid w:val="4F7140D8"/>
    <w:rsid w:val="4F730D1A"/>
    <w:rsid w:val="4FAD422B"/>
    <w:rsid w:val="4FD25A40"/>
    <w:rsid w:val="50447FC0"/>
    <w:rsid w:val="509205B0"/>
    <w:rsid w:val="50D6330E"/>
    <w:rsid w:val="511D3238"/>
    <w:rsid w:val="512F6EC2"/>
    <w:rsid w:val="51437213"/>
    <w:rsid w:val="517E430A"/>
    <w:rsid w:val="51D9004F"/>
    <w:rsid w:val="52C01A78"/>
    <w:rsid w:val="52CC2C1B"/>
    <w:rsid w:val="52CD6993"/>
    <w:rsid w:val="52D305B8"/>
    <w:rsid w:val="52EB0BC7"/>
    <w:rsid w:val="53095C1D"/>
    <w:rsid w:val="53780462"/>
    <w:rsid w:val="538E39A3"/>
    <w:rsid w:val="5395352A"/>
    <w:rsid w:val="53A74338"/>
    <w:rsid w:val="53BC2C8F"/>
    <w:rsid w:val="53C733E2"/>
    <w:rsid w:val="53CE2D27"/>
    <w:rsid w:val="541950E7"/>
    <w:rsid w:val="542E520F"/>
    <w:rsid w:val="547E1787"/>
    <w:rsid w:val="55033CCB"/>
    <w:rsid w:val="55C52ABF"/>
    <w:rsid w:val="56102E1E"/>
    <w:rsid w:val="5634653A"/>
    <w:rsid w:val="56496330"/>
    <w:rsid w:val="565A4E33"/>
    <w:rsid w:val="56A03F30"/>
    <w:rsid w:val="56EF32E4"/>
    <w:rsid w:val="571B2AEF"/>
    <w:rsid w:val="57310283"/>
    <w:rsid w:val="573D70BE"/>
    <w:rsid w:val="576C4A4E"/>
    <w:rsid w:val="57777D9E"/>
    <w:rsid w:val="57A15B77"/>
    <w:rsid w:val="587578B0"/>
    <w:rsid w:val="58E34992"/>
    <w:rsid w:val="58EB7B73"/>
    <w:rsid w:val="595C281E"/>
    <w:rsid w:val="59967ADE"/>
    <w:rsid w:val="5A474395"/>
    <w:rsid w:val="5A56726E"/>
    <w:rsid w:val="5A7122F9"/>
    <w:rsid w:val="5A8B2AC4"/>
    <w:rsid w:val="5AFC1BF1"/>
    <w:rsid w:val="5B0D2022"/>
    <w:rsid w:val="5B9C2113"/>
    <w:rsid w:val="5BAC183B"/>
    <w:rsid w:val="5BB35DB0"/>
    <w:rsid w:val="5BD668B8"/>
    <w:rsid w:val="5BFD2097"/>
    <w:rsid w:val="5C0F3B78"/>
    <w:rsid w:val="5C1271C4"/>
    <w:rsid w:val="5C1B076F"/>
    <w:rsid w:val="5C4946BC"/>
    <w:rsid w:val="5C936557"/>
    <w:rsid w:val="5CD03307"/>
    <w:rsid w:val="5D0C00B7"/>
    <w:rsid w:val="5D261179"/>
    <w:rsid w:val="5D3A69D3"/>
    <w:rsid w:val="5D55380D"/>
    <w:rsid w:val="5D9C143B"/>
    <w:rsid w:val="5E17352F"/>
    <w:rsid w:val="5E1E00A2"/>
    <w:rsid w:val="5E4C2E61"/>
    <w:rsid w:val="5EB22CAB"/>
    <w:rsid w:val="5F5A335C"/>
    <w:rsid w:val="5FB01C67"/>
    <w:rsid w:val="60194FC5"/>
    <w:rsid w:val="603C2CDB"/>
    <w:rsid w:val="6057789C"/>
    <w:rsid w:val="61413237"/>
    <w:rsid w:val="61475B62"/>
    <w:rsid w:val="61483DB4"/>
    <w:rsid w:val="6162299C"/>
    <w:rsid w:val="61627AD6"/>
    <w:rsid w:val="616E1341"/>
    <w:rsid w:val="617821BF"/>
    <w:rsid w:val="61973929"/>
    <w:rsid w:val="61E43842"/>
    <w:rsid w:val="620D2908"/>
    <w:rsid w:val="623205C0"/>
    <w:rsid w:val="62361C83"/>
    <w:rsid w:val="62950184"/>
    <w:rsid w:val="62AA45FB"/>
    <w:rsid w:val="62CC631F"/>
    <w:rsid w:val="63955382"/>
    <w:rsid w:val="639805BD"/>
    <w:rsid w:val="63B219B9"/>
    <w:rsid w:val="63B35731"/>
    <w:rsid w:val="63FF23D3"/>
    <w:rsid w:val="646F1236"/>
    <w:rsid w:val="64760C38"/>
    <w:rsid w:val="64770818"/>
    <w:rsid w:val="651E4E2C"/>
    <w:rsid w:val="654F4FE5"/>
    <w:rsid w:val="6568685B"/>
    <w:rsid w:val="656960A7"/>
    <w:rsid w:val="658C6239"/>
    <w:rsid w:val="6593581A"/>
    <w:rsid w:val="65DE07C3"/>
    <w:rsid w:val="65F21FF0"/>
    <w:rsid w:val="660D2ED6"/>
    <w:rsid w:val="666024F7"/>
    <w:rsid w:val="6793565D"/>
    <w:rsid w:val="67B6134C"/>
    <w:rsid w:val="67E23EE9"/>
    <w:rsid w:val="67E36AB5"/>
    <w:rsid w:val="67FF096D"/>
    <w:rsid w:val="67FF2CF3"/>
    <w:rsid w:val="68585AF2"/>
    <w:rsid w:val="68833924"/>
    <w:rsid w:val="68C36416"/>
    <w:rsid w:val="68DB3760"/>
    <w:rsid w:val="69012639"/>
    <w:rsid w:val="69D33990"/>
    <w:rsid w:val="69EB5D53"/>
    <w:rsid w:val="69FB573C"/>
    <w:rsid w:val="6A611FA2"/>
    <w:rsid w:val="6A662DD9"/>
    <w:rsid w:val="6A694D9B"/>
    <w:rsid w:val="6A835E5D"/>
    <w:rsid w:val="6ABE06E9"/>
    <w:rsid w:val="6AE36D7A"/>
    <w:rsid w:val="6B217424"/>
    <w:rsid w:val="6B2A197B"/>
    <w:rsid w:val="6B533A81"/>
    <w:rsid w:val="6BAD1237"/>
    <w:rsid w:val="6BF3491C"/>
    <w:rsid w:val="6C617DB1"/>
    <w:rsid w:val="6C6E06CC"/>
    <w:rsid w:val="6C785F99"/>
    <w:rsid w:val="6CAE379F"/>
    <w:rsid w:val="6D0843F7"/>
    <w:rsid w:val="6DA86A73"/>
    <w:rsid w:val="6DAC2B36"/>
    <w:rsid w:val="6DB87176"/>
    <w:rsid w:val="6E201C15"/>
    <w:rsid w:val="6E231502"/>
    <w:rsid w:val="6E5813AF"/>
    <w:rsid w:val="6E6C09B6"/>
    <w:rsid w:val="6E7C32EF"/>
    <w:rsid w:val="6EF4323B"/>
    <w:rsid w:val="6F7C731F"/>
    <w:rsid w:val="6F885CC3"/>
    <w:rsid w:val="6F936CF5"/>
    <w:rsid w:val="6FCA30DE"/>
    <w:rsid w:val="6FD74555"/>
    <w:rsid w:val="705D1C01"/>
    <w:rsid w:val="708A0CE7"/>
    <w:rsid w:val="70D72B21"/>
    <w:rsid w:val="70DA42FD"/>
    <w:rsid w:val="70F35DB0"/>
    <w:rsid w:val="711A0B9D"/>
    <w:rsid w:val="7130216F"/>
    <w:rsid w:val="714C0BE4"/>
    <w:rsid w:val="71816E6E"/>
    <w:rsid w:val="71F8471E"/>
    <w:rsid w:val="71F87130"/>
    <w:rsid w:val="72161D38"/>
    <w:rsid w:val="72565C05"/>
    <w:rsid w:val="72824E4A"/>
    <w:rsid w:val="72BB015E"/>
    <w:rsid w:val="7320390F"/>
    <w:rsid w:val="733D31AB"/>
    <w:rsid w:val="73D2527F"/>
    <w:rsid w:val="73D96AEE"/>
    <w:rsid w:val="73E97A4A"/>
    <w:rsid w:val="74113C6E"/>
    <w:rsid w:val="74324450"/>
    <w:rsid w:val="7476001F"/>
    <w:rsid w:val="74BA06CD"/>
    <w:rsid w:val="74CC2420"/>
    <w:rsid w:val="74D52A3C"/>
    <w:rsid w:val="74F37441"/>
    <w:rsid w:val="75805E1A"/>
    <w:rsid w:val="75F145C2"/>
    <w:rsid w:val="760802A3"/>
    <w:rsid w:val="761E33F0"/>
    <w:rsid w:val="76277FE4"/>
    <w:rsid w:val="764D37C3"/>
    <w:rsid w:val="76880918"/>
    <w:rsid w:val="76A11448"/>
    <w:rsid w:val="76D637B8"/>
    <w:rsid w:val="76FB321F"/>
    <w:rsid w:val="773329B9"/>
    <w:rsid w:val="773432D5"/>
    <w:rsid w:val="778135CD"/>
    <w:rsid w:val="785B5D23"/>
    <w:rsid w:val="786C125B"/>
    <w:rsid w:val="7883527A"/>
    <w:rsid w:val="78886D34"/>
    <w:rsid w:val="78A21BA4"/>
    <w:rsid w:val="78A472D7"/>
    <w:rsid w:val="78E35D19"/>
    <w:rsid w:val="79287FEF"/>
    <w:rsid w:val="796B01E8"/>
    <w:rsid w:val="79B3069C"/>
    <w:rsid w:val="7A103054"/>
    <w:rsid w:val="7A5D7B29"/>
    <w:rsid w:val="7A9A3AF1"/>
    <w:rsid w:val="7AE26431"/>
    <w:rsid w:val="7AE446F6"/>
    <w:rsid w:val="7AED4096"/>
    <w:rsid w:val="7B114633"/>
    <w:rsid w:val="7BB00C9D"/>
    <w:rsid w:val="7C0A61C0"/>
    <w:rsid w:val="7C29438A"/>
    <w:rsid w:val="7C8A2679"/>
    <w:rsid w:val="7CAE2911"/>
    <w:rsid w:val="7CD67231"/>
    <w:rsid w:val="7D006E99"/>
    <w:rsid w:val="7D1B1F25"/>
    <w:rsid w:val="7D230DDA"/>
    <w:rsid w:val="7D4476CE"/>
    <w:rsid w:val="7D851A94"/>
    <w:rsid w:val="7DAC5273"/>
    <w:rsid w:val="7E4232D0"/>
    <w:rsid w:val="7E4B353D"/>
    <w:rsid w:val="7E713168"/>
    <w:rsid w:val="7E991353"/>
    <w:rsid w:val="7ED24865"/>
    <w:rsid w:val="7F2E0FB4"/>
    <w:rsid w:val="7F7F2C3F"/>
    <w:rsid w:val="7F960CA1"/>
    <w:rsid w:val="7F9D4E73"/>
    <w:rsid w:val="7FA10E88"/>
    <w:rsid w:val="7FFA65E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iPriority="0" w:name="heading 6"/>
    <w:lsdException w:qFormat="1" w:unhideWhenUsed="0" w:uiPriority="0"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qFormat="1" w:uiPriority="99" w:semiHidden="0" w:name="index 4"/>
    <w:lsdException w:unhideWhenUsed="0" w:uiPriority="0" w:semiHidden="0" w:name="index 5"/>
    <w:lsdException w:qFormat="1" w:unhideWhenUsed="0" w:uiPriority="99" w:semiHidden="0" w:name="index 6"/>
    <w:lsdException w:qFormat="1"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iPriority="99" w:name="footnote text"/>
    <w:lsdException w:qFormat="1"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87"/>
    <w:qFormat/>
    <w:uiPriority w:val="0"/>
    <w:pPr>
      <w:jc w:val="both"/>
      <w:textAlignment w:val="baseline"/>
    </w:pPr>
    <w:rPr>
      <w:rFonts w:ascii="Calibri" w:hAnsi="Calibri" w:eastAsia="宋体" w:cstheme="minorBidi"/>
      <w:kern w:val="2"/>
      <w:sz w:val="21"/>
      <w:szCs w:val="22"/>
      <w:lang w:val="en-US" w:eastAsia="zh-CN" w:bidi="ar-SA"/>
    </w:rPr>
  </w:style>
  <w:style w:type="paragraph" w:styleId="2">
    <w:name w:val="heading 1"/>
    <w:basedOn w:val="1"/>
    <w:next w:val="1"/>
    <w:qFormat/>
    <w:uiPriority w:val="9"/>
    <w:pPr>
      <w:keepNext/>
      <w:keepLines/>
      <w:spacing w:before="340" w:after="330" w:line="578" w:lineRule="auto"/>
      <w:jc w:val="center"/>
      <w:outlineLvl w:val="0"/>
    </w:pPr>
    <w:rPr>
      <w:bCs/>
      <w:kern w:val="44"/>
      <w:sz w:val="44"/>
      <w:szCs w:val="44"/>
    </w:rPr>
  </w:style>
  <w:style w:type="paragraph" w:styleId="3">
    <w:name w:val="heading 2"/>
    <w:basedOn w:val="1"/>
    <w:next w:val="1"/>
    <w:qFormat/>
    <w:uiPriority w:val="0"/>
    <w:pPr>
      <w:keepNext/>
      <w:keepLines/>
      <w:spacing w:before="260" w:after="260" w:line="500" w:lineRule="exact"/>
      <w:contextualSpacing/>
      <w:jc w:val="center"/>
      <w:outlineLvl w:val="1"/>
    </w:pPr>
    <w:rPr>
      <w:rFonts w:ascii="宋体" w:hAnsi="宋体" w:eastAsia="宋体"/>
      <w:sz w:val="32"/>
      <w:szCs w:val="28"/>
    </w:rPr>
  </w:style>
  <w:style w:type="paragraph" w:styleId="4">
    <w:name w:val="heading 3"/>
    <w:basedOn w:val="1"/>
    <w:qFormat/>
    <w:uiPriority w:val="0"/>
    <w:pPr>
      <w:adjustRightInd w:val="0"/>
      <w:snapToGrid w:val="0"/>
      <w:spacing w:line="500" w:lineRule="exact"/>
      <w:ind w:left="-88" w:leftChars="-42"/>
      <w:jc w:val="center"/>
      <w:outlineLvl w:val="2"/>
    </w:pPr>
    <w:rPr>
      <w:rFonts w:ascii="仿宋_GB2312" w:hAnsi="宋体" w:eastAsia="宋体"/>
      <w:b/>
      <w:sz w:val="32"/>
      <w:szCs w:val="32"/>
    </w:rPr>
  </w:style>
  <w:style w:type="paragraph" w:styleId="5">
    <w:name w:val="heading 4"/>
    <w:basedOn w:val="1"/>
    <w:qFormat/>
    <w:uiPriority w:val="0"/>
    <w:pPr>
      <w:keepNext/>
      <w:keepLines/>
      <w:numPr>
        <w:ilvl w:val="3"/>
        <w:numId w:val="1"/>
      </w:numPr>
      <w:adjustRightInd w:val="0"/>
      <w:spacing w:before="280" w:after="290" w:line="376" w:lineRule="atLeast"/>
      <w:jc w:val="left"/>
      <w:textAlignment w:val="baseline"/>
      <w:outlineLvl w:val="3"/>
    </w:pPr>
    <w:rPr>
      <w:rFonts w:ascii="Arial" w:hAnsi="Arial" w:eastAsia="黑体"/>
      <w:b/>
      <w:bCs/>
      <w:kern w:val="0"/>
      <w:sz w:val="28"/>
      <w:szCs w:val="28"/>
    </w:rPr>
  </w:style>
  <w:style w:type="paragraph" w:styleId="6">
    <w:name w:val="heading 7"/>
    <w:basedOn w:val="1"/>
    <w:next w:val="1"/>
    <w:qFormat/>
    <w:uiPriority w:val="0"/>
    <w:pPr>
      <w:keepNext/>
      <w:keepLines/>
      <w:numPr>
        <w:ilvl w:val="6"/>
        <w:numId w:val="1"/>
      </w:numPr>
      <w:adjustRightInd w:val="0"/>
      <w:spacing w:before="240" w:after="64" w:line="320" w:lineRule="atLeast"/>
      <w:jc w:val="left"/>
      <w:textAlignment w:val="baseline"/>
      <w:outlineLvl w:val="6"/>
    </w:pPr>
    <w:rPr>
      <w:b/>
      <w:bCs/>
      <w:kern w:val="0"/>
      <w:sz w:val="24"/>
    </w:rPr>
  </w:style>
  <w:style w:type="character" w:default="1" w:styleId="32">
    <w:name w:val="Default Paragraph Font"/>
    <w:semiHidden/>
    <w:qFormat/>
    <w:uiPriority w:val="0"/>
  </w:style>
  <w:style w:type="table" w:default="1" w:styleId="30">
    <w:name w:val="Normal Table"/>
    <w:semiHidden/>
    <w:qFormat/>
    <w:uiPriority w:val="0"/>
    <w:tblPr>
      <w:tblCellMar>
        <w:top w:w="0" w:type="dxa"/>
        <w:left w:w="108" w:type="dxa"/>
        <w:bottom w:w="0" w:type="dxa"/>
        <w:right w:w="108" w:type="dxa"/>
      </w:tblCellMar>
    </w:tblPr>
  </w:style>
  <w:style w:type="paragraph" w:styleId="7">
    <w:name w:val="Normal Indent"/>
    <w:basedOn w:val="1"/>
    <w:qFormat/>
    <w:uiPriority w:val="0"/>
    <w:pPr>
      <w:ind w:firstLine="420" w:firstLineChars="200"/>
    </w:pPr>
  </w:style>
  <w:style w:type="paragraph" w:styleId="8">
    <w:name w:val="caption"/>
    <w:basedOn w:val="1"/>
    <w:next w:val="1"/>
    <w:qFormat/>
    <w:uiPriority w:val="0"/>
    <w:pPr>
      <w:spacing w:before="152" w:after="160"/>
      <w:jc w:val="both"/>
      <w:textAlignment w:val="baseline"/>
    </w:pPr>
    <w:rPr>
      <w:rFonts w:ascii="Arial" w:hAnsi="Arial" w:eastAsia="黑体"/>
      <w:kern w:val="2"/>
      <w:sz w:val="20"/>
      <w:szCs w:val="20"/>
      <w:lang w:val="en-US" w:eastAsia="zh-CN" w:bidi="ar-SA"/>
    </w:rPr>
  </w:style>
  <w:style w:type="paragraph" w:styleId="9">
    <w:name w:val="toa heading"/>
    <w:basedOn w:val="1"/>
    <w:next w:val="1"/>
    <w:qFormat/>
    <w:uiPriority w:val="0"/>
    <w:pPr>
      <w:spacing w:before="120"/>
    </w:pPr>
    <w:rPr>
      <w:rFonts w:ascii="Cambria" w:hAnsi="Cambria"/>
      <w:sz w:val="24"/>
      <w:szCs w:val="24"/>
    </w:rPr>
  </w:style>
  <w:style w:type="paragraph" w:styleId="10">
    <w:name w:val="annotation text"/>
    <w:basedOn w:val="1"/>
    <w:unhideWhenUsed/>
    <w:qFormat/>
    <w:uiPriority w:val="99"/>
    <w:pPr>
      <w:jc w:val="left"/>
    </w:pPr>
  </w:style>
  <w:style w:type="paragraph" w:styleId="11">
    <w:name w:val="index 6"/>
    <w:basedOn w:val="1"/>
    <w:next w:val="1"/>
    <w:qFormat/>
    <w:uiPriority w:val="99"/>
    <w:pPr>
      <w:ind w:left="2100"/>
    </w:pPr>
  </w:style>
  <w:style w:type="paragraph" w:styleId="12">
    <w:name w:val="Body Text"/>
    <w:basedOn w:val="1"/>
    <w:qFormat/>
    <w:uiPriority w:val="0"/>
    <w:pPr>
      <w:autoSpaceDE w:val="0"/>
      <w:autoSpaceDN w:val="0"/>
      <w:adjustRightInd w:val="0"/>
      <w:spacing w:line="360" w:lineRule="auto"/>
      <w:jc w:val="left"/>
    </w:pPr>
    <w:rPr>
      <w:rFonts w:ascii="宋体" w:hAnsi="Calibri"/>
      <w:color w:val="000000"/>
      <w:sz w:val="28"/>
      <w:szCs w:val="32"/>
    </w:rPr>
  </w:style>
  <w:style w:type="paragraph" w:styleId="13">
    <w:name w:val="Body Text Indent"/>
    <w:basedOn w:val="1"/>
    <w:next w:val="5"/>
    <w:qFormat/>
    <w:uiPriority w:val="0"/>
    <w:pPr>
      <w:ind w:firstLine="830" w:firstLineChars="352"/>
    </w:pPr>
    <w:rPr>
      <w:rFonts w:ascii="仿宋_GB2312" w:eastAsia="仿宋_GB2312"/>
      <w:sz w:val="32"/>
      <w:szCs w:val="20"/>
    </w:rPr>
  </w:style>
  <w:style w:type="paragraph" w:styleId="14">
    <w:name w:val="List 2"/>
    <w:basedOn w:val="1"/>
    <w:next w:val="15"/>
    <w:qFormat/>
    <w:uiPriority w:val="0"/>
    <w:pPr>
      <w:adjustRightInd w:val="0"/>
      <w:spacing w:line="312" w:lineRule="atLeast"/>
      <w:ind w:left="100" w:leftChars="200" w:hanging="200" w:hangingChars="200"/>
      <w:textAlignment w:val="baseline"/>
    </w:pPr>
    <w:rPr>
      <w:rFonts w:eastAsia="仿宋"/>
      <w:kern w:val="0"/>
      <w:sz w:val="32"/>
      <w:szCs w:val="20"/>
    </w:rPr>
  </w:style>
  <w:style w:type="paragraph" w:styleId="15">
    <w:name w:val="Plain Text"/>
    <w:basedOn w:val="1"/>
    <w:qFormat/>
    <w:uiPriority w:val="0"/>
    <w:rPr>
      <w:rFonts w:ascii="宋体" w:hAnsi="Courier New"/>
      <w:szCs w:val="21"/>
    </w:rPr>
  </w:style>
  <w:style w:type="paragraph" w:styleId="16">
    <w:name w:val="index 4"/>
    <w:basedOn w:val="1"/>
    <w:next w:val="1"/>
    <w:unhideWhenUsed/>
    <w:qFormat/>
    <w:uiPriority w:val="99"/>
    <w:pPr>
      <w:autoSpaceDE w:val="0"/>
      <w:autoSpaceDN w:val="0"/>
      <w:ind w:left="600" w:leftChars="600"/>
      <w:jc w:val="left"/>
    </w:pPr>
    <w:rPr>
      <w:rFonts w:ascii="宋体" w:hAnsi="宋体" w:eastAsia="宋体" w:cs="宋体"/>
      <w:kern w:val="0"/>
      <w:sz w:val="22"/>
      <w:lang w:val="zh-CN" w:bidi="zh-CN"/>
    </w:rPr>
  </w:style>
  <w:style w:type="paragraph" w:styleId="17">
    <w:name w:val="toc 3"/>
    <w:basedOn w:val="1"/>
    <w:next w:val="1"/>
    <w:qFormat/>
    <w:uiPriority w:val="0"/>
    <w:pPr>
      <w:ind w:left="840" w:leftChars="400"/>
    </w:pPr>
  </w:style>
  <w:style w:type="paragraph" w:styleId="18">
    <w:name w:val="Date"/>
    <w:basedOn w:val="1"/>
    <w:next w:val="1"/>
    <w:qFormat/>
    <w:uiPriority w:val="0"/>
    <w:pPr>
      <w:ind w:left="100" w:leftChars="2500"/>
      <w:jc w:val="both"/>
      <w:textAlignment w:val="baseline"/>
    </w:pPr>
  </w:style>
  <w:style w:type="paragraph" w:styleId="19">
    <w:name w:val="footer"/>
    <w:basedOn w:val="1"/>
    <w:link w:val="69"/>
    <w:qFormat/>
    <w:uiPriority w:val="0"/>
    <w:pPr>
      <w:tabs>
        <w:tab w:val="center" w:pos="4153"/>
        <w:tab w:val="right" w:pos="8306"/>
      </w:tabs>
      <w:snapToGrid w:val="0"/>
      <w:jc w:val="left"/>
      <w:textAlignment w:val="baseline"/>
    </w:pPr>
    <w:rPr>
      <w:rFonts w:ascii="Times New Roman" w:hAnsi="Times New Roman"/>
      <w:kern w:val="2"/>
      <w:sz w:val="18"/>
      <w:szCs w:val="18"/>
      <w:lang w:val="en-US" w:eastAsia="zh-CN" w:bidi="ar-SA"/>
    </w:rPr>
  </w:style>
  <w:style w:type="paragraph" w:styleId="20">
    <w:name w:val="header"/>
    <w:basedOn w:val="1"/>
    <w:qFormat/>
    <w:uiPriority w:val="0"/>
    <w:pPr>
      <w:pBdr>
        <w:bottom w:val="single" w:color="000000" w:sz="6" w:space="1"/>
      </w:pBdr>
      <w:tabs>
        <w:tab w:val="center" w:pos="4153"/>
        <w:tab w:val="right" w:pos="8306"/>
      </w:tabs>
      <w:snapToGrid w:val="0"/>
      <w:jc w:val="center"/>
      <w:textAlignment w:val="baseline"/>
    </w:pPr>
    <w:rPr>
      <w:rFonts w:ascii="Calibri" w:hAnsi="Calibri"/>
      <w:kern w:val="2"/>
      <w:sz w:val="18"/>
      <w:szCs w:val="18"/>
      <w:lang w:val="en-US" w:eastAsia="zh-CN" w:bidi="ar-SA"/>
    </w:rPr>
  </w:style>
  <w:style w:type="paragraph" w:styleId="21">
    <w:name w:val="toc 1"/>
    <w:basedOn w:val="1"/>
    <w:next w:val="1"/>
    <w:qFormat/>
    <w:uiPriority w:val="0"/>
  </w:style>
  <w:style w:type="paragraph" w:styleId="22">
    <w:name w:val="footnote text"/>
    <w:basedOn w:val="1"/>
    <w:semiHidden/>
    <w:unhideWhenUsed/>
    <w:qFormat/>
    <w:uiPriority w:val="99"/>
    <w:pPr>
      <w:spacing w:line="240" w:lineRule="auto"/>
      <w:ind w:firstLine="0" w:firstLineChars="0"/>
      <w:jc w:val="left"/>
    </w:pPr>
    <w:rPr>
      <w:rFonts w:ascii="Times New Roman" w:hAnsi="Times New Roman" w:cs="Times New Roman"/>
      <w:kern w:val="2"/>
      <w:sz w:val="18"/>
      <w:szCs w:val="18"/>
      <w:lang w:eastAsia="zh-CN"/>
    </w:rPr>
  </w:style>
  <w:style w:type="paragraph" w:styleId="23">
    <w:name w:val="index 7"/>
    <w:basedOn w:val="1"/>
    <w:next w:val="1"/>
    <w:qFormat/>
    <w:uiPriority w:val="0"/>
    <w:pPr>
      <w:autoSpaceDE/>
      <w:autoSpaceDN/>
      <w:adjustRightInd/>
      <w:ind w:left="1200" w:leftChars="1200"/>
    </w:pPr>
    <w:rPr>
      <w:color w:val="auto"/>
      <w:kern w:val="2"/>
      <w:szCs w:val="24"/>
    </w:rPr>
  </w:style>
  <w:style w:type="paragraph" w:styleId="24">
    <w:name w:val="toc 2"/>
    <w:basedOn w:val="1"/>
    <w:next w:val="1"/>
    <w:qFormat/>
    <w:uiPriority w:val="0"/>
    <w:pPr>
      <w:ind w:left="420" w:leftChars="200"/>
    </w:pPr>
  </w:style>
  <w:style w:type="paragraph" w:styleId="25">
    <w:name w:val="Normal (Web)"/>
    <w:basedOn w:val="1"/>
    <w:qFormat/>
    <w:uiPriority w:val="0"/>
    <w:pPr>
      <w:widowControl/>
      <w:spacing w:before="100" w:beforeAutospacing="1" w:after="100" w:afterAutospacing="1"/>
      <w:jc w:val="left"/>
    </w:pPr>
    <w:rPr>
      <w:rFonts w:ascii="宋体" w:hAnsi="宋体"/>
      <w:kern w:val="0"/>
      <w:sz w:val="24"/>
    </w:rPr>
  </w:style>
  <w:style w:type="paragraph" w:styleId="26">
    <w:name w:val="Title"/>
    <w:basedOn w:val="27"/>
    <w:next w:val="27"/>
    <w:qFormat/>
    <w:uiPriority w:val="10"/>
    <w:pPr>
      <w:spacing w:before="240" w:after="60"/>
      <w:jc w:val="center"/>
      <w:outlineLvl w:val="0"/>
    </w:pPr>
    <w:rPr>
      <w:rFonts w:ascii="Arial" w:hAnsi="Arial" w:cs="Arial"/>
      <w:sz w:val="32"/>
      <w:szCs w:val="32"/>
    </w:rPr>
  </w:style>
  <w:style w:type="paragraph" w:customStyle="1" w:styleId="27">
    <w:name w:val="Normal"/>
    <w:next w:val="26"/>
    <w:qFormat/>
    <w:uiPriority w:val="0"/>
    <w:pPr>
      <w:widowControl w:val="0"/>
      <w:jc w:val="both"/>
    </w:pPr>
    <w:rPr>
      <w:rFonts w:ascii="Calibri" w:hAnsi="Calibri" w:eastAsia="宋体" w:cs="Times New Roman"/>
      <w:kern w:val="2"/>
      <w:sz w:val="21"/>
      <w:szCs w:val="22"/>
      <w:lang w:val="en-US" w:eastAsia="zh-CN" w:bidi="ar-SA"/>
    </w:rPr>
  </w:style>
  <w:style w:type="paragraph" w:styleId="28">
    <w:name w:val="Body Text First Indent"/>
    <w:basedOn w:val="12"/>
    <w:next w:val="1"/>
    <w:unhideWhenUsed/>
    <w:qFormat/>
    <w:uiPriority w:val="99"/>
    <w:pPr>
      <w:spacing w:before="0" w:beforeAutospacing="0" w:after="120" w:afterAutospacing="0" w:line="360" w:lineRule="auto"/>
      <w:ind w:firstLine="420" w:firstLineChars="100"/>
    </w:pPr>
    <w:rPr>
      <w:rFonts w:ascii="Calibri" w:hAnsi="Calibri" w:eastAsia="仿宋"/>
      <w:sz w:val="28"/>
    </w:rPr>
  </w:style>
  <w:style w:type="paragraph" w:styleId="29">
    <w:name w:val="Body Text First Indent 2"/>
    <w:basedOn w:val="13"/>
    <w:next w:val="1"/>
    <w:qFormat/>
    <w:uiPriority w:val="0"/>
    <w:pPr>
      <w:ind w:firstLine="420" w:firstLineChars="200"/>
    </w:pPr>
  </w:style>
  <w:style w:type="table" w:styleId="31">
    <w:name w:val="Table Grid"/>
    <w:basedOn w:val="3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3">
    <w:name w:val="Strong"/>
    <w:basedOn w:val="34"/>
    <w:link w:val="1"/>
    <w:qFormat/>
    <w:uiPriority w:val="0"/>
    <w:rPr>
      <w:rFonts w:cs="Times New Roman"/>
      <w:bCs/>
    </w:rPr>
  </w:style>
  <w:style w:type="character" w:customStyle="1" w:styleId="34">
    <w:name w:val="NormalCharacter"/>
    <w:link w:val="35"/>
    <w:qFormat/>
    <w:uiPriority w:val="0"/>
    <w:rPr>
      <w:rFonts w:ascii="仿宋_GB2312" w:hAnsi="Calibri" w:eastAsia="仿宋_GB2312" w:cs="Times New Roman"/>
      <w:b/>
      <w:sz w:val="32"/>
      <w:szCs w:val="32"/>
    </w:rPr>
  </w:style>
  <w:style w:type="paragraph" w:customStyle="1" w:styleId="35">
    <w:name w:val="UserStyle_461"/>
    <w:basedOn w:val="1"/>
    <w:link w:val="34"/>
    <w:qFormat/>
    <w:uiPriority w:val="0"/>
    <w:pPr>
      <w:widowControl/>
      <w:textAlignment w:val="baseline"/>
    </w:pPr>
    <w:rPr>
      <w:rFonts w:ascii="仿宋_GB2312" w:hAnsi="Calibri" w:eastAsia="仿宋_GB2312" w:cs="Times New Roman"/>
      <w:b/>
      <w:sz w:val="32"/>
      <w:szCs w:val="32"/>
    </w:rPr>
  </w:style>
  <w:style w:type="character" w:styleId="36">
    <w:name w:val="page number"/>
    <w:qFormat/>
    <w:uiPriority w:val="0"/>
  </w:style>
  <w:style w:type="character" w:styleId="37">
    <w:name w:val="Hyperlink"/>
    <w:link w:val="1"/>
    <w:qFormat/>
    <w:uiPriority w:val="0"/>
    <w:rPr>
      <w:color w:val="0000FF"/>
      <w:u w:val="single"/>
    </w:rPr>
  </w:style>
  <w:style w:type="paragraph" w:customStyle="1" w:styleId="38">
    <w:name w:val="UserStyle_5"/>
    <w:basedOn w:val="1"/>
    <w:link w:val="34"/>
    <w:qFormat/>
    <w:uiPriority w:val="0"/>
    <w:pPr>
      <w:widowControl/>
      <w:spacing w:after="160" w:line="240" w:lineRule="exact"/>
      <w:jc w:val="left"/>
      <w:textAlignment w:val="baseline"/>
    </w:pPr>
  </w:style>
  <w:style w:type="paragraph" w:customStyle="1" w:styleId="39">
    <w:name w:val="目录 41"/>
    <w:next w:val="1"/>
    <w:qFormat/>
    <w:uiPriority w:val="0"/>
    <w:pPr>
      <w:wordWrap w:val="0"/>
      <w:ind w:left="1275"/>
      <w:jc w:val="both"/>
    </w:pPr>
    <w:rPr>
      <w:rFonts w:ascii="Times New Roman" w:hAnsi="Times New Roman" w:eastAsia="宋体" w:cs="Times New Roman"/>
      <w:sz w:val="21"/>
      <w:lang w:val="en-US" w:eastAsia="zh-CN" w:bidi="ar-SA"/>
    </w:rPr>
  </w:style>
  <w:style w:type="paragraph" w:customStyle="1" w:styleId="40">
    <w:name w:val="Default"/>
    <w:qFormat/>
    <w:locked/>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41">
    <w:name w:val="_Style 2"/>
    <w:basedOn w:val="1"/>
    <w:qFormat/>
    <w:uiPriority w:val="99"/>
    <w:pPr>
      <w:ind w:firstLine="420" w:firstLineChars="200"/>
    </w:pPr>
    <w:rPr>
      <w:rFonts w:ascii="Calibri" w:hAnsi="Calibri" w:eastAsia="宋体" w:cs="Times New Roman"/>
    </w:rPr>
  </w:style>
  <w:style w:type="paragraph" w:customStyle="1" w:styleId="42">
    <w:name w:val="表格文字"/>
    <w:basedOn w:val="1"/>
    <w:next w:val="12"/>
    <w:qFormat/>
    <w:uiPriority w:val="0"/>
    <w:pPr>
      <w:adjustRightInd w:val="0"/>
      <w:spacing w:line="420" w:lineRule="atLeast"/>
      <w:jc w:val="left"/>
      <w:textAlignment w:val="baseline"/>
    </w:pPr>
    <w:rPr>
      <w:kern w:val="0"/>
      <w:szCs w:val="20"/>
    </w:rPr>
  </w:style>
  <w:style w:type="paragraph" w:customStyle="1" w:styleId="43">
    <w:name w:val="Heading1"/>
    <w:basedOn w:val="1"/>
    <w:next w:val="1"/>
    <w:qFormat/>
    <w:uiPriority w:val="0"/>
    <w:pPr>
      <w:keepNext/>
      <w:keepLines/>
      <w:spacing w:before="340" w:after="330" w:line="578" w:lineRule="atLeast"/>
      <w:ind w:firstLine="288"/>
      <w:jc w:val="left"/>
      <w:textAlignment w:val="baseline"/>
    </w:pPr>
    <w:rPr>
      <w:rFonts w:ascii="Calibri" w:hAnsi="Calibri" w:cs="Times New Roman"/>
      <w:b/>
      <w:bCs/>
      <w:kern w:val="44"/>
      <w:sz w:val="44"/>
      <w:szCs w:val="44"/>
      <w:lang w:val="en-US" w:eastAsia="zh-CN" w:bidi="ar-SA"/>
    </w:rPr>
  </w:style>
  <w:style w:type="paragraph" w:customStyle="1" w:styleId="44">
    <w:name w:val="Heading2"/>
    <w:basedOn w:val="1"/>
    <w:next w:val="1"/>
    <w:qFormat/>
    <w:uiPriority w:val="0"/>
    <w:pPr>
      <w:keepNext/>
      <w:keepLines/>
      <w:numPr>
        <w:ilvl w:val="1"/>
        <w:numId w:val="1"/>
      </w:numPr>
      <w:spacing w:before="260" w:after="260" w:line="416" w:lineRule="atLeast"/>
      <w:jc w:val="left"/>
      <w:textAlignment w:val="baseline"/>
    </w:pPr>
    <w:rPr>
      <w:rFonts w:ascii="Arial" w:hAnsi="Arial" w:eastAsia="黑体" w:cs="Times New Roman"/>
      <w:b/>
      <w:bCs/>
      <w:kern w:val="0"/>
      <w:sz w:val="32"/>
      <w:szCs w:val="32"/>
      <w:lang w:val="en-US" w:eastAsia="zh-CN" w:bidi="ar-SA"/>
    </w:rPr>
  </w:style>
  <w:style w:type="paragraph" w:customStyle="1" w:styleId="45">
    <w:name w:val="Heading3"/>
    <w:basedOn w:val="1"/>
    <w:next w:val="1"/>
    <w:qFormat/>
    <w:uiPriority w:val="0"/>
    <w:pPr>
      <w:keepNext/>
      <w:keepLines/>
      <w:numPr>
        <w:ilvl w:val="2"/>
        <w:numId w:val="1"/>
      </w:numPr>
      <w:spacing w:before="260" w:after="260" w:line="416" w:lineRule="atLeast"/>
      <w:jc w:val="left"/>
      <w:textAlignment w:val="baseline"/>
    </w:pPr>
    <w:rPr>
      <w:rFonts w:ascii="Calibri" w:hAnsi="Calibri" w:cs="Times New Roman"/>
      <w:b/>
      <w:bCs/>
      <w:kern w:val="0"/>
      <w:sz w:val="32"/>
      <w:szCs w:val="32"/>
      <w:lang w:val="en-US" w:eastAsia="zh-CN" w:bidi="ar-SA"/>
    </w:rPr>
  </w:style>
  <w:style w:type="paragraph" w:customStyle="1" w:styleId="46">
    <w:name w:val="Heading4"/>
    <w:basedOn w:val="1"/>
    <w:next w:val="1"/>
    <w:qFormat/>
    <w:uiPriority w:val="0"/>
    <w:pPr>
      <w:keepNext/>
      <w:keepLines/>
      <w:numPr>
        <w:ilvl w:val="3"/>
        <w:numId w:val="1"/>
      </w:numPr>
      <w:spacing w:before="280" w:after="290" w:line="376" w:lineRule="atLeast"/>
      <w:jc w:val="left"/>
      <w:textAlignment w:val="baseline"/>
    </w:pPr>
    <w:rPr>
      <w:rFonts w:ascii="Arial" w:hAnsi="Arial" w:eastAsia="黑体" w:cs="Times New Roman"/>
      <w:b/>
      <w:bCs/>
      <w:kern w:val="0"/>
      <w:sz w:val="28"/>
      <w:szCs w:val="28"/>
      <w:lang w:val="en-US" w:eastAsia="zh-CN" w:bidi="ar-SA"/>
    </w:rPr>
  </w:style>
  <w:style w:type="paragraph" w:customStyle="1" w:styleId="47">
    <w:name w:val="Heading5"/>
    <w:basedOn w:val="1"/>
    <w:next w:val="1"/>
    <w:qFormat/>
    <w:uiPriority w:val="0"/>
    <w:pPr>
      <w:keepNext/>
      <w:keepLines/>
      <w:numPr>
        <w:ilvl w:val="4"/>
        <w:numId w:val="1"/>
      </w:numPr>
      <w:spacing w:before="280" w:after="290" w:line="376" w:lineRule="atLeast"/>
      <w:jc w:val="left"/>
      <w:textAlignment w:val="baseline"/>
    </w:pPr>
    <w:rPr>
      <w:rFonts w:ascii="Calibri" w:hAnsi="Calibri" w:cs="Times New Roman"/>
      <w:b/>
      <w:bCs/>
      <w:kern w:val="0"/>
      <w:sz w:val="28"/>
      <w:szCs w:val="28"/>
      <w:lang w:val="en-US" w:eastAsia="zh-CN" w:bidi="ar-SA"/>
    </w:rPr>
  </w:style>
  <w:style w:type="paragraph" w:customStyle="1" w:styleId="48">
    <w:name w:val="Heading6"/>
    <w:basedOn w:val="1"/>
    <w:next w:val="1"/>
    <w:qFormat/>
    <w:uiPriority w:val="0"/>
    <w:pPr>
      <w:keepNext/>
      <w:keepLines/>
      <w:numPr>
        <w:ilvl w:val="5"/>
        <w:numId w:val="1"/>
      </w:numPr>
      <w:spacing w:before="240" w:after="64" w:line="320" w:lineRule="atLeast"/>
      <w:jc w:val="left"/>
      <w:textAlignment w:val="baseline"/>
    </w:pPr>
    <w:rPr>
      <w:rFonts w:ascii="Arial" w:hAnsi="Arial" w:eastAsia="黑体" w:cs="Times New Roman"/>
      <w:b/>
      <w:bCs/>
      <w:kern w:val="0"/>
      <w:sz w:val="24"/>
      <w:szCs w:val="22"/>
      <w:lang w:val="en-US" w:eastAsia="zh-CN" w:bidi="ar-SA"/>
    </w:rPr>
  </w:style>
  <w:style w:type="paragraph" w:customStyle="1" w:styleId="49">
    <w:name w:val="Heading7"/>
    <w:basedOn w:val="1"/>
    <w:next w:val="1"/>
    <w:qFormat/>
    <w:uiPriority w:val="0"/>
    <w:pPr>
      <w:keepNext/>
      <w:keepLines/>
      <w:numPr>
        <w:ilvl w:val="6"/>
        <w:numId w:val="1"/>
      </w:numPr>
      <w:spacing w:before="240" w:after="64" w:line="320" w:lineRule="atLeast"/>
      <w:jc w:val="left"/>
      <w:textAlignment w:val="baseline"/>
    </w:pPr>
    <w:rPr>
      <w:rFonts w:ascii="Calibri" w:hAnsi="Calibri" w:cs="Times New Roman"/>
      <w:b/>
      <w:bCs/>
      <w:kern w:val="0"/>
      <w:sz w:val="24"/>
      <w:szCs w:val="22"/>
      <w:lang w:val="en-US" w:eastAsia="zh-CN" w:bidi="ar-SA"/>
    </w:rPr>
  </w:style>
  <w:style w:type="paragraph" w:customStyle="1" w:styleId="50">
    <w:name w:val="Heading8"/>
    <w:basedOn w:val="1"/>
    <w:next w:val="1"/>
    <w:qFormat/>
    <w:uiPriority w:val="0"/>
    <w:pPr>
      <w:keepNext/>
      <w:keepLines/>
      <w:numPr>
        <w:ilvl w:val="7"/>
        <w:numId w:val="1"/>
      </w:numPr>
      <w:spacing w:before="240" w:after="64" w:line="320" w:lineRule="atLeast"/>
      <w:jc w:val="left"/>
      <w:textAlignment w:val="baseline"/>
    </w:pPr>
    <w:rPr>
      <w:rFonts w:ascii="Arial" w:hAnsi="Arial" w:eastAsia="黑体"/>
      <w:kern w:val="0"/>
      <w:sz w:val="24"/>
      <w:szCs w:val="22"/>
      <w:lang w:val="en-US" w:eastAsia="zh-CN" w:bidi="ar-SA"/>
    </w:rPr>
  </w:style>
  <w:style w:type="paragraph" w:customStyle="1" w:styleId="51">
    <w:name w:val="Heading9"/>
    <w:basedOn w:val="1"/>
    <w:next w:val="1"/>
    <w:qFormat/>
    <w:uiPriority w:val="0"/>
    <w:pPr>
      <w:keepNext/>
      <w:keepLines/>
      <w:numPr>
        <w:ilvl w:val="8"/>
        <w:numId w:val="1"/>
      </w:numPr>
      <w:spacing w:before="240" w:after="64" w:line="320" w:lineRule="atLeast"/>
      <w:jc w:val="left"/>
      <w:textAlignment w:val="baseline"/>
    </w:pPr>
    <w:rPr>
      <w:rFonts w:ascii="Arial" w:hAnsi="Arial" w:eastAsia="黑体"/>
      <w:kern w:val="0"/>
      <w:sz w:val="21"/>
      <w:szCs w:val="21"/>
      <w:lang w:val="en-US" w:eastAsia="zh-CN" w:bidi="ar-SA"/>
    </w:rPr>
  </w:style>
  <w:style w:type="table" w:customStyle="1" w:styleId="52">
    <w:name w:val="TableNormal"/>
    <w:semiHidden/>
    <w:qFormat/>
    <w:uiPriority w:val="0"/>
  </w:style>
  <w:style w:type="paragraph" w:customStyle="1" w:styleId="53">
    <w:name w:val="List3"/>
    <w:basedOn w:val="1"/>
    <w:qFormat/>
    <w:uiPriority w:val="0"/>
    <w:pPr>
      <w:ind w:left="100" w:leftChars="400" w:hanging="200" w:hangingChars="200"/>
      <w:jc w:val="both"/>
      <w:textAlignment w:val="baseline"/>
    </w:pPr>
  </w:style>
  <w:style w:type="paragraph" w:customStyle="1" w:styleId="54">
    <w:name w:val="NormalIndent"/>
    <w:basedOn w:val="1"/>
    <w:qFormat/>
    <w:uiPriority w:val="0"/>
    <w:pPr>
      <w:ind w:firstLine="420" w:firstLineChars="200"/>
      <w:jc w:val="both"/>
      <w:textAlignment w:val="baseline"/>
    </w:pPr>
    <w:rPr>
      <w:rFonts w:ascii="Calibri" w:hAnsi="Calibri"/>
      <w:kern w:val="2"/>
      <w:sz w:val="21"/>
      <w:szCs w:val="22"/>
      <w:lang w:val="en-US" w:eastAsia="zh-CN" w:bidi="ar-SA"/>
    </w:rPr>
  </w:style>
  <w:style w:type="paragraph" w:customStyle="1" w:styleId="55">
    <w:name w:val="NavPane"/>
    <w:basedOn w:val="1"/>
    <w:semiHidden/>
    <w:qFormat/>
    <w:uiPriority w:val="0"/>
    <w:pPr>
      <w:shd w:val="clear" w:color="auto" w:fill="000080"/>
      <w:jc w:val="both"/>
      <w:textAlignment w:val="baseline"/>
    </w:pPr>
  </w:style>
  <w:style w:type="paragraph" w:customStyle="1" w:styleId="56">
    <w:name w:val="AnnotationText"/>
    <w:basedOn w:val="1"/>
    <w:link w:val="57"/>
    <w:semiHidden/>
    <w:qFormat/>
    <w:uiPriority w:val="0"/>
    <w:pPr>
      <w:jc w:val="left"/>
      <w:textAlignment w:val="baseline"/>
    </w:pPr>
    <w:rPr>
      <w:rFonts w:ascii="Times New Roman" w:hAnsi="Times New Roman"/>
      <w:kern w:val="2"/>
      <w:sz w:val="21"/>
      <w:szCs w:val="24"/>
      <w:lang w:val="en-US" w:eastAsia="zh-CN" w:bidi="ar-SA"/>
    </w:rPr>
  </w:style>
  <w:style w:type="character" w:customStyle="1" w:styleId="57">
    <w:name w:val="UserStyle_0"/>
    <w:link w:val="56"/>
    <w:qFormat/>
    <w:uiPriority w:val="0"/>
    <w:rPr>
      <w:rFonts w:eastAsia="宋体"/>
      <w:kern w:val="2"/>
      <w:sz w:val="21"/>
      <w:szCs w:val="24"/>
      <w:lang w:val="en-US" w:eastAsia="zh-CN" w:bidi="ar-SA"/>
    </w:rPr>
  </w:style>
  <w:style w:type="paragraph" w:customStyle="1" w:styleId="58">
    <w:name w:val="BodyText3"/>
    <w:basedOn w:val="1"/>
    <w:qFormat/>
    <w:uiPriority w:val="0"/>
    <w:pPr>
      <w:spacing w:after="120"/>
      <w:jc w:val="both"/>
      <w:textAlignment w:val="baseline"/>
    </w:pPr>
    <w:rPr>
      <w:rFonts w:ascii="Calibri" w:hAnsi="Calibri"/>
      <w:kern w:val="2"/>
      <w:sz w:val="16"/>
      <w:szCs w:val="16"/>
      <w:lang w:val="en-US" w:eastAsia="zh-CN" w:bidi="ar-SA"/>
    </w:rPr>
  </w:style>
  <w:style w:type="paragraph" w:customStyle="1" w:styleId="59">
    <w:name w:val="BodyText"/>
    <w:basedOn w:val="1"/>
    <w:link w:val="60"/>
    <w:qFormat/>
    <w:uiPriority w:val="0"/>
    <w:pPr>
      <w:spacing w:after="120"/>
      <w:jc w:val="both"/>
      <w:textAlignment w:val="baseline"/>
    </w:pPr>
    <w:rPr>
      <w:rFonts w:ascii="Times New Roman" w:hAnsi="Times New Roman"/>
      <w:kern w:val="2"/>
      <w:sz w:val="21"/>
      <w:szCs w:val="24"/>
      <w:lang w:val="en-US" w:eastAsia="zh-CN" w:bidi="ar-SA"/>
    </w:rPr>
  </w:style>
  <w:style w:type="character" w:customStyle="1" w:styleId="60">
    <w:name w:val="UserStyle_1"/>
    <w:link w:val="59"/>
    <w:qFormat/>
    <w:uiPriority w:val="0"/>
    <w:rPr>
      <w:rFonts w:eastAsia="宋体"/>
      <w:kern w:val="2"/>
      <w:sz w:val="21"/>
      <w:szCs w:val="24"/>
      <w:lang w:val="en-US" w:eastAsia="zh-CN" w:bidi="ar-SA"/>
    </w:rPr>
  </w:style>
  <w:style w:type="paragraph" w:customStyle="1" w:styleId="61">
    <w:name w:val="BodyTextIndent"/>
    <w:basedOn w:val="1"/>
    <w:link w:val="62"/>
    <w:qFormat/>
    <w:uiPriority w:val="0"/>
    <w:pPr>
      <w:spacing w:line="500" w:lineRule="exact"/>
      <w:ind w:left="1588" w:leftChars="832" w:firstLine="433" w:firstLineChars="196"/>
      <w:jc w:val="both"/>
      <w:textAlignment w:val="baseline"/>
    </w:pPr>
    <w:rPr>
      <w:rFonts w:ascii="Times New Roman" w:hAnsi="Times New Roman"/>
      <w:kern w:val="2"/>
      <w:sz w:val="24"/>
      <w:szCs w:val="24"/>
      <w:lang w:val="en-US" w:eastAsia="zh-CN" w:bidi="ar-SA"/>
    </w:rPr>
  </w:style>
  <w:style w:type="character" w:customStyle="1" w:styleId="62">
    <w:name w:val="UserStyle_2"/>
    <w:link w:val="61"/>
    <w:qFormat/>
    <w:uiPriority w:val="0"/>
    <w:rPr>
      <w:rFonts w:eastAsia="宋体"/>
      <w:kern w:val="2"/>
      <w:sz w:val="24"/>
      <w:szCs w:val="24"/>
      <w:lang w:val="en-US" w:eastAsia="zh-CN" w:bidi="ar-SA"/>
    </w:rPr>
  </w:style>
  <w:style w:type="paragraph" w:customStyle="1" w:styleId="63">
    <w:name w:val="List2"/>
    <w:basedOn w:val="1"/>
    <w:qFormat/>
    <w:uiPriority w:val="0"/>
    <w:pPr>
      <w:ind w:left="100" w:leftChars="200" w:hanging="200" w:hangingChars="200"/>
      <w:jc w:val="both"/>
      <w:textAlignment w:val="baseline"/>
    </w:pPr>
  </w:style>
  <w:style w:type="paragraph" w:customStyle="1" w:styleId="64">
    <w:name w:val="TOC3"/>
    <w:basedOn w:val="1"/>
    <w:next w:val="1"/>
    <w:qFormat/>
    <w:uiPriority w:val="0"/>
    <w:pPr>
      <w:ind w:left="840" w:leftChars="400"/>
      <w:jc w:val="both"/>
      <w:textAlignment w:val="baseline"/>
    </w:pPr>
  </w:style>
  <w:style w:type="paragraph" w:customStyle="1" w:styleId="65">
    <w:name w:val="PlainText"/>
    <w:basedOn w:val="1"/>
    <w:link w:val="66"/>
    <w:qFormat/>
    <w:uiPriority w:val="0"/>
    <w:pPr>
      <w:jc w:val="both"/>
      <w:textAlignment w:val="baseline"/>
    </w:pPr>
    <w:rPr>
      <w:rFonts w:ascii="宋体" w:hAnsi="Courier New"/>
      <w:kern w:val="2"/>
      <w:sz w:val="21"/>
      <w:szCs w:val="21"/>
      <w:lang w:val="en-US" w:eastAsia="zh-CN" w:bidi="ar-SA"/>
    </w:rPr>
  </w:style>
  <w:style w:type="character" w:customStyle="1" w:styleId="66">
    <w:name w:val="UserStyle_3"/>
    <w:link w:val="65"/>
    <w:qFormat/>
    <w:uiPriority w:val="0"/>
    <w:rPr>
      <w:rFonts w:ascii="宋体" w:hAnsi="Courier New" w:eastAsia="宋体"/>
      <w:kern w:val="2"/>
      <w:sz w:val="21"/>
      <w:szCs w:val="21"/>
      <w:lang w:val="en-US" w:eastAsia="zh-CN" w:bidi="ar-SA"/>
    </w:rPr>
  </w:style>
  <w:style w:type="paragraph" w:customStyle="1" w:styleId="67">
    <w:name w:val="BodyTextIndent2"/>
    <w:basedOn w:val="1"/>
    <w:qFormat/>
    <w:uiPriority w:val="0"/>
    <w:pPr>
      <w:spacing w:after="120" w:line="480" w:lineRule="auto"/>
      <w:ind w:left="420" w:leftChars="200"/>
      <w:jc w:val="both"/>
      <w:textAlignment w:val="baseline"/>
    </w:pPr>
  </w:style>
  <w:style w:type="paragraph" w:customStyle="1" w:styleId="68">
    <w:name w:val="Acetate"/>
    <w:basedOn w:val="1"/>
    <w:semiHidden/>
    <w:qFormat/>
    <w:uiPriority w:val="0"/>
    <w:pPr>
      <w:jc w:val="both"/>
      <w:textAlignment w:val="baseline"/>
    </w:pPr>
    <w:rPr>
      <w:rFonts w:ascii="Calibri" w:hAnsi="Calibri"/>
      <w:kern w:val="2"/>
      <w:sz w:val="18"/>
      <w:szCs w:val="18"/>
      <w:lang w:val="en-US" w:eastAsia="zh-CN" w:bidi="ar-SA"/>
    </w:rPr>
  </w:style>
  <w:style w:type="character" w:customStyle="1" w:styleId="69">
    <w:name w:val="UserStyle_4"/>
    <w:link w:val="19"/>
    <w:qFormat/>
    <w:uiPriority w:val="0"/>
    <w:rPr>
      <w:kern w:val="2"/>
      <w:sz w:val="18"/>
      <w:szCs w:val="18"/>
    </w:rPr>
  </w:style>
  <w:style w:type="paragraph" w:customStyle="1" w:styleId="70">
    <w:name w:val="TOC1"/>
    <w:basedOn w:val="1"/>
    <w:next w:val="1"/>
    <w:qFormat/>
    <w:uiPriority w:val="0"/>
    <w:pPr>
      <w:tabs>
        <w:tab w:val="right" w:leader="dot" w:pos="8302"/>
      </w:tabs>
      <w:jc w:val="both"/>
      <w:textAlignment w:val="baseline"/>
    </w:pPr>
  </w:style>
  <w:style w:type="paragraph" w:customStyle="1" w:styleId="71">
    <w:name w:val="BodyTextIndent3"/>
    <w:basedOn w:val="1"/>
    <w:qFormat/>
    <w:uiPriority w:val="0"/>
    <w:pPr>
      <w:tabs>
        <w:tab w:val="left" w:pos="1134"/>
        <w:tab w:val="left" w:pos="5481"/>
        <w:tab w:val="left" w:pos="5859"/>
      </w:tabs>
      <w:spacing w:line="500" w:lineRule="exact"/>
      <w:ind w:firstLine="8275" w:firstLineChars="1200"/>
      <w:jc w:val="both"/>
      <w:textAlignment w:val="baseline"/>
    </w:pPr>
    <w:rPr>
      <w:rFonts w:ascii="Calibri" w:hAnsi="Calibri" w:eastAsia="黑体" w:cs="Times New Roman"/>
      <w:b/>
      <w:bCs/>
      <w:kern w:val="2"/>
      <w:sz w:val="72"/>
      <w:szCs w:val="22"/>
      <w:lang w:val="en-US" w:eastAsia="zh-CN" w:bidi="ar-SA"/>
    </w:rPr>
  </w:style>
  <w:style w:type="paragraph" w:customStyle="1" w:styleId="72">
    <w:name w:val="TOC2"/>
    <w:basedOn w:val="1"/>
    <w:next w:val="1"/>
    <w:qFormat/>
    <w:uiPriority w:val="0"/>
    <w:pPr>
      <w:ind w:left="420" w:leftChars="200"/>
      <w:jc w:val="both"/>
      <w:textAlignment w:val="baseline"/>
    </w:pPr>
  </w:style>
  <w:style w:type="paragraph" w:customStyle="1" w:styleId="73">
    <w:name w:val="HtmlNormal"/>
    <w:basedOn w:val="1"/>
    <w:qFormat/>
    <w:uiPriority w:val="0"/>
    <w:pPr>
      <w:jc w:val="both"/>
      <w:textAlignment w:val="baseline"/>
    </w:pPr>
    <w:rPr>
      <w:rFonts w:ascii="Calibri" w:hAnsi="Calibri"/>
      <w:kern w:val="2"/>
      <w:sz w:val="24"/>
      <w:szCs w:val="22"/>
      <w:lang w:val="en-US" w:eastAsia="zh-CN" w:bidi="ar-SA"/>
    </w:rPr>
  </w:style>
  <w:style w:type="paragraph" w:customStyle="1" w:styleId="74">
    <w:name w:val="AnnotationSubject"/>
    <w:basedOn w:val="56"/>
    <w:next w:val="56"/>
    <w:semiHidden/>
    <w:qFormat/>
    <w:uiPriority w:val="0"/>
    <w:pPr>
      <w:jc w:val="left"/>
      <w:textAlignment w:val="baseline"/>
    </w:pPr>
    <w:rPr>
      <w:rFonts w:ascii="Times New Roman" w:hAnsi="Times New Roman" w:cs="Times New Roman"/>
      <w:b/>
      <w:bCs/>
      <w:kern w:val="2"/>
      <w:sz w:val="21"/>
      <w:szCs w:val="24"/>
      <w:lang w:val="en-US" w:eastAsia="zh-CN" w:bidi="ar-SA"/>
    </w:rPr>
  </w:style>
  <w:style w:type="table" w:customStyle="1" w:styleId="75">
    <w:name w:val="TableGrid"/>
    <w:basedOn w:val="52"/>
    <w:qFormat/>
    <w:uiPriority w:val="0"/>
  </w:style>
  <w:style w:type="character" w:customStyle="1" w:styleId="76">
    <w:name w:val="PageNumber"/>
    <w:basedOn w:val="34"/>
    <w:link w:val="1"/>
    <w:qFormat/>
    <w:uiPriority w:val="0"/>
  </w:style>
  <w:style w:type="character" w:customStyle="1" w:styleId="77">
    <w:name w:val="AnnotationReference"/>
    <w:link w:val="1"/>
    <w:semiHidden/>
    <w:qFormat/>
    <w:uiPriority w:val="0"/>
    <w:rPr>
      <w:sz w:val="21"/>
      <w:szCs w:val="21"/>
    </w:rPr>
  </w:style>
  <w:style w:type="paragraph" w:customStyle="1" w:styleId="78">
    <w:name w:val="UserStyle_6"/>
    <w:basedOn w:val="1"/>
    <w:qFormat/>
    <w:uiPriority w:val="0"/>
    <w:pPr>
      <w:jc w:val="both"/>
      <w:textAlignment w:val="baseline"/>
    </w:pPr>
    <w:rPr>
      <w:rFonts w:ascii="Tahoma" w:hAnsi="Tahoma"/>
      <w:kern w:val="2"/>
      <w:sz w:val="24"/>
      <w:szCs w:val="20"/>
      <w:lang w:val="en-US" w:eastAsia="zh-CN" w:bidi="ar-SA"/>
    </w:rPr>
  </w:style>
  <w:style w:type="paragraph" w:customStyle="1" w:styleId="79">
    <w:name w:val="UserStyle_7"/>
    <w:basedOn w:val="44"/>
    <w:qFormat/>
    <w:uiPriority w:val="0"/>
    <w:pPr>
      <w:keepNext/>
      <w:keepLines/>
      <w:numPr>
        <w:ilvl w:val="1"/>
        <w:numId w:val="1"/>
      </w:numPr>
      <w:spacing w:before="260" w:after="260" w:line="416" w:lineRule="atLeast"/>
      <w:jc w:val="left"/>
      <w:textAlignment w:val="baseline"/>
    </w:pPr>
    <w:rPr>
      <w:rFonts w:ascii="宋体" w:hAnsi="宋体" w:eastAsia="宋体"/>
      <w:b w:val="0"/>
      <w:bCs w:val="0"/>
      <w:color w:val="000000"/>
      <w:kern w:val="0"/>
      <w:sz w:val="21"/>
      <w:szCs w:val="32"/>
      <w:lang w:val="en-US" w:eastAsia="zh-CN" w:bidi="ar-SA"/>
    </w:rPr>
  </w:style>
  <w:style w:type="paragraph" w:customStyle="1" w:styleId="80">
    <w:name w:val="UserStyle_8"/>
    <w:basedOn w:val="46"/>
    <w:qFormat/>
    <w:uiPriority w:val="0"/>
    <w:pPr>
      <w:keepNext/>
      <w:keepLines/>
      <w:numPr>
        <w:ilvl w:val="3"/>
        <w:numId w:val="1"/>
      </w:numPr>
      <w:spacing w:before="100" w:after="100" w:line="240" w:lineRule="auto"/>
      <w:jc w:val="left"/>
      <w:textAlignment w:val="baseline"/>
    </w:pPr>
    <w:rPr>
      <w:rFonts w:ascii="Arial" w:hAnsi="Arial" w:eastAsia="黑体" w:cs="宋体"/>
      <w:kern w:val="0"/>
      <w:sz w:val="28"/>
      <w:szCs w:val="20"/>
      <w:lang w:val="en-US" w:eastAsia="zh-CN" w:bidi="ar-SA"/>
    </w:rPr>
  </w:style>
  <w:style w:type="paragraph" w:customStyle="1" w:styleId="81">
    <w:name w:val="179"/>
    <w:basedOn w:val="1"/>
    <w:qFormat/>
    <w:uiPriority w:val="0"/>
    <w:pPr>
      <w:ind w:firstLine="420" w:firstLineChars="200"/>
      <w:jc w:val="both"/>
      <w:textAlignment w:val="baseline"/>
    </w:pPr>
    <w:rPr>
      <w:rFonts w:ascii="Calibri" w:hAnsi="Calibri"/>
      <w:kern w:val="2"/>
      <w:sz w:val="21"/>
      <w:szCs w:val="22"/>
      <w:lang w:val="en-US" w:eastAsia="zh-CN" w:bidi="ar-SA"/>
    </w:rPr>
  </w:style>
  <w:style w:type="paragraph" w:customStyle="1" w:styleId="82">
    <w:name w:val="UserStyle_9"/>
    <w:basedOn w:val="1"/>
    <w:qFormat/>
    <w:uiPriority w:val="0"/>
    <w:pPr>
      <w:numPr>
        <w:ilvl w:val="0"/>
        <w:numId w:val="1"/>
      </w:numPr>
      <w:tabs>
        <w:tab w:val="left" w:pos="1110"/>
      </w:tabs>
      <w:jc w:val="both"/>
      <w:textAlignment w:val="baseline"/>
    </w:pPr>
    <w:rPr>
      <w:rFonts w:ascii="宋体" w:hAnsi="宋体"/>
      <w:kern w:val="0"/>
      <w:sz w:val="21"/>
      <w:szCs w:val="21"/>
      <w:lang w:val="en-US" w:eastAsia="zh-CN" w:bidi="ar-SA"/>
    </w:rPr>
  </w:style>
  <w:style w:type="paragraph" w:customStyle="1" w:styleId="83">
    <w:name w:val="UserStyle_10"/>
    <w:basedOn w:val="1"/>
    <w:qFormat/>
    <w:uiPriority w:val="0"/>
    <w:pPr>
      <w:snapToGrid w:val="0"/>
      <w:spacing w:line="500" w:lineRule="exact"/>
      <w:ind w:firstLine="540" w:firstLineChars="225"/>
      <w:jc w:val="both"/>
      <w:textAlignment w:val="baseline"/>
    </w:pPr>
    <w:rPr>
      <w:rFonts w:ascii="Calibri" w:hAnsi="Calibri"/>
      <w:kern w:val="0"/>
      <w:sz w:val="24"/>
      <w:szCs w:val="22"/>
      <w:lang w:val="en-US" w:eastAsia="zh-CN" w:bidi="ar-SA"/>
    </w:rPr>
  </w:style>
  <w:style w:type="paragraph" w:customStyle="1" w:styleId="84">
    <w:name w:val="UserStyle_11"/>
    <w:basedOn w:val="55"/>
    <w:qFormat/>
    <w:uiPriority w:val="0"/>
    <w:pPr>
      <w:shd w:val="clear" w:color="auto" w:fill="000080"/>
      <w:jc w:val="both"/>
      <w:textAlignment w:val="baseline"/>
    </w:pPr>
    <w:rPr>
      <w:rFonts w:ascii="Tahoma" w:hAnsi="Tahoma"/>
      <w:sz w:val="24"/>
    </w:rPr>
  </w:style>
  <w:style w:type="character" w:customStyle="1" w:styleId="85">
    <w:name w:val="UserStyle_12"/>
    <w:link w:val="1"/>
    <w:qFormat/>
    <w:uiPriority w:val="0"/>
    <w:rPr>
      <w:rFonts w:eastAsia="宋体"/>
      <w:kern w:val="2"/>
      <w:sz w:val="21"/>
      <w:szCs w:val="24"/>
      <w:lang w:val="en-US" w:eastAsia="zh-CN" w:bidi="ar-SA"/>
    </w:rPr>
  </w:style>
  <w:style w:type="paragraph" w:customStyle="1" w:styleId="86">
    <w:name w:val="UserStyle_13"/>
    <w:basedOn w:val="1"/>
    <w:semiHidden/>
    <w:qFormat/>
    <w:uiPriority w:val="0"/>
    <w:pPr>
      <w:spacing w:line="360" w:lineRule="auto"/>
      <w:ind w:firstLine="200" w:firstLineChars="200"/>
      <w:jc w:val="both"/>
      <w:textAlignment w:val="baseline"/>
    </w:pPr>
    <w:rPr>
      <w:rFonts w:ascii="宋体" w:hAnsi="宋体"/>
      <w:kern w:val="2"/>
      <w:sz w:val="24"/>
      <w:szCs w:val="22"/>
      <w:lang w:val="en-US" w:eastAsia="zh-CN" w:bidi="ar-SA"/>
    </w:rPr>
  </w:style>
  <w:style w:type="character" w:customStyle="1" w:styleId="87">
    <w:name w:val="UserStyle_14"/>
    <w:link w:val="1"/>
    <w:qFormat/>
    <w:uiPriority w:val="0"/>
    <w:rPr>
      <w:rFonts w:eastAsia="宋体"/>
      <w:kern w:val="2"/>
      <w:sz w:val="21"/>
      <w:szCs w:val="24"/>
      <w:lang w:val="en-US" w:eastAsia="zh-CN" w:bidi="ar-SA"/>
    </w:rPr>
  </w:style>
  <w:style w:type="paragraph" w:customStyle="1" w:styleId="88">
    <w:name w:val="UserStyle_15"/>
    <w:basedOn w:val="1"/>
    <w:qFormat/>
    <w:uiPriority w:val="0"/>
    <w:pPr>
      <w:tabs>
        <w:tab w:val="left" w:pos="360"/>
      </w:tabs>
      <w:spacing w:line="360" w:lineRule="auto"/>
      <w:ind w:firstLine="480" w:firstLineChars="200"/>
      <w:jc w:val="both"/>
      <w:textAlignment w:val="baseline"/>
    </w:pPr>
    <w:rPr>
      <w:rFonts w:ascii="楷体_GB2312" w:hAnsi="Calibri" w:eastAsia="楷体_GB2312"/>
      <w:kern w:val="2"/>
      <w:sz w:val="24"/>
      <w:szCs w:val="22"/>
      <w:lang w:val="en-US" w:eastAsia="zh-CN" w:bidi="ar-SA"/>
    </w:rPr>
  </w:style>
  <w:style w:type="paragraph" w:customStyle="1" w:styleId="89">
    <w:name w:val="UserStyle_16"/>
    <w:basedOn w:val="1"/>
    <w:qFormat/>
    <w:uiPriority w:val="0"/>
    <w:pPr>
      <w:widowControl/>
      <w:spacing w:after="160" w:line="240" w:lineRule="exact"/>
      <w:jc w:val="left"/>
      <w:textAlignment w:val="baseline"/>
    </w:pPr>
    <w:rPr>
      <w:rFonts w:ascii="Verdana" w:hAnsi="Verdana"/>
      <w:kern w:val="0"/>
      <w:sz w:val="20"/>
      <w:szCs w:val="20"/>
      <w:lang w:val="en-US" w:eastAsia="en-US" w:bidi="ar-SA"/>
    </w:rPr>
  </w:style>
  <w:style w:type="paragraph" w:customStyle="1" w:styleId="90">
    <w:name w:val="UserStyle_17"/>
    <w:basedOn w:val="1"/>
    <w:qFormat/>
    <w:uiPriority w:val="0"/>
    <w:pPr>
      <w:tabs>
        <w:tab w:val="left" w:pos="432"/>
      </w:tabs>
      <w:spacing w:before="156" w:after="156"/>
      <w:ind w:left="432" w:hanging="432"/>
      <w:jc w:val="both"/>
      <w:textAlignment w:val="baseline"/>
    </w:pPr>
  </w:style>
  <w:style w:type="paragraph" w:customStyle="1" w:styleId="91">
    <w:name w:val="UserStyle_18"/>
    <w:basedOn w:val="92"/>
    <w:next w:val="92"/>
    <w:link w:val="93"/>
    <w:qFormat/>
    <w:uiPriority w:val="0"/>
    <w:pPr>
      <w:spacing w:line="500" w:lineRule="exact"/>
      <w:jc w:val="center"/>
      <w:textAlignment w:val="baseline"/>
    </w:pPr>
    <w:rPr>
      <w:rFonts w:ascii="宋体" w:hAnsi="宋体"/>
      <w:b/>
      <w:kern w:val="2"/>
      <w:sz w:val="28"/>
      <w:szCs w:val="28"/>
      <w:lang w:bidi="ar-SA"/>
    </w:rPr>
  </w:style>
  <w:style w:type="paragraph" w:customStyle="1" w:styleId="92">
    <w:name w:val="UserStyle_19"/>
    <w:qFormat/>
    <w:uiPriority w:val="0"/>
    <w:pPr>
      <w:jc w:val="both"/>
      <w:textAlignment w:val="baseline"/>
    </w:pPr>
    <w:rPr>
      <w:rFonts w:ascii="Calibri" w:hAnsi="Calibri" w:eastAsia="宋体" w:cstheme="minorBidi"/>
      <w:kern w:val="2"/>
      <w:sz w:val="28"/>
      <w:szCs w:val="22"/>
      <w:lang w:val="en-US" w:eastAsia="zh-CN" w:bidi="ar-SA"/>
    </w:rPr>
  </w:style>
  <w:style w:type="character" w:customStyle="1" w:styleId="93">
    <w:name w:val="UserStyle_20"/>
    <w:link w:val="91"/>
    <w:qFormat/>
    <w:uiPriority w:val="0"/>
    <w:rPr>
      <w:rFonts w:ascii="宋体" w:hAnsi="宋体"/>
      <w:b/>
      <w:kern w:val="2"/>
      <w:sz w:val="28"/>
      <w:szCs w:val="28"/>
    </w:rPr>
  </w:style>
  <w:style w:type="paragraph" w:customStyle="1" w:styleId="94">
    <w:name w:val="266"/>
    <w:basedOn w:val="43"/>
    <w:next w:val="1"/>
    <w:qFormat/>
    <w:uiPriority w:val="0"/>
    <w:pPr>
      <w:keepNext/>
      <w:keepLines/>
      <w:widowControl/>
      <w:spacing w:before="480" w:after="0" w:line="276" w:lineRule="auto"/>
      <w:ind w:firstLine="0"/>
      <w:jc w:val="left"/>
      <w:textAlignment w:val="auto"/>
    </w:pPr>
    <w:rPr>
      <w:rFonts w:ascii="Cambria" w:hAnsi="Cambria" w:eastAsia="宋体" w:cs="Times New Roman"/>
      <w:color w:val="365F91"/>
      <w:kern w:val="0"/>
      <w:sz w:val="28"/>
      <w:szCs w:val="28"/>
      <w:lang w:val="en-US" w:eastAsia="zh-CN" w:bidi="ar-SA"/>
    </w:rPr>
  </w:style>
  <w:style w:type="paragraph" w:customStyle="1" w:styleId="95">
    <w:name w:val="UserStyle_21"/>
    <w:qFormat/>
    <w:uiPriority w:val="0"/>
    <w:pPr>
      <w:jc w:val="both"/>
      <w:textAlignment w:val="baseline"/>
    </w:pPr>
    <w:rPr>
      <w:rFonts w:ascii="Times New Roman" w:hAnsi="Times New Roman" w:eastAsia="宋体" w:cstheme="minorBidi"/>
      <w:kern w:val="2"/>
      <w:sz w:val="21"/>
      <w:szCs w:val="24"/>
      <w:lang w:val="en-US" w:eastAsia="zh-CN" w:bidi="ar-SA"/>
    </w:rPr>
  </w:style>
  <w:style w:type="paragraph" w:customStyle="1" w:styleId="96">
    <w:name w:val="UserStyle_22"/>
    <w:basedOn w:val="97"/>
    <w:qFormat/>
    <w:uiPriority w:val="0"/>
    <w:pPr>
      <w:jc w:val="both"/>
      <w:textAlignment w:val="baseline"/>
    </w:pPr>
    <w:rPr>
      <w:kern w:val="2"/>
      <w:sz w:val="21"/>
      <w:szCs w:val="24"/>
      <w:lang w:val="en-US" w:eastAsia="zh-CN" w:bidi="ar-SA"/>
    </w:rPr>
  </w:style>
  <w:style w:type="paragraph" w:customStyle="1" w:styleId="97">
    <w:name w:val="UserStyle_23"/>
    <w:qFormat/>
    <w:uiPriority w:val="0"/>
    <w:pPr>
      <w:jc w:val="both"/>
      <w:textAlignment w:val="baseline"/>
    </w:pPr>
    <w:rPr>
      <w:rFonts w:ascii="Times New Roman" w:hAnsi="Times New Roman" w:eastAsia="宋体" w:cstheme="minorBidi"/>
      <w:kern w:val="2"/>
      <w:sz w:val="21"/>
      <w:szCs w:val="24"/>
      <w:lang w:val="en-US" w:eastAsia="zh-CN" w:bidi="ar-SA"/>
    </w:rPr>
  </w:style>
  <w:style w:type="paragraph" w:customStyle="1" w:styleId="98">
    <w:name w:val="UserStyle_24"/>
    <w:basedOn w:val="96"/>
    <w:link w:val="99"/>
    <w:qFormat/>
    <w:uiPriority w:val="0"/>
    <w:pPr>
      <w:spacing w:after="120"/>
      <w:jc w:val="both"/>
      <w:textAlignment w:val="baseline"/>
    </w:pPr>
    <w:rPr>
      <w:kern w:val="0"/>
      <w:sz w:val="20"/>
      <w:szCs w:val="24"/>
      <w:lang w:val="en-US" w:eastAsia="zh-CN" w:bidi="ar-SA"/>
    </w:rPr>
  </w:style>
  <w:style w:type="character" w:customStyle="1" w:styleId="99">
    <w:name w:val="UserStyle_25"/>
    <w:link w:val="98"/>
    <w:qFormat/>
    <w:locked/>
    <w:uiPriority w:val="0"/>
    <w:rPr>
      <w:szCs w:val="24"/>
    </w:rPr>
  </w:style>
  <w:style w:type="paragraph" w:customStyle="1" w:styleId="100">
    <w:name w:val="UserStyle_26"/>
    <w:basedOn w:val="101"/>
    <w:next w:val="102"/>
    <w:qFormat/>
    <w:uiPriority w:val="0"/>
    <w:pPr>
      <w:snapToGrid w:val="0"/>
      <w:spacing w:line="360" w:lineRule="auto"/>
      <w:jc w:val="both"/>
      <w:textAlignment w:val="baseline"/>
    </w:pPr>
    <w:rPr>
      <w:rFonts w:ascii="Calibri" w:hAnsi="Calibri"/>
      <w:kern w:val="2"/>
      <w:sz w:val="21"/>
      <w:szCs w:val="24"/>
      <w:lang w:val="en-US" w:eastAsia="zh-CN" w:bidi="ar-SA"/>
    </w:rPr>
  </w:style>
  <w:style w:type="paragraph" w:customStyle="1" w:styleId="101">
    <w:name w:val="UserStyle_27"/>
    <w:basedOn w:val="96"/>
    <w:next w:val="96"/>
    <w:qFormat/>
    <w:uiPriority w:val="0"/>
    <w:pPr>
      <w:snapToGrid w:val="0"/>
      <w:spacing w:line="360" w:lineRule="auto"/>
      <w:jc w:val="both"/>
      <w:textAlignment w:val="baseline"/>
    </w:pPr>
    <w:rPr>
      <w:rFonts w:ascii="Calibri" w:hAnsi="Calibri"/>
      <w:kern w:val="0"/>
      <w:sz w:val="24"/>
      <w:szCs w:val="24"/>
      <w:lang w:val="en-US" w:eastAsia="zh-CN" w:bidi="ar-SA"/>
    </w:rPr>
  </w:style>
  <w:style w:type="paragraph" w:customStyle="1" w:styleId="102">
    <w:name w:val="UserStyle_28"/>
    <w:basedOn w:val="103"/>
    <w:semiHidden/>
    <w:qFormat/>
    <w:uiPriority w:val="0"/>
    <w:pPr>
      <w:widowControl/>
      <w:snapToGrid w:val="0"/>
      <w:jc w:val="left"/>
      <w:textAlignment w:val="baseline"/>
    </w:pPr>
    <w:rPr>
      <w:rFonts w:ascii="Calibri" w:hAnsi="Calibri" w:eastAsia="Times New Roman"/>
      <w:sz w:val="18"/>
      <w:szCs w:val="18"/>
      <w:lang w:bidi="ar-SA"/>
    </w:rPr>
  </w:style>
  <w:style w:type="paragraph" w:customStyle="1" w:styleId="103">
    <w:name w:val="UserStyle_29"/>
    <w:basedOn w:val="104"/>
    <w:next w:val="102"/>
    <w:qFormat/>
    <w:uiPriority w:val="0"/>
    <w:pPr>
      <w:widowControl/>
      <w:textAlignment w:val="baseline"/>
    </w:pPr>
    <w:rPr>
      <w:rFonts w:ascii="Times New Roman" w:hAnsi="Times New Roman" w:eastAsia="Times New Roman"/>
      <w:sz w:val="24"/>
      <w:szCs w:val="21"/>
      <w:lang w:bidi="ar-SA"/>
    </w:rPr>
  </w:style>
  <w:style w:type="paragraph" w:customStyle="1" w:styleId="104">
    <w:name w:val="UserStyle_30"/>
    <w:basedOn w:val="105"/>
    <w:qFormat/>
    <w:uiPriority w:val="0"/>
    <w:pPr>
      <w:widowControl/>
      <w:textAlignment w:val="baseline"/>
    </w:pPr>
    <w:rPr>
      <w:rFonts w:ascii="Calibri" w:hAnsi="Calibri" w:eastAsia="Times New Roman"/>
      <w:sz w:val="24"/>
      <w:szCs w:val="21"/>
      <w:lang w:bidi="ar-SA"/>
    </w:rPr>
  </w:style>
  <w:style w:type="paragraph" w:customStyle="1" w:styleId="105">
    <w:name w:val="UserStyle_31"/>
    <w:qFormat/>
    <w:uiPriority w:val="0"/>
    <w:pPr>
      <w:widowControl/>
      <w:textAlignment w:val="baseline"/>
    </w:pPr>
    <w:rPr>
      <w:rFonts w:ascii="Times New Roman" w:hAnsi="Times New Roman" w:eastAsia="Times New Roman" w:cstheme="minorBidi"/>
      <w:sz w:val="24"/>
      <w:szCs w:val="24"/>
      <w:lang w:val="en-US" w:bidi="ar-SA"/>
    </w:rPr>
  </w:style>
  <w:style w:type="paragraph" w:customStyle="1" w:styleId="106">
    <w:name w:val="UserStyle_32"/>
    <w:qFormat/>
    <w:uiPriority w:val="0"/>
    <w:pPr>
      <w:widowControl/>
      <w:textAlignment w:val="baseline"/>
    </w:pPr>
    <w:rPr>
      <w:rFonts w:ascii="黑体" w:hAnsi="黑体" w:eastAsia="黑体" w:cstheme="minorBidi"/>
      <w:b/>
      <w:sz w:val="32"/>
      <w:szCs w:val="24"/>
      <w:lang w:val="en-US" w:bidi="ar-SA"/>
    </w:rPr>
  </w:style>
  <w:style w:type="paragraph" w:customStyle="1" w:styleId="107">
    <w:name w:val="UserStyle_33"/>
    <w:qFormat/>
    <w:uiPriority w:val="0"/>
    <w:pPr>
      <w:widowControl/>
      <w:textAlignment w:val="baseline"/>
    </w:pPr>
    <w:rPr>
      <w:rFonts w:ascii="黑体" w:hAnsi="黑体" w:eastAsia="黑体" w:cstheme="minorBidi"/>
      <w:b/>
      <w:sz w:val="32"/>
      <w:szCs w:val="24"/>
      <w:lang w:val="en-US" w:bidi="ar-SA"/>
    </w:rPr>
  </w:style>
  <w:style w:type="paragraph" w:customStyle="1" w:styleId="108">
    <w:name w:val="UserStyle_34"/>
    <w:qFormat/>
    <w:uiPriority w:val="0"/>
    <w:pPr>
      <w:jc w:val="both"/>
      <w:textAlignment w:val="baseline"/>
    </w:pPr>
    <w:rPr>
      <w:rFonts w:ascii="Times New Roman" w:hAnsi="Times New Roman" w:eastAsia="宋体" w:cstheme="minorBidi"/>
      <w:kern w:val="2"/>
      <w:sz w:val="21"/>
      <w:szCs w:val="24"/>
      <w:lang w:val="en-US" w:eastAsia="zh-CN" w:bidi="ar-SA"/>
    </w:rPr>
  </w:style>
  <w:style w:type="paragraph" w:customStyle="1" w:styleId="109">
    <w:name w:val="UserStyle_35"/>
    <w:basedOn w:val="108"/>
    <w:link w:val="110"/>
    <w:qFormat/>
    <w:uiPriority w:val="0"/>
    <w:pPr>
      <w:spacing w:line="500" w:lineRule="exact"/>
      <w:ind w:left="1588" w:leftChars="832" w:firstLine="433" w:firstLineChars="196"/>
      <w:jc w:val="both"/>
      <w:textAlignment w:val="baseline"/>
    </w:pPr>
    <w:rPr>
      <w:kern w:val="0"/>
      <w:sz w:val="24"/>
      <w:szCs w:val="24"/>
      <w:lang w:val="en-US" w:eastAsia="zh-CN" w:bidi="ar-SA"/>
    </w:rPr>
  </w:style>
  <w:style w:type="character" w:customStyle="1" w:styleId="110">
    <w:name w:val="UserStyle_36"/>
    <w:link w:val="109"/>
    <w:qFormat/>
    <w:uiPriority w:val="0"/>
    <w:rPr>
      <w:rFonts w:ascii="Times New Roman" w:hAnsi="Times New Roman" w:eastAsia="宋体"/>
      <w:sz w:val="24"/>
      <w:szCs w:val="24"/>
    </w:rPr>
  </w:style>
  <w:style w:type="paragraph" w:customStyle="1" w:styleId="111">
    <w:name w:val="UserStyle_37"/>
    <w:qFormat/>
    <w:uiPriority w:val="0"/>
    <w:pPr>
      <w:widowControl/>
      <w:textAlignment w:val="baseline"/>
    </w:pPr>
    <w:rPr>
      <w:rFonts w:ascii="黑体" w:hAnsi="黑体" w:eastAsia="黑体" w:cstheme="minorBidi"/>
      <w:b/>
      <w:sz w:val="32"/>
      <w:szCs w:val="24"/>
      <w:lang w:val="en-US" w:bidi="ar-SA"/>
    </w:rPr>
  </w:style>
  <w:style w:type="paragraph" w:customStyle="1" w:styleId="112">
    <w:name w:val="UserStyle_38"/>
    <w:qFormat/>
    <w:uiPriority w:val="0"/>
    <w:pPr>
      <w:widowControl/>
      <w:textAlignment w:val="baseline"/>
    </w:pPr>
    <w:rPr>
      <w:rFonts w:ascii="黑体" w:hAnsi="黑体" w:eastAsia="黑体" w:cstheme="minorBidi"/>
      <w:b/>
      <w:sz w:val="32"/>
      <w:szCs w:val="24"/>
      <w:lang w:val="en-US" w:bidi="ar-SA"/>
    </w:rPr>
  </w:style>
  <w:style w:type="paragraph" w:customStyle="1" w:styleId="113">
    <w:name w:val="UserStyle_39"/>
    <w:qFormat/>
    <w:uiPriority w:val="0"/>
    <w:pPr>
      <w:jc w:val="both"/>
      <w:textAlignment w:val="baseline"/>
    </w:pPr>
    <w:rPr>
      <w:rFonts w:ascii="Calibri" w:hAnsi="Calibri" w:eastAsia="宋体" w:cstheme="minorBidi"/>
      <w:kern w:val="2"/>
      <w:sz w:val="21"/>
      <w:szCs w:val="22"/>
      <w:lang w:val="en-US" w:eastAsia="zh-CN" w:bidi="ar-SA"/>
    </w:rPr>
  </w:style>
  <w:style w:type="paragraph" w:customStyle="1" w:styleId="114">
    <w:name w:val="UserStyle_40"/>
    <w:qFormat/>
    <w:uiPriority w:val="0"/>
    <w:pPr>
      <w:widowControl/>
      <w:textAlignment w:val="baseline"/>
    </w:pPr>
    <w:rPr>
      <w:rFonts w:ascii="黑体" w:hAnsi="黑体" w:eastAsia="黑体" w:cstheme="minorBidi"/>
      <w:b/>
      <w:sz w:val="32"/>
      <w:szCs w:val="24"/>
      <w:lang w:val="en-US" w:bidi="ar-SA"/>
    </w:rPr>
  </w:style>
  <w:style w:type="paragraph" w:customStyle="1" w:styleId="115">
    <w:name w:val="UserStyle_41"/>
    <w:qFormat/>
    <w:uiPriority w:val="0"/>
    <w:pPr>
      <w:jc w:val="both"/>
      <w:textAlignment w:val="baseline"/>
    </w:pPr>
    <w:rPr>
      <w:rFonts w:ascii="Times New Roman" w:hAnsi="Times New Roman" w:eastAsia="宋体" w:cstheme="minorBidi"/>
      <w:kern w:val="2"/>
      <w:sz w:val="21"/>
      <w:szCs w:val="24"/>
      <w:lang w:val="en-US" w:eastAsia="zh-CN" w:bidi="ar-SA"/>
    </w:rPr>
  </w:style>
  <w:style w:type="paragraph" w:customStyle="1" w:styleId="116">
    <w:name w:val="UserStyle_42"/>
    <w:basedOn w:val="117"/>
    <w:next w:val="117"/>
    <w:link w:val="118"/>
    <w:qFormat/>
    <w:uiPriority w:val="0"/>
    <w:pPr>
      <w:spacing w:line="500" w:lineRule="exact"/>
      <w:jc w:val="center"/>
      <w:textAlignment w:val="baseline"/>
    </w:pPr>
    <w:rPr>
      <w:rFonts w:ascii="宋体" w:hAnsi="宋体"/>
      <w:b/>
      <w:kern w:val="0"/>
      <w:sz w:val="28"/>
      <w:szCs w:val="28"/>
      <w:lang w:bidi="ar-SA"/>
    </w:rPr>
  </w:style>
  <w:style w:type="paragraph" w:customStyle="1" w:styleId="117">
    <w:name w:val="UserStyle_43"/>
    <w:qFormat/>
    <w:uiPriority w:val="0"/>
    <w:pPr>
      <w:jc w:val="both"/>
      <w:textAlignment w:val="baseline"/>
    </w:pPr>
    <w:rPr>
      <w:rFonts w:ascii="Calibri" w:hAnsi="Calibri" w:eastAsia="宋体" w:cstheme="minorBidi"/>
      <w:kern w:val="2"/>
      <w:sz w:val="28"/>
      <w:szCs w:val="22"/>
      <w:lang w:val="en-US" w:eastAsia="zh-CN" w:bidi="ar-SA"/>
    </w:rPr>
  </w:style>
  <w:style w:type="character" w:customStyle="1" w:styleId="118">
    <w:name w:val="UserStyle_44"/>
    <w:link w:val="116"/>
    <w:qFormat/>
    <w:uiPriority w:val="0"/>
    <w:rPr>
      <w:rFonts w:ascii="宋体" w:hAnsi="宋体" w:eastAsia="宋体"/>
      <w:b/>
      <w:sz w:val="28"/>
      <w:szCs w:val="28"/>
    </w:rPr>
  </w:style>
  <w:style w:type="paragraph" w:customStyle="1" w:styleId="119">
    <w:name w:val="UserStyle_45"/>
    <w:basedOn w:val="115"/>
    <w:link w:val="120"/>
    <w:qFormat/>
    <w:uiPriority w:val="0"/>
    <w:pPr>
      <w:spacing w:after="120"/>
      <w:jc w:val="both"/>
      <w:textAlignment w:val="baseline"/>
    </w:pPr>
    <w:rPr>
      <w:kern w:val="0"/>
      <w:sz w:val="20"/>
      <w:szCs w:val="24"/>
      <w:lang w:val="en-US" w:eastAsia="zh-CN" w:bidi="ar-SA"/>
    </w:rPr>
  </w:style>
  <w:style w:type="character" w:customStyle="1" w:styleId="120">
    <w:name w:val="UserStyle_46"/>
    <w:link w:val="119"/>
    <w:qFormat/>
    <w:uiPriority w:val="0"/>
    <w:rPr>
      <w:rFonts w:ascii="Times New Roman" w:hAnsi="Times New Roman" w:eastAsia="宋体"/>
      <w:szCs w:val="24"/>
    </w:rPr>
  </w:style>
  <w:style w:type="paragraph" w:customStyle="1" w:styleId="121">
    <w:name w:val="UserStyle_47"/>
    <w:qFormat/>
    <w:uiPriority w:val="0"/>
    <w:pPr>
      <w:widowControl/>
      <w:textAlignment w:val="baseline"/>
    </w:pPr>
    <w:rPr>
      <w:rFonts w:ascii="黑体" w:hAnsi="黑体" w:eastAsia="黑体" w:cstheme="minorBidi"/>
      <w:b/>
      <w:sz w:val="32"/>
      <w:szCs w:val="24"/>
      <w:lang w:val="en-US" w:bidi="ar-SA"/>
    </w:rPr>
  </w:style>
  <w:style w:type="paragraph" w:customStyle="1" w:styleId="122">
    <w:name w:val="UserStyle_48"/>
    <w:qFormat/>
    <w:uiPriority w:val="0"/>
    <w:pPr>
      <w:jc w:val="both"/>
      <w:textAlignment w:val="baseline"/>
    </w:pPr>
    <w:rPr>
      <w:rFonts w:ascii="Calibri" w:hAnsi="Calibri" w:eastAsia="宋体" w:cstheme="minorBidi"/>
      <w:kern w:val="2"/>
      <w:sz w:val="21"/>
      <w:szCs w:val="22"/>
      <w:lang w:val="en-US" w:eastAsia="zh-CN" w:bidi="ar-SA"/>
    </w:rPr>
  </w:style>
  <w:style w:type="paragraph" w:customStyle="1" w:styleId="123">
    <w:name w:val="UserStyle_49"/>
    <w:qFormat/>
    <w:uiPriority w:val="0"/>
    <w:pPr>
      <w:widowControl/>
      <w:textAlignment w:val="baseline"/>
    </w:pPr>
    <w:rPr>
      <w:rFonts w:ascii="黑体" w:hAnsi="黑体" w:eastAsia="黑体" w:cstheme="minorBidi"/>
      <w:b/>
      <w:sz w:val="32"/>
      <w:szCs w:val="24"/>
      <w:lang w:val="en-US" w:bidi="ar-SA"/>
    </w:rPr>
  </w:style>
  <w:style w:type="paragraph" w:customStyle="1" w:styleId="124">
    <w:name w:val="UserStyle_50"/>
    <w:qFormat/>
    <w:uiPriority w:val="0"/>
    <w:pPr>
      <w:jc w:val="both"/>
      <w:textAlignment w:val="baseline"/>
    </w:pPr>
    <w:rPr>
      <w:rFonts w:ascii="Calibri" w:hAnsi="Calibri" w:eastAsia="宋体" w:cstheme="minorBidi"/>
      <w:kern w:val="2"/>
      <w:sz w:val="21"/>
      <w:szCs w:val="22"/>
      <w:lang w:val="en-US" w:eastAsia="zh-CN" w:bidi="ar-SA"/>
    </w:rPr>
  </w:style>
  <w:style w:type="paragraph" w:customStyle="1" w:styleId="125">
    <w:name w:val="UserStyle_51"/>
    <w:qFormat/>
    <w:uiPriority w:val="0"/>
    <w:pPr>
      <w:jc w:val="both"/>
      <w:textAlignment w:val="baseline"/>
    </w:pPr>
    <w:rPr>
      <w:rFonts w:ascii="Calibri" w:hAnsi="Calibri" w:eastAsia="宋体" w:cstheme="minorBidi"/>
      <w:kern w:val="2"/>
      <w:sz w:val="28"/>
      <w:szCs w:val="22"/>
      <w:lang w:val="en-US" w:eastAsia="zh-CN" w:bidi="ar-SA"/>
    </w:rPr>
  </w:style>
  <w:style w:type="paragraph" w:customStyle="1" w:styleId="126">
    <w:name w:val="UserStyle_52"/>
    <w:qFormat/>
    <w:uiPriority w:val="0"/>
    <w:pPr>
      <w:widowControl/>
      <w:textAlignment w:val="baseline"/>
    </w:pPr>
    <w:rPr>
      <w:rFonts w:ascii="黑体" w:hAnsi="黑体" w:eastAsia="黑体" w:cstheme="minorBidi"/>
      <w:b/>
      <w:sz w:val="32"/>
      <w:szCs w:val="24"/>
      <w:lang w:val="en-US" w:bidi="ar-SA"/>
    </w:rPr>
  </w:style>
  <w:style w:type="paragraph" w:customStyle="1" w:styleId="127">
    <w:name w:val="UserStyle_53"/>
    <w:qFormat/>
    <w:uiPriority w:val="0"/>
    <w:pPr>
      <w:jc w:val="both"/>
      <w:textAlignment w:val="baseline"/>
    </w:pPr>
    <w:rPr>
      <w:rFonts w:ascii="Times New Roman" w:hAnsi="Times New Roman" w:eastAsia="宋体" w:cstheme="minorBidi"/>
      <w:kern w:val="2"/>
      <w:sz w:val="21"/>
      <w:szCs w:val="24"/>
      <w:lang w:val="en-US" w:eastAsia="zh-CN" w:bidi="ar-SA"/>
    </w:rPr>
  </w:style>
  <w:style w:type="paragraph" w:customStyle="1" w:styleId="128">
    <w:name w:val="UserStyle_54"/>
    <w:basedOn w:val="127"/>
    <w:link w:val="129"/>
    <w:qFormat/>
    <w:uiPriority w:val="0"/>
    <w:pPr>
      <w:spacing w:line="500" w:lineRule="exact"/>
      <w:ind w:left="1588" w:leftChars="832" w:firstLine="433" w:firstLineChars="196"/>
      <w:jc w:val="both"/>
      <w:textAlignment w:val="baseline"/>
    </w:pPr>
    <w:rPr>
      <w:kern w:val="0"/>
      <w:sz w:val="24"/>
      <w:szCs w:val="24"/>
      <w:lang w:val="en-US" w:eastAsia="zh-CN" w:bidi="ar-SA"/>
    </w:rPr>
  </w:style>
  <w:style w:type="character" w:customStyle="1" w:styleId="129">
    <w:name w:val="UserStyle_55"/>
    <w:link w:val="128"/>
    <w:qFormat/>
    <w:uiPriority w:val="0"/>
    <w:rPr>
      <w:rFonts w:ascii="Times New Roman" w:hAnsi="Times New Roman" w:eastAsia="宋体"/>
      <w:sz w:val="24"/>
      <w:szCs w:val="24"/>
    </w:rPr>
  </w:style>
  <w:style w:type="paragraph" w:customStyle="1" w:styleId="130">
    <w:name w:val="UserStyle_56"/>
    <w:basedOn w:val="127"/>
    <w:link w:val="131"/>
    <w:qFormat/>
    <w:uiPriority w:val="0"/>
    <w:pPr>
      <w:spacing w:after="120"/>
      <w:jc w:val="both"/>
      <w:textAlignment w:val="baseline"/>
    </w:pPr>
    <w:rPr>
      <w:kern w:val="0"/>
      <w:sz w:val="20"/>
      <w:szCs w:val="24"/>
      <w:lang w:val="en-US" w:eastAsia="zh-CN" w:bidi="ar-SA"/>
    </w:rPr>
  </w:style>
  <w:style w:type="character" w:customStyle="1" w:styleId="131">
    <w:name w:val="UserStyle_57"/>
    <w:link w:val="130"/>
    <w:qFormat/>
    <w:uiPriority w:val="0"/>
    <w:rPr>
      <w:rFonts w:ascii="Times New Roman" w:hAnsi="Times New Roman" w:eastAsia="宋体"/>
      <w:szCs w:val="24"/>
    </w:rPr>
  </w:style>
  <w:style w:type="paragraph" w:customStyle="1" w:styleId="132">
    <w:name w:val="UserStyle_58"/>
    <w:qFormat/>
    <w:uiPriority w:val="0"/>
    <w:pPr>
      <w:widowControl/>
      <w:textAlignment w:val="baseline"/>
    </w:pPr>
    <w:rPr>
      <w:rFonts w:ascii="黑体" w:hAnsi="黑体" w:eastAsia="黑体" w:cstheme="minorBidi"/>
      <w:b/>
      <w:sz w:val="32"/>
      <w:szCs w:val="24"/>
      <w:lang w:val="en-US" w:bidi="ar-SA"/>
    </w:rPr>
  </w:style>
  <w:style w:type="paragraph" w:customStyle="1" w:styleId="133">
    <w:name w:val="UserStyle_59"/>
    <w:qFormat/>
    <w:uiPriority w:val="0"/>
    <w:pPr>
      <w:jc w:val="both"/>
      <w:textAlignment w:val="baseline"/>
    </w:pPr>
    <w:rPr>
      <w:rFonts w:ascii="Times New Roman" w:hAnsi="Times New Roman" w:eastAsia="宋体" w:cstheme="minorBidi"/>
      <w:kern w:val="2"/>
      <w:sz w:val="21"/>
      <w:szCs w:val="24"/>
      <w:lang w:val="en-US" w:eastAsia="zh-CN" w:bidi="ar-SA"/>
    </w:rPr>
  </w:style>
  <w:style w:type="paragraph" w:customStyle="1" w:styleId="134">
    <w:name w:val="UserStyle_60"/>
    <w:basedOn w:val="135"/>
    <w:next w:val="135"/>
    <w:link w:val="136"/>
    <w:qFormat/>
    <w:uiPriority w:val="0"/>
    <w:pPr>
      <w:spacing w:line="500" w:lineRule="exact"/>
      <w:jc w:val="center"/>
      <w:textAlignment w:val="baseline"/>
    </w:pPr>
    <w:rPr>
      <w:rFonts w:ascii="宋体" w:hAnsi="宋体"/>
      <w:b/>
      <w:kern w:val="0"/>
      <w:sz w:val="28"/>
      <w:szCs w:val="28"/>
      <w:lang w:bidi="ar-SA"/>
    </w:rPr>
  </w:style>
  <w:style w:type="paragraph" w:customStyle="1" w:styleId="135">
    <w:name w:val="UserStyle_61"/>
    <w:qFormat/>
    <w:uiPriority w:val="0"/>
    <w:pPr>
      <w:jc w:val="both"/>
      <w:textAlignment w:val="baseline"/>
    </w:pPr>
    <w:rPr>
      <w:rFonts w:ascii="Calibri" w:hAnsi="Calibri" w:eastAsia="宋体" w:cstheme="minorBidi"/>
      <w:kern w:val="2"/>
      <w:sz w:val="28"/>
      <w:szCs w:val="22"/>
      <w:lang w:val="en-US" w:eastAsia="zh-CN" w:bidi="ar-SA"/>
    </w:rPr>
  </w:style>
  <w:style w:type="character" w:customStyle="1" w:styleId="136">
    <w:name w:val="UserStyle_62"/>
    <w:link w:val="134"/>
    <w:qFormat/>
    <w:uiPriority w:val="0"/>
    <w:rPr>
      <w:rFonts w:ascii="宋体" w:hAnsi="宋体" w:eastAsia="宋体"/>
      <w:b/>
      <w:sz w:val="28"/>
      <w:szCs w:val="28"/>
    </w:rPr>
  </w:style>
  <w:style w:type="paragraph" w:customStyle="1" w:styleId="137">
    <w:name w:val="UserStyle_63"/>
    <w:qFormat/>
    <w:uiPriority w:val="0"/>
    <w:pPr>
      <w:widowControl/>
      <w:textAlignment w:val="baseline"/>
    </w:pPr>
    <w:rPr>
      <w:rFonts w:ascii="黑体" w:hAnsi="黑体" w:eastAsia="黑体" w:cstheme="minorBidi"/>
      <w:b/>
      <w:sz w:val="32"/>
      <w:szCs w:val="24"/>
      <w:lang w:val="en-US" w:bidi="ar-SA"/>
    </w:rPr>
  </w:style>
  <w:style w:type="paragraph" w:customStyle="1" w:styleId="138">
    <w:name w:val="UserStyle_64"/>
    <w:qFormat/>
    <w:uiPriority w:val="0"/>
    <w:pPr>
      <w:jc w:val="both"/>
      <w:textAlignment w:val="baseline"/>
    </w:pPr>
    <w:rPr>
      <w:rFonts w:ascii="Calibri" w:hAnsi="Calibri" w:eastAsia="宋体" w:cstheme="minorBidi"/>
      <w:kern w:val="2"/>
      <w:sz w:val="21"/>
      <w:szCs w:val="22"/>
      <w:lang w:val="en-US" w:eastAsia="zh-CN" w:bidi="ar-SA"/>
    </w:rPr>
  </w:style>
  <w:style w:type="paragraph" w:customStyle="1" w:styleId="139">
    <w:name w:val="UserStyle_65"/>
    <w:qFormat/>
    <w:uiPriority w:val="0"/>
    <w:pPr>
      <w:widowControl/>
      <w:textAlignment w:val="baseline"/>
    </w:pPr>
    <w:rPr>
      <w:rFonts w:ascii="黑体" w:hAnsi="黑体" w:eastAsia="黑体" w:cstheme="minorBidi"/>
      <w:b/>
      <w:sz w:val="32"/>
      <w:szCs w:val="24"/>
      <w:lang w:val="en-US" w:bidi="ar-SA"/>
    </w:rPr>
  </w:style>
  <w:style w:type="paragraph" w:customStyle="1" w:styleId="140">
    <w:name w:val="UserStyle_66"/>
    <w:basedOn w:val="141"/>
    <w:qFormat/>
    <w:uiPriority w:val="0"/>
    <w:pPr>
      <w:jc w:val="both"/>
      <w:textAlignment w:val="baseline"/>
    </w:pPr>
    <w:rPr>
      <w:rFonts w:ascii="Calibri" w:hAnsi="Calibri" w:eastAsia="宋体"/>
      <w:kern w:val="2"/>
      <w:sz w:val="21"/>
      <w:szCs w:val="22"/>
      <w:lang w:val="en-US" w:eastAsia="zh-CN" w:bidi="ar-SA"/>
    </w:rPr>
  </w:style>
  <w:style w:type="paragraph" w:customStyle="1" w:styleId="141">
    <w:name w:val="UserStyle_67"/>
    <w:qFormat/>
    <w:uiPriority w:val="0"/>
    <w:pPr>
      <w:jc w:val="both"/>
      <w:textAlignment w:val="baseline"/>
    </w:pPr>
    <w:rPr>
      <w:rFonts w:ascii="Calibri" w:hAnsi="Calibri" w:eastAsia="宋体" w:cstheme="minorBidi"/>
      <w:kern w:val="2"/>
      <w:sz w:val="21"/>
      <w:szCs w:val="22"/>
      <w:lang w:val="en-US" w:eastAsia="zh-CN" w:bidi="ar-SA"/>
    </w:rPr>
  </w:style>
  <w:style w:type="paragraph" w:customStyle="1" w:styleId="142">
    <w:name w:val="UserStyle_68"/>
    <w:basedOn w:val="140"/>
    <w:next w:val="140"/>
    <w:link w:val="143"/>
    <w:qFormat/>
    <w:uiPriority w:val="0"/>
    <w:pPr>
      <w:keepNext/>
      <w:keepLines/>
      <w:spacing w:before="340" w:after="330" w:line="578" w:lineRule="atLeast"/>
      <w:ind w:firstLine="288"/>
      <w:jc w:val="left"/>
      <w:textAlignment w:val="baseline"/>
    </w:pPr>
    <w:rPr>
      <w:rFonts w:ascii="Times New Roman" w:hAnsi="Times New Roman" w:eastAsia="宋体" w:cs="Times New Roman"/>
      <w:b/>
      <w:bCs/>
      <w:kern w:val="44"/>
      <w:sz w:val="44"/>
      <w:szCs w:val="44"/>
      <w:lang w:val="en-US" w:eastAsia="zh-CN" w:bidi="ar-SA"/>
    </w:rPr>
  </w:style>
  <w:style w:type="character" w:customStyle="1" w:styleId="143">
    <w:name w:val="UserStyle_69"/>
    <w:link w:val="142"/>
    <w:qFormat/>
    <w:uiPriority w:val="0"/>
    <w:rPr>
      <w:rFonts w:ascii="Times New Roman" w:hAnsi="Times New Roman" w:cs="Times New Roman"/>
      <w:b/>
      <w:bCs/>
      <w:kern w:val="44"/>
      <w:sz w:val="44"/>
      <w:szCs w:val="44"/>
    </w:rPr>
  </w:style>
  <w:style w:type="paragraph" w:customStyle="1" w:styleId="144">
    <w:name w:val="UserStyle_70"/>
    <w:basedOn w:val="140"/>
    <w:link w:val="145"/>
    <w:qFormat/>
    <w:uiPriority w:val="0"/>
    <w:pPr>
      <w:jc w:val="both"/>
      <w:textAlignment w:val="baseline"/>
    </w:pPr>
    <w:rPr>
      <w:rFonts w:ascii="宋体" w:hAnsi="Courier New" w:eastAsia="宋体"/>
      <w:kern w:val="2"/>
      <w:sz w:val="21"/>
      <w:szCs w:val="21"/>
      <w:lang w:val="en-US" w:eastAsia="zh-CN" w:bidi="ar-SA"/>
    </w:rPr>
  </w:style>
  <w:style w:type="character" w:customStyle="1" w:styleId="145">
    <w:name w:val="UserStyle_71"/>
    <w:link w:val="144"/>
    <w:qFormat/>
    <w:uiPriority w:val="0"/>
    <w:rPr>
      <w:rFonts w:ascii="宋体" w:hAnsi="Courier New"/>
      <w:kern w:val="2"/>
      <w:sz w:val="21"/>
      <w:szCs w:val="21"/>
    </w:rPr>
  </w:style>
  <w:style w:type="paragraph" w:customStyle="1" w:styleId="146">
    <w:name w:val="UserStyle_72"/>
    <w:qFormat/>
    <w:uiPriority w:val="0"/>
    <w:pPr>
      <w:widowControl/>
      <w:textAlignment w:val="baseline"/>
    </w:pPr>
    <w:rPr>
      <w:rFonts w:ascii="黑体" w:hAnsi="黑体" w:eastAsia="黑体" w:cstheme="minorBidi"/>
      <w:b/>
      <w:sz w:val="32"/>
      <w:szCs w:val="24"/>
      <w:lang w:val="en-US" w:bidi="ar-SA"/>
    </w:rPr>
  </w:style>
  <w:style w:type="paragraph" w:customStyle="1" w:styleId="147">
    <w:name w:val="UserStyle_73"/>
    <w:qFormat/>
    <w:uiPriority w:val="0"/>
    <w:pPr>
      <w:jc w:val="both"/>
      <w:textAlignment w:val="baseline"/>
    </w:pPr>
    <w:rPr>
      <w:rFonts w:ascii="Calibri" w:hAnsi="Calibri" w:eastAsia="宋体" w:cstheme="minorBidi"/>
      <w:kern w:val="2"/>
      <w:sz w:val="21"/>
      <w:szCs w:val="22"/>
      <w:lang w:val="en-US" w:eastAsia="zh-CN" w:bidi="ar-SA"/>
    </w:rPr>
  </w:style>
  <w:style w:type="paragraph" w:customStyle="1" w:styleId="148">
    <w:name w:val="UserStyle_74"/>
    <w:qFormat/>
    <w:uiPriority w:val="0"/>
    <w:pPr>
      <w:widowControl/>
      <w:textAlignment w:val="baseline"/>
    </w:pPr>
    <w:rPr>
      <w:rFonts w:ascii="黑体" w:hAnsi="黑体" w:eastAsia="黑体" w:cstheme="minorBidi"/>
      <w:b/>
      <w:sz w:val="32"/>
      <w:szCs w:val="24"/>
      <w:lang w:val="en-US" w:bidi="ar-SA"/>
    </w:rPr>
  </w:style>
  <w:style w:type="paragraph" w:customStyle="1" w:styleId="149">
    <w:name w:val="UserStyle_75"/>
    <w:qFormat/>
    <w:uiPriority w:val="0"/>
    <w:pPr>
      <w:widowControl/>
      <w:textAlignment w:val="baseline"/>
    </w:pPr>
    <w:rPr>
      <w:rFonts w:ascii="黑体" w:hAnsi="黑体" w:eastAsia="黑体" w:cstheme="minorBidi"/>
      <w:b/>
      <w:sz w:val="32"/>
      <w:szCs w:val="24"/>
      <w:lang w:val="en-US" w:bidi="ar-SA"/>
    </w:rPr>
  </w:style>
  <w:style w:type="paragraph" w:customStyle="1" w:styleId="150">
    <w:name w:val="UserStyle_76"/>
    <w:basedOn w:val="151"/>
    <w:next w:val="151"/>
    <w:link w:val="152"/>
    <w:qFormat/>
    <w:uiPriority w:val="0"/>
    <w:pPr>
      <w:ind w:left="100" w:leftChars="2500"/>
      <w:jc w:val="both"/>
      <w:textAlignment w:val="baseline"/>
    </w:pPr>
    <w:rPr>
      <w:kern w:val="0"/>
      <w:sz w:val="20"/>
      <w:szCs w:val="24"/>
      <w:lang w:val="en-US" w:eastAsia="zh-CN" w:bidi="ar-SA"/>
    </w:rPr>
  </w:style>
  <w:style w:type="paragraph" w:customStyle="1" w:styleId="151">
    <w:name w:val="UserStyle_77"/>
    <w:qFormat/>
    <w:uiPriority w:val="0"/>
    <w:pPr>
      <w:jc w:val="both"/>
      <w:textAlignment w:val="baseline"/>
    </w:pPr>
    <w:rPr>
      <w:rFonts w:ascii="Times New Roman" w:hAnsi="Times New Roman" w:eastAsia="宋体" w:cstheme="minorBidi"/>
      <w:kern w:val="2"/>
      <w:sz w:val="21"/>
      <w:szCs w:val="24"/>
      <w:lang w:val="en-US" w:eastAsia="zh-CN" w:bidi="ar-SA"/>
    </w:rPr>
  </w:style>
  <w:style w:type="character" w:customStyle="1" w:styleId="152">
    <w:name w:val="UserStyle_78"/>
    <w:link w:val="150"/>
    <w:qFormat/>
    <w:uiPriority w:val="0"/>
    <w:rPr>
      <w:rFonts w:ascii="Times New Roman" w:hAnsi="Times New Roman" w:eastAsia="宋体"/>
      <w:szCs w:val="24"/>
    </w:rPr>
  </w:style>
  <w:style w:type="paragraph" w:customStyle="1" w:styleId="153">
    <w:name w:val="UserStyle_79"/>
    <w:basedOn w:val="151"/>
    <w:link w:val="154"/>
    <w:qFormat/>
    <w:uiPriority w:val="0"/>
    <w:pPr>
      <w:spacing w:after="120"/>
      <w:jc w:val="both"/>
      <w:textAlignment w:val="baseline"/>
    </w:pPr>
    <w:rPr>
      <w:kern w:val="0"/>
      <w:sz w:val="20"/>
      <w:szCs w:val="24"/>
      <w:lang w:val="en-US" w:eastAsia="zh-CN" w:bidi="ar-SA"/>
    </w:rPr>
  </w:style>
  <w:style w:type="character" w:customStyle="1" w:styleId="154">
    <w:name w:val="UserStyle_80"/>
    <w:link w:val="153"/>
    <w:qFormat/>
    <w:uiPriority w:val="0"/>
    <w:rPr>
      <w:rFonts w:ascii="Times New Roman" w:hAnsi="Times New Roman" w:eastAsia="宋体"/>
      <w:szCs w:val="24"/>
    </w:rPr>
  </w:style>
  <w:style w:type="paragraph" w:customStyle="1" w:styleId="155">
    <w:name w:val="UserStyle_81"/>
    <w:qFormat/>
    <w:uiPriority w:val="0"/>
    <w:pPr>
      <w:widowControl/>
      <w:textAlignment w:val="baseline"/>
    </w:pPr>
    <w:rPr>
      <w:rFonts w:ascii="黑体" w:hAnsi="黑体" w:eastAsia="黑体" w:cstheme="minorBidi"/>
      <w:b/>
      <w:sz w:val="32"/>
      <w:szCs w:val="24"/>
      <w:lang w:val="en-US" w:bidi="ar-SA"/>
    </w:rPr>
  </w:style>
  <w:style w:type="paragraph" w:customStyle="1" w:styleId="156">
    <w:name w:val="UserStyle_82"/>
    <w:qFormat/>
    <w:uiPriority w:val="0"/>
    <w:pPr>
      <w:jc w:val="both"/>
      <w:textAlignment w:val="baseline"/>
    </w:pPr>
    <w:rPr>
      <w:rFonts w:ascii="Times New Roman" w:hAnsi="Times New Roman" w:eastAsia="宋体" w:cstheme="minorBidi"/>
      <w:kern w:val="2"/>
      <w:sz w:val="21"/>
      <w:szCs w:val="24"/>
      <w:lang w:val="en-US" w:eastAsia="zh-CN" w:bidi="ar-SA"/>
    </w:rPr>
  </w:style>
  <w:style w:type="paragraph" w:customStyle="1" w:styleId="157">
    <w:name w:val="UserStyle_83"/>
    <w:basedOn w:val="156"/>
    <w:link w:val="158"/>
    <w:qFormat/>
    <w:uiPriority w:val="0"/>
    <w:pPr>
      <w:spacing w:after="120"/>
      <w:jc w:val="both"/>
      <w:textAlignment w:val="baseline"/>
    </w:pPr>
    <w:rPr>
      <w:kern w:val="0"/>
      <w:sz w:val="20"/>
      <w:szCs w:val="24"/>
      <w:lang w:val="en-US" w:eastAsia="zh-CN" w:bidi="ar-SA"/>
    </w:rPr>
  </w:style>
  <w:style w:type="character" w:customStyle="1" w:styleId="158">
    <w:name w:val="UserStyle_84"/>
    <w:link w:val="157"/>
    <w:qFormat/>
    <w:uiPriority w:val="0"/>
    <w:rPr>
      <w:rFonts w:ascii="Times New Roman" w:hAnsi="Times New Roman" w:eastAsia="宋体"/>
      <w:szCs w:val="24"/>
    </w:rPr>
  </w:style>
  <w:style w:type="paragraph" w:customStyle="1" w:styleId="159">
    <w:name w:val="UserStyle_85"/>
    <w:basedOn w:val="156"/>
    <w:link w:val="160"/>
    <w:qFormat/>
    <w:uiPriority w:val="0"/>
    <w:pPr>
      <w:spacing w:line="500" w:lineRule="exact"/>
      <w:ind w:left="1588" w:leftChars="832" w:firstLine="433" w:firstLineChars="196"/>
      <w:jc w:val="both"/>
      <w:textAlignment w:val="baseline"/>
    </w:pPr>
    <w:rPr>
      <w:kern w:val="0"/>
      <w:sz w:val="24"/>
      <w:szCs w:val="24"/>
      <w:lang w:val="en-US" w:eastAsia="zh-CN" w:bidi="ar-SA"/>
    </w:rPr>
  </w:style>
  <w:style w:type="character" w:customStyle="1" w:styleId="160">
    <w:name w:val="UserStyle_86"/>
    <w:link w:val="159"/>
    <w:qFormat/>
    <w:uiPriority w:val="0"/>
    <w:rPr>
      <w:rFonts w:ascii="Times New Roman" w:hAnsi="Times New Roman" w:eastAsia="宋体"/>
      <w:sz w:val="24"/>
      <w:szCs w:val="24"/>
    </w:rPr>
  </w:style>
  <w:style w:type="paragraph" w:customStyle="1" w:styleId="161">
    <w:name w:val="UserStyle_87"/>
    <w:qFormat/>
    <w:uiPriority w:val="0"/>
    <w:pPr>
      <w:widowControl/>
      <w:textAlignment w:val="baseline"/>
    </w:pPr>
    <w:rPr>
      <w:rFonts w:ascii="黑体" w:hAnsi="黑体" w:eastAsia="黑体" w:cstheme="minorBidi"/>
      <w:b/>
      <w:sz w:val="32"/>
      <w:szCs w:val="24"/>
      <w:lang w:val="en-US" w:bidi="ar-SA"/>
    </w:rPr>
  </w:style>
  <w:style w:type="paragraph" w:customStyle="1" w:styleId="162">
    <w:name w:val="UserStyle_88"/>
    <w:basedOn w:val="163"/>
    <w:link w:val="164"/>
    <w:qFormat/>
    <w:uiPriority w:val="0"/>
    <w:pPr>
      <w:spacing w:line="500" w:lineRule="exact"/>
      <w:ind w:left="1588" w:leftChars="832" w:firstLine="433" w:firstLineChars="196"/>
      <w:jc w:val="both"/>
      <w:textAlignment w:val="baseline"/>
    </w:pPr>
    <w:rPr>
      <w:kern w:val="0"/>
      <w:sz w:val="24"/>
      <w:szCs w:val="24"/>
      <w:lang w:val="en-US" w:eastAsia="zh-CN" w:bidi="ar-SA"/>
    </w:rPr>
  </w:style>
  <w:style w:type="paragraph" w:customStyle="1" w:styleId="163">
    <w:name w:val="UserStyle_89"/>
    <w:qFormat/>
    <w:uiPriority w:val="0"/>
    <w:pPr>
      <w:jc w:val="both"/>
      <w:textAlignment w:val="baseline"/>
    </w:pPr>
    <w:rPr>
      <w:rFonts w:ascii="Times New Roman" w:hAnsi="Times New Roman" w:eastAsia="宋体" w:cstheme="minorBidi"/>
      <w:kern w:val="2"/>
      <w:sz w:val="21"/>
      <w:szCs w:val="24"/>
      <w:lang w:val="en-US" w:eastAsia="zh-CN" w:bidi="ar-SA"/>
    </w:rPr>
  </w:style>
  <w:style w:type="character" w:customStyle="1" w:styleId="164">
    <w:name w:val="UserStyle_90"/>
    <w:link w:val="162"/>
    <w:qFormat/>
    <w:uiPriority w:val="0"/>
    <w:rPr>
      <w:rFonts w:ascii="Times New Roman" w:hAnsi="Times New Roman" w:eastAsia="宋体"/>
      <w:sz w:val="24"/>
      <w:szCs w:val="24"/>
    </w:rPr>
  </w:style>
  <w:style w:type="paragraph" w:customStyle="1" w:styleId="165">
    <w:name w:val="UserStyle_91"/>
    <w:qFormat/>
    <w:uiPriority w:val="0"/>
    <w:pPr>
      <w:widowControl/>
      <w:textAlignment w:val="baseline"/>
    </w:pPr>
    <w:rPr>
      <w:rFonts w:ascii="黑体" w:hAnsi="黑体" w:eastAsia="黑体" w:cstheme="minorBidi"/>
      <w:b/>
      <w:sz w:val="32"/>
      <w:szCs w:val="24"/>
      <w:lang w:val="en-US" w:bidi="ar-SA"/>
    </w:rPr>
  </w:style>
  <w:style w:type="paragraph" w:customStyle="1" w:styleId="166">
    <w:name w:val="UserStyle_92"/>
    <w:qFormat/>
    <w:uiPriority w:val="0"/>
    <w:pPr>
      <w:jc w:val="both"/>
      <w:textAlignment w:val="baseline"/>
    </w:pPr>
    <w:rPr>
      <w:rFonts w:ascii="Calibri" w:hAnsi="Calibri" w:eastAsia="宋体" w:cstheme="minorBidi"/>
      <w:kern w:val="2"/>
      <w:sz w:val="21"/>
      <w:szCs w:val="22"/>
      <w:lang w:val="en-US" w:eastAsia="zh-CN" w:bidi="ar-SA"/>
    </w:rPr>
  </w:style>
  <w:style w:type="paragraph" w:customStyle="1" w:styleId="167">
    <w:name w:val="UserStyle_93"/>
    <w:qFormat/>
    <w:uiPriority w:val="0"/>
    <w:pPr>
      <w:widowControl/>
      <w:textAlignment w:val="baseline"/>
    </w:pPr>
    <w:rPr>
      <w:rFonts w:ascii="黑体" w:hAnsi="黑体" w:eastAsia="黑体" w:cstheme="minorBidi"/>
      <w:b/>
      <w:sz w:val="32"/>
      <w:szCs w:val="24"/>
      <w:lang w:val="en-US" w:bidi="ar-SA"/>
    </w:rPr>
  </w:style>
  <w:style w:type="paragraph" w:customStyle="1" w:styleId="168">
    <w:name w:val="UserStyle_94"/>
    <w:qFormat/>
    <w:uiPriority w:val="0"/>
    <w:pPr>
      <w:jc w:val="both"/>
      <w:textAlignment w:val="baseline"/>
    </w:pPr>
    <w:rPr>
      <w:rFonts w:ascii="Calibri" w:hAnsi="Calibri" w:eastAsia="宋体" w:cstheme="minorBidi"/>
      <w:kern w:val="2"/>
      <w:sz w:val="21"/>
      <w:szCs w:val="22"/>
      <w:lang w:val="en-US" w:eastAsia="zh-CN" w:bidi="ar-SA"/>
    </w:rPr>
  </w:style>
  <w:style w:type="paragraph" w:customStyle="1" w:styleId="169">
    <w:name w:val="UserStyle_95"/>
    <w:qFormat/>
    <w:uiPriority w:val="0"/>
    <w:pPr>
      <w:widowControl/>
      <w:textAlignment w:val="baseline"/>
    </w:pPr>
    <w:rPr>
      <w:rFonts w:ascii="黑体" w:hAnsi="黑体" w:eastAsia="黑体" w:cstheme="minorBidi"/>
      <w:b/>
      <w:sz w:val="32"/>
      <w:szCs w:val="24"/>
      <w:lang w:val="en-US" w:bidi="ar-SA"/>
    </w:rPr>
  </w:style>
  <w:style w:type="paragraph" w:customStyle="1" w:styleId="170">
    <w:name w:val="UserStyle_96"/>
    <w:qFormat/>
    <w:uiPriority w:val="0"/>
    <w:pPr>
      <w:jc w:val="both"/>
      <w:textAlignment w:val="baseline"/>
    </w:pPr>
    <w:rPr>
      <w:rFonts w:ascii="Times New Roman" w:hAnsi="Times New Roman" w:eastAsia="宋体" w:cstheme="minorBidi"/>
      <w:kern w:val="2"/>
      <w:sz w:val="21"/>
      <w:szCs w:val="24"/>
      <w:lang w:val="en-US" w:eastAsia="zh-CN" w:bidi="ar-SA"/>
    </w:rPr>
  </w:style>
  <w:style w:type="paragraph" w:customStyle="1" w:styleId="171">
    <w:name w:val="UserStyle_97"/>
    <w:basedOn w:val="170"/>
    <w:link w:val="172"/>
    <w:qFormat/>
    <w:uiPriority w:val="0"/>
    <w:pPr>
      <w:spacing w:line="500" w:lineRule="exact"/>
      <w:ind w:left="1588" w:leftChars="832" w:firstLine="433" w:firstLineChars="196"/>
      <w:jc w:val="both"/>
      <w:textAlignment w:val="baseline"/>
    </w:pPr>
    <w:rPr>
      <w:kern w:val="0"/>
      <w:sz w:val="24"/>
      <w:szCs w:val="24"/>
      <w:lang w:val="en-US" w:eastAsia="zh-CN" w:bidi="ar-SA"/>
    </w:rPr>
  </w:style>
  <w:style w:type="character" w:customStyle="1" w:styleId="172">
    <w:name w:val="UserStyle_98"/>
    <w:link w:val="171"/>
    <w:qFormat/>
    <w:uiPriority w:val="0"/>
    <w:rPr>
      <w:rFonts w:ascii="Times New Roman" w:hAnsi="Times New Roman" w:eastAsia="宋体"/>
      <w:sz w:val="24"/>
      <w:szCs w:val="24"/>
    </w:rPr>
  </w:style>
  <w:style w:type="paragraph" w:customStyle="1" w:styleId="173">
    <w:name w:val="UserStyle_99"/>
    <w:qFormat/>
    <w:uiPriority w:val="0"/>
    <w:pPr>
      <w:widowControl/>
      <w:textAlignment w:val="baseline"/>
    </w:pPr>
    <w:rPr>
      <w:rFonts w:ascii="黑体" w:hAnsi="黑体" w:eastAsia="黑体" w:cstheme="minorBidi"/>
      <w:b/>
      <w:sz w:val="32"/>
      <w:szCs w:val="24"/>
      <w:lang w:val="en-US" w:bidi="ar-SA"/>
    </w:rPr>
  </w:style>
  <w:style w:type="paragraph" w:customStyle="1" w:styleId="174">
    <w:name w:val="UserStyle_100"/>
    <w:qFormat/>
    <w:uiPriority w:val="0"/>
    <w:pPr>
      <w:jc w:val="both"/>
      <w:textAlignment w:val="baseline"/>
    </w:pPr>
    <w:rPr>
      <w:rFonts w:ascii="Calibri" w:hAnsi="Calibri" w:eastAsia="宋体" w:cstheme="minorBidi"/>
      <w:kern w:val="2"/>
      <w:sz w:val="21"/>
      <w:szCs w:val="22"/>
      <w:lang w:val="en-US" w:eastAsia="zh-CN" w:bidi="ar-SA"/>
    </w:rPr>
  </w:style>
  <w:style w:type="paragraph" w:customStyle="1" w:styleId="175">
    <w:name w:val="UserStyle_101"/>
    <w:qFormat/>
    <w:uiPriority w:val="0"/>
    <w:pPr>
      <w:widowControl/>
      <w:textAlignment w:val="baseline"/>
    </w:pPr>
    <w:rPr>
      <w:rFonts w:ascii="黑体" w:hAnsi="黑体" w:eastAsia="黑体" w:cstheme="minorBidi"/>
      <w:b/>
      <w:sz w:val="32"/>
      <w:szCs w:val="24"/>
      <w:lang w:val="en-US" w:bidi="ar-SA"/>
    </w:rPr>
  </w:style>
  <w:style w:type="paragraph" w:customStyle="1" w:styleId="176">
    <w:name w:val="UserStyle_102"/>
    <w:qFormat/>
    <w:uiPriority w:val="0"/>
    <w:pPr>
      <w:widowControl/>
      <w:textAlignment w:val="baseline"/>
    </w:pPr>
    <w:rPr>
      <w:rFonts w:ascii="黑体" w:hAnsi="黑体" w:eastAsia="黑体" w:cstheme="minorBidi"/>
      <w:b/>
      <w:sz w:val="32"/>
      <w:szCs w:val="24"/>
      <w:lang w:val="en-US" w:bidi="ar-SA"/>
    </w:rPr>
  </w:style>
  <w:style w:type="paragraph" w:customStyle="1" w:styleId="177">
    <w:name w:val="UserStyle_103"/>
    <w:qFormat/>
    <w:uiPriority w:val="0"/>
    <w:pPr>
      <w:jc w:val="both"/>
      <w:textAlignment w:val="baseline"/>
    </w:pPr>
    <w:rPr>
      <w:rFonts w:ascii="Times New Roman" w:hAnsi="Times New Roman" w:eastAsia="宋体" w:cstheme="minorBidi"/>
      <w:kern w:val="2"/>
      <w:sz w:val="21"/>
      <w:szCs w:val="24"/>
      <w:lang w:val="en-US" w:eastAsia="zh-CN" w:bidi="ar-SA"/>
    </w:rPr>
  </w:style>
  <w:style w:type="paragraph" w:customStyle="1" w:styleId="178">
    <w:name w:val="UserStyle_104"/>
    <w:basedOn w:val="177"/>
    <w:link w:val="179"/>
    <w:qFormat/>
    <w:uiPriority w:val="0"/>
    <w:pPr>
      <w:spacing w:line="500" w:lineRule="exact"/>
      <w:ind w:left="1588" w:leftChars="832" w:firstLine="433" w:firstLineChars="196"/>
      <w:jc w:val="both"/>
      <w:textAlignment w:val="baseline"/>
    </w:pPr>
    <w:rPr>
      <w:kern w:val="0"/>
      <w:sz w:val="24"/>
      <w:szCs w:val="24"/>
      <w:lang w:val="en-US" w:eastAsia="zh-CN" w:bidi="ar-SA"/>
    </w:rPr>
  </w:style>
  <w:style w:type="character" w:customStyle="1" w:styleId="179">
    <w:name w:val="UserStyle_105"/>
    <w:link w:val="178"/>
    <w:qFormat/>
    <w:uiPriority w:val="0"/>
    <w:rPr>
      <w:rFonts w:ascii="Times New Roman" w:hAnsi="Times New Roman" w:eastAsia="宋体"/>
      <w:sz w:val="24"/>
      <w:szCs w:val="24"/>
    </w:rPr>
  </w:style>
  <w:style w:type="paragraph" w:customStyle="1" w:styleId="180">
    <w:name w:val="UserStyle_106"/>
    <w:basedOn w:val="177"/>
    <w:next w:val="177"/>
    <w:qFormat/>
    <w:uiPriority w:val="0"/>
    <w:pPr>
      <w:spacing w:before="152" w:after="160"/>
      <w:jc w:val="both"/>
      <w:textAlignment w:val="baseline"/>
    </w:pPr>
    <w:rPr>
      <w:rFonts w:ascii="Arial" w:hAnsi="Arial" w:eastAsia="黑体"/>
      <w:kern w:val="2"/>
      <w:sz w:val="20"/>
      <w:szCs w:val="20"/>
    </w:rPr>
  </w:style>
  <w:style w:type="paragraph" w:customStyle="1" w:styleId="181">
    <w:name w:val="UserStyle_107"/>
    <w:qFormat/>
    <w:uiPriority w:val="0"/>
    <w:pPr>
      <w:widowControl/>
      <w:textAlignment w:val="baseline"/>
    </w:pPr>
    <w:rPr>
      <w:rFonts w:ascii="黑体" w:hAnsi="黑体" w:eastAsia="黑体" w:cstheme="minorBidi"/>
      <w:b/>
      <w:sz w:val="32"/>
      <w:szCs w:val="24"/>
      <w:lang w:val="en-US" w:bidi="ar-SA"/>
    </w:rPr>
  </w:style>
  <w:style w:type="paragraph" w:customStyle="1" w:styleId="182">
    <w:name w:val="UserStyle_108"/>
    <w:qFormat/>
    <w:uiPriority w:val="0"/>
    <w:pPr>
      <w:jc w:val="both"/>
      <w:textAlignment w:val="baseline"/>
    </w:pPr>
    <w:rPr>
      <w:rFonts w:ascii="Calibri" w:hAnsi="Calibri" w:eastAsia="宋体" w:cstheme="minorBidi"/>
      <w:kern w:val="2"/>
      <w:sz w:val="21"/>
      <w:szCs w:val="22"/>
      <w:lang w:val="en-US" w:eastAsia="zh-CN" w:bidi="ar-SA"/>
    </w:rPr>
  </w:style>
  <w:style w:type="paragraph" w:customStyle="1" w:styleId="183">
    <w:name w:val="UserStyle_109"/>
    <w:qFormat/>
    <w:uiPriority w:val="0"/>
    <w:pPr>
      <w:widowControl/>
      <w:textAlignment w:val="baseline"/>
    </w:pPr>
    <w:rPr>
      <w:rFonts w:ascii="黑体" w:hAnsi="黑体" w:eastAsia="黑体" w:cstheme="minorBidi"/>
      <w:b/>
      <w:sz w:val="32"/>
      <w:szCs w:val="24"/>
      <w:lang w:val="en-US" w:bidi="ar-SA"/>
    </w:rPr>
  </w:style>
  <w:style w:type="paragraph" w:customStyle="1" w:styleId="184">
    <w:name w:val="UserStyle_110"/>
    <w:qFormat/>
    <w:uiPriority w:val="0"/>
    <w:pPr>
      <w:jc w:val="both"/>
      <w:textAlignment w:val="baseline"/>
    </w:pPr>
    <w:rPr>
      <w:rFonts w:ascii="Calibri" w:hAnsi="Calibri" w:eastAsia="宋体" w:cstheme="minorBidi"/>
      <w:kern w:val="2"/>
      <w:sz w:val="21"/>
      <w:szCs w:val="22"/>
      <w:lang w:val="en-US" w:eastAsia="zh-CN" w:bidi="ar-SA"/>
    </w:rPr>
  </w:style>
  <w:style w:type="paragraph" w:customStyle="1" w:styleId="185">
    <w:name w:val="UserStyle_111"/>
    <w:qFormat/>
    <w:uiPriority w:val="0"/>
    <w:pPr>
      <w:widowControl/>
      <w:textAlignment w:val="baseline"/>
    </w:pPr>
    <w:rPr>
      <w:rFonts w:ascii="黑体" w:hAnsi="黑体" w:eastAsia="黑体" w:cstheme="minorBidi"/>
      <w:b/>
      <w:sz w:val="32"/>
      <w:szCs w:val="24"/>
      <w:lang w:val="en-US" w:bidi="ar-SA"/>
    </w:rPr>
  </w:style>
  <w:style w:type="paragraph" w:customStyle="1" w:styleId="186">
    <w:name w:val="UserStyle_112"/>
    <w:qFormat/>
    <w:uiPriority w:val="0"/>
    <w:pPr>
      <w:jc w:val="both"/>
      <w:textAlignment w:val="baseline"/>
    </w:pPr>
    <w:rPr>
      <w:rFonts w:ascii="Calibri" w:hAnsi="Calibri" w:eastAsia="宋体" w:cstheme="minorBidi"/>
      <w:kern w:val="2"/>
      <w:sz w:val="21"/>
      <w:szCs w:val="22"/>
      <w:lang w:val="en-US" w:eastAsia="zh-CN" w:bidi="ar-SA"/>
    </w:rPr>
  </w:style>
  <w:style w:type="paragraph" w:customStyle="1" w:styleId="187">
    <w:name w:val="UserStyle_113"/>
    <w:qFormat/>
    <w:uiPriority w:val="0"/>
    <w:pPr>
      <w:widowControl/>
      <w:textAlignment w:val="baseline"/>
    </w:pPr>
    <w:rPr>
      <w:rFonts w:ascii="黑体" w:hAnsi="黑体" w:eastAsia="黑体" w:cstheme="minorBidi"/>
      <w:b/>
      <w:sz w:val="32"/>
      <w:szCs w:val="24"/>
      <w:lang w:val="en-US" w:bidi="ar-SA"/>
    </w:rPr>
  </w:style>
  <w:style w:type="paragraph" w:customStyle="1" w:styleId="188">
    <w:name w:val="UserStyle_114"/>
    <w:qFormat/>
    <w:uiPriority w:val="0"/>
    <w:pPr>
      <w:jc w:val="both"/>
      <w:textAlignment w:val="baseline"/>
    </w:pPr>
    <w:rPr>
      <w:rFonts w:ascii="Calibri" w:hAnsi="Calibri" w:eastAsia="宋体" w:cstheme="minorBidi"/>
      <w:kern w:val="2"/>
      <w:sz w:val="21"/>
      <w:szCs w:val="22"/>
      <w:lang w:val="en-US" w:eastAsia="zh-CN" w:bidi="ar-SA"/>
    </w:rPr>
  </w:style>
  <w:style w:type="paragraph" w:customStyle="1" w:styleId="189">
    <w:name w:val="UserStyle_115"/>
    <w:qFormat/>
    <w:uiPriority w:val="0"/>
    <w:pPr>
      <w:widowControl/>
      <w:textAlignment w:val="baseline"/>
    </w:pPr>
    <w:rPr>
      <w:rFonts w:ascii="黑体" w:hAnsi="黑体" w:eastAsia="黑体" w:cstheme="minorBidi"/>
      <w:b/>
      <w:sz w:val="32"/>
      <w:szCs w:val="24"/>
      <w:lang w:val="en-US" w:bidi="ar-SA"/>
    </w:rPr>
  </w:style>
  <w:style w:type="paragraph" w:customStyle="1" w:styleId="190">
    <w:name w:val="UserStyle_116"/>
    <w:qFormat/>
    <w:uiPriority w:val="0"/>
    <w:pPr>
      <w:widowControl/>
      <w:textAlignment w:val="baseline"/>
    </w:pPr>
    <w:rPr>
      <w:rFonts w:ascii="黑体" w:hAnsi="黑体" w:eastAsia="黑体" w:cstheme="minorBidi"/>
      <w:b/>
      <w:sz w:val="32"/>
      <w:szCs w:val="24"/>
      <w:lang w:val="en-US" w:bidi="ar-SA"/>
    </w:rPr>
  </w:style>
  <w:style w:type="paragraph" w:customStyle="1" w:styleId="191">
    <w:name w:val="UserStyle_117"/>
    <w:qFormat/>
    <w:uiPriority w:val="0"/>
    <w:pPr>
      <w:jc w:val="both"/>
      <w:textAlignment w:val="baseline"/>
    </w:pPr>
    <w:rPr>
      <w:rFonts w:ascii="Times New Roman" w:hAnsi="Times New Roman" w:eastAsia="宋体" w:cstheme="minorBidi"/>
      <w:kern w:val="2"/>
      <w:sz w:val="21"/>
      <w:szCs w:val="24"/>
      <w:lang w:val="en-US" w:eastAsia="zh-CN" w:bidi="ar-SA"/>
    </w:rPr>
  </w:style>
  <w:style w:type="paragraph" w:customStyle="1" w:styleId="192">
    <w:name w:val="UserStyle_118"/>
    <w:basedOn w:val="191"/>
    <w:link w:val="193"/>
    <w:qFormat/>
    <w:uiPriority w:val="0"/>
    <w:pPr>
      <w:spacing w:line="500" w:lineRule="exact"/>
      <w:ind w:left="1588" w:leftChars="832" w:firstLine="433" w:firstLineChars="196"/>
      <w:jc w:val="both"/>
      <w:textAlignment w:val="baseline"/>
    </w:pPr>
    <w:rPr>
      <w:kern w:val="0"/>
      <w:sz w:val="24"/>
      <w:szCs w:val="24"/>
      <w:lang w:val="en-US" w:eastAsia="zh-CN" w:bidi="ar-SA"/>
    </w:rPr>
  </w:style>
  <w:style w:type="character" w:customStyle="1" w:styleId="193">
    <w:name w:val="UserStyle_119"/>
    <w:link w:val="192"/>
    <w:qFormat/>
    <w:uiPriority w:val="0"/>
    <w:rPr>
      <w:rFonts w:ascii="Times New Roman" w:hAnsi="Times New Roman" w:eastAsia="宋体"/>
      <w:sz w:val="24"/>
      <w:szCs w:val="24"/>
    </w:rPr>
  </w:style>
  <w:style w:type="paragraph" w:customStyle="1" w:styleId="194">
    <w:name w:val="UserStyle_120"/>
    <w:basedOn w:val="191"/>
    <w:next w:val="191"/>
    <w:qFormat/>
    <w:uiPriority w:val="0"/>
    <w:pPr>
      <w:spacing w:before="152" w:after="160"/>
      <w:jc w:val="both"/>
      <w:textAlignment w:val="baseline"/>
    </w:pPr>
    <w:rPr>
      <w:rFonts w:ascii="Arial" w:hAnsi="Arial" w:eastAsia="黑体"/>
      <w:kern w:val="2"/>
      <w:sz w:val="20"/>
      <w:szCs w:val="20"/>
    </w:rPr>
  </w:style>
  <w:style w:type="paragraph" w:customStyle="1" w:styleId="195">
    <w:name w:val="UserStyle_121"/>
    <w:qFormat/>
    <w:uiPriority w:val="0"/>
    <w:pPr>
      <w:jc w:val="both"/>
      <w:textAlignment w:val="baseline"/>
    </w:pPr>
    <w:rPr>
      <w:rFonts w:ascii="Calibri" w:hAnsi="Calibri" w:eastAsia="宋体" w:cstheme="minorBidi"/>
      <w:kern w:val="2"/>
      <w:sz w:val="21"/>
      <w:szCs w:val="22"/>
      <w:lang w:val="en-US" w:eastAsia="zh-CN" w:bidi="ar-SA"/>
    </w:rPr>
  </w:style>
  <w:style w:type="paragraph" w:customStyle="1" w:styleId="196">
    <w:name w:val="UserStyle_122"/>
    <w:basedOn w:val="141"/>
    <w:qFormat/>
    <w:uiPriority w:val="0"/>
    <w:pPr>
      <w:widowControl/>
      <w:jc w:val="left"/>
      <w:textAlignment w:val="baseline"/>
    </w:pPr>
    <w:rPr>
      <w:rFonts w:ascii="黑体" w:hAnsi="黑体" w:eastAsia="黑体" w:cs="宋体"/>
      <w:b/>
      <w:bCs/>
      <w:kern w:val="0"/>
      <w:sz w:val="32"/>
      <w:szCs w:val="32"/>
      <w:lang w:val="en-US" w:eastAsia="zh-CN" w:bidi="ar-SA"/>
    </w:rPr>
  </w:style>
  <w:style w:type="paragraph" w:customStyle="1" w:styleId="197">
    <w:name w:val="UserStyle_123"/>
    <w:basedOn w:val="141"/>
    <w:next w:val="198"/>
    <w:qFormat/>
    <w:uiPriority w:val="0"/>
    <w:pPr>
      <w:jc w:val="both"/>
      <w:textAlignment w:val="baseline"/>
    </w:pPr>
    <w:rPr>
      <w:rFonts w:ascii="Times New Roman" w:hAnsi="Times New Roman" w:eastAsia="宋体"/>
      <w:kern w:val="2"/>
      <w:sz w:val="21"/>
      <w:szCs w:val="21"/>
      <w:lang w:val="en-US" w:eastAsia="zh-CN" w:bidi="ar-SA"/>
    </w:rPr>
  </w:style>
  <w:style w:type="paragraph" w:customStyle="1" w:styleId="198">
    <w:name w:val="UserStyle_124"/>
    <w:basedOn w:val="197"/>
    <w:semiHidden/>
    <w:qFormat/>
    <w:uiPriority w:val="0"/>
    <w:pPr>
      <w:snapToGrid w:val="0"/>
      <w:jc w:val="left"/>
      <w:textAlignment w:val="baseline"/>
    </w:pPr>
    <w:rPr>
      <w:rFonts w:ascii="Calibri" w:hAnsi="Calibri" w:eastAsia="宋体"/>
      <w:kern w:val="2"/>
      <w:sz w:val="18"/>
      <w:szCs w:val="18"/>
      <w:lang w:val="en-US" w:eastAsia="zh-CN" w:bidi="ar-SA"/>
    </w:rPr>
  </w:style>
  <w:style w:type="paragraph" w:customStyle="1" w:styleId="199">
    <w:name w:val="UserStyle_125"/>
    <w:basedOn w:val="141"/>
    <w:qFormat/>
    <w:uiPriority w:val="0"/>
    <w:pPr>
      <w:jc w:val="both"/>
      <w:textAlignment w:val="baseline"/>
    </w:pPr>
    <w:rPr>
      <w:rFonts w:ascii="Times New Roman" w:hAnsi="Times New Roman" w:eastAsia="宋体"/>
      <w:kern w:val="2"/>
      <w:sz w:val="21"/>
      <w:szCs w:val="21"/>
      <w:lang w:val="en-US" w:eastAsia="zh-CN" w:bidi="ar-SA"/>
    </w:rPr>
  </w:style>
  <w:style w:type="paragraph" w:customStyle="1" w:styleId="200">
    <w:name w:val="WPSOffice手动目录 1"/>
    <w:qFormat/>
    <w:uiPriority w:val="0"/>
    <w:pPr>
      <w:ind w:leftChars="0"/>
    </w:pPr>
    <w:rPr>
      <w:rFonts w:ascii="Times New Roman" w:hAnsi="Times New Roman" w:eastAsia="宋体" w:cstheme="minorBidi"/>
      <w:sz w:val="20"/>
      <w:szCs w:val="20"/>
    </w:rPr>
  </w:style>
  <w:style w:type="paragraph" w:customStyle="1" w:styleId="201">
    <w:name w:val="缺省文本"/>
    <w:qFormat/>
    <w:uiPriority w:val="0"/>
    <w:pPr>
      <w:widowControl w:val="0"/>
      <w:autoSpaceDE w:val="0"/>
      <w:autoSpaceDN w:val="0"/>
      <w:adjustRightInd w:val="0"/>
    </w:pPr>
    <w:rPr>
      <w:rFonts w:ascii="Times New Roman" w:hAnsi="Times New Roman" w:eastAsia="宋体" w:cs="Times New Roman"/>
      <w:color w:val="000000"/>
      <w:szCs w:val="24"/>
      <w:lang w:val="en-US" w:eastAsia="zh-CN" w:bidi="ar-SA"/>
    </w:rPr>
  </w:style>
  <w:style w:type="paragraph" w:customStyle="1" w:styleId="202">
    <w:name w:val="样式 样式 样式 样式 标题 2 + 宋体 五号 非加粗 黑色 + 段前: 6 磅 段后: 0 磅 行距: 单倍行距 + 段前:..."/>
    <w:basedOn w:val="1"/>
    <w:qFormat/>
    <w:uiPriority w:val="0"/>
    <w:pPr>
      <w:keepNext/>
      <w:keepLines/>
      <w:adjustRightInd w:val="0"/>
      <w:spacing w:before="240"/>
      <w:textAlignment w:val="baseline"/>
      <w:outlineLvl w:val="1"/>
    </w:pPr>
    <w:rPr>
      <w:rFonts w:ascii="宋体" w:hAnsi="宋体"/>
      <w:b/>
      <w:bCs/>
      <w:kern w:val="0"/>
      <w:szCs w:val="20"/>
    </w:rPr>
  </w:style>
  <w:style w:type="paragraph" w:customStyle="1" w:styleId="203">
    <w:name w:val="正文_12"/>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4">
    <w:name w:val="正文_1_0_0"/>
    <w:basedOn w:val="27"/>
    <w:next w:val="205"/>
    <w:qFormat/>
    <w:uiPriority w:val="0"/>
    <w:rPr>
      <w:rFonts w:ascii="Times New Roman" w:hAnsi="Times New Roman"/>
      <w:szCs w:val="21"/>
    </w:rPr>
  </w:style>
  <w:style w:type="paragraph" w:customStyle="1" w:styleId="205">
    <w:name w:val="页脚_1"/>
    <w:basedOn w:val="204"/>
    <w:semiHidden/>
    <w:qFormat/>
    <w:uiPriority w:val="0"/>
    <w:pPr>
      <w:snapToGrid w:val="0"/>
      <w:jc w:val="left"/>
    </w:pPr>
    <w:rPr>
      <w:rFonts w:ascii="Calibri" w:hAnsi="Calibri"/>
      <w:sz w:val="18"/>
      <w:szCs w:val="18"/>
    </w:rPr>
  </w:style>
  <w:style w:type="paragraph" w:customStyle="1" w:styleId="206">
    <w:name w:val="正文_1_0"/>
    <w:basedOn w:val="207"/>
    <w:next w:val="211"/>
    <w:qFormat/>
    <w:uiPriority w:val="0"/>
    <w:rPr>
      <w:rFonts w:ascii="Calibri" w:hAnsi="Calibri"/>
    </w:rPr>
  </w:style>
  <w:style w:type="paragraph" w:customStyle="1" w:styleId="207">
    <w:name w:val="正文_1"/>
    <w:basedOn w:val="208"/>
    <w:next w:val="210"/>
    <w:qFormat/>
    <w:uiPriority w:val="0"/>
    <w:rPr>
      <w:rFonts w:ascii="Calibri" w:hAnsi="Calibri" w:cs="Calibri"/>
      <w:szCs w:val="21"/>
    </w:rPr>
  </w:style>
  <w:style w:type="paragraph" w:customStyle="1" w:styleId="208">
    <w:name w:val="正文_2"/>
    <w:basedOn w:val="209"/>
    <w:qFormat/>
    <w:uiPriority w:val="0"/>
    <w:pPr>
      <w:widowControl w:val="0"/>
      <w:jc w:val="both"/>
    </w:pPr>
    <w:rPr>
      <w:kern w:val="2"/>
      <w:sz w:val="21"/>
      <w:szCs w:val="22"/>
      <w:lang w:val="en-US" w:eastAsia="zh-CN" w:bidi="ar-SA"/>
    </w:rPr>
  </w:style>
  <w:style w:type="paragraph" w:customStyle="1" w:styleId="209">
    <w:name w:val="正文_3"/>
    <w:qFormat/>
    <w:uiPriority w:val="0"/>
    <w:pPr>
      <w:widowControl w:val="0"/>
      <w:jc w:val="both"/>
    </w:pPr>
    <w:rPr>
      <w:rFonts w:ascii="Calibri" w:hAnsi="Calibri" w:eastAsia="宋体" w:cs="Times New Roman"/>
      <w:kern w:val="2"/>
      <w:sz w:val="21"/>
      <w:szCs w:val="22"/>
      <w:lang w:val="en-US" w:eastAsia="zh-CN" w:bidi="ar-SA"/>
    </w:rPr>
  </w:style>
  <w:style w:type="paragraph" w:customStyle="1" w:styleId="210">
    <w:name w:val="正"/>
    <w:basedOn w:val="207"/>
    <w:qFormat/>
    <w:uiPriority w:val="0"/>
    <w:pPr>
      <w:ind w:firstLine="525"/>
    </w:pPr>
    <w:rPr>
      <w:spacing w:val="20"/>
      <w:szCs w:val="20"/>
    </w:rPr>
  </w:style>
  <w:style w:type="paragraph" w:customStyle="1" w:styleId="211">
    <w:name w:val="正文首行缩进1"/>
    <w:basedOn w:val="212"/>
    <w:unhideWhenUsed/>
    <w:qFormat/>
    <w:uiPriority w:val="99"/>
    <w:pPr>
      <w:ind w:firstLine="420" w:firstLineChars="100"/>
    </w:pPr>
    <w:rPr>
      <w:szCs w:val="22"/>
    </w:rPr>
  </w:style>
  <w:style w:type="paragraph" w:customStyle="1" w:styleId="212">
    <w:name w:val="正文文本_0_0"/>
    <w:basedOn w:val="213"/>
    <w:qFormat/>
    <w:uiPriority w:val="0"/>
    <w:pPr>
      <w:spacing w:after="120"/>
    </w:pPr>
    <w:rPr>
      <w:kern w:val="0"/>
      <w:sz w:val="20"/>
    </w:rPr>
  </w:style>
  <w:style w:type="paragraph" w:customStyle="1" w:styleId="213">
    <w:name w:val="正文_1_3"/>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14">
    <w:name w:val="正文_4"/>
    <w:basedOn w:val="215"/>
    <w:qFormat/>
    <w:uiPriority w:val="0"/>
    <w:rPr>
      <w:rFonts w:ascii="Calibri" w:hAnsi="Calibri"/>
    </w:rPr>
  </w:style>
  <w:style w:type="paragraph" w:customStyle="1" w:styleId="215">
    <w:name w:val="正文_3_0"/>
    <w:basedOn w:val="209"/>
    <w:qFormat/>
    <w:uiPriority w:val="0"/>
    <w:rPr>
      <w:rFonts w:cs="Calibri"/>
      <w:szCs w:val="21"/>
    </w:rPr>
  </w:style>
  <w:style w:type="paragraph" w:styleId="216">
    <w:name w:val="List Paragraph"/>
    <w:basedOn w:val="1"/>
    <w:qFormat/>
    <w:uiPriority w:val="99"/>
    <w:pPr>
      <w:ind w:firstLine="420" w:firstLineChars="200"/>
    </w:pPr>
  </w:style>
  <w:style w:type="paragraph" w:customStyle="1" w:styleId="217">
    <w:name w:val="Normal_0"/>
    <w:qFormat/>
    <w:uiPriority w:val="0"/>
    <w:rPr>
      <w:rFonts w:ascii="Times New Roman" w:hAnsi="Times New Roman" w:eastAsia="Times New Roman" w:cs="Times New Roman"/>
      <w:sz w:val="24"/>
      <w:szCs w:val="24"/>
      <w:lang w:bidi="ar-SA"/>
    </w:rPr>
  </w:style>
  <w:style w:type="paragraph" w:customStyle="1" w:styleId="218">
    <w:name w:val="正文_1_0_1"/>
    <w:basedOn w:val="214"/>
    <w:qFormat/>
    <w:uiPriority w:val="0"/>
    <w:rPr>
      <w:rFonts w:ascii="Calibri" w:hAnsi="Calibri" w:cs="Calibri"/>
      <w:szCs w:val="21"/>
    </w:rPr>
  </w:style>
  <w:style w:type="paragraph" w:customStyle="1" w:styleId="219">
    <w:name w:val="No Spacing"/>
    <w:basedOn w:val="1"/>
    <w:qFormat/>
    <w:uiPriority w:val="0"/>
    <w:pPr>
      <w:widowControl/>
      <w:spacing w:before="50" w:after="50"/>
      <w:jc w:val="left"/>
    </w:pPr>
    <w:rPr>
      <w:szCs w:val="32"/>
    </w:rPr>
  </w:style>
  <w:style w:type="paragraph" w:customStyle="1" w:styleId="220">
    <w:name w:val="正文_6"/>
    <w:qFormat/>
    <w:uiPriority w:val="0"/>
    <w:pPr>
      <w:widowControl w:val="0"/>
      <w:jc w:val="both"/>
    </w:pPr>
    <w:rPr>
      <w:rFonts w:ascii="Calibri" w:hAnsi="Calibri" w:eastAsia="宋体" w:cs="Times New Roman"/>
      <w:kern w:val="2"/>
      <w:sz w:val="21"/>
      <w:szCs w:val="22"/>
      <w:lang w:val="en-US" w:eastAsia="zh-CN" w:bidi="ar-SA"/>
    </w:rPr>
  </w:style>
  <w:style w:type="paragraph" w:customStyle="1" w:styleId="221">
    <w:name w:val="正文_8"/>
    <w:basedOn w:val="222"/>
    <w:qFormat/>
    <w:uiPriority w:val="0"/>
    <w:rPr>
      <w:rFonts w:ascii="Times New Roman" w:hAnsi="Times New Roman" w:eastAsia="宋体"/>
      <w:szCs w:val="21"/>
    </w:rPr>
  </w:style>
  <w:style w:type="paragraph" w:customStyle="1" w:styleId="222">
    <w:name w:val="正文_4_0"/>
    <w:basedOn w:val="223"/>
    <w:qFormat/>
    <w:uiPriority w:val="0"/>
    <w:pPr>
      <w:widowControl w:val="0"/>
      <w:jc w:val="both"/>
    </w:pPr>
    <w:rPr>
      <w:rFonts w:ascii="Calibri" w:hAnsi="Calibri"/>
      <w:kern w:val="2"/>
      <w:sz w:val="21"/>
      <w:szCs w:val="22"/>
      <w:lang w:val="en-US" w:eastAsia="zh-CN" w:bidi="ar-SA"/>
    </w:rPr>
  </w:style>
  <w:style w:type="paragraph" w:customStyle="1" w:styleId="223">
    <w:name w:val="正文_3_0_0"/>
    <w:basedOn w:val="215"/>
    <w:qFormat/>
    <w:uiPriority w:val="0"/>
    <w:rPr>
      <w:rFonts w:cs="Calibri"/>
      <w:szCs w:val="21"/>
    </w:rPr>
  </w:style>
  <w:style w:type="paragraph" w:customStyle="1" w:styleId="224">
    <w:name w:val="正文_13_0"/>
    <w:next w:val="225"/>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25">
    <w:name w:val="正文文本_2_0"/>
    <w:basedOn w:val="224"/>
    <w:qFormat/>
    <w:uiPriority w:val="0"/>
    <w:pPr>
      <w:spacing w:after="120"/>
    </w:pPr>
  </w:style>
  <w:style w:type="paragraph" w:customStyle="1" w:styleId="226">
    <w:name w:val="浅色网格 - 强调文字颜色 31"/>
    <w:basedOn w:val="1"/>
    <w:qFormat/>
    <w:uiPriority w:val="34"/>
    <w:pPr>
      <w:ind w:firstLine="420" w:firstLineChars="200"/>
    </w:pPr>
    <w:rPr>
      <w:rFonts w:ascii="Calibri" w:hAnsi="Calibri"/>
    </w:rPr>
  </w:style>
  <w:style w:type="paragraph" w:customStyle="1" w:styleId="227">
    <w:name w:val="2 heading"/>
    <w:basedOn w:val="1"/>
    <w:qFormat/>
    <w:uiPriority w:val="0"/>
    <w:pPr>
      <w:numPr>
        <w:ilvl w:val="0"/>
        <w:numId w:val="2"/>
      </w:numPr>
      <w:ind w:left="360"/>
    </w:pPr>
    <w:rPr>
      <w:rFonts w:cs="Tahoma"/>
      <w:b/>
      <w:szCs w:val="21"/>
    </w:rPr>
  </w:style>
  <w:style w:type="paragraph" w:customStyle="1" w:styleId="228">
    <w:name w:val="段"/>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29">
    <w:name w:val="Body text|2"/>
    <w:basedOn w:val="1"/>
    <w:qFormat/>
    <w:uiPriority w:val="0"/>
    <w:pPr>
      <w:widowControl w:val="0"/>
      <w:shd w:val="clear" w:color="auto" w:fill="auto"/>
      <w:spacing w:after="520"/>
    </w:pPr>
    <w:rPr>
      <w:rFonts w:ascii="MingLiU" w:hAnsi="MingLiU" w:eastAsia="MingLiU" w:cs="MingLiU"/>
      <w:color w:val="00005D"/>
      <w:sz w:val="28"/>
      <w:szCs w:val="28"/>
      <w:u w:val="none"/>
      <w:shd w:val="clear" w:color="auto" w:fill="auto"/>
      <w:lang w:val="zh-TW" w:eastAsia="zh-TW" w:bidi="zh-TW"/>
    </w:rPr>
  </w:style>
  <w:style w:type="paragraph" w:customStyle="1" w:styleId="230">
    <w:name w:val="列出段落1"/>
    <w:basedOn w:val="1"/>
    <w:qFormat/>
    <w:uiPriority w:val="34"/>
    <w:pPr>
      <w:ind w:firstLine="420" w:firstLineChars="200"/>
    </w:pPr>
    <w:rPr>
      <w:rFonts w:ascii="Calibri" w:hAnsi="Calibri" w:cs="Calibri"/>
      <w:szCs w:val="21"/>
    </w:rPr>
  </w:style>
  <w:style w:type="paragraph" w:customStyle="1" w:styleId="231">
    <w:name w:val="列表段落1"/>
    <w:basedOn w:val="1"/>
    <w:qFormat/>
    <w:uiPriority w:val="0"/>
    <w:pPr>
      <w:spacing w:line="360" w:lineRule="auto"/>
      <w:ind w:firstLine="420"/>
    </w:pPr>
    <w:rPr>
      <w:color w:val="000000"/>
      <w:sz w:val="24"/>
      <w:szCs w:val="21"/>
    </w:rPr>
  </w:style>
  <w:style w:type="paragraph" w:customStyle="1" w:styleId="232">
    <w:name w:val="ParaAttribute13"/>
    <w:qFormat/>
    <w:uiPriority w:val="0"/>
    <w:pPr>
      <w:widowControl w:val="0"/>
      <w:wordWrap w:val="0"/>
      <w:ind w:left="-106"/>
    </w:pPr>
    <w:rPr>
      <w:rFonts w:ascii="Times New Roman" w:hAnsi="Times New Roman" w:eastAsia="Garamond" w:cs="Times New Roman"/>
      <w:sz w:val="21"/>
      <w:szCs w:val="22"/>
      <w:lang w:val="en-US" w:eastAsia="zh-CN" w:bidi="ar-SA"/>
    </w:rPr>
  </w:style>
  <w:style w:type="character" w:customStyle="1" w:styleId="233">
    <w:name w:val="CharAttribute0"/>
    <w:qFormat/>
    <w:uiPriority w:val="0"/>
    <w:rPr>
      <w:rFonts w:ascii="Times New Roman" w:eastAsia="宋体"/>
      <w:sz w:val="21"/>
    </w:rPr>
  </w:style>
  <w:style w:type="character" w:customStyle="1" w:styleId="234">
    <w:name w:val="font51"/>
    <w:basedOn w:val="32"/>
    <w:qFormat/>
    <w:uiPriority w:val="0"/>
    <w:rPr>
      <w:rFonts w:hint="eastAsia" w:ascii="宋体" w:hAnsi="宋体" w:eastAsia="宋体" w:cs="宋体"/>
      <w:color w:val="000000"/>
      <w:sz w:val="24"/>
      <w:szCs w:val="24"/>
      <w:u w:val="none"/>
    </w:rPr>
  </w:style>
  <w:style w:type="character" w:customStyle="1" w:styleId="235">
    <w:name w:val="font41"/>
    <w:basedOn w:val="32"/>
    <w:qFormat/>
    <w:uiPriority w:val="0"/>
    <w:rPr>
      <w:rFonts w:hint="default" w:ascii="Times New Roman" w:hAnsi="Times New Roman" w:cs="Times New Roman"/>
      <w:color w:val="000000"/>
      <w:sz w:val="24"/>
      <w:szCs w:val="24"/>
      <w:u w:val="none"/>
    </w:rPr>
  </w:style>
  <w:style w:type="character" w:customStyle="1" w:styleId="236">
    <w:name w:val="font31"/>
    <w:basedOn w:val="32"/>
    <w:qFormat/>
    <w:uiPriority w:val="0"/>
    <w:rPr>
      <w:rFonts w:hint="eastAsia" w:ascii="宋体" w:hAnsi="宋体" w:eastAsia="宋体" w:cs="宋体"/>
      <w:b/>
      <w:bCs/>
      <w:color w:val="000000"/>
      <w:sz w:val="22"/>
      <w:szCs w:val="22"/>
      <w:u w:val="none"/>
    </w:rPr>
  </w:style>
  <w:style w:type="character" w:customStyle="1" w:styleId="237">
    <w:name w:val="font91"/>
    <w:basedOn w:val="32"/>
    <w:qFormat/>
    <w:uiPriority w:val="0"/>
    <w:rPr>
      <w:rFonts w:hint="eastAsia" w:ascii="宋体" w:hAnsi="宋体" w:eastAsia="宋体" w:cs="宋体"/>
      <w:b/>
      <w:bCs/>
      <w:color w:val="000000"/>
      <w:sz w:val="22"/>
      <w:szCs w:val="22"/>
      <w:u w:val="none"/>
    </w:rPr>
  </w:style>
  <w:style w:type="character" w:customStyle="1" w:styleId="238">
    <w:name w:val="font81"/>
    <w:basedOn w:val="32"/>
    <w:qFormat/>
    <w:uiPriority w:val="0"/>
    <w:rPr>
      <w:rFonts w:hint="default" w:ascii="Times New Roman" w:hAnsi="Times New Roman" w:cs="Times New Roman"/>
      <w:color w:val="000000"/>
      <w:sz w:val="22"/>
      <w:szCs w:val="22"/>
      <w:u w:val="none"/>
    </w:rPr>
  </w:style>
  <w:style w:type="character" w:customStyle="1" w:styleId="239">
    <w:name w:val="font101"/>
    <w:basedOn w:val="32"/>
    <w:qFormat/>
    <w:uiPriority w:val="0"/>
    <w:rPr>
      <w:rFonts w:hint="eastAsia" w:ascii="宋体" w:hAnsi="宋体" w:eastAsia="宋体" w:cs="宋体"/>
      <w:color w:val="000000"/>
      <w:sz w:val="22"/>
      <w:szCs w:val="22"/>
      <w:u w:val="none"/>
    </w:rPr>
  </w:style>
  <w:style w:type="character" w:customStyle="1" w:styleId="240">
    <w:name w:val="font21"/>
    <w:basedOn w:val="32"/>
    <w:qFormat/>
    <w:uiPriority w:val="0"/>
    <w:rPr>
      <w:rFonts w:hint="default" w:ascii="Times New Roman" w:hAnsi="Times New Roman" w:cs="Times New Roman"/>
      <w:color w:val="000000"/>
      <w:sz w:val="22"/>
      <w:szCs w:val="22"/>
      <w:u w:val="none"/>
    </w:rPr>
  </w:style>
  <w:style w:type="paragraph" w:customStyle="1" w:styleId="241">
    <w:name w:val="Table Paragraph"/>
    <w:basedOn w:val="1"/>
    <w:qFormat/>
    <w:uiPriority w:val="1"/>
    <w:pPr>
      <w:spacing w:before="135"/>
      <w:ind w:left="112"/>
    </w:pPr>
  </w:style>
  <w:style w:type="paragraph" w:customStyle="1" w:styleId="242">
    <w:name w:val="TOAHeading"/>
    <w:basedOn w:val="1"/>
    <w:next w:val="1"/>
    <w:qFormat/>
    <w:uiPriority w:val="0"/>
    <w:pPr>
      <w:spacing w:before="120"/>
      <w:jc w:val="both"/>
      <w:textAlignment w:val="baseline"/>
    </w:pPr>
    <w:rPr>
      <w:rFonts w:ascii="Arial" w:hAnsi="Arial" w:eastAsia="仿宋"/>
      <w:kern w:val="2"/>
      <w:sz w:val="24"/>
      <w:szCs w:val="20"/>
      <w:lang w:val="en-US" w:eastAsia="zh-CN" w:bidi="ar-SA"/>
    </w:rPr>
  </w:style>
  <w:style w:type="paragraph" w:customStyle="1" w:styleId="243">
    <w:name w:val="Default Text"/>
    <w:qFormat/>
    <w:uiPriority w:val="0"/>
    <w:pPr>
      <w:widowControl w:val="0"/>
      <w:autoSpaceDE w:val="0"/>
      <w:autoSpaceDN w:val="0"/>
      <w:adjustRightInd w:val="0"/>
    </w:pPr>
    <w:rPr>
      <w:rFonts w:ascii="Calibri" w:hAnsi="Calibri" w:eastAsia="宋体" w:cs="Times New Roman"/>
      <w:color w:val="000000"/>
      <w:sz w:val="24"/>
      <w:lang w:val="en-US" w:eastAsia="zh-CN" w:bidi="ar-SA"/>
    </w:rPr>
  </w:style>
  <w:style w:type="paragraph" w:customStyle="1" w:styleId="244">
    <w:name w:val="5）标书正文 首行缩进2字符"/>
    <w:basedOn w:val="1"/>
    <w:qFormat/>
    <w:uiPriority w:val="0"/>
    <w:pPr>
      <w:spacing w:line="480" w:lineRule="exact"/>
      <w:ind w:firstLine="200" w:firstLineChars="200"/>
    </w:pPr>
    <w:rPr>
      <w:rFonts w:ascii="仿宋_GB2312" w:eastAsia="仿宋_GB2312"/>
      <w:sz w:val="28"/>
    </w:rPr>
  </w:style>
  <w:style w:type="paragraph" w:customStyle="1" w:styleId="245">
    <w:name w:val="正文_11"/>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246">
    <w:name w:val="font01"/>
    <w:basedOn w:val="32"/>
    <w:qFormat/>
    <w:uiPriority w:val="0"/>
    <w:rPr>
      <w:rFonts w:hint="eastAsia" w:ascii="宋体" w:hAnsi="宋体" w:eastAsia="宋体" w:cs="宋体"/>
      <w:color w:val="000000"/>
      <w:sz w:val="18"/>
      <w:szCs w:val="18"/>
      <w:u w:val="none"/>
    </w:rPr>
  </w:style>
  <w:style w:type="character" w:customStyle="1" w:styleId="247">
    <w:name w:val="font61"/>
    <w:basedOn w:val="32"/>
    <w:qFormat/>
    <w:uiPriority w:val="0"/>
    <w:rPr>
      <w:rFonts w:ascii="Arial" w:hAnsi="Arial" w:cs="Arial"/>
      <w:color w:val="000000"/>
      <w:sz w:val="24"/>
      <w:szCs w:val="24"/>
      <w:u w:val="none"/>
    </w:rPr>
  </w:style>
  <w:style w:type="character" w:customStyle="1" w:styleId="248">
    <w:name w:val="font11"/>
    <w:basedOn w:val="32"/>
    <w:qFormat/>
    <w:uiPriority w:val="0"/>
    <w:rPr>
      <w:rFonts w:hint="eastAsia" w:ascii="宋体" w:hAnsi="宋体" w:eastAsia="宋体" w:cs="宋体"/>
      <w:color w:val="000000"/>
      <w:sz w:val="24"/>
      <w:szCs w:val="24"/>
      <w:u w:val="none"/>
    </w:rPr>
  </w:style>
  <w:style w:type="character" w:customStyle="1" w:styleId="249">
    <w:name w:val="font71"/>
    <w:basedOn w:val="32"/>
    <w:qFormat/>
    <w:uiPriority w:val="0"/>
    <w:rPr>
      <w:rFonts w:ascii="Arial" w:hAnsi="Arial" w:cs="Arial"/>
      <w:color w:val="000000"/>
      <w:sz w:val="24"/>
      <w:szCs w:val="24"/>
      <w:u w:val="none"/>
    </w:rPr>
  </w:style>
  <w:style w:type="paragraph" w:customStyle="1" w:styleId="250">
    <w:name w:val="Normal_3"/>
    <w:qFormat/>
    <w:uiPriority w:val="0"/>
    <w:rPr>
      <w:rFonts w:ascii="黑体" w:hAnsi="黑体" w:eastAsia="黑体" w:cs="Times New Roman"/>
      <w:b/>
      <w:sz w:val="32"/>
      <w:szCs w:val="24"/>
      <w:lang w:bidi="ar-SA"/>
    </w:rPr>
  </w:style>
  <w:style w:type="paragraph" w:customStyle="1" w:styleId="251">
    <w:name w:val="Normal_6"/>
    <w:qFormat/>
    <w:uiPriority w:val="0"/>
    <w:rPr>
      <w:rFonts w:ascii="黑体" w:hAnsi="黑体" w:eastAsia="黑体" w:cs="Times New Roman"/>
      <w:b/>
      <w:sz w:val="32"/>
      <w:szCs w:val="24"/>
      <w:lang w:bidi="ar-SA"/>
    </w:rPr>
  </w:style>
  <w:style w:type="paragraph" w:customStyle="1" w:styleId="252">
    <w:name w:val="标题 3_0_0_0"/>
    <w:basedOn w:val="253"/>
    <w:next w:val="253"/>
    <w:qFormat/>
    <w:uiPriority w:val="0"/>
    <w:pPr>
      <w:autoSpaceDE w:val="0"/>
      <w:autoSpaceDN w:val="0"/>
      <w:adjustRightInd w:val="0"/>
      <w:spacing w:line="500" w:lineRule="exact"/>
      <w:jc w:val="center"/>
      <w:outlineLvl w:val="2"/>
    </w:pPr>
    <w:rPr>
      <w:rFonts w:ascii="宋体" w:hAnsi="宋体"/>
      <w:b/>
      <w:kern w:val="0"/>
      <w:szCs w:val="28"/>
    </w:rPr>
  </w:style>
  <w:style w:type="paragraph" w:customStyle="1" w:styleId="253">
    <w:name w:val="正文_0_0_0_0"/>
    <w:qFormat/>
    <w:uiPriority w:val="0"/>
    <w:pPr>
      <w:widowControl w:val="0"/>
      <w:jc w:val="both"/>
    </w:pPr>
    <w:rPr>
      <w:rFonts w:ascii="Calibri" w:hAnsi="Calibri" w:eastAsia="宋体" w:cs="Times New Roman"/>
      <w:kern w:val="2"/>
      <w:sz w:val="28"/>
      <w:szCs w:val="22"/>
      <w:lang w:val="en-US" w:eastAsia="zh-CN" w:bidi="ar-SA"/>
    </w:rPr>
  </w:style>
  <w:style w:type="paragraph" w:customStyle="1" w:styleId="254">
    <w:name w:val="正文_1_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55">
    <w:name w:val="正文文本_0"/>
    <w:basedOn w:val="206"/>
    <w:qFormat/>
    <w:uiPriority w:val="0"/>
    <w:pPr>
      <w:spacing w:after="120"/>
    </w:pPr>
    <w:rPr>
      <w:kern w:val="0"/>
      <w:sz w:val="20"/>
    </w:rPr>
  </w:style>
  <w:style w:type="table" w:customStyle="1" w:styleId="256">
    <w:name w:val="Table Normal"/>
    <w:unhideWhenUsed/>
    <w:qFormat/>
    <w:uiPriority w:val="0"/>
    <w:tblPr>
      <w:tblCellMar>
        <w:top w:w="0" w:type="dxa"/>
        <w:left w:w="0" w:type="dxa"/>
        <w:bottom w:w="0" w:type="dxa"/>
        <w:right w:w="0" w:type="dxa"/>
      </w:tblCellMar>
    </w:tblPr>
  </w:style>
  <w:style w:type="paragraph" w:customStyle="1" w:styleId="257">
    <w:name w:val="Table Text"/>
    <w:basedOn w:val="1"/>
    <w:semiHidden/>
    <w:qFormat/>
    <w:uiPriority w:val="0"/>
    <w:rPr>
      <w:rFonts w:ascii="宋体" w:hAnsi="宋体" w:eastAsia="宋体" w:cs="宋体"/>
      <w:sz w:val="21"/>
      <w:szCs w:val="21"/>
      <w:lang w:val="en-US" w:eastAsia="en-US" w:bidi="ar-SA"/>
    </w:rPr>
  </w:style>
  <w:style w:type="paragraph" w:customStyle="1" w:styleId="258">
    <w:name w:val="01文字"/>
    <w:qFormat/>
    <w:uiPriority w:val="0"/>
    <w:pPr>
      <w:widowControl w:val="0"/>
      <w:spacing w:line="360" w:lineRule="auto"/>
      <w:ind w:firstLine="200" w:firstLineChars="200"/>
      <w:jc w:val="both"/>
    </w:pPr>
    <w:rPr>
      <w:rFonts w:ascii="Times New Roman" w:hAnsi="Times New Roman" w:eastAsia="宋体" w:cs="Times New Roman"/>
      <w:kern w:val="2"/>
      <w:sz w:val="21"/>
      <w:lang w:val="en-US" w:eastAsia="zh-CN" w:bidi="ar-SA"/>
    </w:rPr>
  </w:style>
  <w:style w:type="paragraph" w:customStyle="1" w:styleId="259">
    <w:name w:val="reader-word-layer reader-word-s1-16"/>
    <w:basedOn w:val="1"/>
    <w:qFormat/>
    <w:uiPriority w:val="0"/>
    <w:pPr>
      <w:widowControl/>
      <w:spacing w:before="100" w:beforeAutospacing="1" w:after="100" w:afterAutospacing="1"/>
      <w:jc w:val="left"/>
    </w:pPr>
    <w:rPr>
      <w:rFonts w:ascii="宋体" w:hAnsi="宋体" w:cs="宋体"/>
      <w:kern w:val="0"/>
      <w:sz w:val="24"/>
    </w:rPr>
  </w:style>
  <w:style w:type="paragraph" w:customStyle="1" w:styleId="260">
    <w:name w:val="Plain Text1"/>
    <w:basedOn w:val="1"/>
    <w:qFormat/>
    <w:uiPriority w:val="0"/>
    <w:rPr>
      <w:rFonts w:ascii="宋体" w:hAnsi="Courier New" w:cs="Courier New"/>
      <w:szCs w:val="21"/>
    </w:rPr>
  </w:style>
  <w:style w:type="paragraph" w:customStyle="1" w:styleId="261">
    <w:name w:val="正文缩进1"/>
    <w:basedOn w:val="1"/>
    <w:qFormat/>
    <w:uiPriority w:val="0"/>
    <w:pPr>
      <w:ind w:firstLine="420"/>
    </w:pPr>
    <w:rPr>
      <w:rFonts w:ascii="Times New Roman" w:hAnsi="Times New Roman"/>
      <w:szCs w:val="20"/>
    </w:rPr>
  </w:style>
  <w:style w:type="paragraph" w:customStyle="1" w:styleId="262">
    <w:name w:val="表格文字2"/>
    <w:basedOn w:val="263"/>
    <w:qFormat/>
    <w:uiPriority w:val="99"/>
    <w:pPr>
      <w:spacing w:before="25" w:after="25"/>
      <w:jc w:val="left"/>
    </w:pPr>
    <w:rPr>
      <w:bCs/>
      <w:spacing w:val="10"/>
      <w:kern w:val="0"/>
    </w:rPr>
  </w:style>
  <w:style w:type="paragraph" w:customStyle="1" w:styleId="263">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264">
    <w:name w:val="Heading 1"/>
    <w:basedOn w:val="1"/>
    <w:qFormat/>
    <w:uiPriority w:val="1"/>
    <w:pPr>
      <w:spacing w:line="213" w:lineRule="exact"/>
      <w:ind w:left="191"/>
      <w:outlineLvl w:val="1"/>
    </w:pPr>
    <w:rPr>
      <w:rFonts w:ascii="黑体" w:hAnsi="黑体" w:eastAsia="黑体" w:cs="黑体"/>
      <w:b/>
      <w:bCs/>
      <w:sz w:val="17"/>
      <w:szCs w:val="17"/>
      <w:lang w:val="en-US" w:eastAsia="zh-CN" w:bidi="ar-SA"/>
    </w:rPr>
  </w:style>
  <w:style w:type="character" w:customStyle="1" w:styleId="265">
    <w:name w:val="标题 1 Char1"/>
    <w:qFormat/>
    <w:uiPriority w:val="0"/>
    <w:rPr>
      <w:rFonts w:ascii="Times New Roman" w:hAnsi="Times New Roman" w:eastAsia="宋体" w:cs="Times New Roman"/>
      <w:b/>
      <w:bCs/>
      <w:kern w:val="44"/>
      <w:sz w:val="32"/>
      <w:szCs w:val="44"/>
    </w:rPr>
  </w:style>
  <w:style w:type="paragraph" w:customStyle="1" w:styleId="266">
    <w:name w:val="标书正文"/>
    <w:basedOn w:val="1"/>
    <w:qFormat/>
    <w:uiPriority w:val="0"/>
    <w:pPr>
      <w:spacing w:line="560" w:lineRule="exact"/>
      <w:ind w:firstLine="723" w:firstLineChars="200"/>
      <w:jc w:val="center"/>
    </w:pPr>
    <w:rPr>
      <w:rFonts w:ascii="仿宋_GB2312" w:eastAsia="仿宋_GB2312"/>
      <w:b/>
      <w:sz w:val="36"/>
    </w:rPr>
  </w:style>
  <w:style w:type="paragraph" w:customStyle="1" w:styleId="267">
    <w:name w:val="答复表头"/>
    <w:basedOn w:val="268"/>
    <w:next w:val="1"/>
    <w:qFormat/>
    <w:uiPriority w:val="0"/>
    <w:pPr>
      <w:tabs>
        <w:tab w:val="left" w:pos="480"/>
      </w:tabs>
    </w:pPr>
    <w:rPr>
      <w:b/>
    </w:rPr>
  </w:style>
  <w:style w:type="paragraph" w:customStyle="1" w:styleId="268">
    <w:name w:val="正表头"/>
    <w:basedOn w:val="1"/>
    <w:qFormat/>
    <w:uiPriority w:val="0"/>
    <w:pPr>
      <w:tabs>
        <w:tab w:val="left" w:pos="480"/>
      </w:tabs>
      <w:autoSpaceDE w:val="0"/>
      <w:autoSpaceDN w:val="0"/>
      <w:adjustRightInd w:val="0"/>
      <w:jc w:val="center"/>
      <w:textAlignment w:val="baseline"/>
    </w:pPr>
    <w:rPr>
      <w:rFonts w:ascii="宋体" w:hAnsi="Tms Rmn"/>
      <w:color w:val="000000"/>
      <w:kern w:val="0"/>
    </w:rPr>
  </w:style>
  <w:style w:type="paragraph" w:customStyle="1" w:styleId="269">
    <w:name w:val="WPSOffice手动目录 2"/>
    <w:qFormat/>
    <w:uiPriority w:val="0"/>
    <w:pPr>
      <w:ind w:leftChars="200"/>
    </w:pPr>
    <w:rPr>
      <w:rFonts w:ascii="Times New Roman" w:hAnsi="Times New Roman" w:eastAsia="宋体" w:cs="Times New Roman"/>
      <w:sz w:val="20"/>
      <w:szCs w:val="20"/>
    </w:rPr>
  </w:style>
  <w:style w:type="paragraph" w:customStyle="1" w:styleId="270">
    <w:name w:val="WPSOffice手动目录 3"/>
    <w:qFormat/>
    <w:uiPriority w:val="0"/>
    <w:pPr>
      <w:ind w:leftChars="400"/>
    </w:pPr>
    <w:rPr>
      <w:rFonts w:ascii="Times New Roman" w:hAnsi="Times New Roman" w:eastAsia="宋体" w:cs="Times New Roman"/>
      <w:sz w:val="20"/>
      <w:szCs w:val="20"/>
    </w:rPr>
  </w:style>
  <w:style w:type="paragraph" w:customStyle="1" w:styleId="271">
    <w:name w:val="普通正文"/>
    <w:basedOn w:val="1"/>
    <w:qFormat/>
    <w:uiPriority w:val="0"/>
    <w:pPr>
      <w:adjustRightInd w:val="0"/>
      <w:spacing w:before="120" w:after="120" w:line="360" w:lineRule="auto"/>
      <w:ind w:firstLine="480"/>
      <w:jc w:val="left"/>
      <w:textAlignment w:val="baseline"/>
    </w:pPr>
    <w:rPr>
      <w:rFonts w:ascii="Arial" w:hAnsi="Arial"/>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5"/>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81</Pages>
  <Words>30149</Words>
  <Characters>31933</Characters>
  <Lines>1</Lines>
  <Paragraphs>1</Paragraphs>
  <TotalTime>37</TotalTime>
  <ScaleCrop>false</ScaleCrop>
  <LinksUpToDate>false</LinksUpToDate>
  <CharactersWithSpaces>32480</CharactersWithSpaces>
  <Application>WPS Office_12.1.0.21541_F1E327BC-269C-435d-A152-05C5408002CA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2021-08-04T04:05:00Z</dcterms:created>
  <dc:creator>Administrator</dc:creator>
  <cp:lastModifiedBy>WPS_1475433348</cp:lastModifiedBy>
  <cp:lastPrinted>2021-12-13T05:02:00Z</cp:lastPrinted>
  <dcterms:modified xsi:type="dcterms:W3CDTF">2025-06-20T08:45:07Z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9225DF2515D9499EA316F97F9779276A_13</vt:lpwstr>
  </property>
  <property fmtid="{D5CDD505-2E9C-101B-9397-08002B2CF9AE}" pid="4" name="KSOTemplateDocerSaveRecord">
    <vt:lpwstr>eyJoZGlkIjoiM2I0OTJhNmUzYWIwZmM2YmYwMmY5YzliYzBmOTljZjQiLCJ1c2VySWQiOiIyNDMzMDE0NzcifQ==</vt:lpwstr>
  </property>
</Properties>
</file>