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B8AA">
      <w:pPr>
        <w:pStyle w:val="201"/>
        <w:shd w:val="clear" w:color="auto" w:fill="FFFFFF"/>
        <w:spacing w:line="24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drawing>
          <wp:anchor distT="0" distB="0" distL="114300" distR="114300" simplePos="0" relativeHeight="251659264" behindDoc="0" locked="0" layoutInCell="1" allowOverlap="1">
            <wp:simplePos x="0" y="0"/>
            <wp:positionH relativeFrom="column">
              <wp:posOffset>42545</wp:posOffset>
            </wp:positionH>
            <wp:positionV relativeFrom="paragraph">
              <wp:posOffset>-62230</wp:posOffset>
            </wp:positionV>
            <wp:extent cx="1482725" cy="328930"/>
            <wp:effectExtent l="0" t="0" r="3175" b="1270"/>
            <wp:wrapSquare wrapText="bothSides"/>
            <wp:docPr id="8" name="图片 8" descr="晓洲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晓洲9"/>
                    <pic:cNvPicPr>
                      <a:picLocks noChangeAspect="1"/>
                    </pic:cNvPicPr>
                  </pic:nvPicPr>
                  <pic:blipFill>
                    <a:blip r:embed="rId17"/>
                    <a:stretch>
                      <a:fillRect/>
                    </a:stretch>
                  </pic:blipFill>
                  <pic:spPr>
                    <a:xfrm>
                      <a:off x="0" y="0"/>
                      <a:ext cx="1482725" cy="328930"/>
                    </a:xfrm>
                    <a:prstGeom prst="rect">
                      <a:avLst/>
                    </a:prstGeom>
                  </pic:spPr>
                </pic:pic>
              </a:graphicData>
            </a:graphic>
          </wp:anchor>
        </w:drawing>
      </w:r>
    </w:p>
    <w:p w14:paraId="2D4A6D69">
      <w:pPr>
        <w:pStyle w:val="260"/>
        <w:rPr>
          <w:rFonts w:hint="eastAsia" w:ascii="宋体" w:hAnsi="宋体" w:eastAsia="宋体" w:cs="宋体"/>
          <w:color w:val="auto"/>
          <w:highlight w:val="none"/>
        </w:rPr>
      </w:pPr>
    </w:p>
    <w:p w14:paraId="6D522D59">
      <w:pPr>
        <w:jc w:val="right"/>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招标编号：XZGK-2025-FW008-2</w:t>
      </w:r>
    </w:p>
    <w:p w14:paraId="7E09F438">
      <w:pPr>
        <w:pStyle w:val="260"/>
        <w:rPr>
          <w:rFonts w:hint="eastAsia" w:ascii="宋体" w:hAnsi="宋体" w:eastAsia="宋体" w:cs="宋体"/>
          <w:color w:val="auto"/>
          <w:highlight w:val="none"/>
          <w:lang w:val="en-US" w:eastAsia="zh-CN"/>
        </w:rPr>
      </w:pPr>
    </w:p>
    <w:p w14:paraId="681EF48D">
      <w:pPr>
        <w:pStyle w:val="260"/>
        <w:rPr>
          <w:rFonts w:hint="eastAsia" w:ascii="宋体" w:hAnsi="宋体" w:eastAsia="宋体" w:cs="宋体"/>
          <w:color w:val="auto"/>
          <w:highlight w:val="none"/>
          <w:lang w:val="en-US" w:eastAsia="zh-CN"/>
        </w:rPr>
      </w:pPr>
    </w:p>
    <w:p w14:paraId="33991D5A">
      <w:pPr>
        <w:keepNext w:val="0"/>
        <w:keepLines w:val="0"/>
        <w:pageBreakBefore w:val="0"/>
        <w:widowControl/>
        <w:kinsoku/>
        <w:wordWrap/>
        <w:overflowPunct/>
        <w:topLinePunct w:val="0"/>
        <w:autoSpaceDE/>
        <w:autoSpaceDN/>
        <w:bidi w:val="0"/>
        <w:adjustRightInd/>
        <w:snapToGrid/>
        <w:spacing w:line="1300" w:lineRule="exact"/>
        <w:jc w:val="center"/>
        <w:textAlignment w:val="baseline"/>
        <w:rPr>
          <w:rFonts w:hint="eastAsia" w:ascii="新宋体" w:hAnsi="新宋体" w:eastAsia="新宋体" w:cs="新宋体"/>
          <w:b/>
          <w:bCs/>
          <w:color w:val="auto"/>
          <w:spacing w:val="0"/>
          <w:position w:val="0"/>
          <w:sz w:val="44"/>
          <w:szCs w:val="44"/>
          <w:highlight w:val="none"/>
          <w:lang w:val="en-US" w:eastAsia="zh-CN"/>
        </w:rPr>
      </w:pPr>
      <w:r>
        <w:rPr>
          <w:rFonts w:hint="eastAsia" w:ascii="新宋体" w:hAnsi="新宋体" w:eastAsia="新宋体" w:cs="新宋体"/>
          <w:b/>
          <w:bCs/>
          <w:color w:val="auto"/>
          <w:spacing w:val="0"/>
          <w:position w:val="0"/>
          <w:sz w:val="44"/>
          <w:szCs w:val="44"/>
          <w:highlight w:val="none"/>
          <w:lang w:val="en-US" w:eastAsia="zh-CN"/>
        </w:rPr>
        <w:t>乌鲁木齐市米东区人民医院车辆维修保养项目</w:t>
      </w:r>
    </w:p>
    <w:p w14:paraId="60F08087">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Fonts w:hint="eastAsia" w:ascii="新宋体" w:hAnsi="新宋体" w:eastAsia="新宋体" w:cs="新宋体"/>
          <w:b/>
          <w:bCs/>
          <w:color w:val="auto"/>
          <w:spacing w:val="28"/>
          <w:position w:val="0"/>
          <w:sz w:val="84"/>
          <w:szCs w:val="84"/>
          <w:highlight w:val="none"/>
          <w:lang w:val="en-US" w:eastAsia="zh-CN"/>
        </w:rPr>
      </w:pPr>
      <w:r>
        <w:rPr>
          <w:rFonts w:hint="eastAsia" w:ascii="新宋体" w:hAnsi="新宋体" w:eastAsia="新宋体" w:cs="新宋体"/>
          <w:b/>
          <w:bCs/>
          <w:color w:val="auto"/>
          <w:spacing w:val="28"/>
          <w:position w:val="0"/>
          <w:sz w:val="84"/>
          <w:szCs w:val="84"/>
          <w:highlight w:val="none"/>
          <w:lang w:val="en-US" w:eastAsia="zh-CN"/>
        </w:rPr>
        <w:t>公开招标文件</w:t>
      </w:r>
    </w:p>
    <w:p w14:paraId="35F1D419">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Fonts w:hint="default" w:ascii="黑体" w:hAnsi="黑体" w:eastAsia="黑体" w:cs="黑体"/>
          <w:b w:val="0"/>
          <w:bCs w:val="0"/>
          <w:color w:val="auto"/>
          <w:spacing w:val="28"/>
          <w:position w:val="0"/>
          <w:sz w:val="48"/>
          <w:szCs w:val="48"/>
          <w:highlight w:val="none"/>
          <w:lang w:val="en-US" w:eastAsia="zh-CN"/>
        </w:rPr>
      </w:pPr>
      <w:r>
        <w:rPr>
          <w:rFonts w:hint="eastAsia" w:ascii="新宋体" w:hAnsi="新宋体" w:eastAsia="新宋体" w:cs="新宋体"/>
          <w:b/>
          <w:bCs/>
          <w:color w:val="auto"/>
          <w:spacing w:val="28"/>
          <w:position w:val="0"/>
          <w:sz w:val="48"/>
          <w:szCs w:val="48"/>
          <w:highlight w:val="none"/>
          <w:lang w:val="en-US" w:eastAsia="zh-CN"/>
        </w:rPr>
        <w:t>(政府采购服务类)</w:t>
      </w:r>
    </w:p>
    <w:p w14:paraId="516863A6">
      <w:pPr>
        <w:jc w:val="center"/>
        <w:rPr>
          <w:rFonts w:hint="eastAsia" w:ascii="黑体" w:hAnsi="黑体" w:eastAsia="黑体" w:cs="黑体"/>
          <w:b w:val="0"/>
          <w:bCs w:val="0"/>
          <w:color w:val="auto"/>
          <w:spacing w:val="28"/>
          <w:position w:val="0"/>
          <w:sz w:val="84"/>
          <w:szCs w:val="84"/>
          <w:highlight w:val="none"/>
          <w:lang w:val="en-US" w:eastAsia="zh-CN"/>
        </w:rPr>
      </w:pPr>
    </w:p>
    <w:p w14:paraId="1B00B641">
      <w:pPr>
        <w:rPr>
          <w:rFonts w:hint="eastAsia"/>
          <w:highlight w:val="none"/>
          <w:lang w:val="en-US" w:eastAsia="zh-CN"/>
        </w:rPr>
      </w:pPr>
    </w:p>
    <w:p w14:paraId="4D302786">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w w:val="100"/>
          <w:kern w:val="0"/>
          <w:position w:val="0"/>
          <w:sz w:val="32"/>
          <w:szCs w:val="32"/>
          <w:highlight w:val="none"/>
          <w:fitText w:val="1440" w:id="372189979"/>
          <w:lang w:val="en-US" w:eastAsia="zh-CN"/>
        </w:rPr>
        <w:t>采购</w:t>
      </w:r>
      <w:r>
        <w:rPr>
          <w:rFonts w:hint="eastAsia" w:ascii="宋体" w:hAnsi="宋体" w:eastAsia="宋体" w:cs="宋体"/>
          <w:b w:val="0"/>
          <w:bCs w:val="0"/>
          <w:color w:val="auto"/>
          <w:spacing w:val="0"/>
          <w:w w:val="100"/>
          <w:kern w:val="0"/>
          <w:position w:val="0"/>
          <w:sz w:val="32"/>
          <w:szCs w:val="32"/>
          <w:highlight w:val="none"/>
          <w:fitText w:val="1440" w:id="372189979"/>
          <w:lang w:val="en-US" w:eastAsia="zh-CN"/>
        </w:rPr>
        <w:t>人</w:t>
      </w:r>
      <w:r>
        <w:rPr>
          <w:rFonts w:hint="eastAsia" w:ascii="宋体" w:hAnsi="宋体" w:eastAsia="宋体" w:cs="宋体"/>
          <w:b w:val="0"/>
          <w:bCs w:val="0"/>
          <w:color w:val="auto"/>
          <w:sz w:val="32"/>
          <w:szCs w:val="32"/>
          <w:highlight w:val="none"/>
          <w:lang w:val="en-US" w:eastAsia="zh-CN"/>
        </w:rPr>
        <w:t>：乌鲁木齐市米东区</w:t>
      </w:r>
      <w:r>
        <w:rPr>
          <w:rFonts w:hint="eastAsia" w:ascii="宋体" w:hAnsi="宋体" w:cs="宋体"/>
          <w:b w:val="0"/>
          <w:bCs w:val="0"/>
          <w:color w:val="auto"/>
          <w:sz w:val="32"/>
          <w:szCs w:val="32"/>
          <w:highlight w:val="none"/>
          <w:lang w:val="en-US" w:eastAsia="zh-CN"/>
        </w:rPr>
        <w:t>人民医院</w:t>
      </w:r>
    </w:p>
    <w:p w14:paraId="337A1C3B">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kern w:val="0"/>
          <w:sz w:val="32"/>
          <w:szCs w:val="32"/>
          <w:highlight w:val="none"/>
          <w:fitText w:val="1440" w:id="1248872183"/>
          <w:lang w:val="en-US" w:eastAsia="zh-CN"/>
        </w:rPr>
        <w:t>联系</w:t>
      </w:r>
      <w:r>
        <w:rPr>
          <w:rFonts w:hint="eastAsia" w:ascii="宋体" w:hAnsi="宋体" w:eastAsia="宋体" w:cs="宋体"/>
          <w:b w:val="0"/>
          <w:bCs w:val="0"/>
          <w:color w:val="auto"/>
          <w:spacing w:val="0"/>
          <w:kern w:val="0"/>
          <w:sz w:val="32"/>
          <w:szCs w:val="32"/>
          <w:highlight w:val="none"/>
          <w:fitText w:val="1440" w:id="1248872183"/>
          <w:lang w:val="en-US" w:eastAsia="zh-CN"/>
        </w:rPr>
        <w:t>人</w:t>
      </w:r>
      <w:r>
        <w:rPr>
          <w:rFonts w:hint="eastAsia" w:ascii="宋体" w:hAnsi="宋体" w:eastAsia="宋体" w:cs="宋体"/>
          <w:b w:val="0"/>
          <w:bCs w:val="0"/>
          <w:color w:val="auto"/>
          <w:sz w:val="32"/>
          <w:szCs w:val="32"/>
          <w:highlight w:val="none"/>
          <w:lang w:val="en-US" w:eastAsia="zh-CN"/>
        </w:rPr>
        <w:t>：</w:t>
      </w:r>
      <w:r>
        <w:rPr>
          <w:rFonts w:hint="eastAsia" w:ascii="宋体" w:hAnsi="宋体" w:cs="宋体"/>
          <w:b w:val="0"/>
          <w:bCs w:val="0"/>
          <w:color w:val="auto"/>
          <w:sz w:val="32"/>
          <w:szCs w:val="32"/>
          <w:highlight w:val="none"/>
          <w:lang w:val="en-US" w:eastAsia="zh-CN"/>
        </w:rPr>
        <w:t>王老师</w:t>
      </w:r>
    </w:p>
    <w:p w14:paraId="235C8377">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w w:val="100"/>
          <w:kern w:val="0"/>
          <w:sz w:val="32"/>
          <w:szCs w:val="32"/>
          <w:highlight w:val="none"/>
          <w:fitText w:val="1440" w:id="1362299987"/>
          <w:lang w:val="en-US" w:eastAsia="zh-CN"/>
        </w:rPr>
        <w:t>联系电</w:t>
      </w:r>
      <w:r>
        <w:rPr>
          <w:rFonts w:hint="eastAsia" w:ascii="宋体" w:hAnsi="宋体" w:eastAsia="宋体" w:cs="宋体"/>
          <w:b w:val="0"/>
          <w:bCs w:val="0"/>
          <w:color w:val="auto"/>
          <w:spacing w:val="2"/>
          <w:w w:val="100"/>
          <w:kern w:val="0"/>
          <w:sz w:val="32"/>
          <w:szCs w:val="32"/>
          <w:highlight w:val="none"/>
          <w:fitText w:val="1440" w:id="1362299987"/>
          <w:lang w:val="en-US" w:eastAsia="zh-CN"/>
        </w:rPr>
        <w:t>话</w:t>
      </w:r>
      <w:r>
        <w:rPr>
          <w:rFonts w:hint="eastAsia" w:ascii="宋体" w:hAnsi="宋体" w:eastAsia="宋体" w:cs="宋体"/>
          <w:b w:val="0"/>
          <w:bCs w:val="0"/>
          <w:color w:val="auto"/>
          <w:sz w:val="32"/>
          <w:szCs w:val="32"/>
          <w:highlight w:val="none"/>
          <w:lang w:val="en-US" w:eastAsia="zh-CN"/>
        </w:rPr>
        <w:t>：0991-</w:t>
      </w:r>
      <w:r>
        <w:rPr>
          <w:rFonts w:hint="eastAsia" w:ascii="宋体" w:hAnsi="宋体" w:cs="宋体"/>
          <w:b w:val="0"/>
          <w:bCs w:val="0"/>
          <w:color w:val="auto"/>
          <w:sz w:val="32"/>
          <w:szCs w:val="32"/>
          <w:highlight w:val="none"/>
          <w:lang w:val="en-US" w:eastAsia="zh-CN"/>
        </w:rPr>
        <w:t>3359035</w:t>
      </w:r>
    </w:p>
    <w:p w14:paraId="2A52D055">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400"/>
          <w:kern w:val="0"/>
          <w:sz w:val="32"/>
          <w:szCs w:val="32"/>
          <w:highlight w:val="none"/>
          <w:fitText w:val="1440" w:id="1058281681"/>
          <w:lang w:val="en-US" w:eastAsia="zh-CN"/>
        </w:rPr>
        <w:t>地</w:t>
      </w:r>
      <w:r>
        <w:rPr>
          <w:rFonts w:hint="eastAsia" w:ascii="宋体" w:hAnsi="宋体" w:eastAsia="宋体" w:cs="宋体"/>
          <w:b w:val="0"/>
          <w:bCs w:val="0"/>
          <w:color w:val="auto"/>
          <w:spacing w:val="0"/>
          <w:kern w:val="0"/>
          <w:sz w:val="32"/>
          <w:szCs w:val="32"/>
          <w:highlight w:val="none"/>
          <w:fitText w:val="1440" w:id="1058281681"/>
          <w:lang w:val="en-US" w:eastAsia="zh-CN"/>
        </w:rPr>
        <w:t>址</w:t>
      </w:r>
      <w:r>
        <w:rPr>
          <w:rFonts w:hint="eastAsia" w:ascii="宋体" w:hAnsi="宋体" w:eastAsia="宋体" w:cs="宋体"/>
          <w:b w:val="0"/>
          <w:bCs w:val="0"/>
          <w:color w:val="auto"/>
          <w:kern w:val="0"/>
          <w:sz w:val="32"/>
          <w:szCs w:val="32"/>
          <w:highlight w:val="none"/>
          <w:lang w:val="en-US" w:eastAsia="zh-CN"/>
        </w:rPr>
        <w:t>：乌鲁木齐市米东区</w:t>
      </w:r>
      <w:r>
        <w:rPr>
          <w:rFonts w:hint="eastAsia" w:ascii="宋体" w:hAnsi="宋体" w:cs="宋体"/>
          <w:b w:val="0"/>
          <w:bCs w:val="0"/>
          <w:color w:val="auto"/>
          <w:kern w:val="0"/>
          <w:sz w:val="32"/>
          <w:szCs w:val="32"/>
          <w:highlight w:val="none"/>
          <w:lang w:val="en-US" w:eastAsia="zh-CN"/>
        </w:rPr>
        <w:t>古牧地西路65号</w:t>
      </w:r>
    </w:p>
    <w:p w14:paraId="4B3A05A8">
      <w:pPr>
        <w:jc w:val="left"/>
        <w:rPr>
          <w:rFonts w:hint="eastAsia" w:ascii="宋体" w:hAnsi="宋体" w:eastAsia="宋体" w:cs="宋体"/>
          <w:b w:val="0"/>
          <w:bCs w:val="0"/>
          <w:color w:val="auto"/>
          <w:spacing w:val="1120"/>
          <w:kern w:val="0"/>
          <w:sz w:val="32"/>
          <w:szCs w:val="32"/>
          <w:highlight w:val="none"/>
          <w:fitText w:val="1440" w:id="1652304618"/>
          <w:lang w:val="en-US" w:eastAsia="zh-CN"/>
        </w:rPr>
      </w:pPr>
    </w:p>
    <w:p w14:paraId="6D11EF8D">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kern w:val="0"/>
          <w:sz w:val="32"/>
          <w:szCs w:val="32"/>
          <w:highlight w:val="none"/>
          <w:fitText w:val="1440" w:id="1492549163"/>
          <w:lang w:val="en-US" w:eastAsia="zh-CN"/>
        </w:rPr>
        <w:t>代理机</w:t>
      </w:r>
      <w:r>
        <w:rPr>
          <w:rFonts w:hint="eastAsia" w:ascii="宋体" w:hAnsi="宋体" w:eastAsia="宋体" w:cs="宋体"/>
          <w:b w:val="0"/>
          <w:bCs w:val="0"/>
          <w:color w:val="auto"/>
          <w:spacing w:val="2"/>
          <w:kern w:val="0"/>
          <w:sz w:val="32"/>
          <w:szCs w:val="32"/>
          <w:highlight w:val="none"/>
          <w:fitText w:val="1440" w:id="1492549163"/>
          <w:lang w:val="en-US" w:eastAsia="zh-CN"/>
        </w:rPr>
        <w:t>构</w:t>
      </w:r>
      <w:r>
        <w:rPr>
          <w:rFonts w:hint="eastAsia" w:ascii="宋体" w:hAnsi="宋体" w:eastAsia="宋体" w:cs="宋体"/>
          <w:b w:val="0"/>
          <w:bCs w:val="0"/>
          <w:color w:val="auto"/>
          <w:sz w:val="32"/>
          <w:szCs w:val="32"/>
          <w:highlight w:val="none"/>
          <w:lang w:val="en-US" w:eastAsia="zh-CN"/>
        </w:rPr>
        <w:t>：新疆晓洲企业项目管理服务有限公司</w:t>
      </w:r>
    </w:p>
    <w:p w14:paraId="603C9DE2">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kern w:val="0"/>
          <w:sz w:val="32"/>
          <w:szCs w:val="32"/>
          <w:highlight w:val="none"/>
          <w:fitText w:val="1440" w:id="1051486639"/>
          <w:lang w:val="en-US" w:eastAsia="zh-CN"/>
        </w:rPr>
        <w:t>联系</w:t>
      </w:r>
      <w:r>
        <w:rPr>
          <w:rFonts w:hint="eastAsia" w:ascii="宋体" w:hAnsi="宋体" w:eastAsia="宋体" w:cs="宋体"/>
          <w:b w:val="0"/>
          <w:bCs w:val="0"/>
          <w:color w:val="auto"/>
          <w:spacing w:val="0"/>
          <w:kern w:val="0"/>
          <w:sz w:val="32"/>
          <w:szCs w:val="32"/>
          <w:highlight w:val="none"/>
          <w:fitText w:val="1440" w:id="1051486639"/>
          <w:lang w:val="en-US" w:eastAsia="zh-CN"/>
        </w:rPr>
        <w:t>人</w:t>
      </w:r>
      <w:r>
        <w:rPr>
          <w:rFonts w:hint="eastAsia" w:ascii="宋体" w:hAnsi="宋体" w:eastAsia="宋体" w:cs="宋体"/>
          <w:b w:val="0"/>
          <w:bCs w:val="0"/>
          <w:color w:val="auto"/>
          <w:sz w:val="32"/>
          <w:szCs w:val="32"/>
          <w:highlight w:val="none"/>
          <w:lang w:val="en-US" w:eastAsia="zh-CN"/>
        </w:rPr>
        <w:t>：周子婷</w:t>
      </w:r>
    </w:p>
    <w:p w14:paraId="2C9E8EA1">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kern w:val="0"/>
          <w:sz w:val="32"/>
          <w:szCs w:val="32"/>
          <w:highlight w:val="none"/>
          <w:fitText w:val="1440" w:id="1492549163"/>
          <w:lang w:val="en-US" w:eastAsia="zh-CN"/>
        </w:rPr>
        <w:t>联系电</w:t>
      </w:r>
      <w:r>
        <w:rPr>
          <w:rFonts w:hint="eastAsia" w:ascii="宋体" w:hAnsi="宋体" w:eastAsia="宋体" w:cs="宋体"/>
          <w:b w:val="0"/>
          <w:bCs w:val="0"/>
          <w:color w:val="auto"/>
          <w:spacing w:val="2"/>
          <w:kern w:val="0"/>
          <w:sz w:val="32"/>
          <w:szCs w:val="32"/>
          <w:highlight w:val="none"/>
          <w:fitText w:val="1440" w:id="1492549163"/>
          <w:lang w:val="en-US" w:eastAsia="zh-CN"/>
        </w:rPr>
        <w:t>话</w:t>
      </w:r>
      <w:r>
        <w:rPr>
          <w:rFonts w:hint="eastAsia" w:ascii="宋体" w:hAnsi="宋体" w:eastAsia="宋体" w:cs="宋体"/>
          <w:b w:val="0"/>
          <w:bCs w:val="0"/>
          <w:color w:val="auto"/>
          <w:sz w:val="32"/>
          <w:szCs w:val="32"/>
          <w:highlight w:val="none"/>
          <w:lang w:val="en-US" w:eastAsia="zh-CN"/>
        </w:rPr>
        <w:t>：0991-3320900   18199856228</w:t>
      </w:r>
    </w:p>
    <w:p w14:paraId="0BE948DF">
      <w:pPr>
        <w:keepNext w:val="0"/>
        <w:keepLines w:val="0"/>
        <w:pageBreakBefore w:val="0"/>
        <w:widowControl w:val="0"/>
        <w:kinsoku/>
        <w:wordWrap/>
        <w:overflowPunct/>
        <w:topLinePunct w:val="0"/>
        <w:autoSpaceDE w:val="0"/>
        <w:autoSpaceDN w:val="0"/>
        <w:bidi w:val="0"/>
        <w:snapToGrid/>
        <w:spacing w:line="560" w:lineRule="exac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400"/>
          <w:kern w:val="0"/>
          <w:sz w:val="32"/>
          <w:szCs w:val="32"/>
          <w:highlight w:val="none"/>
          <w:fitText w:val="1440" w:id="2076256487"/>
          <w:lang w:val="en-US" w:eastAsia="zh-CN"/>
        </w:rPr>
        <w:t>地</w:t>
      </w:r>
      <w:r>
        <w:rPr>
          <w:rFonts w:hint="eastAsia" w:ascii="宋体" w:hAnsi="宋体" w:eastAsia="宋体" w:cs="宋体"/>
          <w:b w:val="0"/>
          <w:bCs w:val="0"/>
          <w:color w:val="auto"/>
          <w:spacing w:val="0"/>
          <w:kern w:val="0"/>
          <w:sz w:val="32"/>
          <w:szCs w:val="32"/>
          <w:highlight w:val="none"/>
          <w:fitText w:val="1440" w:id="2076256487"/>
          <w:lang w:val="en-US" w:eastAsia="zh-CN"/>
        </w:rPr>
        <w:t>址</w:t>
      </w:r>
      <w:r>
        <w:rPr>
          <w:rFonts w:hint="eastAsia" w:ascii="宋体" w:hAnsi="宋体" w:eastAsia="宋体" w:cs="宋体"/>
          <w:b w:val="0"/>
          <w:bCs w:val="0"/>
          <w:color w:val="auto"/>
          <w:sz w:val="32"/>
          <w:szCs w:val="32"/>
          <w:highlight w:val="none"/>
          <w:lang w:val="en-US" w:eastAsia="zh-CN"/>
        </w:rPr>
        <w:t>：乌鲁木齐市米东区府前中路742号金盛大厦4楼</w:t>
      </w:r>
    </w:p>
    <w:p w14:paraId="59CE750C">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47A76DEE">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28300B30">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7759BE0C">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r>
        <w:rPr>
          <w:rFonts w:hint="eastAsia" w:ascii="黑体" w:hAnsi="黑体" w:eastAsia="黑体" w:cs="黑体"/>
          <w:b w:val="0"/>
          <w:bCs w:val="0"/>
          <w:color w:val="auto"/>
          <w:kern w:val="0"/>
          <w:sz w:val="32"/>
          <w:szCs w:val="32"/>
          <w:highlight w:val="none"/>
          <w:lang w:val="en-US" w:eastAsia="en-US" w:bidi="ar-SA"/>
        </w:rPr>
        <w:t>编制日期：二</w:t>
      </w:r>
      <w:r>
        <w:rPr>
          <w:rFonts w:hint="eastAsia" w:ascii="黑体" w:hAnsi="黑体" w:eastAsia="黑体" w:cs="黑体"/>
          <w:spacing w:val="-13"/>
          <w:sz w:val="32"/>
          <w:szCs w:val="32"/>
          <w:highlight w:val="none"/>
        </w:rPr>
        <w:t>〇</w:t>
      </w:r>
      <w:r>
        <w:rPr>
          <w:rFonts w:hint="eastAsia" w:ascii="黑体" w:hAnsi="黑体" w:eastAsia="黑体" w:cs="黑体"/>
          <w:b w:val="0"/>
          <w:bCs w:val="0"/>
          <w:color w:val="auto"/>
          <w:kern w:val="0"/>
          <w:sz w:val="32"/>
          <w:szCs w:val="32"/>
          <w:highlight w:val="none"/>
          <w:lang w:val="en-US" w:eastAsia="en-US" w:bidi="ar-SA"/>
        </w:rPr>
        <w:t>二</w:t>
      </w:r>
      <w:r>
        <w:rPr>
          <w:rFonts w:hint="eastAsia" w:ascii="黑体" w:hAnsi="黑体" w:eastAsia="黑体" w:cs="黑体"/>
          <w:b w:val="0"/>
          <w:bCs w:val="0"/>
          <w:color w:val="auto"/>
          <w:kern w:val="0"/>
          <w:sz w:val="32"/>
          <w:szCs w:val="32"/>
          <w:highlight w:val="none"/>
          <w:lang w:val="en-US" w:eastAsia="zh-CN" w:bidi="ar-SA"/>
        </w:rPr>
        <w:t>五</w:t>
      </w:r>
      <w:r>
        <w:rPr>
          <w:rFonts w:hint="eastAsia" w:ascii="黑体" w:hAnsi="黑体" w:eastAsia="黑体" w:cs="黑体"/>
          <w:b w:val="0"/>
          <w:bCs w:val="0"/>
          <w:color w:val="auto"/>
          <w:kern w:val="0"/>
          <w:sz w:val="32"/>
          <w:szCs w:val="32"/>
          <w:highlight w:val="none"/>
          <w:lang w:val="en-US" w:eastAsia="en-US" w:bidi="ar-SA"/>
        </w:rPr>
        <w:t>年</w:t>
      </w:r>
      <w:r>
        <w:rPr>
          <w:rFonts w:hint="eastAsia" w:ascii="黑体" w:hAnsi="黑体" w:eastAsia="黑体" w:cs="黑体"/>
          <w:b w:val="0"/>
          <w:bCs w:val="0"/>
          <w:color w:val="auto"/>
          <w:kern w:val="0"/>
          <w:sz w:val="32"/>
          <w:szCs w:val="32"/>
          <w:highlight w:val="none"/>
          <w:lang w:val="en-US" w:eastAsia="zh-CN" w:bidi="ar-SA"/>
        </w:rPr>
        <w:t>六月</w:t>
      </w:r>
    </w:p>
    <w:p w14:paraId="40ED8B93">
      <w:pPr>
        <w:shd w:val="clear" w:color="auto" w:fill="FFFFFF"/>
        <w:autoSpaceDE w:val="0"/>
        <w:autoSpaceDN w:val="0"/>
        <w:adjustRightInd w:val="0"/>
        <w:spacing w:line="360" w:lineRule="exact"/>
        <w:ind w:firstLine="3855" w:firstLineChars="1200"/>
        <w:outlineLvl w:val="0"/>
        <w:rPr>
          <w:rFonts w:hint="eastAsia" w:ascii="宋体" w:hAnsi="宋体" w:eastAsia="宋体" w:cs="宋体"/>
          <w:b/>
          <w:bCs/>
          <w:color w:val="auto"/>
          <w:kern w:val="0"/>
          <w:sz w:val="32"/>
          <w:szCs w:val="32"/>
          <w:highlight w:val="none"/>
        </w:rPr>
      </w:pPr>
    </w:p>
    <w:p w14:paraId="70336CCE">
      <w:pPr>
        <w:shd w:val="clear" w:color="auto" w:fill="FFFFFF"/>
        <w:autoSpaceDE w:val="0"/>
        <w:autoSpaceDN w:val="0"/>
        <w:adjustRightInd w:val="0"/>
        <w:spacing w:line="360" w:lineRule="exact"/>
        <w:ind w:firstLine="3855" w:firstLineChars="1200"/>
        <w:outlineLvl w:val="0"/>
        <w:rPr>
          <w:rFonts w:hint="eastAsia" w:ascii="宋体" w:hAnsi="宋体" w:eastAsia="宋体" w:cs="宋体"/>
          <w:b/>
          <w:bCs/>
          <w:color w:val="auto"/>
          <w:kern w:val="0"/>
          <w:sz w:val="32"/>
          <w:szCs w:val="32"/>
          <w:highlight w:val="none"/>
          <w:lang w:eastAsia="zh-CN"/>
        </w:rPr>
      </w:pPr>
      <w:bookmarkStart w:id="0" w:name="_Toc28121"/>
      <w:bookmarkStart w:id="1" w:name="_Toc23915"/>
      <w:bookmarkStart w:id="2" w:name="_Toc17315"/>
      <w:r>
        <w:rPr>
          <w:rFonts w:hint="eastAsia" w:ascii="宋体" w:hAnsi="宋体" w:eastAsia="宋体" w:cs="宋体"/>
          <w:b/>
          <w:bCs/>
          <w:color w:val="auto"/>
          <w:kern w:val="0"/>
          <w:sz w:val="32"/>
          <w:szCs w:val="32"/>
          <w:highlight w:val="none"/>
        </w:rPr>
        <w:t>招标文件确认</w:t>
      </w:r>
      <w:r>
        <w:rPr>
          <w:rFonts w:hint="eastAsia" w:ascii="宋体" w:hAnsi="宋体" w:eastAsia="宋体" w:cs="宋体"/>
          <w:b/>
          <w:bCs/>
          <w:color w:val="auto"/>
          <w:kern w:val="0"/>
          <w:sz w:val="32"/>
          <w:szCs w:val="32"/>
          <w:highlight w:val="none"/>
          <w:lang w:val="en-US" w:eastAsia="zh-CN"/>
        </w:rPr>
        <w:t>单</w:t>
      </w:r>
      <w:bookmarkEnd w:id="0"/>
      <w:bookmarkEnd w:id="1"/>
      <w:bookmarkEnd w:id="2"/>
    </w:p>
    <w:p w14:paraId="489080D6">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color w:val="auto"/>
          <w:sz w:val="28"/>
          <w:szCs w:val="28"/>
          <w:highlight w:val="none"/>
        </w:rPr>
        <w:t>新疆晓洲企业项目管理服务有限公司</w:t>
      </w:r>
      <w:r>
        <w:rPr>
          <w:rFonts w:hint="eastAsia" w:ascii="宋体" w:hAnsi="宋体" w:eastAsia="宋体" w:cs="宋体"/>
          <w:b w:val="0"/>
          <w:bCs w:val="0"/>
          <w:color w:val="auto"/>
          <w:kern w:val="0"/>
          <w:sz w:val="28"/>
          <w:szCs w:val="28"/>
          <w:highlight w:val="none"/>
        </w:rPr>
        <w:t>：</w:t>
      </w:r>
    </w:p>
    <w:p w14:paraId="6C740392">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color w:val="auto"/>
          <w:sz w:val="28"/>
          <w:szCs w:val="28"/>
          <w:highlight w:val="none"/>
          <w:lang w:val="en-US" w:eastAsia="zh-CN"/>
        </w:rPr>
        <w:t xml:space="preserve">   乌鲁木齐市米东区</w:t>
      </w:r>
      <w:r>
        <w:rPr>
          <w:rFonts w:hint="eastAsia" w:ascii="宋体" w:hAnsi="宋体" w:cs="宋体"/>
          <w:b w:val="0"/>
          <w:bCs/>
          <w:color w:val="auto"/>
          <w:sz w:val="28"/>
          <w:szCs w:val="28"/>
          <w:highlight w:val="none"/>
          <w:lang w:val="en-US" w:eastAsia="zh-CN"/>
        </w:rPr>
        <w:t>人民医院车辆维修保养</w:t>
      </w:r>
      <w:r>
        <w:rPr>
          <w:rFonts w:hint="eastAsia" w:ascii="宋体" w:hAnsi="宋体" w:eastAsia="宋体" w:cs="宋体"/>
          <w:b w:val="0"/>
          <w:bCs/>
          <w:color w:val="auto"/>
          <w:sz w:val="28"/>
          <w:szCs w:val="28"/>
          <w:highlight w:val="none"/>
          <w:lang w:val="en-US" w:eastAsia="zh-CN"/>
        </w:rPr>
        <w:t>项目公开招标文件</w:t>
      </w:r>
      <w:r>
        <w:rPr>
          <w:rFonts w:hint="eastAsia" w:ascii="宋体" w:hAnsi="宋体" w:eastAsia="宋体" w:cs="宋体"/>
          <w:b w:val="0"/>
          <w:bCs w:val="0"/>
          <w:color w:val="auto"/>
          <w:kern w:val="0"/>
          <w:sz w:val="28"/>
          <w:szCs w:val="28"/>
          <w:highlight w:val="none"/>
        </w:rPr>
        <w:t>（</w:t>
      </w:r>
      <w:r>
        <w:rPr>
          <w:rFonts w:hint="eastAsia" w:ascii="宋体" w:hAnsi="宋体" w:eastAsia="宋体" w:cs="宋体"/>
          <w:b w:val="0"/>
          <w:bCs w:val="0"/>
          <w:color w:val="auto"/>
          <w:kern w:val="0"/>
          <w:sz w:val="28"/>
          <w:szCs w:val="28"/>
          <w:highlight w:val="none"/>
          <w:lang w:val="en-US" w:eastAsia="zh-CN"/>
        </w:rPr>
        <w:t>招标</w:t>
      </w:r>
      <w:r>
        <w:rPr>
          <w:rFonts w:hint="eastAsia" w:ascii="宋体" w:hAnsi="宋体" w:eastAsia="宋体" w:cs="宋体"/>
          <w:b w:val="0"/>
          <w:bCs w:val="0"/>
          <w:color w:val="auto"/>
          <w:kern w:val="0"/>
          <w:sz w:val="28"/>
          <w:szCs w:val="28"/>
          <w:highlight w:val="none"/>
        </w:rPr>
        <w:t>编号</w:t>
      </w:r>
      <w:r>
        <w:rPr>
          <w:rFonts w:hint="eastAsia" w:ascii="宋体" w:hAnsi="宋体" w:eastAsia="宋体" w:cs="宋体"/>
          <w:b w:val="0"/>
          <w:bCs w:val="0"/>
          <w:color w:val="auto"/>
          <w:kern w:val="0"/>
          <w:sz w:val="28"/>
          <w:szCs w:val="28"/>
          <w:highlight w:val="none"/>
          <w:lang w:eastAsia="zh-CN"/>
        </w:rPr>
        <w:t>：</w:t>
      </w:r>
      <w:r>
        <w:rPr>
          <w:rFonts w:hint="eastAsia" w:ascii="黑体" w:hAnsi="黑体" w:eastAsia="黑体" w:cs="黑体"/>
          <w:b w:val="0"/>
          <w:bCs w:val="0"/>
          <w:color w:val="auto"/>
          <w:sz w:val="32"/>
          <w:szCs w:val="32"/>
          <w:highlight w:val="none"/>
          <w:lang w:val="en-US" w:eastAsia="zh-CN"/>
        </w:rPr>
        <w:t>XZGK-2025-FW008-2</w:t>
      </w:r>
      <w:r>
        <w:rPr>
          <w:rFonts w:hint="eastAsia" w:ascii="宋体" w:hAnsi="宋体" w:eastAsia="宋体" w:cs="宋体"/>
          <w:b w:val="0"/>
          <w:bCs w:val="0"/>
          <w:color w:val="auto"/>
          <w:kern w:val="0"/>
          <w:sz w:val="28"/>
          <w:szCs w:val="28"/>
          <w:highlight w:val="none"/>
        </w:rPr>
        <w:t>）招标文件，经我单位审核符合我单位提出的招标要求，同意对外发布。</w:t>
      </w:r>
    </w:p>
    <w:p w14:paraId="05BAE97D">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481364D7">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0A9D8E56">
      <w:pPr>
        <w:pStyle w:val="25"/>
        <w:rPr>
          <w:rFonts w:hint="eastAsia" w:ascii="宋体" w:hAnsi="宋体" w:eastAsia="宋体" w:cs="宋体"/>
          <w:b w:val="0"/>
          <w:bCs w:val="0"/>
          <w:color w:val="auto"/>
          <w:kern w:val="0"/>
          <w:sz w:val="28"/>
          <w:szCs w:val="28"/>
          <w:highlight w:val="none"/>
        </w:rPr>
      </w:pPr>
    </w:p>
    <w:p w14:paraId="6F6F08B8">
      <w:pPr>
        <w:rPr>
          <w:rFonts w:hint="eastAsia" w:ascii="宋体" w:hAnsi="宋体" w:eastAsia="宋体" w:cs="宋体"/>
          <w:b w:val="0"/>
          <w:bCs w:val="0"/>
          <w:color w:val="auto"/>
          <w:kern w:val="0"/>
          <w:sz w:val="28"/>
          <w:szCs w:val="28"/>
          <w:highlight w:val="none"/>
        </w:rPr>
      </w:pPr>
    </w:p>
    <w:p w14:paraId="1A7B6080">
      <w:pPr>
        <w:rPr>
          <w:rFonts w:hint="eastAsia" w:ascii="宋体" w:hAnsi="宋体" w:eastAsia="宋体" w:cs="宋体"/>
          <w:b w:val="0"/>
          <w:bCs w:val="0"/>
          <w:color w:val="auto"/>
          <w:kern w:val="0"/>
          <w:sz w:val="28"/>
          <w:szCs w:val="28"/>
          <w:highlight w:val="none"/>
        </w:rPr>
      </w:pPr>
    </w:p>
    <w:p w14:paraId="632F021A">
      <w:pPr>
        <w:pStyle w:val="25"/>
        <w:rPr>
          <w:rFonts w:hint="eastAsia"/>
          <w:highlight w:val="none"/>
        </w:rPr>
      </w:pPr>
    </w:p>
    <w:p w14:paraId="6A9A8D07">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738B8D29">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39F773EE">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jc w:val="righ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采购人（盖章）：</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eastAsia="zh-CN"/>
        </w:rPr>
        <w:t>乌鲁木齐市米东区</w:t>
      </w:r>
      <w:r>
        <w:rPr>
          <w:rFonts w:hint="eastAsia" w:ascii="宋体" w:hAnsi="宋体" w:cs="宋体"/>
          <w:b w:val="0"/>
          <w:bCs/>
          <w:color w:val="auto"/>
          <w:sz w:val="28"/>
          <w:szCs w:val="28"/>
          <w:highlight w:val="none"/>
          <w:lang w:val="en-US" w:eastAsia="zh-CN"/>
        </w:rPr>
        <w:t>人民医院</w:t>
      </w:r>
    </w:p>
    <w:p w14:paraId="4036A196">
      <w:pPr>
        <w:pStyle w:val="25"/>
        <w:tabs>
          <w:tab w:val="left" w:pos="6586"/>
        </w:tabs>
        <w:rPr>
          <w:rFonts w:hint="eastAsia" w:ascii="宋体" w:hAnsi="宋体" w:eastAsia="宋体" w:cs="宋体"/>
          <w:b w:val="0"/>
          <w:bCs w:val="0"/>
          <w:color w:val="auto"/>
          <w:kern w:val="0"/>
          <w:sz w:val="28"/>
          <w:szCs w:val="28"/>
          <w:highlight w:val="none"/>
          <w:lang w:val="en-US" w:eastAsia="zh-CN"/>
        </w:rPr>
      </w:pPr>
      <w:r>
        <w:rPr>
          <w:rFonts w:hint="eastAsia"/>
          <w:highlight w:val="none"/>
          <w:lang w:eastAsia="zh-CN"/>
        </w:rPr>
        <w:tab/>
      </w:r>
      <w:r>
        <w:rPr>
          <w:rFonts w:hint="eastAsia" w:ascii="宋体" w:hAnsi="宋体" w:eastAsia="宋体" w:cs="宋体"/>
          <w:b w:val="0"/>
          <w:bCs w:val="0"/>
          <w:color w:val="auto"/>
          <w:kern w:val="0"/>
          <w:sz w:val="28"/>
          <w:szCs w:val="28"/>
          <w:highlight w:val="none"/>
          <w:lang w:val="en-US" w:eastAsia="zh-CN"/>
        </w:rPr>
        <w:t xml:space="preserve">                                    </w:t>
      </w:r>
    </w:p>
    <w:p w14:paraId="4BE83EB3">
      <w:pPr>
        <w:numPr>
          <w:ilvl w:val="0"/>
          <w:numId w:val="0"/>
        </w:numPr>
        <w:shd w:val="clear" w:color="auto" w:fill="auto"/>
        <w:spacing w:line="360" w:lineRule="exact"/>
        <w:jc w:val="right"/>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rPr>
        <w:t>202</w:t>
      </w:r>
      <w:r>
        <w:rPr>
          <w:rFonts w:hint="eastAsia" w:ascii="宋体" w:hAnsi="宋体" w:eastAsia="宋体" w:cs="宋体"/>
          <w:b w:val="0"/>
          <w:bCs w:val="0"/>
          <w:color w:val="auto"/>
          <w:kern w:val="0"/>
          <w:sz w:val="28"/>
          <w:szCs w:val="28"/>
          <w:highlight w:val="none"/>
          <w:lang w:val="en-US" w:eastAsia="zh-CN"/>
        </w:rPr>
        <w:t>5</w:t>
      </w:r>
      <w:r>
        <w:rPr>
          <w:rFonts w:hint="eastAsia" w:ascii="宋体" w:hAnsi="宋体" w:eastAsia="宋体" w:cs="宋体"/>
          <w:b w:val="0"/>
          <w:bCs w:val="0"/>
          <w:color w:val="auto"/>
          <w:kern w:val="0"/>
          <w:sz w:val="28"/>
          <w:szCs w:val="28"/>
          <w:highlight w:val="none"/>
        </w:rPr>
        <w:t xml:space="preserve"> 年</w:t>
      </w:r>
      <w:r>
        <w:rPr>
          <w:rFonts w:hint="eastAsia" w:ascii="宋体" w:hAnsi="宋体" w:cs="宋体"/>
          <w:b w:val="0"/>
          <w:bCs w:val="0"/>
          <w:color w:val="auto"/>
          <w:kern w:val="0"/>
          <w:sz w:val="28"/>
          <w:szCs w:val="28"/>
          <w:highlight w:val="none"/>
          <w:lang w:eastAsia="zh-CN"/>
        </w:rPr>
        <w:t>0</w:t>
      </w:r>
      <w:r>
        <w:rPr>
          <w:rFonts w:hint="eastAsia" w:ascii="宋体" w:hAnsi="宋体" w:cs="宋体"/>
          <w:b w:val="0"/>
          <w:bCs w:val="0"/>
          <w:color w:val="auto"/>
          <w:kern w:val="0"/>
          <w:sz w:val="28"/>
          <w:szCs w:val="28"/>
          <w:highlight w:val="none"/>
          <w:lang w:val="en-US" w:eastAsia="zh-CN"/>
        </w:rPr>
        <w:t>6</w:t>
      </w:r>
      <w:r>
        <w:rPr>
          <w:rFonts w:hint="eastAsia" w:ascii="宋体" w:hAnsi="宋体" w:cs="宋体"/>
          <w:b w:val="0"/>
          <w:bCs w:val="0"/>
          <w:color w:val="auto"/>
          <w:kern w:val="0"/>
          <w:sz w:val="28"/>
          <w:szCs w:val="28"/>
          <w:highlight w:val="none"/>
          <w:lang w:eastAsia="zh-CN"/>
        </w:rPr>
        <w:t>月</w:t>
      </w:r>
      <w:r>
        <w:rPr>
          <w:rFonts w:hint="eastAsia" w:ascii="宋体" w:hAnsi="宋体" w:cs="宋体"/>
          <w:b w:val="0"/>
          <w:bCs w:val="0"/>
          <w:color w:val="auto"/>
          <w:kern w:val="0"/>
          <w:sz w:val="28"/>
          <w:szCs w:val="28"/>
          <w:highlight w:val="none"/>
          <w:lang w:val="en-US" w:eastAsia="zh-CN"/>
        </w:rPr>
        <w:t>19</w:t>
      </w:r>
      <w:r>
        <w:rPr>
          <w:rFonts w:hint="eastAsia" w:ascii="宋体" w:hAnsi="宋体" w:cs="宋体"/>
          <w:b w:val="0"/>
          <w:bCs w:val="0"/>
          <w:color w:val="auto"/>
          <w:kern w:val="0"/>
          <w:sz w:val="28"/>
          <w:szCs w:val="28"/>
          <w:highlight w:val="none"/>
          <w:lang w:eastAsia="zh-CN"/>
        </w:rPr>
        <w:t>日</w:t>
      </w:r>
    </w:p>
    <w:p w14:paraId="12CD1E78">
      <w:pPr>
        <w:pStyle w:val="3"/>
        <w:rPr>
          <w:rFonts w:hint="eastAsia" w:ascii="宋体" w:hAnsi="宋体" w:eastAsia="宋体" w:cs="宋体"/>
          <w:b w:val="0"/>
          <w:bCs w:val="0"/>
          <w:color w:val="auto"/>
          <w:kern w:val="0"/>
          <w:sz w:val="28"/>
          <w:szCs w:val="28"/>
          <w:highlight w:val="none"/>
        </w:rPr>
      </w:pPr>
    </w:p>
    <w:p w14:paraId="147DBD7A">
      <w:pPr>
        <w:rPr>
          <w:rFonts w:hint="eastAsia" w:ascii="宋体" w:hAnsi="宋体" w:eastAsia="宋体" w:cs="宋体"/>
          <w:b w:val="0"/>
          <w:bCs w:val="0"/>
          <w:color w:val="auto"/>
          <w:kern w:val="0"/>
          <w:sz w:val="28"/>
          <w:szCs w:val="28"/>
          <w:highlight w:val="none"/>
        </w:rPr>
      </w:pPr>
    </w:p>
    <w:p w14:paraId="417B30BC">
      <w:pPr>
        <w:pStyle w:val="3"/>
        <w:rPr>
          <w:rFonts w:hint="eastAsia" w:ascii="宋体" w:hAnsi="宋体" w:eastAsia="宋体" w:cs="宋体"/>
          <w:b w:val="0"/>
          <w:bCs w:val="0"/>
          <w:color w:val="auto"/>
          <w:kern w:val="0"/>
          <w:sz w:val="28"/>
          <w:szCs w:val="28"/>
          <w:highlight w:val="none"/>
        </w:rPr>
      </w:pPr>
    </w:p>
    <w:p w14:paraId="0A561E59">
      <w:pPr>
        <w:rPr>
          <w:rFonts w:hint="eastAsia"/>
          <w:highlight w:val="none"/>
        </w:rPr>
      </w:pPr>
    </w:p>
    <w:p w14:paraId="142F6024">
      <w:pPr>
        <w:numPr>
          <w:ilvl w:val="0"/>
          <w:numId w:val="0"/>
        </w:numPr>
        <w:shd w:val="clear" w:color="auto" w:fill="auto"/>
        <w:spacing w:line="360" w:lineRule="exact"/>
        <w:jc w:val="center"/>
        <w:rPr>
          <w:rFonts w:hint="eastAsia" w:ascii="宋体" w:hAnsi="宋体" w:eastAsia="宋体" w:cs="宋体"/>
          <w:b w:val="0"/>
          <w:bCs w:val="0"/>
          <w:color w:val="auto"/>
          <w:kern w:val="0"/>
          <w:sz w:val="28"/>
          <w:szCs w:val="28"/>
          <w:highlight w:val="none"/>
        </w:rPr>
      </w:pPr>
    </w:p>
    <w:p w14:paraId="543A2492">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highlight w:val="none"/>
        </w:rPr>
      </w:pPr>
    </w:p>
    <w:p w14:paraId="54D22777">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目录</w:t>
      </w:r>
    </w:p>
    <w:p w14:paraId="6DBAF8C7">
      <w:pPr>
        <w:pStyle w:val="20"/>
        <w:tabs>
          <w:tab w:val="right" w:leader="dot" w:pos="9638"/>
        </w:tabs>
        <w:rPr>
          <w:rFonts w:hint="eastAsia" w:ascii="方正仿宋_GB2312" w:hAnsi="方正仿宋_GB2312" w:eastAsia="方正仿宋_GB2312" w:cs="方正仿宋_GB2312"/>
          <w:highlight w:val="none"/>
        </w:rPr>
      </w:pP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fldChar w:fldCharType="begin"/>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instrText xml:space="preserve">TOC \o "1-3" \h \u </w:instrText>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fldChar w:fldCharType="separate"/>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_Toc6426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第一部分 招标公告</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_Toc6426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A363383">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_Toc13432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一、项目基本情况</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_Toc13432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508F1910">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_Toc19986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二、申请人的资格要求：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_Toc19986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295DE164">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_Toc20623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三、获取招标文件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_Toc20623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A529F31">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_Toc15410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四、提交投标文件截止时间、开标时间和地点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_Toc15410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4AD68B7E">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_Toc22646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五、公告期限</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_Toc22646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CF6E461">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_Toc29133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六、其他补充事宜 </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_Toc29133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C7F5DBE">
      <w:pPr>
        <w:pStyle w:val="20"/>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_Toc30801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第二部分  投标人须知</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_Toc30801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4</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DFA195A">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_Toc22109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2"/>
          <w:highlight w:val="none"/>
          <w:lang w:val="en-US" w:eastAsia="zh-CN" w:bidi="ar-SA"/>
        </w:rPr>
        <w:t>第一章 投标人须知前附表</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_Toc22109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4</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49F420A">
      <w:pPr>
        <w:pStyle w:val="22"/>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_Toc25271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2"/>
          <w:highlight w:val="none"/>
          <w:lang w:val="en-US" w:eastAsia="zh-CN" w:bidi="ar-SA"/>
        </w:rPr>
        <w:t>第二章  投标人须知正文部分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_Toc25271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96F2D57">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_Toc14536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一、总则</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_Toc14536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452D38B">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_Toc27147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二、招标文件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_Toc27147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13</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26171B73">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_Toc17806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三、 投标文件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_Toc17806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C9B21BC">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_Toc2065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四、投标保证金</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_Toc2065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17</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62FEA1D">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_Toc6291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五、投标文件的递交</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_Toc6291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18</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85F3B33">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_Toc6491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六、开标</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_Toc6491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18</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3CA855A">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_Toc4301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七、评标</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_Toc4301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19</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09469F9">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_Toc19206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八、履约保证金</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_Toc19206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23</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1EFCAC80">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_Toc20701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九、代理服务费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_Toc20701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23</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02533B2">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_Toc8006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十、签订、审核合同</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_Toc8006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23</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5C2D40A">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_Toc23535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十一、处罚、询问和质疑</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_Toc23535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24</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A92886A">
      <w:pPr>
        <w:pStyle w:val="15"/>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_Toc5939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十二、保密和披露</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_Toc5939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B7200BB">
      <w:pPr>
        <w:pStyle w:val="22"/>
        <w:tabs>
          <w:tab w:val="right" w:leader="dot" w:pos="9638"/>
        </w:tabs>
        <w:ind w:firstLine="420" w:firstLineChars="200"/>
        <w:rPr>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_Toc5850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十三、纪律和监督</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_Toc5850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_Toc13314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p>
    <w:p w14:paraId="277EC5AD">
      <w:pPr>
        <w:pStyle w:val="20"/>
        <w:tabs>
          <w:tab w:val="right" w:leader="dot" w:pos="9638"/>
        </w:tabs>
        <w:rPr>
          <w:rFonts w:hint="default"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第三部分 采购需求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lang w:val="en-US" w:eastAsia="zh-CN"/>
        </w:rPr>
        <w:t>2</w:t>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t>7</w:t>
      </w:r>
    </w:p>
    <w:p w14:paraId="704BB43C">
      <w:pPr>
        <w:pStyle w:val="20"/>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_Toc13349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t>第四部分 评审方法（综合评分法）</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_Toc13349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36</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AFEC47D">
      <w:pPr>
        <w:pStyle w:val="20"/>
        <w:tabs>
          <w:tab w:val="right" w:leader="dot" w:pos="9638"/>
        </w:tabs>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_Toc17290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t>第五部分 政府采购合同</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_Toc17290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41</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4B8AD497">
      <w:pPr>
        <w:pStyle w:val="20"/>
        <w:tabs>
          <w:tab w:val="right" w:leader="dot" w:pos="9638"/>
        </w:tabs>
        <w:rPr>
          <w:highlight w:val="none"/>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_Toc10537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第六部分 投标文件格式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_Toc10537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46</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57DC11F">
      <w:pPr>
        <w:pStyle w:val="20"/>
        <w:tabs>
          <w:tab w:val="right" w:leader="dot" w:pos="9638"/>
        </w:tabs>
        <w:rPr>
          <w:highlight w:val="none"/>
        </w:rPr>
      </w:pPr>
    </w:p>
    <w:p w14:paraId="206E7734">
      <w:pPr>
        <w:pStyle w:val="15"/>
        <w:tabs>
          <w:tab w:val="right" w:leader="dot" w:pos="9638"/>
        </w:tabs>
        <w:rPr>
          <w:highlight w:val="none"/>
        </w:rPr>
      </w:pPr>
    </w:p>
    <w:p w14:paraId="1D1FE5AA">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9"/>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i w:val="0"/>
          <w:caps w:val="0"/>
          <w:color w:val="auto"/>
          <w:spacing w:val="0"/>
          <w:w w:val="100"/>
          <w:kern w:val="2"/>
          <w:position w:val="0"/>
          <w:szCs w:val="24"/>
          <w:highlight w:val="none"/>
          <w:lang w:val="en-US" w:eastAsia="zh-CN" w:bidi="ar-SA"/>
        </w:rPr>
        <w:fldChar w:fldCharType="end"/>
      </w:r>
    </w:p>
    <w:p w14:paraId="528A9DB2">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9"/>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sectPr>
          <w:headerReference r:id="rId4" w:type="first"/>
          <w:footerReference r:id="rId6" w:type="first"/>
          <w:footerReference r:id="rId5" w:type="default"/>
          <w:headerReference r:id="rId3" w:type="even"/>
          <w:pgSz w:w="11906" w:h="16838"/>
          <w:pgMar w:top="1440" w:right="1080" w:bottom="1440" w:left="1080" w:header="1106" w:footer="879" w:gutter="0"/>
          <w:pgBorders>
            <w:top w:val="none" w:sz="0" w:space="0"/>
            <w:left w:val="none" w:sz="0" w:space="0"/>
            <w:bottom w:val="none" w:sz="0" w:space="0"/>
            <w:right w:val="none" w:sz="0" w:space="0"/>
          </w:pgBorders>
          <w:lnNumType w:countBy="0"/>
          <w:cols w:space="0" w:num="1"/>
          <w:titlePg/>
          <w:rtlGutter w:val="0"/>
          <w:vAlign w:val="top"/>
          <w:docGrid w:type="lines" w:linePitch="312" w:charSpace="0"/>
        </w:sectPr>
      </w:pPr>
    </w:p>
    <w:p w14:paraId="55C9F352">
      <w:pPr>
        <w:pStyle w:val="61"/>
        <w:pageBreakBefore w:val="0"/>
        <w:widowControl/>
        <w:numPr>
          <w:ilvl w:val="0"/>
          <w:numId w:val="3"/>
        </w:numPr>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 xml:space="preserve"> </w:t>
      </w:r>
      <w:bookmarkStart w:id="3" w:name="_Toc15988"/>
      <w:bookmarkStart w:id="4" w:name="_Toc17819"/>
      <w:bookmarkStart w:id="5" w:name="_Toc29584"/>
      <w:bookmarkStart w:id="6" w:name="_Toc6426"/>
      <w:bookmarkStart w:id="7" w:name="_Toc6759"/>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招标公告</w:t>
      </w:r>
      <w:bookmarkEnd w:id="3"/>
      <w:bookmarkEnd w:id="4"/>
      <w:bookmarkEnd w:id="5"/>
      <w:bookmarkEnd w:id="6"/>
      <w:bookmarkEnd w:id="7"/>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42"/>
      </w:tblGrid>
      <w:tr w14:paraId="688B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vAlign w:val="top"/>
          </w:tcPr>
          <w:p w14:paraId="41C69EE7">
            <w:pPr>
              <w:pStyle w:val="73"/>
              <w:keepNext w:val="0"/>
              <w:keepLines w:val="0"/>
              <w:pageBreakBefore w:val="0"/>
              <w:widowControl/>
              <w:kinsoku/>
              <w:wordWrap/>
              <w:overflowPunct/>
              <w:topLinePunct w:val="0"/>
              <w:autoSpaceDE/>
              <w:autoSpaceDN/>
              <w:bidi w:val="0"/>
              <w:snapToGrid w:val="0"/>
              <w:spacing w:before="0" w:beforeAutospacing="0" w:after="0" w:afterAutospacing="0" w:line="336" w:lineRule="exact"/>
              <w:ind w:left="0" w:leftChars="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项目概况</w:t>
            </w:r>
          </w:p>
          <w:p w14:paraId="04718128">
            <w:pPr>
              <w:pStyle w:val="73"/>
              <w:keepNext w:val="0"/>
              <w:keepLines w:val="0"/>
              <w:pageBreakBefore w:val="0"/>
              <w:widowControl/>
              <w:kinsoku/>
              <w:wordWrap/>
              <w:overflowPunct/>
              <w:topLinePunct w:val="0"/>
              <w:autoSpaceDE/>
              <w:autoSpaceDN/>
              <w:bidi w:val="0"/>
              <w:snapToGrid w:val="0"/>
              <w:spacing w:before="0" w:beforeAutospacing="0" w:after="0" w:afterAutospacing="0" w:line="336" w:lineRule="exact"/>
              <w:ind w:left="0" w:leftChars="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乌鲁木齐市米东区人民医院车辆维修保养项目</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的潜在投标人应在</w:t>
            </w:r>
            <w:r>
              <w:rPr>
                <w:rStyle w:val="31"/>
                <w:rFonts w:hint="eastAsia" w:ascii="方正仿宋_GBK" w:hAnsi="方正仿宋_GBK" w:eastAsia="方正仿宋_GBK" w:cs="方正仿宋_GBK"/>
                <w:b w:val="0"/>
                <w:i w:val="0"/>
                <w:caps w:val="0"/>
                <w:color w:val="auto"/>
                <w:spacing w:val="0"/>
                <w:w w:val="100"/>
                <w:kern w:val="0"/>
                <w:sz w:val="24"/>
                <w:szCs w:val="24"/>
                <w:highlight w:val="none"/>
                <w:u w:val="single" w:color="000000"/>
                <w:lang w:val="en-US" w:eastAsia="zh-CN" w:bidi="ar-SA"/>
              </w:rPr>
              <w:t>政采云平台https://www.zcygov.cn/线上</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获取（下载）招标文件，并于</w:t>
            </w:r>
            <w:r>
              <w:rPr>
                <w:rStyle w:val="31"/>
                <w:rFonts w:hint="eastAsia" w:ascii="方正仿宋_GBK" w:hAnsi="方正仿宋_GBK" w:eastAsia="方正仿宋_GBK" w:cs="方正仿宋_GBK"/>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2025年07月11日10：30</w:t>
            </w:r>
            <w:r>
              <w:rPr>
                <w:rStyle w:val="31"/>
                <w:rFonts w:hint="eastAsia" w:ascii="方正仿宋_GBK" w:hAnsi="方正仿宋_GBK" w:eastAsia="方正仿宋_GBK" w:cs="方正仿宋_GBK"/>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（北京时间）</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前递交（上传）投标文件。</w:t>
            </w:r>
          </w:p>
        </w:tc>
      </w:tr>
    </w:tbl>
    <w:p w14:paraId="55A22039">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8" w:name="_Toc13432"/>
      <w:bookmarkStart w:id="9" w:name="_Toc10126"/>
      <w:bookmarkStart w:id="10" w:name="_Toc14880"/>
    </w:p>
    <w:p w14:paraId="5B650F02">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bookmarkStart w:id="11" w:name="_Toc5059"/>
      <w:bookmarkStart w:id="12" w:name="_Toc26523"/>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一、项目基本情况</w:t>
      </w:r>
      <w:bookmarkEnd w:id="8"/>
      <w:bookmarkEnd w:id="9"/>
      <w:bookmarkEnd w:id="10"/>
      <w:bookmarkEnd w:id="11"/>
      <w:bookmarkEnd w:id="12"/>
    </w:p>
    <w:p w14:paraId="67B4A83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lang w:val="en-US"/>
        </w:rPr>
      </w:pPr>
      <w:r>
        <w:rPr>
          <w:rFonts w:hint="eastAsia" w:ascii="方正仿宋_GBK" w:hAnsi="方正仿宋_GBK" w:eastAsia="方正仿宋_GBK" w:cs="方正仿宋_GBK"/>
          <w:color w:val="auto"/>
          <w:spacing w:val="0"/>
          <w:position w:val="0"/>
          <w:sz w:val="24"/>
          <w:szCs w:val="24"/>
          <w:highlight w:val="none"/>
          <w:lang w:eastAsia="zh-CN"/>
        </w:rPr>
        <w:t>招标编号</w:t>
      </w:r>
      <w:r>
        <w:rPr>
          <w:rFonts w:hint="eastAsia" w:ascii="方正仿宋_GBK" w:hAnsi="方正仿宋_GBK" w:eastAsia="方正仿宋_GBK" w:cs="方正仿宋_GBK"/>
          <w:color w:val="auto"/>
          <w:spacing w:val="0"/>
          <w:position w:val="0"/>
          <w:sz w:val="24"/>
          <w:szCs w:val="24"/>
          <w:highlight w:val="none"/>
        </w:rPr>
        <w:t>：</w:t>
      </w:r>
      <w:r>
        <w:rPr>
          <w:rFonts w:hint="eastAsia" w:ascii="方正仿宋_GBK" w:hAnsi="方正仿宋_GBK" w:eastAsia="方正仿宋_GBK" w:cs="方正仿宋_GBK"/>
          <w:color w:val="auto"/>
          <w:spacing w:val="0"/>
          <w:position w:val="0"/>
          <w:sz w:val="24"/>
          <w:szCs w:val="24"/>
          <w:highlight w:val="none"/>
          <w:lang w:eastAsia="zh-CN"/>
        </w:rPr>
        <w:t>XZGK-2025-FW008-2</w:t>
      </w:r>
    </w:p>
    <w:p w14:paraId="7CB5E70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rPr>
        <w:t>项目名称：</w:t>
      </w:r>
      <w:r>
        <w:rPr>
          <w:rFonts w:hint="eastAsia" w:ascii="方正仿宋_GBK" w:hAnsi="方正仿宋_GBK" w:eastAsia="方正仿宋_GBK" w:cs="方正仿宋_GBK"/>
          <w:color w:val="auto"/>
          <w:spacing w:val="0"/>
          <w:position w:val="0"/>
          <w:sz w:val="24"/>
          <w:szCs w:val="24"/>
          <w:highlight w:val="none"/>
          <w:lang w:val="en-US" w:eastAsia="zh-CN"/>
        </w:rPr>
        <w:t xml:space="preserve">乌鲁木齐市米东区人民医院车辆维修保养项目 </w:t>
      </w:r>
    </w:p>
    <w:p w14:paraId="32F71DB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采购方式：公开招标 </w:t>
      </w:r>
    </w:p>
    <w:p w14:paraId="549C278B">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rPr>
        <w:t>预算金额：</w:t>
      </w:r>
      <w:r>
        <w:rPr>
          <w:rFonts w:hint="eastAsia" w:ascii="方正仿宋_GBK" w:hAnsi="方正仿宋_GBK" w:eastAsia="方正仿宋_GBK" w:cs="方正仿宋_GBK"/>
          <w:color w:val="auto"/>
          <w:spacing w:val="0"/>
          <w:position w:val="0"/>
          <w:sz w:val="24"/>
          <w:szCs w:val="24"/>
          <w:highlight w:val="none"/>
          <w:lang w:val="en-US" w:eastAsia="zh-CN"/>
        </w:rPr>
        <w:t>90000.00元</w:t>
      </w:r>
      <w:r>
        <w:rPr>
          <w:rFonts w:hint="eastAsia" w:ascii="方正仿宋_GBK" w:hAnsi="方正仿宋_GBK" w:eastAsia="方正仿宋_GBK" w:cs="方正仿宋_GBK"/>
          <w:color w:val="auto"/>
          <w:spacing w:val="0"/>
          <w:position w:val="0"/>
          <w:sz w:val="24"/>
          <w:szCs w:val="24"/>
          <w:highlight w:val="none"/>
        </w:rPr>
        <w:t xml:space="preserve"> </w:t>
      </w:r>
      <w:r>
        <w:rPr>
          <w:rFonts w:hint="eastAsia" w:ascii="方正仿宋_GBK" w:hAnsi="方正仿宋_GBK" w:eastAsia="方正仿宋_GBK" w:cs="方正仿宋_GBK"/>
          <w:color w:val="auto"/>
          <w:spacing w:val="0"/>
          <w:position w:val="0"/>
          <w:sz w:val="24"/>
          <w:szCs w:val="24"/>
          <w:highlight w:val="none"/>
          <w:lang w:val="en-US" w:eastAsia="zh-CN"/>
        </w:rPr>
        <w:t xml:space="preserve"> </w:t>
      </w:r>
    </w:p>
    <w:p w14:paraId="087F91B0">
      <w:pPr>
        <w:pStyle w:val="39"/>
        <w:ind w:left="0" w:leftChars="0" w:firstLine="480" w:firstLineChars="20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最高限价：/</w:t>
      </w:r>
    </w:p>
    <w:p w14:paraId="42573A7D">
      <w:pPr>
        <w:pStyle w:val="39"/>
        <w:ind w:left="0" w:leftChars="0" w:firstLine="480" w:firstLineChars="20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采购需求：</w:t>
      </w:r>
    </w:p>
    <w:p w14:paraId="5BF6358C">
      <w:pPr>
        <w:ind w:firstLine="48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标项一：</w:t>
      </w:r>
    </w:p>
    <w:p w14:paraId="22421703">
      <w:pPr>
        <w:ind w:firstLine="480"/>
        <w:rPr>
          <w:rFonts w:hint="eastAsia" w:ascii="方正仿宋_GBK" w:hAnsi="方正仿宋_GBK" w:eastAsia="方正仿宋_GBK" w:cs="方正仿宋_GBK"/>
          <w:color w:val="auto"/>
          <w:spacing w:val="0"/>
          <w:position w:val="0"/>
          <w:sz w:val="24"/>
          <w:szCs w:val="24"/>
          <w:highlight w:val="none"/>
          <w:lang w:val="en-US" w:eastAsia="zh-CN"/>
        </w:rPr>
      </w:pPr>
      <w:bookmarkStart w:id="13" w:name="OLE_LINK5"/>
      <w:r>
        <w:rPr>
          <w:rFonts w:hint="eastAsia" w:ascii="方正仿宋_GBK" w:hAnsi="方正仿宋_GBK" w:eastAsia="方正仿宋_GBK" w:cs="方正仿宋_GBK"/>
          <w:color w:val="auto"/>
          <w:spacing w:val="0"/>
          <w:position w:val="0"/>
          <w:sz w:val="24"/>
          <w:szCs w:val="24"/>
          <w:highlight w:val="none"/>
          <w:lang w:val="en-US" w:eastAsia="zh-CN"/>
        </w:rPr>
        <w:t>标项名称：车辆维修保养</w:t>
      </w:r>
    </w:p>
    <w:p w14:paraId="72A0E8B0">
      <w:pPr>
        <w:ind w:firstLine="480"/>
        <w:rPr>
          <w:rFonts w:hint="default"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数量：1批</w:t>
      </w:r>
    </w:p>
    <w:bookmarkEnd w:id="13"/>
    <w:p w14:paraId="46423CFA">
      <w:pPr>
        <w:ind w:firstLine="48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预算金额（元）：90000.00元</w:t>
      </w:r>
    </w:p>
    <w:p w14:paraId="005E698C">
      <w:pPr>
        <w:ind w:firstLine="480"/>
        <w:rPr>
          <w:rFonts w:hint="default"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最高限价：/</w:t>
      </w:r>
    </w:p>
    <w:p w14:paraId="52C1A3E5">
      <w:pPr>
        <w:keepNext w:val="0"/>
        <w:keepLines w:val="0"/>
        <w:pageBreakBefore w:val="0"/>
        <w:widowControl/>
        <w:shd w:val="clear" w:color="auto" w:fill="FFFFFF"/>
        <w:kinsoku/>
        <w:wordWrap/>
        <w:overflowPunct/>
        <w:topLinePunct w:val="0"/>
        <w:autoSpaceDE/>
        <w:autoSpaceDN/>
        <w:bidi w:val="0"/>
        <w:adjustRightInd/>
        <w:snapToGrid w:val="0"/>
        <w:spacing w:line="356"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bookmarkStart w:id="14" w:name="OLE_LINK3"/>
      <w:r>
        <w:rPr>
          <w:rFonts w:hint="eastAsia" w:ascii="方正仿宋_GBK" w:hAnsi="方正仿宋_GBK" w:eastAsia="方正仿宋_GBK" w:cs="方正仿宋_GBK"/>
          <w:kern w:val="0"/>
          <w:sz w:val="24"/>
          <w:szCs w:val="24"/>
          <w:highlight w:val="none"/>
          <w:lang w:val="en-US" w:eastAsia="zh-CN"/>
        </w:rPr>
        <w:t>简要规格描述：</w:t>
      </w:r>
      <w:bookmarkEnd w:id="14"/>
      <w:r>
        <w:rPr>
          <w:rFonts w:hint="eastAsia" w:ascii="方正仿宋_GBK" w:hAnsi="方正仿宋_GBK" w:eastAsia="方正仿宋_GBK" w:cs="方正仿宋_GBK"/>
          <w:kern w:val="0"/>
          <w:sz w:val="24"/>
          <w:szCs w:val="24"/>
          <w:highlight w:val="none"/>
          <w:lang w:val="en-US" w:eastAsia="zh-CN"/>
        </w:rPr>
        <w:t xml:space="preserve">为乌鲁木齐市米东区人民医院做好车辆维修保养，保障车辆随时处于正常运行。具体参数要求详见招标文件。  </w:t>
      </w:r>
      <w:r>
        <w:rPr>
          <w:rFonts w:hint="eastAsia" w:ascii="方正仿宋_GBK" w:hAnsi="方正仿宋_GBK" w:eastAsia="方正仿宋_GBK" w:cs="方正仿宋_GBK"/>
          <w:color w:val="auto"/>
          <w:spacing w:val="0"/>
          <w:position w:val="0"/>
          <w:sz w:val="24"/>
          <w:szCs w:val="24"/>
          <w:highlight w:val="none"/>
        </w:rPr>
        <w:br w:type="textWrapping"/>
      </w:r>
      <w:r>
        <w:rPr>
          <w:rFonts w:hint="eastAsia" w:ascii="方正仿宋_GBK" w:hAnsi="方正仿宋_GBK" w:eastAsia="方正仿宋_GBK" w:cs="方正仿宋_GBK"/>
          <w:color w:val="auto"/>
          <w:spacing w:val="0"/>
          <w:position w:val="0"/>
          <w:sz w:val="24"/>
          <w:szCs w:val="24"/>
          <w:highlight w:val="none"/>
          <w:lang w:val="en-US" w:eastAsia="zh-CN"/>
        </w:rPr>
        <w:t xml:space="preserve">    </w:t>
      </w:r>
      <w:bookmarkStart w:id="15" w:name="OLE_LINK6"/>
      <w:r>
        <w:rPr>
          <w:rFonts w:hint="eastAsia" w:ascii="方正仿宋_GBK" w:hAnsi="方正仿宋_GBK" w:eastAsia="方正仿宋_GBK" w:cs="方正仿宋_GBK"/>
          <w:color w:val="auto"/>
          <w:spacing w:val="0"/>
          <w:position w:val="0"/>
          <w:sz w:val="24"/>
          <w:szCs w:val="24"/>
          <w:highlight w:val="none"/>
        </w:rPr>
        <w:t>备注：</w:t>
      </w:r>
      <w:r>
        <w:rPr>
          <w:rFonts w:hint="eastAsia" w:ascii="方正仿宋_GBK" w:hAnsi="方正仿宋_GBK" w:eastAsia="方正仿宋_GBK" w:cs="方正仿宋_GBK"/>
          <w:color w:val="auto"/>
          <w:spacing w:val="0"/>
          <w:position w:val="0"/>
          <w:sz w:val="24"/>
          <w:szCs w:val="24"/>
          <w:highlight w:val="none"/>
          <w:lang w:val="en-US" w:eastAsia="zh-CN"/>
        </w:rPr>
        <w:t>国产</w:t>
      </w:r>
    </w:p>
    <w:bookmarkEnd w:id="15"/>
    <w:p w14:paraId="43F570E9">
      <w:pPr>
        <w:pStyle w:val="39"/>
        <w:ind w:left="0" w:leftChars="0" w:firstLine="480" w:firstLineChars="0"/>
        <w:rPr>
          <w:rFonts w:hint="eastAsia" w:ascii="方正仿宋_GBK" w:hAnsi="方正仿宋_GBK" w:eastAsia="方正仿宋_GBK" w:cs="方正仿宋_GBK"/>
          <w:color w:val="auto"/>
          <w:spacing w:val="0"/>
          <w:position w:val="0"/>
          <w:sz w:val="24"/>
          <w:szCs w:val="24"/>
          <w:highlight w:val="none"/>
          <w:lang w:val="en-US" w:eastAsia="zh-CN"/>
        </w:rPr>
      </w:pPr>
      <w:bookmarkStart w:id="16" w:name="OLE_LINK7"/>
      <w:r>
        <w:rPr>
          <w:rFonts w:hint="eastAsia" w:ascii="方正仿宋_GBK" w:hAnsi="方正仿宋_GBK" w:eastAsia="方正仿宋_GBK" w:cs="方正仿宋_GBK"/>
          <w:color w:val="auto"/>
          <w:spacing w:val="0"/>
          <w:position w:val="0"/>
          <w:sz w:val="24"/>
          <w:szCs w:val="24"/>
          <w:highlight w:val="none"/>
        </w:rPr>
        <w:t>合同履行期限：</w:t>
      </w:r>
      <w:bookmarkEnd w:id="16"/>
      <w:r>
        <w:rPr>
          <w:rFonts w:hint="eastAsia" w:ascii="方正仿宋_GBK" w:hAnsi="方正仿宋_GBK" w:eastAsia="方正仿宋_GBK" w:cs="方正仿宋_GBK"/>
          <w:color w:val="auto"/>
          <w:spacing w:val="0"/>
          <w:position w:val="0"/>
          <w:sz w:val="24"/>
          <w:szCs w:val="24"/>
          <w:highlight w:val="none"/>
        </w:rPr>
        <w:t>合同签订后一年。</w:t>
      </w:r>
    </w:p>
    <w:p w14:paraId="703797D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本项目（否）接受联合体投标。</w:t>
      </w:r>
    </w:p>
    <w:p w14:paraId="149DDAEA">
      <w:pPr>
        <w:pStyle w:val="39"/>
        <w:rPr>
          <w:rFonts w:hint="eastAsia"/>
          <w:highlight w:val="none"/>
        </w:rPr>
      </w:pPr>
    </w:p>
    <w:p w14:paraId="724B3E6B">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bookmarkStart w:id="17" w:name="_Toc18762"/>
      <w:bookmarkStart w:id="18" w:name="_Toc15323"/>
      <w:bookmarkStart w:id="19" w:name="_Toc17994"/>
      <w:bookmarkStart w:id="20" w:name="_Toc18793"/>
      <w:bookmarkStart w:id="21" w:name="_Toc19986"/>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二、申请人的资格要求：</w:t>
      </w:r>
      <w:bookmarkEnd w:id="17"/>
      <w:bookmarkEnd w:id="18"/>
      <w:bookmarkEnd w:id="19"/>
      <w:bookmarkEnd w:id="20"/>
      <w:bookmarkEnd w:id="21"/>
    </w:p>
    <w:p w14:paraId="30CD1C3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outlineLvl w:val="9"/>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1</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满足《中华人民共和国政府</w:t>
      </w:r>
      <w:r>
        <w:rPr>
          <w:rFonts w:hint="eastAsia" w:ascii="方正仿宋_GBK" w:hAnsi="方正仿宋_GBK" w:eastAsia="方正仿宋_GBK" w:cs="方正仿宋_GBK"/>
          <w:color w:val="auto"/>
          <w:spacing w:val="0"/>
          <w:position w:val="0"/>
          <w:sz w:val="24"/>
          <w:szCs w:val="24"/>
          <w:highlight w:val="none"/>
          <w:lang w:eastAsia="zh-CN"/>
        </w:rPr>
        <w:t>招标</w:t>
      </w:r>
      <w:r>
        <w:rPr>
          <w:rFonts w:hint="eastAsia" w:ascii="方正仿宋_GBK" w:hAnsi="方正仿宋_GBK" w:eastAsia="方正仿宋_GBK" w:cs="方正仿宋_GBK"/>
          <w:color w:val="auto"/>
          <w:spacing w:val="0"/>
          <w:position w:val="0"/>
          <w:sz w:val="24"/>
          <w:szCs w:val="24"/>
          <w:highlight w:val="none"/>
        </w:rPr>
        <w:t>法》第二十二条规定；</w:t>
      </w:r>
    </w:p>
    <w:p w14:paraId="1A6F3FF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2</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落实政府</w:t>
      </w:r>
      <w:r>
        <w:rPr>
          <w:rFonts w:hint="eastAsia" w:ascii="方正仿宋_GBK" w:hAnsi="方正仿宋_GBK" w:eastAsia="方正仿宋_GBK" w:cs="方正仿宋_GBK"/>
          <w:color w:val="auto"/>
          <w:spacing w:val="0"/>
          <w:position w:val="0"/>
          <w:sz w:val="24"/>
          <w:szCs w:val="24"/>
          <w:highlight w:val="none"/>
          <w:lang w:eastAsia="zh-CN"/>
        </w:rPr>
        <w:t>招标</w:t>
      </w:r>
      <w:r>
        <w:rPr>
          <w:rFonts w:hint="eastAsia" w:ascii="方正仿宋_GBK" w:hAnsi="方正仿宋_GBK" w:eastAsia="方正仿宋_GBK" w:cs="方正仿宋_GBK"/>
          <w:color w:val="auto"/>
          <w:spacing w:val="0"/>
          <w:position w:val="0"/>
          <w:sz w:val="24"/>
          <w:szCs w:val="24"/>
          <w:highlight w:val="none"/>
        </w:rPr>
        <w:t>政策需满足的资格要求：《政府采购促进中小企业发展管理办法》（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本项目专门面向中小企业。</w:t>
      </w:r>
    </w:p>
    <w:p w14:paraId="4F4304B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outlineLvl w:val="9"/>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r>
        <w:rPr>
          <w:rFonts w:hint="eastAsia" w:ascii="方正仿宋_GBK" w:hAnsi="方正仿宋_GBK" w:eastAsia="方正仿宋_GBK" w:cs="方正仿宋_GBK"/>
          <w:color w:val="auto"/>
          <w:spacing w:val="0"/>
          <w:position w:val="0"/>
          <w:sz w:val="24"/>
          <w:szCs w:val="24"/>
          <w:highlight w:val="none"/>
        </w:rPr>
        <w:t>3</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本项目的特定资格要求：</w:t>
      </w:r>
      <w:bookmarkStart w:id="22" w:name="_Toc32164"/>
      <w:bookmarkStart w:id="23" w:name="_Toc20585"/>
      <w:r>
        <w:rPr>
          <w:rFonts w:hint="eastAsia" w:ascii="方正仿宋_GBK" w:hAnsi="方正仿宋_GBK" w:eastAsia="方正仿宋_GBK" w:cs="方正仿宋_GBK"/>
          <w:color w:val="auto"/>
          <w:spacing w:val="0"/>
          <w:position w:val="0"/>
          <w:sz w:val="24"/>
          <w:szCs w:val="24"/>
          <w:highlight w:val="none"/>
        </w:rPr>
        <w:t>具有在有效期内的经交通运输管理部门许可的汽车维修二类以上（含二类） 资质</w:t>
      </w:r>
      <w:r>
        <w:rPr>
          <w:rFonts w:hint="eastAsia" w:ascii="方正仿宋_GBK" w:hAnsi="方正仿宋_GBK" w:eastAsia="方正仿宋_GBK" w:cs="方正仿宋_GBK"/>
          <w:color w:val="auto"/>
          <w:spacing w:val="0"/>
          <w:position w:val="0"/>
          <w:sz w:val="24"/>
          <w:szCs w:val="24"/>
          <w:highlight w:val="none"/>
          <w:lang w:eastAsia="zh-CN"/>
        </w:rPr>
        <w:t>。</w:t>
      </w:r>
    </w:p>
    <w:p w14:paraId="25542E0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bookmarkStart w:id="24" w:name="_Toc11811"/>
      <w:bookmarkStart w:id="25" w:name="_Toc7624"/>
      <w:bookmarkStart w:id="26" w:name="_Toc13109"/>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4、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bookmarkEnd w:id="24"/>
      <w:bookmarkEnd w:id="25"/>
      <w:bookmarkEnd w:id="26"/>
    </w:p>
    <w:p w14:paraId="0D60D45B">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bookmarkStart w:id="27" w:name="_Toc21097"/>
      <w:bookmarkStart w:id="28" w:name="_Toc18849"/>
      <w:bookmarkStart w:id="29" w:name="_Toc17863"/>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5、本项目不接受联合体投标。</w:t>
      </w:r>
      <w:bookmarkEnd w:id="27"/>
      <w:bookmarkEnd w:id="28"/>
      <w:bookmarkEnd w:id="29"/>
    </w:p>
    <w:p w14:paraId="471FA9C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0" w:name="_Toc20623"/>
      <w:bookmarkStart w:id="31" w:name="_Toc8663"/>
      <w:bookmarkStart w:id="32" w:name="_Toc3491"/>
    </w:p>
    <w:p w14:paraId="3365A622">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三、获取招标文件</w:t>
      </w:r>
      <w:bookmarkEnd w:id="22"/>
      <w:bookmarkEnd w:id="23"/>
      <w:bookmarkEnd w:id="30"/>
      <w:bookmarkEnd w:id="31"/>
      <w:bookmarkEnd w:id="32"/>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ab/>
      </w:r>
    </w:p>
    <w:p w14:paraId="0FAFBED7">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时间：2025年06月19日至2025年06月26日，每天上午00:00至12:00，下午12:00至23:59（北京时间，法定节假日除外）</w:t>
      </w:r>
    </w:p>
    <w:p w14:paraId="10B410A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地点：</w:t>
      </w:r>
      <w:r>
        <w:rPr>
          <w:rStyle w:val="31"/>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政采云平台https://www.zcygov.cn/</w:t>
      </w:r>
    </w:p>
    <w:p w14:paraId="62F58F06">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方式：供应商登录政采云平台https://www.zcygov.cn/在线申请获取采购文件（进入“项目采购”应用，在获取采购文件菜单中选择项目，申请获取采购文件），或者点击招标公告底部潜在供应商“获取采购文件”，页面跳转后登陆，直接获取采购文件。</w:t>
      </w:r>
    </w:p>
    <w:p w14:paraId="4FB5F51D">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3" w:name="_Toc11208"/>
      <w:bookmarkStart w:id="34" w:name="_Toc15410"/>
      <w:bookmarkStart w:id="35" w:name="_Toc14632"/>
    </w:p>
    <w:p w14:paraId="77BE467A">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6" w:name="_Toc21519"/>
      <w:bookmarkStart w:id="37" w:name="_Toc10508"/>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四、提交投标文件截止时间、开标时间和地点</w:t>
      </w:r>
      <w:bookmarkEnd w:id="33"/>
      <w:bookmarkEnd w:id="34"/>
      <w:bookmarkEnd w:id="35"/>
      <w:bookmarkEnd w:id="36"/>
      <w:bookmarkEnd w:id="37"/>
    </w:p>
    <w:p w14:paraId="3FEB147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提交投标文件截止时间：2025年07月11日10:30（北京时间）</w:t>
      </w:r>
    </w:p>
    <w:p w14:paraId="511448CE">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投标地点：政采云投标客户端投标</w:t>
      </w:r>
    </w:p>
    <w:p w14:paraId="12CE42E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开标时间：2025年07月11日10:30（北京时间）</w:t>
      </w:r>
    </w:p>
    <w:p w14:paraId="4F20E9AA">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开标地点：</w:t>
      </w:r>
      <w:r>
        <w:rPr>
          <w:rStyle w:val="31"/>
          <w:rFonts w:hint="eastAsia" w:ascii="方正仿宋_GBK" w:hAnsi="方正仿宋_GBK" w:eastAsia="方正仿宋_GBK" w:cs="方正仿宋_GBK"/>
          <w:b w:val="0"/>
          <w:i w:val="0"/>
          <w:iCs w:val="0"/>
          <w:caps w:val="0"/>
          <w:color w:val="auto"/>
          <w:spacing w:val="0"/>
          <w:w w:val="100"/>
          <w:kern w:val="0"/>
          <w:sz w:val="24"/>
          <w:szCs w:val="24"/>
          <w:highlight w:val="none"/>
          <w:u w:val="none" w:color="auto"/>
          <w:lang w:val="en-US" w:eastAsia="zh-CN" w:bidi="ar-SA"/>
        </w:rPr>
        <w:t>政采云平台https://www.zcygov.cn/</w:t>
      </w:r>
    </w:p>
    <w:p w14:paraId="49B14C8F">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8" w:name="_Toc26217"/>
      <w:bookmarkStart w:id="39" w:name="_Toc22646"/>
      <w:bookmarkStart w:id="40" w:name="_Toc2818"/>
    </w:p>
    <w:p w14:paraId="78732D52">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1" w:name="_Toc26823"/>
      <w:bookmarkStart w:id="42" w:name="_Toc7177"/>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五、公告期限</w:t>
      </w:r>
      <w:bookmarkEnd w:id="38"/>
      <w:bookmarkEnd w:id="39"/>
      <w:bookmarkEnd w:id="40"/>
      <w:bookmarkEnd w:id="41"/>
      <w:bookmarkEnd w:id="42"/>
    </w:p>
    <w:p w14:paraId="257A325F">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lang w:val="en-US" w:eastAsia="zh-CN" w:bidi="ar-SA"/>
        </w:rPr>
        <w:t>自本公告发布之日起5个工作日。</w:t>
      </w:r>
    </w:p>
    <w:p w14:paraId="4FAB62D5">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3" w:name="_Toc29133"/>
      <w:bookmarkStart w:id="44" w:name="_Toc13176"/>
      <w:bookmarkStart w:id="45" w:name="_Toc31667"/>
    </w:p>
    <w:p w14:paraId="3ADC2443">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6" w:name="_Toc29412"/>
      <w:bookmarkStart w:id="47" w:name="_Toc15015"/>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六、其他补充事宜 </w:t>
      </w:r>
      <w:bookmarkEnd w:id="43"/>
      <w:bookmarkEnd w:id="44"/>
      <w:bookmarkEnd w:id="45"/>
      <w:bookmarkEnd w:id="46"/>
      <w:bookmarkEnd w:id="47"/>
    </w:p>
    <w:p w14:paraId="6907AA77">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1、本项目实行网上投标，采用电子投标文件；</w:t>
      </w:r>
    </w:p>
    <w:p w14:paraId="1E462B26">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2、各投标人应成为新疆政府招标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3B5609B3">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highlight w:val="none"/>
          <w:lang w:val="en-US" w:eastAsia="zh-CN"/>
        </w:rPr>
      </w:pPr>
      <w:r>
        <w:rPr>
          <w:rFonts w:hint="eastAsia" w:ascii="方正仿宋_GBK" w:hAnsi="方正仿宋_GBK" w:eastAsia="方正仿宋_GBK" w:cs="方正仿宋_GBK"/>
          <w:spacing w:val="3"/>
          <w:sz w:val="24"/>
          <w:szCs w:val="24"/>
          <w:highlight w:val="none"/>
          <w:lang w:val="en-US" w:eastAsia="zh-CN"/>
        </w:rPr>
        <w:t>3、投标人将政采云电子交易客户端下载、安装完成后，可通过账号密码或CA登录客户端进行响应文件的制作。在使用政采云投标客户端时，建议使用WIN7及以上操作系统。客户端请至新疆政府招标网（http://www.ccgp-xinjiang.gov.cn/）下载专区查看，如有问题可拨打政采云客户服务热线95763进行咨询。如因投标人自身原因导致在规定时间内无法正常解密的（如：浏览器故障、未安装相关驱动、网络故障、加密CA与解密CA不一致等），招标中心/代理机构不予异常处理，视为投标人自动弃标。</w:t>
      </w:r>
    </w:p>
    <w:p w14:paraId="210A193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应当在招标截止时间前,将生成的“电子加密响应文件”上传递交至“</w:t>
      </w:r>
      <w:r>
        <w:rPr>
          <w:rFonts w:hint="eastAsia" w:ascii="方正仿宋_GBK" w:hAnsi="方正仿宋_GBK" w:eastAsia="方正仿宋_GBK" w:cs="方正仿宋_GBK"/>
          <w:color w:val="auto"/>
          <w:sz w:val="24"/>
          <w:szCs w:val="24"/>
          <w:highlight w:val="none"/>
          <w:lang w:eastAsia="zh-CN"/>
        </w:rPr>
        <w:t>政府采购云平台</w:t>
      </w:r>
      <w:r>
        <w:rPr>
          <w:rFonts w:hint="eastAsia" w:ascii="方正仿宋_GBK" w:hAnsi="方正仿宋_GBK" w:eastAsia="方正仿宋_GBK" w:cs="方正仿宋_GBK"/>
          <w:color w:val="auto"/>
          <w:sz w:val="24"/>
          <w:szCs w:val="24"/>
          <w:highlight w:val="none"/>
        </w:rPr>
        <w:t>”,招标截止时间以后上传递交的响应文件将被“</w:t>
      </w:r>
      <w:r>
        <w:rPr>
          <w:rFonts w:hint="eastAsia" w:ascii="方正仿宋_GBK" w:hAnsi="方正仿宋_GBK" w:eastAsia="方正仿宋_GBK" w:cs="方正仿宋_GBK"/>
          <w:color w:val="auto"/>
          <w:sz w:val="24"/>
          <w:szCs w:val="24"/>
          <w:highlight w:val="none"/>
          <w:lang w:eastAsia="zh-CN"/>
        </w:rPr>
        <w:t>政府采购云平台</w:t>
      </w:r>
      <w:r>
        <w:rPr>
          <w:rFonts w:hint="eastAsia" w:ascii="方正仿宋_GBK" w:hAnsi="方正仿宋_GBK" w:eastAsia="方正仿宋_GBK" w:cs="方正仿宋_GBK"/>
          <w:color w:val="auto"/>
          <w:sz w:val="24"/>
          <w:szCs w:val="24"/>
          <w:highlight w:val="none"/>
        </w:rPr>
        <w:t>”拒收。</w:t>
      </w:r>
    </w:p>
    <w:p w14:paraId="1288D13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在招标前须提前配置好电脑浏览器（建议使用360 浏览器或谷歌浏览器）, 招标时请使用制作加密电子响应文件的CA锁进行解密及报价确认。本项目响应文件解密时间定为30分钟内,如因自身原因导致无法正常解密,后果由</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自行承担。</w:t>
      </w:r>
    </w:p>
    <w:p w14:paraId="5940003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登录政采云平台，在招标时间后30分钟内用“项目</w:t>
      </w:r>
      <w:r>
        <w:rPr>
          <w:rFonts w:hint="eastAsia" w:ascii="方正仿宋_GBK" w:hAnsi="方正仿宋_GBK" w:eastAsia="方正仿宋_GBK" w:cs="方正仿宋_GBK"/>
          <w:color w:val="auto"/>
          <w:sz w:val="24"/>
          <w:szCs w:val="24"/>
          <w:highlight w:val="none"/>
          <w:lang w:eastAsia="zh-CN"/>
        </w:rPr>
        <w:t>招标</w:t>
      </w:r>
      <w:r>
        <w:rPr>
          <w:rFonts w:hint="eastAsia" w:ascii="方正仿宋_GBK" w:hAnsi="方正仿宋_GBK" w:eastAsia="方正仿宋_GBK" w:cs="方正仿宋_GBK"/>
          <w:color w:val="auto"/>
          <w:sz w:val="24"/>
          <w:szCs w:val="24"/>
          <w:highlight w:val="none"/>
        </w:rPr>
        <w:t>-开标评标”功能进行解密响应文件。若</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在规定时间内（未按时解密的，视为无效招标。解密与加密响应文件须使用同一个CA。</w:t>
      </w:r>
    </w:p>
    <w:p w14:paraId="25A113CE">
      <w:pPr>
        <w:pStyle w:val="243"/>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方正仿宋_GBK" w:hAnsi="方正仿宋_GBK" w:eastAsia="方正仿宋_GBK" w:cs="方正仿宋_GBK"/>
          <w:b/>
          <w:bCs/>
          <w:color w:val="auto"/>
          <w:kern w:val="0"/>
          <w:sz w:val="24"/>
          <w:szCs w:val="24"/>
          <w:highlight w:val="none"/>
          <w:lang w:val="en-US" w:eastAsia="zh-CN" w:bidi="ar-SA"/>
        </w:rPr>
      </w:pPr>
      <w:r>
        <w:rPr>
          <w:rFonts w:hint="eastAsia" w:ascii="方正仿宋_GBK" w:hAnsi="方正仿宋_GBK" w:eastAsia="方正仿宋_GBK" w:cs="方正仿宋_GBK"/>
          <w:b/>
          <w:bCs/>
          <w:color w:val="auto"/>
          <w:kern w:val="0"/>
          <w:sz w:val="24"/>
          <w:szCs w:val="24"/>
          <w:highlight w:val="none"/>
          <w:lang w:val="en-US" w:eastAsia="zh-CN" w:bidi="ar-SA"/>
        </w:rPr>
        <w:t>特别提示：</w:t>
      </w:r>
    </w:p>
    <w:p w14:paraId="2E37CF73">
      <w:pPr>
        <w:pStyle w:val="243"/>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531D5E58">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564D4A0A">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CFE772">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1C60643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rPr>
      </w:pPr>
    </w:p>
    <w:p w14:paraId="095F000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 </w:t>
      </w:r>
      <w:bookmarkStart w:id="48" w:name="_Toc23701"/>
      <w:bookmarkStart w:id="49" w:name="_Toc27620"/>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七、凡对本次招标提出询问，请按以下方式联系</w:t>
      </w:r>
      <w:bookmarkEnd w:id="48"/>
      <w:bookmarkEnd w:id="49"/>
    </w:p>
    <w:p w14:paraId="319B543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1.招标人信息</w:t>
      </w:r>
    </w:p>
    <w:p w14:paraId="277D46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名称：乌鲁木齐市米东区人民医院 　　　　　　　　　</w:t>
      </w:r>
    </w:p>
    <w:p w14:paraId="2DFDFF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地址：乌鲁木齐市米东区古牧地西路65号 </w:t>
      </w:r>
    </w:p>
    <w:p w14:paraId="0F4A35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项目联系人（询问）：王老师　　　　　　　　　</w:t>
      </w:r>
    </w:p>
    <w:p w14:paraId="0AAE50B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项目联系方式（询问）：0991-3359035</w:t>
      </w:r>
    </w:p>
    <w:p w14:paraId="2C93D4B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2.招标代理机构信息</w:t>
      </w:r>
    </w:p>
    <w:p w14:paraId="5BE8C5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名 称：新疆晓洲企业项目管理服务有限公司</w:t>
      </w:r>
    </w:p>
    <w:p w14:paraId="6A623BF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 址：乌鲁木齐市米东区府前中路742号金盛大厦4楼</w:t>
      </w:r>
    </w:p>
    <w:p w14:paraId="68C037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联系方式：0991-3320900、18199856228   17799705682</w:t>
      </w:r>
    </w:p>
    <w:p w14:paraId="75C5836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项目联系人：周子婷 马艳荣</w:t>
      </w:r>
    </w:p>
    <w:p w14:paraId="7EB9F95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电话：18199856228  17799705682</w:t>
      </w:r>
    </w:p>
    <w:p w14:paraId="5980BEFB">
      <w:pPr>
        <w:keepNext w:val="0"/>
        <w:keepLines w:val="0"/>
        <w:pageBreakBefore w:val="0"/>
        <w:widowControl/>
        <w:kinsoku/>
        <w:overflowPunct/>
        <w:topLinePunct w:val="0"/>
        <w:bidi w:val="0"/>
        <w:spacing w:line="476" w:lineRule="exact"/>
        <w:ind w:firstLine="720" w:firstLineChars="200"/>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br w:type="page"/>
      </w:r>
    </w:p>
    <w:p w14:paraId="384D43CE">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0"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bookmarkStart w:id="50" w:name="_Toc989"/>
      <w:bookmarkStart w:id="51" w:name="_Toc15123"/>
      <w:bookmarkStart w:id="52" w:name="_Toc12284"/>
      <w:bookmarkStart w:id="53" w:name="_Toc30801"/>
      <w:bookmarkStart w:id="54" w:name="_Toc24712"/>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第二部分  投标人须知</w:t>
      </w:r>
      <w:bookmarkEnd w:id="50"/>
      <w:bookmarkEnd w:id="51"/>
      <w:bookmarkEnd w:id="52"/>
      <w:bookmarkEnd w:id="53"/>
      <w:bookmarkEnd w:id="54"/>
    </w:p>
    <w:p w14:paraId="5AFD92EC">
      <w:pPr>
        <w:pageBreakBefore w:val="0"/>
        <w:kinsoku/>
        <w:wordWrap/>
        <w:overflowPunct/>
        <w:topLinePunct w:val="0"/>
        <w:bidi w:val="0"/>
        <w:snapToGrid/>
        <w:spacing w:before="0" w:beforeAutospacing="0" w:after="0" w:afterAutospacing="0" w:line="500" w:lineRule="exact"/>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bookmarkStart w:id="55" w:name="_Toc22109"/>
      <w:bookmarkStart w:id="56" w:name="_Toc29391"/>
      <w:bookmarkStart w:id="57" w:name="_Toc24313"/>
      <w:bookmarkStart w:id="58" w:name="_Toc10147"/>
      <w:bookmarkStart w:id="59" w:name="_Toc26324"/>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第一章 投标人须知前附表</w:t>
      </w:r>
      <w:bookmarkEnd w:id="55"/>
      <w:bookmarkEnd w:id="56"/>
      <w:bookmarkEnd w:id="57"/>
      <w:bookmarkEnd w:id="58"/>
      <w:bookmarkEnd w:id="59"/>
    </w:p>
    <w:tbl>
      <w:tblPr>
        <w:tblStyle w:val="27"/>
        <w:tblW w:w="50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1604"/>
        <w:gridCol w:w="6483"/>
      </w:tblGrid>
      <w:tr w14:paraId="018D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5EE1016">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序号</w:t>
            </w:r>
          </w:p>
        </w:tc>
        <w:tc>
          <w:tcPr>
            <w:tcW w:w="920" w:type="pct"/>
            <w:tcBorders>
              <w:top w:val="single" w:color="000000" w:sz="4" w:space="0"/>
              <w:left w:val="single" w:color="000000" w:sz="4" w:space="0"/>
              <w:bottom w:val="single" w:color="000000" w:sz="4" w:space="0"/>
              <w:right w:val="single" w:color="000000" w:sz="4" w:space="0"/>
            </w:tcBorders>
            <w:vAlign w:val="center"/>
          </w:tcPr>
          <w:p w14:paraId="0C5E565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内容</w:t>
            </w:r>
          </w:p>
        </w:tc>
        <w:tc>
          <w:tcPr>
            <w:tcW w:w="3717" w:type="pct"/>
            <w:tcBorders>
              <w:top w:val="single" w:color="000000" w:sz="4" w:space="0"/>
              <w:left w:val="single" w:color="000000" w:sz="4" w:space="0"/>
              <w:bottom w:val="single" w:color="000000" w:sz="4" w:space="0"/>
              <w:right w:val="single" w:color="000000" w:sz="4" w:space="0"/>
            </w:tcBorders>
            <w:vAlign w:val="center"/>
          </w:tcPr>
          <w:p w14:paraId="08BD4C6E">
            <w:pPr>
              <w:pStyle w:val="8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说明与要求</w:t>
            </w:r>
          </w:p>
        </w:tc>
      </w:tr>
      <w:tr w14:paraId="4525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right w:val="single" w:color="000000" w:sz="4" w:space="0"/>
            </w:tcBorders>
            <w:vAlign w:val="center"/>
          </w:tcPr>
          <w:p w14:paraId="0D03845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w:t>
            </w:r>
          </w:p>
        </w:tc>
        <w:tc>
          <w:tcPr>
            <w:tcW w:w="920" w:type="pct"/>
            <w:tcBorders>
              <w:top w:val="single" w:color="000000" w:sz="4" w:space="0"/>
              <w:left w:val="single" w:color="000000" w:sz="4" w:space="0"/>
              <w:bottom w:val="single" w:color="000000" w:sz="4" w:space="0"/>
              <w:right w:val="single" w:color="000000" w:sz="4" w:space="0"/>
            </w:tcBorders>
            <w:vAlign w:val="center"/>
          </w:tcPr>
          <w:p w14:paraId="19E25981">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项目名称</w:t>
            </w:r>
          </w:p>
          <w:p w14:paraId="05CF03AD">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标项名称</w:t>
            </w:r>
          </w:p>
        </w:tc>
        <w:tc>
          <w:tcPr>
            <w:tcW w:w="3717" w:type="pct"/>
            <w:tcBorders>
              <w:top w:val="single" w:color="000000" w:sz="4" w:space="0"/>
              <w:left w:val="single" w:color="000000" w:sz="4" w:space="0"/>
              <w:bottom w:val="single" w:color="000000" w:sz="4" w:space="0"/>
              <w:right w:val="single" w:color="000000" w:sz="4" w:space="0"/>
            </w:tcBorders>
            <w:vAlign w:val="center"/>
          </w:tcPr>
          <w:p w14:paraId="344F68A6">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乌鲁木齐市米东区人民医院车辆维修保养项目</w:t>
            </w:r>
          </w:p>
          <w:p w14:paraId="67A55EE9">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车辆维修保养</w:t>
            </w:r>
          </w:p>
        </w:tc>
      </w:tr>
      <w:tr w14:paraId="4E18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right w:val="single" w:color="000000" w:sz="4" w:space="0"/>
            </w:tcBorders>
            <w:vAlign w:val="center"/>
          </w:tcPr>
          <w:p w14:paraId="066F6BB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w:t>
            </w:r>
          </w:p>
        </w:tc>
        <w:tc>
          <w:tcPr>
            <w:tcW w:w="920" w:type="pct"/>
            <w:tcBorders>
              <w:top w:val="single" w:color="000000" w:sz="4" w:space="0"/>
              <w:left w:val="single" w:color="000000" w:sz="4" w:space="0"/>
              <w:bottom w:val="single" w:color="000000" w:sz="4" w:space="0"/>
              <w:right w:val="single" w:color="000000" w:sz="4" w:space="0"/>
            </w:tcBorders>
            <w:vAlign w:val="center"/>
          </w:tcPr>
          <w:p w14:paraId="1D117F42">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招标编号</w:t>
            </w:r>
          </w:p>
        </w:tc>
        <w:tc>
          <w:tcPr>
            <w:tcW w:w="3717" w:type="pct"/>
            <w:tcBorders>
              <w:top w:val="single" w:color="000000" w:sz="4" w:space="0"/>
              <w:left w:val="single" w:color="000000" w:sz="4" w:space="0"/>
              <w:bottom w:val="single" w:color="000000" w:sz="4" w:space="0"/>
              <w:right w:val="single" w:color="000000" w:sz="4" w:space="0"/>
            </w:tcBorders>
            <w:vAlign w:val="center"/>
          </w:tcPr>
          <w:p w14:paraId="20F9F173">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pacing w:val="0"/>
                <w:position w:val="0"/>
                <w:sz w:val="24"/>
                <w:szCs w:val="24"/>
                <w:highlight w:val="none"/>
                <w:lang w:eastAsia="zh-CN"/>
              </w:rPr>
              <w:t>XZGK-2025-FW008-2</w:t>
            </w:r>
          </w:p>
        </w:tc>
      </w:tr>
      <w:tr w14:paraId="253D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6E3221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w:t>
            </w:r>
          </w:p>
        </w:tc>
        <w:tc>
          <w:tcPr>
            <w:tcW w:w="920" w:type="pct"/>
            <w:tcBorders>
              <w:top w:val="single" w:color="000000" w:sz="4" w:space="0"/>
              <w:left w:val="single" w:color="000000" w:sz="4" w:space="0"/>
              <w:bottom w:val="single" w:color="000000" w:sz="4" w:space="0"/>
              <w:right w:val="single" w:color="000000" w:sz="4" w:space="0"/>
            </w:tcBorders>
            <w:vAlign w:val="center"/>
          </w:tcPr>
          <w:p w14:paraId="50B090B9">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招标人</w:t>
            </w:r>
          </w:p>
          <w:p w14:paraId="3C09EC7A">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联系方式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0FF88F52">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名称：乌鲁木齐市米东区</w:t>
            </w:r>
            <w:r>
              <w:rPr>
                <w:rFonts w:hint="eastAsia" w:ascii="方正仿宋_GBK" w:hAnsi="方正仿宋_GBK" w:eastAsia="方正仿宋_GBK" w:cs="方正仿宋_GBK"/>
                <w:color w:val="auto"/>
                <w:sz w:val="21"/>
                <w:szCs w:val="21"/>
                <w:highlight w:val="none"/>
                <w:u w:val="none" w:color="auto"/>
                <w:lang w:eastAsia="zh-CN"/>
              </w:rPr>
              <w:t>人民医院</w:t>
            </w:r>
            <w:r>
              <w:rPr>
                <w:rFonts w:hint="eastAsia" w:ascii="方正仿宋_GBK" w:hAnsi="方正仿宋_GBK" w:eastAsia="方正仿宋_GBK" w:cs="方正仿宋_GBK"/>
                <w:color w:val="auto"/>
                <w:sz w:val="21"/>
                <w:szCs w:val="21"/>
                <w:highlight w:val="none"/>
                <w:u w:val="none" w:color="auto"/>
              </w:rPr>
              <w:t xml:space="preserve"> </w:t>
            </w:r>
          </w:p>
          <w:p w14:paraId="0A53FB7A">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地址：乌鲁木齐市米东区</w:t>
            </w:r>
            <w:r>
              <w:rPr>
                <w:rFonts w:hint="eastAsia" w:ascii="方正仿宋_GBK" w:hAnsi="方正仿宋_GBK" w:eastAsia="方正仿宋_GBK" w:cs="方正仿宋_GBK"/>
                <w:color w:val="auto"/>
                <w:sz w:val="21"/>
                <w:szCs w:val="21"/>
                <w:highlight w:val="none"/>
                <w:u w:val="none" w:color="auto"/>
                <w:lang w:eastAsia="zh-CN"/>
              </w:rPr>
              <w:t>古牧地西路65号</w:t>
            </w:r>
            <w:r>
              <w:rPr>
                <w:rFonts w:hint="eastAsia" w:ascii="方正仿宋_GBK" w:hAnsi="方正仿宋_GBK" w:eastAsia="方正仿宋_GBK" w:cs="方正仿宋_GBK"/>
                <w:color w:val="auto"/>
                <w:sz w:val="21"/>
                <w:szCs w:val="21"/>
                <w:highlight w:val="none"/>
                <w:u w:val="none" w:color="auto"/>
              </w:rPr>
              <w:t xml:space="preserve"> </w:t>
            </w:r>
          </w:p>
          <w:p w14:paraId="660B53B3">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联系人：</w:t>
            </w:r>
            <w:r>
              <w:rPr>
                <w:rFonts w:hint="eastAsia" w:ascii="方正仿宋_GBK" w:hAnsi="方正仿宋_GBK" w:eastAsia="方正仿宋_GBK" w:cs="方正仿宋_GBK"/>
                <w:color w:val="auto"/>
                <w:sz w:val="21"/>
                <w:szCs w:val="21"/>
                <w:highlight w:val="none"/>
                <w:u w:val="none" w:color="auto"/>
                <w:lang w:val="en-US" w:eastAsia="zh-CN"/>
              </w:rPr>
              <w:t>王老师</w:t>
            </w:r>
            <w:r>
              <w:rPr>
                <w:rFonts w:hint="eastAsia" w:ascii="方正仿宋_GBK" w:hAnsi="方正仿宋_GBK" w:eastAsia="方正仿宋_GBK" w:cs="方正仿宋_GBK"/>
                <w:color w:val="auto"/>
                <w:sz w:val="21"/>
                <w:szCs w:val="21"/>
                <w:highlight w:val="none"/>
                <w:u w:val="none" w:color="auto"/>
              </w:rPr>
              <w:t xml:space="preserve">          </w:t>
            </w:r>
          </w:p>
          <w:p w14:paraId="6B3B16B7">
            <w:pPr>
              <w:keepNext w:val="0"/>
              <w:keepLines w:val="0"/>
              <w:pageBreakBefore w:val="0"/>
              <w:kinsoku/>
              <w:wordWrap/>
              <w:overflowPunct/>
              <w:topLinePunct w:val="0"/>
              <w:bidi w:val="0"/>
              <w:adjustRightInd w:val="0"/>
              <w:snapToGrid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rPr>
              <w:t>联系电话：0991-</w:t>
            </w:r>
            <w:r>
              <w:rPr>
                <w:rFonts w:hint="eastAsia" w:ascii="方正仿宋_GBK" w:hAnsi="方正仿宋_GBK" w:eastAsia="方正仿宋_GBK" w:cs="方正仿宋_GBK"/>
                <w:color w:val="auto"/>
                <w:sz w:val="21"/>
                <w:szCs w:val="21"/>
                <w:highlight w:val="none"/>
                <w:u w:val="none" w:color="auto"/>
                <w:lang w:eastAsia="zh-CN"/>
              </w:rPr>
              <w:t>3359035</w:t>
            </w:r>
            <w:r>
              <w:rPr>
                <w:rFonts w:hint="eastAsia" w:ascii="方正仿宋_GBK" w:hAnsi="方正仿宋_GBK" w:eastAsia="方正仿宋_GBK" w:cs="方正仿宋_GBK"/>
                <w:color w:val="auto"/>
                <w:sz w:val="21"/>
                <w:szCs w:val="21"/>
                <w:highlight w:val="none"/>
                <w:u w:val="none" w:color="auto"/>
              </w:rPr>
              <w:t xml:space="preserve">                                                                                                 </w:t>
            </w:r>
          </w:p>
        </w:tc>
      </w:tr>
      <w:tr w14:paraId="2FE5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A9EDD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4</w:t>
            </w:r>
          </w:p>
        </w:tc>
        <w:tc>
          <w:tcPr>
            <w:tcW w:w="920" w:type="pct"/>
            <w:tcBorders>
              <w:top w:val="single" w:color="000000" w:sz="4" w:space="0"/>
              <w:left w:val="single" w:color="000000" w:sz="4" w:space="0"/>
              <w:bottom w:val="single" w:color="000000" w:sz="4" w:space="0"/>
              <w:right w:val="single" w:color="000000" w:sz="4" w:space="0"/>
            </w:tcBorders>
            <w:vAlign w:val="center"/>
          </w:tcPr>
          <w:p w14:paraId="4AD8BC4A">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招标代理机构</w:t>
            </w:r>
          </w:p>
          <w:p w14:paraId="0CC0E1B3">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及</w:t>
            </w:r>
          </w:p>
          <w:p w14:paraId="7F7A12C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联系方式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2F22A761">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名称：</w:t>
            </w:r>
            <w:r>
              <w:rPr>
                <w:rFonts w:hint="eastAsia" w:ascii="方正仿宋_GBK" w:hAnsi="方正仿宋_GBK" w:eastAsia="方正仿宋_GBK" w:cs="方正仿宋_GBK"/>
                <w:color w:val="auto"/>
                <w:sz w:val="21"/>
                <w:szCs w:val="21"/>
                <w:highlight w:val="none"/>
                <w:u w:val="none" w:color="auto"/>
                <w:lang w:eastAsia="zh-CN"/>
              </w:rPr>
              <w:t>新疆晓洲企业项目管理服务有限公司</w:t>
            </w:r>
            <w:r>
              <w:rPr>
                <w:rFonts w:hint="eastAsia" w:ascii="方正仿宋_GBK" w:hAnsi="方正仿宋_GBK" w:eastAsia="方正仿宋_GBK" w:cs="方正仿宋_GBK"/>
                <w:color w:val="auto"/>
                <w:sz w:val="21"/>
                <w:szCs w:val="21"/>
                <w:highlight w:val="none"/>
                <w:u w:val="none" w:color="auto"/>
              </w:rPr>
              <w:t xml:space="preserve">  </w:t>
            </w:r>
          </w:p>
          <w:p w14:paraId="520DDE39">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地址：</w:t>
            </w:r>
            <w:r>
              <w:rPr>
                <w:rFonts w:hint="eastAsia" w:ascii="方正仿宋_GBK" w:hAnsi="方正仿宋_GBK" w:eastAsia="方正仿宋_GBK" w:cs="方正仿宋_GBK"/>
                <w:color w:val="auto"/>
                <w:sz w:val="21"/>
                <w:szCs w:val="21"/>
                <w:highlight w:val="none"/>
                <w:u w:val="none" w:color="auto"/>
                <w:lang w:eastAsia="zh-CN"/>
              </w:rPr>
              <w:t>乌鲁木齐市米东区府前中路742号金盛大厦4楼</w:t>
            </w:r>
            <w:r>
              <w:rPr>
                <w:rFonts w:hint="eastAsia" w:ascii="方正仿宋_GBK" w:hAnsi="方正仿宋_GBK" w:eastAsia="方正仿宋_GBK" w:cs="方正仿宋_GBK"/>
                <w:color w:val="auto"/>
                <w:sz w:val="21"/>
                <w:szCs w:val="21"/>
                <w:highlight w:val="none"/>
                <w:u w:val="none" w:color="auto"/>
              </w:rPr>
              <w:t xml:space="preserve"> </w:t>
            </w:r>
          </w:p>
          <w:p w14:paraId="670222C3">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rPr>
              <w:t>联系人：</w:t>
            </w:r>
            <w:r>
              <w:rPr>
                <w:rFonts w:hint="eastAsia" w:ascii="方正仿宋_GBK" w:hAnsi="方正仿宋_GBK" w:eastAsia="方正仿宋_GBK" w:cs="方正仿宋_GBK"/>
                <w:color w:val="auto"/>
                <w:sz w:val="21"/>
                <w:szCs w:val="21"/>
                <w:highlight w:val="none"/>
                <w:u w:val="none" w:color="auto"/>
                <w:lang w:eastAsia="zh-CN"/>
              </w:rPr>
              <w:t>周子婷</w:t>
            </w:r>
          </w:p>
          <w:p w14:paraId="4D35CDB6">
            <w:pPr>
              <w:keepNext w:val="0"/>
              <w:keepLines w:val="0"/>
              <w:pageBreakBefore w:val="0"/>
              <w:kinsoku/>
              <w:wordWrap/>
              <w:overflowPunct/>
              <w:topLinePunct w:val="0"/>
              <w:bidi w:val="0"/>
              <w:adjustRightInd w:val="0"/>
              <w:snapToGrid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rPr>
              <w:t>联系电话：</w:t>
            </w:r>
            <w:r>
              <w:rPr>
                <w:rFonts w:hint="eastAsia" w:ascii="方正仿宋_GBK" w:hAnsi="方正仿宋_GBK" w:eastAsia="方正仿宋_GBK" w:cs="方正仿宋_GBK"/>
                <w:color w:val="auto"/>
                <w:sz w:val="21"/>
                <w:szCs w:val="21"/>
                <w:highlight w:val="none"/>
                <w:u w:val="none" w:color="auto"/>
                <w:lang w:val="en-US" w:eastAsia="zh-CN"/>
              </w:rPr>
              <w:t>0991-3320900</w:t>
            </w:r>
            <w:r>
              <w:rPr>
                <w:rFonts w:hint="eastAsia" w:ascii="方正仿宋_GBK" w:hAnsi="方正仿宋_GBK" w:eastAsia="方正仿宋_GBK" w:cs="方正仿宋_GBK"/>
                <w:color w:val="auto"/>
                <w:sz w:val="21"/>
                <w:szCs w:val="21"/>
                <w:highlight w:val="none"/>
                <w:u w:val="none" w:color="auto"/>
              </w:rPr>
              <w:t xml:space="preserve"> </w:t>
            </w:r>
            <w:r>
              <w:rPr>
                <w:rFonts w:hint="eastAsia" w:ascii="方正仿宋_GBK" w:hAnsi="方正仿宋_GBK" w:eastAsia="方正仿宋_GBK" w:cs="方正仿宋_GBK"/>
                <w:color w:val="auto"/>
                <w:sz w:val="21"/>
                <w:szCs w:val="21"/>
                <w:highlight w:val="none"/>
                <w:u w:val="none" w:color="auto"/>
                <w:lang w:val="en-US" w:eastAsia="zh-CN"/>
              </w:rPr>
              <w:t xml:space="preserve"> 18199856228</w:t>
            </w:r>
            <w:r>
              <w:rPr>
                <w:rFonts w:hint="eastAsia" w:ascii="方正仿宋_GBK" w:hAnsi="方正仿宋_GBK" w:eastAsia="方正仿宋_GBK" w:cs="方正仿宋_GBK"/>
                <w:color w:val="auto"/>
                <w:sz w:val="21"/>
                <w:szCs w:val="21"/>
                <w:highlight w:val="none"/>
                <w:u w:val="none" w:color="auto"/>
              </w:rPr>
              <w:t xml:space="preserve"> </w:t>
            </w:r>
            <w:r>
              <w:rPr>
                <w:rFonts w:hint="eastAsia" w:ascii="方正仿宋_GBK" w:hAnsi="方正仿宋_GBK" w:eastAsia="方正仿宋_GBK" w:cs="方正仿宋_GBK"/>
                <w:color w:val="auto"/>
                <w:sz w:val="21"/>
                <w:szCs w:val="21"/>
                <w:highlight w:val="none"/>
                <w:u w:val="none" w:color="auto"/>
                <w:lang w:val="en-US" w:eastAsia="zh-CN"/>
              </w:rPr>
              <w:t xml:space="preserve"> 17799705682  </w:t>
            </w:r>
            <w:r>
              <w:rPr>
                <w:rFonts w:hint="eastAsia" w:ascii="方正仿宋_GBK" w:hAnsi="方正仿宋_GBK" w:eastAsia="方正仿宋_GBK" w:cs="方正仿宋_GBK"/>
                <w:color w:val="auto"/>
                <w:sz w:val="21"/>
                <w:szCs w:val="21"/>
                <w:highlight w:val="none"/>
                <w:u w:val="none" w:color="auto"/>
              </w:rPr>
              <w:t xml:space="preserve">                           </w:t>
            </w:r>
          </w:p>
        </w:tc>
      </w:tr>
      <w:tr w14:paraId="2376C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61321EE">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5</w:t>
            </w:r>
          </w:p>
        </w:tc>
        <w:tc>
          <w:tcPr>
            <w:tcW w:w="920" w:type="pct"/>
            <w:tcBorders>
              <w:top w:val="single" w:color="000000" w:sz="4" w:space="0"/>
              <w:left w:val="single" w:color="000000" w:sz="4" w:space="0"/>
              <w:bottom w:val="single" w:color="000000" w:sz="4" w:space="0"/>
              <w:right w:val="single" w:color="000000" w:sz="4" w:space="0"/>
            </w:tcBorders>
            <w:vAlign w:val="center"/>
          </w:tcPr>
          <w:p w14:paraId="0FA91D1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招标内容</w:t>
            </w:r>
          </w:p>
        </w:tc>
        <w:tc>
          <w:tcPr>
            <w:tcW w:w="3717" w:type="pct"/>
            <w:tcBorders>
              <w:top w:val="single" w:color="000000" w:sz="4" w:space="0"/>
              <w:left w:val="single" w:color="000000" w:sz="4" w:space="0"/>
              <w:bottom w:val="single" w:color="000000" w:sz="4" w:space="0"/>
              <w:right w:val="single" w:color="000000" w:sz="4" w:space="0"/>
            </w:tcBorders>
            <w:vAlign w:val="center"/>
          </w:tcPr>
          <w:p w14:paraId="47D0C8B1">
            <w:pPr>
              <w:keepNext w:val="0"/>
              <w:keepLines w:val="0"/>
              <w:pageBreakBefore w:val="0"/>
              <w:widowControl/>
              <w:kinsoku/>
              <w:overflowPunct/>
              <w:topLinePunct w:val="0"/>
              <w:autoSpaceDE/>
              <w:autoSpaceDN/>
              <w:bidi w:val="0"/>
              <w:adjustRightInd/>
              <w:spacing w:line="320" w:lineRule="exact"/>
              <w:textAlignment w:val="auto"/>
              <w:rPr>
                <w:rFonts w:hint="eastAsia" w:ascii="方正仿宋_GBK" w:hAnsi="方正仿宋_GBK" w:eastAsia="方正仿宋_GBK" w:cs="方正仿宋_GBK"/>
                <w:color w:val="auto"/>
                <w:spacing w:val="0"/>
                <w:position w:val="0"/>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 xml:space="preserve">为乌鲁木齐市米东区人民医院做好车辆维修保养，保障车辆随时处于正常运行。具体参数要求详见招标文件。  </w:t>
            </w:r>
            <w:r>
              <w:rPr>
                <w:rFonts w:hint="eastAsia" w:ascii="方正仿宋_GBK" w:hAnsi="方正仿宋_GBK" w:eastAsia="方正仿宋_GBK" w:cs="方正仿宋_GBK"/>
                <w:color w:val="auto"/>
                <w:sz w:val="21"/>
                <w:szCs w:val="21"/>
                <w:highlight w:val="none"/>
                <w:u w:val="none" w:color="auto"/>
              </w:rPr>
              <w:t xml:space="preserve">  </w:t>
            </w:r>
          </w:p>
        </w:tc>
      </w:tr>
      <w:tr w14:paraId="5023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02DC876">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6</w:t>
            </w:r>
          </w:p>
        </w:tc>
        <w:tc>
          <w:tcPr>
            <w:tcW w:w="920" w:type="pct"/>
            <w:tcBorders>
              <w:top w:val="single" w:color="000000" w:sz="4" w:space="0"/>
              <w:left w:val="single" w:color="000000" w:sz="4" w:space="0"/>
              <w:bottom w:val="single" w:color="000000" w:sz="4" w:space="0"/>
              <w:right w:val="single" w:color="000000" w:sz="4" w:space="0"/>
            </w:tcBorders>
            <w:vAlign w:val="center"/>
          </w:tcPr>
          <w:p w14:paraId="34906BAC">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投标人资格要求</w:t>
            </w:r>
          </w:p>
        </w:tc>
        <w:tc>
          <w:tcPr>
            <w:tcW w:w="3717" w:type="pct"/>
            <w:tcBorders>
              <w:top w:val="single" w:color="000000" w:sz="4" w:space="0"/>
              <w:left w:val="single" w:color="000000" w:sz="4" w:space="0"/>
              <w:bottom w:val="single" w:color="000000" w:sz="4" w:space="0"/>
              <w:right w:val="single" w:color="000000" w:sz="4" w:space="0"/>
            </w:tcBorders>
            <w:vAlign w:val="center"/>
          </w:tcPr>
          <w:p w14:paraId="4D5CC99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1、满足《中华人民共和国政府招标法》第二十二条规定；</w:t>
            </w:r>
          </w:p>
          <w:p w14:paraId="4676734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 xml:space="preserve">2、落实政府招标政策需满足的资格要求：本项目专门面向中小企业预留金额/项目预算金额（含中型、小型、微型企业），根据《政府采购促进中小企业发展管理办法》（财库[2020]46号）的规定，评标时将不再执行价格评审优惠的扶持政策。 </w:t>
            </w:r>
          </w:p>
          <w:p w14:paraId="6ECCF0F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3、本项目的特定资格要求：具有在有效期内的经交通运输管理部门许可的汽车维修二类以上（含二类） 资质。</w:t>
            </w:r>
          </w:p>
          <w:p w14:paraId="6C182C81">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bookmarkStart w:id="60" w:name="_Toc27621"/>
            <w:bookmarkStart w:id="61" w:name="_Toc26764"/>
            <w:bookmarkStart w:id="62" w:name="_Toc30621"/>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4、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bookmarkEnd w:id="60"/>
            <w:bookmarkEnd w:id="61"/>
            <w:bookmarkEnd w:id="62"/>
          </w:p>
          <w:p w14:paraId="3A4292E7">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Fonts w:hint="eastAsia"/>
                <w:highlight w:val="none"/>
                <w:lang w:val="en-US" w:eastAsia="zh-CN"/>
              </w:rPr>
            </w:pPr>
            <w:bookmarkStart w:id="63" w:name="_Toc20532"/>
            <w:bookmarkStart w:id="64" w:name="_Toc20214"/>
            <w:bookmarkStart w:id="65" w:name="_Toc1340"/>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5、本项目不接受联合体投标。</w:t>
            </w:r>
            <w:bookmarkEnd w:id="63"/>
            <w:bookmarkEnd w:id="64"/>
            <w:bookmarkEnd w:id="65"/>
          </w:p>
        </w:tc>
      </w:tr>
      <w:tr w14:paraId="7E16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9A7D15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7</w:t>
            </w:r>
          </w:p>
        </w:tc>
        <w:tc>
          <w:tcPr>
            <w:tcW w:w="920" w:type="pct"/>
            <w:tcBorders>
              <w:top w:val="single" w:color="000000" w:sz="4" w:space="0"/>
              <w:left w:val="single" w:color="000000" w:sz="4" w:space="0"/>
              <w:bottom w:val="single" w:color="000000" w:sz="4" w:space="0"/>
              <w:right w:val="single" w:color="000000" w:sz="4" w:space="0"/>
            </w:tcBorders>
            <w:vAlign w:val="center"/>
          </w:tcPr>
          <w:p w14:paraId="145DA31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是否允许联合体投标</w:t>
            </w:r>
          </w:p>
        </w:tc>
        <w:tc>
          <w:tcPr>
            <w:tcW w:w="3717" w:type="pct"/>
            <w:tcBorders>
              <w:top w:val="single" w:color="000000" w:sz="4" w:space="0"/>
              <w:left w:val="single" w:color="000000" w:sz="4" w:space="0"/>
              <w:bottom w:val="single" w:color="000000" w:sz="4" w:space="0"/>
              <w:right w:val="single" w:color="000000" w:sz="4" w:space="0"/>
            </w:tcBorders>
            <w:vAlign w:val="center"/>
          </w:tcPr>
          <w:p w14:paraId="4B77E32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☑否 □是应满足要求：  </w:t>
            </w:r>
          </w:p>
        </w:tc>
      </w:tr>
      <w:tr w14:paraId="12E8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E5A458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8</w:t>
            </w:r>
          </w:p>
        </w:tc>
        <w:tc>
          <w:tcPr>
            <w:tcW w:w="920" w:type="pct"/>
            <w:tcBorders>
              <w:top w:val="single" w:color="000000" w:sz="4" w:space="0"/>
              <w:left w:val="single" w:color="000000" w:sz="4" w:space="0"/>
              <w:bottom w:val="single" w:color="000000" w:sz="4" w:space="0"/>
              <w:right w:val="single" w:color="000000" w:sz="4" w:space="0"/>
            </w:tcBorders>
            <w:vAlign w:val="center"/>
          </w:tcPr>
          <w:p w14:paraId="1DF8602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踏勘现场</w:t>
            </w:r>
          </w:p>
        </w:tc>
        <w:tc>
          <w:tcPr>
            <w:tcW w:w="3717" w:type="pct"/>
            <w:tcBorders>
              <w:top w:val="single" w:color="000000" w:sz="4" w:space="0"/>
              <w:left w:val="single" w:color="000000" w:sz="4" w:space="0"/>
              <w:bottom w:val="single" w:color="000000" w:sz="4" w:space="0"/>
              <w:right w:val="single" w:color="000000" w:sz="4" w:space="0"/>
            </w:tcBorders>
            <w:vAlign w:val="center"/>
          </w:tcPr>
          <w:p w14:paraId="20A49343">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☑自行踏勘 踏勘费用自理。投标人踏勘现场发生的费用自理；除招标人的原因外，投标人自行负责在踏勘现场中所发生的人员伤亡和财产损失。</w:t>
            </w:r>
          </w:p>
          <w:p w14:paraId="4C58956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□统一组织</w:t>
            </w:r>
          </w:p>
          <w:p w14:paraId="38DED97F">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联系人：  联系电话：   踏勘时间：  踏勘地点：  </w:t>
            </w:r>
          </w:p>
        </w:tc>
      </w:tr>
      <w:tr w14:paraId="4B21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931600A">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9</w:t>
            </w:r>
          </w:p>
        </w:tc>
        <w:tc>
          <w:tcPr>
            <w:tcW w:w="920" w:type="pct"/>
            <w:tcBorders>
              <w:top w:val="single" w:color="000000" w:sz="4" w:space="0"/>
              <w:left w:val="single" w:color="000000" w:sz="4" w:space="0"/>
              <w:bottom w:val="single" w:color="000000" w:sz="4" w:space="0"/>
              <w:right w:val="single" w:color="000000" w:sz="4" w:space="0"/>
            </w:tcBorders>
            <w:vAlign w:val="center"/>
          </w:tcPr>
          <w:p w14:paraId="2A6D4BA4">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答疑</w:t>
            </w:r>
          </w:p>
        </w:tc>
        <w:tc>
          <w:tcPr>
            <w:tcW w:w="3717" w:type="pct"/>
            <w:tcBorders>
              <w:top w:val="single" w:color="000000" w:sz="4" w:space="0"/>
              <w:left w:val="single" w:color="000000" w:sz="4" w:space="0"/>
              <w:bottom w:val="single" w:color="000000" w:sz="4" w:space="0"/>
              <w:right w:val="single" w:color="000000" w:sz="4" w:space="0"/>
            </w:tcBorders>
            <w:vAlign w:val="center"/>
          </w:tcPr>
          <w:p w14:paraId="03EFF45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项目联系人：周子婷   </w:t>
            </w:r>
          </w:p>
          <w:p w14:paraId="6603BE8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项目联系方式： 09913320900   18199856228</w:t>
            </w:r>
          </w:p>
          <w:p w14:paraId="5794932F">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项目联系地址：乌鲁木齐市米东区府前中路742号金盛大厦423-427室</w:t>
            </w:r>
          </w:p>
          <w:p w14:paraId="53E8549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提交方式：以加盖投标人公章或电子章的书面形式（参照财政部令第94号）</w:t>
            </w:r>
          </w:p>
          <w:p w14:paraId="1F1BF6DD">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i w:val="0"/>
                <w:caps w:val="0"/>
                <w:color w:val="auto"/>
                <w:spacing w:val="0"/>
                <w:w w:val="100"/>
                <w:kern w:val="2"/>
                <w:position w:val="0"/>
                <w:sz w:val="21"/>
                <w:szCs w:val="21"/>
                <w:highlight w:val="none"/>
                <w:u w:val="none" w:color="auto"/>
                <w:lang w:val="en-US" w:eastAsia="zh-CN" w:bidi="ar-SA"/>
              </w:rPr>
              <w:t>注：澄清、修改文件发出后，投标人必须使用最新的澄清文件制作电子投标文件，如因上传的版本问题造成的后果，由投标人自行承担。</w:t>
            </w:r>
          </w:p>
        </w:tc>
      </w:tr>
      <w:tr w14:paraId="060E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25005B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10</w:t>
            </w:r>
          </w:p>
        </w:tc>
        <w:tc>
          <w:tcPr>
            <w:tcW w:w="920" w:type="pct"/>
            <w:tcBorders>
              <w:top w:val="single" w:color="000000" w:sz="4" w:space="0"/>
              <w:left w:val="single" w:color="000000" w:sz="4" w:space="0"/>
              <w:bottom w:val="single" w:color="000000" w:sz="4" w:space="0"/>
              <w:right w:val="single" w:color="000000" w:sz="4" w:space="0"/>
            </w:tcBorders>
            <w:vAlign w:val="center"/>
          </w:tcPr>
          <w:p w14:paraId="6FBBC2A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投标有效期</w:t>
            </w:r>
          </w:p>
        </w:tc>
        <w:tc>
          <w:tcPr>
            <w:tcW w:w="3717" w:type="pct"/>
            <w:tcBorders>
              <w:top w:val="single" w:color="000000" w:sz="4" w:space="0"/>
              <w:left w:val="single" w:color="000000" w:sz="4" w:space="0"/>
              <w:bottom w:val="single" w:color="000000" w:sz="4" w:space="0"/>
              <w:right w:val="single" w:color="000000" w:sz="4" w:space="0"/>
            </w:tcBorders>
            <w:vAlign w:val="center"/>
          </w:tcPr>
          <w:p w14:paraId="73FB88B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zh-CN" w:eastAsia="zh-CN" w:bidi="ar-SA"/>
              </w:rPr>
              <w:t>自投标截止之日起90日历天。有效期不足将导致其投标文件被拒绝。</w:t>
            </w:r>
          </w:p>
        </w:tc>
      </w:tr>
      <w:tr w14:paraId="4238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D019BD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11</w:t>
            </w:r>
          </w:p>
        </w:tc>
        <w:tc>
          <w:tcPr>
            <w:tcW w:w="920" w:type="pct"/>
            <w:tcBorders>
              <w:top w:val="single" w:color="000000" w:sz="4" w:space="0"/>
              <w:left w:val="single" w:color="000000" w:sz="4" w:space="0"/>
              <w:bottom w:val="single" w:color="000000" w:sz="4" w:space="0"/>
              <w:right w:val="single" w:color="000000" w:sz="4" w:space="0"/>
            </w:tcBorders>
            <w:vAlign w:val="center"/>
          </w:tcPr>
          <w:p w14:paraId="55E6CB5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投标截止时间     （开标时间）</w:t>
            </w:r>
          </w:p>
        </w:tc>
        <w:tc>
          <w:tcPr>
            <w:tcW w:w="3717" w:type="pct"/>
            <w:tcBorders>
              <w:top w:val="single" w:color="000000" w:sz="4" w:space="0"/>
              <w:left w:val="single" w:color="000000" w:sz="4" w:space="0"/>
              <w:bottom w:val="single" w:color="000000" w:sz="4" w:space="0"/>
              <w:right w:val="single" w:color="000000" w:sz="4" w:space="0"/>
            </w:tcBorders>
            <w:vAlign w:val="center"/>
          </w:tcPr>
          <w:p w14:paraId="0E3B170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截止时间：2025年07月11日 10:30（北京时间）</w:t>
            </w:r>
          </w:p>
        </w:tc>
      </w:tr>
      <w:tr w14:paraId="22AC6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7C10AF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12</w:t>
            </w:r>
          </w:p>
        </w:tc>
        <w:tc>
          <w:tcPr>
            <w:tcW w:w="920" w:type="pct"/>
            <w:tcBorders>
              <w:top w:val="single" w:color="000000" w:sz="4" w:space="0"/>
              <w:left w:val="single" w:color="000000" w:sz="4" w:space="0"/>
              <w:bottom w:val="single" w:color="000000" w:sz="4" w:space="0"/>
              <w:right w:val="single" w:color="000000" w:sz="4" w:space="0"/>
            </w:tcBorders>
            <w:vAlign w:val="center"/>
          </w:tcPr>
          <w:p w14:paraId="509B36A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投标人在投标截止</w:t>
            </w:r>
          </w:p>
          <w:p w14:paraId="709A3078">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时间前提交的文件</w:t>
            </w:r>
          </w:p>
        </w:tc>
        <w:tc>
          <w:tcPr>
            <w:tcW w:w="3717" w:type="pct"/>
            <w:tcBorders>
              <w:top w:val="single" w:color="000000" w:sz="4" w:space="0"/>
              <w:left w:val="single" w:color="000000" w:sz="4" w:space="0"/>
              <w:bottom w:val="single" w:color="000000" w:sz="4" w:space="0"/>
              <w:right w:val="single" w:color="000000" w:sz="4" w:space="0"/>
            </w:tcBorders>
            <w:vAlign w:val="center"/>
          </w:tcPr>
          <w:p w14:paraId="71A31085">
            <w:pPr>
              <w:pStyle w:val="7"/>
              <w:spacing w:line="560" w:lineRule="exact"/>
              <w:ind w:left="0" w:leftChars="0"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投标文件，具体格式详见招标文件“第六部分 投标文件格式”</w:t>
            </w:r>
          </w:p>
          <w:p w14:paraId="6530EC25">
            <w:pPr>
              <w:pStyle w:val="7"/>
              <w:spacing w:line="240" w:lineRule="auto"/>
              <w:ind w:left="0" w:leftChars="0"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1、投标文件须以中文书写，除在技术规格中另有规定外，计量单位应使用中华人民共和国法定计量单位。</w:t>
            </w:r>
          </w:p>
          <w:p w14:paraId="5A47D751">
            <w:pPr>
              <w:pStyle w:val="7"/>
              <w:spacing w:line="240" w:lineRule="auto"/>
              <w:ind w:left="0" w:leftChars="0" w:firstLine="0" w:firstLineChars="0"/>
              <w:rPr>
                <w:rStyle w:val="31"/>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2、招标文件附件及招标文件各章节提供了一部分用于编制投标文件时必要的格式，建议投标人应按此格式的要求和内容编制投标文件，招标文件中未提供格式的部分可由投标人自行编制。</w:t>
            </w:r>
          </w:p>
        </w:tc>
      </w:tr>
      <w:tr w14:paraId="546B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22A69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13</w:t>
            </w:r>
          </w:p>
        </w:tc>
        <w:tc>
          <w:tcPr>
            <w:tcW w:w="920" w:type="pct"/>
            <w:tcBorders>
              <w:top w:val="single" w:color="000000" w:sz="4" w:space="0"/>
              <w:left w:val="single" w:color="000000" w:sz="4" w:space="0"/>
              <w:bottom w:val="single" w:color="000000" w:sz="4" w:space="0"/>
              <w:right w:val="single" w:color="000000" w:sz="4" w:space="0"/>
            </w:tcBorders>
            <w:vAlign w:val="center"/>
          </w:tcPr>
          <w:p w14:paraId="61C9C2B5">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投标文件</w:t>
            </w:r>
          </w:p>
        </w:tc>
        <w:tc>
          <w:tcPr>
            <w:tcW w:w="3717" w:type="pct"/>
            <w:tcBorders>
              <w:top w:val="single" w:color="000000" w:sz="4" w:space="0"/>
              <w:left w:val="single" w:color="000000" w:sz="4" w:space="0"/>
              <w:bottom w:val="single" w:color="000000" w:sz="4" w:space="0"/>
              <w:right w:val="single" w:color="000000" w:sz="4" w:space="0"/>
            </w:tcBorders>
            <w:vAlign w:val="center"/>
          </w:tcPr>
          <w:p w14:paraId="59860E4E">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1、本项目采用不见面开标、投标人需要递交电子投标文件，加密的电子投标文件一份，在投标截止时间前通过政采云平台https://www.zcygov.cn/上传到指定位置。无需递交纸质文件。</w:t>
            </w:r>
          </w:p>
          <w:p w14:paraId="6A3676E1">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BF8673C">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3、远程开标前，投标人务必在政采云平台https://www.zcygov.cn/投标文件上传模块中使用“模拟解密”功能，验证本机远程自助解密环境。</w:t>
            </w:r>
          </w:p>
          <w:p w14:paraId="6B674871">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eastAsia" w:ascii="方正仿宋_GBK" w:hAnsi="方正仿宋_GBK" w:eastAsia="方正仿宋_GBK" w:cs="方正仿宋_GBK"/>
                <w:sz w:val="21"/>
                <w:szCs w:val="21"/>
                <w:highlight w:val="none"/>
                <w:lang w:val="en-US" w:eastAsia="zh-CN"/>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4、开标结束后，中标单位需在中标后三个工作日内提供纸质版响应文件正本 1份（要求：双面打印+骑缝盖章+胶装)）。</w:t>
            </w:r>
          </w:p>
        </w:tc>
      </w:tr>
      <w:tr w14:paraId="448B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C23B28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14</w:t>
            </w:r>
          </w:p>
        </w:tc>
        <w:tc>
          <w:tcPr>
            <w:tcW w:w="920" w:type="pct"/>
            <w:tcBorders>
              <w:top w:val="single" w:color="000000" w:sz="4" w:space="0"/>
              <w:left w:val="single" w:color="000000" w:sz="4" w:space="0"/>
              <w:bottom w:val="single" w:color="000000" w:sz="4" w:space="0"/>
              <w:right w:val="single" w:color="000000" w:sz="4" w:space="0"/>
            </w:tcBorders>
            <w:vAlign w:val="center"/>
          </w:tcPr>
          <w:p w14:paraId="6759928F">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开标时间及地点</w:t>
            </w:r>
          </w:p>
        </w:tc>
        <w:tc>
          <w:tcPr>
            <w:tcW w:w="3717" w:type="pct"/>
            <w:tcBorders>
              <w:top w:val="single" w:color="000000" w:sz="4" w:space="0"/>
              <w:left w:val="single" w:color="000000" w:sz="4" w:space="0"/>
              <w:bottom w:val="single" w:color="000000" w:sz="4" w:space="0"/>
              <w:right w:val="single" w:color="000000" w:sz="4" w:space="0"/>
            </w:tcBorders>
            <w:vAlign w:val="center"/>
          </w:tcPr>
          <w:p w14:paraId="5DD26181">
            <w:pPr>
              <w:pStyle w:val="244"/>
              <w:pageBreakBefore w:val="0"/>
              <w:kinsoku/>
              <w:wordWrap/>
              <w:overflowPunct/>
              <w:topLinePunct w:val="0"/>
              <w:bidi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☑采用不见面开标</w:t>
            </w:r>
          </w:p>
          <w:p w14:paraId="3F6CFE7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开标时间：2025年07月11日10:30（北京时间）</w:t>
            </w:r>
          </w:p>
          <w:p w14:paraId="6F4E23CE">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5554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A59B083">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15</w:t>
            </w:r>
          </w:p>
        </w:tc>
        <w:tc>
          <w:tcPr>
            <w:tcW w:w="920" w:type="pct"/>
            <w:tcBorders>
              <w:top w:val="single" w:color="000000" w:sz="4" w:space="0"/>
              <w:left w:val="single" w:color="000000" w:sz="4" w:space="0"/>
              <w:bottom w:val="single" w:color="000000" w:sz="4" w:space="0"/>
              <w:right w:val="single" w:color="000000" w:sz="4" w:space="0"/>
            </w:tcBorders>
            <w:vAlign w:val="center"/>
          </w:tcPr>
          <w:p w14:paraId="44439094">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评标委员会的组成</w:t>
            </w:r>
          </w:p>
        </w:tc>
        <w:tc>
          <w:tcPr>
            <w:tcW w:w="3717" w:type="pct"/>
            <w:tcBorders>
              <w:top w:val="single" w:color="000000" w:sz="4" w:space="0"/>
              <w:left w:val="single" w:color="000000" w:sz="4" w:space="0"/>
              <w:bottom w:val="single" w:color="000000" w:sz="4" w:space="0"/>
              <w:right w:val="single" w:color="000000" w:sz="4" w:space="0"/>
            </w:tcBorders>
            <w:vAlign w:val="center"/>
          </w:tcPr>
          <w:p w14:paraId="4A873C93">
            <w:pPr>
              <w:pStyle w:val="16"/>
              <w:keepNext w:val="0"/>
              <w:keepLines w:val="0"/>
              <w:pageBreakBefore w:val="0"/>
              <w:shd w:val="clear" w:color="auto" w:fill="auto"/>
              <w:kinsoku/>
              <w:wordWrap/>
              <w:overflowPunct/>
              <w:topLinePunct w:val="0"/>
              <w:autoSpaceDE/>
              <w:autoSpaceDN/>
              <w:bidi w:val="0"/>
              <w:adjustRightInd/>
              <w:snapToGrid w:val="0"/>
              <w:spacing w:line="320" w:lineRule="exact"/>
              <w:textAlignment w:val="auto"/>
              <w:outlineLvl w:val="9"/>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评标委员会由招标代理机构依法组建；评标委员会由招标人的代表和有关技术、经济等方面的专家组成，成员人数为5人以上单数，其中技术、经济等方面的专家不得少于成员总数的2/3。</w:t>
            </w:r>
          </w:p>
          <w:p w14:paraId="536CE21D">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lang w:val="en-US" w:eastAsia="zh-CN"/>
              </w:rPr>
              <w:t>评标专家确定方式：专家评委由招标代理机构在开标前48小时内从新疆政采云专家库中随机抽取。</w:t>
            </w:r>
          </w:p>
        </w:tc>
      </w:tr>
      <w:tr w14:paraId="31350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8DEBF1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16</w:t>
            </w:r>
          </w:p>
        </w:tc>
        <w:tc>
          <w:tcPr>
            <w:tcW w:w="920" w:type="pct"/>
            <w:tcBorders>
              <w:top w:val="single" w:color="000000" w:sz="4" w:space="0"/>
              <w:left w:val="single" w:color="000000" w:sz="4" w:space="0"/>
              <w:bottom w:val="single" w:color="000000" w:sz="4" w:space="0"/>
              <w:right w:val="single" w:color="000000" w:sz="4" w:space="0"/>
            </w:tcBorders>
            <w:vAlign w:val="center"/>
          </w:tcPr>
          <w:p w14:paraId="4389AC13">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投标保证金</w:t>
            </w:r>
          </w:p>
        </w:tc>
        <w:tc>
          <w:tcPr>
            <w:tcW w:w="3717" w:type="pct"/>
            <w:tcBorders>
              <w:top w:val="single" w:color="000000" w:sz="4" w:space="0"/>
              <w:left w:val="single" w:color="000000" w:sz="4" w:space="0"/>
              <w:bottom w:val="single" w:color="000000" w:sz="4" w:space="0"/>
              <w:right w:val="single" w:color="000000" w:sz="4" w:space="0"/>
            </w:tcBorders>
            <w:vAlign w:val="center"/>
          </w:tcPr>
          <w:p w14:paraId="01DAEBE8">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投标保证金额为：标项1</w:t>
            </w:r>
            <w:r>
              <w:rPr>
                <w:rStyle w:val="31"/>
                <w:rFonts w:hint="eastAsia" w:ascii="方正仿宋_GBK" w:hAnsi="方正仿宋_GBK" w:eastAsia="方正仿宋_GBK" w:cs="方正仿宋_GBK"/>
                <w:b w:val="0"/>
                <w:bCs w:val="0"/>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 xml:space="preserve"> 900元（人民币玖佰元整） </w:t>
            </w:r>
          </w:p>
          <w:p w14:paraId="5A67099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投标保证金缴纳方式：银行汇票、银行电汇、转账、本票或者金融机构、担保机构出具的保函等非现金形式提交。</w:t>
            </w:r>
          </w:p>
          <w:p w14:paraId="07EC844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若采用银行汇票、银行电汇、转账、本票时，投标保证金于2025年07月11日10时30分（北京时间）（以到账时间为准）之前从投标人账户汇至新疆晓洲企业项目管理服务有限公司账户，否则其投标文件将被拒绝评审，投标人提交投标保证金应充分考虑资金在途时间。</w:t>
            </w:r>
          </w:p>
          <w:p w14:paraId="5CE94B1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注：投标人向银行办理投标保证金汇（转）款时，应在用途栏（备注栏）准确注明"本项目招标编号（例如：XZGK-2025-FW008-2投标保证金）"字样（每个标段应分别汇款），由于未按要求准确注明信息而导致的一切后果由投标人承担。</w:t>
            </w:r>
          </w:p>
          <w:p w14:paraId="42F42160">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户名：新疆晓洲企业项目管理服务有限公司</w:t>
            </w:r>
          </w:p>
          <w:p w14:paraId="1E719D1E">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开户行名称：新疆天山农村商业银行股份有限公司米东区支行</w:t>
            </w:r>
          </w:p>
          <w:p w14:paraId="43FED66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账号：807010012010122557350</w:t>
            </w:r>
          </w:p>
          <w:p w14:paraId="79615B4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开户行号：402885200018</w:t>
            </w:r>
          </w:p>
          <w:p w14:paraId="5A53E957">
            <w:pPr>
              <w:keepNext w:val="0"/>
              <w:keepLines w:val="0"/>
              <w:pageBreakBefore w:val="0"/>
              <w:numPr>
                <w:ilvl w:val="0"/>
                <w:numId w:val="4"/>
              </w:numPr>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若采用金融机构、担保机构出具的保函形式递交时，须出具对本项目（项目名称）的保函，提供原件的扫描件（加盖公章或电子章）于投标文件中，否则视为无效。保函有效期不少于投标有效期。</w:t>
            </w:r>
          </w:p>
          <w:p w14:paraId="7A2AEEBF">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3、如采用电子保函方式缴纳可按照新疆政府招标网-电子保函模块。采用电子保函形式应按以下要求办理：</w:t>
            </w:r>
          </w:p>
          <w:p w14:paraId="2EAC0E8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（1）电子保函按照“一分包一保函”的原则。</w:t>
            </w:r>
          </w:p>
          <w:p w14:paraId="63D800FA">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（2）电子保函须在招标文件规定的投标截止时间前办理完成。</w:t>
            </w:r>
          </w:p>
          <w:p w14:paraId="5F9F127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（3）具体办理流程详见政采云平台《关于办理电子保函操作指南》。</w:t>
            </w:r>
          </w:p>
          <w:p w14:paraId="54ACB4DF">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28928370">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（备注：如采用电子保函形式缴纳的，在投标截止日之前须从电子保函服务支撑管理平台中确认是否生效。电子保函服务管理平台技术人员联系方式：400-800-5100；0991-8844613）。</w:t>
            </w:r>
          </w:p>
          <w:p w14:paraId="49A7078A">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★备注：（1）投标保证金保证金缴纳截止时间同开标时间一致。（2）投标人未按照采购文件上述要求提交投标保证金的，投标将被否决。</w:t>
            </w:r>
          </w:p>
          <w:p w14:paraId="76832FFB">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4、保证金的退还</w:t>
            </w:r>
          </w:p>
          <w:p w14:paraId="563772C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(1）投标人在投标截止时间前撤回已提交的投标文件的，采购人或者采购代理机构应当自收到投标人书面撤回通知之日起 5 个工作日内，退还已收取的投标保证金，但因投标人自身原因导致无法及时退还的除外。 </w:t>
            </w:r>
          </w:p>
          <w:p w14:paraId="3C0FF25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（2）采购人或者采购代理机构应当自中标通知书发出之日起 5 个工作日内退还未中标人的投标保证金，自采购合同签订之日 起 5 个工作日内退还中标人的投标保证金或者转为中标人的履约保证金。 </w:t>
            </w:r>
          </w:p>
          <w:p w14:paraId="39A3968E">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退还投标保证金的投标人办理退款业务时需提供以下资料:</w:t>
            </w:r>
          </w:p>
          <w:p w14:paraId="6547B3F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退还中标人投标保证金时，中标人须提供与采购人签订的合同原件一份（原件核查无误后退还）及已加盖中标人公章的合同全本扫描件（加盖公章或电子章）一份（由代理机构存档备查）。</w:t>
            </w:r>
          </w:p>
          <w:p w14:paraId="2E03F36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5、有下列情形之一的，保证金不予退还： （1）投标人在提交投标文件截止时间后撤回投标文件的； （2）投标人在投标文件中提供虚假材料的； （3）除因不可抗力或招标文件认可的情形以外，中标人不与采购人签订合同的；（4）投标人与采购人、其他投标人或者采购代理机构恶意串通的； （5）招标文件规定的其他情形。</w:t>
            </w:r>
          </w:p>
        </w:tc>
      </w:tr>
      <w:tr w14:paraId="7ED7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52056D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17</w:t>
            </w:r>
          </w:p>
        </w:tc>
        <w:tc>
          <w:tcPr>
            <w:tcW w:w="920" w:type="pct"/>
            <w:tcBorders>
              <w:top w:val="single" w:color="000000" w:sz="4" w:space="0"/>
              <w:left w:val="single" w:color="000000" w:sz="4" w:space="0"/>
              <w:bottom w:val="single" w:color="000000" w:sz="4" w:space="0"/>
              <w:right w:val="single" w:color="000000" w:sz="4" w:space="0"/>
            </w:tcBorders>
            <w:vAlign w:val="center"/>
          </w:tcPr>
          <w:p w14:paraId="46BC832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政府招标政策落实</w:t>
            </w:r>
          </w:p>
        </w:tc>
        <w:tc>
          <w:tcPr>
            <w:tcW w:w="3717" w:type="pct"/>
            <w:tcBorders>
              <w:top w:val="single" w:color="000000" w:sz="4" w:space="0"/>
              <w:left w:val="single" w:color="000000" w:sz="4" w:space="0"/>
              <w:bottom w:val="single" w:color="000000" w:sz="4" w:space="0"/>
              <w:right w:val="single" w:color="000000" w:sz="4" w:space="0"/>
            </w:tcBorders>
            <w:vAlign w:val="center"/>
          </w:tcPr>
          <w:p w14:paraId="0BAC3983">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1、本项目专门面向中小企业预留招标份额。各投标人须提供《中小企业申明函》，否则视为无效投标。</w:t>
            </w:r>
          </w:p>
          <w:p w14:paraId="51200851">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2、根据工信部等部委发布的《关于印发中小企业划型标准规定的通知》（工信部联企业〔2011〕300号）、财政部、工业和信息化部《政府招标促进中小企业发展管理办法 》（财库[2020]46号文）规定，本次招标标的</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项目属性为</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single" w:color="auto"/>
                <w:lang w:val="en-US" w:eastAsia="zh-CN" w:bidi="ar-SA"/>
              </w:rPr>
              <w:t>服务</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，所属行业为</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thick" w:color="auto"/>
                <w:lang w:val="en-US" w:eastAsia="zh-CN" w:bidi="ar-SA"/>
              </w:rPr>
              <w:t>服务业</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符合以下条件的中小微型企业应按照招标文件格式要求提供《中小企业声明函》。</w:t>
            </w:r>
          </w:p>
          <w:p w14:paraId="631E6D05">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招标活动中视同中小企业。</w:t>
            </w:r>
          </w:p>
          <w:p w14:paraId="2F642920">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（2）依据本办法规定享受扶持政策获得政府采购合同的，小微企业不得将合同分包给大中型企业，中型企业不得将合同分包给大型企业。</w:t>
            </w:r>
          </w:p>
          <w:p w14:paraId="141F094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（3）提供由省级以上监狱管理局、戒毒管理局（含新疆生产建设兵团）出具的属于监狱企业证明文件（扫描件（加盖公章或电子章））的，视同为小型和微型企业。</w:t>
            </w:r>
          </w:p>
          <w:p w14:paraId="5A51ABFE">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（4）符合享受政府招标支持政策的残疾人福利性单位条件且提供《残疾人福利性单位声明函》的，视同为小型和微型企业。</w:t>
            </w:r>
          </w:p>
        </w:tc>
      </w:tr>
      <w:tr w14:paraId="0B9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F18115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18</w:t>
            </w:r>
          </w:p>
        </w:tc>
        <w:tc>
          <w:tcPr>
            <w:tcW w:w="920" w:type="pct"/>
            <w:tcBorders>
              <w:top w:val="single" w:color="000000" w:sz="4" w:space="0"/>
              <w:left w:val="single" w:color="000000" w:sz="4" w:space="0"/>
              <w:bottom w:val="single" w:color="000000" w:sz="4" w:space="0"/>
              <w:right w:val="single" w:color="000000" w:sz="4" w:space="0"/>
            </w:tcBorders>
            <w:vAlign w:val="center"/>
          </w:tcPr>
          <w:p w14:paraId="3FD4CD1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评审方法</w:t>
            </w:r>
          </w:p>
        </w:tc>
        <w:tc>
          <w:tcPr>
            <w:tcW w:w="3717" w:type="pct"/>
            <w:tcBorders>
              <w:top w:val="single" w:color="000000" w:sz="4" w:space="0"/>
              <w:left w:val="single" w:color="000000" w:sz="4" w:space="0"/>
              <w:bottom w:val="single" w:color="000000" w:sz="4" w:space="0"/>
              <w:right w:val="single" w:color="000000" w:sz="4" w:space="0"/>
            </w:tcBorders>
            <w:vAlign w:val="center"/>
          </w:tcPr>
          <w:p w14:paraId="50521AB8">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资格后审         □资格预审</w:t>
            </w:r>
          </w:p>
          <w:p w14:paraId="6A0476B6">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综合评分法      □最低评标价法</w:t>
            </w:r>
          </w:p>
          <w:p w14:paraId="2CADD91E">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注：</w:t>
            </w:r>
          </w:p>
          <w:p w14:paraId="23F83086">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最低评标价法，是指以价格为主要因素确定中标投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14:paraId="7C70A3D0">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得分相同的，报价较低的一方为中标人。得分且投标报价相同的，技术指标较优的一方为中标人。</w:t>
            </w:r>
          </w:p>
        </w:tc>
      </w:tr>
      <w:tr w14:paraId="715A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360D5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19</w:t>
            </w:r>
          </w:p>
        </w:tc>
        <w:tc>
          <w:tcPr>
            <w:tcW w:w="920" w:type="pct"/>
            <w:tcBorders>
              <w:top w:val="single" w:color="000000" w:sz="4" w:space="0"/>
              <w:left w:val="single" w:color="000000" w:sz="4" w:space="0"/>
              <w:bottom w:val="single" w:color="000000" w:sz="4" w:space="0"/>
              <w:right w:val="single" w:color="000000" w:sz="4" w:space="0"/>
            </w:tcBorders>
            <w:vAlign w:val="center"/>
          </w:tcPr>
          <w:p w14:paraId="18CFF45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履约保证金</w:t>
            </w:r>
          </w:p>
        </w:tc>
        <w:tc>
          <w:tcPr>
            <w:tcW w:w="3717" w:type="pct"/>
            <w:tcBorders>
              <w:top w:val="single" w:color="000000" w:sz="4" w:space="0"/>
              <w:left w:val="single" w:color="000000" w:sz="4" w:space="0"/>
              <w:bottom w:val="single" w:color="000000" w:sz="4" w:space="0"/>
              <w:right w:val="single" w:color="000000" w:sz="4" w:space="0"/>
            </w:tcBorders>
            <w:vAlign w:val="center"/>
          </w:tcPr>
          <w:p w14:paraId="24A6A043">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2"/>
                <w:position w:val="0"/>
                <w:sz w:val="21"/>
                <w:szCs w:val="21"/>
                <w:highlight w:val="none"/>
                <w:u w:val="singl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按合同约定执行。</w:t>
            </w:r>
          </w:p>
        </w:tc>
      </w:tr>
      <w:tr w14:paraId="51356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15A8CC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20</w:t>
            </w:r>
          </w:p>
        </w:tc>
        <w:tc>
          <w:tcPr>
            <w:tcW w:w="920" w:type="pct"/>
            <w:tcBorders>
              <w:top w:val="single" w:color="000000" w:sz="4" w:space="0"/>
              <w:left w:val="single" w:color="000000" w:sz="4" w:space="0"/>
              <w:bottom w:val="single" w:color="000000" w:sz="4" w:space="0"/>
              <w:right w:val="single" w:color="000000" w:sz="4" w:space="0"/>
            </w:tcBorders>
            <w:vAlign w:val="center"/>
          </w:tcPr>
          <w:p w14:paraId="7F3DC40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代理服务费</w:t>
            </w:r>
          </w:p>
        </w:tc>
        <w:tc>
          <w:tcPr>
            <w:tcW w:w="3717" w:type="pct"/>
            <w:tcBorders>
              <w:top w:val="single" w:color="000000" w:sz="4" w:space="0"/>
              <w:left w:val="single" w:color="000000" w:sz="4" w:space="0"/>
              <w:bottom w:val="single" w:color="000000" w:sz="4" w:space="0"/>
              <w:right w:val="single" w:color="000000" w:sz="4" w:space="0"/>
            </w:tcBorders>
            <w:vAlign w:val="center"/>
          </w:tcPr>
          <w:p w14:paraId="6F59CF24">
            <w:pPr>
              <w:keepNext w:val="0"/>
              <w:keepLines w:val="0"/>
              <w:pageBreakBefore w:val="0"/>
              <w:kinsoku/>
              <w:wordWrap/>
              <w:overflowPunct/>
              <w:topLinePunct w:val="0"/>
              <w:bidi w:val="0"/>
              <w:spacing w:line="320" w:lineRule="exact"/>
              <w:ind w:left="0" w:leftChars="0" w:right="0" w:rightChars="0" w:firstLine="0" w:firstLineChars="0"/>
              <w:rPr>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由中标人向招标代理机构支付。本项目最高限价已包含代理服务费，请投标人将该费用考虑在报价之中，招标人将不另行支付。</w:t>
            </w:r>
            <w:r>
              <w:rPr>
                <w:rFonts w:hint="eastAsia" w:ascii="方正仿宋_GBK" w:hAnsi="方正仿宋_GBK" w:eastAsia="方正仿宋_GBK" w:cs="方正仿宋_GBK"/>
                <w:b/>
                <w:bCs/>
                <w:i w:val="0"/>
                <w:caps w:val="0"/>
                <w:color w:val="auto"/>
                <w:spacing w:val="0"/>
                <w:w w:val="100"/>
                <w:kern w:val="2"/>
                <w:position w:val="0"/>
                <w:sz w:val="21"/>
                <w:szCs w:val="21"/>
                <w:highlight w:val="none"/>
                <w:u w:val="none" w:color="auto"/>
                <w:lang w:val="en-US" w:eastAsia="zh-CN" w:bidi="ar-SA"/>
              </w:rPr>
              <w:t>（代理服务费低于成本价按定额收费），</w:t>
            </w: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本项目代理费为定额收费，采购代理服务费为3500元。</w:t>
            </w:r>
          </w:p>
        </w:tc>
      </w:tr>
      <w:tr w14:paraId="0B5F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F237A1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21</w:t>
            </w:r>
          </w:p>
        </w:tc>
        <w:tc>
          <w:tcPr>
            <w:tcW w:w="920" w:type="pct"/>
            <w:tcBorders>
              <w:top w:val="single" w:color="000000" w:sz="4" w:space="0"/>
              <w:left w:val="single" w:color="000000" w:sz="4" w:space="0"/>
              <w:bottom w:val="single" w:color="000000" w:sz="4" w:space="0"/>
              <w:right w:val="single" w:color="000000" w:sz="4" w:space="0"/>
            </w:tcBorders>
            <w:vAlign w:val="center"/>
          </w:tcPr>
          <w:p w14:paraId="1E792F1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付款方式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5AE91740">
            <w:pPr>
              <w:pStyle w:val="23"/>
              <w:keepNext w:val="0"/>
              <w:keepLines w:val="0"/>
              <w:widowControl w:val="0"/>
              <w:suppressLineNumbers w:val="0"/>
              <w:tabs>
                <w:tab w:val="left" w:pos="567"/>
              </w:tabs>
              <w:autoSpaceDE w:val="0"/>
              <w:autoSpaceDN/>
              <w:spacing w:before="0" w:beforeAutospacing="0" w:after="0" w:afterAutospacing="0" w:line="380" w:lineRule="exact"/>
              <w:ind w:right="0"/>
              <w:jc w:val="both"/>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zh-CN" w:eastAsia="zh-CN" w:bidi="ar-SA"/>
              </w:rPr>
              <w:t>以实际产生的维修项目金额为准,半年结算一次。</w:t>
            </w:r>
          </w:p>
        </w:tc>
      </w:tr>
      <w:tr w14:paraId="21B1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743C0C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22</w:t>
            </w:r>
          </w:p>
        </w:tc>
        <w:tc>
          <w:tcPr>
            <w:tcW w:w="920" w:type="pct"/>
            <w:tcBorders>
              <w:top w:val="single" w:color="000000" w:sz="4" w:space="0"/>
              <w:left w:val="single" w:color="000000" w:sz="4" w:space="0"/>
              <w:bottom w:val="single" w:color="000000" w:sz="4" w:space="0"/>
              <w:right w:val="single" w:color="000000" w:sz="4" w:space="0"/>
            </w:tcBorders>
            <w:vAlign w:val="center"/>
          </w:tcPr>
          <w:p w14:paraId="4C02E49D">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服务期限</w:t>
            </w:r>
          </w:p>
        </w:tc>
        <w:tc>
          <w:tcPr>
            <w:tcW w:w="3717" w:type="pct"/>
            <w:tcBorders>
              <w:top w:val="single" w:color="000000" w:sz="4" w:space="0"/>
              <w:left w:val="single" w:color="000000" w:sz="4" w:space="0"/>
              <w:bottom w:val="single" w:color="000000" w:sz="4" w:space="0"/>
              <w:right w:val="single" w:color="000000" w:sz="4" w:space="0"/>
            </w:tcBorders>
            <w:vAlign w:val="center"/>
          </w:tcPr>
          <w:p w14:paraId="1B5CB314">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合同签订后一年。</w:t>
            </w:r>
          </w:p>
        </w:tc>
      </w:tr>
      <w:tr w14:paraId="2F778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D72D0A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23</w:t>
            </w:r>
          </w:p>
        </w:tc>
        <w:tc>
          <w:tcPr>
            <w:tcW w:w="920" w:type="pct"/>
            <w:tcBorders>
              <w:top w:val="single" w:color="000000" w:sz="4" w:space="0"/>
              <w:left w:val="single" w:color="000000" w:sz="4" w:space="0"/>
              <w:bottom w:val="single" w:color="000000" w:sz="4" w:space="0"/>
              <w:right w:val="single" w:color="000000" w:sz="4" w:space="0"/>
            </w:tcBorders>
            <w:vAlign w:val="center"/>
          </w:tcPr>
          <w:p w14:paraId="7F5CAE7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服务地点</w:t>
            </w:r>
          </w:p>
        </w:tc>
        <w:tc>
          <w:tcPr>
            <w:tcW w:w="3717" w:type="pct"/>
            <w:tcBorders>
              <w:top w:val="single" w:color="000000" w:sz="4" w:space="0"/>
              <w:left w:val="single" w:color="000000" w:sz="4" w:space="0"/>
              <w:bottom w:val="single" w:color="000000" w:sz="4" w:space="0"/>
              <w:right w:val="single" w:color="000000" w:sz="4" w:space="0"/>
            </w:tcBorders>
            <w:vAlign w:val="center"/>
          </w:tcPr>
          <w:p w14:paraId="317211FE">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招标人指定地点</w:t>
            </w:r>
          </w:p>
        </w:tc>
      </w:tr>
      <w:tr w14:paraId="2A87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DE6716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24</w:t>
            </w:r>
          </w:p>
        </w:tc>
        <w:tc>
          <w:tcPr>
            <w:tcW w:w="920" w:type="pct"/>
            <w:tcBorders>
              <w:top w:val="single" w:color="000000" w:sz="4" w:space="0"/>
              <w:left w:val="single" w:color="000000" w:sz="4" w:space="0"/>
              <w:bottom w:val="single" w:color="000000" w:sz="4" w:space="0"/>
              <w:right w:val="single" w:color="000000" w:sz="4" w:space="0"/>
            </w:tcBorders>
            <w:vAlign w:val="center"/>
          </w:tcPr>
          <w:p w14:paraId="45B9BDC0">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验收方式及标准</w:t>
            </w:r>
          </w:p>
        </w:tc>
        <w:tc>
          <w:tcPr>
            <w:tcW w:w="3717" w:type="pct"/>
            <w:tcBorders>
              <w:top w:val="single" w:color="000000" w:sz="4" w:space="0"/>
              <w:left w:val="single" w:color="000000" w:sz="4" w:space="0"/>
              <w:bottom w:val="single" w:color="000000" w:sz="4" w:space="0"/>
              <w:right w:val="single" w:color="000000" w:sz="4" w:space="0"/>
            </w:tcBorders>
            <w:vAlign w:val="center"/>
          </w:tcPr>
          <w:p w14:paraId="0191E93A">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按照服务期限，由各需求单位组织两名以上熟悉车辆维修维护的人员，按照合同约定采取现场查看、核对参数等方式进行验收，完全满足即为验收合格，验收完毕后由需求单位负责人签字确认。         </w:t>
            </w:r>
          </w:p>
        </w:tc>
      </w:tr>
      <w:tr w14:paraId="602D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D1413D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25</w:t>
            </w:r>
          </w:p>
        </w:tc>
        <w:tc>
          <w:tcPr>
            <w:tcW w:w="920" w:type="pct"/>
            <w:tcBorders>
              <w:top w:val="single" w:color="000000" w:sz="4" w:space="0"/>
              <w:left w:val="single" w:color="000000" w:sz="4" w:space="0"/>
              <w:bottom w:val="single" w:color="000000" w:sz="4" w:space="0"/>
              <w:right w:val="single" w:color="000000" w:sz="4" w:space="0"/>
            </w:tcBorders>
            <w:vAlign w:val="center"/>
          </w:tcPr>
          <w:p w14:paraId="1029C8F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现场陈述</w:t>
            </w:r>
          </w:p>
        </w:tc>
        <w:tc>
          <w:tcPr>
            <w:tcW w:w="3717" w:type="pct"/>
            <w:tcBorders>
              <w:top w:val="single" w:color="000000" w:sz="4" w:space="0"/>
              <w:left w:val="single" w:color="000000" w:sz="4" w:space="0"/>
              <w:bottom w:val="single" w:color="000000" w:sz="4" w:space="0"/>
              <w:right w:val="single" w:color="000000" w:sz="4" w:space="0"/>
            </w:tcBorders>
            <w:vAlign w:val="center"/>
          </w:tcPr>
          <w:p w14:paraId="4C1C0F32">
            <w:pPr>
              <w:pStyle w:val="206"/>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textAlignment w:val="auto"/>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pacing w:val="0"/>
                <w:position w:val="0"/>
                <w:sz w:val="21"/>
                <w:szCs w:val="21"/>
                <w:highlight w:val="none"/>
                <w:u w:val="none" w:color="auto"/>
                <w:lang w:val="zh-CN"/>
              </w:rPr>
              <w:sym w:font="Wingdings 2" w:char="0052"/>
            </w:r>
            <w:r>
              <w:rPr>
                <w:rFonts w:hint="eastAsia" w:ascii="方正仿宋_GBK" w:hAnsi="方正仿宋_GBK" w:eastAsia="方正仿宋_GBK" w:cs="方正仿宋_GBK"/>
                <w:color w:val="auto"/>
                <w:spacing w:val="0"/>
                <w:position w:val="0"/>
                <w:sz w:val="21"/>
                <w:szCs w:val="21"/>
                <w:highlight w:val="none"/>
                <w:u w:val="none" w:color="auto"/>
                <w:lang w:val="zh-CN"/>
              </w:rPr>
              <w:t>不需要</w:t>
            </w:r>
          </w:p>
        </w:tc>
      </w:tr>
      <w:tr w14:paraId="071F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07176D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26</w:t>
            </w:r>
          </w:p>
        </w:tc>
        <w:tc>
          <w:tcPr>
            <w:tcW w:w="920" w:type="pct"/>
            <w:tcBorders>
              <w:top w:val="single" w:color="000000" w:sz="4" w:space="0"/>
              <w:left w:val="single" w:color="000000" w:sz="4" w:space="0"/>
              <w:bottom w:val="single" w:color="000000" w:sz="4" w:space="0"/>
              <w:right w:val="single" w:color="000000" w:sz="4" w:space="0"/>
            </w:tcBorders>
            <w:vAlign w:val="center"/>
          </w:tcPr>
          <w:p w14:paraId="0C74E19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预算金额</w:t>
            </w:r>
          </w:p>
          <w:p w14:paraId="1780FA1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最高限价</w:t>
            </w:r>
          </w:p>
        </w:tc>
        <w:tc>
          <w:tcPr>
            <w:tcW w:w="3717" w:type="pct"/>
            <w:tcBorders>
              <w:top w:val="single" w:color="000000" w:sz="4" w:space="0"/>
              <w:left w:val="single" w:color="000000" w:sz="4" w:space="0"/>
              <w:bottom w:val="single" w:color="000000" w:sz="4" w:space="0"/>
              <w:right w:val="single" w:color="000000" w:sz="4" w:space="0"/>
            </w:tcBorders>
            <w:vAlign w:val="center"/>
          </w:tcPr>
          <w:p w14:paraId="25FA2C02">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预算金额</w:t>
            </w:r>
            <w:r>
              <w:rPr>
                <w:rFonts w:hint="eastAsia" w:ascii="方正仿宋_GBK" w:hAnsi="方正仿宋_GBK" w:eastAsia="方正仿宋_GBK" w:cs="方正仿宋_GBK"/>
                <w:b w:val="0"/>
                <w:bCs/>
                <w:color w:val="auto"/>
                <w:spacing w:val="0"/>
                <w:position w:val="0"/>
                <w:sz w:val="21"/>
                <w:szCs w:val="21"/>
                <w:highlight w:val="none"/>
                <w:u w:val="none" w:color="auto"/>
                <w:lang w:val="zh-CN"/>
              </w:rPr>
              <w:t>为</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：90,000.00.00</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元。</w:t>
            </w:r>
          </w:p>
          <w:p w14:paraId="5C94681A">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最</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高限价：</w:t>
            </w: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w:t>
            </w:r>
          </w:p>
        </w:tc>
      </w:tr>
      <w:tr w14:paraId="2971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4B809F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27</w:t>
            </w:r>
          </w:p>
        </w:tc>
        <w:tc>
          <w:tcPr>
            <w:tcW w:w="920" w:type="pct"/>
            <w:tcBorders>
              <w:top w:val="single" w:color="000000" w:sz="4" w:space="0"/>
              <w:left w:val="single" w:color="000000" w:sz="4" w:space="0"/>
              <w:bottom w:val="single" w:color="000000" w:sz="4" w:space="0"/>
              <w:right w:val="single" w:color="000000" w:sz="4" w:space="0"/>
            </w:tcBorders>
            <w:vAlign w:val="center"/>
          </w:tcPr>
          <w:p w14:paraId="61B490F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报价要求</w:t>
            </w:r>
          </w:p>
        </w:tc>
        <w:tc>
          <w:tcPr>
            <w:tcW w:w="3717" w:type="pct"/>
            <w:tcBorders>
              <w:top w:val="single" w:color="000000" w:sz="4" w:space="0"/>
              <w:left w:val="single" w:color="000000" w:sz="4" w:space="0"/>
              <w:bottom w:val="single" w:color="000000" w:sz="4" w:space="0"/>
              <w:right w:val="single" w:color="000000" w:sz="4" w:space="0"/>
            </w:tcBorders>
            <w:vAlign w:val="center"/>
          </w:tcPr>
          <w:p w14:paraId="5A120639">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eastAsia"/>
                <w:highlight w:val="none"/>
                <w:lang w:val="en-US" w:eastAsia="zh-CN"/>
              </w:rPr>
            </w:pPr>
            <w:r>
              <w:rPr>
                <w:rFonts w:hint="eastAsia" w:ascii="方正仿宋_GB2312" w:hAnsi="方正仿宋_GB2312" w:eastAsia="方正仿宋_GB2312" w:cs="方正仿宋_GB2312"/>
                <w:kern w:val="0"/>
                <w:szCs w:val="21"/>
                <w:highlight w:val="none"/>
              </w:rPr>
              <w:t>投标人报价需提供</w:t>
            </w:r>
            <w:r>
              <w:rPr>
                <w:rFonts w:hint="eastAsia" w:ascii="方正仿宋_GB2312" w:hAnsi="方正仿宋_GB2312" w:eastAsia="方正仿宋_GB2312" w:cs="方正仿宋_GB2312"/>
                <w:b/>
                <w:bCs/>
                <w:kern w:val="0"/>
                <w:szCs w:val="21"/>
                <w:highlight w:val="none"/>
                <w:lang w:eastAsia="zh-CN"/>
              </w:rPr>
              <w:t>下浮</w:t>
            </w:r>
            <w:r>
              <w:rPr>
                <w:rFonts w:hint="eastAsia" w:ascii="方正仿宋_GB2312" w:hAnsi="方正仿宋_GB2312" w:eastAsia="方正仿宋_GB2312" w:cs="方正仿宋_GB2312"/>
                <w:b/>
                <w:bCs/>
                <w:kern w:val="0"/>
                <w:szCs w:val="21"/>
                <w:highlight w:val="none"/>
              </w:rPr>
              <w:t>率</w:t>
            </w:r>
            <w:r>
              <w:rPr>
                <w:rFonts w:hint="eastAsia" w:ascii="方正仿宋_GB2312" w:hAnsi="方正仿宋_GB2312" w:eastAsia="方正仿宋_GB2312" w:cs="方正仿宋_GB2312"/>
                <w:kern w:val="0"/>
                <w:szCs w:val="21"/>
                <w:highlight w:val="none"/>
              </w:rPr>
              <w:t>。</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投标人应充分了解项目的情况，考虑各种市场风险，对于报价中的缺项漏项，招标人将不予追加任何费用。</w:t>
            </w:r>
          </w:p>
        </w:tc>
      </w:tr>
      <w:tr w14:paraId="004C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B82B08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28</w:t>
            </w:r>
          </w:p>
        </w:tc>
        <w:tc>
          <w:tcPr>
            <w:tcW w:w="920" w:type="pct"/>
            <w:tcBorders>
              <w:top w:val="single" w:color="000000" w:sz="4" w:space="0"/>
              <w:left w:val="single" w:color="000000" w:sz="4" w:space="0"/>
              <w:bottom w:val="single" w:color="000000" w:sz="4" w:space="0"/>
              <w:right w:val="single" w:color="000000" w:sz="4" w:space="0"/>
            </w:tcBorders>
            <w:vAlign w:val="center"/>
          </w:tcPr>
          <w:p w14:paraId="77E3624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其他</w:t>
            </w:r>
          </w:p>
        </w:tc>
        <w:tc>
          <w:tcPr>
            <w:tcW w:w="3717" w:type="pct"/>
            <w:tcBorders>
              <w:top w:val="single" w:color="000000" w:sz="4" w:space="0"/>
              <w:left w:val="single" w:color="000000" w:sz="4" w:space="0"/>
              <w:bottom w:val="single" w:color="000000" w:sz="4" w:space="0"/>
              <w:right w:val="single" w:color="000000" w:sz="4" w:space="0"/>
            </w:tcBorders>
            <w:vAlign w:val="center"/>
          </w:tcPr>
          <w:p w14:paraId="1DC0AEBA">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kern w:val="2"/>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lang w:val="zh-CN" w:eastAsia="zh-CN"/>
              </w:rPr>
              <w:t>本项目的招标投标活动以及相关当事人须接受财政监督部门依法实施的监督。</w:t>
            </w:r>
          </w:p>
        </w:tc>
      </w:tr>
      <w:tr w14:paraId="1C19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1A2566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29</w:t>
            </w:r>
          </w:p>
        </w:tc>
        <w:tc>
          <w:tcPr>
            <w:tcW w:w="920" w:type="pct"/>
            <w:tcBorders>
              <w:top w:val="single" w:color="000000" w:sz="4" w:space="0"/>
              <w:left w:val="single" w:color="000000" w:sz="4" w:space="0"/>
              <w:bottom w:val="single" w:color="000000" w:sz="4" w:space="0"/>
              <w:right w:val="single" w:color="000000" w:sz="4" w:space="0"/>
            </w:tcBorders>
            <w:vAlign w:val="center"/>
          </w:tcPr>
          <w:p w14:paraId="4FF6B89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zh-CN" w:eastAsia="zh-CN" w:bidi="ar-SA"/>
              </w:rPr>
              <w:t>招标公告、中标结果信息发布媒体</w:t>
            </w:r>
          </w:p>
        </w:tc>
        <w:tc>
          <w:tcPr>
            <w:tcW w:w="3717" w:type="pct"/>
            <w:tcBorders>
              <w:top w:val="single" w:color="000000" w:sz="4" w:space="0"/>
              <w:left w:val="single" w:color="000000" w:sz="4" w:space="0"/>
              <w:bottom w:val="single" w:color="000000" w:sz="4" w:space="0"/>
              <w:right w:val="single" w:color="000000" w:sz="4" w:space="0"/>
            </w:tcBorders>
            <w:vAlign w:val="center"/>
          </w:tcPr>
          <w:p w14:paraId="01D266E7">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lang w:val="zh-CN" w:eastAsia="zh-CN"/>
              </w:rPr>
              <w:t>新疆政府采购网（https://zcy</w:t>
            </w:r>
            <w:r>
              <w:rPr>
                <w:rFonts w:hint="eastAsia" w:ascii="方正仿宋_GBK" w:hAnsi="方正仿宋_GBK" w:eastAsia="方正仿宋_GBK" w:cs="方正仿宋_GBK"/>
                <w:color w:val="auto"/>
                <w:sz w:val="21"/>
                <w:szCs w:val="21"/>
                <w:highlight w:val="none"/>
                <w:u w:val="none" w:color="auto"/>
                <w:lang w:val="en-US" w:eastAsia="zh-CN"/>
              </w:rPr>
              <w:t>.</w:t>
            </w:r>
            <w:r>
              <w:rPr>
                <w:rFonts w:hint="eastAsia" w:ascii="方正仿宋_GBK" w:hAnsi="方正仿宋_GBK" w:eastAsia="方正仿宋_GBK" w:cs="方正仿宋_GBK"/>
                <w:color w:val="auto"/>
                <w:sz w:val="21"/>
                <w:szCs w:val="21"/>
                <w:highlight w:val="none"/>
                <w:u w:val="none" w:color="auto"/>
                <w:lang w:val="zh-CN" w:eastAsia="zh-CN"/>
              </w:rPr>
              <w:t>gov.cn/）、中国政府采购网（</w:t>
            </w:r>
            <w:r>
              <w:rPr>
                <w:rFonts w:hint="eastAsia" w:ascii="方正仿宋_GBK" w:hAnsi="方正仿宋_GBK" w:eastAsia="方正仿宋_GBK" w:cs="方正仿宋_GBK"/>
                <w:color w:val="auto"/>
                <w:sz w:val="21"/>
                <w:szCs w:val="21"/>
                <w:highlight w:val="none"/>
                <w:u w:val="none" w:color="auto"/>
                <w:lang w:val="zh-CN" w:eastAsia="zh-CN"/>
              </w:rPr>
              <w:fldChar w:fldCharType="begin"/>
            </w:r>
            <w:r>
              <w:rPr>
                <w:rFonts w:hint="eastAsia" w:ascii="方正仿宋_GBK" w:hAnsi="方正仿宋_GBK" w:eastAsia="方正仿宋_GBK" w:cs="方正仿宋_GBK"/>
                <w:color w:val="auto"/>
                <w:sz w:val="21"/>
                <w:szCs w:val="21"/>
                <w:highlight w:val="none"/>
                <w:u w:val="none" w:color="auto"/>
                <w:lang w:val="zh-CN" w:eastAsia="zh-CN"/>
              </w:rPr>
              <w:instrText xml:space="preserve"> HYPERLINK "http://www.ccgp.gov.cn/" </w:instrText>
            </w:r>
            <w:r>
              <w:rPr>
                <w:rFonts w:hint="eastAsia" w:ascii="方正仿宋_GBK" w:hAnsi="方正仿宋_GBK" w:eastAsia="方正仿宋_GBK" w:cs="方正仿宋_GBK"/>
                <w:color w:val="auto"/>
                <w:sz w:val="21"/>
                <w:szCs w:val="21"/>
                <w:highlight w:val="none"/>
                <w:u w:val="none" w:color="auto"/>
                <w:lang w:val="zh-CN" w:eastAsia="zh-CN"/>
              </w:rPr>
              <w:fldChar w:fldCharType="separate"/>
            </w:r>
            <w:r>
              <w:rPr>
                <w:rStyle w:val="34"/>
                <w:rFonts w:hint="eastAsia" w:ascii="方正仿宋_GBK" w:hAnsi="方正仿宋_GBK" w:eastAsia="方正仿宋_GBK" w:cs="方正仿宋_GBK"/>
                <w:color w:val="auto"/>
                <w:sz w:val="21"/>
                <w:szCs w:val="21"/>
                <w:highlight w:val="none"/>
                <w:u w:val="none" w:color="auto"/>
                <w:lang w:val="zh-CN" w:eastAsia="zh-CN"/>
              </w:rPr>
              <w:t>http://www.ccgp.gov.cn/</w:t>
            </w:r>
            <w:r>
              <w:rPr>
                <w:rFonts w:hint="eastAsia" w:ascii="方正仿宋_GBK" w:hAnsi="方正仿宋_GBK" w:eastAsia="方正仿宋_GBK" w:cs="方正仿宋_GBK"/>
                <w:color w:val="auto"/>
                <w:sz w:val="21"/>
                <w:szCs w:val="21"/>
                <w:highlight w:val="none"/>
                <w:u w:val="none" w:color="auto"/>
                <w:lang w:val="zh-CN" w:eastAsia="zh-CN"/>
              </w:rPr>
              <w:fldChar w:fldCharType="end"/>
            </w:r>
            <w:r>
              <w:rPr>
                <w:rFonts w:hint="eastAsia" w:ascii="方正仿宋_GBK" w:hAnsi="方正仿宋_GBK" w:eastAsia="方正仿宋_GBK" w:cs="方正仿宋_GBK"/>
                <w:color w:val="auto"/>
                <w:sz w:val="21"/>
                <w:szCs w:val="21"/>
                <w:highlight w:val="none"/>
                <w:u w:val="none" w:color="auto"/>
                <w:lang w:val="zh-CN" w:eastAsia="zh-CN"/>
              </w:rPr>
              <w:t>）对中标结果在规定的媒体上进行公示，中标公告期限为1个工作日</w:t>
            </w:r>
          </w:p>
        </w:tc>
      </w:tr>
      <w:tr w14:paraId="2874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C662AB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30</w:t>
            </w:r>
          </w:p>
        </w:tc>
        <w:tc>
          <w:tcPr>
            <w:tcW w:w="920" w:type="pct"/>
            <w:tcBorders>
              <w:top w:val="single" w:color="000000" w:sz="4" w:space="0"/>
              <w:left w:val="single" w:color="000000" w:sz="4" w:space="0"/>
              <w:bottom w:val="single" w:color="000000" w:sz="4" w:space="0"/>
              <w:right w:val="single" w:color="000000" w:sz="4" w:space="0"/>
            </w:tcBorders>
            <w:vAlign w:val="center"/>
          </w:tcPr>
          <w:p w14:paraId="338890C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是否授权</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评审</w:t>
            </w: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小组确定</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中标</w:t>
            </w: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候选人</w:t>
            </w:r>
          </w:p>
        </w:tc>
        <w:tc>
          <w:tcPr>
            <w:tcW w:w="3717" w:type="pct"/>
            <w:tcBorders>
              <w:top w:val="single" w:color="000000" w:sz="4" w:space="0"/>
              <w:left w:val="single" w:color="000000" w:sz="4" w:space="0"/>
              <w:bottom w:val="single" w:color="000000" w:sz="4" w:space="0"/>
              <w:right w:val="single" w:color="000000" w:sz="4" w:space="0"/>
            </w:tcBorders>
            <w:vAlign w:val="center"/>
          </w:tcPr>
          <w:p w14:paraId="0819BAAF">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是，评审小组推荐3名中标候选人。</w:t>
            </w:r>
          </w:p>
        </w:tc>
      </w:tr>
      <w:tr w14:paraId="56EE6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8F8B27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31</w:t>
            </w:r>
          </w:p>
        </w:tc>
        <w:tc>
          <w:tcPr>
            <w:tcW w:w="920" w:type="pct"/>
            <w:tcBorders>
              <w:top w:val="single" w:color="000000" w:sz="4" w:space="0"/>
              <w:left w:val="single" w:color="000000" w:sz="4" w:space="0"/>
              <w:bottom w:val="single" w:color="000000" w:sz="4" w:space="0"/>
              <w:right w:val="single" w:color="000000" w:sz="4" w:space="0"/>
            </w:tcBorders>
            <w:vAlign w:val="center"/>
          </w:tcPr>
          <w:p w14:paraId="6405494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重新招标或其他方式采购</w:t>
            </w:r>
          </w:p>
        </w:tc>
        <w:tc>
          <w:tcPr>
            <w:tcW w:w="3717" w:type="pct"/>
            <w:tcBorders>
              <w:top w:val="single" w:color="000000" w:sz="4" w:space="0"/>
              <w:left w:val="single" w:color="000000" w:sz="4" w:space="0"/>
              <w:bottom w:val="single" w:color="000000" w:sz="4" w:space="0"/>
              <w:right w:val="single" w:color="000000" w:sz="4" w:space="0"/>
            </w:tcBorders>
            <w:vAlign w:val="center"/>
          </w:tcPr>
          <w:p w14:paraId="501CE5A6">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公开招标数额标准以上的采购项目，投标截止后投标人不足3家或者通过资格审查或符合性审查的投标人不足3家的，除采购任务取消情形外，根据《政府采购货物和服务招标投标管理办法》（中华人民共和国财政部令第87号）第四十三条规定，按照以下方式处理：</w:t>
            </w:r>
          </w:p>
          <w:p w14:paraId="3A968EB1">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（1）招标文件存在不合理条款或者招标程序不符合规定的，采购人、采购代理机构改正后依法重新招标；</w:t>
            </w:r>
          </w:p>
          <w:p w14:paraId="4DC12B13">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（2）招标文件没有不合理条款、招标程序符合规定，需要采用其他采购方式采购的，采购人应当依法报财政部门批准。</w:t>
            </w:r>
          </w:p>
        </w:tc>
      </w:tr>
      <w:tr w14:paraId="024C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8E63DF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32</w:t>
            </w:r>
          </w:p>
        </w:tc>
        <w:tc>
          <w:tcPr>
            <w:tcW w:w="920" w:type="pct"/>
            <w:tcBorders>
              <w:top w:val="single" w:color="000000" w:sz="4" w:space="0"/>
              <w:left w:val="single" w:color="000000" w:sz="4" w:space="0"/>
              <w:bottom w:val="single" w:color="000000" w:sz="4" w:space="0"/>
              <w:right w:val="single" w:color="000000" w:sz="4" w:space="0"/>
            </w:tcBorders>
            <w:vAlign w:val="center"/>
          </w:tcPr>
          <w:p w14:paraId="285AEAA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质疑和投诉</w:t>
            </w:r>
          </w:p>
        </w:tc>
        <w:tc>
          <w:tcPr>
            <w:tcW w:w="3717" w:type="pct"/>
            <w:tcBorders>
              <w:top w:val="single" w:color="000000" w:sz="4" w:space="0"/>
              <w:left w:val="single" w:color="000000" w:sz="4" w:space="0"/>
              <w:bottom w:val="single" w:color="000000" w:sz="4" w:space="0"/>
              <w:right w:val="single" w:color="000000" w:sz="4" w:space="0"/>
            </w:tcBorders>
            <w:vAlign w:val="center"/>
          </w:tcPr>
          <w:p w14:paraId="666CA1C7">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1.投标人认为招标文件、招标过程或中标结果使自己的合法权益受到损害的，应当在知道或者应知其权益受到损害之日起在规定的期限内，以书面形式向采购人或采购代理机构提出质疑。采购人或采购代理机构收到投标人书面质疑后在规定的时间内，对质疑内容作出答复，投标人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11A1A7C4">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2.质疑、投诉应当采用书面形式，质疑、投诉均应明确阐述招标文件、招标过程或中标结果中使自己合法权益受到损害的实质性内容，提供相关事实、依据和证据及其来源或线索，便于有关单位调查、答复和处理。</w:t>
            </w:r>
          </w:p>
        </w:tc>
      </w:tr>
      <w:tr w14:paraId="7733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436224D">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33</w:t>
            </w:r>
          </w:p>
        </w:tc>
        <w:tc>
          <w:tcPr>
            <w:tcW w:w="920" w:type="pct"/>
            <w:tcBorders>
              <w:top w:val="single" w:color="000000" w:sz="4" w:space="0"/>
              <w:left w:val="single" w:color="000000" w:sz="4" w:space="0"/>
              <w:bottom w:val="single" w:color="000000" w:sz="4" w:space="0"/>
              <w:right w:val="single" w:color="000000" w:sz="4" w:space="0"/>
            </w:tcBorders>
            <w:vAlign w:val="center"/>
          </w:tcPr>
          <w:p w14:paraId="436C74B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特别提示</w:t>
            </w:r>
          </w:p>
        </w:tc>
        <w:tc>
          <w:tcPr>
            <w:tcW w:w="3717" w:type="pct"/>
            <w:tcBorders>
              <w:top w:val="single" w:color="000000" w:sz="4" w:space="0"/>
              <w:left w:val="single" w:color="000000" w:sz="4" w:space="0"/>
              <w:bottom w:val="single" w:color="000000" w:sz="4" w:space="0"/>
              <w:right w:val="single" w:color="000000" w:sz="4" w:space="0"/>
            </w:tcBorders>
            <w:vAlign w:val="center"/>
          </w:tcPr>
          <w:p w14:paraId="52A9AAF5">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1、本项目实行网上投标，采用电子投标文件；</w:t>
            </w:r>
          </w:p>
          <w:p w14:paraId="6C62BC1A">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2、各投标人应成为政采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68342D0F">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3、投标人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投标人自身原因导致在规定时间内无法正常解密的（如：浏览器故障、未安装相关驱动、网络故障、加密CA与解密CA不一致等），招标中心/代理机构不予异常处理，视为投标人自动弃标。</w:t>
            </w:r>
          </w:p>
          <w:p w14:paraId="4F1A51F6">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4、投标人应当在招标截止时间前,将生成的“电子加密响应文件”上传递交至“政府采购云平台”,招标截止时间以后上传递交的响应文件将被“政府采购云平台”拒收。</w:t>
            </w:r>
          </w:p>
          <w:p w14:paraId="4D99003E">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5、投标人在招标前须提前配置好电脑浏览器（建议使用360 浏览器或谷歌浏览器）, 招标时请使用制作加密电子响应文件的CA锁进行解密及报价确认。本项目响应文件解密时间定为30分钟内,如因自身原因导致无法正常解密,后果由投标人自行承担。</w:t>
            </w:r>
          </w:p>
          <w:p w14:paraId="59EC8E05">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6、投标人登录政采云平台，在投标截止时间前必须完成签到，(本项目解密时长为：30 分钟，签名时长为：10 分钟)； 开标时间后 30 分钟内 (用“项目采购 - 开标评标”功能进行解密响应文件。</w:t>
            </w:r>
          </w:p>
          <w:p w14:paraId="409854C6">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kern w:val="2"/>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若投标人在规定时间内未按时签到或解密的，视为无效投标。解密与加密响应文件须为同一个 CA。</w:t>
            </w:r>
          </w:p>
        </w:tc>
      </w:tr>
      <w:tr w14:paraId="734FD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4C5E7CA">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34</w:t>
            </w:r>
          </w:p>
        </w:tc>
        <w:tc>
          <w:tcPr>
            <w:tcW w:w="920" w:type="pct"/>
            <w:tcBorders>
              <w:top w:val="single" w:color="000000" w:sz="4" w:space="0"/>
              <w:left w:val="single" w:color="000000" w:sz="4" w:space="0"/>
              <w:bottom w:val="single" w:color="000000" w:sz="4" w:space="0"/>
              <w:right w:val="single" w:color="000000" w:sz="4" w:space="0"/>
            </w:tcBorders>
            <w:vAlign w:val="center"/>
          </w:tcPr>
          <w:p w14:paraId="7387A303">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注意事项</w:t>
            </w:r>
          </w:p>
        </w:tc>
        <w:tc>
          <w:tcPr>
            <w:tcW w:w="3717" w:type="pct"/>
            <w:tcBorders>
              <w:top w:val="single" w:color="000000" w:sz="4" w:space="0"/>
              <w:left w:val="single" w:color="000000" w:sz="4" w:space="0"/>
              <w:bottom w:val="single" w:color="000000" w:sz="4" w:space="0"/>
              <w:right w:val="single" w:color="000000" w:sz="4" w:space="0"/>
            </w:tcBorders>
            <w:vAlign w:val="center"/>
          </w:tcPr>
          <w:p w14:paraId="14BBC30F">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投标人须仔细阅读本招标文件的所有条款。如果在商务、技术等方面有偏离，投标人须在投标文件“商务偏离表”、“技术规格偏离表”中一一列出。另外，投标人应对字体置黑的条款、注有 “投标无效”字样的条款、以及加注“*”号的条款引起重视，如不满足此类条款的规定，其后果由投标人自行承担。</w:t>
            </w:r>
          </w:p>
          <w:p w14:paraId="0CADF30B">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在投标过程直至签订合同前的任何时间，如经证实发现投标人提供虚假投标资料或信息骗取中标的，或者未按本投标文件要求提交履约保证金的（如有要求），将取消其中标资格，没收其投标保证金，并报主管部门备案。</w:t>
            </w:r>
          </w:p>
          <w:p w14:paraId="583B7C58">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注：投标人认为投标文件、采购过程、中标或者成交结果使自己的权益受到损害的，可以在知道或者应知其权益受到损害之日起7个工作日内，以书面形式向采购人、采购代理机构提出质疑。</w:t>
            </w:r>
          </w:p>
          <w:p w14:paraId="5C74BA14">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接收质疑函的方式：现场递交纸质版及Word格式电子版质疑文件至接受单 位</w:t>
            </w:r>
          </w:p>
          <w:p w14:paraId="5C0ADEB4">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接受质疑的单位：新疆晓洲企业项目管理服务有限公司</w:t>
            </w:r>
          </w:p>
          <w:p w14:paraId="4DAFDEDF">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default"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联系电话：0991-3320900  17799705682  18199856228</w:t>
            </w:r>
          </w:p>
          <w:p w14:paraId="4AA201E2">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地址：乌鲁木齐市米东区府前中路742号金盛大厦4楼423-427室</w:t>
            </w:r>
          </w:p>
        </w:tc>
      </w:tr>
      <w:tr w14:paraId="519A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F28EE41">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备注</w:t>
            </w:r>
          </w:p>
        </w:tc>
        <w:tc>
          <w:tcPr>
            <w:tcW w:w="4637" w:type="pct"/>
            <w:gridSpan w:val="2"/>
            <w:tcBorders>
              <w:top w:val="single" w:color="000000" w:sz="4" w:space="0"/>
              <w:left w:val="single" w:color="000000" w:sz="4" w:space="0"/>
              <w:bottom w:val="single" w:color="000000" w:sz="4" w:space="0"/>
              <w:right w:val="single" w:color="000000" w:sz="4" w:space="0"/>
            </w:tcBorders>
            <w:vAlign w:val="center"/>
          </w:tcPr>
          <w:p w14:paraId="4A7535EF">
            <w:pPr>
              <w:pageBreakBefore w:val="0"/>
              <w:widowControl/>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投标资格不能转让。</w:t>
            </w:r>
          </w:p>
        </w:tc>
      </w:tr>
    </w:tbl>
    <w:p w14:paraId="7D667B8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注：1、本表内容与招标文件其它内容不一致的，应当以本表内容为准；</w:t>
      </w:r>
    </w:p>
    <w:p w14:paraId="1AD7BBC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2、本表中“</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fldChar w:fldCharType="begin"/>
      </w:r>
      <w:r>
        <w:rPr>
          <w:rFonts w:hint="eastAsia" w:ascii="方正仿宋_GBK" w:hAnsi="方正仿宋_GBK" w:eastAsia="方正仿宋_GBK" w:cs="方正仿宋_GBK"/>
          <w:b w:val="0"/>
          <w:i w:val="0"/>
          <w:caps w:val="0"/>
          <w:color w:val="auto"/>
          <w:spacing w:val="0"/>
          <w:w w:val="100"/>
          <w:position w:val="0"/>
          <w:sz w:val="24"/>
          <w:szCs w:val="24"/>
          <w:highlight w:val="none"/>
        </w:rPr>
        <w:instrText xml:space="preserve">eq \o\ac(</w:instrText>
      </w:r>
      <w:r>
        <w:rPr>
          <w:rFonts w:hint="eastAsia" w:ascii="方正仿宋_GBK" w:hAnsi="方正仿宋_GBK" w:eastAsia="方正仿宋_GBK" w:cs="方正仿宋_GBK"/>
          <w:b w:val="0"/>
          <w:i w:val="0"/>
          <w:caps w:val="0"/>
          <w:color w:val="auto"/>
          <w:spacing w:val="0"/>
          <w:w w:val="100"/>
          <w:position w:val="-4"/>
          <w:sz w:val="36"/>
          <w:szCs w:val="24"/>
          <w:highlight w:val="none"/>
        </w:rPr>
        <w:instrText xml:space="preserve">□</w:instrText>
      </w:r>
      <w:r>
        <w:rPr>
          <w:rFonts w:hint="eastAsia" w:ascii="方正仿宋_GBK" w:hAnsi="方正仿宋_GBK" w:eastAsia="方正仿宋_GBK" w:cs="方正仿宋_GBK"/>
          <w:b w:val="0"/>
          <w:i w:val="0"/>
          <w:caps w:val="0"/>
          <w:color w:val="auto"/>
          <w:spacing w:val="0"/>
          <w:w w:val="100"/>
          <w:position w:val="0"/>
          <w:sz w:val="24"/>
          <w:szCs w:val="24"/>
          <w:highlight w:val="none"/>
        </w:rPr>
        <w:instrText xml:space="preserve">,√)</w:instrText>
      </w:r>
      <w:r>
        <w:rPr>
          <w:rFonts w:hint="eastAsia" w:ascii="方正仿宋_GBK" w:hAnsi="方正仿宋_GBK" w:eastAsia="方正仿宋_GBK" w:cs="方正仿宋_GBK"/>
          <w:b w:val="0"/>
          <w:i w:val="0"/>
          <w:caps w:val="0"/>
          <w:color w:val="auto"/>
          <w:spacing w:val="0"/>
          <w:w w:val="100"/>
          <w:position w:val="0"/>
          <w:sz w:val="24"/>
          <w:szCs w:val="24"/>
          <w:highlight w:val="none"/>
        </w:rPr>
        <w:fldChar w:fldCharType="end"/>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”标示选择使用该项，“□”标示不选择使用该项。</w:t>
      </w:r>
      <w:bookmarkStart w:id="66" w:name="_Toc19858"/>
      <w:bookmarkStart w:id="67" w:name="_Toc13713"/>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 xml:space="preserve"> </w:t>
      </w:r>
      <w:bookmarkStart w:id="68" w:name="_Toc25271"/>
    </w:p>
    <w:p w14:paraId="1D016E1B">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bookmarkStart w:id="69" w:name="_Toc8066"/>
      <w:bookmarkStart w:id="70" w:name="_Toc5481"/>
    </w:p>
    <w:p w14:paraId="6231EFE5">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2F84ECF4">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5CF1BF9B">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195F5B1A">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60E7032D">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第二章  投标人须知正文部分</w:t>
      </w:r>
      <w:bookmarkEnd w:id="66"/>
      <w:bookmarkEnd w:id="67"/>
      <w:bookmarkEnd w:id="68"/>
      <w:bookmarkEnd w:id="69"/>
      <w:bookmarkEnd w:id="70"/>
    </w:p>
    <w:p w14:paraId="706B5D66">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1" w:name="_Toc8691"/>
      <w:bookmarkStart w:id="72" w:name="_Toc14536"/>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一、总则</w:t>
      </w:r>
      <w:bookmarkEnd w:id="71"/>
      <w:bookmarkEnd w:id="72"/>
    </w:p>
    <w:p w14:paraId="3778D58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1.说明</w:t>
      </w:r>
    </w:p>
    <w:p w14:paraId="495BD90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1.1本招标文件适用于本次招标采购项目的招标投标。</w:t>
      </w:r>
    </w:p>
    <w:p w14:paraId="203B13A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2.定义</w:t>
      </w:r>
    </w:p>
    <w:p w14:paraId="4FCC821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2.1“招标人”名称见投标人须知前附表。</w:t>
      </w:r>
    </w:p>
    <w:p w14:paraId="204D6C8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2.2“招标代理机构”名称见投标人须知前附表。</w:t>
      </w:r>
    </w:p>
    <w:p w14:paraId="40B7B71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2.3“招标货物”指招标文件第三部分所述所有货物；“服务”指招标文件第三部分所述投标人应该履行的承诺和义务。</w:t>
      </w:r>
    </w:p>
    <w:p w14:paraId="6CC0552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2.4“潜在投标人”指符合招标文件各项规定的投标人。</w:t>
      </w:r>
    </w:p>
    <w:p w14:paraId="47D61B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2.5“投标人”指符合招标文件规定并参加投标的投标人。</w:t>
      </w:r>
    </w:p>
    <w:p w14:paraId="6EC34C6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2.6“投标人公章或电子章”在投标文件中指与投标人标准公章一致的投标人公章或电子签章。</w:t>
      </w:r>
    </w:p>
    <w:p w14:paraId="36C80CF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0856AE0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3.合格投标人的条件</w:t>
      </w:r>
    </w:p>
    <w:p w14:paraId="3DE7C26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41F061A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3.2遵守有关的国家法律、法规和条例，具备《中华人民共和国政府招标法》和本文件中规定的条件：</w:t>
      </w:r>
    </w:p>
    <w:p w14:paraId="55E019D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1)具有独立承担民事责任的能力； </w:t>
      </w:r>
    </w:p>
    <w:p w14:paraId="346C00D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2)具有良好的商业信誉和健全的财务会计制度；</w:t>
      </w:r>
    </w:p>
    <w:p w14:paraId="0B9211D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3)具有履行合同所必需的设备和专业技术能力；</w:t>
      </w:r>
    </w:p>
    <w:p w14:paraId="491A73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4)具有依法缴纳税收和社会保障资金的良好记录；</w:t>
      </w:r>
    </w:p>
    <w:p w14:paraId="49DF5C3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5)参加政府招标活动前三年内，在经营活动中没有重大违法记录；</w:t>
      </w:r>
    </w:p>
    <w:p w14:paraId="60D1F9F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6)法律、行政法规规定的其他条件；</w:t>
      </w:r>
    </w:p>
    <w:p w14:paraId="519A279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7)具有投标人须知前附表规定的资格条件。</w:t>
      </w:r>
    </w:p>
    <w:p w14:paraId="559483D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3.3投标人之间如果存在下列情形之一的，不得同时参加同一包（标段）或者不分包（标段）的同一项目投标：</w:t>
      </w:r>
    </w:p>
    <w:p w14:paraId="0DFAB6B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3.3.1法定代表人为同一个人的两个及两个以上法人；</w:t>
      </w:r>
    </w:p>
    <w:p w14:paraId="40AC7BB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3.3.2母公司、全资子公司及其控股公司；</w:t>
      </w:r>
    </w:p>
    <w:p w14:paraId="246AC09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3.3.3参加投标的其他组织之间存在特殊的利害关系的；</w:t>
      </w:r>
    </w:p>
    <w:p w14:paraId="3ACCB54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3.3.4法律和行政法规规定的其他情形。</w:t>
      </w:r>
    </w:p>
    <w:p w14:paraId="13BE1DE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3.4投标人须持有《法定代表人授权委托书》。</w:t>
      </w:r>
    </w:p>
    <w:p w14:paraId="5D39EFE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3.5投标人在政采云交易平台内针对本项目报名并下载了</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电子招标文件</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36DCC38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3.6投标人按时足额缴纳投标保证金。</w:t>
      </w:r>
    </w:p>
    <w:p w14:paraId="2644BB6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3.7本次招标是否允许由两个以上投标人组成一个联合体以一个投标人身份共同投标，按照招标文件第二部分“投标人须知前附表”中内容的规定。如果允许，除均应符合上述规定外，还应符合下列要求：</w:t>
      </w:r>
    </w:p>
    <w:p w14:paraId="69825C2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招标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D5D766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2）联合体各方中至少应当有一方对应满足本项目规定的相应资质条件，并且联合体投标人整体应当符合本项目的资质要求，否则，其提交的联合投标将被拒绝。</w:t>
      </w:r>
    </w:p>
    <w:p w14:paraId="2328878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3）由不同专业的投标人组成的联合体, 首先以投标的全权代表方的应答材料作为认定资质以及商务评审的依据；涉及行业专属的资质,按照所属行业所对应的投标人的应答材料确定。</w:t>
      </w:r>
    </w:p>
    <w:p w14:paraId="59D4E81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招标代理机构与招标人承担连带责任。</w:t>
      </w:r>
    </w:p>
    <w:p w14:paraId="22D1D77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5）联合体或其成员不得将其在合同项下的权利或义务全部或部分转让给第三人，有关分包事项或服务委托等须事先取得招标代理机构书面同意并且须遵守相关法律、法规、本次招标的全部相关规定。</w:t>
      </w:r>
    </w:p>
    <w:p w14:paraId="5070C51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3761A0E8">
      <w:pPr>
        <w:pStyle w:val="63"/>
        <w:pageBreakBefore w:val="0"/>
        <w:widowControl/>
        <w:tabs>
          <w:tab w:val="left" w:pos="1146"/>
        </w:tabs>
        <w:kinsoku/>
        <w:wordWrap/>
        <w:overflowPunct/>
        <w:topLinePunct w:val="0"/>
        <w:autoSpaceDE/>
        <w:autoSpaceDN/>
        <w:bidi w:val="0"/>
        <w:adjustRightInd/>
        <w:snapToGrid w:val="0"/>
        <w:spacing w:before="0" w:beforeAutospacing="0" w:after="0" w:afterAutospacing="0" w:line="396" w:lineRule="exact"/>
        <w:jc w:val="both"/>
        <w:textAlignment w:val="baseline"/>
        <w:rPr>
          <w:rStyle w:val="31"/>
          <w:rFonts w:hint="eastAsia" w:ascii="方正仿宋_GBK" w:hAnsi="方正仿宋_GBK" w:eastAsia="方正仿宋_GBK" w:cs="方正仿宋_GBK"/>
          <w:b w:val="0"/>
          <w:i w:val="0"/>
          <w:caps w:val="0"/>
          <w:color w:val="auto"/>
          <w:spacing w:val="0"/>
          <w:w w:val="100"/>
          <w:position w:val="0"/>
          <w:sz w:val="24"/>
          <w:szCs w:val="24"/>
          <w:highlight w:val="none"/>
        </w:rPr>
      </w:pPr>
      <w:r>
        <w:rPr>
          <w:rStyle w:val="31"/>
          <w:rFonts w:hint="eastAsia" w:ascii="方正仿宋_GBK" w:hAnsi="方正仿宋_GBK" w:eastAsia="方正仿宋_GBK" w:cs="方正仿宋_GBK"/>
          <w:b w:val="0"/>
          <w:i w:val="0"/>
          <w:caps w:val="0"/>
          <w:color w:val="auto"/>
          <w:spacing w:val="0"/>
          <w:w w:val="100"/>
          <w:position w:val="0"/>
          <w:sz w:val="24"/>
          <w:szCs w:val="24"/>
          <w:highlight w:val="none"/>
        </w:rPr>
        <w:t>3.7</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投标人</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不得与</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招标人</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招标</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代理机构等有利害关系。</w:t>
      </w:r>
    </w:p>
    <w:p w14:paraId="1781419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4.投标费用</w:t>
      </w:r>
    </w:p>
    <w:p w14:paraId="57A45AE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4.1投标人应承担所有与准备和参加投标有关的费用。</w:t>
      </w:r>
    </w:p>
    <w:p w14:paraId="7366D37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5.纪律</w:t>
      </w:r>
    </w:p>
    <w:p w14:paraId="49EB7AE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5.1投标人的投标行为应遵守中国的有关法律、法规和规章。</w:t>
      </w:r>
    </w:p>
    <w:p w14:paraId="3D2BA86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5.2投标人不得相互串通投标报价，不得妨碍其他投标人的公平竞争，不得损害招标人或其他投标人的合法权益，投标人不得以向招标人、评标委员会成员行贿或者采取其他不正当手段谋取中标。</w:t>
      </w:r>
    </w:p>
    <w:p w14:paraId="3D962BD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5.2.1有下列情形之一的，属于投标人相互串通投标：</w:t>
      </w:r>
    </w:p>
    <w:p w14:paraId="10934AA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5.2.1.1投标人之间协商投标报价等投标文件的实质性内容；</w:t>
      </w:r>
    </w:p>
    <w:p w14:paraId="2600E48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5.2.1.2投标人之间约定中标人；</w:t>
      </w:r>
    </w:p>
    <w:p w14:paraId="1866BF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5.2.1.3投标人之间约定部分投标人放弃投标或者中标；</w:t>
      </w:r>
    </w:p>
    <w:p w14:paraId="2F5E6EE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5.2.1.4属于同一集团、协会、商会等组织成员的投标人按照该组织要求协同投标；</w:t>
      </w:r>
    </w:p>
    <w:p w14:paraId="033B255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5.2.1.5投标人之间为谋取中标或者排斥特定投标人而采取的其他联合行动。</w:t>
      </w:r>
    </w:p>
    <w:p w14:paraId="5FEBF03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5.2.2有下列情形之一的，视为投标人相互串通投标：</w:t>
      </w:r>
    </w:p>
    <w:p w14:paraId="4F0585D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5.2.2.1不同投标人的投标文件由同一单位或者个人编制；</w:t>
      </w:r>
    </w:p>
    <w:p w14:paraId="091E475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5.2.2.2不同投标人委托同一单位或者个人办理投标事宜，或制作电子投标文件的文件制作机器码（mac地址）一致，或制作电子投标文件的文件创建标识码一致；</w:t>
      </w:r>
    </w:p>
    <w:p w14:paraId="5E0FE2F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5.2.2.3不同投标人的投标文件载明的项目管理成员为同一人；</w:t>
      </w:r>
    </w:p>
    <w:p w14:paraId="5E35525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5.2.2.4不同投标人的投标文件异常一致或者投标报价呈规律性差异；</w:t>
      </w:r>
    </w:p>
    <w:p w14:paraId="55852BE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5.2.2.5不同投标人的投标文件相互混装；</w:t>
      </w:r>
    </w:p>
    <w:p w14:paraId="2077C5D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5.2.2.6不同投标人的投标保证金从同一单位或者个人的账户转出。</w:t>
      </w:r>
    </w:p>
    <w:p w14:paraId="3705455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6.通知</w:t>
      </w:r>
    </w:p>
    <w:p w14:paraId="57A7E86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6.1对与本项目有关的通知，招标代理机构将以书面（包括书面材料、信函、传真等，下同）或在本次招标公告刊登的媒体上发布公告并在政采云交易平台内发送变更通知及/或答疑文件的形式，向潜在投标人发出，传真和电话号码以潜在投标人的登记为准。收到通知的投标人须立即予以回复确认，但投标人未回复或招标代理机构未收到回复时，并不应当被理解为招标代理机构知道或应当知道投标人是否收到通知。因登记有误、传真线路故障或其它任何意外情形，导致所发出的通知延迟送达或无法到达投标人，招标代理机构不因此承担任何责任，有关的招标活动可以继续有效地进行。</w:t>
      </w:r>
    </w:p>
    <w:p w14:paraId="362416F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6212432">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3" w:name="_Toc27269"/>
      <w:bookmarkStart w:id="74" w:name="_Toc27147"/>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二、招标文件</w:t>
      </w:r>
      <w:bookmarkEnd w:id="73"/>
      <w:bookmarkEnd w:id="74"/>
    </w:p>
    <w:p w14:paraId="585CDF9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7.招标文件组成</w:t>
      </w:r>
    </w:p>
    <w:p w14:paraId="7FEC376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7.1招标文件由招标文件目录所列内容组成。</w:t>
      </w:r>
    </w:p>
    <w:p w14:paraId="0EB7A1E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8.踏勘现场</w:t>
      </w:r>
    </w:p>
    <w:p w14:paraId="39D646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8.1本项目是否统一组织投标人踏勘现场见招标文件第二部分“投标人须知前附表”中内容的规定。无论是否统一组织，投标人应对供货现场和周围环境进行勘察，以获取编制投标文件所需的资料。</w:t>
      </w:r>
    </w:p>
    <w:p w14:paraId="0A1032B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8.2踏勘现场所发生的费用由投标人自行承担。招标人向投标人提供的有关供货现场的资料和数据，是招标人现有的能使投标人利用的资料。招标人对投标人由此而做出的推论、理解和结论概不负责。投标人未到供货现场实地踏勘的，中标后签订合同时和履约过程中，不得以不完全了解现场情况为由，提出任何形式的增加合同价款或索赔的要求。</w:t>
      </w:r>
    </w:p>
    <w:p w14:paraId="476CC8B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8.3除非有特殊要求，招标文件不单独提供供货使用地的自然环境、气候条件、公用设施等情况，投标人被视为熟悉上述与履行合同有关的一切情况。</w:t>
      </w:r>
    </w:p>
    <w:p w14:paraId="1A5A19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8.4除招标人原因外，投标人自行负责在踏勘现场中所发生的人员伤亡和财产损失。</w:t>
      </w:r>
    </w:p>
    <w:p w14:paraId="615826E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9.知识产权</w:t>
      </w:r>
    </w:p>
    <w:p w14:paraId="1BA6AC8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9.1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w:t>
      </w:r>
    </w:p>
    <w:p w14:paraId="2D6C9B4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9.2投标人如欲在项目实施过程中采用自有知识成果，须在投标文件中声明，并提供相关知识产权证明文件。使用该知识成果后，投标人须提供开发接口和开发手册等技术文档。</w:t>
      </w:r>
    </w:p>
    <w:p w14:paraId="138E70A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10.答疑及招标文件的澄清和修改</w:t>
      </w:r>
    </w:p>
    <w:p w14:paraId="3F68A21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10.1投标人如果对招标文件有疑问或要求进行澄清的，应按照招标文件第二部分“投标人须知前附表”规定向招标代理机构提出。提出后，请投标人及时通过交易平台下载最新的答疑文件或澄清文件。必要时，招标代理机构将组织相关专家召开答疑会，如召开，答疑会安排另行通知。</w:t>
      </w:r>
    </w:p>
    <w:p w14:paraId="7B92554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投标人在规定的时间内未对招标文件提出疑问或要求澄清的，招标代理机构将视其为同意，对在“答疑接受时间”后就招标文件内容提出的疑问及澄清要求将不予受理。</w:t>
      </w:r>
    </w:p>
    <w:p w14:paraId="24CAE1A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10.2无论出于何种原因，招标代理机构主动或出于解答投标人疑问对已发出的招标文件进行必要澄清或修改的，应当在招标文件要求提交投标文件截止时间16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7A2AD01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特殊情况下，招标代理机构发布澄清、修改文件后，征得投标人同意，可不改变投标截止时间和开标时间。</w:t>
      </w:r>
    </w:p>
    <w:p w14:paraId="63D3A2C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10.3招标代理机构一旦对招标文件作出了澄清、修改，即刻发生效力，招标代理机构有关的补充文件，将作为招标文件的组成部分，对所有现实的或潜在的投标人均具有约束力，而无论是否已经实际收到上述文件。同时，招标代理机构和投标人的权利及义务将受到新的截止期的约束。</w:t>
      </w:r>
    </w:p>
    <w:p w14:paraId="35C6B6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10.4招标代理机构对招标文件作出的澄清、修改在政采云交易平台内进行披露，请投标人及时关注并获取相关资料。因登记有误、线路故障或其它任何意外情形，导致投标人未及时获取的，招标代理机构不因此承担任何责任，且有关的招标活动继续有效地进行。当招标文件的澄清、修改及进行其他答复等就同一内容的表述不一致时，以最后发布的内容为准。</w:t>
      </w:r>
    </w:p>
    <w:p w14:paraId="4052C5B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t>10.5澄清、修改文件发出后，投标人必须使用最新的答疑、澄清文件制作电子投标文件，未按最终版本招标文件制作的投标文件造成的后果由投标人自行承担。</w:t>
      </w:r>
    </w:p>
    <w:p w14:paraId="2CD944C9">
      <w:pPr>
        <w:pageBreakBefore w:val="0"/>
        <w:widowControl/>
        <w:numPr>
          <w:ilvl w:val="0"/>
          <w:numId w:val="6"/>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5" w:name="_Toc9375"/>
      <w:bookmarkStart w:id="76" w:name="_Toc17806"/>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投标文件</w:t>
      </w:r>
      <w:bookmarkEnd w:id="75"/>
      <w:bookmarkEnd w:id="76"/>
    </w:p>
    <w:p w14:paraId="4D2933D8">
      <w:pPr>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11.投标文件的语言及计量单位</w:t>
      </w:r>
    </w:p>
    <w:p w14:paraId="1A00ABD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11.1投标人提交的投标文件（包括技术文件和资料、图纸中的说明）以及投标人与招标代理机构就有关投标的所有来往函电均应使用中文简体字。</w:t>
      </w:r>
    </w:p>
    <w:p w14:paraId="34A4C6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投标人公章或电子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2E91FB0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6D2E11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11.4对违反上述规定情形的，评标委员会有权要求投标人限期提供相应文件或决定对其投标予以拒绝。</w:t>
      </w:r>
    </w:p>
    <w:p w14:paraId="7AED79B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11.5电报、电话、传真形式的投标概不接受。投标人的投标文件一律不予退还。</w:t>
      </w:r>
    </w:p>
    <w:p w14:paraId="623BD6F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12.投标文件组成及编制</w:t>
      </w:r>
    </w:p>
    <w:p w14:paraId="26E20539">
      <w:pPr>
        <w:shd w:val="clear" w:color="auto" w:fill="FFFFFF"/>
        <w:snapToGrid w:val="0"/>
        <w:spacing w:line="360" w:lineRule="auto"/>
        <w:rPr>
          <w:rFonts w:hint="eastAsia" w:ascii="方正仿宋_GB2312" w:hAnsi="方正仿宋_GB2312" w:eastAsia="方正仿宋_GB2312" w:cs="方正仿宋_GB2312"/>
          <w:kern w:val="0"/>
          <w:sz w:val="24"/>
          <w:highlight w:val="none"/>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12.1投标人应当按照招标文件的要求编制投标文件。投标文件应由资格证明文件、商务技术文件构成。</w:t>
      </w:r>
      <w:r>
        <w:rPr>
          <w:rFonts w:hint="eastAsia" w:ascii="方正仿宋_GB2312" w:hAnsi="方正仿宋_GB2312" w:eastAsia="方正仿宋_GB2312" w:cs="方正仿宋_GB2312"/>
          <w:b/>
          <w:sz w:val="24"/>
          <w:highlight w:val="none"/>
        </w:rPr>
        <w:t>并保证所提供的全部资料的真实性，否则其投标将按无效投标处理。</w:t>
      </w:r>
    </w:p>
    <w:p w14:paraId="7BB33D5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商务技术文件：商务文件指投标人提交的证明其有资格参加投标和中标后有能力履行合同的文件；技术文件指投标人提交的能够证明其提供的货物及服务符合招标文件规定的文件。本次招标，投标人须按招标文件第六部分“投标文件格式”中规定提交资格证明文件、商务技术文件。</w:t>
      </w:r>
    </w:p>
    <w:p w14:paraId="1DA7F43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12.2投标人递交的投标文件及相关要求按照招标文件第二部分“投标人须知前附表”中的规定。</w:t>
      </w:r>
    </w:p>
    <w:p w14:paraId="2274FE5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12.2.1电子投标文件的编制</w:t>
      </w:r>
    </w:p>
    <w:p w14:paraId="0511BEC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2DBF5C1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12.2.1.2电子投标文件须使用投标人公章或电子章的电子签章以及法定代表人的电子签章。上述文件应按照招标文件的规定签署和盖公章或经公章授权的其他单位章（以下统称公章）。采用公章授权方式的，应当在投标文件中附公章授权书（格式自定）。使用电子签名和电子印章的（即 CA 数字证书） ，投标人应当到相关服务机构办理并取得数字证书介质和应用。电子签名包括单位法定代表人、被委托人及其他个人的电子形式签名；电子印章包括机构法人电子形式印章。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073732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BDE999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13.投标报价</w:t>
      </w:r>
    </w:p>
    <w:p w14:paraId="6EA2614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单）价，无论分项价格是否全部填报了相应的金额或免费字样，报价应被视为已经包含了但并不限于各项购买货物及其运送、安装、调试、验收、保险和工时费等相关服务的费用和所需缴纳的所有价格、税、费。在其他情况下，由于分项报价填报不完整、不清楚或存在其他任何失误，所导致的任何不利后果均应当由投标人自行承担。</w:t>
      </w:r>
    </w:p>
    <w:p w14:paraId="03C12E8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13.2投标人投报多包的，须对每包分别制作投标文件并报价</w:t>
      </w: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w:t>
      </w:r>
    </w:p>
    <w:p w14:paraId="71A0B46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498CAD1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13.4本项目是否接受进口产品按照招标文件第二部分“投标人须知前附表”中的规定。</w:t>
      </w:r>
    </w:p>
    <w:p w14:paraId="07EABC0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13.5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6757D94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13.6投标人须严格按照报价明细表规定的内容填写货物单价以及其他事项。</w:t>
      </w:r>
    </w:p>
    <w:p w14:paraId="1A4C4A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13.7投标人对投标报价若有说明应在投标文件中显著处注明。</w:t>
      </w:r>
    </w:p>
    <w:p w14:paraId="6CD3308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除政策性文件规定以外，投标人所报价格在合同实施期间不因市场变化因素而变动。</w:t>
      </w:r>
    </w:p>
    <w:p w14:paraId="2EF6A59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下浮等内容，该表格格式由投标人自行设计。投标人按照上述要求分类报价，其目的是便于评标，但在任何情况下并不限制招标人以其他条款签订合同的权利。</w:t>
      </w:r>
    </w:p>
    <w:p w14:paraId="418EF08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13.9最低报价不能作为中标的保证。</w:t>
      </w:r>
    </w:p>
    <w:p w14:paraId="2DA70E3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14.投标有效期</w:t>
      </w:r>
    </w:p>
    <w:p w14:paraId="3297574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14.1本项目的投标有效期按照招标文件第二部分“投标人须知前附表”中的规定。投标有效期自开标之日起计算，短于规定期限的投标将按无效投标处理。</w:t>
      </w:r>
    </w:p>
    <w:p w14:paraId="420EF37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14.2在特殊情况下，招标代理机构可与投标人协商延长投标有效期。这种要求和答复都应以书面形式进行。此时，规定的投标保证金的有效期也相应延长。投标人可以拒绝接受延期要求而不会被没收保证金。同意延长有效期的投标人除按照招标代理机构要求修改投标有效期外，不能修改投标文件的其他内容。</w:t>
      </w:r>
    </w:p>
    <w:p w14:paraId="51E881F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15.投标内容填写说明</w:t>
      </w:r>
    </w:p>
    <w:p w14:paraId="15A7ABB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8129AC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w:t>
      </w:r>
    </w:p>
    <w:p w14:paraId="40C98BA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15.3开标一览表为在开标仪式上唱标的内容，要求按本招标文件规定的格式统一填写，不得自行增减内容。</w:t>
      </w:r>
    </w:p>
    <w:p w14:paraId="52AA334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15.4投标人须注意：为合理节约政府招标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5464D52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15.5投标人必须保证投标文件所提供的全部资料真实可靠，并接受招标代理机构或评标委员会对其中任何资料进一步审查的要求。</w:t>
      </w:r>
    </w:p>
    <w:p w14:paraId="7A7F5B5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0C20D0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8519D0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7" w:name="_Toc2065"/>
      <w:bookmarkStart w:id="78" w:name="_Toc19466"/>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四、投标保证金</w:t>
      </w:r>
      <w:bookmarkEnd w:id="77"/>
      <w:bookmarkEnd w:id="78"/>
    </w:p>
    <w:p w14:paraId="686CC9A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 xml:space="preserve">16.投标保证金 </w:t>
      </w:r>
    </w:p>
    <w:p w14:paraId="09018C88">
      <w:pPr>
        <w:keepNext w:val="0"/>
        <w:keepLines w:val="0"/>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16.1投标人应按照招标文件第二部分“投标人须知前附表”中的规定缴纳。投标保证金须于到账截止时间前到账。</w:t>
      </w:r>
    </w:p>
    <w:p w14:paraId="50F8B75D">
      <w:pPr>
        <w:keepNext w:val="0"/>
        <w:keepLines w:val="0"/>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16.2未按要求提交投标保证金的，将被视为无效投标。</w:t>
      </w:r>
    </w:p>
    <w:p w14:paraId="6EBB3AC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16.3未中标的投标人的投标保证金在中标通知书发出之日起5个工作日内退还；中标人的投标保证金将在签订合同并于合同生效后5个工作日内退还。</w:t>
      </w:r>
    </w:p>
    <w:p w14:paraId="233E0BD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16.4投标保证金退还一律采用网上银行转账方式退还至投标人的汇款账户，资金原路返回。</w:t>
      </w:r>
    </w:p>
    <w:p w14:paraId="7988539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0FB9193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9" w:name="_Toc6291"/>
      <w:bookmarkStart w:id="80" w:name="_Toc24849"/>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五、投标文件的递交</w:t>
      </w:r>
      <w:bookmarkEnd w:id="79"/>
      <w:bookmarkEnd w:id="80"/>
    </w:p>
    <w:p w14:paraId="4CFFE69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17.投标文件的密封和标记</w:t>
      </w:r>
    </w:p>
    <w:p w14:paraId="39B9D38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17.1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C07DC7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68C307F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18.投标文件的递交</w:t>
      </w:r>
    </w:p>
    <w:p w14:paraId="318AB6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18.1 投标人应当在招标文件要求提交投标文件的截止时间前，将投标文件递交到招标公告中规定的电子招投标平台。时间以电子招投标平台系统服务器从中国科学院国家授时中心取得的北京时间为准，投标截止时间结束后，系统将不允许投标人上传投标文件， 已上传投标文件但未完成传输的文件系统将拒绝接收。</w:t>
      </w:r>
    </w:p>
    <w:p w14:paraId="1C1E3AC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在招标文件要求提交投标文件的截止时间之后提交的投标文件，为无效投标文件，招标代理机构将拒绝接收。</w:t>
      </w:r>
    </w:p>
    <w:p w14:paraId="36C4D8C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3B35547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19.投标文件的修改和撤回</w:t>
      </w:r>
    </w:p>
    <w:p w14:paraId="25354F6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19.1投标人在投标截止时间前，可以对所提交的投标文件进行修改或者撤回，并书面通知采购代理机构。修改的内容和撤回通知应当按本须知要求签署、盖章、密封，并作为投标文件的组成部分。</w:t>
      </w:r>
    </w:p>
    <w:p w14:paraId="093DB07C">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81" w:name="_Toc6491"/>
      <w:bookmarkStart w:id="82" w:name="_Toc6870"/>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六、开标</w:t>
      </w:r>
      <w:bookmarkEnd w:id="81"/>
      <w:bookmarkEnd w:id="82"/>
    </w:p>
    <w:p w14:paraId="3F1CDA0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20.开标</w:t>
      </w:r>
    </w:p>
    <w:p w14:paraId="1D9469A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48BFBD0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法定代表人或法定代表人委托代理人参与远程交互，中途不得更换，在废标、澄清、提疑、传送文件等特殊情况下需要交互时，投标人一端参与交互的人员将均被视为是投标人的委托代理人或法人代表，投标人不得以不承认交互人员的资格或身份等为借口推脱，投标人自行承担随意更换人员所导致的一切后果。</w:t>
      </w:r>
    </w:p>
    <w:p w14:paraId="5FAB6875">
      <w:pPr>
        <w:pageBreakBefore w:val="0"/>
        <w:widowControl/>
        <w:shd w:val="clear" w:color="auto" w:fill="auto"/>
        <w:kinsoku/>
        <w:wordWrap/>
        <w:overflowPunct/>
        <w:topLinePunct w:val="0"/>
        <w:autoSpaceDE/>
        <w:autoSpaceDN/>
        <w:bidi w:val="0"/>
        <w:adjustRightInd/>
        <w:snapToGrid w:val="0"/>
        <w:spacing w:line="396" w:lineRule="exact"/>
        <w:textAlignment w:val="baseline"/>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特别情况说明：</w:t>
      </w:r>
    </w:p>
    <w:p w14:paraId="27F951D5">
      <w:pPr>
        <w:pageBreakBefore w:val="0"/>
        <w:widowControl/>
        <w:shd w:val="clear" w:color="auto" w:fill="auto"/>
        <w:kinsoku/>
        <w:wordWrap/>
        <w:overflowPunct/>
        <w:topLinePunct w:val="0"/>
        <w:autoSpaceDE/>
        <w:autoSpaceDN/>
        <w:bidi w:val="0"/>
        <w:adjustRightInd/>
        <w:snapToGrid w:val="0"/>
        <w:spacing w:line="396" w:lineRule="exact"/>
        <w:ind w:firstLine="480" w:firstLineChars="200"/>
        <w:jc w:val="left"/>
        <w:textAlignment w:val="baseline"/>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（1）本项目采用电子交易，如遇“</w:t>
      </w:r>
      <w:r>
        <w:rPr>
          <w:rFonts w:hint="eastAsia" w:ascii="方正仿宋_GBK" w:hAnsi="方正仿宋_GBK" w:eastAsia="方正仿宋_GBK" w:cs="方正仿宋_GBK"/>
          <w:b/>
          <w:color w:val="auto"/>
          <w:kern w:val="0"/>
          <w:sz w:val="24"/>
          <w:szCs w:val="24"/>
          <w:highlight w:val="none"/>
          <w:lang w:eastAsia="zh-CN"/>
        </w:rPr>
        <w:t>新疆</w:t>
      </w:r>
      <w:r>
        <w:rPr>
          <w:rFonts w:hint="eastAsia" w:ascii="方正仿宋_GBK" w:hAnsi="方正仿宋_GBK" w:eastAsia="方正仿宋_GBK" w:cs="方正仿宋_GBK"/>
          <w:b/>
          <w:color w:val="auto"/>
          <w:kern w:val="0"/>
          <w:sz w:val="24"/>
          <w:szCs w:val="24"/>
          <w:highlight w:val="none"/>
        </w:rPr>
        <w:t>政府采购云平台”电子化开标或评审程序调整的，按调整后程序执行。</w:t>
      </w:r>
    </w:p>
    <w:p w14:paraId="25C16A20">
      <w:pPr>
        <w:pageBreakBefore w:val="0"/>
        <w:widowControl/>
        <w:shd w:val="clear" w:color="auto" w:fill="auto"/>
        <w:kinsoku/>
        <w:wordWrap/>
        <w:overflowPunct/>
        <w:topLinePunct w:val="0"/>
        <w:autoSpaceDE/>
        <w:autoSpaceDN/>
        <w:bidi w:val="0"/>
        <w:adjustRightInd/>
        <w:snapToGrid w:val="0"/>
        <w:spacing w:line="396" w:lineRule="exact"/>
        <w:ind w:firstLine="480" w:firstLineChars="200"/>
        <w:jc w:val="left"/>
        <w:textAlignment w:val="baseline"/>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（2）开标过程中需要相关当事人进行</w:t>
      </w:r>
      <w:r>
        <w:rPr>
          <w:rFonts w:hint="eastAsia" w:ascii="方正仿宋_GBK" w:hAnsi="方正仿宋_GBK" w:eastAsia="方正仿宋_GBK" w:cs="方正仿宋_GBK"/>
          <w:b/>
          <w:color w:val="auto"/>
          <w:kern w:val="0"/>
          <w:sz w:val="24"/>
          <w:szCs w:val="24"/>
          <w:highlight w:val="none"/>
          <w:lang w:eastAsia="zh-CN"/>
        </w:rPr>
        <w:t>签字或印鉴</w:t>
      </w:r>
      <w:r>
        <w:rPr>
          <w:rFonts w:hint="eastAsia" w:ascii="方正仿宋_GBK" w:hAnsi="方正仿宋_GBK" w:eastAsia="方正仿宋_GBK" w:cs="方正仿宋_GBK"/>
          <w:b/>
          <w:color w:val="auto"/>
          <w:kern w:val="0"/>
          <w:sz w:val="24"/>
          <w:szCs w:val="24"/>
          <w:highlight w:val="none"/>
        </w:rPr>
        <w:t>确认的材料将通过“政府采购云平台”进行，若因“政府采购云平台”技术问题无法进行</w:t>
      </w:r>
      <w:r>
        <w:rPr>
          <w:rFonts w:hint="eastAsia" w:ascii="方正仿宋_GBK" w:hAnsi="方正仿宋_GBK" w:eastAsia="方正仿宋_GBK" w:cs="方正仿宋_GBK"/>
          <w:b/>
          <w:color w:val="auto"/>
          <w:kern w:val="0"/>
          <w:sz w:val="24"/>
          <w:szCs w:val="24"/>
          <w:highlight w:val="none"/>
          <w:lang w:eastAsia="zh-CN"/>
        </w:rPr>
        <w:t>签字或印鉴</w:t>
      </w:r>
      <w:r>
        <w:rPr>
          <w:rFonts w:hint="eastAsia" w:ascii="方正仿宋_GBK" w:hAnsi="方正仿宋_GBK" w:eastAsia="方正仿宋_GBK" w:cs="方正仿宋_GBK"/>
          <w:b/>
          <w:color w:val="auto"/>
          <w:kern w:val="0"/>
          <w:sz w:val="24"/>
          <w:szCs w:val="24"/>
          <w:highlight w:val="none"/>
        </w:rPr>
        <w:t>确认的，采购组织机构将通过电子邮件等形式予以确认，</w:t>
      </w:r>
      <w:r>
        <w:rPr>
          <w:rFonts w:hint="eastAsia" w:ascii="方正仿宋_GBK" w:hAnsi="方正仿宋_GBK" w:eastAsia="方正仿宋_GBK" w:cs="方正仿宋_GBK"/>
          <w:b/>
          <w:color w:val="auto"/>
          <w:kern w:val="0"/>
          <w:sz w:val="24"/>
          <w:szCs w:val="24"/>
          <w:highlight w:val="none"/>
          <w:u w:val="single"/>
        </w:rPr>
        <w:t>请</w:t>
      </w:r>
      <w:r>
        <w:rPr>
          <w:rFonts w:hint="eastAsia" w:ascii="方正仿宋_GBK" w:hAnsi="方正仿宋_GBK" w:eastAsia="方正仿宋_GBK" w:cs="方正仿宋_GBK"/>
          <w:b/>
          <w:color w:val="auto"/>
          <w:kern w:val="0"/>
          <w:sz w:val="24"/>
          <w:szCs w:val="24"/>
          <w:highlight w:val="none"/>
          <w:u w:val="single"/>
          <w:lang w:eastAsia="zh-CN"/>
        </w:rPr>
        <w:t>投标人</w:t>
      </w:r>
      <w:r>
        <w:rPr>
          <w:rFonts w:hint="eastAsia" w:ascii="方正仿宋_GBK" w:hAnsi="方正仿宋_GBK" w:eastAsia="方正仿宋_GBK" w:cs="方正仿宋_GBK"/>
          <w:b/>
          <w:color w:val="auto"/>
          <w:kern w:val="0"/>
          <w:sz w:val="24"/>
          <w:szCs w:val="24"/>
          <w:highlight w:val="none"/>
          <w:u w:val="single"/>
        </w:rPr>
        <w:t>保证办理投标事宜人员电话畅通、网络在线，</w:t>
      </w:r>
      <w:r>
        <w:rPr>
          <w:rFonts w:hint="eastAsia" w:ascii="方正仿宋_GBK" w:hAnsi="方正仿宋_GBK" w:eastAsia="方正仿宋_GBK" w:cs="方正仿宋_GBK"/>
          <w:b/>
          <w:color w:val="auto"/>
          <w:kern w:val="0"/>
          <w:sz w:val="24"/>
          <w:szCs w:val="24"/>
          <w:highlight w:val="none"/>
          <w:u w:val="single"/>
          <w:lang w:eastAsia="zh-CN"/>
        </w:rPr>
        <w:t>签字或印鉴</w:t>
      </w:r>
      <w:r>
        <w:rPr>
          <w:rFonts w:hint="eastAsia" w:ascii="方正仿宋_GBK" w:hAnsi="方正仿宋_GBK" w:eastAsia="方正仿宋_GBK" w:cs="方正仿宋_GBK"/>
          <w:b/>
          <w:color w:val="auto"/>
          <w:kern w:val="0"/>
          <w:sz w:val="24"/>
          <w:szCs w:val="24"/>
          <w:highlight w:val="none"/>
          <w:u w:val="single"/>
        </w:rPr>
        <w:t>确认的时间为</w:t>
      </w:r>
      <w:r>
        <w:rPr>
          <w:rFonts w:hint="eastAsia" w:ascii="方正仿宋_GBK" w:hAnsi="方正仿宋_GBK" w:eastAsia="方正仿宋_GBK" w:cs="方正仿宋_GBK"/>
          <w:b/>
          <w:color w:val="auto"/>
          <w:kern w:val="0"/>
          <w:sz w:val="24"/>
          <w:szCs w:val="24"/>
          <w:highlight w:val="none"/>
          <w:u w:val="single"/>
          <w:lang w:val="en-US" w:eastAsia="zh-CN"/>
        </w:rPr>
        <w:t>3</w:t>
      </w:r>
      <w:r>
        <w:rPr>
          <w:rFonts w:hint="eastAsia" w:ascii="方正仿宋_GBK" w:hAnsi="方正仿宋_GBK" w:eastAsia="方正仿宋_GBK" w:cs="方正仿宋_GBK"/>
          <w:b/>
          <w:color w:val="auto"/>
          <w:kern w:val="0"/>
          <w:sz w:val="24"/>
          <w:szCs w:val="24"/>
          <w:highlight w:val="none"/>
          <w:u w:val="single"/>
        </w:rPr>
        <w:t>0分钟。如未及时</w:t>
      </w:r>
      <w:r>
        <w:rPr>
          <w:rFonts w:hint="eastAsia" w:ascii="方正仿宋_GBK" w:hAnsi="方正仿宋_GBK" w:eastAsia="方正仿宋_GBK" w:cs="方正仿宋_GBK"/>
          <w:b/>
          <w:color w:val="auto"/>
          <w:kern w:val="0"/>
          <w:sz w:val="24"/>
          <w:szCs w:val="24"/>
          <w:highlight w:val="none"/>
          <w:u w:val="single"/>
          <w:lang w:eastAsia="zh-CN"/>
        </w:rPr>
        <w:t>签字或印鉴</w:t>
      </w:r>
      <w:r>
        <w:rPr>
          <w:rFonts w:hint="eastAsia" w:ascii="方正仿宋_GBK" w:hAnsi="方正仿宋_GBK" w:eastAsia="方正仿宋_GBK" w:cs="方正仿宋_GBK"/>
          <w:b/>
          <w:color w:val="auto"/>
          <w:kern w:val="0"/>
          <w:sz w:val="24"/>
          <w:szCs w:val="24"/>
          <w:highlight w:val="none"/>
          <w:u w:val="single"/>
        </w:rPr>
        <w:t>确认的，视为无异议</w:t>
      </w:r>
      <w:r>
        <w:rPr>
          <w:rFonts w:hint="eastAsia" w:ascii="方正仿宋_GBK" w:hAnsi="方正仿宋_GBK" w:eastAsia="方正仿宋_GBK" w:cs="方正仿宋_GBK"/>
          <w:b/>
          <w:color w:val="auto"/>
          <w:kern w:val="0"/>
          <w:sz w:val="24"/>
          <w:szCs w:val="24"/>
          <w:highlight w:val="none"/>
        </w:rPr>
        <w:t>。</w:t>
      </w:r>
    </w:p>
    <w:p w14:paraId="39EEE5E7">
      <w:pPr>
        <w:pageBreakBefore w:val="0"/>
        <w:widowControl/>
        <w:shd w:val="clear" w:color="auto" w:fill="auto"/>
        <w:kinsoku/>
        <w:wordWrap/>
        <w:overflowPunct/>
        <w:topLinePunct w:val="0"/>
        <w:autoSpaceDE/>
        <w:autoSpaceDN/>
        <w:bidi w:val="0"/>
        <w:adjustRightInd/>
        <w:snapToGrid w:val="0"/>
        <w:spacing w:line="396" w:lineRule="exact"/>
        <w:ind w:firstLine="480" w:firstLineChars="200"/>
        <w:jc w:val="left"/>
        <w:textAlignment w:val="baseline"/>
        <w:rPr>
          <w:rFonts w:hint="eastAsia" w:ascii="方正仿宋_GBK" w:hAnsi="方正仿宋_GBK" w:eastAsia="方正仿宋_GBK" w:cs="方正仿宋_GBK"/>
          <w:b/>
          <w:color w:val="auto"/>
          <w:kern w:val="0"/>
          <w:sz w:val="24"/>
          <w:szCs w:val="24"/>
          <w:highlight w:val="none"/>
          <w:lang w:val="en-US" w:eastAsia="zh-CN"/>
        </w:rPr>
      </w:pPr>
    </w:p>
    <w:p w14:paraId="4576E07E">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0"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83" w:name="_Toc4301"/>
      <w:bookmarkStart w:id="84" w:name="_Toc29415"/>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七、评标</w:t>
      </w:r>
      <w:bookmarkEnd w:id="83"/>
      <w:bookmarkEnd w:id="84"/>
    </w:p>
    <w:p w14:paraId="21330B4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21.组建评标委员会</w:t>
      </w:r>
    </w:p>
    <w:p w14:paraId="35240FD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21.1招标人根据招标货物和服务的特点依法组建评标委员会。评标委员会由采购人代表和有关技术、经济等方面的专家组成，成员人数应当为 5人或以上单数，其中，政采云平台抽取技术、经济等方面的专家不得少于成员总数的2/3，并对投标文件进行审查、评估和比较，并做出授予合同的建议。</w:t>
      </w:r>
    </w:p>
    <w:p w14:paraId="0FB1EFF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21.2招标单位就招标文件征询过意见的专家，不得再作为评标专家参加评标。采购人不得以专家身份参与本部门或者本项目的评标。采购代理机构工作人员不得参加由本机构代理的招标项目的评标。</w:t>
      </w:r>
    </w:p>
    <w:p w14:paraId="23D8CDB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22、资格审查</w:t>
      </w:r>
    </w:p>
    <w:p w14:paraId="7589D39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22.1公开招标采购项目开标结束后，招标人或者招标代理机构应当依法对投标人的资格进行审查。投标文件中须提供资格证明文件，</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lang w:val="en-US" w:eastAsia="zh-CN" w:bidi="ar-SA"/>
        </w:rPr>
        <w:t>如缺项将导致废标。</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合格投标人不足3家的，不得评标。资格审查内容见下表：</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12"/>
        <w:gridCol w:w="6536"/>
      </w:tblGrid>
      <w:tr w14:paraId="101A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24B93B9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
                <w:bCs/>
                <w:color w:val="000000"/>
                <w:spacing w:val="0"/>
                <w:sz w:val="21"/>
                <w:szCs w:val="21"/>
                <w:highlight w:val="none"/>
              </w:rPr>
            </w:pPr>
            <w:r>
              <w:rPr>
                <w:rFonts w:hint="eastAsia" w:ascii="方正仿宋_GB2312" w:hAnsi="方正仿宋_GB2312" w:eastAsia="方正仿宋_GB2312" w:cs="方正仿宋_GB2312"/>
                <w:b/>
                <w:bCs/>
                <w:color w:val="000000"/>
                <w:spacing w:val="0"/>
                <w:sz w:val="21"/>
                <w:szCs w:val="21"/>
                <w:highlight w:val="none"/>
              </w:rPr>
              <w:t>序号</w:t>
            </w:r>
          </w:p>
        </w:tc>
        <w:tc>
          <w:tcPr>
            <w:tcW w:w="4609" w:type="pct"/>
            <w:gridSpan w:val="2"/>
            <w:noWrap w:val="0"/>
            <w:vAlign w:val="center"/>
          </w:tcPr>
          <w:p w14:paraId="7D08E40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
                <w:bCs/>
                <w:color w:val="000000"/>
                <w:spacing w:val="0"/>
                <w:sz w:val="21"/>
                <w:szCs w:val="21"/>
                <w:highlight w:val="none"/>
              </w:rPr>
            </w:pPr>
            <w:r>
              <w:rPr>
                <w:rFonts w:hint="eastAsia" w:ascii="方正仿宋_GB2312" w:hAnsi="方正仿宋_GB2312" w:eastAsia="方正仿宋_GB2312" w:cs="方正仿宋_GB2312"/>
                <w:b/>
                <w:bCs/>
                <w:color w:val="000000"/>
                <w:spacing w:val="0"/>
                <w:sz w:val="21"/>
                <w:szCs w:val="21"/>
                <w:highlight w:val="none"/>
              </w:rPr>
              <w:t>评审项目</w:t>
            </w:r>
          </w:p>
        </w:tc>
      </w:tr>
      <w:tr w14:paraId="0167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restart"/>
            <w:noWrap w:val="0"/>
            <w:vAlign w:val="center"/>
          </w:tcPr>
          <w:p w14:paraId="38DD2D4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rPr>
              <w:t>1</w:t>
            </w:r>
          </w:p>
        </w:tc>
        <w:tc>
          <w:tcPr>
            <w:tcW w:w="912" w:type="pct"/>
            <w:vMerge w:val="restart"/>
            <w:noWrap w:val="0"/>
            <w:vAlign w:val="center"/>
          </w:tcPr>
          <w:p w14:paraId="5CE3C8B8">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rPr>
              <w:t>满足《中华人民共和国政府采购法》第二十二条规定</w:t>
            </w:r>
          </w:p>
        </w:tc>
        <w:tc>
          <w:tcPr>
            <w:tcW w:w="3696" w:type="pct"/>
            <w:noWrap w:val="0"/>
            <w:vAlign w:val="center"/>
          </w:tcPr>
          <w:p w14:paraId="47FABFC0">
            <w:pPr>
              <w:pStyle w:val="26"/>
              <w:keepNext w:val="0"/>
              <w:keepLines w:val="0"/>
              <w:pageBreakBefore w:val="0"/>
              <w:widowControl w:val="0"/>
              <w:numPr>
                <w:ilvl w:val="0"/>
                <w:numId w:val="0"/>
              </w:numPr>
              <w:tabs>
                <w:tab w:val="left" w:pos="3075"/>
              </w:tabs>
              <w:kinsoku/>
              <w:wordWrap/>
              <w:overflowPunct/>
              <w:topLinePunct w:val="0"/>
              <w:autoSpaceDE/>
              <w:autoSpaceDN/>
              <w:bidi w:val="0"/>
              <w:snapToGrid w:val="0"/>
              <w:spacing w:line="240" w:lineRule="auto"/>
              <w:jc w:val="left"/>
              <w:textAlignment w:val="auto"/>
              <w:rPr>
                <w:rFonts w:hint="eastAsia" w:ascii="方正仿宋_GB2312" w:hAnsi="方正仿宋_GB2312" w:eastAsia="方正仿宋_GB2312" w:cs="方正仿宋_GB2312"/>
                <w:b w:val="0"/>
                <w:bCs w:val="0"/>
                <w:color w:val="auto"/>
                <w:sz w:val="21"/>
                <w:szCs w:val="21"/>
                <w:highlight w:val="none"/>
                <w:lang w:val="en-US" w:eastAsia="zh-CN"/>
              </w:rPr>
            </w:pPr>
            <w:r>
              <w:rPr>
                <w:rFonts w:hint="eastAsia" w:ascii="方正仿宋_GB2312" w:hAnsi="方正仿宋_GB2312" w:eastAsia="方正仿宋_GB2312" w:cs="方正仿宋_GB2312"/>
                <w:b w:val="0"/>
                <w:bCs w:val="0"/>
                <w:color w:val="000000"/>
                <w:spacing w:val="0"/>
                <w:sz w:val="21"/>
                <w:szCs w:val="21"/>
                <w:highlight w:val="none"/>
                <w:lang w:val="en-US" w:eastAsia="zh-CN"/>
              </w:rPr>
              <w:t>1、</w:t>
            </w:r>
            <w:r>
              <w:rPr>
                <w:rFonts w:hint="eastAsia" w:ascii="方正仿宋_GB2312" w:hAnsi="方正仿宋_GB2312" w:eastAsia="方正仿宋_GB2312" w:cs="方正仿宋_GB2312"/>
                <w:b w:val="0"/>
                <w:bCs w:val="0"/>
                <w:color w:val="000000"/>
                <w:spacing w:val="0"/>
                <w:sz w:val="21"/>
                <w:szCs w:val="21"/>
                <w:highlight w:val="none"/>
              </w:rPr>
              <w:t>具有独立承担民事责任的能力；</w:t>
            </w:r>
          </w:p>
          <w:p w14:paraId="1B177387">
            <w:pPr>
              <w:pStyle w:val="26"/>
              <w:keepNext w:val="0"/>
              <w:keepLines w:val="0"/>
              <w:pageBreakBefore w:val="0"/>
              <w:widowControl w:val="0"/>
              <w:numPr>
                <w:ilvl w:val="0"/>
                <w:numId w:val="0"/>
              </w:numPr>
              <w:tabs>
                <w:tab w:val="left" w:pos="3075"/>
              </w:tabs>
              <w:kinsoku/>
              <w:wordWrap/>
              <w:overflowPunct/>
              <w:topLinePunct w:val="0"/>
              <w:autoSpaceDE/>
              <w:autoSpaceDN/>
              <w:bidi w:val="0"/>
              <w:snapToGrid w:val="0"/>
              <w:spacing w:line="240" w:lineRule="auto"/>
              <w:jc w:val="left"/>
              <w:textAlignment w:val="auto"/>
              <w:rPr>
                <w:rFonts w:hint="eastAsia" w:ascii="方正仿宋_GB2312" w:hAnsi="方正仿宋_GB2312" w:eastAsia="方正仿宋_GB2312" w:cs="方正仿宋_GB2312"/>
                <w:b w:val="0"/>
                <w:bCs w:val="0"/>
                <w:color w:val="auto"/>
                <w:sz w:val="21"/>
                <w:szCs w:val="21"/>
                <w:highlight w:val="none"/>
                <w:lang w:val="en-US" w:eastAsia="zh-CN"/>
              </w:rPr>
            </w:pP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具有</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有效在中华人民共和国境内注册的法人或其他组织或自然人的营业执照副本或事业法人登记证或执业许可证或身份证等相关证明原件</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eastAsia="zh-CN" w:bidi="ar-SA"/>
              </w:rPr>
              <w:t>扫描件（加盖公章或电子章），</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所</w:t>
            </w:r>
            <w:r>
              <w:rPr>
                <w:rFonts w:hint="eastAsia" w:ascii="方正仿宋_GB2312" w:hAnsi="方正仿宋_GB2312" w:eastAsia="方正仿宋_GB2312" w:cs="方正仿宋_GB2312"/>
                <w:b w:val="0"/>
                <w:bCs w:val="0"/>
                <w:color w:val="auto"/>
                <w:sz w:val="21"/>
                <w:szCs w:val="21"/>
                <w:highlight w:val="none"/>
                <w:lang w:val="en-US" w:eastAsia="zh-CN"/>
              </w:rPr>
              <w:t>提供资料须加盖公章或电子章的复印件/扫描件（加盖公章或电子章）</w:t>
            </w:r>
          </w:p>
        </w:tc>
      </w:tr>
      <w:tr w14:paraId="2212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continue"/>
            <w:noWrap w:val="0"/>
            <w:vAlign w:val="center"/>
          </w:tcPr>
          <w:p w14:paraId="2E28588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912" w:type="pct"/>
            <w:vMerge w:val="continue"/>
            <w:noWrap w:val="0"/>
            <w:vAlign w:val="center"/>
          </w:tcPr>
          <w:p w14:paraId="02AC52D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3696" w:type="pct"/>
            <w:noWrap w:val="0"/>
            <w:vAlign w:val="center"/>
          </w:tcPr>
          <w:p w14:paraId="152C029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方正仿宋_GB2312" w:hAnsi="方正仿宋_GB2312" w:eastAsia="方正仿宋_GB2312" w:cs="方正仿宋_GB2312"/>
                <w:b w:val="0"/>
                <w:bCs w:val="0"/>
                <w:color w:val="auto"/>
                <w:sz w:val="21"/>
                <w:szCs w:val="21"/>
                <w:highlight w:val="none"/>
                <w:lang w:val="en-US" w:eastAsia="zh-CN"/>
              </w:rPr>
            </w:pPr>
            <w:r>
              <w:rPr>
                <w:rFonts w:hint="eastAsia" w:ascii="方正仿宋_GB2312" w:hAnsi="方正仿宋_GB2312" w:eastAsia="方正仿宋_GB2312" w:cs="方正仿宋_GB2312"/>
                <w:b w:val="0"/>
                <w:bCs w:val="0"/>
                <w:color w:val="000000"/>
                <w:spacing w:val="0"/>
                <w:sz w:val="21"/>
                <w:szCs w:val="21"/>
                <w:highlight w:val="none"/>
                <w:lang w:val="en-US" w:eastAsia="zh-CN"/>
              </w:rPr>
              <w:t>2、</w:t>
            </w:r>
            <w:r>
              <w:rPr>
                <w:rFonts w:hint="eastAsia" w:ascii="方正仿宋_GB2312" w:hAnsi="方正仿宋_GB2312" w:eastAsia="方正仿宋_GB2312" w:cs="方正仿宋_GB2312"/>
                <w:b w:val="0"/>
                <w:bCs w:val="0"/>
                <w:color w:val="000000"/>
                <w:spacing w:val="0"/>
                <w:sz w:val="21"/>
                <w:szCs w:val="21"/>
                <w:highlight w:val="none"/>
              </w:rPr>
              <w:t>具有良好的商业信誉和健全的财务会计制度；</w:t>
            </w:r>
          </w:p>
          <w:p w14:paraId="1875297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highlight w:val="none"/>
                <w:lang w:val="en-US" w:eastAsia="zh-CN"/>
              </w:rPr>
            </w:pPr>
            <w:r>
              <w:rPr>
                <w:rFonts w:hint="eastAsia" w:ascii="方正仿宋_GB2312" w:hAnsi="方正仿宋_GB2312" w:eastAsia="方正仿宋_GB2312" w:cs="方正仿宋_GB2312"/>
                <w:b w:val="0"/>
                <w:bCs w:val="0"/>
                <w:color w:val="000000"/>
                <w:spacing w:val="0"/>
                <w:sz w:val="21"/>
                <w:szCs w:val="21"/>
                <w:highlight w:val="none"/>
              </w:rPr>
              <w:t>须提供由具备资质的中介机构出具的近两年（任意一年）财务审计报告或其他体现财务能力的材料原件或</w:t>
            </w:r>
            <w:r>
              <w:rPr>
                <w:rFonts w:hint="eastAsia" w:ascii="方正仿宋_GB2312" w:hAnsi="方正仿宋_GB2312" w:eastAsia="方正仿宋_GB2312" w:cs="方正仿宋_GB2312"/>
                <w:b w:val="0"/>
                <w:bCs w:val="0"/>
                <w:color w:val="000000"/>
                <w:spacing w:val="0"/>
                <w:sz w:val="21"/>
                <w:szCs w:val="21"/>
                <w:highlight w:val="none"/>
                <w:lang w:eastAsia="zh-CN"/>
              </w:rPr>
              <w:t>扫描件（加盖公章或电子章）</w:t>
            </w:r>
            <w:r>
              <w:rPr>
                <w:rFonts w:hint="eastAsia" w:ascii="方正仿宋_GB2312" w:hAnsi="方正仿宋_GB2312" w:eastAsia="方正仿宋_GB2312" w:cs="方正仿宋_GB2312"/>
                <w:b w:val="0"/>
                <w:bCs w:val="0"/>
                <w:color w:val="000000"/>
                <w:spacing w:val="0"/>
                <w:sz w:val="21"/>
                <w:szCs w:val="21"/>
                <w:highlight w:val="none"/>
              </w:rPr>
              <w:t>；成立不满一年企业或者小微企业提供财务报表或其基本银行在开标日期前三个月内开具的资信证明；当月新成立公司不需提供。</w:t>
            </w:r>
            <w:r>
              <w:rPr>
                <w:rFonts w:hint="eastAsia" w:ascii="方正仿宋_GB2312" w:hAnsi="方正仿宋_GB2312" w:eastAsia="方正仿宋_GB2312" w:cs="方正仿宋_GB2312"/>
                <w:b w:val="0"/>
                <w:bCs w:val="0"/>
                <w:color w:val="000000"/>
                <w:spacing w:val="0"/>
                <w:sz w:val="21"/>
                <w:szCs w:val="21"/>
                <w:highlight w:val="none"/>
                <w:lang w:val="en-US" w:eastAsia="zh-CN"/>
              </w:rPr>
              <w:t>证明材料为扫描件（加盖公章或电子章）</w:t>
            </w:r>
          </w:p>
        </w:tc>
      </w:tr>
      <w:tr w14:paraId="783D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1B50E70A">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912" w:type="pct"/>
            <w:vMerge w:val="continue"/>
            <w:noWrap w:val="0"/>
            <w:vAlign w:val="center"/>
          </w:tcPr>
          <w:p w14:paraId="33AB8B2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3696" w:type="pct"/>
            <w:noWrap w:val="0"/>
            <w:vAlign w:val="center"/>
          </w:tcPr>
          <w:p w14:paraId="39226A5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highlight w:val="none"/>
                <w:lang w:eastAsia="zh-CN"/>
              </w:rPr>
            </w:pPr>
            <w:r>
              <w:rPr>
                <w:rFonts w:hint="eastAsia" w:ascii="方正仿宋_GB2312" w:hAnsi="方正仿宋_GB2312" w:eastAsia="方正仿宋_GB2312" w:cs="方正仿宋_GB2312"/>
                <w:b w:val="0"/>
                <w:bCs w:val="0"/>
                <w:color w:val="000000"/>
                <w:spacing w:val="0"/>
                <w:sz w:val="21"/>
                <w:szCs w:val="21"/>
                <w:highlight w:val="none"/>
                <w:lang w:val="en-US" w:eastAsia="zh-CN"/>
              </w:rPr>
              <w:t>3、</w:t>
            </w:r>
            <w:r>
              <w:rPr>
                <w:rFonts w:hint="eastAsia" w:ascii="方正仿宋_GB2312" w:hAnsi="方正仿宋_GB2312" w:eastAsia="方正仿宋_GB2312" w:cs="方正仿宋_GB2312"/>
                <w:b w:val="0"/>
                <w:bCs w:val="0"/>
                <w:color w:val="000000"/>
                <w:spacing w:val="0"/>
                <w:sz w:val="21"/>
                <w:szCs w:val="21"/>
                <w:highlight w:val="none"/>
              </w:rPr>
              <w:t>具有履行合同所必需的设备和专业技术能力；</w:t>
            </w:r>
            <w:r>
              <w:rPr>
                <w:rFonts w:hint="eastAsia" w:ascii="方正仿宋_GB2312" w:hAnsi="方正仿宋_GB2312" w:eastAsia="方正仿宋_GB2312" w:cs="方正仿宋_GB2312"/>
                <w:b w:val="0"/>
                <w:bCs w:val="0"/>
                <w:color w:val="000000"/>
                <w:spacing w:val="0"/>
                <w:sz w:val="21"/>
                <w:szCs w:val="21"/>
                <w:highlight w:val="none"/>
                <w:lang w:val="en-US" w:eastAsia="zh-CN"/>
              </w:rPr>
              <w:t>提供</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具备履行合同所必需的设备和专业技术能力的书面声明</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eastAsia="zh-CN" w:bidi="ar-SA"/>
              </w:rPr>
              <w:t>扫描件（加盖公章或电子章）</w:t>
            </w:r>
          </w:p>
        </w:tc>
      </w:tr>
      <w:tr w14:paraId="455A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524F99F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912" w:type="pct"/>
            <w:vMerge w:val="continue"/>
            <w:noWrap w:val="0"/>
            <w:vAlign w:val="center"/>
          </w:tcPr>
          <w:p w14:paraId="5AB8ABF8">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3696" w:type="pct"/>
            <w:noWrap w:val="0"/>
            <w:vAlign w:val="center"/>
          </w:tcPr>
          <w:p w14:paraId="25279C15">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highlight w:val="none"/>
              </w:rPr>
            </w:pPr>
            <w:r>
              <w:rPr>
                <w:rFonts w:hint="eastAsia" w:ascii="方正仿宋_GB2312" w:hAnsi="方正仿宋_GB2312" w:eastAsia="方正仿宋_GB2312" w:cs="方正仿宋_GB2312"/>
                <w:b w:val="0"/>
                <w:bCs w:val="0"/>
                <w:color w:val="000000"/>
                <w:spacing w:val="0"/>
                <w:sz w:val="21"/>
                <w:szCs w:val="21"/>
                <w:highlight w:val="none"/>
                <w:lang w:val="en-US" w:eastAsia="zh-CN"/>
              </w:rPr>
              <w:t>4、</w:t>
            </w:r>
            <w:r>
              <w:rPr>
                <w:rFonts w:hint="eastAsia" w:ascii="方正仿宋_GB2312" w:hAnsi="方正仿宋_GB2312" w:eastAsia="方正仿宋_GB2312" w:cs="方正仿宋_GB2312"/>
                <w:b w:val="0"/>
                <w:bCs w:val="0"/>
                <w:color w:val="000000"/>
                <w:spacing w:val="0"/>
                <w:sz w:val="21"/>
                <w:szCs w:val="21"/>
                <w:highlight w:val="none"/>
              </w:rPr>
              <w:t>有依法缴纳税收和社会保障资金的良好记录；</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须提供开标前六个月内任意一个月的依法缴税凭据和缴纳社会保险的凭据扫描件（加盖公章或电子章）</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（依法免税的应提供相应文件</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证</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明）</w:t>
            </w:r>
          </w:p>
        </w:tc>
      </w:tr>
      <w:tr w14:paraId="7FD5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90" w:type="pct"/>
            <w:vMerge w:val="continue"/>
            <w:noWrap w:val="0"/>
            <w:vAlign w:val="center"/>
          </w:tcPr>
          <w:p w14:paraId="5797CE3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912" w:type="pct"/>
            <w:vMerge w:val="continue"/>
            <w:noWrap w:val="0"/>
            <w:vAlign w:val="center"/>
          </w:tcPr>
          <w:p w14:paraId="7B533572">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3696" w:type="pct"/>
            <w:noWrap w:val="0"/>
            <w:vAlign w:val="center"/>
          </w:tcPr>
          <w:p w14:paraId="714F93A4">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lang w:val="en-US" w:eastAsia="zh-CN"/>
              </w:rPr>
              <w:t>5、</w:t>
            </w:r>
            <w:r>
              <w:rPr>
                <w:rFonts w:hint="eastAsia" w:ascii="方正仿宋_GB2312" w:hAnsi="方正仿宋_GB2312" w:eastAsia="方正仿宋_GB2312" w:cs="方正仿宋_GB2312"/>
                <w:bCs w:val="0"/>
                <w:color w:val="000000"/>
                <w:spacing w:val="0"/>
                <w:sz w:val="21"/>
                <w:szCs w:val="21"/>
                <w:highlight w:val="none"/>
              </w:rPr>
              <w:t>参加政府采购活动前三年内，在经营活动中没有重大违法记录；</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须提供书面声明</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扫描件（加盖公章或电子章）</w:t>
            </w:r>
          </w:p>
        </w:tc>
      </w:tr>
      <w:tr w14:paraId="6C5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37AD436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912" w:type="pct"/>
            <w:vMerge w:val="continue"/>
            <w:noWrap w:val="0"/>
            <w:vAlign w:val="center"/>
          </w:tcPr>
          <w:p w14:paraId="2E0857D6">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rPr>
            </w:pPr>
          </w:p>
        </w:tc>
        <w:tc>
          <w:tcPr>
            <w:tcW w:w="3696" w:type="pct"/>
            <w:noWrap w:val="0"/>
            <w:vAlign w:val="center"/>
          </w:tcPr>
          <w:p w14:paraId="76D3052F">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lang w:val="en-US" w:eastAsia="zh-CN"/>
              </w:rPr>
              <w:t>6、</w:t>
            </w:r>
            <w:r>
              <w:rPr>
                <w:rFonts w:hint="eastAsia" w:ascii="方正仿宋_GB2312" w:hAnsi="方正仿宋_GB2312" w:eastAsia="方正仿宋_GB2312" w:cs="方正仿宋_GB2312"/>
                <w:bCs w:val="0"/>
                <w:color w:val="000000"/>
                <w:spacing w:val="0"/>
                <w:sz w:val="21"/>
                <w:szCs w:val="21"/>
                <w:highlight w:val="none"/>
              </w:rPr>
              <w:t>法律、行政法规规定的其他条件；</w:t>
            </w:r>
          </w:p>
        </w:tc>
      </w:tr>
      <w:tr w14:paraId="568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5CF442B4">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2</w:t>
            </w:r>
          </w:p>
        </w:tc>
        <w:tc>
          <w:tcPr>
            <w:tcW w:w="912" w:type="pct"/>
            <w:noWrap w:val="0"/>
            <w:vAlign w:val="center"/>
          </w:tcPr>
          <w:p w14:paraId="04B060C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特定资格要求</w:t>
            </w:r>
          </w:p>
        </w:tc>
        <w:tc>
          <w:tcPr>
            <w:tcW w:w="3696" w:type="pct"/>
            <w:noWrap w:val="0"/>
            <w:vAlign w:val="center"/>
          </w:tcPr>
          <w:p w14:paraId="4118DA4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rPr>
              <w:t>具有在有效期内的经交通运输管理部门许可的汽车维修二类以上（含二类） 资质。</w:t>
            </w:r>
            <w:r>
              <w:rPr>
                <w:rFonts w:hint="eastAsia" w:ascii="方正仿宋_GB2312" w:hAnsi="方正仿宋_GB2312" w:eastAsia="方正仿宋_GB2312" w:cs="方正仿宋_GB2312"/>
                <w:bCs w:val="0"/>
                <w:color w:val="000000"/>
                <w:spacing w:val="0"/>
                <w:sz w:val="21"/>
                <w:szCs w:val="21"/>
                <w:highlight w:val="none"/>
                <w:lang w:val="en-US" w:eastAsia="zh-CN"/>
              </w:rPr>
              <w:t>须提供</w:t>
            </w:r>
            <w:r>
              <w:rPr>
                <w:rFonts w:hint="eastAsia" w:ascii="方正仿宋_GB2312" w:hAnsi="方正仿宋_GB2312" w:eastAsia="方正仿宋_GB2312" w:cs="方正仿宋_GB2312"/>
                <w:bCs w:val="0"/>
                <w:color w:val="000000"/>
                <w:spacing w:val="0"/>
                <w:sz w:val="21"/>
                <w:szCs w:val="21"/>
                <w:highlight w:val="none"/>
              </w:rPr>
              <w:t>汽车维修二类及以上备案证明材料</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（加盖公章或电子章）</w:t>
            </w:r>
          </w:p>
        </w:tc>
      </w:tr>
      <w:tr w14:paraId="231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0" w:type="pct"/>
            <w:noWrap w:val="0"/>
            <w:vAlign w:val="center"/>
          </w:tcPr>
          <w:p w14:paraId="034988A6">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3</w:t>
            </w:r>
          </w:p>
        </w:tc>
        <w:tc>
          <w:tcPr>
            <w:tcW w:w="4609" w:type="pct"/>
            <w:gridSpan w:val="2"/>
            <w:noWrap w:val="0"/>
            <w:vAlign w:val="center"/>
          </w:tcPr>
          <w:p w14:paraId="212E11B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lang w:val="en-US" w:eastAsia="zh-CN"/>
              </w:rPr>
              <w:t>投标人</w:t>
            </w:r>
            <w:r>
              <w:rPr>
                <w:rFonts w:hint="eastAsia" w:ascii="方正仿宋_GB2312" w:hAnsi="方正仿宋_GB2312" w:eastAsia="方正仿宋_GB2312" w:cs="方正仿宋_GB2312"/>
                <w:bCs w:val="0"/>
                <w:color w:val="000000"/>
                <w:spacing w:val="0"/>
                <w:sz w:val="21"/>
                <w:szCs w:val="21"/>
                <w:highlight w:val="none"/>
              </w:rPr>
              <w:t>具有良好的商业信誉的：</w:t>
            </w:r>
          </w:p>
          <w:p w14:paraId="69241E1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lang w:val="zh-CN" w:eastAsia="zh-CN"/>
              </w:rPr>
            </w:pPr>
            <w:r>
              <w:rPr>
                <w:rFonts w:hint="eastAsia" w:ascii="方正仿宋_GB2312" w:hAnsi="方正仿宋_GB2312" w:eastAsia="方正仿宋_GB2312" w:cs="方正仿宋_GB2312"/>
                <w:bCs w:val="0"/>
                <w:color w:val="000000"/>
                <w:spacing w:val="0"/>
                <w:sz w:val="21"/>
                <w:szCs w:val="21"/>
                <w:highlight w:val="none"/>
                <w:lang w:val="zh-CN" w:eastAsia="zh-CN"/>
              </w:rPr>
              <w:t>查询渠道：信用中国网站和中国政府采购网</w:t>
            </w:r>
          </w:p>
          <w:p w14:paraId="5BD6D7B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lang w:val="zh-CN" w:eastAsia="zh-CN"/>
              </w:rPr>
            </w:pPr>
            <w:r>
              <w:rPr>
                <w:rFonts w:hint="eastAsia" w:ascii="方正仿宋_GB2312" w:hAnsi="方正仿宋_GB2312" w:eastAsia="方正仿宋_GB2312" w:cs="方正仿宋_GB2312"/>
                <w:bCs w:val="0"/>
                <w:color w:val="000000"/>
                <w:spacing w:val="0"/>
                <w:sz w:val="21"/>
                <w:szCs w:val="21"/>
                <w:highlight w:val="none"/>
                <w:lang w:val="zh-CN" w:eastAsia="zh-CN"/>
              </w:rPr>
              <w:t>查询时间：投标截止时间后至资格审查阶段完成；</w:t>
            </w:r>
          </w:p>
          <w:p w14:paraId="0B55D65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lang w:val="zh-CN" w:eastAsia="zh-CN"/>
              </w:rPr>
            </w:pPr>
            <w:r>
              <w:rPr>
                <w:rFonts w:hint="eastAsia" w:ascii="方正仿宋_GB2312" w:hAnsi="方正仿宋_GB2312" w:eastAsia="方正仿宋_GB2312" w:cs="方正仿宋_GB2312"/>
                <w:bCs w:val="0"/>
                <w:color w:val="000000"/>
                <w:spacing w:val="0"/>
                <w:sz w:val="21"/>
                <w:szCs w:val="21"/>
                <w:highlight w:val="none"/>
                <w:lang w:val="zh-CN" w:eastAsia="zh-CN"/>
              </w:rPr>
              <w:t>信用信息查询记录和证据留存具体方式：查询结果网页打印页作为查询记录和证据，与其他招标文件一并保存；</w:t>
            </w:r>
          </w:p>
          <w:p w14:paraId="7829A1B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lang w:val="zh-CN"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 其投标无效。联合体形式投标的，联合体成员 存在不良信用记录，视同联合体存在不良信用记录。</w:t>
            </w:r>
            <w:r>
              <w:rPr>
                <w:rFonts w:hint="eastAsia" w:ascii="方正仿宋_GB2312" w:hAnsi="方正仿宋_GB2312" w:eastAsia="方正仿宋_GB2312" w:cs="方正仿宋_GB2312"/>
                <w:bCs w:val="0"/>
                <w:color w:val="000000"/>
                <w:spacing w:val="0"/>
                <w:sz w:val="21"/>
                <w:szCs w:val="21"/>
                <w:highlight w:val="none"/>
                <w:lang w:val="en-US" w:eastAsia="zh-CN"/>
              </w:rPr>
              <w:t>（开标现场查询核实）</w:t>
            </w:r>
          </w:p>
        </w:tc>
      </w:tr>
      <w:tr w14:paraId="0B70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0" w:type="pct"/>
            <w:noWrap w:val="0"/>
            <w:vAlign w:val="center"/>
          </w:tcPr>
          <w:p w14:paraId="4E34597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4</w:t>
            </w:r>
          </w:p>
        </w:tc>
        <w:tc>
          <w:tcPr>
            <w:tcW w:w="4609" w:type="pct"/>
            <w:gridSpan w:val="2"/>
            <w:noWrap w:val="0"/>
            <w:vAlign w:val="center"/>
          </w:tcPr>
          <w:p w14:paraId="01F978E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kern w:val="2"/>
                <w:sz w:val="21"/>
                <w:szCs w:val="21"/>
                <w:highlight w:val="none"/>
                <w:lang w:val="en-US" w:eastAsia="zh-CN" w:bidi="ar-SA"/>
              </w:rPr>
            </w:pPr>
            <w:r>
              <w:rPr>
                <w:rFonts w:hint="eastAsia" w:ascii="方正仿宋_GB2312" w:hAnsi="方正仿宋_GB2312" w:eastAsia="方正仿宋_GB2312" w:cs="方正仿宋_GB2312"/>
                <w:bCs w:val="0"/>
                <w:color w:val="000000"/>
                <w:spacing w:val="0"/>
                <w:kern w:val="2"/>
                <w:sz w:val="21"/>
                <w:szCs w:val="21"/>
                <w:highlight w:val="none"/>
                <w:lang w:val="en-US" w:eastAsia="zh-CN" w:bidi="ar-SA"/>
              </w:rPr>
              <w:t>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p>
          <w:p w14:paraId="6775A5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kern w:val="2"/>
                <w:sz w:val="21"/>
                <w:szCs w:val="21"/>
                <w:highlight w:val="none"/>
                <w:lang w:val="en-US" w:eastAsia="zh-CN" w:bidi="ar-SA"/>
              </w:rPr>
              <w:t>（投标人出具承诺函扫描件（加盖公章或电子章））</w:t>
            </w:r>
          </w:p>
        </w:tc>
      </w:tr>
      <w:tr w14:paraId="5AAA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pct"/>
            <w:noWrap w:val="0"/>
            <w:vAlign w:val="center"/>
          </w:tcPr>
          <w:p w14:paraId="5C435560">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5</w:t>
            </w:r>
          </w:p>
        </w:tc>
        <w:tc>
          <w:tcPr>
            <w:tcW w:w="4609" w:type="pct"/>
            <w:gridSpan w:val="2"/>
            <w:noWrap w:val="0"/>
            <w:vAlign w:val="center"/>
          </w:tcPr>
          <w:p w14:paraId="60172AB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kern w:val="2"/>
                <w:sz w:val="21"/>
                <w:szCs w:val="21"/>
                <w:highlight w:val="none"/>
                <w:lang w:val="en-US" w:eastAsia="zh-CN" w:bidi="ar-SA"/>
              </w:rPr>
            </w:pPr>
            <w:r>
              <w:rPr>
                <w:rFonts w:hint="eastAsia" w:ascii="方正仿宋_GB2312" w:hAnsi="方正仿宋_GB2312" w:eastAsia="方正仿宋_GB2312" w:cs="方正仿宋_GB2312"/>
                <w:bCs w:val="0"/>
                <w:color w:val="000000"/>
                <w:spacing w:val="0"/>
                <w:kern w:val="2"/>
                <w:sz w:val="21"/>
                <w:szCs w:val="21"/>
                <w:highlight w:val="none"/>
                <w:lang w:val="en-US" w:eastAsia="zh-CN" w:bidi="ar-SA"/>
              </w:rPr>
              <w:t>本项目不接受联合体投标。（投标人出具说明函扫描件（加盖公章或电子章））</w:t>
            </w:r>
          </w:p>
        </w:tc>
      </w:tr>
      <w:tr w14:paraId="7F4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0AB53AB0">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6</w:t>
            </w:r>
          </w:p>
        </w:tc>
        <w:tc>
          <w:tcPr>
            <w:tcW w:w="4609" w:type="pct"/>
            <w:gridSpan w:val="2"/>
            <w:noWrap w:val="0"/>
            <w:vAlign w:val="center"/>
          </w:tcPr>
          <w:p w14:paraId="7B38B74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color w:val="auto"/>
                <w:spacing w:val="0"/>
                <w:sz w:val="21"/>
                <w:szCs w:val="21"/>
                <w:highlight w:val="none"/>
                <w:lang w:val="en-US" w:eastAsia="zh-CN" w:bidi="ar-SA"/>
              </w:rPr>
              <w:t>本项目专门面向中小企业，（</w:t>
            </w:r>
            <w:r>
              <w:rPr>
                <w:rFonts w:hint="eastAsia" w:ascii="方正仿宋_GB2312" w:hAnsi="方正仿宋_GB2312" w:eastAsia="方正仿宋_GB2312" w:cs="方正仿宋_GB2312"/>
                <w:bCs w:val="0"/>
                <w:color w:val="000000"/>
                <w:spacing w:val="0"/>
                <w:kern w:val="2"/>
                <w:sz w:val="21"/>
                <w:szCs w:val="21"/>
                <w:highlight w:val="none"/>
                <w:lang w:val="en-US" w:eastAsia="zh-CN" w:bidi="ar-SA"/>
              </w:rPr>
              <w:t>投标人</w:t>
            </w:r>
            <w:r>
              <w:rPr>
                <w:rFonts w:hint="eastAsia" w:ascii="方正仿宋_GB2312" w:hAnsi="方正仿宋_GB2312" w:eastAsia="方正仿宋_GB2312" w:cs="方正仿宋_GB2312"/>
                <w:color w:val="auto"/>
                <w:spacing w:val="0"/>
                <w:sz w:val="21"/>
                <w:szCs w:val="21"/>
                <w:highlight w:val="none"/>
                <w:lang w:val="en-US" w:eastAsia="zh-CN" w:bidi="ar-SA"/>
              </w:rPr>
              <w:t>按招标文件要求提供加盖投标人公章《中小微企业声明函》扫描件（加盖公章或电子章））</w:t>
            </w:r>
          </w:p>
        </w:tc>
      </w:tr>
      <w:tr w14:paraId="4E5C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noWrap w:val="0"/>
            <w:vAlign w:val="center"/>
          </w:tcPr>
          <w:p w14:paraId="1FCA671F">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highlight w:val="none"/>
                <w:lang w:val="en-US" w:eastAsia="zh-CN"/>
              </w:rPr>
            </w:pPr>
            <w:r>
              <w:rPr>
                <w:rFonts w:hint="eastAsia" w:ascii="方正仿宋_GB2312" w:hAnsi="方正仿宋_GB2312" w:eastAsia="方正仿宋_GB2312" w:cs="方正仿宋_GB2312"/>
                <w:bCs w:val="0"/>
                <w:color w:val="000000"/>
                <w:spacing w:val="0"/>
                <w:sz w:val="21"/>
                <w:szCs w:val="21"/>
                <w:highlight w:val="none"/>
                <w:lang w:val="en-US" w:eastAsia="zh-CN"/>
              </w:rPr>
              <w:t>7</w:t>
            </w:r>
          </w:p>
        </w:tc>
        <w:tc>
          <w:tcPr>
            <w:tcW w:w="4609" w:type="pct"/>
            <w:gridSpan w:val="2"/>
            <w:noWrap w:val="0"/>
            <w:vAlign w:val="center"/>
          </w:tcPr>
          <w:p w14:paraId="4DC1812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color w:val="auto"/>
                <w:spacing w:val="0"/>
                <w:sz w:val="21"/>
                <w:szCs w:val="21"/>
                <w:highlight w:val="none"/>
                <w:lang w:val="en-US" w:eastAsia="zh-CN"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val="en-US" w:eastAsia="zh-CN" w:bidi="ar-SA"/>
              </w:rPr>
              <w:t>是否</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按招标文件规定的金额和办法缴纳了投标保证金</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，提供缴纳投标保证金的有效凭证或保函；</w:t>
            </w:r>
          </w:p>
        </w:tc>
      </w:tr>
      <w:tr w14:paraId="370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000" w:type="pct"/>
            <w:gridSpan w:val="3"/>
            <w:noWrap w:val="0"/>
            <w:vAlign w:val="center"/>
          </w:tcPr>
          <w:p w14:paraId="6DB9BCA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highlight w:val="none"/>
              </w:rPr>
            </w:pPr>
            <w:r>
              <w:rPr>
                <w:rFonts w:hint="eastAsia" w:ascii="方正仿宋_GB2312" w:hAnsi="方正仿宋_GB2312" w:eastAsia="方正仿宋_GB2312" w:cs="方正仿宋_GB2312"/>
                <w:bCs w:val="0"/>
                <w:color w:val="000000"/>
                <w:spacing w:val="0"/>
                <w:sz w:val="21"/>
                <w:szCs w:val="21"/>
                <w:highlight w:val="none"/>
              </w:rPr>
              <w:t>备注：</w:t>
            </w:r>
            <w:r>
              <w:rPr>
                <w:rFonts w:hint="eastAsia" w:ascii="方正仿宋_GB2312" w:hAnsi="方正仿宋_GB2312" w:eastAsia="方正仿宋_GB2312" w:cs="方正仿宋_GB2312"/>
                <w:bCs w:val="0"/>
                <w:color w:val="000000"/>
                <w:spacing w:val="0"/>
                <w:sz w:val="21"/>
                <w:szCs w:val="21"/>
                <w:highlight w:val="none"/>
                <w:lang w:val="en-US" w:eastAsia="zh-CN"/>
              </w:rPr>
              <w:t>招标人</w:t>
            </w:r>
            <w:r>
              <w:rPr>
                <w:rFonts w:hint="eastAsia" w:ascii="方正仿宋_GB2312" w:hAnsi="方正仿宋_GB2312" w:eastAsia="方正仿宋_GB2312" w:cs="方正仿宋_GB2312"/>
                <w:bCs w:val="0"/>
                <w:color w:val="000000"/>
                <w:spacing w:val="0"/>
                <w:sz w:val="21"/>
                <w:szCs w:val="21"/>
                <w:highlight w:val="none"/>
              </w:rPr>
              <w:t>或招标代理机构依据法律法规和招标文件中规定的内容，对</w:t>
            </w:r>
            <w:r>
              <w:rPr>
                <w:rFonts w:hint="eastAsia" w:ascii="方正仿宋_GB2312" w:hAnsi="方正仿宋_GB2312" w:eastAsia="方正仿宋_GB2312" w:cs="方正仿宋_GB2312"/>
                <w:bCs w:val="0"/>
                <w:color w:val="000000"/>
                <w:spacing w:val="0"/>
                <w:sz w:val="21"/>
                <w:szCs w:val="21"/>
                <w:highlight w:val="none"/>
                <w:lang w:val="en-US" w:eastAsia="zh-CN"/>
              </w:rPr>
              <w:t>投标人</w:t>
            </w:r>
            <w:r>
              <w:rPr>
                <w:rFonts w:hint="eastAsia" w:ascii="方正仿宋_GB2312" w:hAnsi="方正仿宋_GB2312" w:eastAsia="方正仿宋_GB2312" w:cs="方正仿宋_GB2312"/>
                <w:bCs w:val="0"/>
                <w:color w:val="000000"/>
                <w:spacing w:val="0"/>
                <w:sz w:val="21"/>
                <w:szCs w:val="21"/>
                <w:highlight w:val="none"/>
              </w:rPr>
              <w:t>的资格进行审查。未通过资格审查的供应商不进入评标；通过资格审查的供应商少于三家的，不进行评标。再次重申：供应商请认真阅读和理解上述内容，避免投标文件中有违背上述审查标准之一的情况发生而造成废标。</w:t>
            </w:r>
          </w:p>
        </w:tc>
      </w:tr>
    </w:tbl>
    <w:p w14:paraId="0AAAC28E">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23.初步评审</w:t>
      </w:r>
    </w:p>
    <w:p w14:paraId="32F9953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6352C10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320D651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4054E99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投标人的竞争地位产生不公正的影响。包括但不限于：</w:t>
      </w:r>
    </w:p>
    <w:p w14:paraId="18EFA32F">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①、招标文件第二部分“投标人须知前附表”，证明文件不全或无效的；</w:t>
      </w:r>
    </w:p>
    <w:p w14:paraId="2FE56E6E">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②、投标文件未按招标文件的规定签章的；</w:t>
      </w:r>
    </w:p>
    <w:p w14:paraId="6ABA0B4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③、未按投标文件份数要求提交投标文件的；</w:t>
      </w:r>
    </w:p>
    <w:p w14:paraId="762AD02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④、招标文件带“☆”号部分任意一款不满足要求的；</w:t>
      </w:r>
    </w:p>
    <w:p w14:paraId="7AC03C4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⑥、报价超过项目预算或经评标委员会认定低于成本的；</w:t>
      </w:r>
    </w:p>
    <w:p w14:paraId="696702B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⑦、投标有效期不足的；</w:t>
      </w:r>
    </w:p>
    <w:p w14:paraId="7111F3DB">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⑧、联合体投标文件未附联合体投标协议书的；</w:t>
      </w:r>
    </w:p>
    <w:p w14:paraId="0D93D53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⑨、不符合招标文件中有关分包规定的；</w:t>
      </w:r>
    </w:p>
    <w:p w14:paraId="0F497B6D">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⑩、有串通投标或弄虚作假或有其他违法行为的；</w:t>
      </w:r>
    </w:p>
    <w:p w14:paraId="4302C1D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⑪、投标人递交的电子投标文件无法满足正常开标、评标使用功能的；</w:t>
      </w:r>
    </w:p>
    <w:p w14:paraId="704818F9">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⑫、投标人名称或组织结构与报名时不一致且无有效变更证明的；</w:t>
      </w:r>
    </w:p>
    <w:p w14:paraId="437720C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⑬、不符合招标文件中规定的其他实质性要求。</w:t>
      </w:r>
    </w:p>
    <w:p w14:paraId="56D52D7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10856E7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48F63C5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57C1951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5D4AA88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0C26AA4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4）调整后的数据对投标人具有约束力，投标人不同意以上修正，其投标将被拒绝。</w:t>
      </w:r>
    </w:p>
    <w:p w14:paraId="6D0EA41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6E7A0A6E">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24.投标的澄清</w:t>
      </w:r>
    </w:p>
    <w:p w14:paraId="1CAFF47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6CAF31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24.2投标人必须按照评标委员会通知的内容和时间做出书面答复，该答复经法定代表人或其委托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70AD95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3B81FA0D">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25.详细评审</w:t>
      </w:r>
    </w:p>
    <w:p w14:paraId="05D6F6D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25.1评标委员会只对实质上响应招标文件的投标进行评价和比较；评审应严格按照招标文件第二部分“投标人须知前附表”中内容规定以及招标文件的要求进行。具体要求等详见招标文件第五部分“评审方法”。</w:t>
      </w:r>
    </w:p>
    <w:p w14:paraId="1ED389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307F5279">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26.确定中标人</w:t>
      </w:r>
    </w:p>
    <w:p w14:paraId="0EC8998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08D9B15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42FA8D76">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27.评标过程要求</w:t>
      </w:r>
    </w:p>
    <w:p w14:paraId="40EA31F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27.1开标之后，直到签订合同止，凡是属于审查、澄清、评价和比较投标的有关资料以及定标意向等，均不向投标人或者其他与评标无关的人员透露。</w:t>
      </w:r>
    </w:p>
    <w:p w14:paraId="18A3D6C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27.2在确定中标人之前，投标人试图在投标文件审查、澄清、比较和评标时对评标委员会、招标人和招标代理机构施加任何影响都可能导致其投标无效。</w:t>
      </w:r>
    </w:p>
    <w:p w14:paraId="2D0F36B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27.3电子招投标的应急措施</w:t>
      </w:r>
    </w:p>
    <w:p w14:paraId="53A088D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4F209AB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（1）系统服务器发生故障，无法访问或无法使用系统；</w:t>
      </w:r>
    </w:p>
    <w:p w14:paraId="0CE7192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（2）系统的软件或数据库出现错误，不能进行正常操作；</w:t>
      </w:r>
    </w:p>
    <w:p w14:paraId="267199D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（3）系统发现有安全漏洞，有潜在的泄密危险；</w:t>
      </w:r>
    </w:p>
    <w:p w14:paraId="3FB2642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（4）病毒发作或受到外来病毒的攻击；</w:t>
      </w:r>
    </w:p>
    <w:p w14:paraId="3F4A51C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579BD99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145D838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27.3.2因系统原因导致投标人均无法解密电子投标文件时，招标代理机构可在开标现场直接导入投标人在投标截止时间前递交的未加密的电子投标文件进行开标、评标。</w:t>
      </w:r>
    </w:p>
    <w:p w14:paraId="11B4F3ED">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28.投标人瑕疵滞后发现的处理规则</w:t>
      </w:r>
    </w:p>
    <w:p w14:paraId="7FC024A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417C5149">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29.采购项目废标</w:t>
      </w:r>
    </w:p>
    <w:p w14:paraId="7886894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2A260DB0">
      <w:pPr>
        <w:pageBreakBefore w:val="0"/>
        <w:widowControl/>
        <w:numPr>
          <w:ilvl w:val="0"/>
          <w:numId w:val="7"/>
        </w:numPr>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符合专业条件的投标人或者对招标文件作实质响应的投标人数量不足，导致进入详细评审、打分阶段的投标人不足3家的； </w:t>
      </w:r>
    </w:p>
    <w:p w14:paraId="15EF3ABB">
      <w:pPr>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2）投标人的报价均超过了招标预算；</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br w:type="textWrapping"/>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3）出现影响招标公正的违法、违规行为的；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br w:type="textWrapping"/>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4）因重大变故，招标任务取消的。</w:t>
      </w:r>
    </w:p>
    <w:p w14:paraId="38797BB9">
      <w:pPr>
        <w:pageBreakBefore w:val="0"/>
        <w:widowControl/>
        <w:kinsoku/>
        <w:wordWrap/>
        <w:overflowPunct/>
        <w:topLinePunct w:val="0"/>
        <w:autoSpaceDE/>
        <w:autoSpaceDN/>
        <w:bidi w:val="0"/>
        <w:adjustRightInd/>
        <w:snapToGrid w:val="0"/>
        <w:spacing w:before="0" w:beforeAutospacing="0" w:after="0" w:afterAutospacing="0" w:line="396" w:lineRule="exact"/>
        <w:ind w:left="479" w:leftChars="228"/>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5）重要技术指标不符合招标文件要求的。</w:t>
      </w:r>
    </w:p>
    <w:p w14:paraId="3179FC7D">
      <w:pPr>
        <w:pageBreakBefore w:val="0"/>
        <w:widowControl/>
        <w:kinsoku/>
        <w:wordWrap/>
        <w:overflowPunct/>
        <w:topLinePunct w:val="0"/>
        <w:autoSpaceDE/>
        <w:autoSpaceDN/>
        <w:bidi w:val="0"/>
        <w:adjustRightInd/>
        <w:snapToGrid w:val="0"/>
        <w:spacing w:before="0" w:beforeAutospacing="0" w:after="0" w:afterAutospacing="0" w:line="396" w:lineRule="exact"/>
        <w:ind w:left="479" w:leftChars="228"/>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2479EC4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5" w:name="_Toc19206"/>
      <w:bookmarkStart w:id="86" w:name="_Toc19144"/>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八、履约保证金</w:t>
      </w:r>
      <w:bookmarkEnd w:id="85"/>
      <w:bookmarkEnd w:id="86"/>
    </w:p>
    <w:p w14:paraId="4B63E1E8">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30.履约保证金</w:t>
      </w:r>
    </w:p>
    <w:p w14:paraId="6D31268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30.1履约保证金按照招标文件第二部分“投标人须知前附表”中规定，如需在缴纳履约保证金签订合同前缴纳。</w:t>
      </w:r>
    </w:p>
    <w:p w14:paraId="58371BE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30.2中标人在中标公告发布后及时足额缴纳履约保证金。</w:t>
      </w:r>
    </w:p>
    <w:p w14:paraId="7510A76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2E143D3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7" w:name="_Toc4694"/>
      <w:bookmarkStart w:id="88" w:name="_Toc20701"/>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九、代理服务费</w:t>
      </w:r>
      <w:bookmarkEnd w:id="87"/>
      <w:bookmarkEnd w:id="88"/>
    </w:p>
    <w:p w14:paraId="49A6F7F7">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31.代理服务费</w:t>
      </w:r>
    </w:p>
    <w:p w14:paraId="14E23C3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31.1代理服务费按照招标文件第二部分“投标人须知前附表”中规定由中标人缴纳，请投标人在测算投标报价时充分考虑这一因素。</w:t>
      </w:r>
    </w:p>
    <w:p w14:paraId="0C8A325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3C70E2D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9" w:name="_Toc8006"/>
      <w:bookmarkStart w:id="90" w:name="_Toc16330"/>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十、签订、审核合同</w:t>
      </w:r>
      <w:bookmarkEnd w:id="89"/>
      <w:bookmarkEnd w:id="90"/>
    </w:p>
    <w:p w14:paraId="77039A35">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32.中标通知</w:t>
      </w:r>
    </w:p>
    <w:p w14:paraId="4416A7A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32.1中标人确定后,招标代理机构将在相关政府招标信息发布媒体上发布中标公告，并以书面形式向中标人发出中标通知书，但该中标结果的有效性不依赖于未中标的投标人是否已经收到该通知。中标人应按照上述第20、21条的规定缴纳履约保证金和代理服务费并经招标代理机构确认后，委派专人持介绍信或授权书和身份证件前往招标代理机构领取中标通知书。中标通知书对招标人和中标人具有同等法律效力。中标通知书发出以后，招标人改变中标结果或者中标人放弃中标，应当承担相应的法律责任。</w:t>
      </w:r>
    </w:p>
    <w:p w14:paraId="39E6D62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32.2招标代理机构对未中标的投标人不作未中标原因的解释，但中标结果的有效性不以未中标的投标人是否收到相应的通知为前提。</w:t>
      </w:r>
    </w:p>
    <w:p w14:paraId="4B7342A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32.3中标通知书是合同的组成部分。</w:t>
      </w:r>
    </w:p>
    <w:p w14:paraId="1C7F0B8A">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33.签订合同</w:t>
      </w:r>
    </w:p>
    <w:p w14:paraId="2434C3A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33.1中标人须在中标通知书发出之日起30日内与招标人签订采购合同。</w:t>
      </w:r>
    </w:p>
    <w:p w14:paraId="5C01BB6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33.2中标人须按照招标文件、投标文件及评标过程中的有关澄清、说明或者补正文件的内容与招标人签订合同。中标人不得再与招标人签订背离合同实质性内容的其他协议或声明。</w:t>
      </w:r>
    </w:p>
    <w:p w14:paraId="6A96A2A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33.3招标人如需追加与合同标的相同的货物，在不改变合同其他条款的前提下，提交追加合同的申请报经同级财政部门审核后，可与中标人签订补充合同，但所有补充合同的招标金额不得超过原合同金额的百分之十。</w:t>
      </w:r>
    </w:p>
    <w:p w14:paraId="7AE953E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1813EE4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33.5中标人不履行合同的，招标人可在报经同级人民政府财政部门核准后，与排位在中标人之后的第一位中标候选投标人签订合同，以此类推；或在报经同级人民政府财政部门核准后重新组织招标。</w:t>
      </w:r>
    </w:p>
    <w:p w14:paraId="1A5752B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53D466C2">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34.合同公示</w:t>
      </w:r>
    </w:p>
    <w:p w14:paraId="633C67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E3506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55BF19CA">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1" w:name="_Toc23535"/>
      <w:bookmarkStart w:id="92" w:name="_Toc5637"/>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十一、处罚、询问和质疑</w:t>
      </w:r>
      <w:bookmarkEnd w:id="91"/>
      <w:bookmarkEnd w:id="92"/>
    </w:p>
    <w:p w14:paraId="6DBDA3A6">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35.处罚</w:t>
      </w:r>
    </w:p>
    <w:p w14:paraId="553191E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35.1发生下列情况之一，投标人的保证金不予退还；情节严重的将其列入不良记录名单。</w:t>
      </w:r>
    </w:p>
    <w:p w14:paraId="4200DAB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1）开标后在投标有效期内，投标人撤回其投标；</w:t>
      </w:r>
    </w:p>
    <w:p w14:paraId="65B106A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2）中标后无正当理由不与招标人签订合同的；</w:t>
      </w:r>
    </w:p>
    <w:p w14:paraId="119C694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3）中标人与招标人订立背离合同实质性内容的其他协议；</w:t>
      </w:r>
    </w:p>
    <w:p w14:paraId="5A0487B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4）将中标项目转让给他人，或者在投标文件中未说明，且未经招标代理机构同意，将中标项目分包给他人的；</w:t>
      </w:r>
    </w:p>
    <w:p w14:paraId="6BF49A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5）存在串通投标行为的；</w:t>
      </w:r>
    </w:p>
    <w:p w14:paraId="0649C72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6）存在弄虚作假或提供虚假材料谋取中标的；</w:t>
      </w:r>
    </w:p>
    <w:p w14:paraId="10AEA05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7）投标人其他未按招标文件规定和合同约定履行义务的行为。</w:t>
      </w:r>
    </w:p>
    <w:p w14:paraId="3757068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36．询问</w:t>
      </w:r>
    </w:p>
    <w:p w14:paraId="6FAF46F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36.1投标人对招标事项有疑问的，可以向招标人或招标代理机构提出询问。</w:t>
      </w:r>
    </w:p>
    <w:p w14:paraId="6014F47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37.投标人有权就招标事宜提出质疑</w:t>
      </w:r>
    </w:p>
    <w:p w14:paraId="70DB477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37.1投标人认为招标文件、招标过程和中标结果使自已的权益受到损害的，可以在知道或者应知其权益受到损害之日起7个工作日内，以书面形式提出质疑。</w:t>
      </w:r>
    </w:p>
    <w:p w14:paraId="6101F8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37.2质疑应当按照《中华人民共和国政府招标法》、《中华人民共和国政府招标法实施条例》、《政府招标投标人投诉处理办法》等法律法规的相关规定，以书面形式向招标代理机构提出。</w:t>
      </w:r>
    </w:p>
    <w:p w14:paraId="46D655C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投标人，其未参加后续招标活动，不得对递交投标文件截止后的招标过程、招标结果提出质疑。</w:t>
      </w:r>
    </w:p>
    <w:p w14:paraId="3DC5C97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37.4质疑人可以采取直接送达或者邮寄方式提交质疑书。招标代理机构收到质疑书后，对质疑书进行审查，对符合质疑条件的将办理签收手续，自签收质疑书之日起即为受理。</w:t>
      </w:r>
    </w:p>
    <w:p w14:paraId="1168548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37.5招标代理机构将在受理书面质疑后7个工作日内审查质疑事项，作出答复或相关处理决定，并以书面形式通知质疑人和其他相关投标人，但答复的内容不涉及商业秘密。</w:t>
      </w:r>
    </w:p>
    <w:p w14:paraId="677F6B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36.投标人进行虚假和恶意质疑的，招标代理机构将提请有关部门将其列入不良记录名单，在一至三年内禁止参加政府招标活动，并将处理决定在相关政府招标媒体上公布。</w:t>
      </w:r>
    </w:p>
    <w:p w14:paraId="77F2A8B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37.7质疑人对答复不满意以及招标代理机构未在规定的时间内作出答复的，可以在答复期满后15个工作日内向财政部门投拆。</w:t>
      </w:r>
    </w:p>
    <w:p w14:paraId="60761D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531BDF54">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3" w:name="_Toc5939"/>
      <w:bookmarkStart w:id="94" w:name="_Toc30402"/>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十二、保密和披露</w:t>
      </w:r>
      <w:bookmarkEnd w:id="93"/>
      <w:bookmarkEnd w:id="94"/>
    </w:p>
    <w:p w14:paraId="4D69DAE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38.保密和披露</w:t>
      </w:r>
    </w:p>
    <w:p w14:paraId="22FE6E0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38.1投标人自领取招标文件之日起，须承担本采购项目保密义务，不得将因本次招标获得的信息向第三人外传。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14:paraId="11DEC43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38.2招标代理机构有权将投标人提供的所有资料向有关政府部门或评审标书的有关人员披露。</w:t>
      </w:r>
    </w:p>
    <w:p w14:paraId="7A56C88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38.3在招标代理机构认为适当时、国家机关调查、审查、审计时以及其他符合法律规定的情形下，招标代理机构无须事先征求投标人同意而可以披露关于招标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4FC8FEA">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1"/>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5" w:name="_Toc5850"/>
    </w:p>
    <w:p w14:paraId="133F776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1"/>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6" w:name="_Toc15024"/>
      <w:bookmarkStart w:id="97" w:name="_Toc20080"/>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十三、纪律和监督</w:t>
      </w:r>
      <w:bookmarkEnd w:id="95"/>
      <w:bookmarkEnd w:id="96"/>
      <w:bookmarkEnd w:id="97"/>
    </w:p>
    <w:p w14:paraId="24851FCA">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highlight w:val="none"/>
        </w:rPr>
      </w:pPr>
      <w:r>
        <w:rPr>
          <w:rFonts w:hint="eastAsia" w:ascii="方正仿宋_GB2312" w:hAnsi="方正仿宋_GB2312" w:eastAsia="方正仿宋_GB2312" w:cs="方正仿宋_GB2312"/>
          <w:b/>
          <w:sz w:val="24"/>
          <w:highlight w:val="none"/>
          <w:lang w:val="en-US" w:eastAsia="zh-CN"/>
        </w:rPr>
        <w:t>39</w:t>
      </w:r>
      <w:r>
        <w:rPr>
          <w:rFonts w:hint="eastAsia" w:ascii="方正仿宋_GB2312" w:hAnsi="方正仿宋_GB2312" w:eastAsia="方正仿宋_GB2312" w:cs="方正仿宋_GB2312"/>
          <w:b/>
          <w:sz w:val="24"/>
          <w:highlight w:val="none"/>
        </w:rPr>
        <w:t>.1 对采购人的纪律要求</w:t>
      </w:r>
    </w:p>
    <w:p w14:paraId="3CD68485">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b/>
          <w:sz w:val="24"/>
          <w:highlight w:val="none"/>
        </w:rPr>
      </w:pPr>
      <w:r>
        <w:rPr>
          <w:rFonts w:hint="eastAsia" w:ascii="方正仿宋_GB2312" w:hAnsi="方正仿宋_GB2312" w:eastAsia="方正仿宋_GB2312" w:cs="方正仿宋_GB2312"/>
          <w:sz w:val="24"/>
          <w:highlight w:val="none"/>
        </w:rPr>
        <w:t xml:space="preserve">    采购人不得泄露招标投标活动中应当保密的情况和资料，不得与投标人串通损害国家利益、社会公共利益或者他人合法利益。采购人不得有下列行为之一：</w:t>
      </w:r>
    </w:p>
    <w:p w14:paraId="5D7A7BDB">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（1）与投标人恶意串通的； </w:t>
      </w:r>
    </w:p>
    <w:p w14:paraId="074CD434">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　（2）在采购过程中接受贿赂或者获取其他不正当利益的； </w:t>
      </w:r>
    </w:p>
    <w:p w14:paraId="4EDC98FA">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　（3）在有关部门依法实施的监督检查中提供虚假情况的； </w:t>
      </w:r>
    </w:p>
    <w:p w14:paraId="1F5D5483">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　（4）开标前泄露已获取招标文件的潜在投标人的名称、数量、标底或者其他可能影响公平竞争的有关招标投标情况的。 </w:t>
      </w:r>
    </w:p>
    <w:p w14:paraId="59468083">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（5）法律、法规规定的其他违法、违规情形。</w:t>
      </w:r>
    </w:p>
    <w:p w14:paraId="74094CA8">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highlight w:val="none"/>
        </w:rPr>
      </w:pPr>
      <w:r>
        <w:rPr>
          <w:rFonts w:hint="eastAsia" w:ascii="方正仿宋_GB2312" w:hAnsi="方正仿宋_GB2312" w:eastAsia="方正仿宋_GB2312" w:cs="方正仿宋_GB2312"/>
          <w:b/>
          <w:sz w:val="24"/>
          <w:highlight w:val="none"/>
          <w:lang w:val="en-US" w:eastAsia="zh-CN"/>
        </w:rPr>
        <w:t>39.</w:t>
      </w:r>
      <w:r>
        <w:rPr>
          <w:rFonts w:hint="eastAsia" w:ascii="方正仿宋_GB2312" w:hAnsi="方正仿宋_GB2312" w:eastAsia="方正仿宋_GB2312" w:cs="方正仿宋_GB2312"/>
          <w:b/>
          <w:sz w:val="24"/>
          <w:highlight w:val="none"/>
        </w:rPr>
        <w:t>2  对评标委员会成员的纪律要求</w:t>
      </w:r>
    </w:p>
    <w:p w14:paraId="76C64295">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14:paraId="33B9609F">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（1）明知应当回避而未主动回避的； </w:t>
      </w:r>
    </w:p>
    <w:p w14:paraId="5977EE7E">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（2）在知道自己为评委会成员身份后至评标结束前的时段内私下接触投标人的；</w:t>
      </w:r>
    </w:p>
    <w:p w14:paraId="40E2FB51">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（3）在评标过程中擅离职守，影响评标程序正常进行的； </w:t>
      </w:r>
    </w:p>
    <w:p w14:paraId="2B93BF51">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xml:space="preserve">（4）在评标过程中有明显不合理或者不正当倾向性的； </w:t>
      </w:r>
    </w:p>
    <w:p w14:paraId="2A3B5351">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　（5）未按招标文件规定的评标方法和标准进行评标的。</w:t>
      </w:r>
    </w:p>
    <w:p w14:paraId="13FB7DFB">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（6）</w:t>
      </w:r>
      <w:r>
        <w:rPr>
          <w:rFonts w:hint="eastAsia" w:ascii="方正仿宋_GB2312" w:hAnsi="方正仿宋_GB2312" w:eastAsia="方正仿宋_GB2312" w:cs="方正仿宋_GB2312"/>
          <w:sz w:val="24"/>
          <w:highlight w:val="none"/>
        </w:rPr>
        <w:t>法律、法规规定的其他违法、违规情形。</w:t>
      </w:r>
      <w:r>
        <w:rPr>
          <w:rFonts w:hint="eastAsia" w:ascii="方正仿宋_GB2312" w:hAnsi="方正仿宋_GB2312" w:eastAsia="方正仿宋_GB2312" w:cs="方正仿宋_GB2312"/>
          <w:kern w:val="0"/>
          <w:sz w:val="24"/>
          <w:highlight w:val="none"/>
        </w:rPr>
        <w:t xml:space="preserve"> </w:t>
      </w:r>
    </w:p>
    <w:p w14:paraId="3CC2CD07">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b/>
          <w:sz w:val="24"/>
          <w:highlight w:val="none"/>
        </w:rPr>
      </w:pPr>
      <w:r>
        <w:rPr>
          <w:rFonts w:hint="eastAsia" w:ascii="方正仿宋_GB2312" w:hAnsi="方正仿宋_GB2312" w:eastAsia="方正仿宋_GB2312" w:cs="方正仿宋_GB2312"/>
          <w:b/>
          <w:sz w:val="24"/>
          <w:highlight w:val="none"/>
          <w:lang w:val="en-US" w:eastAsia="zh-CN"/>
        </w:rPr>
        <w:t xml:space="preserve">   39.3</w:t>
      </w:r>
      <w:r>
        <w:rPr>
          <w:rFonts w:hint="eastAsia" w:ascii="方正仿宋_GB2312" w:hAnsi="方正仿宋_GB2312" w:eastAsia="方正仿宋_GB2312" w:cs="方正仿宋_GB2312"/>
          <w:b/>
          <w:sz w:val="24"/>
          <w:highlight w:val="none"/>
        </w:rPr>
        <w:t>对与评标活动有关的工作人员的纪律要求</w:t>
      </w:r>
    </w:p>
    <w:p w14:paraId="39B5C863">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7FEA3FF">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highlight w:val="none"/>
        </w:rPr>
      </w:pPr>
      <w:r>
        <w:rPr>
          <w:rFonts w:hint="eastAsia" w:ascii="方正仿宋_GB2312" w:hAnsi="方正仿宋_GB2312" w:eastAsia="方正仿宋_GB2312" w:cs="方正仿宋_GB2312"/>
          <w:b/>
          <w:sz w:val="24"/>
          <w:highlight w:val="none"/>
          <w:lang w:val="en-US" w:eastAsia="zh-CN"/>
        </w:rPr>
        <w:t>39.4</w:t>
      </w:r>
      <w:r>
        <w:rPr>
          <w:rFonts w:hint="eastAsia" w:ascii="方正仿宋_GB2312" w:hAnsi="方正仿宋_GB2312" w:eastAsia="方正仿宋_GB2312" w:cs="方正仿宋_GB2312"/>
          <w:b/>
          <w:sz w:val="24"/>
          <w:highlight w:val="none"/>
        </w:rPr>
        <w:t xml:space="preserve"> 监督检查</w:t>
      </w:r>
    </w:p>
    <w:p w14:paraId="540A164B">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39</w:t>
      </w: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sz w:val="24"/>
          <w:highlight w:val="none"/>
          <w:lang w:val="en-US" w:eastAsia="zh-CN"/>
        </w:rPr>
        <w:t>4</w:t>
      </w:r>
      <w:r>
        <w:rPr>
          <w:rFonts w:hint="eastAsia" w:ascii="方正仿宋_GB2312" w:hAnsi="方正仿宋_GB2312" w:eastAsia="方正仿宋_GB2312" w:cs="方正仿宋_GB2312"/>
          <w:sz w:val="24"/>
          <w:highlight w:val="none"/>
        </w:rPr>
        <w:t>.1政府采购监督管理部门应对在政府采购活动中的当事人有关政府采购的法律、行政法规和规章的执行情况和采购范围、采购方式和采购程序的执行等情况进行监督检查。</w:t>
      </w:r>
    </w:p>
    <w:p w14:paraId="3B38A8C2">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39</w:t>
      </w: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sz w:val="24"/>
          <w:highlight w:val="none"/>
          <w:lang w:val="en-US" w:eastAsia="zh-CN"/>
        </w:rPr>
        <w:t>4</w:t>
      </w:r>
      <w:r>
        <w:rPr>
          <w:rFonts w:hint="eastAsia" w:ascii="方正仿宋_GB2312" w:hAnsi="方正仿宋_GB2312" w:eastAsia="方正仿宋_GB2312" w:cs="方正仿宋_GB2312"/>
          <w:sz w:val="24"/>
          <w:highlight w:val="none"/>
        </w:rPr>
        <w:t>.2招标项目行政监督部门可视情依法派员对招标活动的全程进行监督。</w:t>
      </w:r>
    </w:p>
    <w:p w14:paraId="6E372825">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4244F31">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7B6D87A">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3B3378E">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54282F8">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D231017">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56F63EAF">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322A6EF">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A29D29E">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42B8FE6">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A689BB5">
      <w:pPr>
        <w:pStyle w:val="37"/>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F0A0586">
      <w:pPr>
        <w:pStyle w:val="38"/>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061ABB5">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DABE6FD">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8C19CCD">
      <w:pPr>
        <w:pStyle w:val="37"/>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5D40DFCB">
      <w:pPr>
        <w:pStyle w:val="38"/>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077033D7">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5766293">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2311BB7">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bookmarkStart w:id="98" w:name="_Toc1700"/>
      <w:bookmarkStart w:id="99" w:name="_Toc27825"/>
      <w:bookmarkStart w:id="100" w:name="_Toc7230"/>
      <w:bookmarkStart w:id="101" w:name="_Toc7185"/>
      <w:r>
        <w:rPr>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 xml:space="preserve">第三部分 </w:t>
      </w: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采购需求</w:t>
      </w:r>
      <w:bookmarkEnd w:id="98"/>
      <w:bookmarkEnd w:id="99"/>
      <w:bookmarkEnd w:id="100"/>
      <w:bookmarkEnd w:id="101"/>
    </w:p>
    <w:p w14:paraId="1BDFFE44">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2" w:name="_Toc20770"/>
      <w:bookmarkStart w:id="103" w:name="_Toc15137"/>
      <w:bookmarkStart w:id="104" w:name="_Toc30688"/>
      <w:bookmarkStart w:id="105" w:name="_Toc14054"/>
      <w:r>
        <w:rPr>
          <w:rFonts w:hint="eastAsia" w:ascii="方正仿宋_GBK" w:hAnsi="方正仿宋_GBK" w:eastAsia="方正仿宋_GBK" w:cs="方正仿宋_GBK"/>
          <w:b/>
          <w:color w:val="auto"/>
          <w:kern w:val="0"/>
          <w:sz w:val="28"/>
          <w:szCs w:val="28"/>
          <w:highlight w:val="none"/>
          <w:lang w:val="en-US" w:eastAsia="zh-CN" w:bidi="ar"/>
        </w:rPr>
        <w:t>一、采购清单</w:t>
      </w:r>
      <w:bookmarkEnd w:id="102"/>
      <w:bookmarkEnd w:id="103"/>
      <w:bookmarkEnd w:id="104"/>
      <w:bookmarkEnd w:id="105"/>
    </w:p>
    <w:tbl>
      <w:tblPr>
        <w:tblStyle w:val="28"/>
        <w:tblpPr w:leftFromText="180" w:rightFromText="180" w:vertAnchor="text" w:horzAnchor="page" w:tblpXSpec="center" w:tblpY="1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732"/>
        <w:gridCol w:w="1186"/>
        <w:gridCol w:w="1490"/>
        <w:gridCol w:w="580"/>
        <w:gridCol w:w="1937"/>
        <w:gridCol w:w="1459"/>
        <w:gridCol w:w="885"/>
      </w:tblGrid>
      <w:tr w14:paraId="6B79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Align w:val="center"/>
          </w:tcPr>
          <w:p w14:paraId="3954BBE5">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bookmarkStart w:id="106" w:name="_Toc10615"/>
            <w:r>
              <w:rPr>
                <w:rFonts w:hint="eastAsia" w:ascii="方正仿宋_GB2312" w:hAnsi="方正仿宋_GB2312" w:eastAsia="方正仿宋_GB2312" w:cs="方正仿宋_GB2312"/>
                <w:b/>
                <w:bCs/>
                <w:color w:val="auto"/>
                <w:sz w:val="21"/>
                <w:szCs w:val="21"/>
                <w:highlight w:val="none"/>
                <w:vertAlign w:val="baseline"/>
                <w:lang w:val="en-US" w:eastAsia="zh-CN"/>
              </w:rPr>
              <w:t>序号</w:t>
            </w:r>
          </w:p>
        </w:tc>
        <w:tc>
          <w:tcPr>
            <w:tcW w:w="0" w:type="auto"/>
            <w:vAlign w:val="center"/>
          </w:tcPr>
          <w:p w14:paraId="24952CEA">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标项号</w:t>
            </w:r>
          </w:p>
        </w:tc>
        <w:tc>
          <w:tcPr>
            <w:tcW w:w="0" w:type="auto"/>
            <w:vAlign w:val="center"/>
          </w:tcPr>
          <w:p w14:paraId="7F589AE8">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标项名称</w:t>
            </w:r>
          </w:p>
        </w:tc>
        <w:tc>
          <w:tcPr>
            <w:tcW w:w="0" w:type="auto"/>
            <w:vAlign w:val="center"/>
          </w:tcPr>
          <w:p w14:paraId="7241E5C3">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简要规格描述</w:t>
            </w:r>
          </w:p>
        </w:tc>
        <w:tc>
          <w:tcPr>
            <w:tcW w:w="0" w:type="auto"/>
            <w:vAlign w:val="center"/>
          </w:tcPr>
          <w:p w14:paraId="0FB2D300">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数量</w:t>
            </w:r>
          </w:p>
        </w:tc>
        <w:tc>
          <w:tcPr>
            <w:tcW w:w="0" w:type="auto"/>
            <w:vAlign w:val="center"/>
          </w:tcPr>
          <w:p w14:paraId="3251B973">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年度预算金额（元）</w:t>
            </w:r>
          </w:p>
        </w:tc>
        <w:tc>
          <w:tcPr>
            <w:tcW w:w="0" w:type="auto"/>
            <w:vAlign w:val="center"/>
          </w:tcPr>
          <w:p w14:paraId="089D616E">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最高限价（元）</w:t>
            </w:r>
          </w:p>
        </w:tc>
        <w:tc>
          <w:tcPr>
            <w:tcW w:w="0" w:type="auto"/>
            <w:vAlign w:val="center"/>
          </w:tcPr>
          <w:p w14:paraId="382A78B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服务周期</w:t>
            </w:r>
          </w:p>
        </w:tc>
      </w:tr>
      <w:tr w14:paraId="57EC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Align w:val="center"/>
          </w:tcPr>
          <w:p w14:paraId="00BB6F97">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w:t>
            </w:r>
          </w:p>
        </w:tc>
        <w:tc>
          <w:tcPr>
            <w:tcW w:w="0" w:type="auto"/>
            <w:vAlign w:val="center"/>
          </w:tcPr>
          <w:p w14:paraId="72AD0B7C">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标项一</w:t>
            </w:r>
          </w:p>
        </w:tc>
        <w:tc>
          <w:tcPr>
            <w:tcW w:w="0" w:type="auto"/>
            <w:vAlign w:val="center"/>
          </w:tcPr>
          <w:p w14:paraId="2456C324">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车辆维修保养</w:t>
            </w:r>
          </w:p>
        </w:tc>
        <w:tc>
          <w:tcPr>
            <w:tcW w:w="0" w:type="auto"/>
            <w:vAlign w:val="center"/>
          </w:tcPr>
          <w:p w14:paraId="1EDA98F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详见具体参数要求</w:t>
            </w:r>
          </w:p>
        </w:tc>
        <w:tc>
          <w:tcPr>
            <w:tcW w:w="0" w:type="auto"/>
            <w:vAlign w:val="center"/>
          </w:tcPr>
          <w:p w14:paraId="31E86F12">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1批</w:t>
            </w:r>
          </w:p>
        </w:tc>
        <w:tc>
          <w:tcPr>
            <w:tcW w:w="0" w:type="auto"/>
            <w:vAlign w:val="center"/>
          </w:tcPr>
          <w:p w14:paraId="15F95086">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90,000.00.00</w:t>
            </w:r>
          </w:p>
        </w:tc>
        <w:tc>
          <w:tcPr>
            <w:tcW w:w="0" w:type="auto"/>
            <w:vAlign w:val="center"/>
          </w:tcPr>
          <w:p w14:paraId="78F3B35B">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w:t>
            </w:r>
          </w:p>
        </w:tc>
        <w:tc>
          <w:tcPr>
            <w:tcW w:w="0" w:type="auto"/>
            <w:vAlign w:val="center"/>
          </w:tcPr>
          <w:p w14:paraId="032D6D0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1年</w:t>
            </w:r>
          </w:p>
        </w:tc>
      </w:tr>
    </w:tbl>
    <w:p w14:paraId="126117B6">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7" w:name="_Toc5388"/>
    </w:p>
    <w:p w14:paraId="794C2A3C">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8" w:name="_Toc21269"/>
      <w:bookmarkStart w:id="109" w:name="_Toc4229"/>
      <w:bookmarkStart w:id="110" w:name="_Toc19343"/>
      <w:r>
        <w:rPr>
          <w:rFonts w:hint="eastAsia" w:ascii="方正仿宋_GBK" w:hAnsi="方正仿宋_GBK" w:eastAsia="方正仿宋_GBK" w:cs="方正仿宋_GBK"/>
          <w:b/>
          <w:color w:val="auto"/>
          <w:kern w:val="0"/>
          <w:sz w:val="28"/>
          <w:szCs w:val="28"/>
          <w:highlight w:val="none"/>
          <w:lang w:val="en-US" w:eastAsia="zh-CN" w:bidi="ar"/>
        </w:rPr>
        <w:t>二、</w:t>
      </w:r>
      <w:bookmarkStart w:id="111" w:name="_Toc21655"/>
      <w:bookmarkStart w:id="112" w:name="OLE_LINK14"/>
      <w:r>
        <w:rPr>
          <w:rFonts w:hint="eastAsia" w:ascii="方正仿宋_GBK" w:hAnsi="方正仿宋_GBK" w:eastAsia="方正仿宋_GBK" w:cs="方正仿宋_GBK"/>
          <w:b/>
          <w:bCs/>
          <w:color w:val="auto"/>
          <w:sz w:val="28"/>
          <w:szCs w:val="28"/>
          <w:highlight w:val="none"/>
          <w:vertAlign w:val="baseline"/>
          <w:lang w:val="en-US" w:eastAsia="zh-CN"/>
        </w:rPr>
        <w:t>标项一：</w:t>
      </w:r>
      <w:bookmarkEnd w:id="111"/>
      <w:bookmarkEnd w:id="112"/>
      <w:r>
        <w:rPr>
          <w:rFonts w:hint="eastAsia" w:ascii="方正仿宋_GBK" w:hAnsi="方正仿宋_GBK" w:eastAsia="方正仿宋_GBK" w:cs="方正仿宋_GBK"/>
          <w:b/>
          <w:bCs/>
          <w:color w:val="auto"/>
          <w:sz w:val="28"/>
          <w:szCs w:val="28"/>
          <w:highlight w:val="none"/>
          <w:vertAlign w:val="baseline"/>
          <w:lang w:val="en-US" w:eastAsia="zh-CN"/>
        </w:rPr>
        <w:t>车辆维修保养</w:t>
      </w:r>
      <w:r>
        <w:rPr>
          <w:rFonts w:hint="eastAsia" w:ascii="方正仿宋_GBK" w:hAnsi="方正仿宋_GBK" w:eastAsia="方正仿宋_GBK" w:cs="方正仿宋_GBK"/>
          <w:b/>
          <w:color w:val="auto"/>
          <w:kern w:val="0"/>
          <w:sz w:val="28"/>
          <w:szCs w:val="28"/>
          <w:highlight w:val="none"/>
          <w:lang w:val="en-US" w:eastAsia="zh-CN" w:bidi="ar"/>
        </w:rPr>
        <w:t>具体参数要求</w:t>
      </w:r>
      <w:bookmarkEnd w:id="107"/>
      <w:bookmarkEnd w:id="108"/>
      <w:bookmarkEnd w:id="109"/>
      <w:bookmarkEnd w:id="110"/>
    </w:p>
    <w:bookmarkEnd w:id="106"/>
    <w:p w14:paraId="15F7F492">
      <w:pPr>
        <w:keepNext w:val="0"/>
        <w:keepLines w:val="0"/>
        <w:pageBreakBefore w:val="0"/>
        <w:kinsoku/>
        <w:wordWrap/>
        <w:overflowPunct/>
        <w:topLinePunct w:val="0"/>
        <w:bidi w:val="0"/>
        <w:spacing w:line="400" w:lineRule="exact"/>
        <w:outlineLvl w:val="9"/>
        <w:rPr>
          <w:rFonts w:hint="eastAsia" w:ascii="方正仿宋_GBK" w:hAnsi="方正仿宋_GBK" w:eastAsia="方正仿宋_GBK" w:cs="方正仿宋_GBK"/>
          <w:b/>
          <w:bCs/>
          <w:color w:val="auto"/>
          <w:sz w:val="28"/>
          <w:szCs w:val="28"/>
          <w:highlight w:val="none"/>
          <w:vertAlign w:val="baseline"/>
          <w:lang w:val="en-US" w:eastAsia="zh-CN"/>
        </w:rPr>
      </w:pPr>
      <w:bookmarkStart w:id="113" w:name="_Toc30157"/>
      <w:bookmarkStart w:id="114" w:name="_Toc20545"/>
    </w:p>
    <w:tbl>
      <w:tblPr>
        <w:tblStyle w:val="27"/>
        <w:tblW w:w="5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686"/>
        <w:gridCol w:w="1328"/>
        <w:gridCol w:w="1424"/>
        <w:gridCol w:w="1430"/>
        <w:gridCol w:w="1580"/>
        <w:gridCol w:w="1056"/>
      </w:tblGrid>
      <w:tr w14:paraId="2F4F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7E4086A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序号</w:t>
            </w:r>
          </w:p>
        </w:tc>
        <w:tc>
          <w:tcPr>
            <w:tcW w:w="891"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37AE0FD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维修项目名称</w:t>
            </w:r>
          </w:p>
        </w:tc>
        <w:tc>
          <w:tcPr>
            <w:tcW w:w="757"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03E6CC8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品牌</w:t>
            </w:r>
          </w:p>
        </w:tc>
        <w:tc>
          <w:tcPr>
            <w:tcW w:w="811"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76C55E5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数量</w:t>
            </w:r>
          </w:p>
        </w:tc>
        <w:tc>
          <w:tcPr>
            <w:tcW w:w="812"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60C31F4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单位</w:t>
            </w:r>
          </w:p>
        </w:tc>
        <w:tc>
          <w:tcPr>
            <w:tcW w:w="898"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2909282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单价(元)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B9FA">
            <w:pPr>
              <w:keepNext w:val="0"/>
              <w:keepLines w:val="0"/>
              <w:widowControl/>
              <w:suppressLineNumbers w:val="0"/>
              <w:ind w:firstLine="211" w:firstLineChars="100"/>
              <w:jc w:val="left"/>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b/>
                <w:bCs/>
                <w:i w:val="0"/>
                <w:iCs w:val="0"/>
                <w:color w:val="08090C"/>
                <w:kern w:val="0"/>
                <w:sz w:val="21"/>
                <w:szCs w:val="21"/>
                <w:highlight w:val="none"/>
                <w:u w:val="none"/>
                <w:lang w:val="en-US" w:eastAsia="zh-CN" w:bidi="ar"/>
              </w:rPr>
              <w:t>备注</w:t>
            </w:r>
          </w:p>
        </w:tc>
      </w:tr>
      <w:tr w14:paraId="2A7B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12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15C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灯泡</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4F2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飞利浦</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AC8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A48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095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3F7">
            <w:pPr>
              <w:rPr>
                <w:rFonts w:hint="eastAsia" w:ascii="方正仿宋_GB2312" w:hAnsi="方正仿宋_GB2312" w:eastAsia="方正仿宋_GB2312" w:cs="方正仿宋_GB2312"/>
                <w:i w:val="0"/>
                <w:iCs w:val="0"/>
                <w:color w:val="000000"/>
                <w:sz w:val="21"/>
                <w:szCs w:val="21"/>
                <w:highlight w:val="none"/>
                <w:u w:val="none"/>
              </w:rPr>
            </w:pPr>
          </w:p>
        </w:tc>
      </w:tr>
      <w:tr w14:paraId="18A5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4F2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0AB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电瓶</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66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风帆/骆驼</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60E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14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A3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B05F">
            <w:pPr>
              <w:rPr>
                <w:rFonts w:hint="eastAsia" w:ascii="方正仿宋_GB2312" w:hAnsi="方正仿宋_GB2312" w:eastAsia="方正仿宋_GB2312" w:cs="方正仿宋_GB2312"/>
                <w:i w:val="0"/>
                <w:iCs w:val="0"/>
                <w:color w:val="000000"/>
                <w:sz w:val="21"/>
                <w:szCs w:val="21"/>
                <w:highlight w:val="none"/>
                <w:u w:val="none"/>
              </w:rPr>
            </w:pPr>
          </w:p>
        </w:tc>
      </w:tr>
      <w:tr w14:paraId="4238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DC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EB3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雨刮器片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C95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朋克士</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CB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1D4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5F9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7354">
            <w:pPr>
              <w:rPr>
                <w:rFonts w:hint="eastAsia" w:ascii="方正仿宋_GB2312" w:hAnsi="方正仿宋_GB2312" w:eastAsia="方正仿宋_GB2312" w:cs="方正仿宋_GB2312"/>
                <w:i w:val="0"/>
                <w:iCs w:val="0"/>
                <w:color w:val="000000"/>
                <w:sz w:val="21"/>
                <w:szCs w:val="21"/>
                <w:highlight w:val="none"/>
                <w:u w:val="none"/>
              </w:rPr>
            </w:pPr>
          </w:p>
        </w:tc>
      </w:tr>
      <w:tr w14:paraId="6378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A9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C54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玻璃升降器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3B5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0A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60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56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A471">
            <w:pPr>
              <w:rPr>
                <w:rFonts w:hint="eastAsia" w:ascii="方正仿宋_GB2312" w:hAnsi="方正仿宋_GB2312" w:eastAsia="方正仿宋_GB2312" w:cs="方正仿宋_GB2312"/>
                <w:i w:val="0"/>
                <w:iCs w:val="0"/>
                <w:color w:val="000000"/>
                <w:sz w:val="21"/>
                <w:szCs w:val="21"/>
                <w:highlight w:val="none"/>
                <w:u w:val="none"/>
              </w:rPr>
            </w:pPr>
          </w:p>
        </w:tc>
      </w:tr>
      <w:tr w14:paraId="34C5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38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5FA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防冻液</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06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冰路宝</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047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B55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D1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DF99">
            <w:pPr>
              <w:rPr>
                <w:rFonts w:hint="eastAsia" w:ascii="方正仿宋_GB2312" w:hAnsi="方正仿宋_GB2312" w:eastAsia="方正仿宋_GB2312" w:cs="方正仿宋_GB2312"/>
                <w:i w:val="0"/>
                <w:iCs w:val="0"/>
                <w:color w:val="000000"/>
                <w:sz w:val="21"/>
                <w:szCs w:val="21"/>
                <w:highlight w:val="none"/>
                <w:u w:val="none"/>
              </w:rPr>
            </w:pPr>
          </w:p>
        </w:tc>
      </w:tr>
      <w:tr w14:paraId="0469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CD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06B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喇叭</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38F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博士</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747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CE8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A4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4B0">
            <w:pPr>
              <w:rPr>
                <w:rFonts w:hint="eastAsia" w:ascii="方正仿宋_GB2312" w:hAnsi="方正仿宋_GB2312" w:eastAsia="方正仿宋_GB2312" w:cs="方正仿宋_GB2312"/>
                <w:i w:val="0"/>
                <w:iCs w:val="0"/>
                <w:color w:val="000000"/>
                <w:sz w:val="21"/>
                <w:szCs w:val="21"/>
                <w:highlight w:val="none"/>
                <w:u w:val="none"/>
              </w:rPr>
            </w:pPr>
          </w:p>
        </w:tc>
      </w:tr>
      <w:tr w14:paraId="71B9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1BF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92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CF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1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E47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副</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DE5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9F1">
            <w:pPr>
              <w:rPr>
                <w:rFonts w:hint="eastAsia" w:ascii="方正仿宋_GB2312" w:hAnsi="方正仿宋_GB2312" w:eastAsia="方正仿宋_GB2312" w:cs="方正仿宋_GB2312"/>
                <w:i w:val="0"/>
                <w:iCs w:val="0"/>
                <w:color w:val="000000"/>
                <w:sz w:val="21"/>
                <w:szCs w:val="21"/>
                <w:highlight w:val="none"/>
                <w:u w:val="none"/>
              </w:rPr>
            </w:pPr>
          </w:p>
        </w:tc>
      </w:tr>
      <w:tr w14:paraId="598F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4FA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0E3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190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DOT4</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6E6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D9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4D8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4DC7">
            <w:pPr>
              <w:rPr>
                <w:rFonts w:hint="eastAsia" w:ascii="方正仿宋_GB2312" w:hAnsi="方正仿宋_GB2312" w:eastAsia="方正仿宋_GB2312" w:cs="方正仿宋_GB2312"/>
                <w:i w:val="0"/>
                <w:iCs w:val="0"/>
                <w:color w:val="000000"/>
                <w:sz w:val="21"/>
                <w:szCs w:val="21"/>
                <w:highlight w:val="none"/>
                <w:u w:val="none"/>
              </w:rPr>
            </w:pPr>
          </w:p>
        </w:tc>
      </w:tr>
      <w:tr w14:paraId="6121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26A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87F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助力油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F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E27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DE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89A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966E">
            <w:pPr>
              <w:rPr>
                <w:rFonts w:hint="eastAsia" w:ascii="方正仿宋_GB2312" w:hAnsi="方正仿宋_GB2312" w:eastAsia="方正仿宋_GB2312" w:cs="方正仿宋_GB2312"/>
                <w:i w:val="0"/>
                <w:iCs w:val="0"/>
                <w:color w:val="000000"/>
                <w:sz w:val="21"/>
                <w:szCs w:val="21"/>
                <w:highlight w:val="none"/>
                <w:u w:val="none"/>
              </w:rPr>
            </w:pPr>
          </w:p>
        </w:tc>
      </w:tr>
      <w:tr w14:paraId="1ABC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4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10</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93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机油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77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331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5C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AF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2BC6">
            <w:pPr>
              <w:rPr>
                <w:rFonts w:hint="eastAsia" w:ascii="方正仿宋_GB2312" w:hAnsi="方正仿宋_GB2312" w:eastAsia="方正仿宋_GB2312" w:cs="方正仿宋_GB2312"/>
                <w:i w:val="0"/>
                <w:iCs w:val="0"/>
                <w:color w:val="000000"/>
                <w:sz w:val="21"/>
                <w:szCs w:val="21"/>
                <w:highlight w:val="none"/>
                <w:u w:val="none"/>
              </w:rPr>
            </w:pPr>
          </w:p>
        </w:tc>
      </w:tr>
      <w:tr w14:paraId="30BB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397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700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机滤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E6D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BA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51F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33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55DF">
            <w:pPr>
              <w:rPr>
                <w:rFonts w:hint="eastAsia" w:ascii="方正仿宋_GB2312" w:hAnsi="方正仿宋_GB2312" w:eastAsia="方正仿宋_GB2312" w:cs="方正仿宋_GB2312"/>
                <w:i w:val="0"/>
                <w:iCs w:val="0"/>
                <w:color w:val="000000"/>
                <w:sz w:val="21"/>
                <w:szCs w:val="21"/>
                <w:highlight w:val="none"/>
                <w:u w:val="none"/>
              </w:rPr>
            </w:pPr>
          </w:p>
        </w:tc>
      </w:tr>
      <w:tr w14:paraId="68B8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A58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0FB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空滤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C66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FC7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15E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720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EA9">
            <w:pPr>
              <w:rPr>
                <w:rFonts w:hint="eastAsia" w:ascii="方正仿宋_GB2312" w:hAnsi="方正仿宋_GB2312" w:eastAsia="方正仿宋_GB2312" w:cs="方正仿宋_GB2312"/>
                <w:i w:val="0"/>
                <w:iCs w:val="0"/>
                <w:color w:val="000000"/>
                <w:sz w:val="21"/>
                <w:szCs w:val="21"/>
                <w:highlight w:val="none"/>
                <w:u w:val="none"/>
              </w:rPr>
            </w:pPr>
          </w:p>
        </w:tc>
      </w:tr>
      <w:tr w14:paraId="7A29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E1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C05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空调滤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6ED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B99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6C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48C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162D">
            <w:pPr>
              <w:rPr>
                <w:rFonts w:hint="eastAsia" w:ascii="方正仿宋_GB2312" w:hAnsi="方正仿宋_GB2312" w:eastAsia="方正仿宋_GB2312" w:cs="方正仿宋_GB2312"/>
                <w:i w:val="0"/>
                <w:iCs w:val="0"/>
                <w:color w:val="000000"/>
                <w:sz w:val="21"/>
                <w:szCs w:val="21"/>
                <w:highlight w:val="none"/>
                <w:u w:val="none"/>
              </w:rPr>
            </w:pPr>
          </w:p>
        </w:tc>
      </w:tr>
      <w:tr w14:paraId="009F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6E2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F88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轮胎</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481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玛吉斯</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409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2E8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条</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66B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B6C1">
            <w:pPr>
              <w:rPr>
                <w:rFonts w:hint="eastAsia" w:ascii="方正仿宋_GB2312" w:hAnsi="方正仿宋_GB2312" w:eastAsia="方正仿宋_GB2312" w:cs="方正仿宋_GB2312"/>
                <w:i w:val="0"/>
                <w:iCs w:val="0"/>
                <w:color w:val="000000"/>
                <w:sz w:val="21"/>
                <w:szCs w:val="21"/>
                <w:highlight w:val="none"/>
                <w:u w:val="none"/>
              </w:rPr>
            </w:pPr>
          </w:p>
        </w:tc>
      </w:tr>
      <w:tr w14:paraId="6174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A5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18E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补胎</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894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耐克</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F1A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F1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次</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CE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35DE">
            <w:pPr>
              <w:rPr>
                <w:rFonts w:hint="eastAsia" w:ascii="方正仿宋_GB2312" w:hAnsi="方正仿宋_GB2312" w:eastAsia="方正仿宋_GB2312" w:cs="方正仿宋_GB2312"/>
                <w:i w:val="0"/>
                <w:iCs w:val="0"/>
                <w:color w:val="000000"/>
                <w:sz w:val="21"/>
                <w:szCs w:val="21"/>
                <w:highlight w:val="none"/>
                <w:u w:val="none"/>
              </w:rPr>
            </w:pPr>
          </w:p>
        </w:tc>
      </w:tr>
      <w:tr w14:paraId="1370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4A9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2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平行杠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ED4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2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05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582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803B">
            <w:pPr>
              <w:rPr>
                <w:rFonts w:hint="eastAsia" w:ascii="方正仿宋_GB2312" w:hAnsi="方正仿宋_GB2312" w:eastAsia="方正仿宋_GB2312" w:cs="方正仿宋_GB2312"/>
                <w:i w:val="0"/>
                <w:iCs w:val="0"/>
                <w:color w:val="000000"/>
                <w:sz w:val="21"/>
                <w:szCs w:val="21"/>
                <w:highlight w:val="none"/>
                <w:u w:val="none"/>
              </w:rPr>
            </w:pPr>
          </w:p>
        </w:tc>
      </w:tr>
      <w:tr w14:paraId="6B00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366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AD2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小立杆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339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998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849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EDC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3103">
            <w:pPr>
              <w:rPr>
                <w:rFonts w:hint="eastAsia" w:ascii="方正仿宋_GB2312" w:hAnsi="方正仿宋_GB2312" w:eastAsia="方正仿宋_GB2312" w:cs="方正仿宋_GB2312"/>
                <w:i w:val="0"/>
                <w:iCs w:val="0"/>
                <w:color w:val="000000"/>
                <w:sz w:val="21"/>
                <w:szCs w:val="21"/>
                <w:highlight w:val="none"/>
                <w:u w:val="none"/>
              </w:rPr>
            </w:pPr>
          </w:p>
        </w:tc>
      </w:tr>
      <w:tr w14:paraId="6549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929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18</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289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火花塞</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5F4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NGK</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28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749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CE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3E7">
            <w:pPr>
              <w:rPr>
                <w:rFonts w:hint="eastAsia" w:ascii="方正仿宋_GB2312" w:hAnsi="方正仿宋_GB2312" w:eastAsia="方正仿宋_GB2312" w:cs="方正仿宋_GB2312"/>
                <w:i w:val="0"/>
                <w:iCs w:val="0"/>
                <w:color w:val="000000"/>
                <w:sz w:val="21"/>
                <w:szCs w:val="21"/>
                <w:highlight w:val="none"/>
                <w:u w:val="none"/>
              </w:rPr>
            </w:pPr>
          </w:p>
        </w:tc>
      </w:tr>
      <w:tr w14:paraId="79F2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106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19</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C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轴承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3C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BDC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314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598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0F1">
            <w:pPr>
              <w:rPr>
                <w:rFonts w:hint="eastAsia" w:ascii="方正仿宋_GB2312" w:hAnsi="方正仿宋_GB2312" w:eastAsia="方正仿宋_GB2312" w:cs="方正仿宋_GB2312"/>
                <w:i w:val="0"/>
                <w:iCs w:val="0"/>
                <w:color w:val="000000"/>
                <w:sz w:val="21"/>
                <w:szCs w:val="21"/>
                <w:highlight w:val="none"/>
                <w:u w:val="none"/>
              </w:rPr>
            </w:pPr>
          </w:p>
        </w:tc>
      </w:tr>
      <w:tr w14:paraId="2C4E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BF8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20</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374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刹车分泵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C55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CE9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AA3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36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4D17">
            <w:pPr>
              <w:rPr>
                <w:rFonts w:hint="eastAsia" w:ascii="方正仿宋_GB2312" w:hAnsi="方正仿宋_GB2312" w:eastAsia="方正仿宋_GB2312" w:cs="方正仿宋_GB2312"/>
                <w:i w:val="0"/>
                <w:iCs w:val="0"/>
                <w:color w:val="000000"/>
                <w:sz w:val="21"/>
                <w:szCs w:val="21"/>
                <w:highlight w:val="none"/>
                <w:u w:val="none"/>
              </w:rPr>
            </w:pPr>
          </w:p>
        </w:tc>
      </w:tr>
      <w:tr w14:paraId="77BD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DDB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1B7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三角臂</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F59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6F3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75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9CB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7DE">
            <w:pPr>
              <w:rPr>
                <w:rFonts w:hint="eastAsia" w:ascii="方正仿宋_GB2312" w:hAnsi="方正仿宋_GB2312" w:eastAsia="方正仿宋_GB2312" w:cs="方正仿宋_GB2312"/>
                <w:i w:val="0"/>
                <w:iCs w:val="0"/>
                <w:color w:val="000000"/>
                <w:sz w:val="21"/>
                <w:szCs w:val="21"/>
                <w:highlight w:val="none"/>
                <w:u w:val="none"/>
              </w:rPr>
            </w:pPr>
          </w:p>
        </w:tc>
      </w:tr>
      <w:tr w14:paraId="59B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6B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BC0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下肢臂</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57A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0BD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92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266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B17">
            <w:pPr>
              <w:rPr>
                <w:rFonts w:hint="eastAsia" w:ascii="方正仿宋_GB2312" w:hAnsi="方正仿宋_GB2312" w:eastAsia="方正仿宋_GB2312" w:cs="方正仿宋_GB2312"/>
                <w:i w:val="0"/>
                <w:iCs w:val="0"/>
                <w:color w:val="000000"/>
                <w:sz w:val="21"/>
                <w:szCs w:val="21"/>
                <w:highlight w:val="none"/>
                <w:u w:val="none"/>
              </w:rPr>
            </w:pPr>
          </w:p>
        </w:tc>
      </w:tr>
      <w:tr w14:paraId="71F8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48B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BEA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上球头</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8B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4B6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5FE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25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D9B9">
            <w:pPr>
              <w:rPr>
                <w:rFonts w:hint="eastAsia" w:ascii="方正仿宋_GB2312" w:hAnsi="方正仿宋_GB2312" w:eastAsia="方正仿宋_GB2312" w:cs="方正仿宋_GB2312"/>
                <w:i w:val="0"/>
                <w:iCs w:val="0"/>
                <w:color w:val="000000"/>
                <w:sz w:val="21"/>
                <w:szCs w:val="21"/>
                <w:highlight w:val="none"/>
                <w:u w:val="none"/>
              </w:rPr>
            </w:pPr>
          </w:p>
        </w:tc>
      </w:tr>
      <w:tr w14:paraId="2E9D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116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6B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减震器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27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782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089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1AB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F2FA">
            <w:pPr>
              <w:rPr>
                <w:rFonts w:hint="eastAsia" w:ascii="方正仿宋_GB2312" w:hAnsi="方正仿宋_GB2312" w:eastAsia="方正仿宋_GB2312" w:cs="方正仿宋_GB2312"/>
                <w:i w:val="0"/>
                <w:iCs w:val="0"/>
                <w:color w:val="000000"/>
                <w:sz w:val="21"/>
                <w:szCs w:val="21"/>
                <w:highlight w:val="none"/>
                <w:u w:val="none"/>
              </w:rPr>
            </w:pPr>
          </w:p>
        </w:tc>
      </w:tr>
      <w:tr w14:paraId="507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0A4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16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方向拉杆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469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2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6E0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9F3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1D2C">
            <w:pPr>
              <w:rPr>
                <w:rFonts w:hint="eastAsia" w:ascii="方正仿宋_GB2312" w:hAnsi="方正仿宋_GB2312" w:eastAsia="方正仿宋_GB2312" w:cs="方正仿宋_GB2312"/>
                <w:i w:val="0"/>
                <w:iCs w:val="0"/>
                <w:color w:val="000000"/>
                <w:sz w:val="21"/>
                <w:szCs w:val="21"/>
                <w:highlight w:val="none"/>
                <w:u w:val="none"/>
              </w:rPr>
            </w:pPr>
          </w:p>
        </w:tc>
      </w:tr>
      <w:tr w14:paraId="2CAD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3C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2F1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手刹线</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B6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942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F1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B75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AB5">
            <w:pPr>
              <w:rPr>
                <w:rFonts w:hint="eastAsia" w:ascii="方正仿宋_GB2312" w:hAnsi="方正仿宋_GB2312" w:eastAsia="方正仿宋_GB2312" w:cs="方正仿宋_GB2312"/>
                <w:i w:val="0"/>
                <w:iCs w:val="0"/>
                <w:color w:val="000000"/>
                <w:sz w:val="21"/>
                <w:szCs w:val="21"/>
                <w:highlight w:val="none"/>
                <w:u w:val="none"/>
              </w:rPr>
            </w:pPr>
          </w:p>
        </w:tc>
      </w:tr>
      <w:tr w14:paraId="7C65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3FB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DAF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刹车盘</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723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E7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910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6E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7943">
            <w:pPr>
              <w:rPr>
                <w:rFonts w:hint="eastAsia" w:ascii="方正仿宋_GB2312" w:hAnsi="方正仿宋_GB2312" w:eastAsia="方正仿宋_GB2312" w:cs="方正仿宋_GB2312"/>
                <w:i w:val="0"/>
                <w:iCs w:val="0"/>
                <w:color w:val="000000"/>
                <w:sz w:val="21"/>
                <w:szCs w:val="21"/>
                <w:highlight w:val="none"/>
                <w:u w:val="none"/>
              </w:rPr>
            </w:pPr>
          </w:p>
        </w:tc>
      </w:tr>
      <w:tr w14:paraId="7A55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057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94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冷媒</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C58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金冷</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F9A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84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A4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0C49">
            <w:pPr>
              <w:rPr>
                <w:rFonts w:hint="eastAsia" w:ascii="方正仿宋_GB2312" w:hAnsi="方正仿宋_GB2312" w:eastAsia="方正仿宋_GB2312" w:cs="方正仿宋_GB2312"/>
                <w:i w:val="0"/>
                <w:iCs w:val="0"/>
                <w:color w:val="000000"/>
                <w:sz w:val="21"/>
                <w:szCs w:val="21"/>
                <w:highlight w:val="none"/>
                <w:u w:val="none"/>
              </w:rPr>
            </w:pPr>
          </w:p>
        </w:tc>
      </w:tr>
      <w:tr w14:paraId="321C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F27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27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变速油箱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89C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9F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55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546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7473">
            <w:pPr>
              <w:rPr>
                <w:rFonts w:hint="eastAsia" w:ascii="方正仿宋_GB2312" w:hAnsi="方正仿宋_GB2312" w:eastAsia="方正仿宋_GB2312" w:cs="方正仿宋_GB2312"/>
                <w:i w:val="0"/>
                <w:iCs w:val="0"/>
                <w:color w:val="000000"/>
                <w:sz w:val="21"/>
                <w:szCs w:val="21"/>
                <w:highlight w:val="none"/>
                <w:u w:val="none"/>
              </w:rPr>
            </w:pPr>
          </w:p>
        </w:tc>
      </w:tr>
      <w:tr w14:paraId="1400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9A9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EE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压包油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B80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48F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05A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99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767A">
            <w:pPr>
              <w:rPr>
                <w:rFonts w:hint="eastAsia" w:ascii="方正仿宋_GB2312" w:hAnsi="方正仿宋_GB2312" w:eastAsia="方正仿宋_GB2312" w:cs="方正仿宋_GB2312"/>
                <w:i w:val="0"/>
                <w:iCs w:val="0"/>
                <w:color w:val="000000"/>
                <w:sz w:val="21"/>
                <w:szCs w:val="21"/>
                <w:highlight w:val="none"/>
                <w:u w:val="none"/>
              </w:rPr>
            </w:pPr>
          </w:p>
        </w:tc>
      </w:tr>
      <w:tr w14:paraId="6525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157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1B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点火线圈</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15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FC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1D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04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4508">
            <w:pPr>
              <w:rPr>
                <w:rFonts w:hint="eastAsia" w:ascii="方正仿宋_GB2312" w:hAnsi="方正仿宋_GB2312" w:eastAsia="方正仿宋_GB2312" w:cs="方正仿宋_GB2312"/>
                <w:i w:val="0"/>
                <w:iCs w:val="0"/>
                <w:color w:val="000000"/>
                <w:sz w:val="21"/>
                <w:szCs w:val="21"/>
                <w:highlight w:val="none"/>
                <w:u w:val="none"/>
              </w:rPr>
            </w:pPr>
          </w:p>
        </w:tc>
      </w:tr>
      <w:tr w14:paraId="4F7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1CC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6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缸线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543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747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393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64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EA3B">
            <w:pPr>
              <w:rPr>
                <w:rFonts w:hint="eastAsia" w:ascii="方正仿宋_GB2312" w:hAnsi="方正仿宋_GB2312" w:eastAsia="方正仿宋_GB2312" w:cs="方正仿宋_GB2312"/>
                <w:i w:val="0"/>
                <w:iCs w:val="0"/>
                <w:color w:val="000000"/>
                <w:sz w:val="21"/>
                <w:szCs w:val="21"/>
                <w:highlight w:val="none"/>
                <w:u w:val="none"/>
              </w:rPr>
            </w:pPr>
          </w:p>
        </w:tc>
      </w:tr>
      <w:tr w14:paraId="1CFC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881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9A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刹车总泵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8E1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BCC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C3A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2F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D9B">
            <w:pPr>
              <w:rPr>
                <w:rFonts w:hint="eastAsia" w:ascii="方正仿宋_GB2312" w:hAnsi="方正仿宋_GB2312" w:eastAsia="方正仿宋_GB2312" w:cs="方正仿宋_GB2312"/>
                <w:i w:val="0"/>
                <w:iCs w:val="0"/>
                <w:color w:val="000000"/>
                <w:sz w:val="21"/>
                <w:szCs w:val="21"/>
                <w:highlight w:val="none"/>
                <w:u w:val="none"/>
              </w:rPr>
            </w:pPr>
          </w:p>
        </w:tc>
      </w:tr>
      <w:tr w14:paraId="54F7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80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B8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真空助力泵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50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81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63E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4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706">
            <w:pPr>
              <w:rPr>
                <w:rFonts w:hint="eastAsia" w:ascii="方正仿宋_GB2312" w:hAnsi="方正仿宋_GB2312" w:eastAsia="方正仿宋_GB2312" w:cs="方正仿宋_GB2312"/>
                <w:i w:val="0"/>
                <w:iCs w:val="0"/>
                <w:color w:val="000000"/>
                <w:sz w:val="21"/>
                <w:szCs w:val="21"/>
                <w:highlight w:val="none"/>
                <w:u w:val="none"/>
              </w:rPr>
            </w:pPr>
          </w:p>
        </w:tc>
      </w:tr>
      <w:tr w14:paraId="227C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A83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E4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倒车镜</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D4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850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2E6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940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54C4">
            <w:pPr>
              <w:rPr>
                <w:rFonts w:hint="eastAsia" w:ascii="方正仿宋_GB2312" w:hAnsi="方正仿宋_GB2312" w:eastAsia="方正仿宋_GB2312" w:cs="方正仿宋_GB2312"/>
                <w:i w:val="0"/>
                <w:iCs w:val="0"/>
                <w:color w:val="000000"/>
                <w:sz w:val="21"/>
                <w:szCs w:val="21"/>
                <w:highlight w:val="none"/>
                <w:u w:val="none"/>
              </w:rPr>
            </w:pPr>
          </w:p>
        </w:tc>
      </w:tr>
      <w:tr w14:paraId="343D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A4F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2D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后尾灯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4F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46F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13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76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5A13">
            <w:pPr>
              <w:rPr>
                <w:rFonts w:hint="eastAsia" w:ascii="方正仿宋_GB2312" w:hAnsi="方正仿宋_GB2312" w:eastAsia="方正仿宋_GB2312" w:cs="方正仿宋_GB2312"/>
                <w:i w:val="0"/>
                <w:iCs w:val="0"/>
                <w:color w:val="000000"/>
                <w:sz w:val="21"/>
                <w:szCs w:val="21"/>
                <w:highlight w:val="none"/>
                <w:u w:val="none"/>
              </w:rPr>
            </w:pPr>
          </w:p>
        </w:tc>
      </w:tr>
      <w:tr w14:paraId="1007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079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61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大灯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E8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B4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E5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F56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C7C6">
            <w:pPr>
              <w:rPr>
                <w:rFonts w:hint="eastAsia" w:ascii="方正仿宋_GB2312" w:hAnsi="方正仿宋_GB2312" w:eastAsia="方正仿宋_GB2312" w:cs="方正仿宋_GB2312"/>
                <w:i w:val="0"/>
                <w:iCs w:val="0"/>
                <w:color w:val="000000"/>
                <w:sz w:val="21"/>
                <w:szCs w:val="21"/>
                <w:highlight w:val="none"/>
                <w:u w:val="none"/>
              </w:rPr>
            </w:pPr>
          </w:p>
        </w:tc>
      </w:tr>
      <w:tr w14:paraId="7D13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A25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3D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后保险杠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D09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D5B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E7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4C1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0D32">
            <w:pPr>
              <w:rPr>
                <w:rFonts w:hint="eastAsia" w:ascii="方正仿宋_GB2312" w:hAnsi="方正仿宋_GB2312" w:eastAsia="方正仿宋_GB2312" w:cs="方正仿宋_GB2312"/>
                <w:i w:val="0"/>
                <w:iCs w:val="0"/>
                <w:color w:val="000000"/>
                <w:sz w:val="21"/>
                <w:szCs w:val="21"/>
                <w:highlight w:val="none"/>
                <w:u w:val="none"/>
              </w:rPr>
            </w:pPr>
          </w:p>
        </w:tc>
      </w:tr>
      <w:tr w14:paraId="2D03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939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0D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前保险杠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0A6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A6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93B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0F6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2DA8">
            <w:pPr>
              <w:rPr>
                <w:rFonts w:hint="eastAsia" w:ascii="方正仿宋_GB2312" w:hAnsi="方正仿宋_GB2312" w:eastAsia="方正仿宋_GB2312" w:cs="方正仿宋_GB2312"/>
                <w:i w:val="0"/>
                <w:iCs w:val="0"/>
                <w:color w:val="000000"/>
                <w:sz w:val="21"/>
                <w:szCs w:val="21"/>
                <w:highlight w:val="none"/>
                <w:u w:val="none"/>
              </w:rPr>
            </w:pPr>
          </w:p>
        </w:tc>
      </w:tr>
      <w:tr w14:paraId="25C5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061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DBE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压缩机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482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40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0F8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985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EA5">
            <w:pPr>
              <w:rPr>
                <w:rFonts w:hint="eastAsia" w:ascii="方正仿宋_GB2312" w:hAnsi="方正仿宋_GB2312" w:eastAsia="方正仿宋_GB2312" w:cs="方正仿宋_GB2312"/>
                <w:i w:val="0"/>
                <w:iCs w:val="0"/>
                <w:color w:val="000000"/>
                <w:sz w:val="21"/>
                <w:szCs w:val="21"/>
                <w:highlight w:val="none"/>
                <w:u w:val="none"/>
              </w:rPr>
            </w:pPr>
          </w:p>
        </w:tc>
      </w:tr>
      <w:tr w14:paraId="3DE4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E7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13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发电机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3B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A71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FB0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C0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EFBB">
            <w:pPr>
              <w:rPr>
                <w:rFonts w:hint="eastAsia" w:ascii="方正仿宋_GB2312" w:hAnsi="方正仿宋_GB2312" w:eastAsia="方正仿宋_GB2312" w:cs="方正仿宋_GB2312"/>
                <w:i w:val="0"/>
                <w:iCs w:val="0"/>
                <w:color w:val="000000"/>
                <w:sz w:val="21"/>
                <w:szCs w:val="21"/>
                <w:highlight w:val="none"/>
                <w:u w:val="none"/>
              </w:rPr>
            </w:pPr>
          </w:p>
        </w:tc>
      </w:tr>
      <w:tr w14:paraId="283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89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0E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起动机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60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111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E59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4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4C60">
            <w:pPr>
              <w:rPr>
                <w:rFonts w:hint="eastAsia" w:ascii="方正仿宋_GB2312" w:hAnsi="方正仿宋_GB2312" w:eastAsia="方正仿宋_GB2312" w:cs="方正仿宋_GB2312"/>
                <w:i w:val="0"/>
                <w:iCs w:val="0"/>
                <w:color w:val="000000"/>
                <w:sz w:val="21"/>
                <w:szCs w:val="21"/>
                <w:highlight w:val="none"/>
                <w:u w:val="none"/>
              </w:rPr>
            </w:pPr>
          </w:p>
        </w:tc>
      </w:tr>
      <w:tr w14:paraId="197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C14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7E0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节气门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6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29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A7F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307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DD6B">
            <w:pPr>
              <w:rPr>
                <w:rFonts w:hint="eastAsia" w:ascii="方正仿宋_GB2312" w:hAnsi="方正仿宋_GB2312" w:eastAsia="方正仿宋_GB2312" w:cs="方正仿宋_GB2312"/>
                <w:i w:val="0"/>
                <w:iCs w:val="0"/>
                <w:color w:val="000000"/>
                <w:sz w:val="21"/>
                <w:szCs w:val="21"/>
                <w:highlight w:val="none"/>
                <w:u w:val="none"/>
              </w:rPr>
            </w:pPr>
          </w:p>
        </w:tc>
      </w:tr>
      <w:tr w14:paraId="1974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DF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41F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清洗剂</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D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金冷</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61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20B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68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BCA">
            <w:pPr>
              <w:rPr>
                <w:rFonts w:hint="eastAsia" w:ascii="方正仿宋_GB2312" w:hAnsi="方正仿宋_GB2312" w:eastAsia="方正仿宋_GB2312" w:cs="方正仿宋_GB2312"/>
                <w:i w:val="0"/>
                <w:iCs w:val="0"/>
                <w:color w:val="000000"/>
                <w:sz w:val="21"/>
                <w:szCs w:val="21"/>
                <w:highlight w:val="none"/>
                <w:u w:val="none"/>
              </w:rPr>
            </w:pPr>
          </w:p>
        </w:tc>
      </w:tr>
      <w:tr w14:paraId="6DF5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000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43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密封胶</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E3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回天</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E9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9F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62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1ABA">
            <w:pPr>
              <w:rPr>
                <w:rFonts w:hint="eastAsia" w:ascii="方正仿宋_GB2312" w:hAnsi="方正仿宋_GB2312" w:eastAsia="方正仿宋_GB2312" w:cs="方正仿宋_GB2312"/>
                <w:i w:val="0"/>
                <w:iCs w:val="0"/>
                <w:color w:val="000000"/>
                <w:sz w:val="21"/>
                <w:szCs w:val="21"/>
                <w:highlight w:val="none"/>
                <w:u w:val="none"/>
              </w:rPr>
            </w:pPr>
          </w:p>
        </w:tc>
      </w:tr>
      <w:tr w14:paraId="6F48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CE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C2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助力油管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CA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EA5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DF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F1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6CBC">
            <w:pPr>
              <w:rPr>
                <w:rFonts w:hint="eastAsia" w:ascii="方正仿宋_GB2312" w:hAnsi="方正仿宋_GB2312" w:eastAsia="方正仿宋_GB2312" w:cs="方正仿宋_GB2312"/>
                <w:i w:val="0"/>
                <w:iCs w:val="0"/>
                <w:color w:val="000000"/>
                <w:sz w:val="21"/>
                <w:szCs w:val="21"/>
                <w:highlight w:val="none"/>
                <w:u w:val="none"/>
              </w:rPr>
            </w:pPr>
          </w:p>
        </w:tc>
      </w:tr>
      <w:tr w14:paraId="27A6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F05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6D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助力泵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604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0D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2E1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A2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F6CB">
            <w:pPr>
              <w:rPr>
                <w:rFonts w:hint="eastAsia" w:ascii="方正仿宋_GB2312" w:hAnsi="方正仿宋_GB2312" w:eastAsia="方正仿宋_GB2312" w:cs="方正仿宋_GB2312"/>
                <w:i w:val="0"/>
                <w:iCs w:val="0"/>
                <w:color w:val="000000"/>
                <w:sz w:val="21"/>
                <w:szCs w:val="21"/>
                <w:highlight w:val="none"/>
                <w:u w:val="none"/>
              </w:rPr>
            </w:pPr>
          </w:p>
        </w:tc>
      </w:tr>
      <w:tr w14:paraId="685D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80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48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皮带</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EA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盖茨</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DE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74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8E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F40D">
            <w:pPr>
              <w:rPr>
                <w:rFonts w:hint="eastAsia" w:ascii="方正仿宋_GB2312" w:hAnsi="方正仿宋_GB2312" w:eastAsia="方正仿宋_GB2312" w:cs="方正仿宋_GB2312"/>
                <w:i w:val="0"/>
                <w:iCs w:val="0"/>
                <w:color w:val="000000"/>
                <w:sz w:val="21"/>
                <w:szCs w:val="21"/>
                <w:highlight w:val="none"/>
                <w:u w:val="none"/>
              </w:rPr>
            </w:pPr>
          </w:p>
        </w:tc>
      </w:tr>
      <w:tr w14:paraId="11AF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B2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2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水管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C34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CC2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4F4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BD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B398">
            <w:pPr>
              <w:rPr>
                <w:rFonts w:hint="eastAsia" w:ascii="方正仿宋_GB2312" w:hAnsi="方正仿宋_GB2312" w:eastAsia="方正仿宋_GB2312" w:cs="方正仿宋_GB2312"/>
                <w:i w:val="0"/>
                <w:iCs w:val="0"/>
                <w:color w:val="000000"/>
                <w:sz w:val="21"/>
                <w:szCs w:val="21"/>
                <w:highlight w:val="none"/>
                <w:u w:val="none"/>
              </w:rPr>
            </w:pPr>
          </w:p>
        </w:tc>
      </w:tr>
      <w:tr w14:paraId="3EC2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B3A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D25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水箱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013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17A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ED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5D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128">
            <w:pPr>
              <w:rPr>
                <w:rFonts w:hint="eastAsia" w:ascii="方正仿宋_GB2312" w:hAnsi="方正仿宋_GB2312" w:eastAsia="方正仿宋_GB2312" w:cs="方正仿宋_GB2312"/>
                <w:i w:val="0"/>
                <w:iCs w:val="0"/>
                <w:color w:val="000000"/>
                <w:sz w:val="21"/>
                <w:szCs w:val="21"/>
                <w:highlight w:val="none"/>
                <w:u w:val="none"/>
              </w:rPr>
            </w:pPr>
          </w:p>
        </w:tc>
      </w:tr>
      <w:tr w14:paraId="4C0B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B4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5E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冷凝器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FBF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8AA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C0E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82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5493">
            <w:pPr>
              <w:rPr>
                <w:rFonts w:hint="eastAsia" w:ascii="方正仿宋_GB2312" w:hAnsi="方正仿宋_GB2312" w:eastAsia="方正仿宋_GB2312" w:cs="方正仿宋_GB2312"/>
                <w:i w:val="0"/>
                <w:iCs w:val="0"/>
                <w:color w:val="000000"/>
                <w:sz w:val="21"/>
                <w:szCs w:val="21"/>
                <w:highlight w:val="none"/>
                <w:u w:val="none"/>
              </w:rPr>
            </w:pPr>
          </w:p>
        </w:tc>
      </w:tr>
      <w:tr w14:paraId="025F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F5A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42F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涨紧器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7E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C83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7A6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45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D6F">
            <w:pPr>
              <w:rPr>
                <w:rFonts w:hint="eastAsia" w:ascii="方正仿宋_GB2312" w:hAnsi="方正仿宋_GB2312" w:eastAsia="方正仿宋_GB2312" w:cs="方正仿宋_GB2312"/>
                <w:i w:val="0"/>
                <w:iCs w:val="0"/>
                <w:color w:val="000000"/>
                <w:sz w:val="21"/>
                <w:szCs w:val="21"/>
                <w:highlight w:val="none"/>
                <w:u w:val="none"/>
              </w:rPr>
            </w:pPr>
          </w:p>
        </w:tc>
      </w:tr>
      <w:tr w14:paraId="1BCF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43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8C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雾灯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045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59C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06C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297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DDF1">
            <w:pPr>
              <w:rPr>
                <w:rFonts w:hint="eastAsia" w:ascii="方正仿宋_GB2312" w:hAnsi="方正仿宋_GB2312" w:eastAsia="方正仿宋_GB2312" w:cs="方正仿宋_GB2312"/>
                <w:i w:val="0"/>
                <w:iCs w:val="0"/>
                <w:color w:val="000000"/>
                <w:sz w:val="21"/>
                <w:szCs w:val="21"/>
                <w:highlight w:val="none"/>
                <w:u w:val="none"/>
              </w:rPr>
            </w:pPr>
          </w:p>
        </w:tc>
      </w:tr>
      <w:tr w14:paraId="3AE5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33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4DE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轮毂</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86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F6A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3E3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F4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6B06">
            <w:pPr>
              <w:rPr>
                <w:rFonts w:hint="eastAsia" w:ascii="方正仿宋_GB2312" w:hAnsi="方正仿宋_GB2312" w:eastAsia="方正仿宋_GB2312" w:cs="方正仿宋_GB2312"/>
                <w:i w:val="0"/>
                <w:iCs w:val="0"/>
                <w:color w:val="000000"/>
                <w:sz w:val="21"/>
                <w:szCs w:val="21"/>
                <w:highlight w:val="none"/>
                <w:u w:val="none"/>
              </w:rPr>
            </w:pPr>
          </w:p>
        </w:tc>
      </w:tr>
      <w:tr w14:paraId="688E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5DC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C8E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离合器三件套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54F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381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AF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9E0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7331">
            <w:pPr>
              <w:rPr>
                <w:rFonts w:hint="eastAsia" w:ascii="方正仿宋_GB2312" w:hAnsi="方正仿宋_GB2312" w:eastAsia="方正仿宋_GB2312" w:cs="方正仿宋_GB2312"/>
                <w:i w:val="0"/>
                <w:iCs w:val="0"/>
                <w:color w:val="000000"/>
                <w:sz w:val="21"/>
                <w:szCs w:val="21"/>
                <w:highlight w:val="none"/>
                <w:u w:val="none"/>
              </w:rPr>
            </w:pPr>
          </w:p>
        </w:tc>
      </w:tr>
      <w:tr w14:paraId="32CF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F3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B2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ABS泵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CE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AF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C17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1A1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1670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6BCF">
            <w:pPr>
              <w:rPr>
                <w:rFonts w:hint="eastAsia" w:ascii="方正仿宋_GB2312" w:hAnsi="方正仿宋_GB2312" w:eastAsia="方正仿宋_GB2312" w:cs="方正仿宋_GB2312"/>
                <w:i w:val="0"/>
                <w:iCs w:val="0"/>
                <w:color w:val="000000"/>
                <w:sz w:val="21"/>
                <w:szCs w:val="21"/>
                <w:highlight w:val="none"/>
                <w:u w:val="none"/>
              </w:rPr>
            </w:pPr>
          </w:p>
        </w:tc>
      </w:tr>
      <w:tr w14:paraId="0E70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D2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D7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传动轴</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F42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48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4AA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53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1830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690">
            <w:pPr>
              <w:rPr>
                <w:rFonts w:hint="eastAsia" w:ascii="方正仿宋_GB2312" w:hAnsi="方正仿宋_GB2312" w:eastAsia="方正仿宋_GB2312" w:cs="方正仿宋_GB2312"/>
                <w:i w:val="0"/>
                <w:iCs w:val="0"/>
                <w:color w:val="000000"/>
                <w:sz w:val="21"/>
                <w:szCs w:val="21"/>
                <w:highlight w:val="none"/>
                <w:u w:val="none"/>
              </w:rPr>
            </w:pPr>
          </w:p>
        </w:tc>
      </w:tr>
      <w:tr w14:paraId="6BB1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98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9F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钢板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9AB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8B7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20E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C3C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1BE3">
            <w:pPr>
              <w:rPr>
                <w:rFonts w:hint="eastAsia" w:ascii="方正仿宋_GB2312" w:hAnsi="方正仿宋_GB2312" w:eastAsia="方正仿宋_GB2312" w:cs="方正仿宋_GB2312"/>
                <w:i w:val="0"/>
                <w:iCs w:val="0"/>
                <w:color w:val="000000"/>
                <w:sz w:val="21"/>
                <w:szCs w:val="21"/>
                <w:highlight w:val="none"/>
                <w:u w:val="none"/>
              </w:rPr>
            </w:pPr>
          </w:p>
        </w:tc>
      </w:tr>
      <w:tr w14:paraId="4E70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21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7D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外扣手</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ECF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9EF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599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583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9D00">
            <w:pPr>
              <w:rPr>
                <w:rFonts w:hint="eastAsia" w:ascii="方正仿宋_GB2312" w:hAnsi="方正仿宋_GB2312" w:eastAsia="方正仿宋_GB2312" w:cs="方正仿宋_GB2312"/>
                <w:i w:val="0"/>
                <w:iCs w:val="0"/>
                <w:color w:val="000000"/>
                <w:sz w:val="21"/>
                <w:szCs w:val="21"/>
                <w:highlight w:val="none"/>
                <w:u w:val="none"/>
              </w:rPr>
            </w:pPr>
          </w:p>
        </w:tc>
      </w:tr>
      <w:tr w14:paraId="76E2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494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AC0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内扣手</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AEF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130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B14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B35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C91">
            <w:pPr>
              <w:rPr>
                <w:rFonts w:hint="eastAsia" w:ascii="方正仿宋_GB2312" w:hAnsi="方正仿宋_GB2312" w:eastAsia="方正仿宋_GB2312" w:cs="方正仿宋_GB2312"/>
                <w:i w:val="0"/>
                <w:iCs w:val="0"/>
                <w:color w:val="000000"/>
                <w:sz w:val="21"/>
                <w:szCs w:val="21"/>
                <w:highlight w:val="none"/>
                <w:u w:val="none"/>
              </w:rPr>
            </w:pPr>
          </w:p>
        </w:tc>
      </w:tr>
      <w:tr w14:paraId="3CB1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D5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9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节温器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4A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23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FC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E6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786">
            <w:pPr>
              <w:rPr>
                <w:rFonts w:hint="eastAsia" w:ascii="方正仿宋_GB2312" w:hAnsi="方正仿宋_GB2312" w:eastAsia="方正仿宋_GB2312" w:cs="方正仿宋_GB2312"/>
                <w:i w:val="0"/>
                <w:iCs w:val="0"/>
                <w:color w:val="000000"/>
                <w:sz w:val="21"/>
                <w:szCs w:val="21"/>
                <w:highlight w:val="none"/>
                <w:u w:val="none"/>
              </w:rPr>
            </w:pPr>
          </w:p>
        </w:tc>
      </w:tr>
      <w:tr w14:paraId="47EE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60F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26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密封条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6D0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CF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17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37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EAD9">
            <w:pPr>
              <w:rPr>
                <w:rFonts w:hint="eastAsia" w:ascii="方正仿宋_GB2312" w:hAnsi="方正仿宋_GB2312" w:eastAsia="方正仿宋_GB2312" w:cs="方正仿宋_GB2312"/>
                <w:i w:val="0"/>
                <w:iCs w:val="0"/>
                <w:color w:val="000000"/>
                <w:sz w:val="21"/>
                <w:szCs w:val="21"/>
                <w:highlight w:val="none"/>
                <w:u w:val="none"/>
              </w:rPr>
            </w:pPr>
          </w:p>
        </w:tc>
      </w:tr>
      <w:tr w14:paraId="36C0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8A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BE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电子扇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E2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C1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22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378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468A">
            <w:pPr>
              <w:rPr>
                <w:rFonts w:hint="eastAsia" w:ascii="方正仿宋_GB2312" w:hAnsi="方正仿宋_GB2312" w:eastAsia="方正仿宋_GB2312" w:cs="方正仿宋_GB2312"/>
                <w:i w:val="0"/>
                <w:iCs w:val="0"/>
                <w:color w:val="000000"/>
                <w:sz w:val="21"/>
                <w:szCs w:val="21"/>
                <w:highlight w:val="none"/>
                <w:u w:val="none"/>
              </w:rPr>
            </w:pPr>
          </w:p>
        </w:tc>
      </w:tr>
      <w:tr w14:paraId="6D4E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B47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F8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雨刮电机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E0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77B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14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A9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C14">
            <w:pPr>
              <w:rPr>
                <w:rFonts w:hint="eastAsia" w:ascii="方正仿宋_GB2312" w:hAnsi="方正仿宋_GB2312" w:eastAsia="方正仿宋_GB2312" w:cs="方正仿宋_GB2312"/>
                <w:i w:val="0"/>
                <w:iCs w:val="0"/>
                <w:color w:val="000000"/>
                <w:sz w:val="21"/>
                <w:szCs w:val="21"/>
                <w:highlight w:val="none"/>
                <w:u w:val="none"/>
              </w:rPr>
            </w:pPr>
          </w:p>
        </w:tc>
      </w:tr>
      <w:tr w14:paraId="0EF4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35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964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雨刮联动杆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679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A6D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61A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27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A69">
            <w:pPr>
              <w:rPr>
                <w:rFonts w:hint="eastAsia" w:ascii="方正仿宋_GB2312" w:hAnsi="方正仿宋_GB2312" w:eastAsia="方正仿宋_GB2312" w:cs="方正仿宋_GB2312"/>
                <w:i w:val="0"/>
                <w:iCs w:val="0"/>
                <w:color w:val="000000"/>
                <w:sz w:val="21"/>
                <w:szCs w:val="21"/>
                <w:highlight w:val="none"/>
                <w:u w:val="none"/>
              </w:rPr>
            </w:pPr>
          </w:p>
        </w:tc>
      </w:tr>
      <w:tr w14:paraId="4D1A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9CA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EF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刹车油管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8E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299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6C7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C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DB59">
            <w:pPr>
              <w:rPr>
                <w:rFonts w:hint="eastAsia" w:ascii="方正仿宋_GB2312" w:hAnsi="方正仿宋_GB2312" w:eastAsia="方正仿宋_GB2312" w:cs="方正仿宋_GB2312"/>
                <w:i w:val="0"/>
                <w:iCs w:val="0"/>
                <w:color w:val="000000"/>
                <w:sz w:val="21"/>
                <w:szCs w:val="21"/>
                <w:highlight w:val="none"/>
                <w:u w:val="none"/>
              </w:rPr>
            </w:pPr>
          </w:p>
        </w:tc>
      </w:tr>
      <w:tr w14:paraId="3DE4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36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35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曲轴位置传感器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5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239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F76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A48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8284">
            <w:pPr>
              <w:rPr>
                <w:rFonts w:hint="eastAsia" w:ascii="方正仿宋_GB2312" w:hAnsi="方正仿宋_GB2312" w:eastAsia="方正仿宋_GB2312" w:cs="方正仿宋_GB2312"/>
                <w:i w:val="0"/>
                <w:iCs w:val="0"/>
                <w:color w:val="000000"/>
                <w:sz w:val="21"/>
                <w:szCs w:val="21"/>
                <w:highlight w:val="none"/>
                <w:u w:val="none"/>
              </w:rPr>
            </w:pPr>
          </w:p>
        </w:tc>
      </w:tr>
      <w:tr w14:paraId="207E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95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97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进气压力传感器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168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5B5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822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60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3622">
            <w:pPr>
              <w:rPr>
                <w:rFonts w:hint="eastAsia" w:ascii="方正仿宋_GB2312" w:hAnsi="方正仿宋_GB2312" w:eastAsia="方正仿宋_GB2312" w:cs="方正仿宋_GB2312"/>
                <w:i w:val="0"/>
                <w:iCs w:val="0"/>
                <w:color w:val="000000"/>
                <w:sz w:val="21"/>
                <w:szCs w:val="21"/>
                <w:highlight w:val="none"/>
                <w:u w:val="none"/>
              </w:rPr>
            </w:pPr>
          </w:p>
        </w:tc>
      </w:tr>
      <w:tr w14:paraId="6E98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633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C80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空气流量器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2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BA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9E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2F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B5F1">
            <w:pPr>
              <w:rPr>
                <w:rFonts w:hint="eastAsia" w:ascii="方正仿宋_GB2312" w:hAnsi="方正仿宋_GB2312" w:eastAsia="方正仿宋_GB2312" w:cs="方正仿宋_GB2312"/>
                <w:i w:val="0"/>
                <w:iCs w:val="0"/>
                <w:color w:val="000000"/>
                <w:sz w:val="21"/>
                <w:szCs w:val="21"/>
                <w:highlight w:val="none"/>
                <w:u w:val="none"/>
              </w:rPr>
            </w:pPr>
          </w:p>
        </w:tc>
      </w:tr>
      <w:tr w14:paraId="67C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F2D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CA4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凸轮轴传感器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B1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1B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C0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CFC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D99F">
            <w:pPr>
              <w:rPr>
                <w:rFonts w:hint="eastAsia" w:ascii="方正仿宋_GB2312" w:hAnsi="方正仿宋_GB2312" w:eastAsia="方正仿宋_GB2312" w:cs="方正仿宋_GB2312"/>
                <w:i w:val="0"/>
                <w:iCs w:val="0"/>
                <w:color w:val="000000"/>
                <w:sz w:val="21"/>
                <w:szCs w:val="21"/>
                <w:highlight w:val="none"/>
                <w:u w:val="none"/>
              </w:rPr>
            </w:pPr>
          </w:p>
        </w:tc>
      </w:tr>
      <w:tr w14:paraId="5AE6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28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2C9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VVT电子阀</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C5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7A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614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F7A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A9FD">
            <w:pPr>
              <w:rPr>
                <w:rFonts w:hint="eastAsia" w:ascii="方正仿宋_GB2312" w:hAnsi="方正仿宋_GB2312" w:eastAsia="方正仿宋_GB2312" w:cs="方正仿宋_GB2312"/>
                <w:i w:val="0"/>
                <w:iCs w:val="0"/>
                <w:color w:val="000000"/>
                <w:sz w:val="21"/>
                <w:szCs w:val="21"/>
                <w:highlight w:val="none"/>
                <w:u w:val="none"/>
              </w:rPr>
            </w:pPr>
          </w:p>
        </w:tc>
      </w:tr>
      <w:tr w14:paraId="79F4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2F5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C08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碳罐电子阀</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DA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F99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C4F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C8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4C6">
            <w:pPr>
              <w:rPr>
                <w:rFonts w:hint="eastAsia" w:ascii="方正仿宋_GB2312" w:hAnsi="方正仿宋_GB2312" w:eastAsia="方正仿宋_GB2312" w:cs="方正仿宋_GB2312"/>
                <w:i w:val="0"/>
                <w:iCs w:val="0"/>
                <w:color w:val="000000"/>
                <w:sz w:val="21"/>
                <w:szCs w:val="21"/>
                <w:highlight w:val="none"/>
                <w:u w:val="none"/>
              </w:rPr>
            </w:pPr>
          </w:p>
        </w:tc>
      </w:tr>
      <w:tr w14:paraId="6E74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FA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6A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汽油泵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14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323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245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8D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660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9972">
            <w:pPr>
              <w:rPr>
                <w:rFonts w:hint="eastAsia" w:ascii="方正仿宋_GB2312" w:hAnsi="方正仿宋_GB2312" w:eastAsia="方正仿宋_GB2312" w:cs="方正仿宋_GB2312"/>
                <w:i w:val="0"/>
                <w:iCs w:val="0"/>
                <w:color w:val="000000"/>
                <w:sz w:val="21"/>
                <w:szCs w:val="21"/>
                <w:highlight w:val="none"/>
                <w:u w:val="none"/>
              </w:rPr>
            </w:pPr>
          </w:p>
        </w:tc>
      </w:tr>
      <w:tr w14:paraId="2C82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4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0D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喷油嘴</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21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42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A91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AF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EE1">
            <w:pPr>
              <w:rPr>
                <w:rFonts w:hint="eastAsia" w:ascii="方正仿宋_GB2312" w:hAnsi="方正仿宋_GB2312" w:eastAsia="方正仿宋_GB2312" w:cs="方正仿宋_GB2312"/>
                <w:i w:val="0"/>
                <w:iCs w:val="0"/>
                <w:color w:val="000000"/>
                <w:sz w:val="21"/>
                <w:szCs w:val="21"/>
                <w:highlight w:val="none"/>
                <w:u w:val="none"/>
              </w:rPr>
            </w:pPr>
          </w:p>
        </w:tc>
      </w:tr>
      <w:tr w14:paraId="4E1C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6E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F7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正时套包</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196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EA4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F4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BDD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673">
            <w:pPr>
              <w:rPr>
                <w:rFonts w:hint="eastAsia" w:ascii="方正仿宋_GB2312" w:hAnsi="方正仿宋_GB2312" w:eastAsia="方正仿宋_GB2312" w:cs="方正仿宋_GB2312"/>
                <w:i w:val="0"/>
                <w:iCs w:val="0"/>
                <w:color w:val="000000"/>
                <w:sz w:val="21"/>
                <w:szCs w:val="21"/>
                <w:highlight w:val="none"/>
                <w:u w:val="none"/>
              </w:rPr>
            </w:pPr>
          </w:p>
        </w:tc>
      </w:tr>
      <w:tr w14:paraId="30B5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D24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D8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暖气小水箱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70A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98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61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7B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550">
            <w:pPr>
              <w:rPr>
                <w:rFonts w:hint="eastAsia" w:ascii="方正仿宋_GB2312" w:hAnsi="方正仿宋_GB2312" w:eastAsia="方正仿宋_GB2312" w:cs="方正仿宋_GB2312"/>
                <w:i w:val="0"/>
                <w:iCs w:val="0"/>
                <w:color w:val="000000"/>
                <w:sz w:val="21"/>
                <w:szCs w:val="21"/>
                <w:highlight w:val="none"/>
                <w:u w:val="none"/>
              </w:rPr>
            </w:pPr>
          </w:p>
        </w:tc>
      </w:tr>
      <w:tr w14:paraId="11FA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67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30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蒸发箱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3D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08A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2F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9F9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0D36">
            <w:pPr>
              <w:rPr>
                <w:rFonts w:hint="eastAsia" w:ascii="方正仿宋_GB2312" w:hAnsi="方正仿宋_GB2312" w:eastAsia="方正仿宋_GB2312" w:cs="方正仿宋_GB2312"/>
                <w:i w:val="0"/>
                <w:iCs w:val="0"/>
                <w:color w:val="000000"/>
                <w:sz w:val="21"/>
                <w:szCs w:val="21"/>
                <w:highlight w:val="none"/>
                <w:u w:val="none"/>
              </w:rPr>
            </w:pPr>
          </w:p>
        </w:tc>
      </w:tr>
      <w:tr w14:paraId="15DA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E3B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E77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空调面板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CFD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0FF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081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EDF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6B5">
            <w:pPr>
              <w:rPr>
                <w:rFonts w:hint="eastAsia" w:ascii="方正仿宋_GB2312" w:hAnsi="方正仿宋_GB2312" w:eastAsia="方正仿宋_GB2312" w:cs="方正仿宋_GB2312"/>
                <w:i w:val="0"/>
                <w:iCs w:val="0"/>
                <w:color w:val="000000"/>
                <w:sz w:val="21"/>
                <w:szCs w:val="21"/>
                <w:highlight w:val="none"/>
                <w:u w:val="none"/>
              </w:rPr>
            </w:pPr>
          </w:p>
        </w:tc>
      </w:tr>
      <w:tr w14:paraId="3DD1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9E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64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倒挡开关</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C34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F75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9E2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9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75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9748">
            <w:pPr>
              <w:rPr>
                <w:rFonts w:hint="eastAsia" w:ascii="方正仿宋_GB2312" w:hAnsi="方正仿宋_GB2312" w:eastAsia="方正仿宋_GB2312" w:cs="方正仿宋_GB2312"/>
                <w:i w:val="0"/>
                <w:iCs w:val="0"/>
                <w:color w:val="000000"/>
                <w:sz w:val="21"/>
                <w:szCs w:val="21"/>
                <w:highlight w:val="none"/>
                <w:u w:val="none"/>
              </w:rPr>
            </w:pPr>
          </w:p>
        </w:tc>
      </w:tr>
      <w:tr w14:paraId="647F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6EF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23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里程表传感器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64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AF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F30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709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0BF3">
            <w:pPr>
              <w:rPr>
                <w:rFonts w:hint="eastAsia" w:ascii="方正仿宋_GB2312" w:hAnsi="方正仿宋_GB2312" w:eastAsia="方正仿宋_GB2312" w:cs="方正仿宋_GB2312"/>
                <w:i w:val="0"/>
                <w:iCs w:val="0"/>
                <w:color w:val="000000"/>
                <w:sz w:val="21"/>
                <w:szCs w:val="21"/>
                <w:highlight w:val="none"/>
                <w:u w:val="none"/>
              </w:rPr>
            </w:pPr>
          </w:p>
        </w:tc>
      </w:tr>
      <w:tr w14:paraId="5C28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EB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EFA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发动机支架</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DC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09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0F8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D5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E1D">
            <w:pPr>
              <w:rPr>
                <w:rFonts w:hint="eastAsia" w:ascii="方正仿宋_GB2312" w:hAnsi="方正仿宋_GB2312" w:eastAsia="方正仿宋_GB2312" w:cs="方正仿宋_GB2312"/>
                <w:i w:val="0"/>
                <w:iCs w:val="0"/>
                <w:color w:val="000000"/>
                <w:sz w:val="21"/>
                <w:szCs w:val="21"/>
                <w:highlight w:val="none"/>
                <w:u w:val="none"/>
              </w:rPr>
            </w:pPr>
          </w:p>
        </w:tc>
      </w:tr>
      <w:tr w14:paraId="44D8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8DB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2F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发动机脚垫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D0E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5DE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E1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F27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4A51">
            <w:pPr>
              <w:rPr>
                <w:rFonts w:hint="eastAsia" w:ascii="方正仿宋_GB2312" w:hAnsi="方正仿宋_GB2312" w:eastAsia="方正仿宋_GB2312" w:cs="方正仿宋_GB2312"/>
                <w:i w:val="0"/>
                <w:iCs w:val="0"/>
                <w:color w:val="000000"/>
                <w:sz w:val="21"/>
                <w:szCs w:val="21"/>
                <w:highlight w:val="none"/>
                <w:u w:val="none"/>
              </w:rPr>
            </w:pPr>
          </w:p>
        </w:tc>
      </w:tr>
      <w:tr w14:paraId="03DD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0C7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87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变速箱脚垫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B01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6D3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F2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738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C275">
            <w:pPr>
              <w:rPr>
                <w:rFonts w:hint="eastAsia" w:ascii="方正仿宋_GB2312" w:hAnsi="方正仿宋_GB2312" w:eastAsia="方正仿宋_GB2312" w:cs="方正仿宋_GB2312"/>
                <w:i w:val="0"/>
                <w:iCs w:val="0"/>
                <w:color w:val="000000"/>
                <w:sz w:val="21"/>
                <w:szCs w:val="21"/>
                <w:highlight w:val="none"/>
                <w:u w:val="none"/>
              </w:rPr>
            </w:pPr>
          </w:p>
        </w:tc>
      </w:tr>
      <w:tr w14:paraId="25BE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018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984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半轴总承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B5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CB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276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9FC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1730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55A2">
            <w:pPr>
              <w:rPr>
                <w:rFonts w:hint="eastAsia" w:ascii="方正仿宋_GB2312" w:hAnsi="方正仿宋_GB2312" w:eastAsia="方正仿宋_GB2312" w:cs="方正仿宋_GB2312"/>
                <w:i w:val="0"/>
                <w:iCs w:val="0"/>
                <w:color w:val="000000"/>
                <w:sz w:val="21"/>
                <w:szCs w:val="21"/>
                <w:highlight w:val="none"/>
                <w:u w:val="none"/>
              </w:rPr>
            </w:pPr>
          </w:p>
        </w:tc>
      </w:tr>
      <w:tr w14:paraId="4F0B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D7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5F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发动机总承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09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619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27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EAE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38500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B81F">
            <w:pPr>
              <w:rPr>
                <w:rFonts w:hint="eastAsia" w:ascii="方正仿宋_GB2312" w:hAnsi="方正仿宋_GB2312" w:eastAsia="方正仿宋_GB2312" w:cs="方正仿宋_GB2312"/>
                <w:i w:val="0"/>
                <w:iCs w:val="0"/>
                <w:color w:val="000000"/>
                <w:sz w:val="21"/>
                <w:szCs w:val="21"/>
                <w:highlight w:val="none"/>
                <w:u w:val="none"/>
              </w:rPr>
            </w:pPr>
          </w:p>
        </w:tc>
      </w:tr>
      <w:tr w14:paraId="0AAC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E1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600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太阳膜</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45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3M</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99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4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次</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DCB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5D42">
            <w:pPr>
              <w:rPr>
                <w:rFonts w:hint="eastAsia" w:ascii="方正仿宋_GB2312" w:hAnsi="方正仿宋_GB2312" w:eastAsia="方正仿宋_GB2312" w:cs="方正仿宋_GB2312"/>
                <w:i w:val="0"/>
                <w:iCs w:val="0"/>
                <w:color w:val="000000"/>
                <w:sz w:val="21"/>
                <w:szCs w:val="21"/>
                <w:highlight w:val="none"/>
                <w:u w:val="none"/>
              </w:rPr>
            </w:pPr>
          </w:p>
        </w:tc>
      </w:tr>
      <w:tr w14:paraId="3C75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EA4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1B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B9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双层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B5A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04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4FA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296">
            <w:pPr>
              <w:rPr>
                <w:rFonts w:hint="eastAsia" w:ascii="方正仿宋_GB2312" w:hAnsi="方正仿宋_GB2312" w:eastAsia="方正仿宋_GB2312" w:cs="方正仿宋_GB2312"/>
                <w:i w:val="0"/>
                <w:iCs w:val="0"/>
                <w:color w:val="000000"/>
                <w:sz w:val="21"/>
                <w:szCs w:val="21"/>
                <w:highlight w:val="none"/>
                <w:u w:val="none"/>
              </w:rPr>
            </w:pPr>
          </w:p>
        </w:tc>
      </w:tr>
      <w:tr w14:paraId="6026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E46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C2D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座套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117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千艺</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C62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1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49C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902A">
            <w:pPr>
              <w:rPr>
                <w:rFonts w:hint="eastAsia" w:ascii="方正仿宋_GB2312" w:hAnsi="方正仿宋_GB2312" w:eastAsia="方正仿宋_GB2312" w:cs="方正仿宋_GB2312"/>
                <w:i w:val="0"/>
                <w:iCs w:val="0"/>
                <w:color w:val="000000"/>
                <w:sz w:val="21"/>
                <w:szCs w:val="21"/>
                <w:highlight w:val="none"/>
                <w:u w:val="none"/>
              </w:rPr>
            </w:pPr>
          </w:p>
        </w:tc>
      </w:tr>
      <w:tr w14:paraId="1D4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38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89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7F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把套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4E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千禧</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81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8B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305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CF4A">
            <w:pPr>
              <w:rPr>
                <w:rFonts w:hint="eastAsia" w:ascii="方正仿宋_GB2312" w:hAnsi="方正仿宋_GB2312" w:eastAsia="方正仿宋_GB2312" w:cs="方正仿宋_GB2312"/>
                <w:i w:val="0"/>
                <w:iCs w:val="0"/>
                <w:color w:val="000000"/>
                <w:sz w:val="21"/>
                <w:szCs w:val="21"/>
                <w:highlight w:val="none"/>
                <w:u w:val="none"/>
              </w:rPr>
            </w:pPr>
          </w:p>
        </w:tc>
      </w:tr>
      <w:tr w14:paraId="58C0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879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89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其他</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0A24">
            <w:pPr>
              <w:jc w:val="center"/>
              <w:rPr>
                <w:rFonts w:hint="eastAsia" w:ascii="方正仿宋_GB2312" w:hAnsi="方正仿宋_GB2312" w:eastAsia="方正仿宋_GB2312" w:cs="方正仿宋_GB2312"/>
                <w:i w:val="0"/>
                <w:iCs w:val="0"/>
                <w:color w:val="000000"/>
                <w:sz w:val="21"/>
                <w:szCs w:val="21"/>
                <w:highlight w:val="none"/>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DBC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972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0FC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5000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5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固定金额</w:t>
            </w:r>
          </w:p>
        </w:tc>
      </w:tr>
      <w:tr w14:paraId="090D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3DE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91</w:t>
            </w:r>
          </w:p>
        </w:tc>
        <w:tc>
          <w:tcPr>
            <w:tcW w:w="32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7B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单价金额合计（元）</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836">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80,975.00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8B9">
            <w:pPr>
              <w:rPr>
                <w:rFonts w:hint="eastAsia" w:ascii="方正仿宋_GB2312" w:hAnsi="方正仿宋_GB2312" w:eastAsia="方正仿宋_GB2312" w:cs="方正仿宋_GB2312"/>
                <w:i w:val="0"/>
                <w:iCs w:val="0"/>
                <w:color w:val="000000"/>
                <w:sz w:val="21"/>
                <w:szCs w:val="21"/>
                <w:highlight w:val="none"/>
                <w:u w:val="none"/>
              </w:rPr>
            </w:pPr>
          </w:p>
        </w:tc>
      </w:tr>
    </w:tbl>
    <w:p w14:paraId="119DC892">
      <w:pPr>
        <w:keepNext w:val="0"/>
        <w:keepLines w:val="0"/>
        <w:widowControl/>
        <w:suppressLineNumbers w:val="0"/>
        <w:spacing w:before="0" w:beforeAutospacing="0" w:after="0" w:afterAutospacing="0" w:line="360" w:lineRule="auto"/>
        <w:ind w:left="0" w:right="0" w:firstLine="723" w:firstLineChars="300"/>
        <w:jc w:val="left"/>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lang w:val="en-US" w:eastAsia="zh-CN" w:bidi="ar"/>
        </w:rPr>
        <w:t>三、报价要求</w:t>
      </w:r>
    </w:p>
    <w:p w14:paraId="580F5EFA">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baseline"/>
        <w:rPr>
          <w:rFonts w:hint="eastAsia" w:ascii="方正仿宋_GB2312" w:hAnsi="方正仿宋_GB2312" w:eastAsia="方正仿宋_GB2312" w:cs="方正仿宋_GB2312"/>
          <w:kern w:val="0"/>
          <w:sz w:val="24"/>
          <w:szCs w:val="24"/>
          <w:highlight w:val="none"/>
          <w:lang w:val="en-US" w:eastAsia="zh-CN" w:bidi="ar"/>
        </w:rPr>
      </w:pPr>
      <w:r>
        <w:rPr>
          <w:rFonts w:hint="eastAsia" w:ascii="方正仿宋_GB2312" w:hAnsi="方正仿宋_GB2312" w:eastAsia="方正仿宋_GB2312" w:cs="方正仿宋_GB2312"/>
          <w:kern w:val="0"/>
          <w:sz w:val="24"/>
          <w:szCs w:val="24"/>
          <w:highlight w:val="none"/>
          <w:lang w:val="en-US" w:eastAsia="zh-CN" w:bidi="ar"/>
        </w:rPr>
        <w:t>1、本次报价</w:t>
      </w:r>
      <w:r>
        <w:rPr>
          <w:rFonts w:hint="eastAsia" w:ascii="仿宋" w:hAnsi="仿宋" w:eastAsia="仿宋" w:cs="仿宋"/>
          <w:color w:val="auto"/>
          <w:kern w:val="0"/>
          <w:sz w:val="24"/>
          <w:highlight w:val="none"/>
        </w:rPr>
        <w:t>按下浮率</w:t>
      </w:r>
      <w:r>
        <w:rPr>
          <w:rFonts w:hint="eastAsia" w:ascii="方正仿宋_GB2312" w:hAnsi="方正仿宋_GB2312" w:eastAsia="方正仿宋_GB2312" w:cs="方正仿宋_GB2312"/>
          <w:kern w:val="0"/>
          <w:sz w:val="24"/>
          <w:szCs w:val="24"/>
          <w:highlight w:val="none"/>
          <w:lang w:val="en-US" w:eastAsia="zh-CN" w:bidi="ar"/>
        </w:rPr>
        <w:t>进行报价。所报价应被视为已经包含了但并不限于各项购买货物及其运送、安装、调试、验收、保险和工时费等相关服务的费用和所需缴纳的所有价格、税、费。</w:t>
      </w:r>
    </w:p>
    <w:p w14:paraId="31C52C08">
      <w:pPr>
        <w:pStyle w:val="36"/>
        <w:keepNext w:val="0"/>
        <w:keepLines w:val="0"/>
        <w:pageBreakBefore w:val="0"/>
        <w:kinsoku/>
        <w:wordWrap/>
        <w:overflowPunct/>
        <w:topLinePunct w:val="0"/>
        <w:bidi w:val="0"/>
        <w:snapToGrid/>
        <w:spacing w:line="240" w:lineRule="auto"/>
        <w:ind w:firstLine="480" w:firstLineChars="200"/>
        <w:jc w:val="left"/>
        <w:textAlignment w:val="baseline"/>
        <w:rPr>
          <w:rFonts w:hint="eastAsia"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kern w:val="0"/>
          <w:sz w:val="24"/>
          <w:szCs w:val="24"/>
          <w:highlight w:val="none"/>
          <w:lang w:val="en-US" w:eastAsia="zh-CN" w:bidi="ar"/>
        </w:rPr>
        <w:t>2、</w:t>
      </w:r>
      <w:r>
        <w:rPr>
          <w:rFonts w:hint="eastAsia" w:ascii="方正仿宋_GB2312" w:hAnsi="方正仿宋_GB2312" w:eastAsia="方正仿宋_GB2312" w:cs="方正仿宋_GB2312"/>
          <w:b/>
          <w:bCs/>
          <w:color w:val="auto"/>
          <w:sz w:val="24"/>
          <w:szCs w:val="24"/>
          <w:highlight w:val="none"/>
          <w:lang w:val="en-US" w:eastAsia="zh-CN"/>
        </w:rPr>
        <w:t>固定金额5000.00元不在报价范围内。</w:t>
      </w:r>
    </w:p>
    <w:p w14:paraId="15988DC9">
      <w:pPr>
        <w:keepNext w:val="0"/>
        <w:keepLines w:val="0"/>
        <w:widowControl/>
        <w:suppressLineNumbers w:val="0"/>
        <w:autoSpaceDE w:val="0"/>
        <w:autoSpaceDN/>
        <w:spacing w:before="0" w:beforeAutospacing="0" w:after="0" w:afterAutospacing="0" w:line="380" w:lineRule="exact"/>
        <w:ind w:left="0" w:right="0" w:firstLine="482" w:firstLineChars="200"/>
        <w:jc w:val="left"/>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lang w:val="en-US" w:eastAsia="zh-CN" w:bidi="ar"/>
        </w:rPr>
        <w:t>四、技术及服务要求</w:t>
      </w:r>
    </w:p>
    <w:p w14:paraId="756698EA">
      <w:pPr>
        <w:pStyle w:val="23"/>
        <w:keepNext w:val="0"/>
        <w:keepLines w:val="0"/>
        <w:widowControl w:val="0"/>
        <w:suppressLineNumbers w:val="0"/>
        <w:tabs>
          <w:tab w:val="left" w:pos="567"/>
        </w:tabs>
        <w:autoSpaceDE w:val="0"/>
        <w:autoSpaceDN/>
        <w:spacing w:before="0" w:beforeAutospacing="0" w:after="0" w:afterAutospacing="0" w:line="380" w:lineRule="exact"/>
        <w:ind w:left="0" w:leftChars="0" w:right="0" w:firstLine="240" w:firstLineChars="100"/>
        <w:jc w:val="both"/>
        <w:rPr>
          <w:rFonts w:hint="eastAsia" w:ascii="方正仿宋_GB2312" w:hAnsi="方正仿宋_GB2312" w:eastAsia="方正仿宋_GB2312" w:cs="方正仿宋_GB2312"/>
          <w:b/>
          <w:bCs/>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 xml:space="preserve"> </w:t>
      </w:r>
      <w:r>
        <w:rPr>
          <w:rFonts w:hint="eastAsia" w:ascii="方正仿宋_GB2312" w:hAnsi="方正仿宋_GB2312" w:eastAsia="方正仿宋_GB2312" w:cs="方正仿宋_GB2312"/>
          <w:b/>
          <w:bCs/>
          <w:kern w:val="2"/>
          <w:sz w:val="24"/>
          <w:szCs w:val="24"/>
          <w:highlight w:val="none"/>
          <w:lang w:val="en-US" w:eastAsia="zh-CN" w:bidi="ar"/>
        </w:rPr>
        <w:t xml:space="preserve"> （一）服务要求</w:t>
      </w:r>
    </w:p>
    <w:p w14:paraId="1EC69E7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1.严格遵守国家法律法规，认真执行国家机动车辆维修标准和行业各项管理法规，合法经营，按章办事，诚实守信，自觉维护车辆维修供应商良好形象。</w:t>
      </w:r>
    </w:p>
    <w:p w14:paraId="58373E9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2.服务标准不低于执行国家机动车辆维修标准和该地区汽车维修经营服务规范及其他行业规定的相关条款，圆满完成机械车辆维修保养服务，确保质量，提供快捷、方便、满意的服务。</w:t>
      </w:r>
    </w:p>
    <w:p w14:paraId="6C3328C2">
      <w:pPr>
        <w:pStyle w:val="23"/>
        <w:keepNext w:val="0"/>
        <w:keepLines w:val="0"/>
        <w:widowControl w:val="0"/>
        <w:suppressLineNumbers w:val="0"/>
        <w:tabs>
          <w:tab w:val="left" w:pos="567"/>
        </w:tabs>
        <w:autoSpaceDE w:val="0"/>
        <w:autoSpaceDN/>
        <w:spacing w:before="0" w:beforeAutospacing="0" w:after="0" w:afterAutospacing="0" w:line="380" w:lineRule="exact"/>
        <w:ind w:left="0" w:leftChars="0" w:right="0" w:firstLine="240" w:firstLineChars="100"/>
        <w:jc w:val="both"/>
        <w:rPr>
          <w:rFonts w:hint="eastAsia" w:ascii="方正仿宋_GB2312" w:hAnsi="方正仿宋_GB2312" w:eastAsia="方正仿宋_GB2312" w:cs="方正仿宋_GB2312"/>
          <w:b/>
          <w:bCs/>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 xml:space="preserve"> </w:t>
      </w:r>
      <w:r>
        <w:rPr>
          <w:rFonts w:hint="eastAsia" w:ascii="方正仿宋_GB2312" w:hAnsi="方正仿宋_GB2312" w:eastAsia="方正仿宋_GB2312" w:cs="方正仿宋_GB2312"/>
          <w:b/>
          <w:bCs/>
          <w:kern w:val="2"/>
          <w:sz w:val="24"/>
          <w:szCs w:val="24"/>
          <w:highlight w:val="none"/>
          <w:lang w:val="en-US" w:eastAsia="zh-CN" w:bidi="ar"/>
        </w:rPr>
        <w:t xml:space="preserve"> （二）服务条款</w:t>
      </w:r>
    </w:p>
    <w:p w14:paraId="01F7E14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1.须承诺按交通运输部的要求，严格执行汽车维修技术标准和工艺规范。在质量保证期内，因维修质量造成车辆故障、损坏、无法正常使用的，投标人必须承担全部责任及损失。</w:t>
      </w:r>
    </w:p>
    <w:p w14:paraId="683892B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2.在质量保证期或承诺的质量保证期内，因维修质量原因造成机动车无法正常使用，若供应商在2日内无法提供非维修原因而造成机动车无法使用的相关证据，投标人应当及时无偿返修，不得故意拖延或者无理拒绝。在质量保证期内，再次出现故障问题投标人不及时无偿返修恢复或机械车辆因同一故障维修项目经两次修理仍不能正常使用的，投标人应当征得采购方同意后联系其他专业维修单位进行维修解决故障，并承担所发生的一切费用。</w:t>
      </w:r>
    </w:p>
    <w:p w14:paraId="13B4827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3.在质保期内因维修保养质量不达标，机械车辆行驶过程中出现任何性质的安全事故（维修质量由第三方鉴定），由投标人承担一切法律责任和损失。</w:t>
      </w:r>
    </w:p>
    <w:p w14:paraId="1DD53F2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4.在维修质保期或承诺的质保期内，机械车辆因投标人的维修质量或配件质量出现问题，供应商接到采购方电话后，必须及时到达现场处理故障。</w:t>
      </w:r>
    </w:p>
    <w:p w14:paraId="48B3676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5.机械车辆维修保养完成后，如验收不合格，采购方有权要求投标人无偿返工，直到验收合格为止。</w:t>
      </w:r>
    </w:p>
    <w:p w14:paraId="419F273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6.投标人在机械车辆维修期间，必须做好安全措施，如发生安全事故，全部责任由投标人承担。</w:t>
      </w:r>
    </w:p>
    <w:p w14:paraId="4C70B49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7.投标人应建立车辆维修档案，认真记录车辆维修情况。</w:t>
      </w:r>
    </w:p>
    <w:p w14:paraId="56A668A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8.如需要到现场去维修项目，投标人必须服从采购方的安排到达现场进行维修。</w:t>
      </w:r>
    </w:p>
    <w:p w14:paraId="2E007D2B">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9.投标人对涉及采购方设备及有关的维修资料、图表应妥善保存，不得泄露，未经采购方业务主管部门书面批准不得向任何部门和个人提供。</w:t>
      </w:r>
    </w:p>
    <w:p w14:paraId="123BC5E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10.投标人应将采购方工作人员通过电话通知、手机短信、微信信息、QQ信息、电子邮件及书面文件等方式发送的故障信息和维修通知视为法律有效的正式通知，并按合同要求进行响应。</w:t>
      </w:r>
    </w:p>
    <w:p w14:paraId="7CC86C4F">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11.投标人未按本合同约定进行维修或维修不符合本合同约定的，视为违约，采购方有权解除合同并另行寻找第三方进场维修，第三方入场维修费用由投标人全额承担。</w:t>
      </w:r>
    </w:p>
    <w:p w14:paraId="0633BAD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12.因维修或投标人擅自使用维修车辆引发的安全事故及追责，由投标人承担全部责任，若导致采购方被先行追责，采购方有权全额向供应商追偿；车辆在投标人维修期间非因不可抗力损、毁、盗、抢、灭失的，由投标人按照车辆购置价全额赔偿。</w:t>
      </w:r>
    </w:p>
    <w:p w14:paraId="03C7E545">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13.投标人对机械车辆维修保养出来的机械设备应做到下列保证：</w:t>
      </w:r>
    </w:p>
    <w:p w14:paraId="6EC035DE">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13.1 机械车辆维修保养结束后,机械车辆的运行应稳定可靠，性能、精度应完全符合技术要求、维修保养的机械设备在不同负荷、转速下运行时应无异音，无异烟色；水温、机油压力等各类指标必须符合国家标准或行业标准。</w:t>
      </w:r>
    </w:p>
    <w:p w14:paraId="5653FA9C">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13.2各部轴承不过热，油封不漏油，制动效果符合标准。</w:t>
      </w:r>
    </w:p>
    <w:p w14:paraId="57EC4CE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13.3 变速箱不过热，无敲击声和杂音。</w:t>
      </w:r>
    </w:p>
    <w:p w14:paraId="02EB229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 xml:space="preserve">13.4 行走机构行驶平稳，转向灵活，无剧烈振动或摇晃。 </w:t>
      </w:r>
    </w:p>
    <w:p w14:paraId="3A0E697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13.5 工作装置效率不降低，运转正常，不发生严重磨损和不正常的响声。</w:t>
      </w:r>
    </w:p>
    <w:p w14:paraId="76229E3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13.6 离合器的分离与结合正常，不发抖、不打滑、无杂音。</w:t>
      </w:r>
    </w:p>
    <w:p w14:paraId="4E6A0D25">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13.7 总成大修后，必须动力性良好、运转平稳，燃油消耗合理、各零部件润滑正常，不漏水、漏油、漏气、漏电、温度正常。</w:t>
      </w:r>
    </w:p>
    <w:p w14:paraId="09755CB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14.车辆维修保养完毕验收合格后，甲乙双方对车辆维修保养项目清单及费用进行核对，核对无误后甲乙双方在维修清单上签字确认，作为支付费用的依据。</w:t>
      </w:r>
    </w:p>
    <w:p w14:paraId="13C6EBD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 xml:space="preserve">15.中标方应对所提供的汽车零配件和维修项目的质量负责，汽车零配件应为原厂零配件，并在质量保证期内包换包修，做到优质服务，优先服务。 </w:t>
      </w:r>
    </w:p>
    <w:p w14:paraId="605C7026">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16.一般情况下必须使用原厂配件进行更换，如有特殊情况需使用代替品进行更换的，必须先得</w:t>
      </w:r>
      <w:bookmarkStart w:id="274" w:name="_GoBack"/>
      <w:bookmarkEnd w:id="274"/>
      <w:r>
        <w:rPr>
          <w:rFonts w:hint="eastAsia" w:ascii="方正仿宋_GB2312" w:hAnsi="方正仿宋_GB2312" w:eastAsia="方正仿宋_GB2312" w:cs="方正仿宋_GB2312"/>
          <w:kern w:val="2"/>
          <w:sz w:val="24"/>
          <w:szCs w:val="24"/>
          <w:highlight w:val="none"/>
          <w:lang w:val="en-US" w:eastAsia="zh-CN" w:bidi="ar"/>
        </w:rPr>
        <w:t>到送修单位负责人的同意。</w:t>
      </w:r>
    </w:p>
    <w:p w14:paraId="3595B33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 xml:space="preserve">17.维修厂家必须严格按照行业管理工作规范的要求和合同约定为送修单位提高汽车维修优质服务，做到“维修及时、质量优良、价格优惠”，不得无故拖延或拒绝维修送修车辆。对送修车辆做到随到随修、急用急修、小修不过夜、总成大修不超过5天、全车大修不超过10天完成；送修单位有完工时间要求的，应最大限度满足。 </w:t>
      </w:r>
    </w:p>
    <w:p w14:paraId="2669874D">
      <w:pPr>
        <w:keepNext w:val="0"/>
        <w:keepLines w:val="0"/>
        <w:widowControl/>
        <w:suppressLineNumbers w:val="0"/>
        <w:spacing w:before="0" w:beforeAutospacing="0" w:after="0" w:afterAutospacing="0"/>
        <w:ind w:left="0" w:right="0" w:firstLine="241" w:firstLineChars="100"/>
        <w:jc w:val="both"/>
        <w:outlineLvl w:val="1"/>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lang w:val="en-US" w:eastAsia="zh-CN" w:bidi="ar"/>
        </w:rPr>
        <w:t>五、项目其他要求</w:t>
      </w:r>
    </w:p>
    <w:p w14:paraId="507A630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rPr>
      </w:pPr>
      <w:r>
        <w:rPr>
          <w:rFonts w:hint="eastAsia" w:ascii="方正仿宋_GB2312" w:hAnsi="方正仿宋_GB2312" w:eastAsia="方正仿宋_GB2312" w:cs="方正仿宋_GB2312"/>
          <w:kern w:val="2"/>
          <w:sz w:val="24"/>
          <w:szCs w:val="24"/>
          <w:highlight w:val="none"/>
          <w:lang w:val="en-US" w:eastAsia="zh-CN" w:bidi="ar"/>
        </w:rPr>
        <w:t>1.本项目所维修保养的车辆大部分为国产产品（个别机械车辆进口精密，因此维修时、供应商须提供进口配件）。供应商根据采购方要求提供原厂配件并保证配件质量。更换配件（除橡胶件、易损件外）时，必须由采购方相关人员对产品的质量、合格证等相关资料进行确认后，方可进行更换。供应商所换的旧配件全部由采购方检查并收回，否则视为未更换，不予核算。</w:t>
      </w:r>
    </w:p>
    <w:p w14:paraId="51F931DA">
      <w:pPr>
        <w:widowControl/>
        <w:numPr>
          <w:ilvl w:val="0"/>
          <w:numId w:val="0"/>
        </w:numPr>
        <w:ind w:leftChars="0" w:firstLine="480" w:firstLineChars="20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2"/>
          <w:sz w:val="24"/>
          <w:szCs w:val="24"/>
          <w:highlight w:val="none"/>
          <w:lang w:val="en-US" w:eastAsia="zh-CN" w:bidi="ar"/>
        </w:rPr>
        <w:t>2.投标人必须具备固定经营场所、设备及人员。场地应符合《汽车维修业开业条件》（GB/T 16739）要求，设有业务接待室、客户休息区、预检工位、机电、钣金、喷漆工位、总成维修车间、配件库，并标识清楚。人员配置应满足《汽车维修业开业条件》（GB/T 16739）要求，具有维修企业负责人、维修技术负责人、维修质量检验员、维修业务员、维修价格结算员、机修人员、电器维修人员、钣金（车身修复）人员和涂漆（车身涂装）人员、新能源汽车维修人员，从业人员应持证上岗。设备配置应满足《汽车维修业开业条件》（GB/T 16739）要求，主要设备参考如下：发动机故</w:t>
      </w:r>
      <w:r>
        <w:rPr>
          <w:rFonts w:hint="eastAsia" w:ascii="方正仿宋_GB2312" w:hAnsi="方正仿宋_GB2312" w:eastAsia="方正仿宋_GB2312" w:cs="方正仿宋_GB2312"/>
          <w:kern w:val="0"/>
          <w:sz w:val="21"/>
          <w:szCs w:val="21"/>
          <w:highlight w:val="none"/>
        </w:rPr>
        <w:t>障检测设备</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各类</w:t>
      </w:r>
      <w:r>
        <w:rPr>
          <w:rFonts w:hint="eastAsia" w:ascii="方正仿宋_GB2312" w:hAnsi="方正仿宋_GB2312" w:eastAsia="方正仿宋_GB2312" w:cs="方正仿宋_GB2312"/>
          <w:kern w:val="0"/>
          <w:sz w:val="21"/>
          <w:szCs w:val="21"/>
          <w:highlight w:val="none"/>
        </w:rPr>
        <w:t>举升机（</w:t>
      </w:r>
      <w:r>
        <w:rPr>
          <w:rFonts w:hint="eastAsia" w:ascii="方正仿宋_GB2312" w:hAnsi="方正仿宋_GB2312" w:eastAsia="方正仿宋_GB2312" w:cs="方正仿宋_GB2312"/>
          <w:kern w:val="0"/>
          <w:sz w:val="21"/>
          <w:szCs w:val="21"/>
          <w:highlight w:val="none"/>
          <w:lang w:val="en-US" w:eastAsia="zh-CN"/>
        </w:rPr>
        <w:t>适用于中型及以上车辆</w:t>
      </w:r>
      <w:r>
        <w:rPr>
          <w:rFonts w:hint="eastAsia" w:ascii="方正仿宋_GB2312" w:hAnsi="方正仿宋_GB2312" w:eastAsia="方正仿宋_GB2312" w:cs="方正仿宋_GB2312"/>
          <w:kern w:val="0"/>
          <w:sz w:val="21"/>
          <w:szCs w:val="21"/>
          <w:highlight w:val="none"/>
        </w:rPr>
        <w:t>），大梁校正仪</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rPr>
        <w:t>四轮定位设备</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rPr>
        <w:t>大灯检测设备</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rPr>
        <w:t>烤漆房</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rPr>
        <w:t>洗车设备</w:t>
      </w:r>
      <w:r>
        <w:rPr>
          <w:rFonts w:hint="eastAsia" w:ascii="方正仿宋_GB2312" w:hAnsi="方正仿宋_GB2312" w:eastAsia="方正仿宋_GB2312" w:cs="方正仿宋_GB2312"/>
          <w:kern w:val="0"/>
          <w:sz w:val="21"/>
          <w:szCs w:val="21"/>
          <w:highlight w:val="none"/>
          <w:lang w:eastAsia="zh-CN"/>
        </w:rPr>
        <w:t>等。</w:t>
      </w:r>
    </w:p>
    <w:p w14:paraId="42B623E0">
      <w:pPr>
        <w:pStyle w:val="1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80" w:lineRule="exact"/>
        <w:ind w:firstLine="480" w:firstLineChars="200"/>
        <w:textAlignment w:val="auto"/>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3.招标文件中未确定的车型（机型）的车辆维修保养费用结算时，在招标文件中已确定的相似的车型（机型）维修保养常用材料和工时费基准价的基础上，按照供应商投标时所报的下浮率结算。</w:t>
      </w:r>
    </w:p>
    <w:p w14:paraId="5BECD6B2">
      <w:pPr>
        <w:pStyle w:val="1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80" w:lineRule="exact"/>
        <w:ind w:firstLine="480"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招标文件中未确定的车辆维修保养所需常用材料的结算，要在供应商进货票据价格的基础上，按照合同约定的下浮率结算，进货价格不得高于市场价，如结算时发现材料价格高于市场价，采购方有权拒绝结算维修费用。</w:t>
      </w:r>
    </w:p>
    <w:p w14:paraId="6832A2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方正仿宋_GB2312" w:hAnsi="方正仿宋_GB2312" w:eastAsia="方正仿宋_GB2312" w:cs="方正仿宋_GB2312"/>
          <w:kern w:val="0"/>
          <w:sz w:val="21"/>
          <w:szCs w:val="21"/>
          <w:highlight w:val="none"/>
          <w:lang w:val="en-US" w:eastAsia="zh-CN"/>
        </w:rPr>
      </w:pPr>
      <w:r>
        <w:rPr>
          <w:rFonts w:hint="eastAsia" w:ascii="仿宋" w:hAnsi="仿宋" w:eastAsia="仿宋" w:cs="Times New Roman"/>
          <w:kern w:val="2"/>
          <w:sz w:val="24"/>
          <w:szCs w:val="24"/>
          <w:highlight w:val="none"/>
          <w:lang w:val="en-US" w:eastAsia="zh-CN" w:bidi="ar-SA"/>
        </w:rPr>
        <w:t>5.招标文件中未确定的维修保养项目工时费的结算，由供应商先按市场价格进行报价，经采购人审批同意后实施。</w:t>
      </w:r>
    </w:p>
    <w:p w14:paraId="45B40ABC">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highlight w:val="none"/>
          <w:lang w:val="en-US" w:eastAsia="zh-CN" w:bidi="ar"/>
        </w:rPr>
      </w:pPr>
      <w:r>
        <w:rPr>
          <w:rFonts w:hint="eastAsia" w:ascii="方正仿宋_GB2312" w:hAnsi="方正仿宋_GB2312" w:eastAsia="方正仿宋_GB2312" w:cs="方正仿宋_GB2312"/>
          <w:kern w:val="2"/>
          <w:sz w:val="24"/>
          <w:szCs w:val="24"/>
          <w:highlight w:val="none"/>
          <w:lang w:val="en-US" w:eastAsia="zh-CN" w:bidi="ar"/>
        </w:rPr>
        <w:t>6、付款方式：以实际产生的维修项目金额为准,半年结算一次。</w:t>
      </w:r>
    </w:p>
    <w:p w14:paraId="2AA46B56">
      <w:pPr>
        <w:keepNext w:val="0"/>
        <w:keepLines w:val="0"/>
        <w:widowControl w:val="0"/>
        <w:numPr>
          <w:ilvl w:val="0"/>
          <w:numId w:val="0"/>
        </w:numPr>
        <w:suppressLineNumbers w:val="0"/>
        <w:spacing w:before="0" w:beforeAutospacing="0" w:after="0" w:afterAutospacing="0"/>
        <w:ind w:right="0" w:rightChars="0" w:firstLine="480" w:firstLineChars="200"/>
        <w:jc w:val="both"/>
        <w:rPr>
          <w:rFonts w:hint="eastAsia" w:ascii="方正仿宋_GB2312" w:hAnsi="方正仿宋_GB2312" w:eastAsia="方正仿宋_GB2312" w:cs="方正仿宋_GB2312"/>
          <w:b w:val="0"/>
          <w:bCs w:val="0"/>
          <w:kern w:val="0"/>
          <w:sz w:val="24"/>
          <w:szCs w:val="24"/>
          <w:highlight w:val="none"/>
          <w:lang w:val="en-US" w:eastAsia="zh-CN" w:bidi="ar"/>
        </w:rPr>
      </w:pPr>
      <w:r>
        <w:rPr>
          <w:rFonts w:hint="eastAsia" w:ascii="方正仿宋_GB2312" w:hAnsi="方正仿宋_GB2312" w:eastAsia="方正仿宋_GB2312" w:cs="方正仿宋_GB2312"/>
          <w:b w:val="0"/>
          <w:bCs w:val="0"/>
          <w:kern w:val="0"/>
          <w:sz w:val="24"/>
          <w:szCs w:val="24"/>
          <w:highlight w:val="none"/>
          <w:lang w:val="en-US" w:eastAsia="zh-CN" w:bidi="ar"/>
        </w:rPr>
        <w:t>7、服务期限截至签订合同后一年。</w:t>
      </w:r>
    </w:p>
    <w:p w14:paraId="247B944A">
      <w:pPr>
        <w:pStyle w:val="12"/>
        <w:numPr>
          <w:ilvl w:val="0"/>
          <w:numId w:val="0"/>
        </w:numPr>
        <w:ind w:leftChars="0" w:firstLine="480" w:firstLineChars="200"/>
        <w:rPr>
          <w:rFonts w:hint="eastAsia" w:ascii="方正仿宋_GB2312" w:hAnsi="方正仿宋_GB2312" w:eastAsia="方正仿宋_GB2312" w:cs="方正仿宋_GB2312"/>
          <w:color w:val="auto"/>
          <w:kern w:val="2"/>
          <w:sz w:val="24"/>
          <w:szCs w:val="24"/>
          <w:highlight w:val="none"/>
          <w:lang w:val="en-US" w:eastAsia="zh-CN" w:bidi="ar"/>
        </w:rPr>
      </w:pPr>
      <w:r>
        <w:rPr>
          <w:rFonts w:hint="eastAsia" w:ascii="方正仿宋_GB2312" w:hAnsi="方正仿宋_GB2312" w:eastAsia="方正仿宋_GB2312" w:cs="方正仿宋_GB2312"/>
          <w:color w:val="auto"/>
          <w:kern w:val="2"/>
          <w:sz w:val="24"/>
          <w:szCs w:val="24"/>
          <w:highlight w:val="none"/>
          <w:lang w:val="en-US" w:eastAsia="zh-CN" w:bidi="ar"/>
        </w:rPr>
        <w:t>8、服务地点：招标人指定地点。</w:t>
      </w:r>
    </w:p>
    <w:bookmarkEnd w:id="113"/>
    <w:bookmarkEnd w:id="114"/>
    <w:p w14:paraId="4CA043E2">
      <w:pPr>
        <w:pStyle w:val="3"/>
        <w:rPr>
          <w:rFonts w:hint="eastAsia" w:ascii="方正仿宋_GB2312" w:hAnsi="方正仿宋_GB2312" w:eastAsia="方正仿宋_GB2312" w:cs="方正仿宋_GB2312"/>
          <w:b/>
          <w:bCs/>
          <w:color w:val="auto"/>
          <w:sz w:val="24"/>
          <w:szCs w:val="24"/>
          <w:highlight w:val="none"/>
          <w:lang w:val="en-US" w:eastAsia="zh-CN"/>
        </w:rPr>
      </w:pPr>
      <w:bookmarkStart w:id="115" w:name="_Toc31223"/>
    </w:p>
    <w:p w14:paraId="48B3C60F">
      <w:pPr>
        <w:rPr>
          <w:rFonts w:hint="eastAsia" w:ascii="方正仿宋_GB2312" w:hAnsi="方正仿宋_GB2312" w:eastAsia="方正仿宋_GB2312" w:cs="方正仿宋_GB2312"/>
          <w:b/>
          <w:bCs/>
          <w:color w:val="auto"/>
          <w:sz w:val="24"/>
          <w:szCs w:val="24"/>
          <w:highlight w:val="none"/>
          <w:lang w:val="en-US" w:eastAsia="zh-CN"/>
        </w:rPr>
      </w:pPr>
    </w:p>
    <w:p w14:paraId="676B5FBB">
      <w:pPr>
        <w:rPr>
          <w:rFonts w:hint="eastAsia"/>
          <w:highlight w:val="none"/>
          <w:lang w:val="en-US" w:eastAsia="zh-CN"/>
        </w:rPr>
      </w:pPr>
      <w:bookmarkStart w:id="116" w:name="_Toc3442"/>
    </w:p>
    <w:p w14:paraId="69499B79">
      <w:pP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bookmarkStart w:id="117" w:name="_Toc9802"/>
      <w:bookmarkStart w:id="118" w:name="_Toc19786"/>
      <w:bookmarkStart w:id="119" w:name="_Toc13349"/>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br w:type="page"/>
      </w:r>
    </w:p>
    <w:p w14:paraId="63196564">
      <w:pPr>
        <w:keepNext w:val="0"/>
        <w:keepLines w:val="0"/>
        <w:pageBreakBefore w:val="0"/>
        <w:widowControl/>
        <w:kinsoku/>
        <w:wordWrap/>
        <w:overflowPunct/>
        <w:topLinePunct w:val="0"/>
        <w:autoSpaceDE/>
        <w:autoSpaceDN/>
        <w:bidi w:val="0"/>
        <w:adjustRightInd/>
        <w:snapToGrid/>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t>第四部分  评审方法（综合评分法）</w:t>
      </w:r>
      <w:bookmarkEnd w:id="115"/>
      <w:bookmarkEnd w:id="116"/>
      <w:bookmarkEnd w:id="117"/>
      <w:bookmarkEnd w:id="118"/>
      <w:bookmarkEnd w:id="119"/>
    </w:p>
    <w:p w14:paraId="2457FA3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本项目评审方法见招标文件第二部分“投标人须知前附表”中内容的规定。</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如果采用综合评分法，评分细则如下：</w:t>
      </w:r>
    </w:p>
    <w:p w14:paraId="771FD21D">
      <w:pPr>
        <w:pStyle w:val="7"/>
        <w:outlineLvl w:val="9"/>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bookmarkStart w:id="120" w:name="_Toc18555"/>
      <w:bookmarkStart w:id="121" w:name="_Toc17989"/>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1、初步评审</w:t>
      </w:r>
      <w:bookmarkEnd w:id="120"/>
      <w:bookmarkEnd w:id="121"/>
    </w:p>
    <w:p w14:paraId="3C4C8102">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评审小组根据评审办法前附表规定的评审因素和评审标准，对投标人的投标文件进行符合性检查。符合性检查不合格的投标人的响应文件作无效文件处理。</w:t>
      </w:r>
    </w:p>
    <w:tbl>
      <w:tblPr>
        <w:tblStyle w:val="27"/>
        <w:tblpPr w:leftFromText="180" w:rightFromText="180" w:vertAnchor="text" w:horzAnchor="page" w:tblpX="1368" w:tblpY="517"/>
        <w:tblOverlap w:val="never"/>
        <w:tblW w:w="52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1"/>
        <w:gridCol w:w="696"/>
        <w:gridCol w:w="1408"/>
        <w:gridCol w:w="5188"/>
        <w:gridCol w:w="567"/>
        <w:gridCol w:w="624"/>
      </w:tblGrid>
      <w:tr w14:paraId="72CD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pct"/>
            <w:gridSpan w:val="2"/>
            <w:vMerge w:val="restart"/>
            <w:tcBorders>
              <w:top w:val="single" w:color="000000" w:sz="4" w:space="0"/>
              <w:left w:val="single" w:color="000000" w:sz="4" w:space="0"/>
              <w:bottom w:val="single" w:color="000000" w:sz="4" w:space="0"/>
              <w:right w:val="single" w:color="000000" w:sz="4" w:space="0"/>
            </w:tcBorders>
            <w:vAlign w:val="center"/>
          </w:tcPr>
          <w:p w14:paraId="6314F60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评分因素</w:t>
            </w:r>
          </w:p>
        </w:tc>
        <w:tc>
          <w:tcPr>
            <w:tcW w:w="775" w:type="pct"/>
            <w:vMerge w:val="restart"/>
            <w:tcBorders>
              <w:top w:val="single" w:color="000000" w:sz="4" w:space="0"/>
              <w:left w:val="single" w:color="000000" w:sz="4" w:space="0"/>
              <w:bottom w:val="single" w:color="000000" w:sz="4" w:space="0"/>
              <w:right w:val="single" w:color="000000" w:sz="4" w:space="0"/>
            </w:tcBorders>
            <w:vAlign w:val="center"/>
          </w:tcPr>
          <w:p w14:paraId="2CEE60A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评分点</w:t>
            </w:r>
          </w:p>
        </w:tc>
        <w:tc>
          <w:tcPr>
            <w:tcW w:w="2855" w:type="pct"/>
            <w:vMerge w:val="restart"/>
            <w:tcBorders>
              <w:top w:val="single" w:color="000000" w:sz="4" w:space="0"/>
              <w:left w:val="single" w:color="000000" w:sz="4" w:space="0"/>
              <w:bottom w:val="single" w:color="000000" w:sz="4" w:space="0"/>
              <w:right w:val="single" w:color="000000" w:sz="4" w:space="0"/>
            </w:tcBorders>
            <w:vAlign w:val="center"/>
          </w:tcPr>
          <w:p w14:paraId="0ADB824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评分标准</w:t>
            </w:r>
          </w:p>
        </w:tc>
        <w:tc>
          <w:tcPr>
            <w:tcW w:w="655" w:type="pct"/>
            <w:gridSpan w:val="2"/>
            <w:tcBorders>
              <w:top w:val="single" w:color="000000" w:sz="4" w:space="0"/>
              <w:left w:val="single" w:color="000000" w:sz="4" w:space="0"/>
              <w:bottom w:val="single" w:color="000000" w:sz="4" w:space="0"/>
              <w:right w:val="single" w:color="000000" w:sz="4" w:space="0"/>
            </w:tcBorders>
            <w:vAlign w:val="center"/>
          </w:tcPr>
          <w:p w14:paraId="1E95153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评审</w:t>
            </w:r>
          </w:p>
          <w:p w14:paraId="5B044D5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意见</w:t>
            </w:r>
          </w:p>
        </w:tc>
      </w:tr>
      <w:tr w14:paraId="6DCC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791F75C">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vMerge w:val="continue"/>
            <w:tcBorders>
              <w:top w:val="single" w:color="000000" w:sz="4" w:space="0"/>
              <w:left w:val="single" w:color="000000" w:sz="4" w:space="0"/>
              <w:bottom w:val="single" w:color="000000" w:sz="4" w:space="0"/>
              <w:right w:val="single" w:color="000000" w:sz="4" w:space="0"/>
            </w:tcBorders>
            <w:vAlign w:val="center"/>
          </w:tcPr>
          <w:p w14:paraId="436DC27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2855" w:type="pct"/>
            <w:vMerge w:val="continue"/>
            <w:tcBorders>
              <w:top w:val="single" w:color="000000" w:sz="4" w:space="0"/>
              <w:left w:val="single" w:color="000000" w:sz="4" w:space="0"/>
              <w:bottom w:val="single" w:color="000000" w:sz="4" w:space="0"/>
              <w:right w:val="single" w:color="000000" w:sz="4" w:space="0"/>
            </w:tcBorders>
            <w:vAlign w:val="center"/>
          </w:tcPr>
          <w:p w14:paraId="5A88288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195CF77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是</w:t>
            </w:r>
          </w:p>
        </w:tc>
        <w:tc>
          <w:tcPr>
            <w:tcW w:w="342" w:type="pct"/>
            <w:tcBorders>
              <w:top w:val="single" w:color="000000" w:sz="4" w:space="0"/>
              <w:left w:val="single" w:color="000000" w:sz="4" w:space="0"/>
              <w:bottom w:val="single" w:color="000000" w:sz="4" w:space="0"/>
              <w:right w:val="single" w:color="000000" w:sz="4" w:space="0"/>
            </w:tcBorders>
            <w:vAlign w:val="center"/>
          </w:tcPr>
          <w:p w14:paraId="46F2115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否</w:t>
            </w:r>
          </w:p>
        </w:tc>
      </w:tr>
      <w:tr w14:paraId="34C9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31" w:type="pct"/>
            <w:vMerge w:val="restart"/>
            <w:tcBorders>
              <w:top w:val="single" w:color="000000" w:sz="4" w:space="0"/>
              <w:left w:val="single" w:color="000000" w:sz="4" w:space="0"/>
              <w:right w:val="single" w:color="000000" w:sz="4" w:space="0"/>
            </w:tcBorders>
            <w:vAlign w:val="center"/>
          </w:tcPr>
          <w:p w14:paraId="4E785B6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初步</w:t>
            </w:r>
          </w:p>
          <w:p w14:paraId="796C7FD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评审</w:t>
            </w:r>
          </w:p>
        </w:tc>
        <w:tc>
          <w:tcPr>
            <w:tcW w:w="382" w:type="pct"/>
            <w:vMerge w:val="restart"/>
            <w:tcBorders>
              <w:top w:val="single" w:color="000000" w:sz="4" w:space="0"/>
              <w:left w:val="single" w:color="000000" w:sz="4" w:space="0"/>
              <w:right w:val="single" w:color="000000" w:sz="4" w:space="0"/>
            </w:tcBorders>
            <w:vAlign w:val="center"/>
          </w:tcPr>
          <w:p w14:paraId="5F67335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符合性检查</w:t>
            </w:r>
          </w:p>
        </w:tc>
        <w:tc>
          <w:tcPr>
            <w:tcW w:w="775" w:type="pct"/>
            <w:tcBorders>
              <w:top w:val="single" w:color="000000" w:sz="4" w:space="0"/>
              <w:left w:val="single" w:color="000000" w:sz="4" w:space="0"/>
              <w:right w:val="single" w:color="000000" w:sz="4" w:space="0"/>
            </w:tcBorders>
            <w:vAlign w:val="center"/>
          </w:tcPr>
          <w:p w14:paraId="14663E12">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供应商</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名称</w:t>
            </w:r>
          </w:p>
        </w:tc>
        <w:tc>
          <w:tcPr>
            <w:tcW w:w="2855" w:type="pct"/>
            <w:tcBorders>
              <w:top w:val="single" w:color="000000" w:sz="4" w:space="0"/>
              <w:left w:val="single" w:color="000000" w:sz="4" w:space="0"/>
              <w:right w:val="single" w:color="000000" w:sz="4" w:space="0"/>
            </w:tcBorders>
            <w:vAlign w:val="center"/>
          </w:tcPr>
          <w:p w14:paraId="315AE874">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是否与营业执照、</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val="en-US" w:eastAsia="zh-CN" w:bidi="ar-SA"/>
              </w:rPr>
              <w:t>许可</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证书一致</w:t>
            </w:r>
          </w:p>
        </w:tc>
        <w:tc>
          <w:tcPr>
            <w:tcW w:w="312" w:type="pct"/>
            <w:tcBorders>
              <w:top w:val="single" w:color="000000" w:sz="4" w:space="0"/>
              <w:left w:val="single" w:color="000000" w:sz="4" w:space="0"/>
              <w:right w:val="single" w:color="000000" w:sz="4" w:space="0"/>
            </w:tcBorders>
            <w:vAlign w:val="center"/>
          </w:tcPr>
          <w:p w14:paraId="2A35F25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7D67B0A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4B38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31" w:type="pct"/>
            <w:vMerge w:val="continue"/>
            <w:tcBorders>
              <w:left w:val="single" w:color="000000" w:sz="4" w:space="0"/>
              <w:right w:val="single" w:color="000000" w:sz="4" w:space="0"/>
            </w:tcBorders>
            <w:vAlign w:val="center"/>
          </w:tcPr>
          <w:p w14:paraId="1481E1D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0DD30DF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39D1683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仿宋_GBK" w:hAnsi="方正仿宋_GBK" w:eastAsia="方正仿宋_GBK" w:cs="方正仿宋_GBK"/>
                <w:b w:val="0"/>
                <w:bCs/>
                <w:color w:val="auto"/>
                <w:kern w:val="2"/>
                <w:sz w:val="21"/>
                <w:szCs w:val="21"/>
                <w:highlight w:val="none"/>
                <w:lang w:val="en-US" w:eastAsia="zh-CN" w:bidi="ar-SA"/>
              </w:rPr>
            </w:pPr>
            <w:r>
              <w:rPr>
                <w:rFonts w:hint="eastAsia" w:ascii="方正仿宋_GBK" w:hAnsi="方正仿宋_GBK" w:eastAsia="方正仿宋_GBK" w:cs="方正仿宋_GBK"/>
                <w:b w:val="0"/>
                <w:bCs/>
                <w:color w:val="auto"/>
                <w:sz w:val="21"/>
                <w:szCs w:val="21"/>
                <w:highlight w:val="none"/>
              </w:rPr>
              <w:t>投标函</w:t>
            </w:r>
          </w:p>
        </w:tc>
        <w:tc>
          <w:tcPr>
            <w:tcW w:w="2855" w:type="pct"/>
            <w:tcBorders>
              <w:top w:val="single" w:color="000000" w:sz="4" w:space="0"/>
              <w:left w:val="single" w:color="000000" w:sz="4" w:space="0"/>
              <w:bottom w:val="single" w:color="000000" w:sz="4" w:space="0"/>
              <w:right w:val="single" w:color="000000" w:sz="4" w:space="0"/>
            </w:tcBorders>
            <w:vAlign w:val="center"/>
          </w:tcPr>
          <w:p w14:paraId="004C5EE9">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K" w:hAnsi="方正仿宋_GBK" w:eastAsia="方正仿宋_GBK" w:cs="方正仿宋_GBK"/>
                <w:b w:val="0"/>
                <w:bCs/>
                <w:color w:val="auto"/>
                <w:kern w:val="2"/>
                <w:sz w:val="21"/>
                <w:szCs w:val="21"/>
                <w:highlight w:val="none"/>
                <w:lang w:val="en-US" w:eastAsia="zh-CN" w:bidi="ar-SA"/>
              </w:rPr>
            </w:pPr>
            <w:r>
              <w:rPr>
                <w:rFonts w:hint="eastAsia" w:ascii="方正仿宋_GBK" w:hAnsi="方正仿宋_GBK" w:eastAsia="方正仿宋_GBK" w:cs="方正仿宋_GBK"/>
                <w:b w:val="0"/>
                <w:bCs/>
                <w:color w:val="auto"/>
                <w:sz w:val="21"/>
                <w:szCs w:val="21"/>
                <w:highlight w:val="none"/>
              </w:rPr>
              <w:t>是否按招标文件规定格式提供投标函</w:t>
            </w:r>
          </w:p>
        </w:tc>
        <w:tc>
          <w:tcPr>
            <w:tcW w:w="312" w:type="pct"/>
            <w:tcBorders>
              <w:top w:val="single" w:color="000000" w:sz="4" w:space="0"/>
              <w:left w:val="single" w:color="000000" w:sz="4" w:space="0"/>
              <w:bottom w:val="single" w:color="000000" w:sz="4" w:space="0"/>
              <w:right w:val="single" w:color="000000" w:sz="4" w:space="0"/>
            </w:tcBorders>
            <w:vAlign w:val="center"/>
          </w:tcPr>
          <w:p w14:paraId="30645E5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0B8478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63B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1" w:type="pct"/>
            <w:vMerge w:val="continue"/>
            <w:tcBorders>
              <w:left w:val="single" w:color="000000" w:sz="4" w:space="0"/>
              <w:right w:val="single" w:color="000000" w:sz="4" w:space="0"/>
            </w:tcBorders>
            <w:vAlign w:val="center"/>
          </w:tcPr>
          <w:p w14:paraId="5999F4A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46FC0AE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7EF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Fonts w:hint="eastAsia" w:ascii="方正仿宋_GBK" w:hAnsi="方正仿宋_GBK" w:eastAsia="方正仿宋_GBK" w:cs="方正仿宋_GBK"/>
                <w:b w:val="0"/>
                <w:bCs/>
                <w:i w:val="0"/>
                <w:caps w:val="0"/>
                <w:color w:val="auto"/>
                <w:spacing w:val="0"/>
                <w:w w:val="100"/>
                <w:position w:val="0"/>
                <w:sz w:val="21"/>
                <w:szCs w:val="21"/>
                <w:highlight w:val="none"/>
                <w:lang w:val="en-US"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授权委托书</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84F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Fonts w:hint="eastAsia" w:ascii="方正仿宋_GBK" w:hAnsi="方正仿宋_GBK" w:eastAsia="方正仿宋_GBK" w:cs="方正仿宋_GBK"/>
                <w:b w:val="0"/>
                <w:bCs/>
                <w:i w:val="0"/>
                <w:caps w:val="0"/>
                <w:color w:val="auto"/>
                <w:spacing w:val="0"/>
                <w:w w:val="100"/>
                <w:position w:val="0"/>
                <w:sz w:val="21"/>
                <w:szCs w:val="21"/>
                <w:highlight w:val="none"/>
                <w:lang w:val="en-US"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与投标文件中由法定代表人签字或盖签名章的，须提供法定代表人身份证明书；投标文件中由</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委托代理人</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签字的，须提供法定代表人授权委托书及法定代表人身份证明。</w:t>
            </w:r>
          </w:p>
        </w:tc>
        <w:tc>
          <w:tcPr>
            <w:tcW w:w="312" w:type="pct"/>
            <w:tcBorders>
              <w:top w:val="single" w:color="000000" w:sz="4" w:space="0"/>
              <w:left w:val="single" w:color="000000" w:sz="4" w:space="0"/>
              <w:bottom w:val="single" w:color="000000" w:sz="4" w:space="0"/>
              <w:right w:val="single" w:color="000000" w:sz="4" w:space="0"/>
            </w:tcBorders>
            <w:vAlign w:val="center"/>
          </w:tcPr>
          <w:p w14:paraId="07588A7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D6C859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7E0F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1" w:type="pct"/>
            <w:vMerge w:val="continue"/>
            <w:tcBorders>
              <w:left w:val="single" w:color="000000" w:sz="4" w:space="0"/>
              <w:right w:val="single" w:color="000000" w:sz="4" w:space="0"/>
            </w:tcBorders>
            <w:vAlign w:val="center"/>
          </w:tcPr>
          <w:p w14:paraId="1310FE3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10E9BEC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44E7AA0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投标文件签章</w:t>
            </w:r>
          </w:p>
        </w:tc>
        <w:tc>
          <w:tcPr>
            <w:tcW w:w="2855" w:type="pct"/>
            <w:tcBorders>
              <w:top w:val="single" w:color="000000" w:sz="4" w:space="0"/>
              <w:left w:val="single" w:color="000000" w:sz="4" w:space="0"/>
              <w:bottom w:val="single" w:color="000000" w:sz="4" w:space="0"/>
              <w:right w:val="single" w:color="000000" w:sz="4" w:space="0"/>
            </w:tcBorders>
            <w:vAlign w:val="center"/>
          </w:tcPr>
          <w:p w14:paraId="08B0B80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default" w:ascii="方正仿宋_GBK" w:hAnsi="方正仿宋_GBK" w:eastAsia="方正仿宋_GBK" w:cs="方正仿宋_GBK"/>
                <w:b w:val="0"/>
                <w:bCs/>
                <w:i w:val="0"/>
                <w:caps w:val="0"/>
                <w:color w:val="auto"/>
                <w:spacing w:val="0"/>
                <w:w w:val="100"/>
                <w:position w:val="0"/>
                <w:sz w:val="21"/>
                <w:szCs w:val="21"/>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投标文件是否按照规定在应由企业法人或法人授权代表在所有规定签字处逐一签章及加盖单位公章</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t>或电子章</w:t>
            </w:r>
          </w:p>
        </w:tc>
        <w:tc>
          <w:tcPr>
            <w:tcW w:w="312" w:type="pct"/>
            <w:tcBorders>
              <w:top w:val="single" w:color="000000" w:sz="4" w:space="0"/>
              <w:left w:val="single" w:color="000000" w:sz="4" w:space="0"/>
              <w:bottom w:val="single" w:color="000000" w:sz="4" w:space="0"/>
              <w:right w:val="single" w:color="000000" w:sz="4" w:space="0"/>
            </w:tcBorders>
            <w:vAlign w:val="center"/>
          </w:tcPr>
          <w:p w14:paraId="131E7DD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E51209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D20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1" w:type="pct"/>
            <w:vMerge w:val="continue"/>
            <w:tcBorders>
              <w:left w:val="single" w:color="000000" w:sz="4" w:space="0"/>
              <w:right w:val="single" w:color="000000" w:sz="4" w:space="0"/>
            </w:tcBorders>
            <w:vAlign w:val="center"/>
          </w:tcPr>
          <w:p w14:paraId="758954D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24CBC17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27F891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投标报价</w:t>
            </w:r>
          </w:p>
        </w:tc>
        <w:tc>
          <w:tcPr>
            <w:tcW w:w="2855" w:type="pct"/>
            <w:tcBorders>
              <w:top w:val="single" w:color="000000" w:sz="4" w:space="0"/>
              <w:left w:val="single" w:color="000000" w:sz="4" w:space="0"/>
              <w:bottom w:val="single" w:color="000000" w:sz="4" w:space="0"/>
              <w:right w:val="single" w:color="000000" w:sz="4" w:space="0"/>
            </w:tcBorders>
            <w:vAlign w:val="center"/>
          </w:tcPr>
          <w:p w14:paraId="22C5C377">
            <w:pPr>
              <w:pStyle w:val="12"/>
              <w:spacing w:line="240" w:lineRule="auto"/>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Fonts w:hint="eastAsia" w:ascii="方正仿宋_GBK" w:hAnsi="方正仿宋_GBK" w:eastAsia="方正仿宋_GBK" w:cs="方正仿宋_GBK"/>
                <w:b w:val="0"/>
                <w:bCs/>
                <w:color w:val="auto"/>
                <w:kern w:val="2"/>
                <w:sz w:val="21"/>
                <w:szCs w:val="21"/>
                <w:highlight w:val="none"/>
                <w:lang w:val="en-US" w:eastAsia="zh-CN" w:bidi="ar-SA"/>
              </w:rPr>
              <w:t>只有一个有效报价，不得提交选择性报价</w:t>
            </w:r>
          </w:p>
        </w:tc>
        <w:tc>
          <w:tcPr>
            <w:tcW w:w="312" w:type="pct"/>
            <w:tcBorders>
              <w:top w:val="single" w:color="000000" w:sz="4" w:space="0"/>
              <w:left w:val="single" w:color="000000" w:sz="4" w:space="0"/>
              <w:bottom w:val="single" w:color="000000" w:sz="4" w:space="0"/>
              <w:right w:val="single" w:color="000000" w:sz="4" w:space="0"/>
            </w:tcBorders>
            <w:vAlign w:val="center"/>
          </w:tcPr>
          <w:p w14:paraId="5E4B271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5D90BD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7E55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31" w:type="pct"/>
            <w:vMerge w:val="continue"/>
            <w:tcBorders>
              <w:left w:val="single" w:color="000000" w:sz="4" w:space="0"/>
              <w:right w:val="single" w:color="000000" w:sz="4" w:space="0"/>
            </w:tcBorders>
            <w:vAlign w:val="center"/>
          </w:tcPr>
          <w:p w14:paraId="15409ED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32E9687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7B3AFD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投标文件内容</w:t>
            </w:r>
          </w:p>
        </w:tc>
        <w:tc>
          <w:tcPr>
            <w:tcW w:w="2855" w:type="pct"/>
            <w:tcBorders>
              <w:top w:val="single" w:color="000000" w:sz="4" w:space="0"/>
              <w:left w:val="single" w:color="000000" w:sz="4" w:space="0"/>
              <w:bottom w:val="single" w:color="000000" w:sz="4" w:space="0"/>
              <w:right w:val="single" w:color="000000" w:sz="4" w:space="0"/>
            </w:tcBorders>
            <w:vAlign w:val="center"/>
          </w:tcPr>
          <w:p w14:paraId="0C77DDA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投标文件按照招标文件规定的内容填写</w:t>
            </w:r>
          </w:p>
        </w:tc>
        <w:tc>
          <w:tcPr>
            <w:tcW w:w="312" w:type="pct"/>
            <w:tcBorders>
              <w:top w:val="single" w:color="000000" w:sz="4" w:space="0"/>
              <w:left w:val="single" w:color="000000" w:sz="4" w:space="0"/>
              <w:bottom w:val="single" w:color="000000" w:sz="4" w:space="0"/>
              <w:right w:val="single" w:color="000000" w:sz="4" w:space="0"/>
            </w:tcBorders>
            <w:vAlign w:val="center"/>
          </w:tcPr>
          <w:p w14:paraId="0FB00EC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2AFA149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BB4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31" w:type="pct"/>
            <w:vMerge w:val="continue"/>
            <w:tcBorders>
              <w:left w:val="single" w:color="000000" w:sz="4" w:space="0"/>
              <w:right w:val="single" w:color="000000" w:sz="4" w:space="0"/>
            </w:tcBorders>
            <w:vAlign w:val="center"/>
          </w:tcPr>
          <w:p w14:paraId="409A720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42CAEAF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7CFA00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w:t>
            </w:r>
          </w:p>
        </w:tc>
        <w:tc>
          <w:tcPr>
            <w:tcW w:w="2855" w:type="pct"/>
            <w:tcBorders>
              <w:top w:val="single" w:color="000000" w:sz="4" w:space="0"/>
              <w:left w:val="single" w:color="000000" w:sz="4" w:space="0"/>
              <w:bottom w:val="single" w:color="000000" w:sz="4" w:space="0"/>
              <w:right w:val="single" w:color="000000" w:sz="4" w:space="0"/>
            </w:tcBorders>
            <w:vAlign w:val="center"/>
          </w:tcPr>
          <w:p w14:paraId="11243B2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投标有效期满足招标文件要求</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投标有效期为报价截止日后的90</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t>日历日</w:t>
            </w:r>
          </w:p>
        </w:tc>
        <w:tc>
          <w:tcPr>
            <w:tcW w:w="312" w:type="pct"/>
            <w:tcBorders>
              <w:top w:val="single" w:color="000000" w:sz="4" w:space="0"/>
              <w:left w:val="single" w:color="000000" w:sz="4" w:space="0"/>
              <w:bottom w:val="single" w:color="000000" w:sz="4" w:space="0"/>
              <w:right w:val="single" w:color="000000" w:sz="4" w:space="0"/>
            </w:tcBorders>
            <w:vAlign w:val="center"/>
          </w:tcPr>
          <w:p w14:paraId="0B0E621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19552BE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888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1" w:type="pct"/>
            <w:vMerge w:val="continue"/>
            <w:tcBorders>
              <w:left w:val="single" w:color="000000" w:sz="4" w:space="0"/>
              <w:right w:val="single" w:color="000000" w:sz="4" w:space="0"/>
            </w:tcBorders>
            <w:vAlign w:val="center"/>
          </w:tcPr>
          <w:p w14:paraId="1FAE043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73AA5BB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631AB5D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质保期</w:t>
            </w:r>
          </w:p>
        </w:tc>
        <w:tc>
          <w:tcPr>
            <w:tcW w:w="2855" w:type="pct"/>
            <w:tcBorders>
              <w:top w:val="single" w:color="000000" w:sz="4" w:space="0"/>
              <w:left w:val="single" w:color="000000" w:sz="4" w:space="0"/>
              <w:bottom w:val="single" w:color="000000" w:sz="4" w:space="0"/>
              <w:right w:val="single" w:color="000000" w:sz="4" w:space="0"/>
            </w:tcBorders>
            <w:vAlign w:val="center"/>
          </w:tcPr>
          <w:p w14:paraId="62C675CC">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质保期是否满足招标文件要求</w:t>
            </w:r>
          </w:p>
        </w:tc>
        <w:tc>
          <w:tcPr>
            <w:tcW w:w="312" w:type="pct"/>
            <w:tcBorders>
              <w:top w:val="single" w:color="000000" w:sz="4" w:space="0"/>
              <w:left w:val="single" w:color="000000" w:sz="4" w:space="0"/>
              <w:bottom w:val="single" w:color="000000" w:sz="4" w:space="0"/>
              <w:right w:val="single" w:color="000000" w:sz="4" w:space="0"/>
            </w:tcBorders>
            <w:vAlign w:val="center"/>
          </w:tcPr>
          <w:p w14:paraId="0831BBF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519B59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988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31" w:type="pct"/>
            <w:vMerge w:val="continue"/>
            <w:tcBorders>
              <w:left w:val="single" w:color="000000" w:sz="4" w:space="0"/>
              <w:right w:val="single" w:color="000000" w:sz="4" w:space="0"/>
            </w:tcBorders>
            <w:vAlign w:val="center"/>
          </w:tcPr>
          <w:p w14:paraId="2C28525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79AE2BF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566737A8">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合同履行期限</w:t>
            </w:r>
          </w:p>
        </w:tc>
        <w:tc>
          <w:tcPr>
            <w:tcW w:w="2855" w:type="pct"/>
            <w:tcBorders>
              <w:top w:val="single" w:color="000000" w:sz="4" w:space="0"/>
              <w:left w:val="single" w:color="000000" w:sz="4" w:space="0"/>
              <w:bottom w:val="single" w:color="000000" w:sz="4" w:space="0"/>
              <w:right w:val="single" w:color="000000" w:sz="4" w:space="0"/>
            </w:tcBorders>
            <w:vAlign w:val="center"/>
          </w:tcPr>
          <w:p w14:paraId="14EA2D77">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合同履行期限是否满足招标文件要求</w:t>
            </w:r>
          </w:p>
        </w:tc>
        <w:tc>
          <w:tcPr>
            <w:tcW w:w="312" w:type="pct"/>
            <w:tcBorders>
              <w:top w:val="single" w:color="000000" w:sz="4" w:space="0"/>
              <w:left w:val="single" w:color="000000" w:sz="4" w:space="0"/>
              <w:bottom w:val="single" w:color="000000" w:sz="4" w:space="0"/>
              <w:right w:val="single" w:color="000000" w:sz="4" w:space="0"/>
            </w:tcBorders>
            <w:vAlign w:val="center"/>
          </w:tcPr>
          <w:p w14:paraId="70716FF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1C24710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609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31" w:type="pct"/>
            <w:vMerge w:val="continue"/>
            <w:tcBorders>
              <w:left w:val="single" w:color="000000" w:sz="4" w:space="0"/>
              <w:right w:val="single" w:color="000000" w:sz="4" w:space="0"/>
            </w:tcBorders>
            <w:vAlign w:val="center"/>
          </w:tcPr>
          <w:p w14:paraId="727C7B8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0A3406E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0718C5F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附加条件</w:t>
            </w:r>
          </w:p>
        </w:tc>
        <w:tc>
          <w:tcPr>
            <w:tcW w:w="2855" w:type="pct"/>
            <w:tcBorders>
              <w:top w:val="single" w:color="000000" w:sz="4" w:space="0"/>
              <w:left w:val="single" w:color="000000" w:sz="4" w:space="0"/>
              <w:bottom w:val="single" w:color="000000" w:sz="4" w:space="0"/>
              <w:right w:val="single" w:color="000000" w:sz="4" w:space="0"/>
            </w:tcBorders>
            <w:vAlign w:val="center"/>
          </w:tcPr>
          <w:p w14:paraId="43C6B8C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投标文件含有</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招标人</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不能接受的附加条件的</w:t>
            </w:r>
          </w:p>
        </w:tc>
        <w:tc>
          <w:tcPr>
            <w:tcW w:w="312" w:type="pct"/>
            <w:tcBorders>
              <w:top w:val="single" w:color="000000" w:sz="4" w:space="0"/>
              <w:left w:val="single" w:color="000000" w:sz="4" w:space="0"/>
              <w:bottom w:val="single" w:color="000000" w:sz="4" w:space="0"/>
              <w:right w:val="single" w:color="000000" w:sz="4" w:space="0"/>
            </w:tcBorders>
            <w:vAlign w:val="center"/>
          </w:tcPr>
          <w:p w14:paraId="009CCF5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3B3439B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48D4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31" w:type="pct"/>
            <w:vMerge w:val="continue"/>
            <w:tcBorders>
              <w:left w:val="single" w:color="000000" w:sz="4" w:space="0"/>
              <w:bottom w:val="single" w:color="000000" w:sz="4" w:space="0"/>
              <w:right w:val="single" w:color="000000" w:sz="4" w:space="0"/>
            </w:tcBorders>
            <w:vAlign w:val="center"/>
          </w:tcPr>
          <w:p w14:paraId="0376A57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bottom w:val="single" w:color="000000" w:sz="4" w:space="0"/>
              <w:right w:val="single" w:color="000000" w:sz="4" w:space="0"/>
            </w:tcBorders>
            <w:vAlign w:val="center"/>
          </w:tcPr>
          <w:p w14:paraId="65729CF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40CF7A0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其他</w:t>
            </w:r>
          </w:p>
        </w:tc>
        <w:tc>
          <w:tcPr>
            <w:tcW w:w="2855" w:type="pct"/>
            <w:tcBorders>
              <w:top w:val="single" w:color="000000" w:sz="4" w:space="0"/>
              <w:left w:val="single" w:color="000000" w:sz="4" w:space="0"/>
              <w:bottom w:val="single" w:color="000000" w:sz="4" w:space="0"/>
              <w:right w:val="single" w:color="000000" w:sz="4" w:space="0"/>
            </w:tcBorders>
            <w:vAlign w:val="center"/>
          </w:tcPr>
          <w:p w14:paraId="2ADE4B3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违反国家法律、法规和招标文件规定的其他无效情形</w:t>
            </w:r>
          </w:p>
        </w:tc>
        <w:tc>
          <w:tcPr>
            <w:tcW w:w="312" w:type="pct"/>
            <w:tcBorders>
              <w:top w:val="single" w:color="000000" w:sz="4" w:space="0"/>
              <w:left w:val="single" w:color="000000" w:sz="4" w:space="0"/>
              <w:bottom w:val="single" w:color="000000" w:sz="4" w:space="0"/>
              <w:right w:val="single" w:color="000000" w:sz="4" w:space="0"/>
            </w:tcBorders>
            <w:vAlign w:val="center"/>
          </w:tcPr>
          <w:p w14:paraId="026B9BE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7C294C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bl>
    <w:p w14:paraId="1395D73A">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B027CA8">
      <w:pPr>
        <w:numPr>
          <w:ilvl w:val="0"/>
          <w:numId w:val="0"/>
        </w:numPr>
        <w:ind w:leftChars="0" w:firstLine="480" w:firstLineChars="200"/>
        <w:outlineLvl w:val="9"/>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bookmarkStart w:id="122" w:name="_Toc17001"/>
      <w:bookmarkStart w:id="123" w:name="_Toc23034"/>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2、详细评审</w:t>
      </w:r>
      <w:bookmarkEnd w:id="122"/>
      <w:bookmarkEnd w:id="123"/>
    </w:p>
    <w:tbl>
      <w:tblPr>
        <w:tblStyle w:val="256"/>
        <w:tblW w:w="5286" w:type="pct"/>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9"/>
        <w:gridCol w:w="848"/>
        <w:gridCol w:w="1370"/>
        <w:gridCol w:w="6185"/>
      </w:tblGrid>
      <w:tr w14:paraId="4CDF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63" w:type="pct"/>
            <w:gridSpan w:val="2"/>
            <w:vAlign w:val="top"/>
          </w:tcPr>
          <w:p w14:paraId="21AAE35A">
            <w:pPr>
              <w:pStyle w:val="257"/>
              <w:spacing w:before="170" w:line="231" w:lineRule="auto"/>
              <w:ind w:left="231"/>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
                <w:bCs/>
                <w:spacing w:val="4"/>
                <w:sz w:val="21"/>
                <w:szCs w:val="21"/>
                <w:highlight w:val="none"/>
              </w:rPr>
              <w:t>评分因素</w:t>
            </w:r>
          </w:p>
        </w:tc>
        <w:tc>
          <w:tcPr>
            <w:tcW w:w="750" w:type="pct"/>
            <w:vAlign w:val="top"/>
          </w:tcPr>
          <w:p w14:paraId="61C8A788">
            <w:pPr>
              <w:pStyle w:val="257"/>
              <w:spacing w:before="179" w:line="210" w:lineRule="auto"/>
              <w:ind w:firstLine="436" w:firstLineChars="200"/>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b/>
                <w:bCs/>
                <w:spacing w:val="4"/>
                <w:sz w:val="21"/>
                <w:szCs w:val="21"/>
                <w:highlight w:val="none"/>
                <w:lang w:eastAsia="zh-CN"/>
              </w:rPr>
              <w:t>分值</w:t>
            </w:r>
          </w:p>
        </w:tc>
        <w:tc>
          <w:tcPr>
            <w:tcW w:w="3385" w:type="pct"/>
            <w:vAlign w:val="top"/>
          </w:tcPr>
          <w:p w14:paraId="058CFAB5">
            <w:pPr>
              <w:pStyle w:val="257"/>
              <w:spacing w:before="170" w:line="231" w:lineRule="auto"/>
              <w:ind w:left="278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
                <w:bCs/>
                <w:spacing w:val="4"/>
                <w:sz w:val="21"/>
                <w:szCs w:val="21"/>
                <w:highlight w:val="none"/>
              </w:rPr>
              <w:t>评分细则</w:t>
            </w:r>
          </w:p>
        </w:tc>
      </w:tr>
      <w:tr w14:paraId="40E4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63" w:type="pct"/>
            <w:gridSpan w:val="2"/>
            <w:tcBorders>
              <w:bottom w:val="single" w:color="auto" w:sz="4" w:space="0"/>
            </w:tcBorders>
            <w:vAlign w:val="top"/>
          </w:tcPr>
          <w:p w14:paraId="03D69EDF">
            <w:pPr>
              <w:spacing w:line="436" w:lineRule="auto"/>
              <w:rPr>
                <w:rFonts w:hint="eastAsia" w:ascii="方正仿宋_GB2312" w:hAnsi="方正仿宋_GB2312" w:eastAsia="方正仿宋_GB2312" w:cs="方正仿宋_GB2312"/>
                <w:sz w:val="21"/>
                <w:szCs w:val="21"/>
                <w:highlight w:val="none"/>
              </w:rPr>
            </w:pPr>
          </w:p>
          <w:p w14:paraId="62369533">
            <w:pPr>
              <w:pStyle w:val="257"/>
              <w:spacing w:before="65" w:line="231" w:lineRule="auto"/>
              <w:ind w:left="492"/>
              <w:rPr>
                <w:rFonts w:hint="eastAsia" w:ascii="方正仿宋_GB2312" w:hAnsi="方正仿宋_GB2312" w:eastAsia="方正仿宋_GB2312" w:cs="方正仿宋_GB2312"/>
                <w:spacing w:val="6"/>
                <w:sz w:val="21"/>
                <w:szCs w:val="21"/>
                <w:highlight w:val="none"/>
              </w:rPr>
            </w:pPr>
          </w:p>
          <w:p w14:paraId="4132D8CD">
            <w:pPr>
              <w:pStyle w:val="257"/>
              <w:spacing w:before="65" w:line="231" w:lineRule="auto"/>
              <w:ind w:left="492"/>
              <w:rPr>
                <w:rFonts w:hint="eastAsia" w:ascii="方正仿宋_GB2312" w:hAnsi="方正仿宋_GB2312" w:eastAsia="方正仿宋_GB2312" w:cs="方正仿宋_GB2312"/>
                <w:spacing w:val="6"/>
                <w:sz w:val="21"/>
                <w:szCs w:val="21"/>
                <w:highlight w:val="none"/>
              </w:rPr>
            </w:pPr>
          </w:p>
          <w:p w14:paraId="0D244E44">
            <w:pPr>
              <w:pStyle w:val="257"/>
              <w:spacing w:before="65" w:line="231" w:lineRule="auto"/>
              <w:ind w:left="492"/>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pacing w:val="6"/>
                <w:sz w:val="21"/>
                <w:szCs w:val="21"/>
                <w:highlight w:val="none"/>
              </w:rPr>
              <w:t>报价部分</w:t>
            </w:r>
          </w:p>
        </w:tc>
        <w:tc>
          <w:tcPr>
            <w:tcW w:w="750" w:type="pct"/>
            <w:vAlign w:val="center"/>
          </w:tcPr>
          <w:p w14:paraId="2C9363CB">
            <w:pPr>
              <w:pStyle w:val="257"/>
              <w:spacing w:before="65" w:line="186" w:lineRule="auto"/>
              <w:ind w:left="185" w:firstLine="206" w:firstLineChars="100"/>
              <w:jc w:val="both"/>
              <w:rPr>
                <w:rFonts w:hint="eastAsia" w:ascii="方正仿宋_GB2312" w:hAnsi="方正仿宋_GB2312" w:eastAsia="方正仿宋_GB2312" w:cs="方正仿宋_GB2312"/>
                <w:spacing w:val="-2"/>
                <w:sz w:val="21"/>
                <w:szCs w:val="21"/>
                <w:highlight w:val="none"/>
                <w:lang w:val="en-US" w:eastAsia="zh-CN"/>
              </w:rPr>
            </w:pPr>
          </w:p>
          <w:p w14:paraId="3440A983">
            <w:pPr>
              <w:pStyle w:val="257"/>
              <w:spacing w:before="65" w:line="186" w:lineRule="auto"/>
              <w:ind w:left="185" w:firstLine="412" w:firstLineChars="200"/>
              <w:jc w:val="both"/>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pacing w:val="-2"/>
                <w:sz w:val="21"/>
                <w:szCs w:val="21"/>
                <w:highlight w:val="none"/>
                <w:lang w:val="en-US" w:eastAsia="zh-CN"/>
              </w:rPr>
              <w:t>10</w:t>
            </w:r>
          </w:p>
        </w:tc>
        <w:tc>
          <w:tcPr>
            <w:tcW w:w="3385" w:type="pct"/>
            <w:vAlign w:val="top"/>
          </w:tcPr>
          <w:p w14:paraId="73D8E172">
            <w:pPr>
              <w:pStyle w:val="257"/>
              <w:spacing w:before="24" w:line="231" w:lineRule="auto"/>
              <w:ind w:left="116"/>
              <w:rPr>
                <w:rFonts w:hint="eastAsia" w:ascii="方正仿宋_GB2312" w:hAnsi="方正仿宋_GB2312" w:eastAsia="方正仿宋_GB2312" w:cs="方正仿宋_GB2312"/>
                <w:b w:val="0"/>
                <w:bCs w:val="0"/>
                <w:sz w:val="21"/>
                <w:szCs w:val="21"/>
                <w:highlight w:val="none"/>
                <w:lang w:val="en-US" w:eastAsia="zh-CN"/>
              </w:rPr>
            </w:pPr>
            <w:r>
              <w:rPr>
                <w:rFonts w:hint="eastAsia" w:ascii="方正仿宋_GB2312" w:hAnsi="方正仿宋_GB2312" w:eastAsia="方正仿宋_GB2312" w:cs="方正仿宋_GB2312"/>
                <w:b w:val="0"/>
                <w:bCs w:val="0"/>
                <w:sz w:val="21"/>
                <w:szCs w:val="21"/>
                <w:highlight w:val="none"/>
                <w:lang w:val="en-US" w:eastAsia="zh-CN"/>
              </w:rPr>
              <w:t>投标人报价需提供下浮率。报价内容计算完整、依据充分，计算清晰，以下浮率最低为评标基准价。按照下列公式计算每个投标人的投标价格得分（确定中标人后，中标人在服务期间所有的内容均以本次投标所报下浮率为准）。                                                                                                   投标报价得分=（基准价/下浮率）*价格权重*100；分值四舍五入至小数点后两位。</w:t>
            </w:r>
          </w:p>
          <w:p w14:paraId="08037C9C">
            <w:pPr>
              <w:pStyle w:val="257"/>
              <w:spacing w:before="24" w:line="231" w:lineRule="auto"/>
              <w:ind w:left="116"/>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b/>
                <w:bCs/>
                <w:sz w:val="21"/>
                <w:szCs w:val="21"/>
                <w:highlight w:val="none"/>
              </w:rPr>
              <w:t>评标委员会认为</w:t>
            </w:r>
            <w:r>
              <w:rPr>
                <w:rFonts w:hint="eastAsia" w:ascii="方正仿宋_GB2312" w:hAnsi="方正仿宋_GB2312" w:eastAsia="方正仿宋_GB2312" w:cs="方正仿宋_GB2312"/>
                <w:b/>
                <w:bCs/>
                <w:sz w:val="21"/>
                <w:szCs w:val="21"/>
                <w:highlight w:val="none"/>
                <w:lang w:eastAsia="zh-CN"/>
              </w:rPr>
              <w:t>供应商</w:t>
            </w:r>
            <w:r>
              <w:rPr>
                <w:rFonts w:hint="eastAsia" w:ascii="方正仿宋_GB2312" w:hAnsi="方正仿宋_GB2312" w:eastAsia="方正仿宋_GB2312" w:cs="方正仿宋_GB2312"/>
                <w:b/>
                <w:bCs/>
                <w:sz w:val="21"/>
                <w:szCs w:val="21"/>
                <w:highlight w:val="none"/>
              </w:rPr>
              <w:t>的报价明显低于其他通过符合性审查</w:t>
            </w:r>
            <w:r>
              <w:rPr>
                <w:rFonts w:hint="eastAsia" w:ascii="方正仿宋_GB2312" w:hAnsi="方正仿宋_GB2312" w:eastAsia="方正仿宋_GB2312" w:cs="方正仿宋_GB2312"/>
                <w:b/>
                <w:bCs/>
                <w:sz w:val="21"/>
                <w:szCs w:val="21"/>
                <w:highlight w:val="none"/>
                <w:lang w:eastAsia="zh-CN"/>
              </w:rPr>
              <w:t>供应商</w:t>
            </w:r>
            <w:r>
              <w:rPr>
                <w:rFonts w:hint="eastAsia" w:ascii="方正仿宋_GB2312" w:hAnsi="方正仿宋_GB2312" w:eastAsia="方正仿宋_GB2312" w:cs="方正仿宋_GB2312"/>
                <w:b/>
                <w:bCs/>
                <w:sz w:val="21"/>
                <w:szCs w:val="21"/>
                <w:highlight w:val="none"/>
              </w:rPr>
              <w:t>的报价，有可能影响服务质量或者不能诚信履约的，应当要求其在评标现场合理的时间内提供书面说明，必要时提交相关证明材料；</w:t>
            </w:r>
            <w:r>
              <w:rPr>
                <w:rFonts w:hint="eastAsia" w:ascii="方正仿宋_GB2312" w:hAnsi="方正仿宋_GB2312" w:eastAsia="方正仿宋_GB2312" w:cs="方正仿宋_GB2312"/>
                <w:b/>
                <w:bCs/>
                <w:sz w:val="21"/>
                <w:szCs w:val="21"/>
                <w:highlight w:val="none"/>
                <w:lang w:eastAsia="zh-CN"/>
              </w:rPr>
              <w:t>供应商</w:t>
            </w:r>
            <w:r>
              <w:rPr>
                <w:rFonts w:hint="eastAsia" w:ascii="方正仿宋_GB2312" w:hAnsi="方正仿宋_GB2312" w:eastAsia="方正仿宋_GB2312" w:cs="方正仿宋_GB2312"/>
                <w:b/>
                <w:bCs/>
                <w:sz w:val="21"/>
                <w:szCs w:val="21"/>
                <w:highlight w:val="none"/>
              </w:rPr>
              <w:t>不能证明其报价合理性的（特别是对于投入人员及系统成本合理性的说明），其投标将被作为无效投标。</w:t>
            </w:r>
          </w:p>
        </w:tc>
      </w:tr>
      <w:tr w14:paraId="7138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399" w:type="pct"/>
            <w:vMerge w:val="restart"/>
            <w:tcBorders>
              <w:left w:val="single" w:color="auto" w:sz="4" w:space="0"/>
              <w:right w:val="single" w:color="auto" w:sz="4" w:space="0"/>
            </w:tcBorders>
            <w:vAlign w:val="center"/>
          </w:tcPr>
          <w:p w14:paraId="19A15338">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lang w:val="en-US" w:eastAsia="zh-CN"/>
              </w:rPr>
            </w:pPr>
            <w:r>
              <w:rPr>
                <w:rFonts w:hint="eastAsia" w:ascii="方正仿宋_GB2312" w:hAnsi="方正仿宋_GB2312" w:eastAsia="方正仿宋_GB2312" w:cs="方正仿宋_GB2312"/>
                <w:spacing w:val="-2"/>
                <w:sz w:val="21"/>
                <w:szCs w:val="21"/>
                <w:highlight w:val="none"/>
                <w:lang w:val="en-US" w:eastAsia="zh-CN"/>
              </w:rPr>
              <w:t>商务部分</w:t>
            </w:r>
          </w:p>
        </w:tc>
        <w:tc>
          <w:tcPr>
            <w:tcW w:w="464" w:type="pct"/>
            <w:vMerge w:val="restart"/>
            <w:tcBorders>
              <w:top w:val="single" w:color="auto" w:sz="4" w:space="0"/>
              <w:left w:val="single" w:color="auto" w:sz="4" w:space="0"/>
              <w:right w:val="single" w:color="auto" w:sz="4" w:space="0"/>
            </w:tcBorders>
            <w:vAlign w:val="center"/>
          </w:tcPr>
          <w:p w14:paraId="6F5B54C8">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color w:val="000000"/>
                <w:kern w:val="0"/>
                <w:sz w:val="21"/>
                <w:szCs w:val="21"/>
                <w:highlight w:val="none"/>
              </w:rPr>
              <w:t>企业管理</w:t>
            </w:r>
          </w:p>
        </w:tc>
        <w:tc>
          <w:tcPr>
            <w:tcW w:w="750" w:type="pct"/>
            <w:tcBorders>
              <w:left w:val="single" w:color="auto" w:sz="4" w:space="0"/>
            </w:tcBorders>
            <w:vAlign w:val="center"/>
          </w:tcPr>
          <w:p w14:paraId="60DB0B5C">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5" w:type="pct"/>
            <w:vAlign w:val="top"/>
          </w:tcPr>
          <w:p w14:paraId="26C503EE">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en-US" w:bidi="ar-SA"/>
              </w:rPr>
              <w:t>1</w:t>
            </w:r>
            <w:r>
              <w:rPr>
                <w:rFonts w:hint="eastAsia" w:ascii="方正仿宋_GB2312" w:hAnsi="方正仿宋_GB2312" w:eastAsia="方正仿宋_GB2312" w:cs="方正仿宋_GB2312"/>
                <w:spacing w:val="0"/>
                <w:kern w:val="2"/>
                <w:sz w:val="21"/>
                <w:szCs w:val="21"/>
                <w:highlight w:val="none"/>
                <w:lang w:val="en-US" w:eastAsia="zh-CN" w:bidi="ar-SA"/>
              </w:rPr>
              <w:t>、</w:t>
            </w:r>
            <w:r>
              <w:rPr>
                <w:rFonts w:hint="eastAsia" w:ascii="方正仿宋_GB2312" w:hAnsi="方正仿宋_GB2312" w:eastAsia="方正仿宋_GB2312" w:cs="方正仿宋_GB2312"/>
                <w:spacing w:val="0"/>
                <w:kern w:val="2"/>
                <w:sz w:val="21"/>
                <w:szCs w:val="21"/>
                <w:highlight w:val="none"/>
                <w:lang w:val="en-US" w:eastAsia="en-US" w:bidi="ar-SA"/>
              </w:rPr>
              <w:t>根据投标人提供的企业管理制度情况</w:t>
            </w:r>
          </w:p>
          <w:p w14:paraId="23EB52B8">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（1）</w:t>
            </w:r>
            <w:r>
              <w:rPr>
                <w:rFonts w:hint="eastAsia" w:ascii="方正仿宋_GB2312" w:hAnsi="方正仿宋_GB2312" w:eastAsia="方正仿宋_GB2312" w:cs="方正仿宋_GB2312"/>
                <w:spacing w:val="0"/>
                <w:kern w:val="2"/>
                <w:sz w:val="21"/>
                <w:szCs w:val="21"/>
                <w:highlight w:val="none"/>
                <w:lang w:val="en-US" w:eastAsia="en-US" w:bidi="ar-SA"/>
              </w:rPr>
              <w:t>管理机构设置合理、规章制度健全</w:t>
            </w:r>
            <w:r>
              <w:rPr>
                <w:rFonts w:hint="eastAsia" w:ascii="方正仿宋_GB2312" w:hAnsi="方正仿宋_GB2312" w:eastAsia="方正仿宋_GB2312" w:cs="方正仿宋_GB2312"/>
                <w:spacing w:val="0"/>
                <w:kern w:val="2"/>
                <w:sz w:val="21"/>
                <w:szCs w:val="21"/>
                <w:highlight w:val="none"/>
                <w:lang w:val="en-US" w:eastAsia="zh-CN" w:bidi="ar-SA"/>
              </w:rPr>
              <w:t>（包含但不限于</w:t>
            </w:r>
            <w:r>
              <w:rPr>
                <w:rFonts w:hint="eastAsia" w:ascii="方正仿宋_GB2312" w:hAnsi="方正仿宋_GB2312" w:eastAsia="方正仿宋_GB2312" w:cs="方正仿宋_GB2312"/>
                <w:spacing w:val="0"/>
                <w:kern w:val="2"/>
                <w:sz w:val="21"/>
                <w:szCs w:val="21"/>
                <w:highlight w:val="none"/>
                <w:lang w:val="en-US" w:eastAsia="en-US" w:bidi="ar-SA"/>
              </w:rPr>
              <w:t>《安全生产管理制度》</w:t>
            </w:r>
            <w:r>
              <w:rPr>
                <w:rFonts w:hint="eastAsia" w:ascii="方正仿宋_GB2312" w:hAnsi="方正仿宋_GB2312" w:eastAsia="方正仿宋_GB2312" w:cs="方正仿宋_GB2312"/>
                <w:spacing w:val="0"/>
                <w:kern w:val="2"/>
                <w:sz w:val="21"/>
                <w:szCs w:val="21"/>
                <w:highlight w:val="none"/>
                <w:lang w:val="en-US" w:eastAsia="zh-CN" w:bidi="ar-SA"/>
              </w:rPr>
              <w:t>、</w:t>
            </w:r>
            <w:r>
              <w:rPr>
                <w:rFonts w:hint="eastAsia" w:ascii="方正仿宋_GB2312" w:hAnsi="方正仿宋_GB2312" w:eastAsia="方正仿宋_GB2312" w:cs="方正仿宋_GB2312"/>
                <w:spacing w:val="0"/>
                <w:kern w:val="2"/>
                <w:sz w:val="21"/>
                <w:szCs w:val="21"/>
                <w:highlight w:val="none"/>
                <w:lang w:val="en-US" w:eastAsia="en-US" w:bidi="ar-SA"/>
              </w:rPr>
              <w:t>《车辆维修档案管理制度》及《配件管理制度》</w:t>
            </w:r>
            <w:r>
              <w:rPr>
                <w:rFonts w:hint="eastAsia" w:ascii="方正仿宋_GB2312" w:hAnsi="方正仿宋_GB2312" w:eastAsia="方正仿宋_GB2312" w:cs="方正仿宋_GB2312"/>
                <w:spacing w:val="0"/>
                <w:kern w:val="2"/>
                <w:sz w:val="21"/>
                <w:szCs w:val="21"/>
                <w:highlight w:val="none"/>
                <w:lang w:val="en-US" w:eastAsia="zh-CN" w:bidi="ar-SA"/>
              </w:rPr>
              <w:t>等）</w:t>
            </w:r>
            <w:r>
              <w:rPr>
                <w:rFonts w:hint="eastAsia" w:ascii="方正仿宋_GB2312" w:hAnsi="方正仿宋_GB2312" w:eastAsia="方正仿宋_GB2312" w:cs="方正仿宋_GB2312"/>
                <w:spacing w:val="0"/>
                <w:kern w:val="2"/>
                <w:sz w:val="21"/>
                <w:szCs w:val="21"/>
                <w:highlight w:val="none"/>
                <w:lang w:val="en-US" w:eastAsia="en-US" w:bidi="ar-SA"/>
              </w:rPr>
              <w:t>、计算机管理系统完善、建立明确责任制的得</w:t>
            </w:r>
            <w:r>
              <w:rPr>
                <w:rFonts w:hint="eastAsia" w:ascii="方正仿宋_GB2312" w:hAnsi="方正仿宋_GB2312" w:eastAsia="方正仿宋_GB2312" w:cs="方正仿宋_GB2312"/>
                <w:spacing w:val="0"/>
                <w:kern w:val="2"/>
                <w:sz w:val="21"/>
                <w:szCs w:val="21"/>
                <w:highlight w:val="none"/>
                <w:lang w:val="en-US" w:eastAsia="zh-CN" w:bidi="ar-SA"/>
              </w:rPr>
              <w:t>3</w:t>
            </w:r>
            <w:r>
              <w:rPr>
                <w:rFonts w:hint="eastAsia" w:ascii="方正仿宋_GB2312" w:hAnsi="方正仿宋_GB2312" w:eastAsia="方正仿宋_GB2312" w:cs="方正仿宋_GB2312"/>
                <w:spacing w:val="0"/>
                <w:kern w:val="2"/>
                <w:sz w:val="21"/>
                <w:szCs w:val="21"/>
                <w:highlight w:val="none"/>
                <w:lang w:val="en-US" w:eastAsia="en-US" w:bidi="ar-SA"/>
              </w:rPr>
              <w:t>分；</w:t>
            </w:r>
          </w:p>
          <w:p w14:paraId="499B0F9E">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（2）</w:t>
            </w:r>
            <w:r>
              <w:rPr>
                <w:rFonts w:hint="eastAsia" w:ascii="方正仿宋_GB2312" w:hAnsi="方正仿宋_GB2312" w:eastAsia="方正仿宋_GB2312" w:cs="方正仿宋_GB2312"/>
                <w:spacing w:val="0"/>
                <w:kern w:val="2"/>
                <w:sz w:val="21"/>
                <w:szCs w:val="21"/>
                <w:highlight w:val="none"/>
                <w:lang w:val="en-US" w:eastAsia="en-US" w:bidi="ar-SA"/>
              </w:rPr>
              <w:t>管理机构设置一般、规章制度不健全、计算机管理系统一般的得</w:t>
            </w:r>
            <w:r>
              <w:rPr>
                <w:rFonts w:hint="eastAsia" w:ascii="方正仿宋_GB2312" w:hAnsi="方正仿宋_GB2312" w:eastAsia="方正仿宋_GB2312" w:cs="方正仿宋_GB2312"/>
                <w:spacing w:val="0"/>
                <w:kern w:val="2"/>
                <w:sz w:val="21"/>
                <w:szCs w:val="21"/>
                <w:highlight w:val="none"/>
                <w:lang w:val="en-US" w:eastAsia="zh-CN" w:bidi="ar-SA"/>
              </w:rPr>
              <w:t>2</w:t>
            </w:r>
            <w:r>
              <w:rPr>
                <w:rFonts w:hint="eastAsia" w:ascii="方正仿宋_GB2312" w:hAnsi="方正仿宋_GB2312" w:eastAsia="方正仿宋_GB2312" w:cs="方正仿宋_GB2312"/>
                <w:spacing w:val="0"/>
                <w:kern w:val="2"/>
                <w:sz w:val="21"/>
                <w:szCs w:val="21"/>
                <w:highlight w:val="none"/>
                <w:lang w:val="en-US" w:eastAsia="en-US" w:bidi="ar-SA"/>
              </w:rPr>
              <w:t>分；</w:t>
            </w:r>
          </w:p>
          <w:p w14:paraId="66D7D373">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（3）</w:t>
            </w:r>
            <w:r>
              <w:rPr>
                <w:rFonts w:hint="eastAsia" w:ascii="方正仿宋_GB2312" w:hAnsi="方正仿宋_GB2312" w:eastAsia="方正仿宋_GB2312" w:cs="方正仿宋_GB2312"/>
                <w:spacing w:val="0"/>
                <w:kern w:val="2"/>
                <w:sz w:val="21"/>
                <w:szCs w:val="21"/>
                <w:highlight w:val="none"/>
                <w:lang w:val="en-US" w:eastAsia="en-US" w:bidi="ar-SA"/>
              </w:rPr>
              <w:t>管理机构设置欠合理、规章制度不明确、计算机管理系统不完善、责任制度不明确的得1分；</w:t>
            </w:r>
          </w:p>
          <w:p w14:paraId="22973846">
            <w:pPr>
              <w:pStyle w:val="257"/>
              <w:spacing w:before="21" w:line="216" w:lineRule="auto"/>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kern w:val="2"/>
                <w:sz w:val="21"/>
                <w:szCs w:val="21"/>
                <w:highlight w:val="none"/>
                <w:lang w:val="en-US" w:eastAsia="zh-CN" w:bidi="ar-SA"/>
              </w:rPr>
              <w:t>（4）</w:t>
            </w:r>
            <w:r>
              <w:rPr>
                <w:rFonts w:hint="eastAsia" w:ascii="方正仿宋_GB2312" w:hAnsi="方正仿宋_GB2312" w:eastAsia="方正仿宋_GB2312" w:cs="方正仿宋_GB2312"/>
                <w:spacing w:val="0"/>
                <w:kern w:val="2"/>
                <w:sz w:val="21"/>
                <w:szCs w:val="21"/>
                <w:highlight w:val="none"/>
                <w:lang w:val="en-US" w:eastAsia="en-US" w:bidi="ar-SA"/>
              </w:rPr>
              <w:t>无相关规范不得分</w:t>
            </w:r>
            <w:r>
              <w:rPr>
                <w:rFonts w:hint="eastAsia" w:ascii="方正仿宋_GB2312" w:hAnsi="方正仿宋_GB2312" w:eastAsia="方正仿宋_GB2312" w:cs="方正仿宋_GB2312"/>
                <w:spacing w:val="0"/>
                <w:kern w:val="2"/>
                <w:sz w:val="21"/>
                <w:szCs w:val="21"/>
                <w:highlight w:val="none"/>
                <w:lang w:val="en-US" w:eastAsia="zh-CN" w:bidi="ar-SA"/>
              </w:rPr>
              <w:t>。</w:t>
            </w:r>
          </w:p>
        </w:tc>
      </w:tr>
      <w:tr w14:paraId="4BDCC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99" w:type="pct"/>
            <w:vMerge w:val="continue"/>
            <w:tcBorders>
              <w:left w:val="single" w:color="auto" w:sz="4" w:space="0"/>
              <w:right w:val="single" w:color="auto" w:sz="4" w:space="0"/>
            </w:tcBorders>
            <w:vAlign w:val="center"/>
          </w:tcPr>
          <w:p w14:paraId="24E50482">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vMerge w:val="continue"/>
            <w:tcBorders>
              <w:left w:val="single" w:color="auto" w:sz="4" w:space="0"/>
              <w:bottom w:val="single" w:color="auto" w:sz="4" w:space="0"/>
              <w:right w:val="single" w:color="auto" w:sz="4" w:space="0"/>
            </w:tcBorders>
            <w:vAlign w:val="center"/>
          </w:tcPr>
          <w:p w14:paraId="5214B40C">
            <w:pPr>
              <w:pStyle w:val="257"/>
              <w:spacing w:before="65" w:line="241" w:lineRule="auto"/>
              <w:ind w:left="350" w:right="163" w:hanging="208"/>
              <w:jc w:val="center"/>
              <w:rPr>
                <w:rFonts w:hint="eastAsia" w:ascii="方正仿宋_GB2312" w:hAnsi="方正仿宋_GB2312" w:eastAsia="方正仿宋_GB2312" w:cs="方正仿宋_GB2312"/>
                <w:color w:val="000000"/>
                <w:kern w:val="0"/>
                <w:sz w:val="21"/>
                <w:szCs w:val="21"/>
                <w:highlight w:val="none"/>
              </w:rPr>
            </w:pPr>
          </w:p>
        </w:tc>
        <w:tc>
          <w:tcPr>
            <w:tcW w:w="750" w:type="pct"/>
            <w:tcBorders>
              <w:left w:val="single" w:color="auto" w:sz="4" w:space="0"/>
            </w:tcBorders>
            <w:vAlign w:val="center"/>
          </w:tcPr>
          <w:p w14:paraId="6AAC69F5">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3385" w:type="pct"/>
            <w:vAlign w:val="top"/>
          </w:tcPr>
          <w:p w14:paraId="13316F44">
            <w:pPr>
              <w:pStyle w:val="257"/>
              <w:spacing w:before="21" w:line="216" w:lineRule="auto"/>
              <w:ind w:left="113"/>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color w:val="000000"/>
                <w:kern w:val="0"/>
                <w:sz w:val="21"/>
                <w:szCs w:val="21"/>
                <w:highlight w:val="none"/>
              </w:rPr>
              <w:t>2</w:t>
            </w:r>
            <w:r>
              <w:rPr>
                <w:rFonts w:hint="eastAsia" w:ascii="方正仿宋_GB2312" w:hAnsi="方正仿宋_GB2312" w:eastAsia="方正仿宋_GB2312" w:cs="方正仿宋_GB2312"/>
                <w:color w:val="000000"/>
                <w:kern w:val="0"/>
                <w:sz w:val="21"/>
                <w:szCs w:val="21"/>
                <w:highlight w:val="none"/>
                <w:lang w:eastAsia="zh-CN"/>
              </w:rPr>
              <w:t>、</w:t>
            </w:r>
            <w:r>
              <w:rPr>
                <w:rFonts w:hint="eastAsia" w:ascii="方正仿宋_GB2312" w:hAnsi="方正仿宋_GB2312" w:eastAsia="方正仿宋_GB2312" w:cs="方正仿宋_GB2312"/>
                <w:color w:val="000000"/>
                <w:kern w:val="0"/>
                <w:sz w:val="21"/>
                <w:szCs w:val="21"/>
                <w:highlight w:val="none"/>
                <w:lang w:val="en-US" w:eastAsia="zh-CN"/>
              </w:rPr>
              <w:t>投标人</w:t>
            </w:r>
            <w:r>
              <w:rPr>
                <w:rFonts w:hint="eastAsia" w:ascii="方正仿宋_GB2312" w:hAnsi="方正仿宋_GB2312" w:eastAsia="方正仿宋_GB2312" w:cs="方正仿宋_GB2312"/>
                <w:color w:val="000000"/>
                <w:kern w:val="0"/>
                <w:sz w:val="21"/>
                <w:szCs w:val="21"/>
                <w:highlight w:val="none"/>
              </w:rPr>
              <w:t>实行计算机管理，承诺维修结算清单等材料通过计算机打印，并可留存委托单位车辆信息及维修记录3年及以上，</w:t>
            </w:r>
            <w:r>
              <w:rPr>
                <w:rFonts w:hint="eastAsia" w:ascii="方正仿宋_GB2312" w:hAnsi="方正仿宋_GB2312" w:eastAsia="方正仿宋_GB2312" w:cs="方正仿宋_GB2312"/>
                <w:color w:val="000000"/>
                <w:kern w:val="0"/>
                <w:sz w:val="21"/>
                <w:szCs w:val="21"/>
                <w:highlight w:val="none"/>
                <w:lang w:val="en-US" w:eastAsia="zh-CN"/>
              </w:rPr>
              <w:t>并附</w:t>
            </w:r>
            <w:r>
              <w:rPr>
                <w:rFonts w:hint="eastAsia" w:ascii="方正仿宋_GB2312" w:hAnsi="方正仿宋_GB2312" w:eastAsia="方正仿宋_GB2312" w:cs="方正仿宋_GB2312"/>
                <w:color w:val="000000"/>
                <w:kern w:val="0"/>
                <w:sz w:val="21"/>
                <w:szCs w:val="21"/>
                <w:highlight w:val="none"/>
              </w:rPr>
              <w:t>相关承诺</w:t>
            </w:r>
            <w:r>
              <w:rPr>
                <w:rFonts w:hint="eastAsia" w:ascii="方正仿宋_GB2312" w:hAnsi="方正仿宋_GB2312" w:eastAsia="方正仿宋_GB2312" w:cs="方正仿宋_GB2312"/>
                <w:color w:val="000000"/>
                <w:kern w:val="0"/>
                <w:sz w:val="21"/>
                <w:szCs w:val="21"/>
                <w:highlight w:val="none"/>
                <w:lang w:val="en-US" w:eastAsia="zh-CN"/>
              </w:rPr>
              <w:t>(</w:t>
            </w:r>
            <w:r>
              <w:rPr>
                <w:rFonts w:hint="eastAsia" w:ascii="方正仿宋_GB2312" w:hAnsi="方正仿宋_GB2312" w:eastAsia="方正仿宋_GB2312" w:cs="方正仿宋_GB2312"/>
                <w:color w:val="000000"/>
                <w:kern w:val="0"/>
                <w:sz w:val="21"/>
                <w:szCs w:val="21"/>
                <w:highlight w:val="none"/>
              </w:rPr>
              <w:t>内容科学、符合实际</w:t>
            </w:r>
            <w:r>
              <w:rPr>
                <w:rFonts w:hint="eastAsia" w:ascii="方正仿宋_GB2312" w:hAnsi="方正仿宋_GB2312" w:eastAsia="方正仿宋_GB2312" w:cs="方正仿宋_GB2312"/>
                <w:color w:val="000000"/>
                <w:kern w:val="0"/>
                <w:sz w:val="21"/>
                <w:szCs w:val="21"/>
                <w:highlight w:val="none"/>
                <w:lang w:val="en-US" w:eastAsia="zh-CN"/>
              </w:rPr>
              <w:t>)</w:t>
            </w:r>
            <w:r>
              <w:rPr>
                <w:rFonts w:hint="eastAsia" w:ascii="方正仿宋_GB2312" w:hAnsi="方正仿宋_GB2312" w:eastAsia="方正仿宋_GB2312" w:cs="方正仿宋_GB2312"/>
                <w:color w:val="000000"/>
                <w:kern w:val="0"/>
                <w:sz w:val="21"/>
                <w:szCs w:val="21"/>
                <w:highlight w:val="none"/>
              </w:rPr>
              <w:t>的得2分</w:t>
            </w:r>
            <w:r>
              <w:rPr>
                <w:rFonts w:hint="eastAsia" w:ascii="方正仿宋_GB2312" w:hAnsi="方正仿宋_GB2312" w:eastAsia="方正仿宋_GB2312" w:cs="方正仿宋_GB2312"/>
                <w:kern w:val="0"/>
                <w:sz w:val="21"/>
                <w:szCs w:val="21"/>
                <w:highlight w:val="none"/>
              </w:rPr>
              <w:t>，不提供则不得分</w:t>
            </w:r>
            <w:r>
              <w:rPr>
                <w:rFonts w:hint="eastAsia" w:ascii="方正仿宋_GB2312" w:hAnsi="方正仿宋_GB2312" w:eastAsia="方正仿宋_GB2312" w:cs="方正仿宋_GB2312"/>
                <w:color w:val="000000"/>
                <w:kern w:val="0"/>
                <w:sz w:val="21"/>
                <w:szCs w:val="21"/>
                <w:highlight w:val="none"/>
              </w:rPr>
              <w:t>。</w:t>
            </w:r>
          </w:p>
        </w:tc>
      </w:tr>
      <w:tr w14:paraId="729CB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99" w:type="pct"/>
            <w:vMerge w:val="continue"/>
            <w:tcBorders>
              <w:left w:val="single" w:color="auto" w:sz="4" w:space="0"/>
              <w:right w:val="single" w:color="auto" w:sz="4" w:space="0"/>
            </w:tcBorders>
            <w:vAlign w:val="center"/>
          </w:tcPr>
          <w:p w14:paraId="5BF03687">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tcBorders>
              <w:left w:val="single" w:color="auto" w:sz="4" w:space="0"/>
              <w:bottom w:val="single" w:color="auto" w:sz="4" w:space="0"/>
              <w:right w:val="single" w:color="auto" w:sz="4" w:space="0"/>
            </w:tcBorders>
            <w:vAlign w:val="center"/>
          </w:tcPr>
          <w:p w14:paraId="77B0EF14">
            <w:pPr>
              <w:pStyle w:val="257"/>
              <w:spacing w:before="65" w:line="241" w:lineRule="auto"/>
              <w:ind w:right="163"/>
              <w:jc w:val="center"/>
              <w:rPr>
                <w:rFonts w:hint="eastAsia" w:ascii="方正仿宋_GB2312" w:hAnsi="方正仿宋_GB2312" w:eastAsia="方正仿宋_GB2312" w:cs="方正仿宋_GB2312"/>
                <w:color w:val="000000"/>
                <w:kern w:val="0"/>
                <w:sz w:val="21"/>
                <w:szCs w:val="21"/>
                <w:highlight w:val="none"/>
              </w:rPr>
            </w:pPr>
            <w:r>
              <w:rPr>
                <w:rFonts w:hint="eastAsia" w:ascii="方正仿宋_GB2312" w:hAnsi="方正仿宋_GB2312" w:eastAsia="方正仿宋_GB2312" w:cs="方正仿宋_GB2312"/>
                <w:color w:val="000000"/>
                <w:kern w:val="0"/>
                <w:sz w:val="21"/>
                <w:szCs w:val="21"/>
                <w:highlight w:val="none"/>
              </w:rPr>
              <w:t>企业履约能力</w:t>
            </w:r>
          </w:p>
        </w:tc>
        <w:tc>
          <w:tcPr>
            <w:tcW w:w="750" w:type="pct"/>
            <w:tcBorders>
              <w:left w:val="single" w:color="auto" w:sz="4" w:space="0"/>
            </w:tcBorders>
            <w:vAlign w:val="center"/>
          </w:tcPr>
          <w:p w14:paraId="43F8866D">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5" w:type="pct"/>
            <w:vAlign w:val="top"/>
          </w:tcPr>
          <w:p w14:paraId="1EB699B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highlight w:val="none"/>
                <w:lang w:val="en-US" w:eastAsia="zh-CN" w:bidi="ar-SA"/>
              </w:rPr>
            </w:pPr>
            <w:r>
              <w:rPr>
                <w:rFonts w:hint="eastAsia" w:ascii="方正仿宋_GB2312" w:hAnsi="方正仿宋_GB2312" w:eastAsia="方正仿宋_GB2312" w:cs="方正仿宋_GB2312"/>
                <w:color w:val="000000"/>
                <w:kern w:val="0"/>
                <w:sz w:val="21"/>
                <w:szCs w:val="21"/>
                <w:highlight w:val="none"/>
                <w:lang w:val="en-US" w:eastAsia="zh-CN" w:bidi="ar-SA"/>
              </w:rPr>
              <w:t>投标人必须提供交通运输部门备案的机动车维修二类及以上企业资质（机动车维修经营备案表）</w:t>
            </w:r>
          </w:p>
          <w:p w14:paraId="0C4CB946">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textAlignment w:val="baseline"/>
              <w:rPr>
                <w:rFonts w:hint="eastAsia" w:ascii="方正仿宋_GB2312" w:hAnsi="方正仿宋_GB2312" w:eastAsia="方正仿宋_GB2312" w:cs="方正仿宋_GB2312"/>
                <w:color w:val="000000"/>
                <w:kern w:val="0"/>
                <w:sz w:val="21"/>
                <w:szCs w:val="21"/>
                <w:highlight w:val="none"/>
                <w:lang w:val="en-US" w:eastAsia="zh-CN" w:bidi="ar-SA"/>
              </w:rPr>
            </w:pPr>
            <w:r>
              <w:rPr>
                <w:rFonts w:hint="eastAsia" w:ascii="方正仿宋_GB2312" w:hAnsi="方正仿宋_GB2312" w:eastAsia="方正仿宋_GB2312" w:cs="方正仿宋_GB2312"/>
                <w:color w:val="000000"/>
                <w:kern w:val="0"/>
                <w:sz w:val="21"/>
                <w:szCs w:val="21"/>
                <w:highlight w:val="none"/>
                <w:lang w:val="en-US" w:eastAsia="zh-CN" w:bidi="ar-SA"/>
              </w:rPr>
              <w:t>1、供应商具有一类机动车维修经营资质（含大中型车辆维修）得3分；</w:t>
            </w:r>
          </w:p>
          <w:p w14:paraId="074A4514">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highlight w:val="none"/>
                <w:lang w:val="en-US" w:eastAsia="zh-CN" w:bidi="ar-SA"/>
              </w:rPr>
            </w:pPr>
            <w:r>
              <w:rPr>
                <w:rFonts w:hint="eastAsia" w:ascii="方正仿宋_GB2312" w:hAnsi="方正仿宋_GB2312" w:eastAsia="方正仿宋_GB2312" w:cs="方正仿宋_GB2312"/>
                <w:color w:val="000000"/>
                <w:kern w:val="0"/>
                <w:sz w:val="21"/>
                <w:szCs w:val="21"/>
                <w:highlight w:val="none"/>
                <w:lang w:val="en-US" w:eastAsia="zh-CN" w:bidi="ar-SA"/>
              </w:rPr>
              <w:t>2、供应商具有二类机动车维修经营资质（含大中型车辆维修）得2分；</w:t>
            </w:r>
          </w:p>
          <w:p w14:paraId="3DC8DF43">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highlight w:val="none"/>
                <w:lang w:val="en-US" w:eastAsia="zh-CN" w:bidi="ar-SA"/>
              </w:rPr>
            </w:pPr>
            <w:r>
              <w:rPr>
                <w:rFonts w:hint="eastAsia" w:ascii="方正仿宋_GB2312" w:hAnsi="方正仿宋_GB2312" w:eastAsia="方正仿宋_GB2312" w:cs="方正仿宋_GB2312"/>
                <w:color w:val="000000"/>
                <w:kern w:val="0"/>
                <w:sz w:val="21"/>
                <w:szCs w:val="21"/>
                <w:highlight w:val="none"/>
                <w:lang w:val="en-US" w:eastAsia="zh-CN" w:bidi="ar-SA"/>
              </w:rPr>
              <w:t>3、供应商具有二类机动车维修经营资质的得1分；</w:t>
            </w:r>
          </w:p>
          <w:p w14:paraId="12397149">
            <w:pPr>
              <w:pStyle w:val="257"/>
              <w:keepNext w:val="0"/>
              <w:keepLines w:val="0"/>
              <w:pageBreakBefore w:val="0"/>
              <w:widowControl/>
              <w:kinsoku/>
              <w:wordWrap/>
              <w:overflowPunct/>
              <w:topLinePunct w:val="0"/>
              <w:autoSpaceDE/>
              <w:autoSpaceDN/>
              <w:bidi w:val="0"/>
              <w:adjustRightInd/>
              <w:snapToGrid/>
              <w:spacing w:beforeAutospacing="0" w:afterAutospacing="0" w:line="240" w:lineRule="exact"/>
              <w:ind w:left="0"/>
              <w:jc w:val="both"/>
              <w:textAlignment w:val="baseline"/>
              <w:rPr>
                <w:rFonts w:hint="eastAsia" w:ascii="方正仿宋_GB2312" w:hAnsi="方正仿宋_GB2312" w:eastAsia="方正仿宋_GB2312" w:cs="方正仿宋_GB2312"/>
                <w:color w:val="000000"/>
                <w:kern w:val="0"/>
                <w:sz w:val="21"/>
                <w:szCs w:val="21"/>
                <w:highlight w:val="none"/>
              </w:rPr>
            </w:pPr>
            <w:r>
              <w:rPr>
                <w:rFonts w:hint="eastAsia" w:ascii="方正仿宋_GB2312" w:hAnsi="方正仿宋_GB2312" w:eastAsia="方正仿宋_GB2312" w:cs="方正仿宋_GB2312"/>
                <w:color w:val="000000"/>
                <w:kern w:val="0"/>
                <w:sz w:val="21"/>
                <w:szCs w:val="21"/>
                <w:highlight w:val="none"/>
                <w:lang w:val="en-US" w:eastAsia="zh-CN" w:bidi="ar-SA"/>
              </w:rPr>
              <w:t>注：必须提供以上资料盖章的高清扫描件，如不清楚、模糊、无法识别的，视为未提供不得分。</w:t>
            </w:r>
          </w:p>
        </w:tc>
      </w:tr>
      <w:tr w14:paraId="7AAF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99" w:type="pct"/>
            <w:vMerge w:val="continue"/>
            <w:tcBorders>
              <w:left w:val="single" w:color="auto" w:sz="4" w:space="0"/>
              <w:right w:val="single" w:color="auto" w:sz="4" w:space="0"/>
            </w:tcBorders>
            <w:vAlign w:val="center"/>
          </w:tcPr>
          <w:p w14:paraId="63506846">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tcBorders>
              <w:left w:val="single" w:color="auto" w:sz="4" w:space="0"/>
              <w:bottom w:val="single" w:color="auto" w:sz="4" w:space="0"/>
              <w:right w:val="single" w:color="auto" w:sz="4" w:space="0"/>
            </w:tcBorders>
            <w:shd w:val="clear" w:color="auto" w:fill="auto"/>
            <w:vAlign w:val="center"/>
          </w:tcPr>
          <w:p w14:paraId="184E86AF">
            <w:pPr>
              <w:spacing w:line="322" w:lineRule="auto"/>
              <w:jc w:val="both"/>
              <w:rPr>
                <w:rFonts w:hint="eastAsia" w:ascii="方正仿宋_GB2312" w:hAnsi="方正仿宋_GB2312" w:eastAsia="方正仿宋_GB2312" w:cs="方正仿宋_GB2312"/>
                <w:sz w:val="21"/>
                <w:szCs w:val="21"/>
                <w:highlight w:val="none"/>
              </w:rPr>
            </w:pPr>
          </w:p>
          <w:p w14:paraId="3943EC98">
            <w:pPr>
              <w:pStyle w:val="257"/>
              <w:spacing w:before="65" w:line="241" w:lineRule="auto"/>
              <w:ind w:right="163" w:rightChars="0"/>
              <w:jc w:val="center"/>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pacing w:val="5"/>
                <w:sz w:val="21"/>
                <w:szCs w:val="21"/>
                <w:highlight w:val="none"/>
              </w:rPr>
              <w:t>类似</w:t>
            </w:r>
            <w:r>
              <w:rPr>
                <w:rFonts w:hint="eastAsia" w:ascii="方正仿宋_GB2312" w:hAnsi="方正仿宋_GB2312" w:eastAsia="方正仿宋_GB2312" w:cs="方正仿宋_GB2312"/>
                <w:spacing w:val="2"/>
                <w:sz w:val="21"/>
                <w:szCs w:val="21"/>
                <w:highlight w:val="none"/>
              </w:rPr>
              <w:t>业绩</w:t>
            </w:r>
          </w:p>
        </w:tc>
        <w:tc>
          <w:tcPr>
            <w:tcW w:w="750" w:type="pct"/>
            <w:tcBorders>
              <w:left w:val="single" w:color="auto" w:sz="4" w:space="0"/>
            </w:tcBorders>
            <w:shd w:val="clear" w:color="auto" w:fill="auto"/>
            <w:vAlign w:val="center"/>
          </w:tcPr>
          <w:p w14:paraId="7523F147">
            <w:pPr>
              <w:spacing w:line="273" w:lineRule="auto"/>
              <w:jc w:val="center"/>
              <w:rPr>
                <w:rFonts w:hint="eastAsia" w:ascii="方正仿宋_GB2312" w:hAnsi="方正仿宋_GB2312" w:eastAsia="方正仿宋_GB2312" w:cs="方正仿宋_GB2312"/>
                <w:sz w:val="21"/>
                <w:szCs w:val="21"/>
                <w:highlight w:val="none"/>
              </w:rPr>
            </w:pPr>
          </w:p>
          <w:p w14:paraId="5E60E405">
            <w:pPr>
              <w:pStyle w:val="257"/>
              <w:spacing w:before="65" w:line="184" w:lineRule="auto"/>
              <w:ind w:left="238" w:leftChars="0" w:firstLine="420" w:firstLineChars="200"/>
              <w:jc w:val="both"/>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6</w:t>
            </w:r>
          </w:p>
        </w:tc>
        <w:tc>
          <w:tcPr>
            <w:tcW w:w="3385" w:type="pct"/>
            <w:shd w:val="clear" w:color="auto" w:fill="auto"/>
            <w:vAlign w:val="top"/>
          </w:tcPr>
          <w:p w14:paraId="5464C7C5">
            <w:pPr>
              <w:pStyle w:val="257"/>
              <w:spacing w:before="34" w:line="239" w:lineRule="auto"/>
              <w:ind w:left="119" w:right="97" w:hanging="3"/>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投标人投标截止日前三年（以合同签订合同时间为准）内同类项目经营业绩，每提供1份有效的业绩资料得</w:t>
            </w:r>
            <w:r>
              <w:rPr>
                <w:rFonts w:hint="eastAsia" w:ascii="方正仿宋_GB2312" w:hAnsi="方正仿宋_GB2312" w:eastAsia="方正仿宋_GB2312" w:cs="方正仿宋_GB2312"/>
                <w:spacing w:val="0"/>
                <w:sz w:val="21"/>
                <w:szCs w:val="21"/>
                <w:highlight w:val="none"/>
                <w:lang w:val="en-US" w:eastAsia="zh-CN"/>
              </w:rPr>
              <w:t>2</w:t>
            </w:r>
            <w:r>
              <w:rPr>
                <w:rFonts w:hint="eastAsia" w:ascii="方正仿宋_GB2312" w:hAnsi="方正仿宋_GB2312" w:eastAsia="方正仿宋_GB2312" w:cs="方正仿宋_GB2312"/>
                <w:spacing w:val="0"/>
                <w:sz w:val="21"/>
                <w:szCs w:val="21"/>
                <w:highlight w:val="none"/>
              </w:rPr>
              <w:t xml:space="preserve"> 分，满分 </w:t>
            </w:r>
            <w:r>
              <w:rPr>
                <w:rFonts w:hint="eastAsia" w:ascii="方正仿宋_GB2312" w:hAnsi="方正仿宋_GB2312" w:eastAsia="方正仿宋_GB2312" w:cs="方正仿宋_GB2312"/>
                <w:spacing w:val="0"/>
                <w:sz w:val="21"/>
                <w:szCs w:val="21"/>
                <w:highlight w:val="none"/>
                <w:lang w:val="en-US" w:eastAsia="zh-CN"/>
              </w:rPr>
              <w:t>6</w:t>
            </w:r>
            <w:r>
              <w:rPr>
                <w:rFonts w:hint="eastAsia" w:ascii="方正仿宋_GB2312" w:hAnsi="方正仿宋_GB2312" w:eastAsia="方正仿宋_GB2312" w:cs="方正仿宋_GB2312"/>
                <w:spacing w:val="0"/>
                <w:sz w:val="21"/>
                <w:szCs w:val="21"/>
                <w:highlight w:val="none"/>
              </w:rPr>
              <w:t>分。未提供相关证明的该项为0分。</w:t>
            </w:r>
          </w:p>
          <w:p w14:paraId="64E50D92">
            <w:pPr>
              <w:pStyle w:val="257"/>
              <w:spacing w:before="25" w:line="246" w:lineRule="auto"/>
              <w:ind w:left="117" w:right="9" w:firstLine="5"/>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注：1</w:t>
            </w:r>
            <w:r>
              <w:rPr>
                <w:rFonts w:hint="eastAsia" w:ascii="方正仿宋_GB2312" w:hAnsi="方正仿宋_GB2312" w:eastAsia="方正仿宋_GB2312" w:cs="方正仿宋_GB2312"/>
                <w:spacing w:val="0"/>
                <w:sz w:val="21"/>
                <w:szCs w:val="21"/>
                <w:highlight w:val="none"/>
                <w:lang w:eastAsia="zh-CN"/>
              </w:rPr>
              <w:t>、</w:t>
            </w:r>
            <w:r>
              <w:rPr>
                <w:rFonts w:hint="eastAsia" w:ascii="方正仿宋_GB2312" w:hAnsi="方正仿宋_GB2312" w:eastAsia="方正仿宋_GB2312" w:cs="方正仿宋_GB2312"/>
                <w:spacing w:val="0"/>
                <w:sz w:val="21"/>
                <w:szCs w:val="21"/>
                <w:highlight w:val="none"/>
              </w:rPr>
              <w:t>须提供业绩合同关键页（含：首页、货物和服务内容信息页、合同金额页、签字盖章页）</w:t>
            </w:r>
            <w:r>
              <w:rPr>
                <w:rFonts w:hint="eastAsia" w:ascii="方正仿宋_GB2312" w:hAnsi="方正仿宋_GB2312" w:eastAsia="方正仿宋_GB2312" w:cs="方正仿宋_GB2312"/>
                <w:spacing w:val="0"/>
                <w:sz w:val="21"/>
                <w:szCs w:val="21"/>
                <w:highlight w:val="none"/>
                <w:lang w:val="en-US" w:eastAsia="zh-CN"/>
              </w:rPr>
              <w:t>或中标（成交）通知书</w:t>
            </w:r>
            <w:r>
              <w:rPr>
                <w:rFonts w:hint="eastAsia" w:ascii="方正仿宋_GB2312" w:hAnsi="方正仿宋_GB2312" w:eastAsia="方正仿宋_GB2312" w:cs="方正仿宋_GB2312"/>
                <w:spacing w:val="0"/>
                <w:sz w:val="21"/>
                <w:szCs w:val="21"/>
                <w:highlight w:val="none"/>
                <w:lang w:eastAsia="zh-CN"/>
              </w:rPr>
              <w:t>扫描件（加盖公章或电子章）</w:t>
            </w:r>
            <w:r>
              <w:rPr>
                <w:rFonts w:hint="eastAsia" w:ascii="方正仿宋_GB2312" w:hAnsi="方正仿宋_GB2312" w:eastAsia="方正仿宋_GB2312" w:cs="方正仿宋_GB2312"/>
                <w:spacing w:val="0"/>
                <w:sz w:val="21"/>
                <w:szCs w:val="21"/>
                <w:highlight w:val="none"/>
              </w:rPr>
              <w:t>，时间以合同签订日期为准。不符合上述要求或未按要求提供有效证明文件的业绩在评审时将不予承认。</w:t>
            </w:r>
          </w:p>
          <w:p w14:paraId="1D39C84B">
            <w:pPr>
              <w:pStyle w:val="257"/>
              <w:spacing w:before="21" w:line="216" w:lineRule="auto"/>
              <w:ind w:left="113" w:leftChars="0"/>
              <w:jc w:val="both"/>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pacing w:val="0"/>
                <w:sz w:val="21"/>
                <w:szCs w:val="21"/>
                <w:highlight w:val="none"/>
              </w:rPr>
              <w:t>2</w:t>
            </w:r>
            <w:r>
              <w:rPr>
                <w:rFonts w:hint="eastAsia" w:ascii="方正仿宋_GB2312" w:hAnsi="方正仿宋_GB2312" w:eastAsia="方正仿宋_GB2312" w:cs="方正仿宋_GB2312"/>
                <w:spacing w:val="0"/>
                <w:sz w:val="21"/>
                <w:szCs w:val="21"/>
                <w:highlight w:val="none"/>
                <w:lang w:eastAsia="zh-CN"/>
              </w:rPr>
              <w:t>、</w:t>
            </w:r>
            <w:r>
              <w:rPr>
                <w:rFonts w:hint="eastAsia" w:ascii="方正仿宋_GB2312" w:hAnsi="方正仿宋_GB2312" w:eastAsia="方正仿宋_GB2312" w:cs="方正仿宋_GB2312"/>
                <w:spacing w:val="0"/>
                <w:sz w:val="21"/>
                <w:szCs w:val="21"/>
                <w:highlight w:val="none"/>
              </w:rPr>
              <w:t>投标人提供虚假合同的，按</w:t>
            </w:r>
            <w:r>
              <w:rPr>
                <w:rFonts w:hint="eastAsia" w:ascii="方正仿宋_GB2312" w:hAnsi="方正仿宋_GB2312" w:eastAsia="方正仿宋_GB2312" w:cs="方正仿宋_GB2312"/>
                <w:b/>
                <w:bCs/>
                <w:spacing w:val="0"/>
                <w:sz w:val="21"/>
                <w:szCs w:val="21"/>
                <w:highlight w:val="none"/>
              </w:rPr>
              <w:t>虚假投标</w:t>
            </w:r>
            <w:r>
              <w:rPr>
                <w:rFonts w:hint="eastAsia" w:ascii="方正仿宋_GB2312" w:hAnsi="方正仿宋_GB2312" w:eastAsia="方正仿宋_GB2312" w:cs="方正仿宋_GB2312"/>
                <w:spacing w:val="0"/>
                <w:sz w:val="21"/>
                <w:szCs w:val="21"/>
                <w:highlight w:val="none"/>
              </w:rPr>
              <w:t>处理。</w:t>
            </w:r>
          </w:p>
        </w:tc>
      </w:tr>
      <w:tr w14:paraId="7EB2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399" w:type="pct"/>
            <w:vMerge w:val="restart"/>
            <w:tcBorders>
              <w:left w:val="single" w:color="auto" w:sz="4" w:space="0"/>
              <w:right w:val="single" w:color="auto" w:sz="4" w:space="0"/>
            </w:tcBorders>
            <w:vAlign w:val="center"/>
          </w:tcPr>
          <w:p w14:paraId="5CC1CD17">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lang w:val="en-US" w:eastAsia="zh-CN"/>
              </w:rPr>
            </w:pPr>
            <w:r>
              <w:rPr>
                <w:rFonts w:hint="eastAsia" w:ascii="方正仿宋_GB2312" w:hAnsi="方正仿宋_GB2312" w:eastAsia="方正仿宋_GB2312" w:cs="方正仿宋_GB2312"/>
                <w:spacing w:val="-2"/>
                <w:sz w:val="21"/>
                <w:szCs w:val="21"/>
                <w:highlight w:val="none"/>
                <w:lang w:val="en-US" w:eastAsia="zh-CN"/>
              </w:rPr>
              <w:t>技术部分</w:t>
            </w:r>
          </w:p>
        </w:tc>
        <w:tc>
          <w:tcPr>
            <w:tcW w:w="464" w:type="pct"/>
            <w:tcBorders>
              <w:left w:val="single" w:color="auto" w:sz="4" w:space="0"/>
              <w:right w:val="single" w:color="auto" w:sz="4" w:space="0"/>
            </w:tcBorders>
            <w:shd w:val="clear" w:color="auto" w:fill="auto"/>
            <w:vAlign w:val="center"/>
          </w:tcPr>
          <w:p w14:paraId="04F58706">
            <w:pPr>
              <w:pStyle w:val="257"/>
              <w:spacing w:before="65" w:line="241" w:lineRule="auto"/>
              <w:ind w:right="163" w:rightChars="0"/>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color w:val="000000"/>
                <w:kern w:val="0"/>
                <w:sz w:val="21"/>
                <w:szCs w:val="21"/>
                <w:highlight w:val="none"/>
              </w:rPr>
              <w:t>人员技术</w:t>
            </w:r>
          </w:p>
        </w:tc>
        <w:tc>
          <w:tcPr>
            <w:tcW w:w="750" w:type="pct"/>
            <w:tcBorders>
              <w:left w:val="single" w:color="auto" w:sz="4" w:space="0"/>
            </w:tcBorders>
            <w:shd w:val="clear" w:color="auto" w:fill="auto"/>
            <w:vAlign w:val="center"/>
          </w:tcPr>
          <w:p w14:paraId="351CC54E">
            <w:pPr>
              <w:pStyle w:val="257"/>
              <w:spacing w:before="65" w:line="184" w:lineRule="auto"/>
              <w:ind w:left="238" w:leftChars="0"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9</w:t>
            </w:r>
          </w:p>
        </w:tc>
        <w:tc>
          <w:tcPr>
            <w:tcW w:w="3385" w:type="pct"/>
            <w:shd w:val="clear" w:color="auto" w:fill="auto"/>
            <w:vAlign w:val="top"/>
          </w:tcPr>
          <w:p w14:paraId="22BAFD7D">
            <w:pPr>
              <w:pStyle w:val="257"/>
              <w:spacing w:before="21" w:line="216" w:lineRule="auto"/>
              <w:ind w:left="113" w:leftChars="0"/>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在职人员中有高级汽修技工1名，中级汽修技工1名，中级汽车维修电工技工1名，中级汽车维修喷漆技工1名，以上技工都有的得基本分6分，每增加一个中级技工的加</w:t>
            </w:r>
            <w:r>
              <w:rPr>
                <w:rFonts w:hint="eastAsia" w:ascii="方正仿宋_GB2312" w:hAnsi="方正仿宋_GB2312" w:eastAsia="方正仿宋_GB2312" w:cs="方正仿宋_GB2312"/>
                <w:spacing w:val="0"/>
                <w:sz w:val="21"/>
                <w:szCs w:val="21"/>
                <w:highlight w:val="none"/>
                <w:lang w:val="en-US" w:eastAsia="zh-CN"/>
              </w:rPr>
              <w:t>1</w:t>
            </w:r>
            <w:r>
              <w:rPr>
                <w:rFonts w:hint="eastAsia" w:ascii="方正仿宋_GB2312" w:hAnsi="方正仿宋_GB2312" w:eastAsia="方正仿宋_GB2312" w:cs="方正仿宋_GB2312"/>
                <w:spacing w:val="0"/>
                <w:sz w:val="21"/>
                <w:szCs w:val="21"/>
                <w:highlight w:val="none"/>
              </w:rPr>
              <w:t>分，每增加一个高级技工的加</w:t>
            </w:r>
            <w:r>
              <w:rPr>
                <w:rFonts w:hint="eastAsia" w:ascii="方正仿宋_GB2312" w:hAnsi="方正仿宋_GB2312" w:eastAsia="方正仿宋_GB2312" w:cs="方正仿宋_GB2312"/>
                <w:spacing w:val="0"/>
                <w:sz w:val="21"/>
                <w:szCs w:val="21"/>
                <w:highlight w:val="none"/>
                <w:lang w:val="en-US" w:eastAsia="zh-CN"/>
              </w:rPr>
              <w:t>2</w:t>
            </w:r>
            <w:r>
              <w:rPr>
                <w:rFonts w:hint="eastAsia" w:ascii="方正仿宋_GB2312" w:hAnsi="方正仿宋_GB2312" w:eastAsia="方正仿宋_GB2312" w:cs="方正仿宋_GB2312"/>
                <w:spacing w:val="0"/>
                <w:sz w:val="21"/>
                <w:szCs w:val="21"/>
                <w:highlight w:val="none"/>
              </w:rPr>
              <w:t>分，满分</w:t>
            </w:r>
            <w:r>
              <w:rPr>
                <w:rFonts w:hint="eastAsia" w:ascii="方正仿宋_GB2312" w:hAnsi="方正仿宋_GB2312" w:eastAsia="方正仿宋_GB2312" w:cs="方正仿宋_GB2312"/>
                <w:spacing w:val="0"/>
                <w:sz w:val="21"/>
                <w:szCs w:val="21"/>
                <w:highlight w:val="none"/>
                <w:lang w:val="en-US" w:eastAsia="zh-CN"/>
              </w:rPr>
              <w:t>9</w:t>
            </w:r>
            <w:r>
              <w:rPr>
                <w:rFonts w:hint="eastAsia" w:ascii="方正仿宋_GB2312" w:hAnsi="方正仿宋_GB2312" w:eastAsia="方正仿宋_GB2312" w:cs="方正仿宋_GB2312"/>
                <w:spacing w:val="0"/>
                <w:sz w:val="21"/>
                <w:szCs w:val="21"/>
                <w:highlight w:val="none"/>
              </w:rPr>
              <w:t>分；得0分者为无此项说明。</w:t>
            </w:r>
          </w:p>
          <w:p w14:paraId="6C131F0C">
            <w:pPr>
              <w:widowControl/>
              <w:jc w:val="left"/>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kern w:val="0"/>
                <w:sz w:val="21"/>
                <w:szCs w:val="21"/>
                <w:highlight w:val="none"/>
              </w:rPr>
              <w:t>注：必须提供以上人员的国家职业技能相关</w:t>
            </w:r>
            <w:r>
              <w:rPr>
                <w:rFonts w:hint="eastAsia" w:ascii="方正仿宋_GB2312" w:hAnsi="方正仿宋_GB2312" w:eastAsia="方正仿宋_GB2312" w:cs="方正仿宋_GB2312"/>
                <w:kern w:val="0"/>
                <w:sz w:val="21"/>
                <w:szCs w:val="21"/>
                <w:highlight w:val="none"/>
                <w:lang w:val="en-US" w:eastAsia="zh-CN"/>
              </w:rPr>
              <w:t>培训机构颁发</w:t>
            </w:r>
            <w:r>
              <w:rPr>
                <w:rFonts w:hint="eastAsia" w:ascii="方正仿宋_GB2312" w:hAnsi="方正仿宋_GB2312" w:eastAsia="方正仿宋_GB2312" w:cs="方正仿宋_GB2312"/>
                <w:kern w:val="0"/>
                <w:sz w:val="21"/>
                <w:szCs w:val="21"/>
                <w:highlight w:val="none"/>
              </w:rPr>
              <w:t>的</w:t>
            </w:r>
            <w:r>
              <w:rPr>
                <w:rFonts w:hint="eastAsia" w:ascii="方正仿宋_GB2312" w:hAnsi="方正仿宋_GB2312" w:eastAsia="方正仿宋_GB2312" w:cs="方正仿宋_GB2312"/>
                <w:kern w:val="0"/>
                <w:sz w:val="21"/>
                <w:szCs w:val="21"/>
                <w:highlight w:val="none"/>
                <w:lang w:val="en-US" w:eastAsia="zh-CN"/>
              </w:rPr>
              <w:t>职业</w:t>
            </w:r>
            <w:r>
              <w:rPr>
                <w:rFonts w:hint="eastAsia" w:ascii="方正仿宋_GB2312" w:hAnsi="方正仿宋_GB2312" w:eastAsia="方正仿宋_GB2312" w:cs="方正仿宋_GB2312"/>
                <w:kern w:val="0"/>
                <w:sz w:val="21"/>
                <w:szCs w:val="21"/>
                <w:highlight w:val="none"/>
              </w:rPr>
              <w:t>资格证书（证书应在有效期内）</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spacing w:val="0"/>
                <w:sz w:val="21"/>
                <w:szCs w:val="21"/>
                <w:highlight w:val="none"/>
              </w:rPr>
              <w:t>未提供相关证明的</w:t>
            </w:r>
            <w:r>
              <w:rPr>
                <w:rFonts w:hint="eastAsia" w:ascii="方正仿宋_GB2312" w:hAnsi="方正仿宋_GB2312" w:eastAsia="方正仿宋_GB2312" w:cs="方正仿宋_GB2312"/>
                <w:kern w:val="0"/>
                <w:sz w:val="21"/>
                <w:szCs w:val="21"/>
                <w:highlight w:val="none"/>
              </w:rPr>
              <w:t>不得分。</w:t>
            </w:r>
          </w:p>
        </w:tc>
      </w:tr>
      <w:tr w14:paraId="452B6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99" w:type="pct"/>
            <w:vMerge w:val="continue"/>
            <w:tcBorders>
              <w:left w:val="single" w:color="auto" w:sz="4" w:space="0"/>
              <w:right w:val="single" w:color="auto" w:sz="4" w:space="0"/>
            </w:tcBorders>
            <w:vAlign w:val="center"/>
          </w:tcPr>
          <w:p w14:paraId="699FE3C3">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vMerge w:val="restart"/>
            <w:tcBorders>
              <w:left w:val="single" w:color="auto" w:sz="4" w:space="0"/>
              <w:right w:val="single" w:color="auto" w:sz="4" w:space="0"/>
            </w:tcBorders>
            <w:shd w:val="clear" w:color="auto" w:fill="auto"/>
            <w:vAlign w:val="center"/>
          </w:tcPr>
          <w:p w14:paraId="5E44B5BA">
            <w:pPr>
              <w:spacing w:line="360" w:lineRule="auto"/>
              <w:jc w:val="center"/>
              <w:rPr>
                <w:rFonts w:hint="eastAsia" w:ascii="方正仿宋_GB2312" w:hAnsi="方正仿宋_GB2312" w:eastAsia="方正仿宋_GB2312" w:cs="方正仿宋_GB2312"/>
                <w:color w:val="000000"/>
                <w:kern w:val="0"/>
                <w:sz w:val="21"/>
                <w:szCs w:val="21"/>
                <w:highlight w:val="none"/>
              </w:rPr>
            </w:pPr>
            <w:r>
              <w:rPr>
                <w:rFonts w:hint="eastAsia" w:ascii="方正仿宋_GB2312" w:hAnsi="方正仿宋_GB2312" w:eastAsia="方正仿宋_GB2312" w:cs="方正仿宋_GB2312"/>
                <w:sz w:val="21"/>
                <w:szCs w:val="21"/>
                <w:highlight w:val="none"/>
              </w:rPr>
              <w:t>各项优惠承诺</w:t>
            </w:r>
          </w:p>
        </w:tc>
        <w:tc>
          <w:tcPr>
            <w:tcW w:w="750" w:type="pct"/>
            <w:tcBorders>
              <w:left w:val="single" w:color="auto" w:sz="4" w:space="0"/>
            </w:tcBorders>
            <w:shd w:val="clear" w:color="auto" w:fill="auto"/>
            <w:vAlign w:val="center"/>
          </w:tcPr>
          <w:p w14:paraId="74722B27">
            <w:pPr>
              <w:spacing w:line="360" w:lineRule="auto"/>
              <w:ind w:firstLine="630" w:firstLineChars="3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5" w:type="pct"/>
            <w:shd w:val="clear" w:color="auto" w:fill="auto"/>
            <w:vAlign w:val="center"/>
          </w:tcPr>
          <w:p w14:paraId="3AE903EB">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spacing w:val="0"/>
                <w:kern w:val="2"/>
                <w:sz w:val="21"/>
                <w:szCs w:val="21"/>
                <w:highlight w:val="none"/>
                <w:lang w:val="en-US" w:eastAsia="zh-CN" w:bidi="ar-SA"/>
              </w:rPr>
              <w:t>投标人针对本项目提供优惠承诺</w:t>
            </w:r>
            <w:r>
              <w:rPr>
                <w:rFonts w:hint="eastAsia" w:ascii="方正仿宋_GB2312" w:hAnsi="方正仿宋_GB2312" w:eastAsia="方正仿宋_GB2312" w:cs="方正仿宋_GB2312"/>
                <w:spacing w:val="0"/>
                <w:kern w:val="2"/>
                <w:sz w:val="21"/>
                <w:szCs w:val="21"/>
                <w:highlight w:val="none"/>
                <w:lang w:val="en-US" w:eastAsia="en-US" w:bidi="ar-SA"/>
              </w:rPr>
              <w:t>如维修配件的优惠、补胎（倒胎）的优惠及其他</w:t>
            </w:r>
            <w:r>
              <w:rPr>
                <w:rFonts w:hint="eastAsia" w:ascii="方正仿宋_GB2312" w:hAnsi="方正仿宋_GB2312" w:eastAsia="方正仿宋_GB2312" w:cs="方正仿宋_GB2312"/>
                <w:spacing w:val="0"/>
                <w:kern w:val="2"/>
                <w:sz w:val="21"/>
                <w:szCs w:val="21"/>
                <w:highlight w:val="none"/>
                <w:lang w:val="en-US" w:eastAsia="zh-CN" w:bidi="ar-SA"/>
              </w:rPr>
              <w:t>优惠</w:t>
            </w:r>
            <w:r>
              <w:rPr>
                <w:rFonts w:hint="eastAsia" w:ascii="方正仿宋_GB2312" w:hAnsi="方正仿宋_GB2312" w:eastAsia="方正仿宋_GB2312" w:cs="方正仿宋_GB2312"/>
                <w:spacing w:val="0"/>
                <w:kern w:val="2"/>
                <w:sz w:val="21"/>
                <w:szCs w:val="21"/>
                <w:highlight w:val="none"/>
                <w:lang w:val="en-US" w:eastAsia="en-US" w:bidi="ar-SA"/>
              </w:rPr>
              <w:t>承诺等，</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highlight w:val="none"/>
                <w:lang w:val="en-US" w:eastAsia="zh-CN"/>
              </w:rPr>
              <w:t>，</w:t>
            </w:r>
            <w:r>
              <w:rPr>
                <w:rFonts w:hint="eastAsia" w:ascii="方正仿宋_GB2312" w:hAnsi="方正仿宋_GB2312" w:eastAsia="方正仿宋_GB2312" w:cs="方正仿宋_GB2312"/>
                <w:kern w:val="0"/>
                <w:sz w:val="21"/>
                <w:szCs w:val="21"/>
                <w:highlight w:val="none"/>
              </w:rPr>
              <w:t>不提供不得分</w:t>
            </w:r>
            <w:r>
              <w:rPr>
                <w:rFonts w:hint="eastAsia" w:ascii="方正仿宋_GB2312" w:hAnsi="方正仿宋_GB2312" w:eastAsia="方正仿宋_GB2312" w:cs="方正仿宋_GB2312"/>
                <w:color w:val="000000"/>
                <w:kern w:val="0"/>
                <w:sz w:val="21"/>
                <w:szCs w:val="21"/>
                <w:highlight w:val="none"/>
              </w:rPr>
              <w:t>。</w:t>
            </w:r>
          </w:p>
        </w:tc>
      </w:tr>
      <w:tr w14:paraId="240B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399" w:type="pct"/>
            <w:vMerge w:val="continue"/>
            <w:tcBorders>
              <w:left w:val="single" w:color="auto" w:sz="4" w:space="0"/>
              <w:right w:val="single" w:color="auto" w:sz="4" w:space="0"/>
            </w:tcBorders>
            <w:vAlign w:val="center"/>
          </w:tcPr>
          <w:p w14:paraId="019E6E32">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vMerge w:val="continue"/>
            <w:tcBorders>
              <w:left w:val="single" w:color="auto" w:sz="4" w:space="0"/>
              <w:right w:val="single" w:color="auto" w:sz="4" w:space="0"/>
            </w:tcBorders>
            <w:shd w:val="clear" w:color="auto" w:fill="auto"/>
            <w:vAlign w:val="center"/>
          </w:tcPr>
          <w:p w14:paraId="0BBA9DC4">
            <w:pPr>
              <w:spacing w:line="360" w:lineRule="auto"/>
              <w:jc w:val="center"/>
              <w:rPr>
                <w:rFonts w:hint="eastAsia" w:ascii="方正仿宋_GB2312" w:hAnsi="方正仿宋_GB2312" w:eastAsia="方正仿宋_GB2312" w:cs="方正仿宋_GB2312"/>
                <w:sz w:val="21"/>
                <w:szCs w:val="21"/>
                <w:highlight w:val="none"/>
              </w:rPr>
            </w:pPr>
          </w:p>
        </w:tc>
        <w:tc>
          <w:tcPr>
            <w:tcW w:w="750" w:type="pct"/>
            <w:tcBorders>
              <w:left w:val="single" w:color="auto" w:sz="4" w:space="0"/>
            </w:tcBorders>
            <w:shd w:val="clear" w:color="auto" w:fill="auto"/>
            <w:vAlign w:val="center"/>
          </w:tcPr>
          <w:p w14:paraId="624D3452">
            <w:pPr>
              <w:spacing w:line="360" w:lineRule="auto"/>
              <w:jc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5" w:type="pct"/>
            <w:shd w:val="clear" w:color="auto" w:fill="auto"/>
            <w:vAlign w:val="center"/>
          </w:tcPr>
          <w:p w14:paraId="43549CCA">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spacing w:val="0"/>
                <w:kern w:val="2"/>
                <w:sz w:val="21"/>
                <w:szCs w:val="21"/>
                <w:highlight w:val="none"/>
                <w:lang w:val="en-US" w:eastAsia="zh-CN" w:bidi="ar-SA"/>
              </w:rPr>
            </w:pPr>
            <w:r>
              <w:rPr>
                <w:rFonts w:hint="eastAsia" w:ascii="方正仿宋_GB2312" w:hAnsi="方正仿宋_GB2312" w:eastAsia="方正仿宋_GB2312" w:cs="方正仿宋_GB2312"/>
                <w:kern w:val="0"/>
                <w:sz w:val="21"/>
                <w:szCs w:val="21"/>
                <w:highlight w:val="none"/>
              </w:rPr>
              <w:t>投标人</w:t>
            </w:r>
            <w:r>
              <w:rPr>
                <w:rFonts w:hint="eastAsia" w:ascii="方正仿宋_GB2312" w:hAnsi="方正仿宋_GB2312" w:eastAsia="方正仿宋_GB2312" w:cs="方正仿宋_GB2312"/>
                <w:color w:val="000000"/>
                <w:kern w:val="0"/>
                <w:sz w:val="21"/>
                <w:szCs w:val="21"/>
                <w:highlight w:val="none"/>
              </w:rPr>
              <w:t>承诺每月派出维修技术人员协助采购方对车辆进行技术检查，并提供可行性维修保养方案，</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highlight w:val="none"/>
                <w:lang w:val="en-US" w:eastAsia="zh-CN"/>
              </w:rPr>
              <w:t>，</w:t>
            </w:r>
            <w:r>
              <w:rPr>
                <w:rFonts w:hint="eastAsia" w:ascii="方正仿宋_GB2312" w:hAnsi="方正仿宋_GB2312" w:eastAsia="方正仿宋_GB2312" w:cs="方正仿宋_GB2312"/>
                <w:kern w:val="0"/>
                <w:sz w:val="21"/>
                <w:szCs w:val="21"/>
                <w:highlight w:val="none"/>
              </w:rPr>
              <w:t>不提供不得分</w:t>
            </w:r>
            <w:r>
              <w:rPr>
                <w:rFonts w:hint="eastAsia" w:ascii="方正仿宋_GB2312" w:hAnsi="方正仿宋_GB2312" w:eastAsia="方正仿宋_GB2312" w:cs="方正仿宋_GB2312"/>
                <w:color w:val="000000"/>
                <w:kern w:val="0"/>
                <w:sz w:val="21"/>
                <w:szCs w:val="21"/>
                <w:highlight w:val="none"/>
              </w:rPr>
              <w:t>。</w:t>
            </w:r>
          </w:p>
        </w:tc>
      </w:tr>
      <w:tr w14:paraId="42EC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99" w:type="pct"/>
            <w:vMerge w:val="continue"/>
            <w:tcBorders>
              <w:left w:val="single" w:color="auto" w:sz="4" w:space="0"/>
              <w:right w:val="single" w:color="auto" w:sz="4" w:space="0"/>
            </w:tcBorders>
            <w:vAlign w:val="center"/>
          </w:tcPr>
          <w:p w14:paraId="629A0DBD">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4" w:type="pct"/>
            <w:vMerge w:val="continue"/>
            <w:tcBorders>
              <w:left w:val="single" w:color="auto" w:sz="4" w:space="0"/>
              <w:right w:val="single" w:color="auto" w:sz="4" w:space="0"/>
            </w:tcBorders>
            <w:shd w:val="clear" w:color="auto" w:fill="auto"/>
            <w:vAlign w:val="center"/>
          </w:tcPr>
          <w:p w14:paraId="1D257E00">
            <w:pPr>
              <w:spacing w:line="360" w:lineRule="auto"/>
              <w:jc w:val="center"/>
              <w:rPr>
                <w:rFonts w:hint="eastAsia" w:ascii="方正仿宋_GB2312" w:hAnsi="方正仿宋_GB2312" w:eastAsia="方正仿宋_GB2312" w:cs="方正仿宋_GB2312"/>
                <w:sz w:val="21"/>
                <w:szCs w:val="21"/>
                <w:highlight w:val="none"/>
              </w:rPr>
            </w:pPr>
          </w:p>
        </w:tc>
        <w:tc>
          <w:tcPr>
            <w:tcW w:w="750" w:type="pct"/>
            <w:tcBorders>
              <w:left w:val="single" w:color="auto" w:sz="4" w:space="0"/>
            </w:tcBorders>
            <w:shd w:val="clear" w:color="auto" w:fill="auto"/>
            <w:vAlign w:val="center"/>
          </w:tcPr>
          <w:p w14:paraId="1F5DD743">
            <w:pPr>
              <w:spacing w:line="360" w:lineRule="auto"/>
              <w:jc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5" w:type="pct"/>
            <w:shd w:val="clear" w:color="auto" w:fill="auto"/>
            <w:vAlign w:val="center"/>
          </w:tcPr>
          <w:p w14:paraId="7040C845">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spacing w:val="0"/>
                <w:kern w:val="2"/>
                <w:sz w:val="21"/>
                <w:szCs w:val="21"/>
                <w:highlight w:val="none"/>
                <w:lang w:val="en-US" w:eastAsia="zh-CN" w:bidi="ar-SA"/>
              </w:rPr>
            </w:pPr>
            <w:r>
              <w:rPr>
                <w:rFonts w:hint="eastAsia" w:ascii="方正仿宋_GB2312" w:hAnsi="方正仿宋_GB2312" w:eastAsia="方正仿宋_GB2312" w:cs="方正仿宋_GB2312"/>
                <w:kern w:val="0"/>
                <w:sz w:val="21"/>
                <w:szCs w:val="21"/>
                <w:highlight w:val="none"/>
              </w:rPr>
              <w:t>承诺采购方机械车辆在</w:t>
            </w:r>
            <w:r>
              <w:rPr>
                <w:rFonts w:hint="eastAsia" w:ascii="方正仿宋_GB2312" w:hAnsi="方正仿宋_GB2312" w:eastAsia="方正仿宋_GB2312" w:cs="方正仿宋_GB2312"/>
                <w:kern w:val="0"/>
                <w:sz w:val="21"/>
                <w:szCs w:val="21"/>
                <w:highlight w:val="none"/>
                <w:lang w:val="en-US" w:eastAsia="zh-CN"/>
              </w:rPr>
              <w:t>所投包段</w:t>
            </w:r>
            <w:r>
              <w:rPr>
                <w:rFonts w:hint="eastAsia" w:ascii="方正仿宋_GB2312" w:hAnsi="方正仿宋_GB2312" w:eastAsia="方正仿宋_GB2312" w:cs="方正仿宋_GB2312"/>
                <w:kern w:val="0"/>
                <w:sz w:val="21"/>
                <w:szCs w:val="21"/>
                <w:highlight w:val="none"/>
              </w:rPr>
              <w:t>范围内出现故障时，免费提供拖车救援服务</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highlight w:val="none"/>
                <w:lang w:val="en-US" w:eastAsia="zh-CN"/>
              </w:rPr>
              <w:t>，</w:t>
            </w:r>
            <w:r>
              <w:rPr>
                <w:rFonts w:hint="eastAsia" w:ascii="方正仿宋_GB2312" w:hAnsi="方正仿宋_GB2312" w:eastAsia="方正仿宋_GB2312" w:cs="方正仿宋_GB2312"/>
                <w:kern w:val="0"/>
                <w:sz w:val="21"/>
                <w:szCs w:val="21"/>
                <w:highlight w:val="none"/>
              </w:rPr>
              <w:t>不提供不得分</w:t>
            </w:r>
            <w:r>
              <w:rPr>
                <w:rFonts w:hint="eastAsia" w:ascii="方正仿宋_GB2312" w:hAnsi="方正仿宋_GB2312" w:eastAsia="方正仿宋_GB2312" w:cs="方正仿宋_GB2312"/>
                <w:color w:val="000000"/>
                <w:kern w:val="0"/>
                <w:sz w:val="21"/>
                <w:szCs w:val="21"/>
                <w:highlight w:val="none"/>
              </w:rPr>
              <w:t>。</w:t>
            </w:r>
          </w:p>
        </w:tc>
      </w:tr>
      <w:tr w14:paraId="2AAC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99" w:type="pct"/>
            <w:vMerge w:val="continue"/>
            <w:tcBorders>
              <w:left w:val="single" w:color="auto" w:sz="4" w:space="0"/>
              <w:right w:val="single" w:color="auto" w:sz="4" w:space="0"/>
            </w:tcBorders>
            <w:vAlign w:val="top"/>
          </w:tcPr>
          <w:p w14:paraId="6044A313">
            <w:pPr>
              <w:pStyle w:val="257"/>
              <w:spacing w:before="65" w:line="242" w:lineRule="auto"/>
              <w:ind w:left="152" w:right="118" w:firstLine="6"/>
              <w:rPr>
                <w:rFonts w:hint="eastAsia" w:ascii="方正仿宋_GB2312" w:hAnsi="方正仿宋_GB2312" w:eastAsia="方正仿宋_GB2312" w:cs="方正仿宋_GB2312"/>
                <w:spacing w:val="-2"/>
                <w:sz w:val="21"/>
                <w:szCs w:val="21"/>
                <w:highlight w:val="none"/>
              </w:rPr>
            </w:pPr>
          </w:p>
        </w:tc>
        <w:tc>
          <w:tcPr>
            <w:tcW w:w="464" w:type="pct"/>
            <w:tcBorders>
              <w:top w:val="single" w:color="auto" w:sz="4" w:space="0"/>
              <w:left w:val="single" w:color="auto" w:sz="4" w:space="0"/>
              <w:bottom w:val="single" w:color="auto" w:sz="4" w:space="0"/>
              <w:right w:val="single" w:color="auto" w:sz="4" w:space="0"/>
            </w:tcBorders>
            <w:vAlign w:val="center"/>
          </w:tcPr>
          <w:p w14:paraId="6005D064">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车辆</w:t>
            </w:r>
          </w:p>
          <w:p w14:paraId="61F508D1">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维修、</w:t>
            </w:r>
          </w:p>
          <w:p w14:paraId="1EB40DFD">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保养方案</w:t>
            </w:r>
          </w:p>
        </w:tc>
        <w:tc>
          <w:tcPr>
            <w:tcW w:w="750" w:type="pct"/>
            <w:tcBorders>
              <w:left w:val="single" w:color="auto" w:sz="4" w:space="0"/>
            </w:tcBorders>
            <w:vAlign w:val="center"/>
          </w:tcPr>
          <w:p w14:paraId="5F33FC02">
            <w:pPr>
              <w:pStyle w:val="257"/>
              <w:spacing w:before="65" w:line="184" w:lineRule="auto"/>
              <w:ind w:left="238" w:firstLine="420" w:firstLineChars="200"/>
              <w:jc w:val="both"/>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28</w:t>
            </w:r>
          </w:p>
        </w:tc>
        <w:tc>
          <w:tcPr>
            <w:tcW w:w="3385" w:type="pct"/>
            <w:vAlign w:val="top"/>
          </w:tcPr>
          <w:p w14:paraId="2F5C0A5F">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评审小组根据供应商对本项目的车辆维修、保养方案内容进行综合评比，其内容主要体现：</w:t>
            </w:r>
          </w:p>
          <w:p w14:paraId="03530DC9">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（1）车辆修理工艺流程</w:t>
            </w:r>
          </w:p>
          <w:p w14:paraId="4DE1E48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（2）车辆维修服务流程</w:t>
            </w:r>
          </w:p>
          <w:p w14:paraId="018F7A8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（3）车辆维修服务方案</w:t>
            </w:r>
          </w:p>
          <w:p w14:paraId="49BBAC45">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（4）车辆各级维护操作规程</w:t>
            </w:r>
          </w:p>
          <w:p w14:paraId="52843785">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（5）车辆维修技术保障措施、车辆维修质量保障措施</w:t>
            </w:r>
          </w:p>
          <w:p w14:paraId="1B429F3C">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（6）车辆维修竣工检验标</w:t>
            </w:r>
          </w:p>
          <w:p w14:paraId="175507DF">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（7）安全操作规程及事故应急预案与车辆应急救援预案。</w:t>
            </w:r>
          </w:p>
          <w:p w14:paraId="1DBB9EF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根据投标人提供的车辆维修、保养方案中每项内容的全面性、完整性进行评审，方案内容详细，规划合理完全满足的得28分，每缺少一项内容扣4分，存在缺陷或漏洞不利于项目实施的，每有一项扣1分，扣完为止。未提供不得分。</w:t>
            </w:r>
          </w:p>
        </w:tc>
      </w:tr>
      <w:tr w14:paraId="1E927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2" w:hRule="atLeast"/>
        </w:trPr>
        <w:tc>
          <w:tcPr>
            <w:tcW w:w="399" w:type="pct"/>
            <w:vMerge w:val="continue"/>
            <w:tcBorders>
              <w:left w:val="single" w:color="auto" w:sz="4" w:space="0"/>
              <w:right w:val="single" w:color="auto" w:sz="4" w:space="0"/>
            </w:tcBorders>
            <w:vAlign w:val="top"/>
          </w:tcPr>
          <w:p w14:paraId="27D1A548">
            <w:pPr>
              <w:pStyle w:val="257"/>
              <w:spacing w:before="65" w:line="241" w:lineRule="auto"/>
              <w:ind w:left="152" w:right="118"/>
              <w:rPr>
                <w:rFonts w:hint="eastAsia" w:ascii="方正仿宋_GB2312" w:hAnsi="方正仿宋_GB2312" w:eastAsia="方正仿宋_GB2312" w:cs="方正仿宋_GB2312"/>
                <w:sz w:val="21"/>
                <w:szCs w:val="21"/>
                <w:highlight w:val="none"/>
              </w:rPr>
            </w:pPr>
          </w:p>
        </w:tc>
        <w:tc>
          <w:tcPr>
            <w:tcW w:w="464" w:type="pct"/>
            <w:tcBorders>
              <w:top w:val="single" w:color="auto" w:sz="4" w:space="0"/>
            </w:tcBorders>
            <w:vAlign w:val="center"/>
          </w:tcPr>
          <w:p w14:paraId="276D9764">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维修设备</w:t>
            </w:r>
          </w:p>
        </w:tc>
        <w:tc>
          <w:tcPr>
            <w:tcW w:w="750" w:type="pct"/>
            <w:vAlign w:val="center"/>
          </w:tcPr>
          <w:p w14:paraId="29422A59">
            <w:pPr>
              <w:spacing w:line="360" w:lineRule="auto"/>
              <w:jc w:val="center"/>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16</w:t>
            </w:r>
          </w:p>
        </w:tc>
        <w:tc>
          <w:tcPr>
            <w:tcW w:w="3385" w:type="pct"/>
            <w:shd w:val="clear" w:color="auto" w:fill="auto"/>
            <w:vAlign w:val="center"/>
          </w:tcPr>
          <w:p w14:paraId="6FFD300A">
            <w:pPr>
              <w:widowControl/>
              <w:numPr>
                <w:ilvl w:val="0"/>
                <w:numId w:val="8"/>
              </w:numPr>
              <w:jc w:val="left"/>
              <w:textAlignment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根据投标人拥有发动机故障检测设备得2分。</w:t>
            </w:r>
          </w:p>
          <w:p w14:paraId="646DBA16">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w:t>
            </w:r>
            <w:r>
              <w:rPr>
                <w:rFonts w:hint="eastAsia" w:ascii="方正仿宋_GB2312" w:hAnsi="方正仿宋_GB2312" w:eastAsia="方正仿宋_GB2312" w:cs="方正仿宋_GB2312"/>
                <w:kern w:val="0"/>
                <w:sz w:val="21"/>
                <w:szCs w:val="21"/>
                <w:highlight w:val="none"/>
                <w:lang w:val="en-US" w:eastAsia="zh-CN"/>
              </w:rPr>
              <w:t>各类</w:t>
            </w:r>
            <w:r>
              <w:rPr>
                <w:rFonts w:hint="eastAsia" w:ascii="方正仿宋_GB2312" w:hAnsi="方正仿宋_GB2312" w:eastAsia="方正仿宋_GB2312" w:cs="方正仿宋_GB2312"/>
                <w:kern w:val="0"/>
                <w:sz w:val="21"/>
                <w:szCs w:val="21"/>
                <w:highlight w:val="none"/>
              </w:rPr>
              <w:t>举升机（</w:t>
            </w:r>
            <w:r>
              <w:rPr>
                <w:rFonts w:hint="eastAsia" w:ascii="方正仿宋_GB2312" w:hAnsi="方正仿宋_GB2312" w:eastAsia="方正仿宋_GB2312" w:cs="方正仿宋_GB2312"/>
                <w:kern w:val="0"/>
                <w:sz w:val="21"/>
                <w:szCs w:val="21"/>
                <w:highlight w:val="none"/>
                <w:lang w:val="en-US" w:eastAsia="zh-CN"/>
              </w:rPr>
              <w:t>适用于中型及以上车辆</w:t>
            </w:r>
            <w:r>
              <w:rPr>
                <w:rFonts w:hint="eastAsia" w:ascii="方正仿宋_GB2312" w:hAnsi="方正仿宋_GB2312" w:eastAsia="方正仿宋_GB2312" w:cs="方正仿宋_GB2312"/>
                <w:kern w:val="0"/>
                <w:sz w:val="21"/>
                <w:szCs w:val="21"/>
                <w:highlight w:val="none"/>
              </w:rPr>
              <w:t>），</w:t>
            </w:r>
            <w:r>
              <w:rPr>
                <w:rFonts w:hint="eastAsia" w:ascii="方正仿宋_GB2312" w:hAnsi="方正仿宋_GB2312" w:eastAsia="方正仿宋_GB2312" w:cs="方正仿宋_GB2312"/>
                <w:kern w:val="0"/>
                <w:sz w:val="21"/>
                <w:szCs w:val="21"/>
                <w:highlight w:val="none"/>
                <w:lang w:val="en-US" w:eastAsia="zh-CN"/>
              </w:rPr>
              <w:t>拥有一台得1分；</w:t>
            </w:r>
            <w:r>
              <w:rPr>
                <w:rFonts w:hint="eastAsia" w:ascii="方正仿宋_GB2312" w:hAnsi="方正仿宋_GB2312" w:eastAsia="方正仿宋_GB2312" w:cs="方正仿宋_GB2312"/>
                <w:kern w:val="0"/>
                <w:sz w:val="21"/>
                <w:szCs w:val="21"/>
                <w:highlight w:val="none"/>
              </w:rPr>
              <w:t>每增加1台</w:t>
            </w:r>
            <w:r>
              <w:rPr>
                <w:rFonts w:hint="eastAsia" w:ascii="方正仿宋_GB2312" w:hAnsi="方正仿宋_GB2312" w:eastAsia="方正仿宋_GB2312" w:cs="方正仿宋_GB2312"/>
                <w:kern w:val="0"/>
                <w:sz w:val="21"/>
                <w:szCs w:val="21"/>
                <w:highlight w:val="none"/>
                <w:lang w:val="en-US" w:eastAsia="zh-CN"/>
              </w:rPr>
              <w:t>加</w:t>
            </w:r>
            <w:r>
              <w:rPr>
                <w:rFonts w:hint="eastAsia" w:ascii="方正仿宋_GB2312" w:hAnsi="方正仿宋_GB2312" w:eastAsia="方正仿宋_GB2312" w:cs="方正仿宋_GB2312"/>
                <w:kern w:val="0"/>
                <w:sz w:val="21"/>
                <w:szCs w:val="21"/>
                <w:highlight w:val="none"/>
              </w:rPr>
              <w:t>1分，最高3分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30AFBF19">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投标人拥有大梁校正仪得2分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08443833">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投标人拥有四轮定位设备得2分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57230DC3">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投标人拥有大灯检测设备得2分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51D00957">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投标人拥有烤漆房得3分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6EDE1AAF">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投标人拥有洗车设备得2分</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没有不得分。</w:t>
            </w:r>
          </w:p>
          <w:p w14:paraId="0C2A8CA9">
            <w:pPr>
              <w:widowControl/>
              <w:numPr>
                <w:ilvl w:val="0"/>
                <w:numId w:val="0"/>
              </w:numPr>
              <w:ind w:leftChars="0"/>
              <w:jc w:val="left"/>
              <w:textAlignment w:val="center"/>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rPr>
              <w:t>注：以上均须提供设备清单及实地照片、提供不全的不得分（必须提供盖章后资料的高清扫描件，如上传资料模糊、章子不清楚、无法辨认，有修改痕迹的不得分）。</w:t>
            </w:r>
          </w:p>
        </w:tc>
      </w:tr>
      <w:tr w14:paraId="1EED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399" w:type="pct"/>
            <w:vMerge w:val="continue"/>
            <w:tcBorders>
              <w:left w:val="single" w:color="auto" w:sz="4" w:space="0"/>
              <w:right w:val="single" w:color="auto" w:sz="4" w:space="0"/>
            </w:tcBorders>
            <w:vAlign w:val="top"/>
          </w:tcPr>
          <w:p w14:paraId="36D2A860">
            <w:pPr>
              <w:rPr>
                <w:rFonts w:hint="eastAsia" w:ascii="方正仿宋_GB2312" w:hAnsi="方正仿宋_GB2312" w:eastAsia="方正仿宋_GB2312" w:cs="方正仿宋_GB2312"/>
                <w:sz w:val="21"/>
                <w:szCs w:val="21"/>
                <w:highlight w:val="none"/>
              </w:rPr>
            </w:pPr>
          </w:p>
        </w:tc>
        <w:tc>
          <w:tcPr>
            <w:tcW w:w="464" w:type="pct"/>
            <w:vAlign w:val="center"/>
          </w:tcPr>
          <w:p w14:paraId="66FC0D01">
            <w:pPr>
              <w:pStyle w:val="257"/>
              <w:spacing w:before="65" w:line="231" w:lineRule="auto"/>
              <w:ind w:left="143"/>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场地设施</w:t>
            </w:r>
          </w:p>
        </w:tc>
        <w:tc>
          <w:tcPr>
            <w:tcW w:w="750" w:type="pct"/>
            <w:vAlign w:val="center"/>
          </w:tcPr>
          <w:p w14:paraId="2B3F6705">
            <w:pPr>
              <w:pStyle w:val="257"/>
              <w:spacing w:before="65" w:line="186" w:lineRule="auto"/>
              <w:ind w:left="235" w:firstLine="420" w:firstLineChars="200"/>
              <w:jc w:val="both"/>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sz w:val="21"/>
                <w:szCs w:val="21"/>
                <w:highlight w:val="none"/>
                <w:lang w:val="en-US" w:eastAsia="zh-CN"/>
              </w:rPr>
              <w:t>5</w:t>
            </w:r>
          </w:p>
        </w:tc>
        <w:tc>
          <w:tcPr>
            <w:tcW w:w="3385" w:type="pct"/>
            <w:shd w:val="clear" w:color="auto" w:fill="auto"/>
            <w:vAlign w:val="center"/>
          </w:tcPr>
          <w:p w14:paraId="7163BF33">
            <w:pPr>
              <w:widowControl/>
              <w:ind w:left="0" w:leftChars="0" w:firstLine="0" w:firstLineChars="0"/>
              <w:jc w:val="left"/>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kern w:val="2"/>
                <w:sz w:val="21"/>
                <w:szCs w:val="21"/>
                <w:highlight w:val="none"/>
                <w:lang w:val="en-US" w:eastAsia="zh-CN" w:bidi="ar-SA"/>
              </w:rPr>
              <w:t>根据投标人提供的场地面积，500平方米得3分，每增加200平方米得1分，最多得5分。</w:t>
            </w:r>
          </w:p>
          <w:p w14:paraId="3B92C073">
            <w:pPr>
              <w:widowControl/>
              <w:ind w:left="0" w:leftChars="0" w:firstLine="0" w:firstLineChars="0"/>
              <w:jc w:val="left"/>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kern w:val="2"/>
                <w:sz w:val="21"/>
                <w:szCs w:val="21"/>
                <w:highlight w:val="none"/>
                <w:lang w:val="en-US" w:eastAsia="zh-CN" w:bidi="ar-SA"/>
              </w:rPr>
              <w:t>注：根据要求提供生产经营场所产权证明或租赁协议及发票，未提供或提供无效证明材料的不得分）。</w:t>
            </w:r>
          </w:p>
        </w:tc>
      </w:tr>
      <w:tr w14:paraId="093C8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399" w:type="pct"/>
            <w:vMerge w:val="continue"/>
            <w:tcBorders>
              <w:left w:val="single" w:color="auto" w:sz="4" w:space="0"/>
              <w:right w:val="single" w:color="auto" w:sz="4" w:space="0"/>
            </w:tcBorders>
            <w:vAlign w:val="top"/>
          </w:tcPr>
          <w:p w14:paraId="289D0C27">
            <w:pPr>
              <w:rPr>
                <w:rFonts w:hint="eastAsia" w:ascii="方正仿宋_GB2312" w:hAnsi="方正仿宋_GB2312" w:eastAsia="方正仿宋_GB2312" w:cs="方正仿宋_GB2312"/>
                <w:sz w:val="21"/>
                <w:szCs w:val="21"/>
                <w:highlight w:val="none"/>
              </w:rPr>
            </w:pPr>
          </w:p>
        </w:tc>
        <w:tc>
          <w:tcPr>
            <w:tcW w:w="464" w:type="pct"/>
            <w:shd w:val="clear" w:color="auto" w:fill="auto"/>
            <w:vAlign w:val="center"/>
          </w:tcPr>
          <w:p w14:paraId="52383053">
            <w:pPr>
              <w:pStyle w:val="257"/>
              <w:spacing w:before="65" w:line="231" w:lineRule="auto"/>
              <w:ind w:left="143" w:leftChars="0"/>
              <w:jc w:val="center"/>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z w:val="21"/>
                <w:szCs w:val="21"/>
                <w:highlight w:val="none"/>
              </w:rPr>
              <w:t>场地</w:t>
            </w:r>
            <w:r>
              <w:rPr>
                <w:rFonts w:hint="eastAsia" w:ascii="方正仿宋_GB2312" w:hAnsi="方正仿宋_GB2312" w:eastAsia="方正仿宋_GB2312" w:cs="方正仿宋_GB2312"/>
                <w:sz w:val="21"/>
                <w:szCs w:val="21"/>
                <w:highlight w:val="none"/>
                <w:lang w:val="en-US" w:eastAsia="zh-CN"/>
              </w:rPr>
              <w:t>服务</w:t>
            </w:r>
            <w:r>
              <w:rPr>
                <w:rFonts w:hint="eastAsia" w:ascii="方正仿宋_GB2312" w:hAnsi="方正仿宋_GB2312" w:eastAsia="方正仿宋_GB2312" w:cs="方正仿宋_GB2312"/>
                <w:sz w:val="21"/>
                <w:szCs w:val="21"/>
                <w:highlight w:val="none"/>
              </w:rPr>
              <w:t>设施</w:t>
            </w:r>
          </w:p>
        </w:tc>
        <w:tc>
          <w:tcPr>
            <w:tcW w:w="750" w:type="pct"/>
            <w:shd w:val="clear" w:color="auto" w:fill="auto"/>
            <w:vAlign w:val="center"/>
          </w:tcPr>
          <w:p w14:paraId="3E39FFBC">
            <w:pPr>
              <w:pStyle w:val="257"/>
              <w:spacing w:before="65" w:line="186" w:lineRule="auto"/>
              <w:ind w:left="235" w:leftChars="0" w:firstLine="420" w:firstLineChars="200"/>
              <w:jc w:val="both"/>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4</w:t>
            </w:r>
          </w:p>
        </w:tc>
        <w:tc>
          <w:tcPr>
            <w:tcW w:w="3385" w:type="pct"/>
            <w:shd w:val="clear" w:color="auto" w:fill="auto"/>
            <w:vAlign w:val="center"/>
          </w:tcPr>
          <w:p w14:paraId="52AA6E4E">
            <w:pPr>
              <w:widowControl/>
              <w:ind w:left="0" w:leftChars="0" w:firstLine="0" w:firstLineChars="0"/>
              <w:jc w:val="left"/>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rPr>
              <w:t>评标</w:t>
            </w:r>
            <w:r>
              <w:rPr>
                <w:rFonts w:hint="eastAsia" w:ascii="方正仿宋_GB2312" w:hAnsi="方正仿宋_GB2312" w:eastAsia="方正仿宋_GB2312" w:cs="方正仿宋_GB2312"/>
                <w:color w:val="auto"/>
                <w:kern w:val="0"/>
                <w:sz w:val="21"/>
                <w:szCs w:val="21"/>
                <w:highlight w:val="none"/>
              </w:rPr>
              <w:t>小组对</w:t>
            </w:r>
            <w:r>
              <w:rPr>
                <w:rFonts w:hint="eastAsia" w:ascii="方正仿宋_GB2312" w:hAnsi="方正仿宋_GB2312" w:eastAsia="方正仿宋_GB2312" w:cs="方正仿宋_GB2312"/>
                <w:color w:val="auto"/>
                <w:kern w:val="0"/>
                <w:sz w:val="21"/>
                <w:szCs w:val="21"/>
                <w:highlight w:val="none"/>
                <w:lang w:val="en-US" w:eastAsia="zh-CN"/>
              </w:rPr>
              <w:t>投标人提供的业务接待室、客户休息区、预检工位、机电、钣金、喷漆工位、总成维修车间、配件库等</w:t>
            </w:r>
            <w:r>
              <w:rPr>
                <w:rFonts w:hint="eastAsia" w:ascii="方正仿宋_GB2312" w:hAnsi="方正仿宋_GB2312" w:eastAsia="方正仿宋_GB2312" w:cs="方正仿宋_GB2312"/>
                <w:color w:val="auto"/>
                <w:kern w:val="0"/>
                <w:sz w:val="21"/>
                <w:szCs w:val="21"/>
                <w:highlight w:val="none"/>
              </w:rPr>
              <w:t>面积大小和实施条件的优劣进行评分，需有相关图片及文字说明、逐次介绍相关功能室情况，</w:t>
            </w:r>
            <w:r>
              <w:rPr>
                <w:rFonts w:hint="eastAsia" w:ascii="方正仿宋_GB2312" w:hAnsi="方正仿宋_GB2312" w:eastAsia="方正仿宋_GB2312" w:cs="方正仿宋_GB2312"/>
                <w:color w:val="auto"/>
                <w:kern w:val="0"/>
                <w:sz w:val="21"/>
                <w:szCs w:val="21"/>
                <w:highlight w:val="none"/>
                <w:lang w:val="en-US" w:eastAsia="zh-CN"/>
              </w:rPr>
              <w:t>评标</w:t>
            </w:r>
            <w:r>
              <w:rPr>
                <w:rFonts w:hint="eastAsia" w:ascii="方正仿宋_GB2312" w:hAnsi="方正仿宋_GB2312" w:eastAsia="方正仿宋_GB2312" w:cs="方正仿宋_GB2312"/>
                <w:color w:val="auto"/>
                <w:kern w:val="0"/>
                <w:sz w:val="21"/>
                <w:szCs w:val="21"/>
                <w:highlight w:val="none"/>
              </w:rPr>
              <w:t>小组根据提供图片资料和说明的详尽程度</w:t>
            </w:r>
            <w:r>
              <w:rPr>
                <w:rFonts w:hint="eastAsia" w:ascii="方正仿宋_GB2312" w:hAnsi="方正仿宋_GB2312" w:eastAsia="方正仿宋_GB2312" w:cs="方正仿宋_GB2312"/>
                <w:color w:val="auto"/>
                <w:kern w:val="0"/>
                <w:sz w:val="21"/>
                <w:szCs w:val="21"/>
                <w:highlight w:val="none"/>
                <w:lang w:val="en-US" w:eastAsia="zh-CN"/>
              </w:rPr>
              <w:t>服务设施齐全得4</w:t>
            </w:r>
            <w:r>
              <w:rPr>
                <w:rFonts w:hint="eastAsia" w:ascii="方正仿宋_GB2312" w:hAnsi="方正仿宋_GB2312" w:eastAsia="方正仿宋_GB2312" w:cs="方正仿宋_GB2312"/>
                <w:color w:val="auto"/>
                <w:kern w:val="0"/>
                <w:sz w:val="21"/>
                <w:szCs w:val="21"/>
                <w:highlight w:val="none"/>
              </w:rPr>
              <w:t>分</w:t>
            </w:r>
            <w:r>
              <w:rPr>
                <w:rFonts w:hint="eastAsia" w:ascii="方正仿宋_GB2312" w:hAnsi="方正仿宋_GB2312" w:eastAsia="方正仿宋_GB2312" w:cs="方正仿宋_GB2312"/>
                <w:color w:val="auto"/>
                <w:kern w:val="0"/>
                <w:sz w:val="21"/>
                <w:szCs w:val="21"/>
                <w:highlight w:val="none"/>
                <w:lang w:eastAsia="zh-CN"/>
              </w:rPr>
              <w:t>；</w:t>
            </w:r>
            <w:r>
              <w:rPr>
                <w:rFonts w:hint="eastAsia" w:ascii="方正仿宋_GB2312" w:hAnsi="方正仿宋_GB2312" w:eastAsia="方正仿宋_GB2312" w:cs="方正仿宋_GB2312"/>
                <w:color w:val="auto"/>
                <w:kern w:val="0"/>
                <w:sz w:val="21"/>
                <w:szCs w:val="21"/>
                <w:highlight w:val="none"/>
                <w:lang w:val="en-US" w:eastAsia="zh-CN"/>
              </w:rPr>
              <w:t>服务设施较好得2</w:t>
            </w:r>
            <w:r>
              <w:rPr>
                <w:rFonts w:hint="eastAsia" w:ascii="方正仿宋_GB2312" w:hAnsi="方正仿宋_GB2312" w:eastAsia="方正仿宋_GB2312" w:cs="方正仿宋_GB2312"/>
                <w:color w:val="auto"/>
                <w:kern w:val="0"/>
                <w:sz w:val="21"/>
                <w:szCs w:val="21"/>
                <w:highlight w:val="none"/>
              </w:rPr>
              <w:t>分</w:t>
            </w:r>
            <w:r>
              <w:rPr>
                <w:rFonts w:hint="eastAsia" w:ascii="方正仿宋_GB2312" w:hAnsi="方正仿宋_GB2312" w:eastAsia="方正仿宋_GB2312" w:cs="方正仿宋_GB2312"/>
                <w:color w:val="auto"/>
                <w:kern w:val="0"/>
                <w:sz w:val="21"/>
                <w:szCs w:val="21"/>
                <w:highlight w:val="none"/>
                <w:lang w:eastAsia="zh-CN"/>
              </w:rPr>
              <w:t>；</w:t>
            </w:r>
            <w:r>
              <w:rPr>
                <w:rFonts w:hint="eastAsia" w:ascii="方正仿宋_GB2312" w:hAnsi="方正仿宋_GB2312" w:eastAsia="方正仿宋_GB2312" w:cs="方正仿宋_GB2312"/>
                <w:color w:val="auto"/>
                <w:kern w:val="0"/>
                <w:sz w:val="21"/>
                <w:szCs w:val="21"/>
                <w:highlight w:val="none"/>
                <w:lang w:val="en-US" w:eastAsia="zh-CN"/>
              </w:rPr>
              <w:t>服务设施一般得1</w:t>
            </w:r>
            <w:r>
              <w:rPr>
                <w:rFonts w:hint="eastAsia" w:ascii="方正仿宋_GB2312" w:hAnsi="方正仿宋_GB2312" w:eastAsia="方正仿宋_GB2312" w:cs="方正仿宋_GB2312"/>
                <w:color w:val="auto"/>
                <w:kern w:val="0"/>
                <w:sz w:val="21"/>
                <w:szCs w:val="21"/>
                <w:highlight w:val="none"/>
              </w:rPr>
              <w:t>分</w:t>
            </w:r>
            <w:r>
              <w:rPr>
                <w:rFonts w:hint="eastAsia" w:ascii="方正仿宋_GB2312" w:hAnsi="方正仿宋_GB2312" w:eastAsia="方正仿宋_GB2312" w:cs="方正仿宋_GB2312"/>
                <w:color w:val="auto"/>
                <w:kern w:val="0"/>
                <w:sz w:val="21"/>
                <w:szCs w:val="21"/>
                <w:highlight w:val="none"/>
                <w:lang w:eastAsia="zh-CN"/>
              </w:rPr>
              <w:t>；</w:t>
            </w:r>
            <w:r>
              <w:rPr>
                <w:rFonts w:hint="eastAsia" w:ascii="方正仿宋_GB2312" w:hAnsi="方正仿宋_GB2312" w:eastAsia="方正仿宋_GB2312" w:cs="方正仿宋_GB2312"/>
                <w:color w:val="auto"/>
                <w:kern w:val="0"/>
                <w:sz w:val="21"/>
                <w:szCs w:val="21"/>
                <w:highlight w:val="none"/>
              </w:rPr>
              <w:t>不提供</w:t>
            </w:r>
            <w:r>
              <w:rPr>
                <w:rFonts w:hint="eastAsia" w:ascii="方正仿宋_GB2312" w:hAnsi="方正仿宋_GB2312" w:eastAsia="方正仿宋_GB2312" w:cs="方正仿宋_GB2312"/>
                <w:color w:val="auto"/>
                <w:kern w:val="0"/>
                <w:sz w:val="21"/>
                <w:szCs w:val="21"/>
                <w:highlight w:val="none"/>
                <w:lang w:val="en-US" w:eastAsia="zh-CN"/>
              </w:rPr>
              <w:t>相关证明</w:t>
            </w:r>
            <w:r>
              <w:rPr>
                <w:rFonts w:hint="eastAsia" w:ascii="方正仿宋_GB2312" w:hAnsi="方正仿宋_GB2312" w:eastAsia="方正仿宋_GB2312" w:cs="方正仿宋_GB2312"/>
                <w:color w:val="auto"/>
                <w:kern w:val="0"/>
                <w:sz w:val="21"/>
                <w:szCs w:val="21"/>
                <w:highlight w:val="none"/>
              </w:rPr>
              <w:t>则不得分。</w:t>
            </w:r>
          </w:p>
        </w:tc>
      </w:tr>
      <w:tr w14:paraId="46E3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399" w:type="pct"/>
            <w:vMerge w:val="continue"/>
            <w:tcBorders>
              <w:left w:val="single" w:color="auto" w:sz="4" w:space="0"/>
              <w:bottom w:val="nil"/>
              <w:right w:val="single" w:color="auto" w:sz="4" w:space="0"/>
            </w:tcBorders>
            <w:vAlign w:val="top"/>
          </w:tcPr>
          <w:p w14:paraId="69A92DE1">
            <w:pPr>
              <w:rPr>
                <w:rFonts w:hint="eastAsia" w:ascii="方正仿宋_GB2312" w:hAnsi="方正仿宋_GB2312" w:eastAsia="方正仿宋_GB2312" w:cs="方正仿宋_GB2312"/>
                <w:sz w:val="21"/>
                <w:szCs w:val="21"/>
                <w:highlight w:val="none"/>
              </w:rPr>
            </w:pPr>
          </w:p>
        </w:tc>
        <w:tc>
          <w:tcPr>
            <w:tcW w:w="464" w:type="pct"/>
            <w:vAlign w:val="top"/>
          </w:tcPr>
          <w:p w14:paraId="39EDE471">
            <w:pPr>
              <w:pStyle w:val="257"/>
              <w:spacing w:before="65" w:line="231"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kern w:val="0"/>
                <w:sz w:val="21"/>
                <w:szCs w:val="21"/>
                <w:highlight w:val="none"/>
              </w:rPr>
              <w:t>备品配件</w:t>
            </w:r>
          </w:p>
        </w:tc>
        <w:tc>
          <w:tcPr>
            <w:tcW w:w="750" w:type="pct"/>
            <w:vAlign w:val="center"/>
          </w:tcPr>
          <w:p w14:paraId="3DC5306F">
            <w:pPr>
              <w:pStyle w:val="257"/>
              <w:spacing w:before="65" w:line="186" w:lineRule="auto"/>
              <w:ind w:left="235"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5</w:t>
            </w:r>
          </w:p>
        </w:tc>
        <w:tc>
          <w:tcPr>
            <w:tcW w:w="3385" w:type="pct"/>
            <w:shd w:val="clear" w:color="auto" w:fill="auto"/>
            <w:vAlign w:val="center"/>
          </w:tcPr>
          <w:p w14:paraId="5CC44958">
            <w:pPr>
              <w:widowControl/>
              <w:jc w:val="left"/>
              <w:textAlignment w:val="center"/>
              <w:rPr>
                <w:rFonts w:hint="eastAsia" w:ascii="方正仿宋_GB2312" w:hAnsi="方正仿宋_GB2312" w:eastAsia="方正仿宋_GB2312" w:cs="方正仿宋_GB2312"/>
                <w:color w:val="000000"/>
                <w:kern w:val="0"/>
                <w:sz w:val="21"/>
                <w:szCs w:val="21"/>
                <w:highlight w:val="none"/>
              </w:rPr>
            </w:pPr>
            <w:r>
              <w:rPr>
                <w:rFonts w:hint="eastAsia" w:ascii="方正仿宋_GB2312" w:hAnsi="方正仿宋_GB2312" w:eastAsia="方正仿宋_GB2312" w:cs="方正仿宋_GB2312"/>
                <w:color w:val="000000"/>
                <w:kern w:val="0"/>
                <w:sz w:val="21"/>
                <w:szCs w:val="21"/>
                <w:highlight w:val="none"/>
              </w:rPr>
              <w:t>设独立的备品配件房，备品配件上架整齐，提供库房外景，内景图片，库房备品配件清单（盖章）</w:t>
            </w:r>
          </w:p>
          <w:p w14:paraId="3F1F77F8">
            <w:pPr>
              <w:widowControl/>
              <w:jc w:val="left"/>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color w:val="000000"/>
                <w:kern w:val="0"/>
                <w:sz w:val="21"/>
                <w:szCs w:val="21"/>
                <w:highlight w:val="none"/>
                <w:lang w:val="en-US" w:eastAsia="zh-CN"/>
              </w:rPr>
              <w:t>注：</w:t>
            </w:r>
            <w:r>
              <w:rPr>
                <w:rFonts w:hint="eastAsia" w:ascii="方正仿宋_GB2312" w:hAnsi="方正仿宋_GB2312" w:eastAsia="方正仿宋_GB2312" w:cs="方正仿宋_GB2312"/>
                <w:color w:val="000000"/>
                <w:kern w:val="0"/>
                <w:sz w:val="21"/>
                <w:szCs w:val="21"/>
                <w:highlight w:val="none"/>
              </w:rPr>
              <w:t>提供以上资料盖章后的高清扫描件</w:t>
            </w:r>
            <w:r>
              <w:rPr>
                <w:rFonts w:hint="eastAsia" w:ascii="方正仿宋_GB2312" w:hAnsi="方正仿宋_GB2312" w:eastAsia="方正仿宋_GB2312" w:cs="方正仿宋_GB2312"/>
                <w:color w:val="000000"/>
                <w:kern w:val="0"/>
                <w:sz w:val="21"/>
                <w:szCs w:val="21"/>
                <w:highlight w:val="none"/>
                <w:lang w:eastAsia="zh-CN"/>
              </w:rPr>
              <w:t>，</w:t>
            </w:r>
            <w:r>
              <w:rPr>
                <w:rFonts w:hint="eastAsia" w:ascii="方正仿宋_GB2312" w:hAnsi="方正仿宋_GB2312" w:eastAsia="方正仿宋_GB2312" w:cs="方正仿宋_GB2312"/>
                <w:color w:val="000000"/>
                <w:kern w:val="0"/>
                <w:sz w:val="21"/>
                <w:szCs w:val="21"/>
                <w:highlight w:val="none"/>
                <w:lang w:val="en-US" w:eastAsia="zh-CN"/>
              </w:rPr>
              <w:t>提供者得5分，不提供的不得分</w:t>
            </w:r>
            <w:r>
              <w:rPr>
                <w:rFonts w:hint="eastAsia" w:ascii="方正仿宋_GB2312" w:hAnsi="方正仿宋_GB2312" w:eastAsia="方正仿宋_GB2312" w:cs="方正仿宋_GB2312"/>
                <w:color w:val="000000"/>
                <w:kern w:val="0"/>
                <w:sz w:val="21"/>
                <w:szCs w:val="21"/>
                <w:highlight w:val="none"/>
              </w:rPr>
              <w:t>）。</w:t>
            </w:r>
          </w:p>
        </w:tc>
      </w:tr>
    </w:tbl>
    <w:p w14:paraId="68ED86C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outlineLvl w:val="9"/>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bookmarkStart w:id="124" w:name="_Toc30254"/>
      <w:bookmarkStart w:id="125" w:name="_Toc178"/>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3、政府招标政策</w:t>
      </w:r>
      <w:bookmarkEnd w:id="124"/>
      <w:bookmarkEnd w:id="125"/>
    </w:p>
    <w:p w14:paraId="5ACE16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3.1、经评标委员会认可小、微企业产品和产品报价后，投标人相应产品政策计算公式如下：</w:t>
      </w:r>
    </w:p>
    <w:p w14:paraId="04666ED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本项目将对小型和微型企业产品（含监狱企业、残疾人福利性单位）的价格给予10%的扣除，用扣除后的价格参与评审打分</w:t>
      </w:r>
      <w:r>
        <w:rPr>
          <w:rStyle w:val="31"/>
          <w:rFonts w:hint="eastAsia" w:ascii="方正仿宋_GBK" w:hAnsi="方正仿宋_GBK" w:eastAsia="方正仿宋_GBK" w:cs="方正仿宋_GBK"/>
          <w:b/>
          <w:bCs/>
          <w:i w:val="0"/>
          <w:caps w:val="0"/>
          <w:color w:val="auto"/>
          <w:spacing w:val="0"/>
          <w:w w:val="100"/>
          <w:kern w:val="2"/>
          <w:position w:val="0"/>
          <w:sz w:val="24"/>
          <w:szCs w:val="22"/>
          <w:highlight w:val="none"/>
          <w:lang w:val="en-US" w:eastAsia="zh-CN" w:bidi="ar-SA"/>
        </w:rPr>
        <w:t>。（本项目不适用）</w:t>
      </w:r>
    </w:p>
    <w:p w14:paraId="673F72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若投标商和小微企业产品/服务制造商均符合小微企业条件，并且提供了《中小企业声明</w:t>
      </w: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函》及加盖单位公章的声明函附件（须说明投标商和产品制造商的从业人员、营业收入、资产总额等相关情况）的，则其评标价格=投标人报价中属于小型和微型企业产品的价格部分×（100%-10%）+投标商报价中不属于小型和微型企业产品的价格部分；否则，其评标价=投标报价。</w:t>
      </w:r>
      <w:r>
        <w:rPr>
          <w:rStyle w:val="31"/>
          <w:rFonts w:hint="eastAsia" w:ascii="方正仿宋_GB2312" w:hAnsi="方正仿宋_GB2312" w:eastAsia="方正仿宋_GB2312" w:cs="方正仿宋_GB2312"/>
          <w:b/>
          <w:bCs/>
          <w:i w:val="0"/>
          <w:caps w:val="0"/>
          <w:color w:val="auto"/>
          <w:spacing w:val="0"/>
          <w:w w:val="100"/>
          <w:kern w:val="2"/>
          <w:position w:val="0"/>
          <w:sz w:val="24"/>
          <w:szCs w:val="22"/>
          <w:highlight w:val="none"/>
          <w:lang w:val="en-US" w:eastAsia="zh-CN" w:bidi="ar-SA"/>
        </w:rPr>
        <w:t>（本项目不适用）</w:t>
      </w:r>
    </w:p>
    <w:p w14:paraId="5691347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outlineLvl w:val="9"/>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bookmarkStart w:id="126" w:name="_Toc31243"/>
      <w:bookmarkStart w:id="127" w:name="_Toc6151"/>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4、评标原则</w:t>
      </w:r>
      <w:bookmarkEnd w:id="126"/>
      <w:bookmarkEnd w:id="127"/>
    </w:p>
    <w:p w14:paraId="23A4087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31EE2C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01EC7B0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4.3、在任何评标环节中，需评标委员会就某项评审结论做出表决的，由评标委员会全体成员按照少数服从多数的原则，以记名投票方式表决。</w:t>
      </w:r>
    </w:p>
    <w:p w14:paraId="290477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outlineLvl w:val="9"/>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bookmarkStart w:id="128" w:name="_Toc6611"/>
      <w:bookmarkStart w:id="129" w:name="_Toc2064"/>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5、中标人的确定</w:t>
      </w:r>
      <w:bookmarkEnd w:id="128"/>
      <w:bookmarkEnd w:id="129"/>
    </w:p>
    <w:p w14:paraId="6C271BC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5.1、评标委员会按照招标文件的评标办法负责向招标人推荐一家或一至三家投标人为中标候选人。招标代理机构应当在评审结束后2个工作日内将评审报告送招标人确认。招标人应当在收到评审报告后3个工作日内，从评审报告提出的成交候选投标人中，按照排序由高到低的原则确定成交投标人，也可以书面授权评标委员会直接确定中标投标人。招标人逾期未确定中标投标人且不提出异议的，视为确定评审报告提出的排序第一的投标人为中标投标人。</w:t>
      </w:r>
    </w:p>
    <w:p w14:paraId="1E7104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5.2、中标投标人拒绝与招标人签订合同的，招标人可以按照评审报告推荐的中标人名单排序，确定下一候选人为中标人，也可以重新开展政府招标活动。</w:t>
      </w:r>
    </w:p>
    <w:p w14:paraId="7ADBDBE9">
      <w:pPr>
        <w:rPr>
          <w:rStyle w:val="31"/>
          <w:rFonts w:hint="eastAsia" w:ascii="方正仿宋_GB2312" w:hAnsi="方正仿宋_GB2312" w:eastAsia="方正仿宋_GB2312" w:cs="方正仿宋_GB2312"/>
          <w:b/>
          <w:i w:val="0"/>
          <w:caps w:val="0"/>
          <w:color w:val="auto"/>
          <w:spacing w:val="0"/>
          <w:w w:val="100"/>
          <w:kern w:val="2"/>
          <w:position w:val="0"/>
          <w:sz w:val="36"/>
          <w:szCs w:val="24"/>
          <w:highlight w:val="none"/>
          <w:lang w:val="en-US" w:eastAsia="zh-CN" w:bidi="ar-SA"/>
        </w:rPr>
      </w:pPr>
      <w:r>
        <w:rPr>
          <w:rStyle w:val="31"/>
          <w:rFonts w:hint="eastAsia" w:ascii="方正仿宋_GB2312" w:hAnsi="方正仿宋_GB2312" w:eastAsia="方正仿宋_GB2312" w:cs="方正仿宋_GB2312"/>
          <w:b/>
          <w:i w:val="0"/>
          <w:caps w:val="0"/>
          <w:color w:val="auto"/>
          <w:spacing w:val="0"/>
          <w:w w:val="100"/>
          <w:kern w:val="2"/>
          <w:position w:val="0"/>
          <w:sz w:val="36"/>
          <w:szCs w:val="24"/>
          <w:highlight w:val="none"/>
          <w:lang w:val="en-US" w:eastAsia="zh-CN" w:bidi="ar-SA"/>
        </w:rPr>
        <w:br w:type="page"/>
      </w:r>
    </w:p>
    <w:p w14:paraId="367640BE">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baseline"/>
        <w:outlineLvl w:val="0"/>
        <w:rPr>
          <w:rFonts w:hint="eastAsia" w:ascii="方正仿宋_GB2312" w:hAnsi="方正仿宋_GB2312" w:eastAsia="方正仿宋_GB2312" w:cs="方正仿宋_GB2312"/>
          <w:b/>
          <w:i w:val="0"/>
          <w:caps w:val="0"/>
          <w:color w:val="auto"/>
          <w:spacing w:val="0"/>
          <w:w w:val="100"/>
          <w:kern w:val="2"/>
          <w:position w:val="0"/>
          <w:sz w:val="36"/>
          <w:szCs w:val="36"/>
          <w:highlight w:val="none"/>
          <w:lang w:val="en-US" w:eastAsia="zh-CN" w:bidi="ar-SA"/>
        </w:rPr>
      </w:pPr>
      <w:bookmarkStart w:id="130" w:name="_Toc15961"/>
      <w:bookmarkStart w:id="131" w:name="_Toc28909"/>
      <w:bookmarkStart w:id="132" w:name="_Toc8736"/>
      <w:bookmarkStart w:id="133" w:name="_Toc27590"/>
      <w:r>
        <w:rPr>
          <w:rFonts w:hint="eastAsia" w:ascii="方正仿宋_GB2312" w:hAnsi="方正仿宋_GB2312" w:eastAsia="方正仿宋_GB2312" w:cs="方正仿宋_GB2312"/>
          <w:b/>
          <w:i w:val="0"/>
          <w:caps w:val="0"/>
          <w:color w:val="auto"/>
          <w:spacing w:val="0"/>
          <w:w w:val="100"/>
          <w:kern w:val="2"/>
          <w:position w:val="0"/>
          <w:sz w:val="36"/>
          <w:szCs w:val="36"/>
          <w:highlight w:val="none"/>
          <w:lang w:val="en-US" w:eastAsia="zh-CN" w:bidi="ar-SA"/>
        </w:rPr>
        <w:t>第五部分  政府采购合同</w:t>
      </w:r>
      <w:bookmarkEnd w:id="130"/>
      <w:bookmarkEnd w:id="131"/>
      <w:bookmarkEnd w:id="132"/>
      <w:bookmarkEnd w:id="133"/>
      <w:bookmarkStart w:id="134" w:name="_Toc9007"/>
      <w:bookmarkStart w:id="135" w:name="_Toc32127"/>
    </w:p>
    <w:p w14:paraId="7CC5D2AD">
      <w:pPr>
        <w:keepNext w:val="0"/>
        <w:keepLines w:val="0"/>
        <w:widowControl/>
        <w:numPr>
          <w:ilvl w:val="0"/>
          <w:numId w:val="0"/>
        </w:numPr>
        <w:suppressLineNumbers w:val="0"/>
        <w:shd w:val="clear"/>
        <w:ind w:firstLine="1004" w:firstLineChars="50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kern w:val="0"/>
          <w:sz w:val="20"/>
          <w:szCs w:val="20"/>
          <w:highlight w:val="none"/>
          <w:lang w:val="en-US" w:eastAsia="zh-CN" w:bidi="ar"/>
        </w:rPr>
        <w:t>（本格式条款仅作为双方签订合同时的参考，具体细则以成交双方协定为准）</w:t>
      </w:r>
    </w:p>
    <w:p w14:paraId="2D013C7B">
      <w:pPr>
        <w:keepNext w:val="0"/>
        <w:keepLines w:val="0"/>
        <w:widowControl/>
        <w:suppressLineNumbers w:val="0"/>
        <w:shd w:val="clear"/>
        <w:jc w:val="left"/>
        <w:rPr>
          <w:rFonts w:hint="eastAsia" w:ascii="方正仿宋_GB2312" w:hAnsi="方正仿宋_GB2312" w:eastAsia="方正仿宋_GB2312" w:cs="方正仿宋_GB2312"/>
          <w:color w:val="auto"/>
          <w:kern w:val="0"/>
          <w:sz w:val="24"/>
          <w:szCs w:val="24"/>
          <w:highlight w:val="none"/>
          <w:lang w:val="en-US" w:eastAsia="zh-CN" w:bidi="ar"/>
        </w:rPr>
      </w:pPr>
    </w:p>
    <w:p w14:paraId="64A59249">
      <w:pPr>
        <w:keepNext w:val="0"/>
        <w:keepLines w:val="0"/>
        <w:pageBreakBefore w:val="0"/>
        <w:widowControl/>
        <w:kinsoku/>
        <w:wordWrap/>
        <w:overflowPunct/>
        <w:topLinePunct w:val="0"/>
        <w:bidi w:val="0"/>
        <w:snapToGrid/>
        <w:spacing w:line="240" w:lineRule="auto"/>
        <w:ind w:left="0" w:right="0" w:firstLine="3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6"/>
          <w:sz w:val="23"/>
          <w:szCs w:val="23"/>
          <w:highlight w:val="none"/>
        </w:rPr>
        <w:t>甲方：</w:t>
      </w:r>
    </w:p>
    <w:p w14:paraId="73EE3DA8">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乙方：（定点维修机构）</w:t>
      </w:r>
    </w:p>
    <w:p w14:paraId="05497182">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甲方与乙方根据“定点维修</w:t>
      </w:r>
      <w:r>
        <w:rPr>
          <w:rFonts w:hint="eastAsia" w:ascii="方正仿宋_GB2312" w:hAnsi="方正仿宋_GB2312" w:eastAsia="方正仿宋_GB2312" w:cs="方正仿宋_GB2312"/>
          <w:spacing w:val="-82"/>
          <w:sz w:val="23"/>
          <w:szCs w:val="23"/>
          <w:highlight w:val="none"/>
        </w:rPr>
        <w:t xml:space="preserve"> </w:t>
      </w:r>
      <w:r>
        <w:rPr>
          <w:rFonts w:hint="eastAsia" w:ascii="方正仿宋_GB2312" w:hAnsi="方正仿宋_GB2312" w:eastAsia="方正仿宋_GB2312" w:cs="方正仿宋_GB2312"/>
          <w:spacing w:val="6"/>
          <w:sz w:val="23"/>
          <w:szCs w:val="23"/>
          <w:highlight w:val="none"/>
        </w:rPr>
        <w:t>”项目的招标结果和招投标文件(招标编号:)的内容，</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4"/>
          <w:sz w:val="23"/>
          <w:szCs w:val="23"/>
          <w:highlight w:val="none"/>
        </w:rPr>
        <w:t>签订以下车辆维修服务合同：</w:t>
      </w:r>
    </w:p>
    <w:p w14:paraId="4C57A16A">
      <w:pPr>
        <w:keepNext w:val="0"/>
        <w:keepLines w:val="0"/>
        <w:pageBreakBefore w:val="0"/>
        <w:widowControl/>
        <w:kinsoku/>
        <w:wordWrap/>
        <w:overflowPunct/>
        <w:topLinePunct w:val="0"/>
        <w:bidi w:val="0"/>
        <w:snapToGrid/>
        <w:spacing w:line="240" w:lineRule="auto"/>
        <w:ind w:left="0" w:right="0" w:firstLine="48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一、</w:t>
      </w:r>
      <w:r>
        <w:rPr>
          <w:rFonts w:hint="eastAsia" w:ascii="方正仿宋_GB2312" w:hAnsi="方正仿宋_GB2312" w:eastAsia="方正仿宋_GB2312" w:cs="方正仿宋_GB2312"/>
          <w:spacing w:val="5"/>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乙方在本招标项目中中标，</w:t>
      </w:r>
      <w:r>
        <w:rPr>
          <w:rFonts w:hint="eastAsia" w:ascii="方正仿宋_GB2312" w:hAnsi="方正仿宋_GB2312" w:eastAsia="方正仿宋_GB2312" w:cs="方正仿宋_GB2312"/>
          <w:spacing w:val="-68"/>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获得本期定点维修资格，可维修车辆的品牌和车</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b/>
          <w:bCs/>
          <w:spacing w:val="-2"/>
          <w:sz w:val="23"/>
          <w:szCs w:val="23"/>
          <w:highlight w:val="none"/>
        </w:rPr>
        <w:t>型是：</w:t>
      </w:r>
    </w:p>
    <w:p w14:paraId="5F7E0D13">
      <w:pPr>
        <w:keepNext w:val="0"/>
        <w:keepLines w:val="0"/>
        <w:pageBreakBefore w:val="0"/>
        <w:widowControl/>
        <w:kinsoku/>
        <w:wordWrap/>
        <w:overflowPunct/>
        <w:topLinePunct w:val="0"/>
        <w:bidi w:val="0"/>
        <w:snapToGrid/>
        <w:spacing w:line="240" w:lineRule="auto"/>
        <w:ind w:left="0" w:right="0" w:firstLine="49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8"/>
          <w:sz w:val="23"/>
          <w:szCs w:val="23"/>
          <w:highlight w:val="none"/>
        </w:rPr>
        <w:t>二、</w:t>
      </w:r>
      <w:r>
        <w:rPr>
          <w:rFonts w:hint="eastAsia" w:ascii="方正仿宋_GB2312" w:hAnsi="方正仿宋_GB2312" w:eastAsia="方正仿宋_GB2312" w:cs="方正仿宋_GB2312"/>
          <w:spacing w:val="-17"/>
          <w:sz w:val="23"/>
          <w:szCs w:val="23"/>
          <w:highlight w:val="none"/>
        </w:rPr>
        <w:t xml:space="preserve"> </w:t>
      </w:r>
      <w:r>
        <w:rPr>
          <w:rFonts w:hint="eastAsia" w:ascii="方正仿宋_GB2312" w:hAnsi="方正仿宋_GB2312" w:eastAsia="方正仿宋_GB2312" w:cs="方正仿宋_GB2312"/>
          <w:b/>
          <w:bCs/>
          <w:spacing w:val="8"/>
          <w:sz w:val="23"/>
          <w:szCs w:val="23"/>
          <w:highlight w:val="none"/>
        </w:rPr>
        <w:t>车辆维修服务项目：</w:t>
      </w:r>
      <w:r>
        <w:rPr>
          <w:rFonts w:hint="eastAsia" w:ascii="方正仿宋_GB2312" w:hAnsi="方正仿宋_GB2312" w:eastAsia="方正仿宋_GB2312" w:cs="方正仿宋_GB2312"/>
          <w:spacing w:val="8"/>
          <w:sz w:val="23"/>
          <w:szCs w:val="23"/>
          <w:highlight w:val="none"/>
        </w:rPr>
        <w:t>包括整车修理、总成修理、整车各级维护、小修、维修</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7"/>
          <w:sz w:val="23"/>
          <w:szCs w:val="23"/>
          <w:highlight w:val="none"/>
        </w:rPr>
        <w:t>救援和专项修理工作（不包含车辆装潢）。</w:t>
      </w:r>
    </w:p>
    <w:p w14:paraId="77E97344">
      <w:pPr>
        <w:keepNext w:val="0"/>
        <w:keepLines w:val="0"/>
        <w:pageBreakBefore w:val="0"/>
        <w:widowControl/>
        <w:kinsoku/>
        <w:wordWrap/>
        <w:overflowPunct/>
        <w:topLinePunct w:val="0"/>
        <w:bidi w:val="0"/>
        <w:snapToGrid/>
        <w:spacing w:line="240" w:lineRule="auto"/>
        <w:ind w:left="0" w:right="0" w:firstLine="47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2"/>
          <w:sz w:val="23"/>
          <w:szCs w:val="23"/>
          <w:highlight w:val="none"/>
        </w:rPr>
        <w:t>三、</w:t>
      </w:r>
      <w:r>
        <w:rPr>
          <w:rFonts w:hint="eastAsia" w:ascii="方正仿宋_GB2312" w:hAnsi="方正仿宋_GB2312" w:eastAsia="方正仿宋_GB2312" w:cs="方正仿宋_GB2312"/>
          <w:spacing w:val="-32"/>
          <w:sz w:val="23"/>
          <w:szCs w:val="23"/>
          <w:highlight w:val="none"/>
        </w:rPr>
        <w:t xml:space="preserve"> </w:t>
      </w:r>
      <w:r>
        <w:rPr>
          <w:rFonts w:hint="eastAsia" w:ascii="方正仿宋_GB2312" w:hAnsi="方正仿宋_GB2312" w:eastAsia="方正仿宋_GB2312" w:cs="方正仿宋_GB2312"/>
          <w:b/>
          <w:bCs/>
          <w:spacing w:val="2"/>
          <w:sz w:val="23"/>
          <w:szCs w:val="23"/>
          <w:highlight w:val="none"/>
        </w:rPr>
        <w:t>送修手续：</w:t>
      </w:r>
    </w:p>
    <w:p w14:paraId="474823C4">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1、甲方须按要求填写《车辆送修单》。并经单位法人或经法人</w:t>
      </w:r>
      <w:r>
        <w:rPr>
          <w:rFonts w:hint="eastAsia" w:ascii="方正仿宋_GB2312" w:hAnsi="方正仿宋_GB2312" w:eastAsia="方正仿宋_GB2312" w:cs="方正仿宋_GB2312"/>
          <w:spacing w:val="8"/>
          <w:sz w:val="23"/>
          <w:szCs w:val="23"/>
          <w:highlight w:val="none"/>
        </w:rPr>
        <w:t>授权的管理人员签</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5"/>
          <w:sz w:val="23"/>
          <w:szCs w:val="23"/>
          <w:highlight w:val="none"/>
        </w:rPr>
        <w:t>字认可加盖公章后送乙方。</w:t>
      </w:r>
    </w:p>
    <w:p w14:paraId="2888913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2、乙方根据“车辆送修单</w:t>
      </w:r>
      <w:r>
        <w:rPr>
          <w:rFonts w:hint="eastAsia" w:ascii="方正仿宋_GB2312" w:hAnsi="方正仿宋_GB2312" w:eastAsia="方正仿宋_GB2312" w:cs="方正仿宋_GB2312"/>
          <w:spacing w:val="-83"/>
          <w:sz w:val="23"/>
          <w:szCs w:val="23"/>
          <w:highlight w:val="none"/>
        </w:rPr>
        <w:t xml:space="preserve"> </w:t>
      </w:r>
      <w:r>
        <w:rPr>
          <w:rFonts w:hint="eastAsia" w:ascii="方正仿宋_GB2312" w:hAnsi="方正仿宋_GB2312" w:eastAsia="方正仿宋_GB2312" w:cs="方正仿宋_GB2312"/>
          <w:spacing w:val="9"/>
          <w:sz w:val="23"/>
          <w:szCs w:val="23"/>
          <w:highlight w:val="none"/>
        </w:rPr>
        <w:t>”的要求对送修车辆</w:t>
      </w:r>
      <w:r>
        <w:rPr>
          <w:rFonts w:hint="eastAsia" w:ascii="方正仿宋_GB2312" w:hAnsi="方正仿宋_GB2312" w:eastAsia="方正仿宋_GB2312" w:cs="方正仿宋_GB2312"/>
          <w:spacing w:val="8"/>
          <w:sz w:val="23"/>
          <w:szCs w:val="23"/>
          <w:highlight w:val="none"/>
        </w:rPr>
        <w:t>进行细致检查，并在《送修单》上</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9"/>
          <w:sz w:val="23"/>
          <w:szCs w:val="23"/>
          <w:highlight w:val="none"/>
        </w:rPr>
        <w:t>注明完成维修的时间；并报甲方，经甲方认可同意办</w:t>
      </w:r>
      <w:r>
        <w:rPr>
          <w:rFonts w:hint="eastAsia" w:ascii="方正仿宋_GB2312" w:hAnsi="方正仿宋_GB2312" w:eastAsia="方正仿宋_GB2312" w:cs="方正仿宋_GB2312"/>
          <w:spacing w:val="8"/>
          <w:sz w:val="23"/>
          <w:szCs w:val="23"/>
          <w:highlight w:val="none"/>
        </w:rPr>
        <w:t>理车辆的交接手续后进行维修。</w:t>
      </w:r>
    </w:p>
    <w:p w14:paraId="7EEEE913">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3、在维修过程中，乙方如发现其它故障需增加维修项目或延长维修时间，应及时</w:t>
      </w:r>
      <w:r>
        <w:rPr>
          <w:rFonts w:hint="eastAsia" w:ascii="方正仿宋_GB2312" w:hAnsi="方正仿宋_GB2312" w:eastAsia="方正仿宋_GB2312" w:cs="方正仿宋_GB2312"/>
          <w:spacing w:val="1"/>
          <w:sz w:val="23"/>
          <w:szCs w:val="23"/>
          <w:highlight w:val="none"/>
        </w:rPr>
        <w:t xml:space="preserve"> </w:t>
      </w:r>
      <w:r>
        <w:rPr>
          <w:rFonts w:hint="eastAsia" w:ascii="方正仿宋_GB2312" w:hAnsi="方正仿宋_GB2312" w:eastAsia="方正仿宋_GB2312" w:cs="方正仿宋_GB2312"/>
          <w:spacing w:val="7"/>
          <w:sz w:val="23"/>
          <w:szCs w:val="23"/>
          <w:highlight w:val="none"/>
        </w:rPr>
        <w:t>通知甲方。甲方接到通知后应及时给予答复。</w:t>
      </w:r>
    </w:p>
    <w:p w14:paraId="10B77FBC">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4、车辆修复后，乙方应当通过电脑认真填写并打印《工时费用清单》和《配件材</w:t>
      </w:r>
      <w:r>
        <w:rPr>
          <w:rFonts w:hint="eastAsia" w:ascii="方正仿宋_GB2312" w:hAnsi="方正仿宋_GB2312" w:eastAsia="方正仿宋_GB2312" w:cs="方正仿宋_GB2312"/>
          <w:spacing w:val="13"/>
          <w:sz w:val="23"/>
          <w:szCs w:val="23"/>
          <w:highlight w:val="none"/>
        </w:rPr>
        <w:t xml:space="preserve"> </w:t>
      </w:r>
      <w:r>
        <w:rPr>
          <w:rFonts w:hint="eastAsia" w:ascii="方正仿宋_GB2312" w:hAnsi="方正仿宋_GB2312" w:eastAsia="方正仿宋_GB2312" w:cs="方正仿宋_GB2312"/>
          <w:spacing w:val="10"/>
          <w:sz w:val="23"/>
          <w:szCs w:val="23"/>
          <w:highlight w:val="none"/>
        </w:rPr>
        <w:t>料结算清单》；接车人应对修复车辆认真检查、试车，符合</w:t>
      </w:r>
      <w:r>
        <w:rPr>
          <w:rFonts w:hint="eastAsia" w:ascii="方正仿宋_GB2312" w:hAnsi="方正仿宋_GB2312" w:eastAsia="方正仿宋_GB2312" w:cs="方正仿宋_GB2312"/>
          <w:spacing w:val="9"/>
          <w:sz w:val="23"/>
          <w:szCs w:val="23"/>
          <w:highlight w:val="none"/>
        </w:rPr>
        <w:t>要求后在结算单上签字认</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6"/>
          <w:sz w:val="23"/>
          <w:szCs w:val="23"/>
          <w:highlight w:val="none"/>
        </w:rPr>
        <w:t>可，之后乙方才能将车辆交给甲方。</w:t>
      </w:r>
    </w:p>
    <w:p w14:paraId="70B2F9AA">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5、《送修单》、《工时费用清单》和《配件材料结算清单》 一式三份，并输入电</w:t>
      </w:r>
      <w:r>
        <w:rPr>
          <w:rFonts w:hint="eastAsia" w:ascii="方正仿宋_GB2312" w:hAnsi="方正仿宋_GB2312" w:eastAsia="方正仿宋_GB2312" w:cs="方正仿宋_GB2312"/>
          <w:spacing w:val="2"/>
          <w:sz w:val="23"/>
          <w:szCs w:val="23"/>
          <w:highlight w:val="none"/>
        </w:rPr>
        <w:t xml:space="preserve"> </w:t>
      </w:r>
      <w:r>
        <w:rPr>
          <w:rFonts w:hint="eastAsia" w:ascii="方正仿宋_GB2312" w:hAnsi="方正仿宋_GB2312" w:eastAsia="方正仿宋_GB2312" w:cs="方正仿宋_GB2312"/>
          <w:spacing w:val="9"/>
          <w:sz w:val="23"/>
          <w:szCs w:val="23"/>
          <w:highlight w:val="none"/>
        </w:rPr>
        <w:t>脑，托修方、承修方、招标人各持一份。送修单、工时费用</w:t>
      </w:r>
      <w:r>
        <w:rPr>
          <w:rFonts w:hint="eastAsia" w:ascii="方正仿宋_GB2312" w:hAnsi="方正仿宋_GB2312" w:eastAsia="方正仿宋_GB2312" w:cs="方正仿宋_GB2312"/>
          <w:spacing w:val="8"/>
          <w:sz w:val="23"/>
          <w:szCs w:val="23"/>
          <w:highlight w:val="none"/>
        </w:rPr>
        <w:t>清单、配件材料结算清单、</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5"/>
          <w:sz w:val="23"/>
          <w:szCs w:val="23"/>
          <w:highlight w:val="none"/>
        </w:rPr>
        <w:t>发票作为报销必须凭证。</w:t>
      </w:r>
    </w:p>
    <w:p w14:paraId="35CC66AD">
      <w:pPr>
        <w:keepNext w:val="0"/>
        <w:keepLines w:val="0"/>
        <w:pageBreakBefore w:val="0"/>
        <w:widowControl/>
        <w:kinsoku/>
        <w:wordWrap/>
        <w:overflowPunct/>
        <w:topLinePunct w:val="0"/>
        <w:bidi w:val="0"/>
        <w:snapToGrid/>
        <w:spacing w:line="240" w:lineRule="auto"/>
        <w:ind w:left="0" w:right="0" w:firstLine="45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1"/>
          <w:sz w:val="23"/>
          <w:szCs w:val="23"/>
          <w:highlight w:val="none"/>
        </w:rPr>
        <w:t>四、</w:t>
      </w:r>
      <w:r>
        <w:rPr>
          <w:rFonts w:hint="eastAsia" w:ascii="方正仿宋_GB2312" w:hAnsi="方正仿宋_GB2312" w:eastAsia="方正仿宋_GB2312" w:cs="方正仿宋_GB2312"/>
          <w:spacing w:val="-32"/>
          <w:sz w:val="23"/>
          <w:szCs w:val="23"/>
          <w:highlight w:val="none"/>
        </w:rPr>
        <w:t xml:space="preserve"> </w:t>
      </w:r>
      <w:r>
        <w:rPr>
          <w:rFonts w:hint="eastAsia" w:ascii="方正仿宋_GB2312" w:hAnsi="方正仿宋_GB2312" w:eastAsia="方正仿宋_GB2312" w:cs="方正仿宋_GB2312"/>
          <w:b/>
          <w:bCs/>
          <w:spacing w:val="-1"/>
          <w:sz w:val="23"/>
          <w:szCs w:val="23"/>
          <w:highlight w:val="none"/>
        </w:rPr>
        <w:t>维修费用</w:t>
      </w:r>
    </w:p>
    <w:p w14:paraId="18423153">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4"/>
          <w:sz w:val="23"/>
          <w:szCs w:val="23"/>
          <w:highlight w:val="none"/>
        </w:rPr>
        <w:t>1、</w:t>
      </w:r>
      <w:r>
        <w:rPr>
          <w:rFonts w:hint="eastAsia" w:ascii="方正仿宋_GB2312" w:hAnsi="方正仿宋_GB2312" w:eastAsia="方正仿宋_GB2312" w:cs="方正仿宋_GB2312"/>
          <w:spacing w:val="93"/>
          <w:sz w:val="23"/>
          <w:szCs w:val="23"/>
          <w:highlight w:val="none"/>
        </w:rPr>
        <w:t xml:space="preserve"> </w:t>
      </w:r>
      <w:r>
        <w:rPr>
          <w:rFonts w:hint="eastAsia" w:ascii="方正仿宋_GB2312" w:hAnsi="方正仿宋_GB2312" w:eastAsia="方正仿宋_GB2312" w:cs="方正仿宋_GB2312"/>
          <w:spacing w:val="4"/>
          <w:sz w:val="23"/>
          <w:szCs w:val="23"/>
          <w:highlight w:val="none"/>
        </w:rPr>
        <w:t>维修费用包括：工时费、材料费。</w:t>
      </w:r>
    </w:p>
    <w:p w14:paraId="4DCE1AF5">
      <w:pPr>
        <w:keepNext w:val="0"/>
        <w:keepLines w:val="0"/>
        <w:pageBreakBefore w:val="0"/>
        <w:widowControl/>
        <w:kinsoku/>
        <w:wordWrap/>
        <w:overflowPunct/>
        <w:topLinePunct w:val="0"/>
        <w:bidi w:val="0"/>
        <w:snapToGrid/>
        <w:spacing w:line="240" w:lineRule="auto"/>
        <w:ind w:left="0" w:right="0" w:firstLine="476" w:firstLineChars="200"/>
        <w:jc w:val="right"/>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4"/>
          <w:sz w:val="23"/>
          <w:szCs w:val="23"/>
          <w:highlight w:val="none"/>
        </w:rPr>
        <w:t>2、</w:t>
      </w:r>
      <w:r>
        <w:rPr>
          <w:rFonts w:hint="eastAsia" w:ascii="方正仿宋_GB2312" w:hAnsi="方正仿宋_GB2312" w:eastAsia="方正仿宋_GB2312" w:cs="方正仿宋_GB2312"/>
          <w:spacing w:val="81"/>
          <w:sz w:val="23"/>
          <w:szCs w:val="23"/>
          <w:highlight w:val="none"/>
        </w:rPr>
        <w:t xml:space="preserve"> </w:t>
      </w:r>
      <w:r>
        <w:rPr>
          <w:rFonts w:hint="eastAsia" w:ascii="方正仿宋_GB2312" w:hAnsi="方正仿宋_GB2312" w:eastAsia="方正仿宋_GB2312" w:cs="方正仿宋_GB2312"/>
          <w:spacing w:val="4"/>
          <w:sz w:val="23"/>
          <w:szCs w:val="23"/>
          <w:highlight w:val="none"/>
        </w:rPr>
        <w:t>材料管理费收取比例为：</w:t>
      </w:r>
      <w:r>
        <w:rPr>
          <w:rFonts w:hint="eastAsia" w:ascii="方正仿宋_GB2312" w:hAnsi="方正仿宋_GB2312" w:eastAsia="方正仿宋_GB2312" w:cs="方正仿宋_GB2312"/>
          <w:spacing w:val="-15"/>
          <w:sz w:val="23"/>
          <w:szCs w:val="23"/>
          <w:highlight w:val="none"/>
        </w:rPr>
        <w:t xml:space="preserve"> </w:t>
      </w:r>
      <w:r>
        <w:rPr>
          <w:rFonts w:hint="eastAsia" w:ascii="方正仿宋_GB2312" w:hAnsi="方正仿宋_GB2312" w:eastAsia="方正仿宋_GB2312" w:cs="方正仿宋_GB2312"/>
          <w:spacing w:val="5"/>
          <w:sz w:val="23"/>
          <w:szCs w:val="23"/>
          <w:highlight w:val="none"/>
          <w:u w:val="single" w:color="auto"/>
        </w:rPr>
        <w:t xml:space="preserve">   </w:t>
      </w:r>
      <w:r>
        <w:rPr>
          <w:rFonts w:hint="eastAsia" w:ascii="方正仿宋_GB2312" w:hAnsi="方正仿宋_GB2312" w:eastAsia="方正仿宋_GB2312" w:cs="方正仿宋_GB2312"/>
          <w:spacing w:val="-78"/>
          <w:sz w:val="23"/>
          <w:szCs w:val="23"/>
          <w:highlight w:val="none"/>
        </w:rPr>
        <w:t xml:space="preserve"> </w:t>
      </w:r>
      <w:r>
        <w:rPr>
          <w:rFonts w:hint="eastAsia" w:ascii="方正仿宋_GB2312" w:hAnsi="方正仿宋_GB2312" w:eastAsia="方正仿宋_GB2312" w:cs="方正仿宋_GB2312"/>
          <w:spacing w:val="4"/>
          <w:sz w:val="23"/>
          <w:szCs w:val="23"/>
          <w:highlight w:val="none"/>
        </w:rPr>
        <w:t>％，乙方的材料进货价不得高</w:t>
      </w:r>
      <w:r>
        <w:rPr>
          <w:rFonts w:hint="eastAsia" w:ascii="方正仿宋_GB2312" w:hAnsi="方正仿宋_GB2312" w:eastAsia="方正仿宋_GB2312" w:cs="方正仿宋_GB2312"/>
          <w:spacing w:val="3"/>
          <w:sz w:val="23"/>
          <w:szCs w:val="23"/>
          <w:highlight w:val="none"/>
        </w:rPr>
        <w:t>于同期市场价格。</w:t>
      </w:r>
    </w:p>
    <w:p w14:paraId="0AAA9423">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3、</w:t>
      </w:r>
      <w:r>
        <w:rPr>
          <w:rFonts w:hint="eastAsia" w:ascii="方正仿宋_GB2312" w:hAnsi="方正仿宋_GB2312" w:eastAsia="方正仿宋_GB2312" w:cs="方正仿宋_GB2312"/>
          <w:spacing w:val="84"/>
          <w:sz w:val="23"/>
          <w:szCs w:val="23"/>
          <w:highlight w:val="none"/>
        </w:rPr>
        <w:t xml:space="preserve"> </w:t>
      </w:r>
      <w:r>
        <w:rPr>
          <w:rFonts w:hint="eastAsia" w:ascii="方正仿宋_GB2312" w:hAnsi="方正仿宋_GB2312" w:eastAsia="方正仿宋_GB2312" w:cs="方正仿宋_GB2312"/>
          <w:spacing w:val="8"/>
          <w:sz w:val="23"/>
          <w:szCs w:val="23"/>
          <w:highlight w:val="none"/>
        </w:rPr>
        <w:t>工时单价</w:t>
      </w:r>
      <w:r>
        <w:rPr>
          <w:rFonts w:hint="eastAsia" w:ascii="方正仿宋_GB2312" w:hAnsi="方正仿宋_GB2312" w:eastAsia="方正仿宋_GB2312" w:cs="方正仿宋_GB2312"/>
          <w:spacing w:val="8"/>
          <w:sz w:val="23"/>
          <w:szCs w:val="23"/>
          <w:highlight w:val="none"/>
          <w:u w:val="single" w:color="auto"/>
        </w:rPr>
        <w:t xml:space="preserve">     </w:t>
      </w:r>
      <w:r>
        <w:rPr>
          <w:rFonts w:hint="eastAsia" w:ascii="方正仿宋_GB2312" w:hAnsi="方正仿宋_GB2312" w:eastAsia="方正仿宋_GB2312" w:cs="方正仿宋_GB2312"/>
          <w:spacing w:val="-103"/>
          <w:sz w:val="23"/>
          <w:szCs w:val="23"/>
          <w:highlight w:val="none"/>
        </w:rPr>
        <w:t xml:space="preserve"> </w:t>
      </w:r>
      <w:r>
        <w:rPr>
          <w:rFonts w:hint="eastAsia" w:ascii="方正仿宋_GB2312" w:hAnsi="方正仿宋_GB2312" w:eastAsia="方正仿宋_GB2312" w:cs="方正仿宋_GB2312"/>
          <w:spacing w:val="8"/>
          <w:sz w:val="23"/>
          <w:szCs w:val="23"/>
          <w:highlight w:val="none"/>
        </w:rPr>
        <w:t>元/工时。乙方实际维修时所产生的各项维修的</w:t>
      </w:r>
      <w:r>
        <w:rPr>
          <w:rFonts w:hint="eastAsia" w:ascii="方正仿宋_GB2312" w:hAnsi="方正仿宋_GB2312" w:eastAsia="方正仿宋_GB2312" w:cs="方正仿宋_GB2312"/>
          <w:spacing w:val="7"/>
          <w:sz w:val="23"/>
          <w:szCs w:val="23"/>
          <w:highlight w:val="none"/>
        </w:rPr>
        <w:t>工时数量不得</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3"/>
          <w:sz w:val="23"/>
          <w:szCs w:val="23"/>
          <w:highlight w:val="none"/>
        </w:rPr>
        <w:t>市场价。</w:t>
      </w:r>
    </w:p>
    <w:p w14:paraId="4D3D2E6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4、</w:t>
      </w:r>
      <w:r>
        <w:rPr>
          <w:rFonts w:hint="eastAsia" w:ascii="方正仿宋_GB2312" w:hAnsi="方正仿宋_GB2312" w:eastAsia="方正仿宋_GB2312" w:cs="方正仿宋_GB2312"/>
          <w:spacing w:val="85"/>
          <w:sz w:val="23"/>
          <w:szCs w:val="23"/>
          <w:highlight w:val="none"/>
        </w:rPr>
        <w:t xml:space="preserve"> </w:t>
      </w:r>
      <w:r>
        <w:rPr>
          <w:rFonts w:hint="eastAsia" w:ascii="方正仿宋_GB2312" w:hAnsi="方正仿宋_GB2312" w:eastAsia="方正仿宋_GB2312" w:cs="方正仿宋_GB2312"/>
          <w:spacing w:val="9"/>
          <w:sz w:val="23"/>
          <w:szCs w:val="23"/>
          <w:highlight w:val="none"/>
        </w:rPr>
        <w:t>针对事故车辆，经交警部门认定的保险公司不能全赔支付的事故车辆，维修</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10"/>
          <w:sz w:val="23"/>
          <w:szCs w:val="23"/>
          <w:highlight w:val="none"/>
        </w:rPr>
        <w:t>费用中除去保险公司应负责的理赔金额之外，维修差额部分按本项</w:t>
      </w:r>
      <w:r>
        <w:rPr>
          <w:rFonts w:hint="eastAsia" w:ascii="方正仿宋_GB2312" w:hAnsi="方正仿宋_GB2312" w:eastAsia="方正仿宋_GB2312" w:cs="方正仿宋_GB2312"/>
          <w:spacing w:val="9"/>
          <w:sz w:val="23"/>
          <w:szCs w:val="23"/>
          <w:highlight w:val="none"/>
        </w:rPr>
        <w:t>目规定价格计算办法</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4"/>
          <w:sz w:val="23"/>
          <w:szCs w:val="23"/>
          <w:highlight w:val="none"/>
        </w:rPr>
        <w:t>进行最终结算。</w:t>
      </w:r>
    </w:p>
    <w:p w14:paraId="7FDF51E9">
      <w:pPr>
        <w:keepNext w:val="0"/>
        <w:keepLines w:val="0"/>
        <w:pageBreakBefore w:val="0"/>
        <w:widowControl/>
        <w:kinsoku/>
        <w:wordWrap/>
        <w:overflowPunct/>
        <w:topLinePunct w:val="0"/>
        <w:bidi w:val="0"/>
        <w:snapToGrid/>
        <w:spacing w:line="240" w:lineRule="auto"/>
        <w:ind w:left="0" w:right="0" w:firstLine="47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2"/>
          <w:sz w:val="23"/>
          <w:szCs w:val="23"/>
          <w:highlight w:val="none"/>
        </w:rPr>
        <w:t>五、</w:t>
      </w:r>
      <w:r>
        <w:rPr>
          <w:rFonts w:hint="eastAsia" w:ascii="方正仿宋_GB2312" w:hAnsi="方正仿宋_GB2312" w:eastAsia="方正仿宋_GB2312" w:cs="方正仿宋_GB2312"/>
          <w:spacing w:val="-31"/>
          <w:sz w:val="23"/>
          <w:szCs w:val="23"/>
          <w:highlight w:val="none"/>
        </w:rPr>
        <w:t xml:space="preserve"> </w:t>
      </w:r>
      <w:r>
        <w:rPr>
          <w:rFonts w:hint="eastAsia" w:ascii="方正仿宋_GB2312" w:hAnsi="方正仿宋_GB2312" w:eastAsia="方正仿宋_GB2312" w:cs="方正仿宋_GB2312"/>
          <w:b/>
          <w:bCs/>
          <w:spacing w:val="2"/>
          <w:sz w:val="23"/>
          <w:szCs w:val="23"/>
          <w:highlight w:val="none"/>
        </w:rPr>
        <w:t>质量保证</w:t>
      </w:r>
    </w:p>
    <w:p w14:paraId="5EE86BB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1、</w:t>
      </w:r>
      <w:r>
        <w:rPr>
          <w:rFonts w:hint="eastAsia" w:ascii="方正仿宋_GB2312" w:hAnsi="方正仿宋_GB2312" w:eastAsia="方正仿宋_GB2312" w:cs="方正仿宋_GB2312"/>
          <w:spacing w:val="113"/>
          <w:sz w:val="23"/>
          <w:szCs w:val="23"/>
          <w:highlight w:val="none"/>
        </w:rPr>
        <w:t xml:space="preserve"> </w:t>
      </w:r>
      <w:r>
        <w:rPr>
          <w:rFonts w:hint="eastAsia" w:ascii="方正仿宋_GB2312" w:hAnsi="方正仿宋_GB2312" w:eastAsia="方正仿宋_GB2312" w:cs="方正仿宋_GB2312"/>
          <w:spacing w:val="6"/>
          <w:sz w:val="23"/>
          <w:szCs w:val="23"/>
          <w:highlight w:val="none"/>
        </w:rPr>
        <w:t>乙方为甲方所购买和更换的所有配件材料必须是符合国家标准的合格产品，</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5"/>
          <w:sz w:val="23"/>
          <w:szCs w:val="23"/>
          <w:highlight w:val="none"/>
        </w:rPr>
        <w:t>严禁使用假冒伪劣产品。</w:t>
      </w:r>
    </w:p>
    <w:p w14:paraId="71291B0C">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4"/>
          <w:sz w:val="23"/>
          <w:szCs w:val="23"/>
          <w:highlight w:val="none"/>
        </w:rPr>
        <w:t>2、</w:t>
      </w:r>
      <w:r>
        <w:rPr>
          <w:rFonts w:hint="eastAsia" w:ascii="方正仿宋_GB2312" w:hAnsi="方正仿宋_GB2312" w:eastAsia="方正仿宋_GB2312" w:cs="方正仿宋_GB2312"/>
          <w:spacing w:val="105"/>
          <w:sz w:val="23"/>
          <w:szCs w:val="23"/>
          <w:highlight w:val="none"/>
        </w:rPr>
        <w:t xml:space="preserve"> </w:t>
      </w:r>
      <w:r>
        <w:rPr>
          <w:rFonts w:hint="eastAsia" w:ascii="方正仿宋_GB2312" w:hAnsi="方正仿宋_GB2312" w:eastAsia="方正仿宋_GB2312" w:cs="方正仿宋_GB2312"/>
          <w:spacing w:val="4"/>
          <w:sz w:val="23"/>
          <w:szCs w:val="23"/>
          <w:highlight w:val="none"/>
        </w:rPr>
        <w:t>乙方必须严格遵守交通部第</w:t>
      </w:r>
      <w:r>
        <w:rPr>
          <w:rFonts w:hint="eastAsia" w:ascii="方正仿宋_GB2312" w:hAnsi="方正仿宋_GB2312" w:eastAsia="方正仿宋_GB2312" w:cs="方正仿宋_GB2312"/>
          <w:spacing w:val="-40"/>
          <w:sz w:val="23"/>
          <w:szCs w:val="23"/>
          <w:highlight w:val="none"/>
        </w:rPr>
        <w:t xml:space="preserve"> </w:t>
      </w:r>
      <w:r>
        <w:rPr>
          <w:rFonts w:hint="eastAsia" w:ascii="方正仿宋_GB2312" w:hAnsi="方正仿宋_GB2312" w:eastAsia="方正仿宋_GB2312" w:cs="方正仿宋_GB2312"/>
          <w:spacing w:val="4"/>
          <w:sz w:val="23"/>
          <w:szCs w:val="23"/>
          <w:highlight w:val="none"/>
        </w:rPr>
        <w:t>7</w:t>
      </w:r>
      <w:r>
        <w:rPr>
          <w:rFonts w:hint="eastAsia" w:ascii="方正仿宋_GB2312" w:hAnsi="方正仿宋_GB2312" w:eastAsia="方正仿宋_GB2312" w:cs="方正仿宋_GB2312"/>
          <w:spacing w:val="-40"/>
          <w:sz w:val="23"/>
          <w:szCs w:val="23"/>
          <w:highlight w:val="none"/>
        </w:rPr>
        <w:t xml:space="preserve"> </w:t>
      </w:r>
      <w:r>
        <w:rPr>
          <w:rFonts w:hint="eastAsia" w:ascii="方正仿宋_GB2312" w:hAnsi="方正仿宋_GB2312" w:eastAsia="方正仿宋_GB2312" w:cs="方正仿宋_GB2312"/>
          <w:spacing w:val="4"/>
          <w:sz w:val="23"/>
          <w:szCs w:val="23"/>
          <w:highlight w:val="none"/>
        </w:rPr>
        <w:t>号令 《机动车维修管理规定》等国家法</w:t>
      </w:r>
      <w:r>
        <w:rPr>
          <w:rFonts w:hint="eastAsia" w:ascii="方正仿宋_GB2312" w:hAnsi="方正仿宋_GB2312" w:eastAsia="方正仿宋_GB2312" w:cs="方正仿宋_GB2312"/>
          <w:spacing w:val="3"/>
          <w:sz w:val="23"/>
          <w:szCs w:val="23"/>
          <w:highlight w:val="none"/>
        </w:rPr>
        <w:t>律法规</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3"/>
          <w:sz w:val="23"/>
          <w:szCs w:val="23"/>
          <w:highlight w:val="none"/>
        </w:rPr>
        <w:t>的规定保证维修质量。</w:t>
      </w:r>
    </w:p>
    <w:p w14:paraId="4282A172">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1)</w:t>
      </w:r>
      <w:r>
        <w:rPr>
          <w:rFonts w:hint="eastAsia" w:ascii="方正仿宋_GB2312" w:hAnsi="方正仿宋_GB2312" w:eastAsia="方正仿宋_GB2312" w:cs="方正仿宋_GB2312"/>
          <w:spacing w:val="84"/>
          <w:sz w:val="23"/>
          <w:szCs w:val="23"/>
          <w:highlight w:val="none"/>
        </w:rPr>
        <w:t xml:space="preserve"> </w:t>
      </w:r>
      <w:r>
        <w:rPr>
          <w:rFonts w:hint="eastAsia" w:ascii="方正仿宋_GB2312" w:hAnsi="方正仿宋_GB2312" w:eastAsia="方正仿宋_GB2312" w:cs="方正仿宋_GB2312"/>
          <w:spacing w:val="7"/>
          <w:sz w:val="23"/>
          <w:szCs w:val="23"/>
          <w:highlight w:val="none"/>
        </w:rPr>
        <w:t>汽车和危险货物运输车辆整车修理或总成修理质量保证期为车辆行驶</w:t>
      </w:r>
      <w:r>
        <w:rPr>
          <w:rFonts w:hint="eastAsia" w:ascii="方正仿宋_GB2312" w:hAnsi="方正仿宋_GB2312" w:eastAsia="方正仿宋_GB2312" w:cs="方正仿宋_GB2312"/>
          <w:spacing w:val="-43"/>
          <w:sz w:val="23"/>
          <w:szCs w:val="23"/>
          <w:highlight w:val="none"/>
        </w:rPr>
        <w:t xml:space="preserve"> </w:t>
      </w:r>
      <w:r>
        <w:rPr>
          <w:rFonts w:hint="eastAsia" w:ascii="方正仿宋_GB2312" w:hAnsi="方正仿宋_GB2312" w:eastAsia="方正仿宋_GB2312" w:cs="方正仿宋_GB2312"/>
          <w:spacing w:val="7"/>
          <w:sz w:val="23"/>
          <w:szCs w:val="23"/>
          <w:highlight w:val="none"/>
        </w:rPr>
        <w:t>20000</w:t>
      </w:r>
      <w:r>
        <w:rPr>
          <w:rFonts w:hint="eastAsia" w:ascii="方正仿宋_GB2312" w:hAnsi="方正仿宋_GB2312" w:eastAsia="方正仿宋_GB2312" w:cs="方正仿宋_GB2312"/>
          <w:spacing w:val="-36"/>
          <w:sz w:val="23"/>
          <w:szCs w:val="23"/>
          <w:highlight w:val="none"/>
        </w:rPr>
        <w:t xml:space="preserve"> </w:t>
      </w:r>
      <w:r>
        <w:rPr>
          <w:rFonts w:hint="eastAsia" w:ascii="方正仿宋_GB2312" w:hAnsi="方正仿宋_GB2312" w:eastAsia="方正仿宋_GB2312" w:cs="方正仿宋_GB2312"/>
          <w:spacing w:val="7"/>
          <w:sz w:val="23"/>
          <w:szCs w:val="23"/>
          <w:highlight w:val="none"/>
        </w:rPr>
        <w:t>公</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3"/>
          <w:sz w:val="23"/>
          <w:szCs w:val="23"/>
          <w:highlight w:val="none"/>
        </w:rPr>
        <w:t>里或者</w:t>
      </w:r>
      <w:r>
        <w:rPr>
          <w:rFonts w:hint="eastAsia" w:ascii="方正仿宋_GB2312" w:hAnsi="方正仿宋_GB2312" w:eastAsia="方正仿宋_GB2312" w:cs="方正仿宋_GB2312"/>
          <w:spacing w:val="-17"/>
          <w:sz w:val="23"/>
          <w:szCs w:val="23"/>
          <w:highlight w:val="none"/>
        </w:rPr>
        <w:t xml:space="preserve"> </w:t>
      </w:r>
      <w:r>
        <w:rPr>
          <w:rFonts w:hint="eastAsia" w:ascii="方正仿宋_GB2312" w:hAnsi="方正仿宋_GB2312" w:eastAsia="方正仿宋_GB2312" w:cs="方正仿宋_GB2312"/>
          <w:spacing w:val="3"/>
          <w:sz w:val="23"/>
          <w:szCs w:val="23"/>
          <w:highlight w:val="none"/>
        </w:rPr>
        <w:t>100 日；二级维护质量保证期为车辆行驶</w:t>
      </w:r>
      <w:r>
        <w:rPr>
          <w:rFonts w:hint="eastAsia" w:ascii="方正仿宋_GB2312" w:hAnsi="方正仿宋_GB2312" w:eastAsia="方正仿宋_GB2312" w:cs="方正仿宋_GB2312"/>
          <w:spacing w:val="-40"/>
          <w:sz w:val="23"/>
          <w:szCs w:val="23"/>
          <w:highlight w:val="none"/>
        </w:rPr>
        <w:t xml:space="preserve"> </w:t>
      </w:r>
      <w:r>
        <w:rPr>
          <w:rFonts w:hint="eastAsia" w:ascii="方正仿宋_GB2312" w:hAnsi="方正仿宋_GB2312" w:eastAsia="方正仿宋_GB2312" w:cs="方正仿宋_GB2312"/>
          <w:spacing w:val="3"/>
          <w:sz w:val="23"/>
          <w:szCs w:val="23"/>
          <w:highlight w:val="none"/>
        </w:rPr>
        <w:t>5000</w:t>
      </w:r>
      <w:r>
        <w:rPr>
          <w:rFonts w:hint="eastAsia" w:ascii="方正仿宋_GB2312" w:hAnsi="方正仿宋_GB2312" w:eastAsia="方正仿宋_GB2312" w:cs="方正仿宋_GB2312"/>
          <w:spacing w:val="-36"/>
          <w:sz w:val="23"/>
          <w:szCs w:val="23"/>
          <w:highlight w:val="none"/>
        </w:rPr>
        <w:t xml:space="preserve"> </w:t>
      </w:r>
      <w:r>
        <w:rPr>
          <w:rFonts w:hint="eastAsia" w:ascii="方正仿宋_GB2312" w:hAnsi="方正仿宋_GB2312" w:eastAsia="方正仿宋_GB2312" w:cs="方正仿宋_GB2312"/>
          <w:spacing w:val="3"/>
          <w:sz w:val="23"/>
          <w:szCs w:val="23"/>
          <w:highlight w:val="none"/>
        </w:rPr>
        <w:t>公里或者</w:t>
      </w:r>
      <w:r>
        <w:rPr>
          <w:rFonts w:hint="eastAsia" w:ascii="方正仿宋_GB2312" w:hAnsi="方正仿宋_GB2312" w:eastAsia="方正仿宋_GB2312" w:cs="方正仿宋_GB2312"/>
          <w:spacing w:val="-41"/>
          <w:sz w:val="23"/>
          <w:szCs w:val="23"/>
          <w:highlight w:val="none"/>
        </w:rPr>
        <w:t xml:space="preserve"> </w:t>
      </w:r>
      <w:r>
        <w:rPr>
          <w:rFonts w:hint="eastAsia" w:ascii="方正仿宋_GB2312" w:hAnsi="方正仿宋_GB2312" w:eastAsia="方正仿宋_GB2312" w:cs="方正仿宋_GB2312"/>
          <w:spacing w:val="3"/>
          <w:sz w:val="23"/>
          <w:szCs w:val="23"/>
          <w:highlight w:val="none"/>
        </w:rPr>
        <w:t>30 日；一级维</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5"/>
          <w:sz w:val="23"/>
          <w:szCs w:val="23"/>
          <w:highlight w:val="none"/>
        </w:rPr>
        <w:t>护、小修及专项修理质量保证期为车辆行驶</w:t>
      </w:r>
      <w:r>
        <w:rPr>
          <w:rFonts w:hint="eastAsia" w:ascii="方正仿宋_GB2312" w:hAnsi="方正仿宋_GB2312" w:eastAsia="方正仿宋_GB2312" w:cs="方正仿宋_GB2312"/>
          <w:spacing w:val="-43"/>
          <w:sz w:val="23"/>
          <w:szCs w:val="23"/>
          <w:highlight w:val="none"/>
        </w:rPr>
        <w:t xml:space="preserve"> </w:t>
      </w:r>
      <w:r>
        <w:rPr>
          <w:rFonts w:hint="eastAsia" w:ascii="方正仿宋_GB2312" w:hAnsi="方正仿宋_GB2312" w:eastAsia="方正仿宋_GB2312" w:cs="方正仿宋_GB2312"/>
          <w:spacing w:val="5"/>
          <w:sz w:val="23"/>
          <w:szCs w:val="23"/>
          <w:highlight w:val="none"/>
        </w:rPr>
        <w:t>200</w:t>
      </w:r>
      <w:r>
        <w:rPr>
          <w:rFonts w:hint="eastAsia" w:ascii="方正仿宋_GB2312" w:hAnsi="方正仿宋_GB2312" w:eastAsia="方正仿宋_GB2312" w:cs="方正仿宋_GB2312"/>
          <w:spacing w:val="4"/>
          <w:sz w:val="23"/>
          <w:szCs w:val="23"/>
          <w:highlight w:val="none"/>
        </w:rPr>
        <w:t>0</w:t>
      </w:r>
      <w:r>
        <w:rPr>
          <w:rFonts w:hint="eastAsia" w:ascii="方正仿宋_GB2312" w:hAnsi="方正仿宋_GB2312" w:eastAsia="方正仿宋_GB2312" w:cs="方正仿宋_GB2312"/>
          <w:spacing w:val="-36"/>
          <w:sz w:val="23"/>
          <w:szCs w:val="23"/>
          <w:highlight w:val="none"/>
        </w:rPr>
        <w:t xml:space="preserve"> </w:t>
      </w:r>
      <w:r>
        <w:rPr>
          <w:rFonts w:hint="eastAsia" w:ascii="方正仿宋_GB2312" w:hAnsi="方正仿宋_GB2312" w:eastAsia="方正仿宋_GB2312" w:cs="方正仿宋_GB2312"/>
          <w:spacing w:val="4"/>
          <w:sz w:val="23"/>
          <w:szCs w:val="23"/>
          <w:highlight w:val="none"/>
        </w:rPr>
        <w:t>公里或者</w:t>
      </w:r>
      <w:r>
        <w:rPr>
          <w:rFonts w:hint="eastAsia" w:ascii="方正仿宋_GB2312" w:hAnsi="方正仿宋_GB2312" w:eastAsia="方正仿宋_GB2312" w:cs="方正仿宋_GB2312"/>
          <w:spacing w:val="-28"/>
          <w:sz w:val="23"/>
          <w:szCs w:val="23"/>
          <w:highlight w:val="none"/>
        </w:rPr>
        <w:t xml:space="preserve"> </w:t>
      </w:r>
      <w:r>
        <w:rPr>
          <w:rFonts w:hint="eastAsia" w:ascii="方正仿宋_GB2312" w:hAnsi="方正仿宋_GB2312" w:eastAsia="方正仿宋_GB2312" w:cs="方正仿宋_GB2312"/>
          <w:spacing w:val="4"/>
          <w:sz w:val="23"/>
          <w:szCs w:val="23"/>
          <w:highlight w:val="none"/>
        </w:rPr>
        <w:t>10 日。</w:t>
      </w:r>
    </w:p>
    <w:p w14:paraId="20E27D1B">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2)</w:t>
      </w:r>
      <w:r>
        <w:rPr>
          <w:rFonts w:hint="eastAsia" w:ascii="方正仿宋_GB2312" w:hAnsi="方正仿宋_GB2312" w:eastAsia="方正仿宋_GB2312" w:cs="方正仿宋_GB2312"/>
          <w:spacing w:val="79"/>
          <w:sz w:val="23"/>
          <w:szCs w:val="23"/>
          <w:highlight w:val="none"/>
        </w:rPr>
        <w:t xml:space="preserve"> </w:t>
      </w:r>
      <w:r>
        <w:rPr>
          <w:rFonts w:hint="eastAsia" w:ascii="方正仿宋_GB2312" w:hAnsi="方正仿宋_GB2312" w:eastAsia="方正仿宋_GB2312" w:cs="方正仿宋_GB2312"/>
          <w:spacing w:val="7"/>
          <w:sz w:val="23"/>
          <w:szCs w:val="23"/>
          <w:highlight w:val="none"/>
        </w:rPr>
        <w:t>质量保证期中行驶里程和日期指标，以先达到者为准。</w:t>
      </w:r>
    </w:p>
    <w:p w14:paraId="308B1F29">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3)</w:t>
      </w:r>
      <w:r>
        <w:rPr>
          <w:rFonts w:hint="eastAsia" w:ascii="方正仿宋_GB2312" w:hAnsi="方正仿宋_GB2312" w:eastAsia="方正仿宋_GB2312" w:cs="方正仿宋_GB2312"/>
          <w:spacing w:val="77"/>
          <w:sz w:val="23"/>
          <w:szCs w:val="23"/>
          <w:highlight w:val="none"/>
        </w:rPr>
        <w:t xml:space="preserve"> </w:t>
      </w:r>
      <w:r>
        <w:rPr>
          <w:rFonts w:hint="eastAsia" w:ascii="方正仿宋_GB2312" w:hAnsi="方正仿宋_GB2312" w:eastAsia="方正仿宋_GB2312" w:cs="方正仿宋_GB2312"/>
          <w:spacing w:val="7"/>
          <w:sz w:val="23"/>
          <w:szCs w:val="23"/>
          <w:highlight w:val="none"/>
        </w:rPr>
        <w:t>机动车维修质量保证期，从维修竣工出厂之日起计算。</w:t>
      </w:r>
    </w:p>
    <w:p w14:paraId="2C379679">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3、</w:t>
      </w:r>
      <w:r>
        <w:rPr>
          <w:rFonts w:hint="eastAsia" w:ascii="方正仿宋_GB2312" w:hAnsi="方正仿宋_GB2312" w:eastAsia="方正仿宋_GB2312" w:cs="方正仿宋_GB2312"/>
          <w:spacing w:val="87"/>
          <w:sz w:val="23"/>
          <w:szCs w:val="23"/>
          <w:highlight w:val="none"/>
        </w:rPr>
        <w:t xml:space="preserve"> </w:t>
      </w:r>
      <w:r>
        <w:rPr>
          <w:rFonts w:hint="eastAsia" w:ascii="方正仿宋_GB2312" w:hAnsi="方正仿宋_GB2312" w:eastAsia="方正仿宋_GB2312" w:cs="方正仿宋_GB2312"/>
          <w:spacing w:val="9"/>
          <w:sz w:val="23"/>
          <w:szCs w:val="23"/>
          <w:highlight w:val="none"/>
        </w:rPr>
        <w:t>定点维修机构对定点维修车辆进行二级维护、总成修理、</w:t>
      </w:r>
      <w:r>
        <w:rPr>
          <w:rFonts w:hint="eastAsia" w:ascii="方正仿宋_GB2312" w:hAnsi="方正仿宋_GB2312" w:eastAsia="方正仿宋_GB2312" w:cs="方正仿宋_GB2312"/>
          <w:spacing w:val="8"/>
          <w:sz w:val="23"/>
          <w:szCs w:val="23"/>
          <w:highlight w:val="none"/>
        </w:rPr>
        <w:t>整车修理的，应当</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8"/>
          <w:sz w:val="23"/>
          <w:szCs w:val="23"/>
          <w:highlight w:val="none"/>
        </w:rPr>
        <w:t>实行维修前诊断检验、维修过程检验和竣工质量</w:t>
      </w:r>
      <w:r>
        <w:rPr>
          <w:rFonts w:hint="eastAsia" w:ascii="方正仿宋_GB2312" w:hAnsi="方正仿宋_GB2312" w:eastAsia="方正仿宋_GB2312" w:cs="方正仿宋_GB2312"/>
          <w:spacing w:val="7"/>
          <w:sz w:val="23"/>
          <w:szCs w:val="23"/>
          <w:highlight w:val="none"/>
        </w:rPr>
        <w:t>检验制度。</w:t>
      </w:r>
    </w:p>
    <w:p w14:paraId="24245AB3">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4、</w:t>
      </w:r>
      <w:r>
        <w:rPr>
          <w:rFonts w:hint="eastAsia" w:ascii="方正仿宋_GB2312" w:hAnsi="方正仿宋_GB2312" w:eastAsia="方正仿宋_GB2312" w:cs="方正仿宋_GB2312"/>
          <w:spacing w:val="120"/>
          <w:sz w:val="23"/>
          <w:szCs w:val="23"/>
          <w:highlight w:val="none"/>
        </w:rPr>
        <w:t xml:space="preserve"> </w:t>
      </w:r>
      <w:r>
        <w:rPr>
          <w:rFonts w:hint="eastAsia" w:ascii="方正仿宋_GB2312" w:hAnsi="方正仿宋_GB2312" w:eastAsia="方正仿宋_GB2312" w:cs="方正仿宋_GB2312"/>
          <w:spacing w:val="5"/>
          <w:sz w:val="23"/>
          <w:szCs w:val="23"/>
          <w:highlight w:val="none"/>
        </w:rPr>
        <w:t>乙方有更优的质量保证按投标时的承诺执行。</w:t>
      </w:r>
    </w:p>
    <w:p w14:paraId="5CEE8646">
      <w:pPr>
        <w:keepNext w:val="0"/>
        <w:keepLines w:val="0"/>
        <w:pageBreakBefore w:val="0"/>
        <w:widowControl/>
        <w:kinsoku/>
        <w:wordWrap/>
        <w:overflowPunct/>
        <w:topLinePunct w:val="0"/>
        <w:bidi w:val="0"/>
        <w:snapToGrid/>
        <w:spacing w:line="240" w:lineRule="auto"/>
        <w:ind w:left="0" w:right="0" w:firstLine="46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1"/>
          <w:sz w:val="23"/>
          <w:szCs w:val="23"/>
          <w:highlight w:val="none"/>
        </w:rPr>
        <w:t>六、</w:t>
      </w:r>
      <w:r>
        <w:rPr>
          <w:rFonts w:hint="eastAsia" w:ascii="方正仿宋_GB2312" w:hAnsi="方正仿宋_GB2312" w:eastAsia="方正仿宋_GB2312" w:cs="方正仿宋_GB2312"/>
          <w:spacing w:val="-27"/>
          <w:sz w:val="23"/>
          <w:szCs w:val="23"/>
          <w:highlight w:val="none"/>
        </w:rPr>
        <w:t xml:space="preserve"> </w:t>
      </w:r>
      <w:r>
        <w:rPr>
          <w:rFonts w:hint="eastAsia" w:ascii="方正仿宋_GB2312" w:hAnsi="方正仿宋_GB2312" w:eastAsia="方正仿宋_GB2312" w:cs="方正仿宋_GB2312"/>
          <w:b/>
          <w:bCs/>
          <w:spacing w:val="1"/>
          <w:sz w:val="23"/>
          <w:szCs w:val="23"/>
          <w:highlight w:val="none"/>
        </w:rPr>
        <w:t>结算方式：</w:t>
      </w:r>
    </w:p>
    <w:p w14:paraId="5ABE12B5">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a)</w:t>
      </w:r>
      <w:r>
        <w:rPr>
          <w:rFonts w:hint="eastAsia" w:ascii="方正仿宋_GB2312" w:hAnsi="方正仿宋_GB2312" w:eastAsia="方正仿宋_GB2312" w:cs="方正仿宋_GB2312"/>
          <w:spacing w:val="83"/>
          <w:sz w:val="23"/>
          <w:szCs w:val="23"/>
          <w:highlight w:val="none"/>
        </w:rPr>
        <w:t xml:space="preserve"> </w:t>
      </w:r>
      <w:r>
        <w:rPr>
          <w:rFonts w:hint="eastAsia" w:ascii="方正仿宋_GB2312" w:hAnsi="方正仿宋_GB2312" w:eastAsia="方正仿宋_GB2312" w:cs="方正仿宋_GB2312"/>
          <w:spacing w:val="9"/>
          <w:sz w:val="23"/>
          <w:szCs w:val="23"/>
          <w:highlight w:val="none"/>
        </w:rPr>
        <w:t>结算方式可以是按季度、按月或按次结算，具体结算方式由托修方与</w:t>
      </w:r>
      <w:r>
        <w:rPr>
          <w:rFonts w:hint="eastAsia" w:ascii="方正仿宋_GB2312" w:hAnsi="方正仿宋_GB2312" w:eastAsia="方正仿宋_GB2312" w:cs="方正仿宋_GB2312"/>
          <w:spacing w:val="8"/>
          <w:sz w:val="23"/>
          <w:szCs w:val="23"/>
          <w:highlight w:val="none"/>
        </w:rPr>
        <w:t>定点维修</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10"/>
          <w:sz w:val="23"/>
          <w:szCs w:val="23"/>
          <w:highlight w:val="none"/>
        </w:rPr>
        <w:t>机构在《送修单》上约定。各托修方车辆维修完结后，</w:t>
      </w:r>
      <w:r>
        <w:rPr>
          <w:rFonts w:hint="eastAsia" w:ascii="方正仿宋_GB2312" w:hAnsi="方正仿宋_GB2312" w:eastAsia="方正仿宋_GB2312" w:cs="方正仿宋_GB2312"/>
          <w:spacing w:val="9"/>
          <w:sz w:val="23"/>
          <w:szCs w:val="23"/>
          <w:highlight w:val="none"/>
        </w:rPr>
        <w:t>定点维修机构必须持税</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8"/>
          <w:sz w:val="23"/>
          <w:szCs w:val="23"/>
          <w:highlight w:val="none"/>
        </w:rPr>
        <w:t>务发票、《送修单》、《维修费用结算清单》等资料办理结算手续。</w:t>
      </w:r>
    </w:p>
    <w:p w14:paraId="215CA50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b)</w:t>
      </w:r>
      <w:r>
        <w:rPr>
          <w:rFonts w:hint="eastAsia" w:ascii="方正仿宋_GB2312" w:hAnsi="方正仿宋_GB2312" w:eastAsia="方正仿宋_GB2312" w:cs="方正仿宋_GB2312"/>
          <w:spacing w:val="92"/>
          <w:sz w:val="23"/>
          <w:szCs w:val="23"/>
          <w:highlight w:val="none"/>
        </w:rPr>
        <w:t xml:space="preserve"> </w:t>
      </w:r>
      <w:r>
        <w:rPr>
          <w:rFonts w:hint="eastAsia" w:ascii="方正仿宋_GB2312" w:hAnsi="方正仿宋_GB2312" w:eastAsia="方正仿宋_GB2312" w:cs="方正仿宋_GB2312"/>
          <w:spacing w:val="7"/>
          <w:sz w:val="23"/>
          <w:szCs w:val="23"/>
          <w:highlight w:val="none"/>
        </w:rPr>
        <w:t>车辆维修费用的结算一律采用转账方式办理，不使用现金。</w:t>
      </w:r>
    </w:p>
    <w:p w14:paraId="0BE96BE7">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七、</w:t>
      </w:r>
      <w:r>
        <w:rPr>
          <w:rFonts w:hint="eastAsia" w:ascii="方正仿宋_GB2312" w:hAnsi="方正仿宋_GB2312" w:eastAsia="方正仿宋_GB2312" w:cs="方正仿宋_GB2312"/>
          <w:spacing w:val="-5"/>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甲方的权利：</w:t>
      </w:r>
    </w:p>
    <w:p w14:paraId="519CACD6">
      <w:pPr>
        <w:keepNext w:val="0"/>
        <w:keepLines w:val="0"/>
        <w:pageBreakBefore w:val="0"/>
        <w:widowControl/>
        <w:kinsoku/>
        <w:wordWrap/>
        <w:overflowPunct/>
        <w:topLinePunct w:val="0"/>
        <w:bidi w:val="0"/>
        <w:snapToGrid/>
        <w:spacing w:line="240" w:lineRule="auto"/>
        <w:ind w:left="0" w:right="0" w:firstLine="46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
          <w:sz w:val="23"/>
          <w:szCs w:val="23"/>
          <w:highlight w:val="none"/>
        </w:rPr>
        <w:t>1、有权获得优先服务；</w:t>
      </w:r>
    </w:p>
    <w:p w14:paraId="40E94D39">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2、对已完工车辆，如质量保证期内发现不合格或与《送修单》不符，有权要求乙</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10"/>
          <w:sz w:val="23"/>
          <w:szCs w:val="23"/>
          <w:highlight w:val="none"/>
        </w:rPr>
        <w:t>方无偿返工，直至符合要求。在质保期内，按乙方在投标时</w:t>
      </w:r>
      <w:r>
        <w:rPr>
          <w:rFonts w:hint="eastAsia" w:ascii="方正仿宋_GB2312" w:hAnsi="方正仿宋_GB2312" w:eastAsia="方正仿宋_GB2312" w:cs="方正仿宋_GB2312"/>
          <w:spacing w:val="9"/>
          <w:sz w:val="23"/>
          <w:szCs w:val="23"/>
          <w:highlight w:val="none"/>
        </w:rPr>
        <w:t>承诺的车辆保证期限或质量</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1"/>
          <w:sz w:val="23"/>
          <w:szCs w:val="23"/>
          <w:highlight w:val="none"/>
        </w:rPr>
        <w:t>保证里程执行；</w:t>
      </w:r>
    </w:p>
    <w:p w14:paraId="2B95339C">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3、有权向有关部门投诉乙方违约行为；</w:t>
      </w:r>
    </w:p>
    <w:p w14:paraId="20F90661">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4、有权根据维修厂技术、服务和价格等方面的情况变化，在定点维修机构中自主</w:t>
      </w:r>
      <w:r>
        <w:rPr>
          <w:rFonts w:hint="eastAsia" w:ascii="方正仿宋_GB2312" w:hAnsi="方正仿宋_GB2312" w:eastAsia="方正仿宋_GB2312" w:cs="方正仿宋_GB2312"/>
          <w:spacing w:val="8"/>
          <w:sz w:val="23"/>
          <w:szCs w:val="23"/>
          <w:highlight w:val="none"/>
        </w:rPr>
        <w:t xml:space="preserve"> </w:t>
      </w:r>
      <w:r>
        <w:rPr>
          <w:rFonts w:hint="eastAsia" w:ascii="方正仿宋_GB2312" w:hAnsi="方正仿宋_GB2312" w:eastAsia="方正仿宋_GB2312" w:cs="方正仿宋_GB2312"/>
          <w:spacing w:val="2"/>
          <w:sz w:val="23"/>
          <w:szCs w:val="23"/>
          <w:highlight w:val="none"/>
        </w:rPr>
        <w:t>择厂修理车辆。</w:t>
      </w:r>
    </w:p>
    <w:p w14:paraId="4ABB6C34">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5、磋商文件规定的其他权利。</w:t>
      </w:r>
    </w:p>
    <w:p w14:paraId="32F9DFA7">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八、</w:t>
      </w:r>
      <w:r>
        <w:rPr>
          <w:rFonts w:hint="eastAsia" w:ascii="方正仿宋_GB2312" w:hAnsi="方正仿宋_GB2312" w:eastAsia="方正仿宋_GB2312" w:cs="方正仿宋_GB2312"/>
          <w:spacing w:val="-5"/>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甲方的义务：</w:t>
      </w:r>
    </w:p>
    <w:p w14:paraId="7F20459A">
      <w:pPr>
        <w:keepNext w:val="0"/>
        <w:keepLines w:val="0"/>
        <w:pageBreakBefore w:val="0"/>
        <w:widowControl/>
        <w:kinsoku/>
        <w:wordWrap/>
        <w:overflowPunct/>
        <w:topLinePunct w:val="0"/>
        <w:bidi w:val="0"/>
        <w:snapToGrid/>
        <w:spacing w:line="240" w:lineRule="auto"/>
        <w:ind w:left="0" w:right="0" w:firstLine="45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
          <w:sz w:val="23"/>
          <w:szCs w:val="23"/>
          <w:highlight w:val="none"/>
        </w:rPr>
        <w:t>1、甲方必须将待修车辆送到乙方维修场所维修；</w:t>
      </w:r>
      <w:r>
        <w:rPr>
          <w:rFonts w:hint="eastAsia" w:ascii="方正仿宋_GB2312" w:hAnsi="方正仿宋_GB2312" w:eastAsia="方正仿宋_GB2312" w:cs="方正仿宋_GB2312"/>
          <w:spacing w:val="127"/>
          <w:sz w:val="23"/>
          <w:szCs w:val="23"/>
          <w:highlight w:val="none"/>
        </w:rPr>
        <w:t xml:space="preserve"> </w:t>
      </w:r>
      <w:r>
        <w:rPr>
          <w:rFonts w:hint="eastAsia" w:ascii="方正仿宋_GB2312" w:hAnsi="方正仿宋_GB2312" w:eastAsia="方正仿宋_GB2312" w:cs="方正仿宋_GB2312"/>
          <w:spacing w:val="-1"/>
          <w:sz w:val="23"/>
          <w:szCs w:val="23"/>
          <w:highlight w:val="none"/>
        </w:rPr>
        <w:t>(拖车)</w:t>
      </w:r>
    </w:p>
    <w:p w14:paraId="674A4D1F">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4"/>
          <w:sz w:val="23"/>
          <w:szCs w:val="23"/>
          <w:highlight w:val="none"/>
        </w:rPr>
        <w:t>2、必须及时接收已完工车辆；</w:t>
      </w:r>
    </w:p>
    <w:p w14:paraId="0385A6B1">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3、必须按时与乙方结算车辆维修费用；</w:t>
      </w:r>
    </w:p>
    <w:p w14:paraId="51B343E7">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4、不得向乙方提出除修车以外的其它要求；</w:t>
      </w:r>
    </w:p>
    <w:p w14:paraId="5F4FC4DC">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5、甲方应妥善保管好所有的维修单据资料，随时接受有关部门的检查。</w:t>
      </w:r>
    </w:p>
    <w:p w14:paraId="11FE8758">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6、磋商文件规定的其他义务。</w:t>
      </w:r>
    </w:p>
    <w:p w14:paraId="0160FD7C">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九、</w:t>
      </w:r>
      <w:r>
        <w:rPr>
          <w:rFonts w:hint="eastAsia" w:ascii="方正仿宋_GB2312" w:hAnsi="方正仿宋_GB2312" w:eastAsia="方正仿宋_GB2312" w:cs="方正仿宋_GB2312"/>
          <w:spacing w:val="-5"/>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乙方的权利：</w:t>
      </w:r>
    </w:p>
    <w:p w14:paraId="0FB2EDFB">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4"/>
          <w:sz w:val="23"/>
          <w:szCs w:val="23"/>
          <w:highlight w:val="none"/>
        </w:rPr>
        <w:t>1、有权要求甲方签订《送修单》；</w:t>
      </w:r>
    </w:p>
    <w:p w14:paraId="56781DE1">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2、有权要求甲方按时结清车辆维修费用；</w:t>
      </w:r>
    </w:p>
    <w:p w14:paraId="574A5758">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3、有权拒绝甲方提出的除维修服务以外的其它要求；</w:t>
      </w:r>
    </w:p>
    <w:p w14:paraId="78D647C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4、有权向有关部门投诉甲方的违约行为。</w:t>
      </w:r>
    </w:p>
    <w:p w14:paraId="7B24D7D6">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5、磋商文件规定的其他权利。</w:t>
      </w:r>
    </w:p>
    <w:p w14:paraId="408E31DE">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十、</w:t>
      </w:r>
      <w:r>
        <w:rPr>
          <w:rFonts w:hint="eastAsia" w:ascii="方正仿宋_GB2312" w:hAnsi="方正仿宋_GB2312" w:eastAsia="方正仿宋_GB2312" w:cs="方正仿宋_GB2312"/>
          <w:spacing w:val="-5"/>
          <w:sz w:val="23"/>
          <w:szCs w:val="23"/>
          <w:highlight w:val="none"/>
        </w:rPr>
        <w:t xml:space="preserve"> </w:t>
      </w:r>
      <w:r>
        <w:rPr>
          <w:rFonts w:hint="eastAsia" w:ascii="方正仿宋_GB2312" w:hAnsi="方正仿宋_GB2312" w:eastAsia="方正仿宋_GB2312" w:cs="方正仿宋_GB2312"/>
          <w:b/>
          <w:bCs/>
          <w:spacing w:val="-5"/>
          <w:sz w:val="23"/>
          <w:szCs w:val="23"/>
          <w:highlight w:val="none"/>
        </w:rPr>
        <w:t>乙方的义务：</w:t>
      </w:r>
    </w:p>
    <w:p w14:paraId="1B741E14">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1、优先为甲方的送修车辆提供维修服务；</w:t>
      </w:r>
    </w:p>
    <w:p w14:paraId="2E035BD7">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2、乙方不得将送修车辆擅自转厂维修；</w:t>
      </w:r>
    </w:p>
    <w:p w14:paraId="6AFBC65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3、必须按《送修单》上的规定按时完成维修工作；</w:t>
      </w:r>
    </w:p>
    <w:p w14:paraId="21DEAFB9">
      <w:pPr>
        <w:keepNext w:val="0"/>
        <w:keepLines w:val="0"/>
        <w:pageBreakBefore w:val="0"/>
        <w:widowControl/>
        <w:kinsoku/>
        <w:wordWrap/>
        <w:overflowPunct/>
        <w:topLinePunct w:val="0"/>
        <w:bidi w:val="0"/>
        <w:snapToGrid/>
        <w:spacing w:line="240" w:lineRule="auto"/>
        <w:ind w:left="0" w:right="0" w:firstLine="47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3"/>
          <w:sz w:val="23"/>
          <w:szCs w:val="23"/>
          <w:highlight w:val="none"/>
        </w:rPr>
        <w:t>4、保证送修车辆的安全；</w:t>
      </w:r>
    </w:p>
    <w:p w14:paraId="27CC88D6">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5、保证维修质量，并为每部定点维修车辆建立维</w:t>
      </w:r>
      <w:r>
        <w:rPr>
          <w:rFonts w:hint="eastAsia" w:ascii="方正仿宋_GB2312" w:hAnsi="方正仿宋_GB2312" w:eastAsia="方正仿宋_GB2312" w:cs="方正仿宋_GB2312"/>
          <w:spacing w:val="6"/>
          <w:sz w:val="23"/>
          <w:szCs w:val="23"/>
          <w:highlight w:val="none"/>
        </w:rPr>
        <w:t>修档案；</w:t>
      </w:r>
    </w:p>
    <w:p w14:paraId="56BEF348">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6、保证所用配件是符合国家质量标准的全新配件，不得以次充好或随意更换汽车</w:t>
      </w:r>
      <w:r>
        <w:rPr>
          <w:rFonts w:hint="eastAsia" w:ascii="方正仿宋_GB2312" w:hAnsi="方正仿宋_GB2312" w:eastAsia="方正仿宋_GB2312" w:cs="方正仿宋_GB2312"/>
          <w:spacing w:val="8"/>
          <w:sz w:val="23"/>
          <w:szCs w:val="23"/>
          <w:highlight w:val="none"/>
        </w:rPr>
        <w:t xml:space="preserve"> </w:t>
      </w:r>
      <w:r>
        <w:rPr>
          <w:rFonts w:hint="eastAsia" w:ascii="方正仿宋_GB2312" w:hAnsi="方正仿宋_GB2312" w:eastAsia="方正仿宋_GB2312" w:cs="方正仿宋_GB2312"/>
          <w:spacing w:val="-10"/>
          <w:sz w:val="23"/>
          <w:szCs w:val="23"/>
          <w:highlight w:val="none"/>
        </w:rPr>
        <w:t>配件；</w:t>
      </w:r>
    </w:p>
    <w:p w14:paraId="22B3F784">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7、已完工车辆，乙方应使用电脑打印</w:t>
      </w:r>
      <w:r>
        <w:rPr>
          <w:rFonts w:hint="eastAsia" w:ascii="方正仿宋_GB2312" w:hAnsi="方正仿宋_GB2312" w:eastAsia="方正仿宋_GB2312" w:cs="方正仿宋_GB2312"/>
          <w:spacing w:val="-67"/>
          <w:sz w:val="23"/>
          <w:szCs w:val="23"/>
          <w:highlight w:val="none"/>
        </w:rPr>
        <w:t xml:space="preserve"> </w:t>
      </w:r>
      <w:r>
        <w:rPr>
          <w:rFonts w:hint="eastAsia" w:ascii="方正仿宋_GB2312" w:hAnsi="方正仿宋_GB2312" w:eastAsia="方正仿宋_GB2312" w:cs="方正仿宋_GB2312"/>
          <w:spacing w:val="7"/>
          <w:sz w:val="23"/>
          <w:szCs w:val="23"/>
          <w:highlight w:val="none"/>
        </w:rPr>
        <w:t>“工时费用清单</w:t>
      </w:r>
      <w:r>
        <w:rPr>
          <w:rFonts w:hint="eastAsia" w:ascii="方正仿宋_GB2312" w:hAnsi="方正仿宋_GB2312" w:eastAsia="方正仿宋_GB2312" w:cs="方正仿宋_GB2312"/>
          <w:spacing w:val="-83"/>
          <w:sz w:val="23"/>
          <w:szCs w:val="23"/>
          <w:highlight w:val="none"/>
        </w:rPr>
        <w:t xml:space="preserve"> </w:t>
      </w:r>
      <w:r>
        <w:rPr>
          <w:rFonts w:hint="eastAsia" w:ascii="方正仿宋_GB2312" w:hAnsi="方正仿宋_GB2312" w:eastAsia="方正仿宋_GB2312" w:cs="方正仿宋_GB2312"/>
          <w:spacing w:val="7"/>
          <w:sz w:val="23"/>
          <w:szCs w:val="23"/>
          <w:highlight w:val="none"/>
        </w:rPr>
        <w:t>”和“配件材料结算清</w:t>
      </w:r>
    </w:p>
    <w:p w14:paraId="7E65DF1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单</w:t>
      </w:r>
      <w:r>
        <w:rPr>
          <w:rFonts w:hint="eastAsia" w:ascii="方正仿宋_GB2312" w:hAnsi="方正仿宋_GB2312" w:eastAsia="方正仿宋_GB2312" w:cs="方正仿宋_GB2312"/>
          <w:spacing w:val="-75"/>
          <w:sz w:val="23"/>
          <w:szCs w:val="23"/>
          <w:highlight w:val="none"/>
        </w:rPr>
        <w:t xml:space="preserve"> </w:t>
      </w:r>
      <w:r>
        <w:rPr>
          <w:rFonts w:hint="eastAsia" w:ascii="方正仿宋_GB2312" w:hAnsi="方正仿宋_GB2312" w:eastAsia="方正仿宋_GB2312" w:cs="方正仿宋_GB2312"/>
          <w:spacing w:val="7"/>
          <w:sz w:val="23"/>
          <w:szCs w:val="23"/>
          <w:highlight w:val="none"/>
        </w:rPr>
        <w:t>”，注明完工时间、维修项目、工时费、维修材料配件项目及其进货价格和管理费；</w:t>
      </w:r>
    </w:p>
    <w:p w14:paraId="18E46DE9">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8、所有更换的维修旧材料，由甲方自行带回单位处理，同时乙方必</w:t>
      </w:r>
      <w:r>
        <w:rPr>
          <w:rFonts w:hint="eastAsia" w:ascii="方正仿宋_GB2312" w:hAnsi="方正仿宋_GB2312" w:eastAsia="方正仿宋_GB2312" w:cs="方正仿宋_GB2312"/>
          <w:spacing w:val="7"/>
          <w:sz w:val="23"/>
          <w:szCs w:val="23"/>
          <w:highlight w:val="none"/>
        </w:rPr>
        <w:t>须做好登记；</w:t>
      </w:r>
    </w:p>
    <w:p w14:paraId="1A24721C">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若甲方没有拿走维修旧材料，乙方必须严格保存，</w:t>
      </w:r>
      <w:r>
        <w:rPr>
          <w:rFonts w:hint="eastAsia" w:ascii="方正仿宋_GB2312" w:hAnsi="方正仿宋_GB2312" w:eastAsia="方正仿宋_GB2312" w:cs="方正仿宋_GB2312"/>
          <w:spacing w:val="72"/>
          <w:sz w:val="23"/>
          <w:szCs w:val="23"/>
          <w:highlight w:val="none"/>
        </w:rPr>
        <w:t xml:space="preserve"> </w:t>
      </w:r>
      <w:r>
        <w:rPr>
          <w:rFonts w:hint="eastAsia" w:ascii="方正仿宋_GB2312" w:hAnsi="方正仿宋_GB2312" w:eastAsia="方正仿宋_GB2312" w:cs="方正仿宋_GB2312"/>
          <w:spacing w:val="5"/>
          <w:sz w:val="23"/>
          <w:szCs w:val="23"/>
          <w:highlight w:val="none"/>
        </w:rPr>
        <w:t>一一记录，随时</w:t>
      </w:r>
      <w:r>
        <w:rPr>
          <w:rFonts w:hint="eastAsia" w:ascii="方正仿宋_GB2312" w:hAnsi="方正仿宋_GB2312" w:eastAsia="方正仿宋_GB2312" w:cs="方正仿宋_GB2312"/>
          <w:spacing w:val="4"/>
          <w:sz w:val="23"/>
          <w:szCs w:val="23"/>
          <w:highlight w:val="none"/>
        </w:rPr>
        <w:t>接受监督部门的检查</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2"/>
          <w:sz w:val="23"/>
          <w:szCs w:val="23"/>
          <w:highlight w:val="none"/>
        </w:rPr>
        <w:t>及回收。</w:t>
      </w:r>
    </w:p>
    <w:p w14:paraId="3F7471BF">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3"/>
          <w:sz w:val="23"/>
          <w:szCs w:val="23"/>
          <w:highlight w:val="none"/>
        </w:rPr>
        <w:t>十一、</w:t>
      </w:r>
      <w:r>
        <w:rPr>
          <w:rFonts w:hint="eastAsia" w:ascii="方正仿宋_GB2312" w:hAnsi="方正仿宋_GB2312" w:eastAsia="方正仿宋_GB2312" w:cs="方正仿宋_GB2312"/>
          <w:spacing w:val="85"/>
          <w:sz w:val="23"/>
          <w:szCs w:val="23"/>
          <w:highlight w:val="none"/>
        </w:rPr>
        <w:t xml:space="preserve"> </w:t>
      </w:r>
      <w:r>
        <w:rPr>
          <w:rFonts w:hint="eastAsia" w:ascii="方正仿宋_GB2312" w:hAnsi="方正仿宋_GB2312" w:eastAsia="方正仿宋_GB2312" w:cs="方正仿宋_GB2312"/>
          <w:b/>
          <w:bCs/>
          <w:spacing w:val="3"/>
          <w:sz w:val="23"/>
          <w:szCs w:val="23"/>
          <w:highlight w:val="none"/>
        </w:rPr>
        <w:t>违约责任：</w:t>
      </w:r>
    </w:p>
    <w:p w14:paraId="2BC6FD61">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 xml:space="preserve">1、甲方应按《送修单》规定的时间及时接收每一完工车辆，逾期40 日仍不接收， </w:t>
      </w:r>
      <w:r>
        <w:rPr>
          <w:rFonts w:hint="eastAsia" w:ascii="方正仿宋_GB2312" w:hAnsi="方正仿宋_GB2312" w:eastAsia="方正仿宋_GB2312" w:cs="方正仿宋_GB2312"/>
          <w:spacing w:val="4"/>
          <w:sz w:val="23"/>
          <w:szCs w:val="23"/>
          <w:highlight w:val="none"/>
        </w:rPr>
        <w:t>乙方经有关部门批准后有权处置该车辆；</w:t>
      </w:r>
    </w:p>
    <w:p w14:paraId="593C454E">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2、乙方应按《送修单》规定的期限完成维修工作，如逾期未能</w:t>
      </w:r>
      <w:r>
        <w:rPr>
          <w:rFonts w:hint="eastAsia" w:ascii="方正仿宋_GB2312" w:hAnsi="方正仿宋_GB2312" w:eastAsia="方正仿宋_GB2312" w:cs="方正仿宋_GB2312"/>
          <w:spacing w:val="8"/>
          <w:sz w:val="23"/>
          <w:szCs w:val="23"/>
          <w:highlight w:val="none"/>
        </w:rPr>
        <w:t>完成，则乙方应向</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9"/>
          <w:sz w:val="23"/>
          <w:szCs w:val="23"/>
          <w:highlight w:val="none"/>
        </w:rPr>
        <w:t>甲方每日交付该车辆维修费的</w:t>
      </w:r>
      <w:r>
        <w:rPr>
          <w:rFonts w:hint="eastAsia" w:ascii="方正仿宋_GB2312" w:hAnsi="方正仿宋_GB2312" w:eastAsia="方正仿宋_GB2312" w:cs="方正仿宋_GB2312"/>
          <w:spacing w:val="-38"/>
          <w:sz w:val="23"/>
          <w:szCs w:val="23"/>
          <w:highlight w:val="none"/>
        </w:rPr>
        <w:t xml:space="preserve"> </w:t>
      </w:r>
      <w:r>
        <w:rPr>
          <w:rFonts w:hint="eastAsia" w:ascii="方正仿宋_GB2312" w:hAnsi="方正仿宋_GB2312" w:eastAsia="方正仿宋_GB2312" w:cs="方正仿宋_GB2312"/>
          <w:spacing w:val="9"/>
          <w:sz w:val="23"/>
          <w:szCs w:val="23"/>
          <w:highlight w:val="none"/>
        </w:rPr>
        <w:t>5%作为违约金，该违约金托修方可从应支付给乙方的维</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2"/>
          <w:sz w:val="23"/>
          <w:szCs w:val="23"/>
          <w:highlight w:val="none"/>
        </w:rPr>
        <w:t>修费中扣减；</w:t>
      </w:r>
    </w:p>
    <w:p w14:paraId="71D61B31">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17"/>
          <w:szCs w:val="17"/>
          <w:highlight w:val="none"/>
        </w:rPr>
      </w:pPr>
      <w:r>
        <w:rPr>
          <w:rFonts w:hint="eastAsia" w:ascii="方正仿宋_GB2312" w:hAnsi="方正仿宋_GB2312" w:eastAsia="方正仿宋_GB2312" w:cs="方正仿宋_GB2312"/>
          <w:spacing w:val="8"/>
          <w:sz w:val="23"/>
          <w:szCs w:val="23"/>
          <w:highlight w:val="none"/>
        </w:rPr>
        <w:t>3、如甲方送修车辆在乙方维修期间出现丢失或损毁，乙方</w:t>
      </w:r>
      <w:r>
        <w:rPr>
          <w:rFonts w:hint="eastAsia" w:ascii="方正仿宋_GB2312" w:hAnsi="方正仿宋_GB2312" w:eastAsia="方正仿宋_GB2312" w:cs="方正仿宋_GB2312"/>
          <w:spacing w:val="7"/>
          <w:sz w:val="23"/>
          <w:szCs w:val="23"/>
          <w:highlight w:val="none"/>
        </w:rPr>
        <w:t>应承担全部赔偿责任；</w:t>
      </w:r>
      <w:r>
        <w:rPr>
          <w:rFonts w:hint="eastAsia" w:ascii="方正仿宋_GB2312" w:hAnsi="方正仿宋_GB2312" w:eastAsia="方正仿宋_GB2312" w:cs="方正仿宋_GB2312"/>
          <w:position w:val="1"/>
          <w:sz w:val="17"/>
          <w:szCs w:val="17"/>
          <w:highlight w:val="none"/>
        </w:rPr>
        <w:t>.</w:t>
      </w:r>
    </w:p>
    <w:p w14:paraId="5B512E34">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4、如因乙方维修质量问题造成甲方损失，乙方应承担赔偿责任。</w:t>
      </w:r>
    </w:p>
    <w:p w14:paraId="25F2E13F">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5、如有下列任何一种情况出现，将没收乙方的履约保证金（没收后乙方还应补足</w:t>
      </w:r>
      <w:r>
        <w:rPr>
          <w:rFonts w:hint="eastAsia" w:ascii="方正仿宋_GB2312" w:hAnsi="方正仿宋_GB2312" w:eastAsia="方正仿宋_GB2312" w:cs="方正仿宋_GB2312"/>
          <w:spacing w:val="7"/>
          <w:sz w:val="23"/>
          <w:szCs w:val="23"/>
          <w:highlight w:val="none"/>
        </w:rPr>
        <w:t xml:space="preserve">  </w:t>
      </w:r>
      <w:r>
        <w:rPr>
          <w:rFonts w:hint="eastAsia" w:ascii="方正仿宋_GB2312" w:hAnsi="方正仿宋_GB2312" w:eastAsia="方正仿宋_GB2312" w:cs="方正仿宋_GB2312"/>
          <w:spacing w:val="10"/>
          <w:sz w:val="23"/>
          <w:szCs w:val="23"/>
          <w:highlight w:val="none"/>
        </w:rPr>
        <w:t>万元的保证金，否则立即取消其定点维修资格</w:t>
      </w:r>
      <w:r>
        <w:rPr>
          <w:rFonts w:hint="eastAsia" w:ascii="方正仿宋_GB2312" w:hAnsi="方正仿宋_GB2312" w:eastAsia="方正仿宋_GB2312" w:cs="方正仿宋_GB2312"/>
          <w:spacing w:val="9"/>
          <w:sz w:val="23"/>
          <w:szCs w:val="23"/>
          <w:highlight w:val="none"/>
        </w:rPr>
        <w:t>），</w:t>
      </w:r>
      <w:r>
        <w:rPr>
          <w:rFonts w:hint="eastAsia" w:ascii="方正仿宋_GB2312" w:hAnsi="方正仿宋_GB2312" w:eastAsia="方正仿宋_GB2312" w:cs="方正仿宋_GB2312"/>
          <w:spacing w:val="10"/>
          <w:sz w:val="23"/>
          <w:szCs w:val="23"/>
          <w:highlight w:val="none"/>
        </w:rPr>
        <w:t>情节严重的</w:t>
      </w:r>
      <w:r>
        <w:rPr>
          <w:rFonts w:hint="eastAsia" w:ascii="方正仿宋_GB2312" w:hAnsi="方正仿宋_GB2312" w:eastAsia="方正仿宋_GB2312" w:cs="方正仿宋_GB2312"/>
          <w:spacing w:val="9"/>
          <w:sz w:val="23"/>
          <w:szCs w:val="23"/>
          <w:highlight w:val="none"/>
        </w:rPr>
        <w:t>将取消定点维修资格，若</w:t>
      </w:r>
      <w:r>
        <w:rPr>
          <w:rFonts w:hint="eastAsia" w:ascii="方正仿宋_GB2312" w:hAnsi="方正仿宋_GB2312" w:eastAsia="方正仿宋_GB2312" w:cs="方正仿宋_GB2312"/>
          <w:spacing w:val="1"/>
          <w:sz w:val="23"/>
          <w:szCs w:val="23"/>
          <w:highlight w:val="none"/>
        </w:rPr>
        <w:t xml:space="preserve"> </w:t>
      </w:r>
      <w:r>
        <w:rPr>
          <w:rFonts w:hint="eastAsia" w:ascii="方正仿宋_GB2312" w:hAnsi="方正仿宋_GB2312" w:eastAsia="方正仿宋_GB2312" w:cs="方正仿宋_GB2312"/>
          <w:spacing w:val="7"/>
          <w:sz w:val="23"/>
          <w:szCs w:val="23"/>
          <w:highlight w:val="none"/>
        </w:rPr>
        <w:t>给甲方造成损失的将向乙方追究经济赔偿。</w:t>
      </w:r>
    </w:p>
    <w:p w14:paraId="5B13091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1)</w:t>
      </w:r>
      <w:r>
        <w:rPr>
          <w:rFonts w:hint="eastAsia" w:ascii="方正仿宋_GB2312" w:hAnsi="方正仿宋_GB2312" w:eastAsia="方正仿宋_GB2312" w:cs="方正仿宋_GB2312"/>
          <w:spacing w:val="81"/>
          <w:sz w:val="23"/>
          <w:szCs w:val="23"/>
          <w:highlight w:val="none"/>
        </w:rPr>
        <w:t xml:space="preserve"> </w:t>
      </w:r>
      <w:r>
        <w:rPr>
          <w:rFonts w:hint="eastAsia" w:ascii="方正仿宋_GB2312" w:hAnsi="方正仿宋_GB2312" w:eastAsia="方正仿宋_GB2312" w:cs="方正仿宋_GB2312"/>
          <w:spacing w:val="6"/>
          <w:sz w:val="23"/>
          <w:szCs w:val="23"/>
          <w:highlight w:val="none"/>
        </w:rPr>
        <w:t>没有按照价格优惠要求，擅自抬高收费</w:t>
      </w:r>
      <w:r>
        <w:rPr>
          <w:rFonts w:hint="eastAsia" w:ascii="方正仿宋_GB2312" w:hAnsi="方正仿宋_GB2312" w:eastAsia="方正仿宋_GB2312" w:cs="方正仿宋_GB2312"/>
          <w:spacing w:val="5"/>
          <w:sz w:val="23"/>
          <w:szCs w:val="23"/>
          <w:highlight w:val="none"/>
        </w:rPr>
        <w:t>价格，经查实的；</w:t>
      </w:r>
    </w:p>
    <w:p w14:paraId="7267BF0C">
      <w:pPr>
        <w:keepNext w:val="0"/>
        <w:keepLines w:val="0"/>
        <w:pageBreakBefore w:val="0"/>
        <w:widowControl/>
        <w:kinsoku/>
        <w:wordWrap/>
        <w:overflowPunct/>
        <w:topLinePunct w:val="0"/>
        <w:bidi w:val="0"/>
        <w:snapToGrid/>
        <w:spacing w:line="240" w:lineRule="auto"/>
        <w:ind w:left="0" w:right="0" w:firstLine="47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3"/>
          <w:sz w:val="23"/>
          <w:szCs w:val="23"/>
          <w:highlight w:val="none"/>
        </w:rPr>
        <w:t>2)</w:t>
      </w:r>
      <w:r>
        <w:rPr>
          <w:rFonts w:hint="eastAsia" w:ascii="方正仿宋_GB2312" w:hAnsi="方正仿宋_GB2312" w:eastAsia="方正仿宋_GB2312" w:cs="方正仿宋_GB2312"/>
          <w:spacing w:val="106"/>
          <w:sz w:val="23"/>
          <w:szCs w:val="23"/>
          <w:highlight w:val="none"/>
        </w:rPr>
        <w:t xml:space="preserve"> </w:t>
      </w:r>
      <w:r>
        <w:rPr>
          <w:rFonts w:hint="eastAsia" w:ascii="方正仿宋_GB2312" w:hAnsi="方正仿宋_GB2312" w:eastAsia="方正仿宋_GB2312" w:cs="方正仿宋_GB2312"/>
          <w:spacing w:val="3"/>
          <w:sz w:val="23"/>
          <w:szCs w:val="23"/>
          <w:highlight w:val="none"/>
        </w:rPr>
        <w:t>因质量、服务问题被投诉</w:t>
      </w:r>
      <w:r>
        <w:rPr>
          <w:rFonts w:hint="eastAsia" w:ascii="方正仿宋_GB2312" w:hAnsi="方正仿宋_GB2312" w:eastAsia="方正仿宋_GB2312" w:cs="方正仿宋_GB2312"/>
          <w:spacing w:val="-41"/>
          <w:sz w:val="23"/>
          <w:szCs w:val="23"/>
          <w:highlight w:val="none"/>
        </w:rPr>
        <w:t xml:space="preserve"> </w:t>
      </w:r>
      <w:r>
        <w:rPr>
          <w:rFonts w:hint="eastAsia" w:ascii="方正仿宋_GB2312" w:hAnsi="方正仿宋_GB2312" w:eastAsia="方正仿宋_GB2312" w:cs="方正仿宋_GB2312"/>
          <w:spacing w:val="3"/>
          <w:sz w:val="23"/>
          <w:szCs w:val="23"/>
          <w:highlight w:val="none"/>
        </w:rPr>
        <w:t>3</w:t>
      </w:r>
      <w:r>
        <w:rPr>
          <w:rFonts w:hint="eastAsia" w:ascii="方正仿宋_GB2312" w:hAnsi="方正仿宋_GB2312" w:eastAsia="方正仿宋_GB2312" w:cs="方正仿宋_GB2312"/>
          <w:spacing w:val="-39"/>
          <w:sz w:val="23"/>
          <w:szCs w:val="23"/>
          <w:highlight w:val="none"/>
        </w:rPr>
        <w:t xml:space="preserve"> </w:t>
      </w:r>
      <w:r>
        <w:rPr>
          <w:rFonts w:hint="eastAsia" w:ascii="方正仿宋_GB2312" w:hAnsi="方正仿宋_GB2312" w:eastAsia="方正仿宋_GB2312" w:cs="方正仿宋_GB2312"/>
          <w:spacing w:val="3"/>
          <w:sz w:val="23"/>
          <w:szCs w:val="23"/>
          <w:highlight w:val="none"/>
        </w:rPr>
        <w:t>次以上，经查实的；</w:t>
      </w:r>
    </w:p>
    <w:p w14:paraId="52A75FE9">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3)</w:t>
      </w:r>
      <w:r>
        <w:rPr>
          <w:rFonts w:hint="eastAsia" w:ascii="方正仿宋_GB2312" w:hAnsi="方正仿宋_GB2312" w:eastAsia="方正仿宋_GB2312" w:cs="方正仿宋_GB2312"/>
          <w:spacing w:val="93"/>
          <w:sz w:val="23"/>
          <w:szCs w:val="23"/>
          <w:highlight w:val="none"/>
        </w:rPr>
        <w:t xml:space="preserve"> </w:t>
      </w:r>
      <w:r>
        <w:rPr>
          <w:rFonts w:hint="eastAsia" w:ascii="方正仿宋_GB2312" w:hAnsi="方正仿宋_GB2312" w:eastAsia="方正仿宋_GB2312" w:cs="方正仿宋_GB2312"/>
          <w:spacing w:val="5"/>
          <w:sz w:val="23"/>
          <w:szCs w:val="23"/>
          <w:highlight w:val="none"/>
        </w:rPr>
        <w:t>未经甲方同意，乙方将送修车辆交由他厂维修；</w:t>
      </w:r>
    </w:p>
    <w:p w14:paraId="5911DBB0">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4)</w:t>
      </w:r>
      <w:r>
        <w:rPr>
          <w:rFonts w:hint="eastAsia" w:ascii="方正仿宋_GB2312" w:hAnsi="方正仿宋_GB2312" w:eastAsia="方正仿宋_GB2312" w:cs="方正仿宋_GB2312"/>
          <w:spacing w:val="88"/>
          <w:sz w:val="23"/>
          <w:szCs w:val="23"/>
          <w:highlight w:val="none"/>
        </w:rPr>
        <w:t xml:space="preserve"> </w:t>
      </w:r>
      <w:r>
        <w:rPr>
          <w:rFonts w:hint="eastAsia" w:ascii="方正仿宋_GB2312" w:hAnsi="方正仿宋_GB2312" w:eastAsia="方正仿宋_GB2312" w:cs="方正仿宋_GB2312"/>
          <w:spacing w:val="6"/>
          <w:sz w:val="23"/>
          <w:szCs w:val="23"/>
          <w:highlight w:val="none"/>
        </w:rPr>
        <w:t>通过给回扣或变相给回扣的方式招揽生意，经查实的；</w:t>
      </w:r>
    </w:p>
    <w:p w14:paraId="53568480">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rPr>
        <w:t>5)</w:t>
      </w:r>
      <w:r>
        <w:rPr>
          <w:rFonts w:hint="eastAsia" w:ascii="方正仿宋_GB2312" w:hAnsi="方正仿宋_GB2312" w:eastAsia="方正仿宋_GB2312" w:cs="方正仿宋_GB2312"/>
          <w:spacing w:val="95"/>
          <w:sz w:val="23"/>
          <w:szCs w:val="23"/>
          <w:highlight w:val="none"/>
        </w:rPr>
        <w:t xml:space="preserve"> </w:t>
      </w:r>
      <w:r>
        <w:rPr>
          <w:rFonts w:hint="eastAsia" w:ascii="方正仿宋_GB2312" w:hAnsi="方正仿宋_GB2312" w:eastAsia="方正仿宋_GB2312" w:cs="方正仿宋_GB2312"/>
          <w:spacing w:val="6"/>
          <w:sz w:val="23"/>
          <w:szCs w:val="23"/>
          <w:highlight w:val="none"/>
        </w:rPr>
        <w:t>因乙方维修质量问题，导致托修方车辆出现事故造成损失的；</w:t>
      </w:r>
    </w:p>
    <w:p w14:paraId="219A521A">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6)</w:t>
      </w:r>
      <w:r>
        <w:rPr>
          <w:rFonts w:hint="eastAsia" w:ascii="方正仿宋_GB2312" w:hAnsi="方正仿宋_GB2312" w:eastAsia="方正仿宋_GB2312" w:cs="方正仿宋_GB2312"/>
          <w:spacing w:val="87"/>
          <w:sz w:val="23"/>
          <w:szCs w:val="23"/>
          <w:highlight w:val="none"/>
        </w:rPr>
        <w:t xml:space="preserve"> </w:t>
      </w:r>
      <w:r>
        <w:rPr>
          <w:rFonts w:hint="eastAsia" w:ascii="方正仿宋_GB2312" w:hAnsi="方正仿宋_GB2312" w:eastAsia="方正仿宋_GB2312" w:cs="方正仿宋_GB2312"/>
          <w:spacing w:val="5"/>
          <w:sz w:val="23"/>
          <w:szCs w:val="23"/>
          <w:highlight w:val="none"/>
        </w:rPr>
        <w:t>本项目磋商文件规定的其他情况。</w:t>
      </w:r>
    </w:p>
    <w:p w14:paraId="7F69EC4C">
      <w:pPr>
        <w:keepNext w:val="0"/>
        <w:keepLines w:val="0"/>
        <w:pageBreakBefore w:val="0"/>
        <w:widowControl/>
        <w:kinsoku/>
        <w:wordWrap/>
        <w:overflowPunct/>
        <w:topLinePunct w:val="0"/>
        <w:bidi w:val="0"/>
        <w:snapToGrid/>
        <w:spacing w:line="240" w:lineRule="auto"/>
        <w:ind w:left="0" w:right="0" w:firstLine="46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z w:val="23"/>
          <w:szCs w:val="23"/>
          <w:highlight w:val="none"/>
        </w:rPr>
        <w:t>十二、</w:t>
      </w:r>
      <w:r>
        <w:rPr>
          <w:rFonts w:hint="eastAsia" w:ascii="方正仿宋_GB2312" w:hAnsi="方正仿宋_GB2312" w:eastAsia="方正仿宋_GB2312" w:cs="方正仿宋_GB2312"/>
          <w:spacing w:val="91"/>
          <w:sz w:val="23"/>
          <w:szCs w:val="23"/>
          <w:highlight w:val="none"/>
        </w:rPr>
        <w:t xml:space="preserve"> </w:t>
      </w:r>
      <w:r>
        <w:rPr>
          <w:rFonts w:hint="eastAsia" w:ascii="方正仿宋_GB2312" w:hAnsi="方正仿宋_GB2312" w:eastAsia="方正仿宋_GB2312" w:cs="方正仿宋_GB2312"/>
          <w:b/>
          <w:bCs/>
          <w:sz w:val="23"/>
          <w:szCs w:val="23"/>
          <w:highlight w:val="none"/>
        </w:rPr>
        <w:t>投诉：</w:t>
      </w:r>
    </w:p>
    <w:p w14:paraId="1486C66A">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为了保障双方的权益，本合同建立投诉监督</w:t>
      </w:r>
      <w:r>
        <w:rPr>
          <w:rFonts w:hint="eastAsia" w:ascii="方正仿宋_GB2312" w:hAnsi="方正仿宋_GB2312" w:eastAsia="方正仿宋_GB2312" w:cs="方正仿宋_GB2312"/>
          <w:spacing w:val="7"/>
          <w:sz w:val="23"/>
          <w:szCs w:val="23"/>
          <w:highlight w:val="none"/>
        </w:rPr>
        <w:t>管理制度，其具体方式为：</w:t>
      </w:r>
    </w:p>
    <w:p w14:paraId="02D3CCA9">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7"/>
          <w:sz w:val="23"/>
          <w:szCs w:val="23"/>
          <w:highlight w:val="none"/>
        </w:rPr>
        <w:t>1、甲方方可就乙方的维修质量或服务问题向招标人投诉。</w:t>
      </w:r>
    </w:p>
    <w:p w14:paraId="1360EF17">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8"/>
          <w:sz w:val="23"/>
          <w:szCs w:val="23"/>
          <w:highlight w:val="none"/>
        </w:rPr>
        <w:t>2、经核查，如情况属实则该投诉有效，将记录在案并按有关规定处理。</w:t>
      </w:r>
    </w:p>
    <w:p w14:paraId="358F10FC">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3"/>
          <w:sz w:val="23"/>
          <w:szCs w:val="23"/>
          <w:highlight w:val="none"/>
        </w:rPr>
        <w:t>十三、</w:t>
      </w:r>
      <w:r>
        <w:rPr>
          <w:rFonts w:hint="eastAsia" w:ascii="方正仿宋_GB2312" w:hAnsi="方正仿宋_GB2312" w:eastAsia="方正仿宋_GB2312" w:cs="方正仿宋_GB2312"/>
          <w:spacing w:val="101"/>
          <w:sz w:val="23"/>
          <w:szCs w:val="23"/>
          <w:highlight w:val="none"/>
        </w:rPr>
        <w:t xml:space="preserve"> </w:t>
      </w:r>
      <w:r>
        <w:rPr>
          <w:rFonts w:hint="eastAsia" w:ascii="方正仿宋_GB2312" w:hAnsi="方正仿宋_GB2312" w:eastAsia="方正仿宋_GB2312" w:cs="方正仿宋_GB2312"/>
          <w:b/>
          <w:bCs/>
          <w:spacing w:val="3"/>
          <w:sz w:val="23"/>
          <w:szCs w:val="23"/>
          <w:highlight w:val="none"/>
        </w:rPr>
        <w:t>合同期限：</w:t>
      </w:r>
      <w:r>
        <w:rPr>
          <w:rFonts w:hint="eastAsia" w:ascii="方正仿宋_GB2312" w:hAnsi="方正仿宋_GB2312" w:eastAsia="方正仿宋_GB2312" w:cs="方正仿宋_GB2312"/>
          <w:spacing w:val="3"/>
          <w:sz w:val="23"/>
          <w:szCs w:val="23"/>
          <w:highlight w:val="none"/>
        </w:rPr>
        <w:t>本合同有效期自</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104"/>
          <w:sz w:val="23"/>
          <w:szCs w:val="23"/>
          <w:highlight w:val="none"/>
        </w:rPr>
        <w:t xml:space="preserve"> </w:t>
      </w:r>
      <w:r>
        <w:rPr>
          <w:rFonts w:hint="eastAsia" w:ascii="方正仿宋_GB2312" w:hAnsi="方正仿宋_GB2312" w:eastAsia="方正仿宋_GB2312" w:cs="方正仿宋_GB2312"/>
          <w:spacing w:val="3"/>
          <w:sz w:val="23"/>
          <w:szCs w:val="23"/>
          <w:highlight w:val="none"/>
        </w:rPr>
        <w:t>年</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100"/>
          <w:sz w:val="23"/>
          <w:szCs w:val="23"/>
          <w:highlight w:val="none"/>
        </w:rPr>
        <w:t xml:space="preserve"> </w:t>
      </w:r>
      <w:r>
        <w:rPr>
          <w:rFonts w:hint="eastAsia" w:ascii="方正仿宋_GB2312" w:hAnsi="方正仿宋_GB2312" w:eastAsia="方正仿宋_GB2312" w:cs="方正仿宋_GB2312"/>
          <w:spacing w:val="3"/>
          <w:sz w:val="23"/>
          <w:szCs w:val="23"/>
          <w:highlight w:val="none"/>
        </w:rPr>
        <w:t>月</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64"/>
          <w:sz w:val="23"/>
          <w:szCs w:val="23"/>
          <w:highlight w:val="none"/>
        </w:rPr>
        <w:t xml:space="preserve"> </w:t>
      </w:r>
      <w:r>
        <w:rPr>
          <w:rFonts w:hint="eastAsia" w:ascii="方正仿宋_GB2312" w:hAnsi="方正仿宋_GB2312" w:eastAsia="方正仿宋_GB2312" w:cs="方正仿宋_GB2312"/>
          <w:spacing w:val="3"/>
          <w:sz w:val="23"/>
          <w:szCs w:val="23"/>
          <w:highlight w:val="none"/>
        </w:rPr>
        <w:t>日至</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105"/>
          <w:sz w:val="23"/>
          <w:szCs w:val="23"/>
          <w:highlight w:val="none"/>
        </w:rPr>
        <w:t xml:space="preserve"> </w:t>
      </w:r>
      <w:r>
        <w:rPr>
          <w:rFonts w:hint="eastAsia" w:ascii="方正仿宋_GB2312" w:hAnsi="方正仿宋_GB2312" w:eastAsia="方正仿宋_GB2312" w:cs="方正仿宋_GB2312"/>
          <w:spacing w:val="3"/>
          <w:sz w:val="23"/>
          <w:szCs w:val="23"/>
          <w:highlight w:val="none"/>
        </w:rPr>
        <w:t>年</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99"/>
          <w:sz w:val="23"/>
          <w:szCs w:val="23"/>
          <w:highlight w:val="none"/>
        </w:rPr>
        <w:t xml:space="preserve"> </w:t>
      </w:r>
      <w:r>
        <w:rPr>
          <w:rFonts w:hint="eastAsia" w:ascii="方正仿宋_GB2312" w:hAnsi="方正仿宋_GB2312" w:eastAsia="方正仿宋_GB2312" w:cs="方正仿宋_GB2312"/>
          <w:spacing w:val="3"/>
          <w:sz w:val="23"/>
          <w:szCs w:val="23"/>
          <w:highlight w:val="none"/>
        </w:rPr>
        <w:t>月</w:t>
      </w:r>
      <w:r>
        <w:rPr>
          <w:rFonts w:hint="eastAsia" w:ascii="方正仿宋_GB2312" w:hAnsi="方正仿宋_GB2312" w:eastAsia="方正仿宋_GB2312" w:cs="方正仿宋_GB2312"/>
          <w:spacing w:val="3"/>
          <w:sz w:val="23"/>
          <w:szCs w:val="23"/>
          <w:highlight w:val="none"/>
          <w:u w:val="single" w:color="auto"/>
        </w:rPr>
        <w:t xml:space="preserve">  </w:t>
      </w:r>
      <w:r>
        <w:rPr>
          <w:rFonts w:hint="eastAsia" w:ascii="方正仿宋_GB2312" w:hAnsi="方正仿宋_GB2312" w:eastAsia="方正仿宋_GB2312" w:cs="方正仿宋_GB2312"/>
          <w:spacing w:val="-64"/>
          <w:sz w:val="23"/>
          <w:szCs w:val="23"/>
          <w:highlight w:val="none"/>
        </w:rPr>
        <w:t xml:space="preserve"> </w:t>
      </w:r>
      <w:r>
        <w:rPr>
          <w:rFonts w:hint="eastAsia" w:ascii="方正仿宋_GB2312" w:hAnsi="方正仿宋_GB2312" w:eastAsia="方正仿宋_GB2312" w:cs="方正仿宋_GB2312"/>
          <w:spacing w:val="3"/>
          <w:sz w:val="23"/>
          <w:szCs w:val="23"/>
          <w:highlight w:val="none"/>
        </w:rPr>
        <w:t>日，到期后</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10"/>
          <w:sz w:val="23"/>
          <w:szCs w:val="23"/>
          <w:highlight w:val="none"/>
        </w:rPr>
        <w:t>招标人将视情况决定是否延长期限。若有延长的履约保证</w:t>
      </w:r>
      <w:r>
        <w:rPr>
          <w:rFonts w:hint="eastAsia" w:ascii="方正仿宋_GB2312" w:hAnsi="方正仿宋_GB2312" w:eastAsia="方正仿宋_GB2312" w:cs="方正仿宋_GB2312"/>
          <w:spacing w:val="9"/>
          <w:sz w:val="23"/>
          <w:szCs w:val="23"/>
          <w:highlight w:val="none"/>
        </w:rPr>
        <w:t>金的有效期将延长之相应期</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8"/>
          <w:sz w:val="23"/>
          <w:szCs w:val="23"/>
          <w:highlight w:val="none"/>
        </w:rPr>
        <w:t>限。</w:t>
      </w:r>
    </w:p>
    <w:p w14:paraId="4180D8BC">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3"/>
          <w:sz w:val="23"/>
          <w:szCs w:val="23"/>
          <w:highlight w:val="none"/>
        </w:rPr>
        <w:t>十四、</w:t>
      </w:r>
      <w:r>
        <w:rPr>
          <w:rFonts w:hint="eastAsia" w:ascii="方正仿宋_GB2312" w:hAnsi="方正仿宋_GB2312" w:eastAsia="方正仿宋_GB2312" w:cs="方正仿宋_GB2312"/>
          <w:spacing w:val="97"/>
          <w:sz w:val="23"/>
          <w:szCs w:val="23"/>
          <w:highlight w:val="none"/>
        </w:rPr>
        <w:t xml:space="preserve"> </w:t>
      </w:r>
      <w:r>
        <w:rPr>
          <w:rFonts w:hint="eastAsia" w:ascii="方正仿宋_GB2312" w:hAnsi="方正仿宋_GB2312" w:eastAsia="方正仿宋_GB2312" w:cs="方正仿宋_GB2312"/>
          <w:b/>
          <w:bCs/>
          <w:spacing w:val="3"/>
          <w:sz w:val="23"/>
          <w:szCs w:val="23"/>
          <w:highlight w:val="none"/>
        </w:rPr>
        <w:t>争议及解决</w:t>
      </w:r>
    </w:p>
    <w:p w14:paraId="0C9A1A59">
      <w:pPr>
        <w:keepNext w:val="0"/>
        <w:keepLines w:val="0"/>
        <w:pageBreakBefore w:val="0"/>
        <w:widowControl/>
        <w:kinsoku/>
        <w:wordWrap/>
        <w:overflowPunct/>
        <w:topLinePunct w:val="0"/>
        <w:bidi w:val="0"/>
        <w:snapToGrid/>
        <w:spacing w:line="240" w:lineRule="auto"/>
        <w:ind w:left="0" w:right="0" w:firstLine="500"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0"/>
          <w:sz w:val="23"/>
          <w:szCs w:val="23"/>
          <w:highlight w:val="none"/>
        </w:rPr>
        <w:t>如双方在履行合同时发生纠纷，应尽量协商解决</w:t>
      </w:r>
      <w:r>
        <w:rPr>
          <w:rFonts w:hint="eastAsia" w:ascii="方正仿宋_GB2312" w:hAnsi="方正仿宋_GB2312" w:eastAsia="方正仿宋_GB2312" w:cs="方正仿宋_GB2312"/>
          <w:spacing w:val="9"/>
          <w:sz w:val="23"/>
          <w:szCs w:val="23"/>
          <w:highlight w:val="none"/>
        </w:rPr>
        <w:t>，协商不成，任何一方可到有权部</w:t>
      </w:r>
      <w:r>
        <w:rPr>
          <w:rFonts w:hint="eastAsia" w:ascii="方正仿宋_GB2312" w:hAnsi="方正仿宋_GB2312" w:eastAsia="方正仿宋_GB2312" w:cs="方正仿宋_GB2312"/>
          <w:sz w:val="23"/>
          <w:szCs w:val="23"/>
          <w:highlight w:val="none"/>
        </w:rPr>
        <w:t xml:space="preserve"> </w:t>
      </w:r>
      <w:r>
        <w:rPr>
          <w:rFonts w:hint="eastAsia" w:ascii="方正仿宋_GB2312" w:hAnsi="方正仿宋_GB2312" w:eastAsia="方正仿宋_GB2312" w:cs="方正仿宋_GB2312"/>
          <w:spacing w:val="-3"/>
          <w:sz w:val="23"/>
          <w:szCs w:val="23"/>
          <w:highlight w:val="none"/>
        </w:rPr>
        <w:t>门申请仲裁。</w:t>
      </w:r>
    </w:p>
    <w:p w14:paraId="71A1FA97">
      <w:pPr>
        <w:keepNext w:val="0"/>
        <w:keepLines w:val="0"/>
        <w:pageBreakBefore w:val="0"/>
        <w:widowControl/>
        <w:kinsoku/>
        <w:wordWrap/>
        <w:overflowPunct/>
        <w:topLinePunct w:val="0"/>
        <w:bidi w:val="0"/>
        <w:snapToGrid/>
        <w:spacing w:line="240" w:lineRule="auto"/>
        <w:ind w:left="0" w:right="0" w:firstLine="462"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z w:val="23"/>
          <w:szCs w:val="23"/>
          <w:highlight w:val="none"/>
        </w:rPr>
        <w:t>十五、</w:t>
      </w:r>
      <w:r>
        <w:rPr>
          <w:rFonts w:hint="eastAsia" w:ascii="方正仿宋_GB2312" w:hAnsi="方正仿宋_GB2312" w:eastAsia="方正仿宋_GB2312" w:cs="方正仿宋_GB2312"/>
          <w:spacing w:val="91"/>
          <w:sz w:val="23"/>
          <w:szCs w:val="23"/>
          <w:highlight w:val="none"/>
        </w:rPr>
        <w:t xml:space="preserve"> </w:t>
      </w:r>
      <w:r>
        <w:rPr>
          <w:rFonts w:hint="eastAsia" w:ascii="方正仿宋_GB2312" w:hAnsi="方正仿宋_GB2312" w:eastAsia="方正仿宋_GB2312" w:cs="方正仿宋_GB2312"/>
          <w:b/>
          <w:bCs/>
          <w:sz w:val="23"/>
          <w:szCs w:val="23"/>
          <w:highlight w:val="none"/>
        </w:rPr>
        <w:t>其它：</w:t>
      </w:r>
    </w:p>
    <w:p w14:paraId="0A5D0346">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1、磋商文件、投标文件及澄清函等均作为本合同的重要组成部分，甲、乙双方应</w:t>
      </w:r>
      <w:r>
        <w:rPr>
          <w:rFonts w:hint="eastAsia" w:ascii="方正仿宋_GB2312" w:hAnsi="方正仿宋_GB2312" w:eastAsia="方正仿宋_GB2312" w:cs="方正仿宋_GB2312"/>
          <w:spacing w:val="2"/>
          <w:sz w:val="23"/>
          <w:szCs w:val="23"/>
          <w:highlight w:val="none"/>
        </w:rPr>
        <w:t xml:space="preserve"> </w:t>
      </w:r>
      <w:r>
        <w:rPr>
          <w:rFonts w:hint="eastAsia" w:ascii="方正仿宋_GB2312" w:hAnsi="方正仿宋_GB2312" w:eastAsia="方正仿宋_GB2312" w:cs="方正仿宋_GB2312"/>
          <w:sz w:val="23"/>
          <w:szCs w:val="23"/>
          <w:highlight w:val="none"/>
        </w:rPr>
        <w:t>共同遵守。</w:t>
      </w:r>
    </w:p>
    <w:p w14:paraId="4490786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2、本项目未尽事宜，可以补充合同或协议的形式加以补充。补充合同或协议与本</w:t>
      </w:r>
      <w:r>
        <w:rPr>
          <w:rFonts w:hint="eastAsia" w:ascii="方正仿宋_GB2312" w:hAnsi="方正仿宋_GB2312" w:eastAsia="方正仿宋_GB2312" w:cs="方正仿宋_GB2312"/>
          <w:spacing w:val="6"/>
          <w:sz w:val="23"/>
          <w:szCs w:val="23"/>
          <w:highlight w:val="none"/>
        </w:rPr>
        <w:t xml:space="preserve"> </w:t>
      </w:r>
      <w:r>
        <w:rPr>
          <w:rFonts w:hint="eastAsia" w:ascii="方正仿宋_GB2312" w:hAnsi="方正仿宋_GB2312" w:eastAsia="方正仿宋_GB2312" w:cs="方正仿宋_GB2312"/>
          <w:spacing w:val="5"/>
          <w:sz w:val="23"/>
          <w:szCs w:val="23"/>
          <w:highlight w:val="none"/>
        </w:rPr>
        <w:t>合同具有同样的法律效力。</w:t>
      </w:r>
    </w:p>
    <w:p w14:paraId="58B84C78">
      <w:pPr>
        <w:keepNext w:val="0"/>
        <w:keepLines w:val="0"/>
        <w:pageBreakBefore w:val="0"/>
        <w:widowControl/>
        <w:kinsoku/>
        <w:wordWrap/>
        <w:overflowPunct/>
        <w:topLinePunct w:val="0"/>
        <w:bidi w:val="0"/>
        <w:snapToGrid/>
        <w:spacing w:line="240" w:lineRule="auto"/>
        <w:ind w:left="0" w:right="0" w:firstLine="494"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8"/>
          <w:sz w:val="23"/>
          <w:szCs w:val="23"/>
          <w:highlight w:val="none"/>
        </w:rPr>
        <w:t>十六、</w:t>
      </w:r>
      <w:r>
        <w:rPr>
          <w:rFonts w:hint="eastAsia" w:ascii="方正仿宋_GB2312" w:hAnsi="方正仿宋_GB2312" w:eastAsia="方正仿宋_GB2312" w:cs="方正仿宋_GB2312"/>
          <w:spacing w:val="87"/>
          <w:sz w:val="23"/>
          <w:szCs w:val="23"/>
          <w:highlight w:val="none"/>
        </w:rPr>
        <w:t xml:space="preserve"> </w:t>
      </w:r>
      <w:r>
        <w:rPr>
          <w:rFonts w:hint="eastAsia" w:ascii="方正仿宋_GB2312" w:hAnsi="方正仿宋_GB2312" w:eastAsia="方正仿宋_GB2312" w:cs="方正仿宋_GB2312"/>
          <w:spacing w:val="8"/>
          <w:sz w:val="23"/>
          <w:szCs w:val="23"/>
          <w:highlight w:val="none"/>
        </w:rPr>
        <w:t>本合同一式三份，甲、乙双方各持一份。送招标代理人</w:t>
      </w:r>
      <w:r>
        <w:rPr>
          <w:rFonts w:hint="eastAsia" w:ascii="方正仿宋_GB2312" w:hAnsi="方正仿宋_GB2312" w:eastAsia="方正仿宋_GB2312" w:cs="方正仿宋_GB2312"/>
          <w:spacing w:val="7"/>
          <w:sz w:val="23"/>
          <w:szCs w:val="23"/>
          <w:highlight w:val="none"/>
        </w:rPr>
        <w:t>备案一份。</w:t>
      </w:r>
    </w:p>
    <w:p w14:paraId="644A4DB4">
      <w:pPr>
        <w:keepNext w:val="0"/>
        <w:keepLines w:val="0"/>
        <w:pageBreakBefore w:val="0"/>
        <w:widowControl/>
        <w:kinsoku/>
        <w:wordWrap/>
        <w:overflowPunct/>
        <w:topLinePunct w:val="0"/>
        <w:bidi w:val="0"/>
        <w:snapToGrid/>
        <w:spacing w:line="240" w:lineRule="auto"/>
        <w:ind w:left="0" w:right="0" w:firstLine="486" w:firstLineChars="200"/>
        <w:textAlignment w:val="baseline"/>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6"/>
          <w:sz w:val="23"/>
          <w:szCs w:val="23"/>
          <w:highlight w:val="none"/>
        </w:rPr>
        <w:t>十七、</w:t>
      </w:r>
      <w:r>
        <w:rPr>
          <w:rFonts w:hint="eastAsia" w:ascii="方正仿宋_GB2312" w:hAnsi="方正仿宋_GB2312" w:eastAsia="方正仿宋_GB2312" w:cs="方正仿宋_GB2312"/>
          <w:spacing w:val="88"/>
          <w:sz w:val="23"/>
          <w:szCs w:val="23"/>
          <w:highlight w:val="none"/>
        </w:rPr>
        <w:t xml:space="preserve"> </w:t>
      </w:r>
      <w:r>
        <w:rPr>
          <w:rFonts w:hint="eastAsia" w:ascii="方正仿宋_GB2312" w:hAnsi="方正仿宋_GB2312" w:eastAsia="方正仿宋_GB2312" w:cs="方正仿宋_GB2312"/>
          <w:spacing w:val="6"/>
          <w:sz w:val="23"/>
          <w:szCs w:val="23"/>
          <w:highlight w:val="none"/>
        </w:rPr>
        <w:t>本合同经双方签字、盖章后立即生效。</w:t>
      </w:r>
    </w:p>
    <w:p w14:paraId="41201C18">
      <w:pPr>
        <w:spacing w:before="75" w:line="229" w:lineRule="auto"/>
        <w:ind w:left="31"/>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0"/>
          <w:sz w:val="23"/>
          <w:szCs w:val="23"/>
          <w:highlight w:val="none"/>
        </w:rPr>
        <w:t>甲方：</w:t>
      </w:r>
      <w:r>
        <w:rPr>
          <w:rFonts w:hint="eastAsia" w:ascii="方正仿宋_GB2312" w:hAnsi="方正仿宋_GB2312" w:eastAsia="方正仿宋_GB2312" w:cs="方正仿宋_GB2312"/>
          <w:spacing w:val="3"/>
          <w:sz w:val="23"/>
          <w:szCs w:val="23"/>
          <w:highlight w:val="none"/>
        </w:rPr>
        <w:t xml:space="preserve">                                </w:t>
      </w:r>
      <w:r>
        <w:rPr>
          <w:rFonts w:hint="eastAsia" w:ascii="方正仿宋_GB2312" w:hAnsi="方正仿宋_GB2312" w:eastAsia="方正仿宋_GB2312" w:cs="方正仿宋_GB2312"/>
          <w:spacing w:val="2"/>
          <w:sz w:val="23"/>
          <w:szCs w:val="23"/>
          <w:highlight w:val="none"/>
        </w:rPr>
        <w:t xml:space="preserve">      </w:t>
      </w:r>
      <w:r>
        <w:rPr>
          <w:rFonts w:hint="eastAsia" w:ascii="方正仿宋_GB2312" w:hAnsi="方正仿宋_GB2312" w:eastAsia="方正仿宋_GB2312" w:cs="方正仿宋_GB2312"/>
          <w:spacing w:val="-10"/>
          <w:sz w:val="23"/>
          <w:szCs w:val="23"/>
          <w:highlight w:val="none"/>
        </w:rPr>
        <w:t>乙方：</w:t>
      </w:r>
    </w:p>
    <w:p w14:paraId="231FFC73">
      <w:pPr>
        <w:spacing w:before="154" w:line="237" w:lineRule="auto"/>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5"/>
          <w:sz w:val="23"/>
          <w:szCs w:val="23"/>
          <w:highlight w:val="none"/>
        </w:rPr>
        <w:t>地址：</w:t>
      </w:r>
      <w:r>
        <w:rPr>
          <w:rFonts w:hint="eastAsia" w:ascii="方正仿宋_GB2312" w:hAnsi="方正仿宋_GB2312" w:eastAsia="方正仿宋_GB2312" w:cs="方正仿宋_GB2312"/>
          <w:spacing w:val="3"/>
          <w:sz w:val="23"/>
          <w:szCs w:val="23"/>
          <w:highlight w:val="none"/>
        </w:rPr>
        <w:t xml:space="preserve">                         </w:t>
      </w:r>
      <w:r>
        <w:rPr>
          <w:rFonts w:hint="eastAsia" w:ascii="方正仿宋_GB2312" w:hAnsi="方正仿宋_GB2312" w:eastAsia="方正仿宋_GB2312" w:cs="方正仿宋_GB2312"/>
          <w:spacing w:val="2"/>
          <w:sz w:val="23"/>
          <w:szCs w:val="23"/>
          <w:highlight w:val="none"/>
        </w:rPr>
        <w:t xml:space="preserve">             </w:t>
      </w:r>
      <w:r>
        <w:rPr>
          <w:rFonts w:hint="eastAsia" w:ascii="方正仿宋_GB2312" w:hAnsi="方正仿宋_GB2312" w:eastAsia="方正仿宋_GB2312" w:cs="方正仿宋_GB2312"/>
          <w:spacing w:val="-5"/>
          <w:sz w:val="23"/>
          <w:szCs w:val="23"/>
          <w:highlight w:val="none"/>
        </w:rPr>
        <w:t>地址：</w:t>
      </w:r>
    </w:p>
    <w:p w14:paraId="32F34ED6">
      <w:pPr>
        <w:spacing w:before="147" w:line="227" w:lineRule="auto"/>
        <w:ind w:left="1"/>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sz w:val="23"/>
          <w:szCs w:val="23"/>
          <w:highlight w:val="none"/>
        </w:rPr>
        <w:t>法定代表人：                                法定代表人（</w:t>
      </w:r>
      <w:r>
        <w:rPr>
          <w:rFonts w:hint="eastAsia" w:ascii="方正仿宋_GB2312" w:hAnsi="方正仿宋_GB2312" w:eastAsia="方正仿宋_GB2312" w:cs="方正仿宋_GB2312"/>
          <w:spacing w:val="2"/>
          <w:sz w:val="23"/>
          <w:szCs w:val="23"/>
          <w:highlight w:val="none"/>
        </w:rPr>
        <w:t>或负责人</w:t>
      </w:r>
      <w:r>
        <w:rPr>
          <w:rFonts w:hint="eastAsia" w:ascii="方正仿宋_GB2312" w:hAnsi="方正仿宋_GB2312" w:eastAsia="方正仿宋_GB2312" w:cs="方正仿宋_GB2312"/>
          <w:spacing w:val="4"/>
          <w:sz w:val="23"/>
          <w:szCs w:val="23"/>
          <w:highlight w:val="none"/>
        </w:rPr>
        <w:t>）：</w:t>
      </w:r>
    </w:p>
    <w:p w14:paraId="7845E6A8">
      <w:pPr>
        <w:spacing w:before="75" w:line="227" w:lineRule="auto"/>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
          <w:sz w:val="23"/>
          <w:szCs w:val="23"/>
          <w:highlight w:val="none"/>
        </w:rPr>
        <w:t>委托代理人：</w:t>
      </w:r>
      <w:r>
        <w:rPr>
          <w:rFonts w:hint="eastAsia" w:ascii="方正仿宋_GB2312" w:hAnsi="方正仿宋_GB2312" w:eastAsia="方正仿宋_GB2312" w:cs="方正仿宋_GB2312"/>
          <w:spacing w:val="3"/>
          <w:sz w:val="23"/>
          <w:szCs w:val="23"/>
          <w:highlight w:val="none"/>
        </w:rPr>
        <w:t xml:space="preserve">                                </w:t>
      </w:r>
      <w:r>
        <w:rPr>
          <w:rFonts w:hint="eastAsia" w:ascii="方正仿宋_GB2312" w:hAnsi="方正仿宋_GB2312" w:eastAsia="方正仿宋_GB2312" w:cs="方正仿宋_GB2312"/>
          <w:spacing w:val="-1"/>
          <w:sz w:val="23"/>
          <w:szCs w:val="23"/>
          <w:highlight w:val="none"/>
        </w:rPr>
        <w:t>委托代理人：</w:t>
      </w:r>
    </w:p>
    <w:p w14:paraId="723EBBFC">
      <w:pPr>
        <w:spacing w:before="157" w:line="230" w:lineRule="auto"/>
        <w:ind w:left="29"/>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0"/>
          <w:sz w:val="23"/>
          <w:szCs w:val="23"/>
          <w:highlight w:val="none"/>
        </w:rPr>
        <w:t>电话：</w:t>
      </w:r>
      <w:r>
        <w:rPr>
          <w:rFonts w:hint="eastAsia" w:ascii="方正仿宋_GB2312" w:hAnsi="方正仿宋_GB2312" w:eastAsia="方正仿宋_GB2312" w:cs="方正仿宋_GB2312"/>
          <w:spacing w:val="3"/>
          <w:sz w:val="23"/>
          <w:szCs w:val="23"/>
          <w:highlight w:val="none"/>
        </w:rPr>
        <w:t xml:space="preserve">                                      </w:t>
      </w:r>
      <w:r>
        <w:rPr>
          <w:rFonts w:hint="eastAsia" w:ascii="方正仿宋_GB2312" w:hAnsi="方正仿宋_GB2312" w:eastAsia="方正仿宋_GB2312" w:cs="方正仿宋_GB2312"/>
          <w:spacing w:val="-10"/>
          <w:sz w:val="23"/>
          <w:szCs w:val="23"/>
          <w:highlight w:val="none"/>
        </w:rPr>
        <w:t>电话：</w:t>
      </w:r>
    </w:p>
    <w:p w14:paraId="0C471481">
      <w:pPr>
        <w:spacing w:before="153" w:line="228" w:lineRule="auto"/>
        <w:ind w:left="1"/>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1"/>
          <w:sz w:val="23"/>
          <w:szCs w:val="23"/>
          <w:highlight w:val="none"/>
        </w:rPr>
        <w:t>开户银行：                                   开户银行：</w:t>
      </w:r>
    </w:p>
    <w:p w14:paraId="49443BD7">
      <w:pPr>
        <w:spacing w:before="155" w:line="228" w:lineRule="auto"/>
        <w:ind w:left="10"/>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6"/>
          <w:sz w:val="23"/>
          <w:szCs w:val="23"/>
          <w:highlight w:val="none"/>
          <w:lang w:eastAsia="zh-CN"/>
        </w:rPr>
        <w:t>账</w:t>
      </w:r>
      <w:r>
        <w:rPr>
          <w:rFonts w:hint="eastAsia" w:ascii="方正仿宋_GB2312" w:hAnsi="方正仿宋_GB2312" w:eastAsia="方正仿宋_GB2312" w:cs="方正仿宋_GB2312"/>
          <w:spacing w:val="-6"/>
          <w:sz w:val="23"/>
          <w:szCs w:val="23"/>
          <w:highlight w:val="none"/>
        </w:rPr>
        <w:t>号：</w:t>
      </w:r>
      <w:r>
        <w:rPr>
          <w:rFonts w:hint="eastAsia" w:ascii="方正仿宋_GB2312" w:hAnsi="方正仿宋_GB2312" w:eastAsia="方正仿宋_GB2312" w:cs="方正仿宋_GB2312"/>
          <w:spacing w:val="3"/>
          <w:sz w:val="23"/>
          <w:szCs w:val="23"/>
          <w:highlight w:val="none"/>
        </w:rPr>
        <w:t xml:space="preserve">                         </w:t>
      </w:r>
      <w:r>
        <w:rPr>
          <w:rFonts w:hint="eastAsia" w:ascii="方正仿宋_GB2312" w:hAnsi="方正仿宋_GB2312" w:eastAsia="方正仿宋_GB2312" w:cs="方正仿宋_GB2312"/>
          <w:spacing w:val="2"/>
          <w:sz w:val="23"/>
          <w:szCs w:val="23"/>
          <w:highlight w:val="none"/>
        </w:rPr>
        <w:t xml:space="preserve">             </w:t>
      </w:r>
      <w:r>
        <w:rPr>
          <w:rFonts w:hint="eastAsia" w:ascii="方正仿宋_GB2312" w:hAnsi="方正仿宋_GB2312" w:eastAsia="方正仿宋_GB2312" w:cs="方正仿宋_GB2312"/>
          <w:spacing w:val="-6"/>
          <w:sz w:val="23"/>
          <w:szCs w:val="23"/>
          <w:highlight w:val="none"/>
          <w:lang w:eastAsia="zh-CN"/>
        </w:rPr>
        <w:t>账</w:t>
      </w:r>
      <w:r>
        <w:rPr>
          <w:rFonts w:hint="eastAsia" w:ascii="方正仿宋_GB2312" w:hAnsi="方正仿宋_GB2312" w:eastAsia="方正仿宋_GB2312" w:cs="方正仿宋_GB2312"/>
          <w:spacing w:val="-6"/>
          <w:sz w:val="23"/>
          <w:szCs w:val="23"/>
          <w:highlight w:val="none"/>
        </w:rPr>
        <w:t>号：</w:t>
      </w:r>
    </w:p>
    <w:p w14:paraId="4E720F53">
      <w:pPr>
        <w:spacing w:before="158" w:line="227" w:lineRule="auto"/>
        <w:ind w:left="1"/>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spacing w:val="-9"/>
          <w:sz w:val="23"/>
          <w:szCs w:val="23"/>
          <w:highlight w:val="none"/>
        </w:rPr>
        <w:t>年</w:t>
      </w:r>
      <w:r>
        <w:rPr>
          <w:rFonts w:hint="eastAsia" w:ascii="方正仿宋_GB2312" w:hAnsi="方正仿宋_GB2312" w:eastAsia="方正仿宋_GB2312" w:cs="方正仿宋_GB2312"/>
          <w:spacing w:val="9"/>
          <w:sz w:val="23"/>
          <w:szCs w:val="23"/>
          <w:highlight w:val="none"/>
        </w:rPr>
        <w:t xml:space="preserve">    </w:t>
      </w:r>
      <w:r>
        <w:rPr>
          <w:rFonts w:hint="eastAsia" w:ascii="方正仿宋_GB2312" w:hAnsi="方正仿宋_GB2312" w:eastAsia="方正仿宋_GB2312" w:cs="方正仿宋_GB2312"/>
          <w:spacing w:val="-9"/>
          <w:sz w:val="23"/>
          <w:szCs w:val="23"/>
          <w:highlight w:val="none"/>
        </w:rPr>
        <w:t>月</w:t>
      </w:r>
      <w:r>
        <w:rPr>
          <w:rFonts w:hint="eastAsia" w:ascii="方正仿宋_GB2312" w:hAnsi="方正仿宋_GB2312" w:eastAsia="方正仿宋_GB2312" w:cs="方正仿宋_GB2312"/>
          <w:spacing w:val="17"/>
          <w:sz w:val="23"/>
          <w:szCs w:val="23"/>
          <w:highlight w:val="none"/>
        </w:rPr>
        <w:t xml:space="preserve">    </w:t>
      </w:r>
      <w:r>
        <w:rPr>
          <w:rFonts w:hint="eastAsia" w:ascii="方正仿宋_GB2312" w:hAnsi="方正仿宋_GB2312" w:eastAsia="方正仿宋_GB2312" w:cs="方正仿宋_GB2312"/>
          <w:spacing w:val="-9"/>
          <w:sz w:val="23"/>
          <w:szCs w:val="23"/>
          <w:highlight w:val="none"/>
        </w:rPr>
        <w:t>日</w:t>
      </w:r>
      <w:r>
        <w:rPr>
          <w:rFonts w:hint="eastAsia" w:ascii="方正仿宋_GB2312" w:hAnsi="方正仿宋_GB2312" w:eastAsia="方正仿宋_GB2312" w:cs="方正仿宋_GB2312"/>
          <w:spacing w:val="1"/>
          <w:sz w:val="23"/>
          <w:szCs w:val="23"/>
          <w:highlight w:val="none"/>
        </w:rPr>
        <w:t xml:space="preserve">                              </w:t>
      </w:r>
      <w:r>
        <w:rPr>
          <w:rFonts w:hint="eastAsia" w:ascii="方正仿宋_GB2312" w:hAnsi="方正仿宋_GB2312" w:eastAsia="方正仿宋_GB2312" w:cs="方正仿宋_GB2312"/>
          <w:spacing w:val="-9"/>
          <w:sz w:val="23"/>
          <w:szCs w:val="23"/>
          <w:highlight w:val="none"/>
        </w:rPr>
        <w:t>年</w:t>
      </w:r>
      <w:r>
        <w:rPr>
          <w:rFonts w:hint="eastAsia" w:ascii="方正仿宋_GB2312" w:hAnsi="方正仿宋_GB2312" w:eastAsia="方正仿宋_GB2312" w:cs="方正仿宋_GB2312"/>
          <w:spacing w:val="12"/>
          <w:sz w:val="23"/>
          <w:szCs w:val="23"/>
          <w:highlight w:val="none"/>
        </w:rPr>
        <w:t xml:space="preserve">    </w:t>
      </w:r>
      <w:r>
        <w:rPr>
          <w:rFonts w:hint="eastAsia" w:ascii="方正仿宋_GB2312" w:hAnsi="方正仿宋_GB2312" w:eastAsia="方正仿宋_GB2312" w:cs="方正仿宋_GB2312"/>
          <w:spacing w:val="-9"/>
          <w:sz w:val="23"/>
          <w:szCs w:val="23"/>
          <w:highlight w:val="none"/>
        </w:rPr>
        <w:t>月</w:t>
      </w:r>
      <w:r>
        <w:rPr>
          <w:rFonts w:hint="eastAsia" w:ascii="方正仿宋_GB2312" w:hAnsi="方正仿宋_GB2312" w:eastAsia="方正仿宋_GB2312" w:cs="方正仿宋_GB2312"/>
          <w:spacing w:val="17"/>
          <w:sz w:val="23"/>
          <w:szCs w:val="23"/>
          <w:highlight w:val="none"/>
        </w:rPr>
        <w:t xml:space="preserve">    </w:t>
      </w:r>
      <w:r>
        <w:rPr>
          <w:rFonts w:hint="eastAsia" w:ascii="方正仿宋_GB2312" w:hAnsi="方正仿宋_GB2312" w:eastAsia="方正仿宋_GB2312" w:cs="方正仿宋_GB2312"/>
          <w:spacing w:val="-9"/>
          <w:sz w:val="23"/>
          <w:szCs w:val="23"/>
          <w:highlight w:val="none"/>
        </w:rPr>
        <w:t>日</w:t>
      </w:r>
    </w:p>
    <w:p w14:paraId="41A540BB">
      <w:pPr>
        <w:spacing w:before="46" w:line="227" w:lineRule="auto"/>
        <w:ind w:left="138"/>
        <w:rPr>
          <w:rFonts w:hint="eastAsia" w:ascii="方正仿宋_GB2312" w:hAnsi="方正仿宋_GB2312" w:eastAsia="方正仿宋_GB2312" w:cs="方正仿宋_GB2312"/>
          <w:b/>
          <w:bCs/>
          <w:spacing w:val="5"/>
          <w:sz w:val="23"/>
          <w:szCs w:val="23"/>
          <w:highlight w:val="none"/>
        </w:rPr>
      </w:pPr>
    </w:p>
    <w:p w14:paraId="7D18488A">
      <w:pPr>
        <w:spacing w:before="46" w:line="227" w:lineRule="auto"/>
        <w:ind w:left="138"/>
        <w:rPr>
          <w:rFonts w:hint="eastAsia" w:ascii="方正仿宋_GB2312" w:hAnsi="方正仿宋_GB2312" w:eastAsia="方正仿宋_GB2312" w:cs="方正仿宋_GB2312"/>
          <w:b/>
          <w:bCs/>
          <w:spacing w:val="5"/>
          <w:sz w:val="23"/>
          <w:szCs w:val="23"/>
          <w:highlight w:val="none"/>
        </w:rPr>
      </w:pPr>
    </w:p>
    <w:p w14:paraId="0D879096">
      <w:pPr>
        <w:spacing w:before="46" w:line="227" w:lineRule="auto"/>
        <w:ind w:left="138"/>
        <w:rPr>
          <w:rFonts w:hint="eastAsia" w:ascii="方正仿宋_GB2312" w:hAnsi="方正仿宋_GB2312" w:eastAsia="方正仿宋_GB2312" w:cs="方正仿宋_GB2312"/>
          <w:sz w:val="23"/>
          <w:szCs w:val="23"/>
          <w:highlight w:val="none"/>
        </w:rPr>
      </w:pPr>
      <w:r>
        <w:rPr>
          <w:rFonts w:hint="eastAsia" w:ascii="方正仿宋_GB2312" w:hAnsi="方正仿宋_GB2312" w:eastAsia="方正仿宋_GB2312" w:cs="方正仿宋_GB2312"/>
          <w:b/>
          <w:bCs/>
          <w:spacing w:val="5"/>
          <w:sz w:val="23"/>
          <w:szCs w:val="23"/>
          <w:highlight w:val="none"/>
        </w:rPr>
        <w:t>备注：最终签订合同以与甲方签订合同为准。</w:t>
      </w:r>
    </w:p>
    <w:p w14:paraId="39B4DB3B">
      <w:pPr>
        <w:spacing w:line="227" w:lineRule="auto"/>
        <w:rPr>
          <w:rFonts w:ascii="宋体" w:hAnsi="宋体" w:eastAsia="宋体" w:cs="宋体"/>
          <w:sz w:val="23"/>
          <w:szCs w:val="23"/>
          <w:highlight w:val="none"/>
        </w:rPr>
        <w:sectPr>
          <w:pgSz w:w="11906" w:h="16838"/>
          <w:pgMar w:top="1134" w:right="1785" w:bottom="454" w:left="1489" w:header="0" w:footer="0" w:gutter="0"/>
          <w:cols w:space="720" w:num="1"/>
        </w:sectPr>
      </w:pPr>
    </w:p>
    <w:p w14:paraId="7256C48D">
      <w:pPr>
        <w:pStyle w:val="61"/>
        <w:keepNext w:val="0"/>
        <w:keepLines w:val="0"/>
        <w:pageBreakBefore w:val="0"/>
        <w:widowControl/>
        <w:numPr>
          <w:ilvl w:val="0"/>
          <w:numId w:val="9"/>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 xml:space="preserve">  </w:t>
      </w:r>
      <w:bookmarkStart w:id="136" w:name="_Toc25477"/>
      <w:bookmarkStart w:id="137" w:name="_Toc29952"/>
      <w:bookmarkStart w:id="138" w:name="_Toc15762"/>
      <w:bookmarkStart w:id="139" w:name="_Toc5441"/>
      <w:bookmarkStart w:id="140" w:name="_Toc10537"/>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投标文件格式</w:t>
      </w:r>
      <w:bookmarkEnd w:id="134"/>
      <w:bookmarkEnd w:id="136"/>
      <w:bookmarkEnd w:id="137"/>
      <w:bookmarkEnd w:id="138"/>
      <w:bookmarkEnd w:id="139"/>
      <w:bookmarkEnd w:id="140"/>
    </w:p>
    <w:p w14:paraId="73F272C0">
      <w:pPr>
        <w:pStyle w:val="12"/>
        <w:keepNext w:val="0"/>
        <w:keepLines w:val="0"/>
        <w:pageBreakBefore w:val="0"/>
        <w:widowControl/>
        <w:kinsoku/>
        <w:wordWrap/>
        <w:overflowPunct/>
        <w:topLinePunct w:val="0"/>
        <w:bidi w:val="0"/>
        <w:snapToGrid/>
        <w:spacing w:before="74" w:line="396" w:lineRule="exact"/>
        <w:ind w:left="14" w:firstLine="504" w:firstLineChars="200"/>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pacing w:val="6"/>
          <w:sz w:val="24"/>
          <w:szCs w:val="24"/>
          <w:highlight w:val="none"/>
        </w:rPr>
        <w:t>投标人编制文件须知</w:t>
      </w:r>
    </w:p>
    <w:p w14:paraId="5E6BBC20">
      <w:pPr>
        <w:pStyle w:val="111"/>
        <w:spacing w:beforeLines="0" w:afterLines="0"/>
        <w:ind w:firstLine="524" w:firstLineChars="200"/>
        <w:jc w:val="both"/>
        <w:rPr>
          <w:rStyle w:val="31"/>
          <w:rFonts w:hint="eastAsia" w:ascii="方正仿宋_GB2312" w:hAnsi="方正仿宋_GB2312" w:eastAsia="方正仿宋_GB2312" w:cs="方正仿宋_GB2312"/>
          <w:b/>
          <w:color w:val="auto"/>
          <w:sz w:val="32"/>
          <w:szCs w:val="24"/>
          <w:highlight w:val="none"/>
          <w:lang w:eastAsia="zh-CN"/>
        </w:rPr>
      </w:pPr>
      <w:r>
        <w:rPr>
          <w:rFonts w:hint="eastAsia" w:ascii="方正仿宋_GBK" w:hAnsi="方正仿宋_GBK" w:eastAsia="方正仿宋_GBK" w:cs="方正仿宋_GBK"/>
          <w:spacing w:val="11"/>
          <w:sz w:val="24"/>
          <w:szCs w:val="24"/>
          <w:highlight w:val="none"/>
        </w:rPr>
        <w:t>为保证评标工作的顺利进行，各投标人需参照如下的格式，认真进行投标文件的</w:t>
      </w:r>
      <w:r>
        <w:rPr>
          <w:rFonts w:hint="eastAsia" w:ascii="方正仿宋_GBK" w:hAnsi="方正仿宋_GBK" w:eastAsia="方正仿宋_GBK" w:cs="方正仿宋_GBK"/>
          <w:spacing w:val="6"/>
          <w:sz w:val="24"/>
          <w:szCs w:val="24"/>
          <w:highlight w:val="none"/>
        </w:rPr>
        <w:t>编写工作</w:t>
      </w: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11"/>
          <w:sz w:val="24"/>
          <w:szCs w:val="24"/>
          <w:highlight w:val="none"/>
          <w:lang w:eastAsia="zh-CN"/>
        </w:rPr>
        <w:t>投标人制作投标文件，应按照投标文件组成顺序制作，编好始末页码且在投标文件目录中一一列明并对应。</w:t>
      </w:r>
    </w:p>
    <w:p w14:paraId="677B437F">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4" w:firstLineChars="200"/>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各投标人提交文件中涉及商业机密的，应明确标明，采购人及最终用户将给予保</w:t>
      </w:r>
      <w:r>
        <w:rPr>
          <w:rFonts w:hint="eastAsia" w:ascii="方正仿宋_GBK" w:hAnsi="方正仿宋_GBK" w:eastAsia="方正仿宋_GBK" w:cs="方正仿宋_GBK"/>
          <w:spacing w:val="4"/>
          <w:sz w:val="24"/>
          <w:szCs w:val="24"/>
          <w:highlight w:val="none"/>
        </w:rPr>
        <w:t>密处理，否则视为公开资料。</w:t>
      </w:r>
    </w:p>
    <w:p w14:paraId="2459FBCA">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12" w:firstLineChars="200"/>
        <w:textAlignment w:val="baseline"/>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8"/>
          <w:sz w:val="24"/>
          <w:szCs w:val="24"/>
          <w:highlight w:val="none"/>
        </w:rPr>
        <w:t>全部声明和问题的回答及所附材料必须是真实的、准确的和完整的。</w:t>
      </w:r>
    </w:p>
    <w:p w14:paraId="62DB0FE0">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8" w:firstLineChars="200"/>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本</w:t>
      </w:r>
      <w:r>
        <w:rPr>
          <w:rFonts w:hint="eastAsia" w:ascii="方正仿宋_GBK" w:hAnsi="方正仿宋_GBK" w:eastAsia="方正仿宋_GBK" w:cs="方正仿宋_GBK"/>
          <w:spacing w:val="12"/>
          <w:sz w:val="24"/>
          <w:szCs w:val="24"/>
          <w:highlight w:val="none"/>
          <w:lang w:eastAsia="zh-CN"/>
        </w:rPr>
        <w:t>招标文件</w:t>
      </w:r>
      <w:r>
        <w:rPr>
          <w:rFonts w:hint="eastAsia" w:ascii="方正仿宋_GBK" w:hAnsi="方正仿宋_GBK" w:eastAsia="方正仿宋_GBK" w:cs="方正仿宋_GBK"/>
          <w:spacing w:val="12"/>
          <w:sz w:val="24"/>
          <w:szCs w:val="24"/>
          <w:highlight w:val="none"/>
        </w:rPr>
        <w:t>中所要求加盖的投标人公章是指与</w:t>
      </w:r>
      <w:r>
        <w:rPr>
          <w:rFonts w:hint="eastAsia" w:ascii="方正仿宋_GBK" w:hAnsi="方正仿宋_GBK" w:eastAsia="方正仿宋_GBK" w:cs="方正仿宋_GBK"/>
          <w:spacing w:val="12"/>
          <w:sz w:val="24"/>
          <w:szCs w:val="24"/>
          <w:highlight w:val="none"/>
          <w:lang w:eastAsia="zh-CN"/>
        </w:rPr>
        <w:t>投标人</w:t>
      </w:r>
      <w:r>
        <w:rPr>
          <w:rFonts w:hint="eastAsia" w:ascii="方正仿宋_GBK" w:hAnsi="方正仿宋_GBK" w:eastAsia="方正仿宋_GBK" w:cs="方正仿宋_GBK"/>
          <w:spacing w:val="11"/>
          <w:sz w:val="24"/>
          <w:szCs w:val="24"/>
          <w:highlight w:val="none"/>
        </w:rPr>
        <w:t>名称全称相一致的“行政公</w:t>
      </w:r>
      <w:r>
        <w:rPr>
          <w:rFonts w:hint="eastAsia" w:ascii="方正仿宋_GBK" w:hAnsi="方正仿宋_GBK" w:eastAsia="方正仿宋_GBK" w:cs="方正仿宋_GBK"/>
          <w:spacing w:val="7"/>
          <w:sz w:val="24"/>
          <w:szCs w:val="24"/>
          <w:highlight w:val="none"/>
        </w:rPr>
        <w:t>章</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7"/>
          <w:sz w:val="24"/>
          <w:szCs w:val="24"/>
          <w:highlight w:val="none"/>
        </w:rPr>
        <w:t>”，不得加盖其它“合同专用章、投标专用章、财务专用章</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7"/>
          <w:sz w:val="24"/>
          <w:szCs w:val="24"/>
          <w:highlight w:val="none"/>
        </w:rPr>
        <w:t>”等非行政公章</w:t>
      </w:r>
      <w:r>
        <w:rPr>
          <w:rFonts w:hint="eastAsia" w:ascii="方正仿宋_GBK" w:hAnsi="方正仿宋_GBK" w:eastAsia="方正仿宋_GBK" w:cs="方正仿宋_GBK"/>
          <w:spacing w:val="6"/>
          <w:sz w:val="24"/>
          <w:szCs w:val="24"/>
          <w:highlight w:val="none"/>
        </w:rPr>
        <w:t>；“签</w:t>
      </w:r>
      <w:r>
        <w:rPr>
          <w:rFonts w:hint="eastAsia" w:ascii="方正仿宋_GBK" w:hAnsi="方正仿宋_GBK" w:eastAsia="方正仿宋_GBK" w:cs="方正仿宋_GBK"/>
          <w:spacing w:val="8"/>
          <w:sz w:val="24"/>
          <w:szCs w:val="24"/>
          <w:highlight w:val="none"/>
        </w:rPr>
        <w:t>字</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8"/>
          <w:sz w:val="24"/>
          <w:szCs w:val="24"/>
          <w:highlight w:val="none"/>
        </w:rPr>
        <w:t>”是指</w:t>
      </w:r>
      <w:r>
        <w:rPr>
          <w:rFonts w:hint="eastAsia" w:ascii="方正仿宋_GBK" w:hAnsi="方正仿宋_GBK" w:eastAsia="方正仿宋_GBK" w:cs="方正仿宋_GBK"/>
          <w:spacing w:val="8"/>
          <w:sz w:val="24"/>
          <w:szCs w:val="24"/>
          <w:highlight w:val="none"/>
          <w:lang w:eastAsia="zh-CN"/>
        </w:rPr>
        <w:t>投标人</w:t>
      </w:r>
      <w:r>
        <w:rPr>
          <w:rFonts w:hint="eastAsia" w:ascii="方正仿宋_GBK" w:hAnsi="方正仿宋_GBK" w:eastAsia="方正仿宋_GBK" w:cs="方正仿宋_GBK"/>
          <w:spacing w:val="8"/>
          <w:sz w:val="24"/>
          <w:szCs w:val="24"/>
          <w:highlight w:val="none"/>
        </w:rPr>
        <w:t>法定代表人（单位负责人）</w:t>
      </w:r>
      <w:r>
        <w:rPr>
          <w:rFonts w:hint="eastAsia" w:ascii="方正仿宋_GBK" w:hAnsi="方正仿宋_GBK" w:eastAsia="方正仿宋_GBK" w:cs="方正仿宋_GBK"/>
          <w:spacing w:val="8"/>
          <w:sz w:val="24"/>
          <w:szCs w:val="24"/>
          <w:highlight w:val="none"/>
          <w:lang w:eastAsia="zh-CN"/>
        </w:rPr>
        <w:t>或其委托代理人</w:t>
      </w:r>
      <w:r>
        <w:rPr>
          <w:rFonts w:hint="eastAsia" w:ascii="方正仿宋_GBK" w:hAnsi="方正仿宋_GBK" w:eastAsia="方正仿宋_GBK" w:cs="方正仿宋_GBK"/>
          <w:spacing w:val="8"/>
          <w:sz w:val="24"/>
          <w:szCs w:val="24"/>
          <w:highlight w:val="none"/>
        </w:rPr>
        <w:t>在</w:t>
      </w:r>
      <w:r>
        <w:rPr>
          <w:rFonts w:hint="eastAsia" w:ascii="方正仿宋_GBK" w:hAnsi="方正仿宋_GBK" w:eastAsia="方正仿宋_GBK" w:cs="方正仿宋_GBK"/>
          <w:spacing w:val="8"/>
          <w:sz w:val="24"/>
          <w:szCs w:val="24"/>
          <w:highlight w:val="none"/>
          <w:lang w:eastAsia="zh-CN"/>
        </w:rPr>
        <w:t>招标文件</w:t>
      </w:r>
      <w:r>
        <w:rPr>
          <w:rFonts w:hint="eastAsia" w:ascii="方正仿宋_GBK" w:hAnsi="方正仿宋_GBK" w:eastAsia="方正仿宋_GBK" w:cs="方正仿宋_GBK"/>
          <w:spacing w:val="7"/>
          <w:sz w:val="24"/>
          <w:szCs w:val="24"/>
          <w:highlight w:val="none"/>
        </w:rPr>
        <w:t>规定处亲笔写上</w:t>
      </w:r>
      <w:r>
        <w:rPr>
          <w:rFonts w:hint="eastAsia" w:ascii="方正仿宋_GBK" w:hAnsi="方正仿宋_GBK" w:eastAsia="方正仿宋_GBK" w:cs="方正仿宋_GBK"/>
          <w:spacing w:val="8"/>
          <w:sz w:val="24"/>
          <w:szCs w:val="24"/>
          <w:highlight w:val="none"/>
        </w:rPr>
        <w:t>本人姓名（含电子签名</w:t>
      </w:r>
      <w:r>
        <w:rPr>
          <w:rFonts w:hint="eastAsia" w:ascii="方正仿宋_GBK" w:hAnsi="方正仿宋_GBK" w:eastAsia="方正仿宋_GBK" w:cs="方正仿宋_GBK"/>
          <w:spacing w:val="4"/>
          <w:sz w:val="24"/>
          <w:szCs w:val="24"/>
          <w:highlight w:val="none"/>
        </w:rPr>
        <w:t>）；</w:t>
      </w:r>
      <w:r>
        <w:rPr>
          <w:rFonts w:hint="eastAsia" w:ascii="方正仿宋_GBK" w:hAnsi="方正仿宋_GBK" w:eastAsia="方正仿宋_GBK" w:cs="方正仿宋_GBK"/>
          <w:spacing w:val="8"/>
          <w:sz w:val="24"/>
          <w:szCs w:val="24"/>
          <w:highlight w:val="none"/>
        </w:rPr>
        <w:t>“法定代表人（单位负责人）签章或印鉴</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8"/>
          <w:sz w:val="24"/>
          <w:szCs w:val="24"/>
          <w:highlight w:val="none"/>
        </w:rPr>
        <w:t>”是指</w:t>
      </w:r>
      <w:r>
        <w:rPr>
          <w:rFonts w:hint="eastAsia" w:ascii="方正仿宋_GBK" w:hAnsi="方正仿宋_GBK" w:eastAsia="方正仿宋_GBK" w:cs="方正仿宋_GBK"/>
          <w:spacing w:val="8"/>
          <w:sz w:val="24"/>
          <w:szCs w:val="24"/>
          <w:highlight w:val="none"/>
          <w:lang w:eastAsia="zh-CN"/>
        </w:rPr>
        <w:t>投标人</w:t>
      </w:r>
      <w:r>
        <w:rPr>
          <w:rFonts w:hint="eastAsia" w:ascii="方正仿宋_GBK" w:hAnsi="方正仿宋_GBK" w:eastAsia="方正仿宋_GBK" w:cs="方正仿宋_GBK"/>
          <w:spacing w:val="7"/>
          <w:sz w:val="24"/>
          <w:szCs w:val="24"/>
          <w:highlight w:val="none"/>
        </w:rPr>
        <w:t>法</w:t>
      </w:r>
      <w:r>
        <w:rPr>
          <w:rFonts w:hint="eastAsia" w:ascii="方正仿宋_GBK" w:hAnsi="方正仿宋_GBK" w:eastAsia="方正仿宋_GBK" w:cs="方正仿宋_GBK"/>
          <w:spacing w:val="8"/>
          <w:sz w:val="24"/>
          <w:szCs w:val="24"/>
          <w:highlight w:val="none"/>
        </w:rPr>
        <w:t>定代表人（单位负责人）在</w:t>
      </w:r>
      <w:r>
        <w:rPr>
          <w:rFonts w:hint="eastAsia" w:ascii="方正仿宋_GBK" w:hAnsi="方正仿宋_GBK" w:eastAsia="方正仿宋_GBK" w:cs="方正仿宋_GBK"/>
          <w:spacing w:val="8"/>
          <w:sz w:val="24"/>
          <w:szCs w:val="24"/>
          <w:highlight w:val="none"/>
          <w:lang w:eastAsia="zh-CN"/>
        </w:rPr>
        <w:t>招标文件</w:t>
      </w:r>
      <w:r>
        <w:rPr>
          <w:rFonts w:hint="eastAsia" w:ascii="方正仿宋_GBK" w:hAnsi="方正仿宋_GBK" w:eastAsia="方正仿宋_GBK" w:cs="方正仿宋_GBK"/>
          <w:spacing w:val="8"/>
          <w:sz w:val="24"/>
          <w:szCs w:val="24"/>
          <w:highlight w:val="none"/>
        </w:rPr>
        <w:t>规定处加盖个人名章、手签章、印鉴等。</w:t>
      </w:r>
    </w:p>
    <w:p w14:paraId="40D219E4">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0" w:firstLineChars="200"/>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“法定代表人（单位负责人）</w:t>
      </w:r>
      <w:r>
        <w:rPr>
          <w:rFonts w:hint="eastAsia" w:ascii="方正仿宋_GBK" w:hAnsi="方正仿宋_GBK" w:eastAsia="方正仿宋_GBK" w:cs="方正仿宋_GBK"/>
          <w:spacing w:val="-61"/>
          <w:sz w:val="24"/>
          <w:szCs w:val="24"/>
          <w:highlight w:val="none"/>
        </w:rPr>
        <w:t xml:space="preserve"> </w:t>
      </w:r>
      <w:r>
        <w:rPr>
          <w:rFonts w:hint="eastAsia" w:ascii="方正仿宋_GBK" w:hAnsi="方正仿宋_GBK" w:eastAsia="方正仿宋_GBK" w:cs="方正仿宋_GBK"/>
          <w:spacing w:val="10"/>
          <w:sz w:val="24"/>
          <w:szCs w:val="24"/>
          <w:highlight w:val="none"/>
        </w:rPr>
        <w:t>”指</w:t>
      </w:r>
      <w:r>
        <w:rPr>
          <w:rFonts w:hint="eastAsia" w:ascii="方正仿宋_GBK" w:hAnsi="方正仿宋_GBK" w:eastAsia="方正仿宋_GBK" w:cs="方正仿宋_GBK"/>
          <w:spacing w:val="10"/>
          <w:sz w:val="24"/>
          <w:szCs w:val="24"/>
          <w:highlight w:val="none"/>
          <w:lang w:eastAsia="zh-CN"/>
        </w:rPr>
        <w:t>投标人</w:t>
      </w:r>
      <w:r>
        <w:rPr>
          <w:rFonts w:hint="eastAsia" w:ascii="方正仿宋_GBK" w:hAnsi="方正仿宋_GBK" w:eastAsia="方正仿宋_GBK" w:cs="方正仿宋_GBK"/>
          <w:spacing w:val="10"/>
          <w:sz w:val="24"/>
          <w:szCs w:val="24"/>
          <w:highlight w:val="none"/>
        </w:rPr>
        <w:t>营业执照或登记证书载明的“法定代表</w:t>
      </w:r>
      <w:r>
        <w:rPr>
          <w:rFonts w:hint="eastAsia" w:ascii="方正仿宋_GBK" w:hAnsi="方正仿宋_GBK" w:eastAsia="方正仿宋_GBK" w:cs="方正仿宋_GBK"/>
          <w:spacing w:val="3"/>
          <w:sz w:val="24"/>
          <w:szCs w:val="24"/>
          <w:highlight w:val="none"/>
        </w:rPr>
        <w:t>人</w:t>
      </w:r>
      <w:r>
        <w:rPr>
          <w:rFonts w:hint="eastAsia" w:ascii="方正仿宋_GBK" w:hAnsi="方正仿宋_GBK" w:eastAsia="方正仿宋_GBK" w:cs="方正仿宋_GBK"/>
          <w:spacing w:val="-66"/>
          <w:sz w:val="24"/>
          <w:szCs w:val="24"/>
          <w:highlight w:val="none"/>
        </w:rPr>
        <w:t xml:space="preserve"> </w:t>
      </w:r>
      <w:r>
        <w:rPr>
          <w:rFonts w:hint="eastAsia" w:ascii="方正仿宋_GBK" w:hAnsi="方正仿宋_GBK" w:eastAsia="方正仿宋_GBK" w:cs="方正仿宋_GBK"/>
          <w:spacing w:val="3"/>
          <w:sz w:val="24"/>
          <w:szCs w:val="24"/>
          <w:highlight w:val="none"/>
        </w:rPr>
        <w:t>”、“负责人</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3"/>
          <w:sz w:val="24"/>
          <w:szCs w:val="24"/>
          <w:highlight w:val="none"/>
        </w:rPr>
        <w:t>”、“执行事务合伙人</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3"/>
          <w:sz w:val="24"/>
          <w:szCs w:val="24"/>
          <w:highlight w:val="none"/>
        </w:rPr>
        <w:t>”、“投资人</w:t>
      </w:r>
      <w:r>
        <w:rPr>
          <w:rFonts w:hint="eastAsia" w:ascii="方正仿宋_GBK" w:hAnsi="方正仿宋_GBK" w:eastAsia="方正仿宋_GBK" w:cs="方正仿宋_GBK"/>
          <w:spacing w:val="-83"/>
          <w:sz w:val="24"/>
          <w:szCs w:val="24"/>
          <w:highlight w:val="none"/>
        </w:rPr>
        <w:t xml:space="preserve"> </w:t>
      </w:r>
      <w:r>
        <w:rPr>
          <w:rFonts w:hint="eastAsia" w:ascii="方正仿宋_GBK" w:hAnsi="方正仿宋_GBK" w:eastAsia="方正仿宋_GBK" w:cs="方正仿宋_GBK"/>
          <w:spacing w:val="3"/>
          <w:sz w:val="24"/>
          <w:szCs w:val="24"/>
          <w:highlight w:val="none"/>
        </w:rPr>
        <w:t>”等。</w:t>
      </w:r>
    </w:p>
    <w:p w14:paraId="0661A755">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12" w:firstLineChars="200"/>
        <w:textAlignment w:val="baseline"/>
        <w:rPr>
          <w:rFonts w:hint="eastAsia" w:ascii="方正仿宋_GBK" w:hAnsi="方正仿宋_GBK" w:eastAsia="方正仿宋_GBK" w:cs="方正仿宋_GBK"/>
          <w:sz w:val="24"/>
          <w:szCs w:val="24"/>
          <w:highlight w:val="none"/>
        </w:rPr>
        <w:sectPr>
          <w:headerReference r:id="rId7" w:type="default"/>
          <w:footerReference r:id="rId8" w:type="default"/>
          <w:pgSz w:w="11906" w:h="16838"/>
          <w:pgMar w:top="1440" w:right="1417" w:bottom="1440" w:left="1417" w:header="1106" w:footer="794" w:gutter="0"/>
          <w:pgNumType w:fmt="decimal"/>
          <w:cols w:space="720" w:num="1"/>
        </w:sectPr>
      </w:pPr>
      <w:r>
        <w:rPr>
          <w:rFonts w:hint="eastAsia" w:ascii="方正仿宋_GBK" w:hAnsi="方正仿宋_GBK" w:eastAsia="方正仿宋_GBK" w:cs="方正仿宋_GBK"/>
          <w:spacing w:val="8"/>
          <w:sz w:val="24"/>
          <w:szCs w:val="24"/>
          <w:highlight w:val="none"/>
        </w:rPr>
        <w:t>以联合体参加的，除</w:t>
      </w:r>
      <w:r>
        <w:rPr>
          <w:rFonts w:hint="eastAsia" w:ascii="方正仿宋_GBK" w:hAnsi="方正仿宋_GBK" w:eastAsia="方正仿宋_GBK" w:cs="方正仿宋_GBK"/>
          <w:spacing w:val="8"/>
          <w:sz w:val="24"/>
          <w:szCs w:val="24"/>
          <w:highlight w:val="none"/>
          <w:lang w:eastAsia="zh-CN"/>
        </w:rPr>
        <w:t>招标文件</w:t>
      </w:r>
      <w:r>
        <w:rPr>
          <w:rFonts w:hint="eastAsia" w:ascii="方正仿宋_GBK" w:hAnsi="方正仿宋_GBK" w:eastAsia="方正仿宋_GBK" w:cs="方正仿宋_GBK"/>
          <w:spacing w:val="8"/>
          <w:sz w:val="24"/>
          <w:szCs w:val="24"/>
          <w:highlight w:val="none"/>
        </w:rPr>
        <w:t>格式中要求外，</w:t>
      </w:r>
      <w:r>
        <w:rPr>
          <w:rFonts w:hint="eastAsia" w:ascii="方正仿宋_GBK" w:hAnsi="方正仿宋_GBK" w:eastAsia="方正仿宋_GBK" w:cs="方正仿宋_GBK"/>
          <w:spacing w:val="8"/>
          <w:sz w:val="24"/>
          <w:szCs w:val="24"/>
          <w:highlight w:val="none"/>
          <w:lang w:eastAsia="zh-CN"/>
        </w:rPr>
        <w:t>招标文件</w:t>
      </w:r>
      <w:r>
        <w:rPr>
          <w:rFonts w:hint="eastAsia" w:ascii="方正仿宋_GBK" w:hAnsi="方正仿宋_GBK" w:eastAsia="方正仿宋_GBK" w:cs="方正仿宋_GBK"/>
          <w:spacing w:val="8"/>
          <w:sz w:val="24"/>
          <w:szCs w:val="24"/>
          <w:highlight w:val="none"/>
        </w:rPr>
        <w:t>要求的</w:t>
      </w:r>
      <w:r>
        <w:rPr>
          <w:rFonts w:hint="eastAsia" w:ascii="方正仿宋_GBK" w:hAnsi="方正仿宋_GBK" w:eastAsia="方正仿宋_GBK" w:cs="方正仿宋_GBK"/>
          <w:spacing w:val="8"/>
          <w:sz w:val="24"/>
          <w:szCs w:val="24"/>
          <w:highlight w:val="none"/>
          <w:lang w:eastAsia="zh-CN"/>
        </w:rPr>
        <w:t>投标人</w:t>
      </w:r>
      <w:r>
        <w:rPr>
          <w:rFonts w:hint="eastAsia" w:ascii="方正仿宋_GBK" w:hAnsi="方正仿宋_GBK" w:eastAsia="方正仿宋_GBK" w:cs="方正仿宋_GBK"/>
          <w:spacing w:val="8"/>
          <w:sz w:val="24"/>
          <w:szCs w:val="24"/>
          <w:highlight w:val="none"/>
        </w:rPr>
        <w:t>盖章处应按</w:t>
      </w:r>
      <w:r>
        <w:rPr>
          <w:rFonts w:hint="eastAsia" w:ascii="方正仿宋_GBK" w:hAnsi="方正仿宋_GBK" w:eastAsia="方正仿宋_GBK" w:cs="方正仿宋_GBK"/>
          <w:spacing w:val="9"/>
          <w:sz w:val="24"/>
          <w:szCs w:val="24"/>
          <w:highlight w:val="none"/>
        </w:rPr>
        <w:t>加盖联合体协议中约定的联合体牵头人公章或所有联合体成员公章</w:t>
      </w:r>
      <w:r>
        <w:rPr>
          <w:rFonts w:hint="eastAsia" w:ascii="方正仿宋_GBK" w:hAnsi="方正仿宋_GBK" w:eastAsia="方正仿宋_GBK" w:cs="方正仿宋_GBK"/>
          <w:spacing w:val="9"/>
          <w:sz w:val="24"/>
          <w:szCs w:val="24"/>
          <w:highlight w:val="none"/>
          <w:lang w:eastAsia="zh-CN"/>
        </w:rPr>
        <w:t>。</w:t>
      </w:r>
    </w:p>
    <w:bookmarkEnd w:id="135"/>
    <w:p w14:paraId="360E0E9D">
      <w:pPr>
        <w:pStyle w:val="12"/>
        <w:spacing w:before="74" w:line="231" w:lineRule="auto"/>
        <w:ind w:left="14"/>
        <w:outlineLvl w:val="1"/>
        <w:rPr>
          <w:highlight w:val="none"/>
        </w:rPr>
      </w:pPr>
      <w:bookmarkStart w:id="141" w:name="_Toc15192"/>
      <w:bookmarkStart w:id="142" w:name="_Toc7908"/>
      <w:bookmarkStart w:id="143" w:name="_Toc20345"/>
      <w:bookmarkStart w:id="144" w:name="_Toc21989"/>
      <w:bookmarkStart w:id="145" w:name="_Toc14050"/>
      <w:bookmarkStart w:id="146" w:name="_Toc28439"/>
      <w:r>
        <w:rPr>
          <w:b/>
          <w:bCs/>
          <w:spacing w:val="5"/>
          <w:highlight w:val="none"/>
        </w:rPr>
        <w:t>投标文件封面（参考格式）</w:t>
      </w:r>
      <w:bookmarkEnd w:id="141"/>
      <w:bookmarkEnd w:id="142"/>
      <w:bookmarkEnd w:id="143"/>
      <w:bookmarkEnd w:id="144"/>
      <w:bookmarkEnd w:id="145"/>
      <w:bookmarkEnd w:id="146"/>
    </w:p>
    <w:p w14:paraId="56D4AE01">
      <w:pPr>
        <w:pStyle w:val="108"/>
        <w:pageBreakBefore w:val="0"/>
        <w:kinsoku/>
        <w:wordWrap/>
        <w:overflowPunct/>
        <w:topLinePunct w:val="0"/>
        <w:bidi w:val="0"/>
        <w:snapToGrid/>
        <w:spacing w:before="0" w:beforeAutospacing="0" w:after="0" w:afterAutospacing="0" w:line="360" w:lineRule="auto"/>
        <w:jc w:val="both"/>
        <w:textAlignment w:val="baseline"/>
        <w:rPr>
          <w:rStyle w:val="31"/>
          <w:rFonts w:hint="eastAsia" w:ascii="方正仿宋_GBK" w:hAnsi="方正仿宋_GBK" w:eastAsia="方正仿宋_GBK" w:cs="方正仿宋_GBK"/>
          <w:b/>
          <w:i w:val="0"/>
          <w:caps w:val="0"/>
          <w:color w:val="auto"/>
          <w:spacing w:val="0"/>
          <w:w w:val="100"/>
          <w:kern w:val="2"/>
          <w:position w:val="0"/>
          <w:sz w:val="30"/>
          <w:szCs w:val="30"/>
          <w:highlight w:val="none"/>
          <w:lang w:val="en-US" w:eastAsia="zh-CN" w:bidi="ar-SA"/>
        </w:rPr>
      </w:pPr>
    </w:p>
    <w:p w14:paraId="43ECFAF3">
      <w:pPr>
        <w:pStyle w:val="108"/>
        <w:pageBreakBefore w:val="0"/>
        <w:kinsoku/>
        <w:wordWrap/>
        <w:overflowPunct/>
        <w:topLinePunct w:val="0"/>
        <w:bidi w:val="0"/>
        <w:snapToGrid/>
        <w:spacing w:before="0" w:beforeAutospacing="0" w:after="0" w:afterAutospacing="0" w:line="360" w:lineRule="auto"/>
        <w:jc w:val="both"/>
        <w:textAlignment w:val="baseline"/>
        <w:rPr>
          <w:rStyle w:val="31"/>
          <w:rFonts w:hint="eastAsia" w:ascii="方正仿宋_GBK" w:hAnsi="方正仿宋_GBK" w:eastAsia="方正仿宋_GBK" w:cs="方正仿宋_GBK"/>
          <w:b/>
          <w:i w:val="0"/>
          <w:caps w:val="0"/>
          <w:color w:val="auto"/>
          <w:spacing w:val="0"/>
          <w:w w:val="100"/>
          <w:kern w:val="2"/>
          <w:position w:val="0"/>
          <w:sz w:val="30"/>
          <w:szCs w:val="30"/>
          <w:highlight w:val="none"/>
          <w:lang w:val="en-US" w:eastAsia="zh-CN" w:bidi="ar-SA"/>
        </w:rPr>
      </w:pPr>
    </w:p>
    <w:p w14:paraId="5841B39D">
      <w:pPr>
        <w:spacing w:line="360" w:lineRule="atLeast"/>
        <w:jc w:val="center"/>
        <w:outlineLvl w:val="9"/>
        <w:rPr>
          <w:rFonts w:hint="eastAsia" w:ascii="方正仿宋_GB2312" w:hAnsi="方正仿宋_GB2312" w:eastAsia="方正仿宋_GB2312" w:cs="方正仿宋_GB2312"/>
          <w:color w:val="000000"/>
          <w:sz w:val="44"/>
          <w:szCs w:val="44"/>
          <w:highlight w:val="none"/>
          <w:lang w:val="en-US" w:eastAsia="zh-CN"/>
        </w:rPr>
      </w:pPr>
      <w:bookmarkStart w:id="147" w:name="_Toc10702"/>
      <w:bookmarkStart w:id="148" w:name="_Toc13840"/>
      <w:r>
        <w:rPr>
          <w:rFonts w:hint="eastAsia" w:ascii="仿宋" w:hAnsi="仿宋" w:eastAsia="仿宋"/>
          <w:color w:val="000000"/>
          <w:sz w:val="44"/>
          <w:szCs w:val="44"/>
          <w:highlight w:val="none"/>
          <w:u w:val="single"/>
          <w:lang w:val="en-US" w:eastAsia="zh-CN"/>
        </w:rPr>
        <w:t xml:space="preserve">           </w:t>
      </w:r>
      <w:r>
        <w:rPr>
          <w:rFonts w:hint="eastAsia" w:ascii="方正仿宋_GB2312" w:hAnsi="方正仿宋_GB2312" w:eastAsia="方正仿宋_GB2312" w:cs="方正仿宋_GB2312"/>
          <w:color w:val="000000"/>
          <w:sz w:val="44"/>
          <w:szCs w:val="44"/>
          <w:highlight w:val="none"/>
          <w:u w:val="single"/>
        </w:rPr>
        <w:t xml:space="preserve"> </w:t>
      </w:r>
      <w:r>
        <w:rPr>
          <w:rFonts w:hint="eastAsia" w:ascii="方正仿宋_GB2312" w:hAnsi="方正仿宋_GB2312" w:eastAsia="方正仿宋_GB2312" w:cs="方正仿宋_GB2312"/>
          <w:color w:val="000000"/>
          <w:sz w:val="44"/>
          <w:szCs w:val="44"/>
          <w:highlight w:val="none"/>
          <w:lang w:eastAsia="zh-CN"/>
        </w:rPr>
        <w:t>（</w:t>
      </w:r>
      <w:r>
        <w:rPr>
          <w:rFonts w:hint="eastAsia" w:ascii="方正仿宋_GB2312" w:hAnsi="方正仿宋_GB2312" w:eastAsia="方正仿宋_GB2312" w:cs="方正仿宋_GB2312"/>
          <w:color w:val="000000"/>
          <w:sz w:val="44"/>
          <w:szCs w:val="44"/>
          <w:highlight w:val="none"/>
          <w:lang w:val="en-US" w:eastAsia="zh-CN"/>
        </w:rPr>
        <w:t>项目名称</w:t>
      </w:r>
      <w:r>
        <w:rPr>
          <w:rFonts w:hint="eastAsia" w:ascii="方正仿宋_GB2312" w:hAnsi="方正仿宋_GB2312" w:eastAsia="方正仿宋_GB2312" w:cs="方正仿宋_GB2312"/>
          <w:color w:val="000000"/>
          <w:sz w:val="44"/>
          <w:szCs w:val="44"/>
          <w:highlight w:val="none"/>
          <w:lang w:eastAsia="zh-CN"/>
        </w:rPr>
        <w:t>）</w:t>
      </w:r>
    </w:p>
    <w:p w14:paraId="11151B18">
      <w:pPr>
        <w:pStyle w:val="12"/>
        <w:rPr>
          <w:rFonts w:hint="eastAsia" w:ascii="方正仿宋_GB2312" w:hAnsi="方正仿宋_GB2312" w:eastAsia="方正仿宋_GB2312" w:cs="方正仿宋_GB2312"/>
          <w:color w:val="auto"/>
          <w:sz w:val="30"/>
          <w:szCs w:val="30"/>
          <w:highlight w:val="none"/>
        </w:rPr>
      </w:pPr>
    </w:p>
    <w:p w14:paraId="35A0865C">
      <w:pPr>
        <w:spacing w:line="1195" w:lineRule="exact"/>
        <w:ind w:right="165"/>
        <w:jc w:val="center"/>
        <w:outlineLvl w:val="0"/>
        <w:rPr>
          <w:rFonts w:hint="eastAsia" w:ascii="方正仿宋_GB2312" w:hAnsi="方正仿宋_GB2312" w:eastAsia="方正仿宋_GB2312" w:cs="方正仿宋_GB2312"/>
          <w:b/>
          <w:color w:val="auto"/>
          <w:spacing w:val="57"/>
          <w:sz w:val="84"/>
          <w:szCs w:val="84"/>
          <w:highlight w:val="none"/>
          <w:lang w:eastAsia="zh-CN"/>
        </w:rPr>
      </w:pPr>
      <w:bookmarkStart w:id="149" w:name="_Toc8610"/>
      <w:bookmarkStart w:id="150" w:name="_Toc11470"/>
      <w:bookmarkStart w:id="151" w:name="_Toc13957"/>
      <w:bookmarkStart w:id="152" w:name="_Toc28932_WPSOffice_Level1"/>
      <w:bookmarkStart w:id="153" w:name="_Toc119"/>
      <w:bookmarkStart w:id="154" w:name="_Toc807"/>
      <w:bookmarkStart w:id="155" w:name="_Toc29206"/>
      <w:bookmarkStart w:id="156" w:name="_Toc16133_WPSOffice_Level1"/>
      <w:bookmarkStart w:id="157" w:name="_Toc26603_WPSOffice_Level1"/>
      <w:bookmarkStart w:id="158" w:name="_Toc8166"/>
      <w:r>
        <w:rPr>
          <w:rFonts w:hint="eastAsia" w:ascii="方正仿宋_GB2312" w:hAnsi="方正仿宋_GB2312" w:eastAsia="方正仿宋_GB2312" w:cs="方正仿宋_GB2312"/>
          <w:b/>
          <w:color w:val="auto"/>
          <w:spacing w:val="57"/>
          <w:sz w:val="84"/>
          <w:szCs w:val="84"/>
          <w:highlight w:val="none"/>
          <w:lang w:val="en-US" w:eastAsia="zh-CN"/>
        </w:rPr>
        <w:t>投标</w:t>
      </w:r>
      <w:r>
        <w:rPr>
          <w:rFonts w:hint="eastAsia" w:ascii="方正仿宋_GB2312" w:hAnsi="方正仿宋_GB2312" w:eastAsia="方正仿宋_GB2312" w:cs="方正仿宋_GB2312"/>
          <w:b/>
          <w:color w:val="auto"/>
          <w:spacing w:val="57"/>
          <w:sz w:val="84"/>
          <w:szCs w:val="84"/>
          <w:highlight w:val="none"/>
          <w:lang w:eastAsia="zh-CN"/>
        </w:rPr>
        <w:t>文件</w:t>
      </w:r>
      <w:bookmarkEnd w:id="149"/>
      <w:bookmarkEnd w:id="150"/>
      <w:bookmarkEnd w:id="151"/>
      <w:bookmarkEnd w:id="152"/>
      <w:bookmarkEnd w:id="153"/>
      <w:bookmarkEnd w:id="154"/>
      <w:bookmarkEnd w:id="155"/>
      <w:bookmarkEnd w:id="156"/>
      <w:bookmarkEnd w:id="157"/>
      <w:bookmarkEnd w:id="158"/>
    </w:p>
    <w:p w14:paraId="2CB90767">
      <w:pPr>
        <w:spacing w:before="684"/>
        <w:ind w:right="156"/>
        <w:jc w:val="center"/>
        <w:rPr>
          <w:rFonts w:hint="eastAsia" w:ascii="方正仿宋_GB2312" w:hAnsi="方正仿宋_GB2312" w:eastAsia="方正仿宋_GB2312" w:cs="方正仿宋_GB2312"/>
          <w:b/>
          <w:color w:val="auto"/>
          <w:sz w:val="30"/>
          <w:szCs w:val="30"/>
          <w:highlight w:val="none"/>
        </w:rPr>
      </w:pPr>
    </w:p>
    <w:p w14:paraId="1B63CE6F">
      <w:pPr>
        <w:pStyle w:val="12"/>
        <w:rPr>
          <w:rFonts w:hint="eastAsia" w:ascii="方正仿宋_GB2312" w:hAnsi="方正仿宋_GB2312" w:eastAsia="方正仿宋_GB2312" w:cs="方正仿宋_GB2312"/>
          <w:b/>
          <w:color w:val="auto"/>
          <w:sz w:val="30"/>
          <w:szCs w:val="30"/>
          <w:highlight w:val="none"/>
        </w:rPr>
      </w:pPr>
    </w:p>
    <w:p w14:paraId="55D903C0">
      <w:pPr>
        <w:pStyle w:val="12"/>
        <w:rPr>
          <w:rFonts w:hint="eastAsia" w:ascii="方正仿宋_GB2312" w:hAnsi="方正仿宋_GB2312" w:eastAsia="方正仿宋_GB2312" w:cs="方正仿宋_GB2312"/>
          <w:b/>
          <w:color w:val="auto"/>
          <w:sz w:val="30"/>
          <w:szCs w:val="30"/>
          <w:highlight w:val="none"/>
        </w:rPr>
      </w:pPr>
    </w:p>
    <w:p w14:paraId="53DBF0AA">
      <w:pPr>
        <w:pStyle w:val="12"/>
        <w:rPr>
          <w:rFonts w:hint="eastAsia" w:ascii="方正仿宋_GB2312" w:hAnsi="方正仿宋_GB2312" w:eastAsia="方正仿宋_GB2312" w:cs="方正仿宋_GB2312"/>
          <w:b/>
          <w:color w:val="auto"/>
          <w:sz w:val="30"/>
          <w:szCs w:val="30"/>
          <w:highlight w:val="none"/>
        </w:rPr>
      </w:pPr>
    </w:p>
    <w:p w14:paraId="59591B7B">
      <w:pPr>
        <w:pStyle w:val="37"/>
        <w:rPr>
          <w:rFonts w:hint="eastAsia" w:ascii="方正仿宋_GB2312" w:hAnsi="方正仿宋_GB2312" w:eastAsia="方正仿宋_GB2312" w:cs="方正仿宋_GB2312"/>
          <w:b/>
          <w:color w:val="auto"/>
          <w:sz w:val="30"/>
          <w:szCs w:val="30"/>
          <w:highlight w:val="none"/>
        </w:rPr>
      </w:pPr>
    </w:p>
    <w:p w14:paraId="7BBED878">
      <w:pPr>
        <w:pStyle w:val="38"/>
        <w:rPr>
          <w:rFonts w:hint="eastAsia"/>
          <w:highlight w:val="none"/>
        </w:rPr>
      </w:pPr>
    </w:p>
    <w:p w14:paraId="2993A216">
      <w:pPr>
        <w:pStyle w:val="12"/>
        <w:rPr>
          <w:rFonts w:hint="eastAsia" w:ascii="方正仿宋_GB2312" w:hAnsi="方正仿宋_GB2312" w:eastAsia="方正仿宋_GB2312" w:cs="方正仿宋_GB2312"/>
          <w:b/>
          <w:color w:val="auto"/>
          <w:sz w:val="30"/>
          <w:szCs w:val="30"/>
          <w:highlight w:val="none"/>
        </w:rPr>
      </w:pPr>
    </w:p>
    <w:p w14:paraId="7C96770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rPr>
      </w:pPr>
      <w:bookmarkStart w:id="159" w:name="_Toc27507_WPSOffice_Level1"/>
      <w:bookmarkStart w:id="160" w:name="_Toc14702_WPSOffice_Level1"/>
      <w:bookmarkStart w:id="161" w:name="_Toc27326_WPSOffice_Level1"/>
      <w:bookmarkStart w:id="162" w:name="_Toc15096_WPSOffice_Level1"/>
      <w:bookmarkStart w:id="163" w:name="_Toc26379_WPSOffice_Level1"/>
      <w:r>
        <w:rPr>
          <w:rFonts w:hint="eastAsia" w:ascii="方正仿宋_GB2312" w:hAnsi="方正仿宋_GB2312" w:eastAsia="方正仿宋_GB2312" w:cs="方正仿宋_GB2312"/>
          <w:b/>
          <w:color w:val="auto"/>
          <w:sz w:val="32"/>
          <w:szCs w:val="32"/>
          <w:highlight w:val="none"/>
          <w:lang w:val="en-US" w:eastAsia="zh-CN"/>
        </w:rPr>
        <w:t>招标编号</w:t>
      </w:r>
      <w:r>
        <w:rPr>
          <w:rFonts w:hint="eastAsia" w:ascii="方正仿宋_GB2312" w:hAnsi="方正仿宋_GB2312" w:eastAsia="方正仿宋_GB2312" w:cs="方正仿宋_GB2312"/>
          <w:b/>
          <w:color w:val="auto"/>
          <w:sz w:val="32"/>
          <w:szCs w:val="32"/>
          <w:highlight w:val="none"/>
        </w:rPr>
        <w:t>：</w:t>
      </w:r>
      <w:bookmarkEnd w:id="159"/>
      <w:bookmarkEnd w:id="160"/>
      <w:bookmarkEnd w:id="161"/>
      <w:bookmarkEnd w:id="162"/>
      <w:bookmarkEnd w:id="163"/>
    </w:p>
    <w:p w14:paraId="6E87E99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rPr>
      </w:pPr>
    </w:p>
    <w:p w14:paraId="713B38FF">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eastAsia="zh-CN"/>
        </w:rPr>
        <w:t>标项（包）名称：</w:t>
      </w:r>
      <w:r>
        <w:rPr>
          <w:rFonts w:hint="eastAsia" w:ascii="方正仿宋_GB2312" w:hAnsi="方正仿宋_GB2312" w:eastAsia="方正仿宋_GB2312" w:cs="方正仿宋_GB2312"/>
          <w:b/>
          <w:color w:val="auto"/>
          <w:sz w:val="32"/>
          <w:szCs w:val="32"/>
          <w:highlight w:val="none"/>
          <w:u w:val="single"/>
        </w:rPr>
        <w:t xml:space="preserve">                </w:t>
      </w:r>
      <w:r>
        <w:rPr>
          <w:rFonts w:hint="eastAsia" w:ascii="方正仿宋_GB2312" w:hAnsi="方正仿宋_GB2312" w:eastAsia="方正仿宋_GB2312" w:cs="方正仿宋_GB2312"/>
          <w:b/>
          <w:color w:val="auto"/>
          <w:sz w:val="32"/>
          <w:szCs w:val="32"/>
          <w:highlight w:val="none"/>
          <w:u w:val="single"/>
          <w:lang w:val="en-US" w:eastAsia="zh-CN"/>
        </w:rPr>
        <w:t xml:space="preserve">                  </w:t>
      </w:r>
      <w:r>
        <w:rPr>
          <w:rFonts w:hint="eastAsia" w:ascii="方正仿宋_GB2312" w:hAnsi="方正仿宋_GB2312" w:eastAsia="方正仿宋_GB2312" w:cs="方正仿宋_GB2312"/>
          <w:b/>
          <w:color w:val="auto"/>
          <w:sz w:val="32"/>
          <w:szCs w:val="32"/>
          <w:highlight w:val="none"/>
          <w:u w:val="single"/>
        </w:rPr>
        <w:t xml:space="preserve">              </w:t>
      </w:r>
      <w:r>
        <w:rPr>
          <w:rFonts w:hint="eastAsia" w:ascii="方正仿宋_GB2312" w:hAnsi="方正仿宋_GB2312" w:eastAsia="方正仿宋_GB2312" w:cs="方正仿宋_GB2312"/>
          <w:b/>
          <w:color w:val="auto"/>
          <w:sz w:val="32"/>
          <w:szCs w:val="32"/>
          <w:highlight w:val="none"/>
          <w:u w:val="single"/>
          <w:lang w:val="en-US" w:eastAsia="zh-CN"/>
        </w:rPr>
        <w:t xml:space="preserve">                  </w:t>
      </w:r>
    </w:p>
    <w:p w14:paraId="7EB9C7E4">
      <w:pPr>
        <w:pStyle w:val="26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color w:val="auto"/>
          <w:sz w:val="32"/>
          <w:szCs w:val="32"/>
          <w:highlight w:val="none"/>
          <w:lang w:val="en-US" w:eastAsia="zh-CN"/>
        </w:rPr>
      </w:pPr>
    </w:p>
    <w:p w14:paraId="15A56F9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u w:val="single"/>
          <w:lang w:val="en-US" w:eastAsia="zh-CN"/>
        </w:rPr>
      </w:pPr>
      <w:bookmarkStart w:id="164" w:name="_Toc19800_WPSOffice_Level1"/>
      <w:bookmarkStart w:id="165" w:name="_Toc20415_WPSOffice_Level1"/>
      <w:bookmarkStart w:id="166" w:name="_Toc32671_WPSOffice_Level1"/>
      <w:bookmarkStart w:id="167" w:name="_Toc20294_WPSOffice_Level1"/>
      <w:bookmarkStart w:id="168" w:name="_Toc16641_WPSOffice_Level1"/>
      <w:r>
        <w:rPr>
          <w:rFonts w:hint="eastAsia" w:ascii="方正仿宋_GB2312" w:hAnsi="方正仿宋_GB2312" w:eastAsia="方正仿宋_GB2312" w:cs="方正仿宋_GB2312"/>
          <w:b/>
          <w:color w:val="auto"/>
          <w:sz w:val="32"/>
          <w:szCs w:val="32"/>
          <w:highlight w:val="none"/>
          <w:lang w:eastAsia="zh-CN"/>
        </w:rPr>
        <w:t>投标人名称</w:t>
      </w:r>
      <w:r>
        <w:rPr>
          <w:rFonts w:hint="eastAsia" w:ascii="方正仿宋_GB2312" w:hAnsi="方正仿宋_GB2312" w:eastAsia="方正仿宋_GB2312" w:cs="方正仿宋_GB2312"/>
          <w:b/>
          <w:color w:val="auto"/>
          <w:sz w:val="32"/>
          <w:szCs w:val="32"/>
          <w:highlight w:val="none"/>
        </w:rPr>
        <w:t>：</w:t>
      </w:r>
      <w:r>
        <w:rPr>
          <w:rFonts w:hint="eastAsia" w:ascii="方正仿宋_GB2312" w:hAnsi="方正仿宋_GB2312" w:eastAsia="方正仿宋_GB2312" w:cs="方正仿宋_GB2312"/>
          <w:b/>
          <w:color w:val="auto"/>
          <w:sz w:val="32"/>
          <w:szCs w:val="32"/>
          <w:highlight w:val="none"/>
          <w:lang w:eastAsia="zh-CN"/>
        </w:rPr>
        <w:t>（盖公章或电子章）</w:t>
      </w:r>
      <w:bookmarkEnd w:id="164"/>
      <w:bookmarkEnd w:id="165"/>
      <w:bookmarkEnd w:id="166"/>
      <w:bookmarkEnd w:id="167"/>
      <w:r>
        <w:rPr>
          <w:rFonts w:hint="eastAsia" w:ascii="方正仿宋_GB2312" w:hAnsi="方正仿宋_GB2312" w:eastAsia="方正仿宋_GB2312" w:cs="方正仿宋_GB2312"/>
          <w:b/>
          <w:color w:val="auto"/>
          <w:sz w:val="32"/>
          <w:szCs w:val="32"/>
          <w:highlight w:val="none"/>
        </w:rPr>
        <w:t xml:space="preserve"> </w:t>
      </w:r>
      <w:r>
        <w:rPr>
          <w:rFonts w:hint="eastAsia" w:ascii="方正仿宋_GB2312" w:hAnsi="方正仿宋_GB2312" w:eastAsia="方正仿宋_GB2312" w:cs="方正仿宋_GB2312"/>
          <w:b/>
          <w:color w:val="auto"/>
          <w:sz w:val="32"/>
          <w:szCs w:val="32"/>
          <w:highlight w:val="none"/>
          <w:u w:val="single"/>
        </w:rPr>
        <w:t xml:space="preserve"> </w:t>
      </w:r>
      <w:bookmarkEnd w:id="168"/>
      <w:r>
        <w:rPr>
          <w:rFonts w:hint="eastAsia" w:ascii="方正仿宋_GB2312" w:hAnsi="方正仿宋_GB2312" w:eastAsia="方正仿宋_GB2312" w:cs="方正仿宋_GB2312"/>
          <w:b/>
          <w:color w:val="auto"/>
          <w:sz w:val="32"/>
          <w:szCs w:val="32"/>
          <w:highlight w:val="none"/>
          <w:u w:val="single"/>
          <w:lang w:val="en-US" w:eastAsia="zh-CN"/>
        </w:rPr>
        <w:t xml:space="preserve">              </w:t>
      </w:r>
    </w:p>
    <w:p w14:paraId="250215CD">
      <w:pPr>
        <w:pStyle w:val="26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color w:val="auto"/>
          <w:sz w:val="32"/>
          <w:szCs w:val="32"/>
          <w:highlight w:val="none"/>
        </w:rPr>
      </w:pPr>
    </w:p>
    <w:p w14:paraId="4362A3B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bookmarkStart w:id="169" w:name="_Toc29766_WPSOffice_Level1"/>
      <w:bookmarkStart w:id="170" w:name="_Toc5041_WPSOffice_Level1"/>
      <w:bookmarkStart w:id="171" w:name="_Toc12256_WPSOffice_Level1"/>
      <w:bookmarkStart w:id="172" w:name="_Toc29951_WPSOffice_Level1"/>
      <w:bookmarkStart w:id="173" w:name="_Toc2969_WPSOffice_Level1"/>
      <w:r>
        <w:rPr>
          <w:rFonts w:hint="eastAsia" w:ascii="方正仿宋_GB2312" w:hAnsi="方正仿宋_GB2312" w:eastAsia="方正仿宋_GB2312" w:cs="方正仿宋_GB2312"/>
          <w:b/>
          <w:color w:val="auto"/>
          <w:sz w:val="32"/>
          <w:szCs w:val="32"/>
          <w:highlight w:val="none"/>
          <w:lang w:val="en-US" w:eastAsia="zh-CN"/>
        </w:rPr>
        <w:t>法定代表人或其委托代理人：（签字或签章）</w:t>
      </w:r>
      <w:bookmarkEnd w:id="169"/>
      <w:bookmarkEnd w:id="170"/>
      <w:bookmarkEnd w:id="171"/>
      <w:bookmarkEnd w:id="172"/>
      <w:bookmarkEnd w:id="173"/>
      <w:r>
        <w:rPr>
          <w:rFonts w:hint="eastAsia" w:ascii="方正仿宋_GB2312" w:hAnsi="方正仿宋_GB2312" w:eastAsia="方正仿宋_GB2312" w:cs="方正仿宋_GB2312"/>
          <w:b/>
          <w:color w:val="auto"/>
          <w:sz w:val="32"/>
          <w:szCs w:val="32"/>
          <w:highlight w:val="none"/>
          <w:lang w:val="en-US" w:eastAsia="zh-CN"/>
        </w:rPr>
        <w:t xml:space="preserve">    </w:t>
      </w:r>
    </w:p>
    <w:p w14:paraId="31D761E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p>
    <w:p w14:paraId="0FC322ED">
      <w:pPr>
        <w:pStyle w:val="12"/>
        <w:adjustRightInd w:val="0"/>
        <w:snapToGrid w:val="0"/>
        <w:spacing w:line="360" w:lineRule="auto"/>
        <w:rPr>
          <w:rFonts w:hint="eastAsia" w:ascii="方正仿宋_GBK" w:hAnsi="方正仿宋_GBK" w:eastAsia="方正仿宋_GBK" w:cs="方正仿宋_GBK"/>
          <w:color w:val="auto"/>
          <w:sz w:val="30"/>
          <w:szCs w:val="30"/>
          <w:highlight w:val="none"/>
        </w:rPr>
      </w:pPr>
    </w:p>
    <w:p w14:paraId="7EEAE414">
      <w:pPr>
        <w:pStyle w:val="18"/>
        <w:adjustRightInd w:val="0"/>
        <w:spacing w:line="360" w:lineRule="auto"/>
        <w:jc w:val="center"/>
        <w:outlineLvl w:val="9"/>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bookmarkStart w:id="174" w:name="_Toc10569"/>
      <w:bookmarkStart w:id="175" w:name="_Toc31285"/>
      <w:bookmarkStart w:id="176" w:name="_Toc20449"/>
      <w:r>
        <w:rPr>
          <w:rFonts w:hint="eastAsia" w:ascii="方正仿宋_GBK" w:hAnsi="方正仿宋_GBK" w:eastAsia="方正仿宋_GBK" w:cs="方正仿宋_GBK"/>
          <w:b/>
          <w:bCs/>
          <w:color w:val="auto"/>
          <w:kern w:val="2"/>
          <w:sz w:val="30"/>
          <w:szCs w:val="30"/>
          <w:highlight w:val="none"/>
          <w:lang w:val="en-US" w:eastAsia="zh-CN" w:bidi="ar-SA"/>
        </w:rPr>
        <w:t>年   月</w:t>
      </w:r>
      <w:bookmarkEnd w:id="174"/>
      <w:bookmarkEnd w:id="175"/>
      <w:bookmarkEnd w:id="176"/>
      <w:r>
        <w:rPr>
          <w:rFonts w:hint="eastAsia" w:ascii="方正仿宋_GBK" w:hAnsi="方正仿宋_GBK" w:eastAsia="方正仿宋_GBK" w:cs="方正仿宋_GBK"/>
          <w:b/>
          <w:bCs/>
          <w:color w:val="auto"/>
          <w:kern w:val="2"/>
          <w:sz w:val="30"/>
          <w:szCs w:val="30"/>
          <w:highlight w:val="none"/>
          <w:lang w:val="en-US" w:eastAsia="zh-CN" w:bidi="ar-SA"/>
        </w:rPr>
        <w:t xml:space="preserve">   日</w:t>
      </w:r>
    </w:p>
    <w:p w14:paraId="2DC81B8E">
      <w:pPr>
        <w:widowControl w:val="0"/>
        <w:tabs>
          <w:tab w:val="left" w:pos="654"/>
          <w:tab w:val="left" w:pos="1734"/>
          <w:tab w:val="left" w:pos="2814"/>
          <w:tab w:val="left" w:pos="3894"/>
          <w:tab w:val="left" w:pos="5334"/>
          <w:tab w:val="left" w:pos="6414"/>
          <w:tab w:val="left" w:pos="7254"/>
          <w:tab w:val="left" w:pos="8574"/>
          <w:tab w:val="left" w:pos="9654"/>
        </w:tabs>
        <w:spacing w:line="400" w:lineRule="exact"/>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t>一、投标人资格声明函</w:t>
      </w:r>
    </w:p>
    <w:p w14:paraId="5C3301A9">
      <w:pPr>
        <w:widowControl w:val="0"/>
        <w:adjustRightInd w:val="0"/>
        <w:snapToGrid w:val="0"/>
        <w:spacing w:line="400" w:lineRule="exact"/>
        <w:jc w:val="cente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t xml:space="preserve">  投标人资格声明函</w:t>
      </w:r>
    </w:p>
    <w:p w14:paraId="356D334B">
      <w:pPr>
        <w:widowControl w:val="0"/>
        <w:adjustRightInd w:val="0"/>
        <w:snapToGrid w:val="0"/>
        <w:spacing w:line="360" w:lineRule="exact"/>
        <w:jc w:val="both"/>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lang w:val="en-US" w:eastAsia="zh-CN"/>
        </w:rPr>
        <w:t>采购人</w:t>
      </w:r>
      <w:r>
        <w:rPr>
          <w:rFonts w:hint="eastAsia" w:ascii="方正仿宋_GB2312" w:hAnsi="方正仿宋_GB2312" w:eastAsia="方正仿宋_GB2312" w:cs="方正仿宋_GB2312"/>
          <w:b/>
          <w:sz w:val="24"/>
          <w:szCs w:val="24"/>
          <w:highlight w:val="none"/>
        </w:rPr>
        <w:t>：</w:t>
      </w:r>
    </w:p>
    <w:p w14:paraId="05F86BDC">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关于贵</w:t>
      </w:r>
      <w:r>
        <w:rPr>
          <w:rFonts w:hint="eastAsia" w:ascii="方正仿宋_GB2312" w:hAnsi="方正仿宋_GB2312" w:eastAsia="方正仿宋_GB2312" w:cs="方正仿宋_GB2312"/>
          <w:sz w:val="24"/>
          <w:szCs w:val="24"/>
          <w:highlight w:val="none"/>
          <w:lang w:val="en-US" w:eastAsia="zh-CN"/>
        </w:rPr>
        <w:t>单位</w:t>
      </w:r>
      <w:r>
        <w:rPr>
          <w:rFonts w:hint="eastAsia" w:ascii="方正仿宋_GB2312" w:hAnsi="方正仿宋_GB2312" w:eastAsia="方正仿宋_GB2312" w:cs="方正仿宋_GB2312"/>
          <w:sz w:val="24"/>
          <w:szCs w:val="24"/>
          <w:highlight w:val="none"/>
          <w:u w:val="single"/>
        </w:rPr>
        <w:t>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u w:val="single"/>
        </w:rPr>
        <w:t>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u w:val="single"/>
        </w:rPr>
        <w:t>　　</w:t>
      </w:r>
      <w:r>
        <w:rPr>
          <w:rFonts w:hint="eastAsia" w:ascii="方正仿宋_GB2312" w:hAnsi="方正仿宋_GB2312" w:eastAsia="方正仿宋_GB2312" w:cs="方正仿宋_GB2312"/>
          <w:sz w:val="24"/>
          <w:szCs w:val="24"/>
          <w:highlight w:val="none"/>
        </w:rPr>
        <w:t>日发布</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项目（</w:t>
      </w:r>
      <w:r>
        <w:rPr>
          <w:rFonts w:hint="eastAsia" w:ascii="方正仿宋_GB2312" w:hAnsi="方正仿宋_GB2312" w:eastAsia="方正仿宋_GB2312" w:cs="方正仿宋_GB2312"/>
          <w:sz w:val="24"/>
          <w:szCs w:val="24"/>
          <w:highlight w:val="none"/>
          <w:lang w:eastAsia="zh-CN"/>
        </w:rPr>
        <w:t>招标编号</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）的</w:t>
      </w:r>
      <w:r>
        <w:rPr>
          <w:rFonts w:hint="eastAsia" w:ascii="方正仿宋_GB2312" w:hAnsi="方正仿宋_GB2312" w:eastAsia="方正仿宋_GB2312" w:cs="方正仿宋_GB2312"/>
          <w:sz w:val="24"/>
          <w:szCs w:val="24"/>
          <w:highlight w:val="none"/>
          <w:lang w:eastAsia="zh-CN"/>
        </w:rPr>
        <w:t>招标公告</w:t>
      </w:r>
      <w:r>
        <w:rPr>
          <w:rFonts w:hint="eastAsia" w:ascii="方正仿宋_GB2312" w:hAnsi="方正仿宋_GB2312" w:eastAsia="方正仿宋_GB2312" w:cs="方正仿宋_GB2312"/>
          <w:sz w:val="24"/>
          <w:szCs w:val="24"/>
          <w:highlight w:val="none"/>
        </w:rPr>
        <w:t>，本公司（企业）愿意参加投标，并声明如下：</w:t>
      </w:r>
    </w:p>
    <w:p w14:paraId="3558C8F5">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(1)本公司（企业）具备</w:t>
      </w:r>
      <w:r>
        <w:rPr>
          <w:rFonts w:hint="eastAsia" w:ascii="方正仿宋_GB2312" w:hAnsi="方正仿宋_GB2312" w:eastAsia="方正仿宋_GB2312" w:cs="方正仿宋_GB2312"/>
          <w:bCs/>
          <w:sz w:val="24"/>
          <w:szCs w:val="24"/>
          <w:highlight w:val="none"/>
        </w:rPr>
        <w:t>《中华人民共和国政府采购法》第二十二条资格条件，</w:t>
      </w:r>
      <w:r>
        <w:rPr>
          <w:rFonts w:hint="eastAsia" w:ascii="方正仿宋_GB2312" w:hAnsi="方正仿宋_GB2312" w:eastAsia="方正仿宋_GB2312" w:cs="方正仿宋_GB2312"/>
          <w:sz w:val="24"/>
          <w:szCs w:val="24"/>
          <w:highlight w:val="none"/>
        </w:rPr>
        <w:t>并已清楚招标文件的要求及有关文件规定。</w:t>
      </w:r>
    </w:p>
    <w:p w14:paraId="4AA38E96">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本公司（企业）具有履行合同所必需的设备和专业技术能力，且本公司（企业）参加政府采购活动前3年内在经营活动中没有重大违法记录。否则，由此所造成的损失、不良后果及法律责任，一律由我公司（企业）承担。</w:t>
      </w:r>
    </w:p>
    <w:p w14:paraId="28161E68">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(3)关于本企业信用情况，经对“信用中国”网站（www.creditchina.gov.cn）、“中国政府采购网”（ www.ccgp.gov.cn）信用记录信息的查询，截至规定的投标截止时间，我司没有被列入失信被执行人、重大税收违法案件当事人名单、政府采购严重违法失信行为记录名单及其他不符合规定条件的投标人名单中。</w:t>
      </w:r>
    </w:p>
    <w:p w14:paraId="03DE205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(4)本公司（企业）不存在以下情况：</w:t>
      </w:r>
      <w:r>
        <w:rPr>
          <w:rFonts w:hint="eastAsia" w:ascii="方正仿宋_GB2312" w:hAnsi="方正仿宋_GB2312" w:eastAsia="方正仿宋_GB2312" w:cs="方正仿宋_GB2312"/>
          <w:sz w:val="24"/>
          <w:szCs w:val="24"/>
          <w:highlight w:val="none"/>
          <w:lang w:val="en-US" w:eastAsia="zh-CN"/>
        </w:rPr>
        <w:t>单位负责人（包括法人代表、控股股东）为同一人或者存在控股、管理关系（母公司与子公司或总公司与分公司）的不同单位，参加同一标包投标或者未划分标包的同一项目投标。与采购人存在利害关系可能影响招标公正性的法人、其他组织或者个人，参加投标。</w:t>
      </w:r>
    </w:p>
    <w:p w14:paraId="77F6D7F4">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(5)本公司（企业）不存在以下情况：为采购项目提供整体设计、规范编制或者项目管理、监理、检测等服务的投标人，再参加本采购项目的其他采购活动。</w:t>
      </w:r>
    </w:p>
    <w:p w14:paraId="7E0353AA">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本次招标采购活动中，本单位保证全部投标文件和问题的回答是真实和有效的，并对所提供资料的真实性和正确性承担法律责任。</w:t>
      </w:r>
    </w:p>
    <w:p w14:paraId="7D4FF97E">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如有违法、违规、弄虚作假行为，所造成的损失、不良后果及法律责任，一律由我公司（企业）承担。</w:t>
      </w:r>
    </w:p>
    <w:p w14:paraId="6CEF7A9D">
      <w:pPr>
        <w:pStyle w:val="12"/>
        <w:keepNext w:val="0"/>
        <w:keepLines w:val="0"/>
        <w:pageBreakBefore w:val="0"/>
        <w:widowControl/>
        <w:kinsoku/>
        <w:wordWrap/>
        <w:overflowPunct/>
        <w:topLinePunct w:val="0"/>
        <w:bidi w:val="0"/>
        <w:snapToGrid/>
        <w:spacing w:line="240" w:lineRule="auto"/>
        <w:ind w:left="0" w:leftChars="0" w:right="0" w:firstLine="720" w:firstLineChars="300"/>
        <w:jc w:val="both"/>
        <w:textAlignment w:val="baseline"/>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特此声明！</w:t>
      </w:r>
    </w:p>
    <w:p w14:paraId="152A6177">
      <w:pPr>
        <w:pStyle w:val="36"/>
        <w:rPr>
          <w:rFonts w:hint="eastAsia" w:ascii="方正仿宋_GB2312" w:hAnsi="方正仿宋_GB2312" w:eastAsia="方正仿宋_GB2312" w:cs="方正仿宋_GB2312"/>
          <w:color w:val="auto"/>
          <w:kern w:val="2"/>
          <w:sz w:val="24"/>
          <w:szCs w:val="24"/>
          <w:highlight w:val="none"/>
          <w:lang w:val="en-US" w:eastAsia="zh-CN" w:bidi="ar-SA"/>
        </w:rPr>
      </w:pPr>
    </w:p>
    <w:p w14:paraId="0C27037D">
      <w:pPr>
        <w:pStyle w:val="36"/>
        <w:rPr>
          <w:rFonts w:hint="eastAsia" w:ascii="方正仿宋_GB2312" w:hAnsi="方正仿宋_GB2312" w:eastAsia="方正仿宋_GB2312" w:cs="方正仿宋_GB2312"/>
          <w:color w:val="auto"/>
          <w:kern w:val="2"/>
          <w:sz w:val="24"/>
          <w:szCs w:val="24"/>
          <w:highlight w:val="none"/>
          <w:lang w:val="en-US" w:eastAsia="zh-CN" w:bidi="ar-SA"/>
        </w:rPr>
      </w:pPr>
    </w:p>
    <w:p w14:paraId="2D74C7AE">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lang w:eastAsia="zh-CN"/>
        </w:rPr>
        <w:t>投标人名称：（加盖公章或电子章）</w:t>
      </w:r>
    </w:p>
    <w:p w14:paraId="2A91E2BE">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 xml:space="preserve">               </w:t>
      </w:r>
    </w:p>
    <w:p w14:paraId="0C7EEFEC">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2312" w:hAnsi="方正仿宋_GB2312" w:eastAsia="方正仿宋_GB2312" w:cs="方正仿宋_GB2312"/>
          <w:sz w:val="24"/>
          <w:szCs w:val="24"/>
          <w:highlight w:val="none"/>
          <w:u w:val="single" w:color="auto"/>
          <w:lang w:eastAsia="zh-CN"/>
        </w:rPr>
      </w:pP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法定代表人或其</w:t>
      </w:r>
      <w:r>
        <w:rPr>
          <w:rFonts w:hint="eastAsia" w:ascii="方正仿宋_GB2312" w:hAnsi="方正仿宋_GB2312" w:eastAsia="方正仿宋_GB2312" w:cs="方正仿宋_GB2312"/>
          <w:sz w:val="24"/>
          <w:szCs w:val="24"/>
          <w:highlight w:val="none"/>
          <w:lang w:eastAsia="zh-CN"/>
        </w:rPr>
        <w:t>委托代理人</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pacing w:val="5"/>
          <w:sz w:val="24"/>
          <w:szCs w:val="24"/>
          <w:highlight w:val="none"/>
          <w:u w:val="none" w:color="auto"/>
          <w:lang w:eastAsia="zh-CN"/>
        </w:rPr>
        <w:t>（签字或印鉴）</w:t>
      </w:r>
    </w:p>
    <w:p w14:paraId="550E8785">
      <w:pPr>
        <w:keepNext w:val="0"/>
        <w:keepLines w:val="0"/>
        <w:pageBreakBefore w:val="0"/>
        <w:widowControl/>
        <w:kinsoku/>
        <w:wordWrap/>
        <w:overflowPunct/>
        <w:topLinePunct w:val="0"/>
        <w:bidi w:val="0"/>
        <w:snapToGrid/>
        <w:spacing w:line="396" w:lineRule="exact"/>
        <w:ind w:firstLine="480" w:firstLineChars="200"/>
        <w:jc w:val="right"/>
        <w:textAlignment w:val="baseline"/>
        <w:rPr>
          <w:rFonts w:hint="eastAsia" w:ascii="方正仿宋_GB2312" w:hAnsi="方正仿宋_GB2312" w:eastAsia="方正仿宋_GB2312" w:cs="方正仿宋_GB2312"/>
          <w:sz w:val="24"/>
          <w:szCs w:val="24"/>
          <w:highlight w:val="none"/>
        </w:rPr>
      </w:pPr>
    </w:p>
    <w:p w14:paraId="258EC6CC">
      <w:pPr>
        <w:pStyle w:val="12"/>
        <w:keepNext w:val="0"/>
        <w:keepLines w:val="0"/>
        <w:pageBreakBefore w:val="0"/>
        <w:widowControl/>
        <w:kinsoku/>
        <w:wordWrap/>
        <w:overflowPunct/>
        <w:topLinePunct w:val="0"/>
        <w:bidi w:val="0"/>
        <w:snapToGrid/>
        <w:spacing w:before="75" w:line="396" w:lineRule="exact"/>
        <w:ind w:left="65" w:firstLine="520" w:firstLineChars="200"/>
        <w:jc w:val="right"/>
        <w:textAlignment w:val="baseline"/>
        <w:rPr>
          <w:rFonts w:hint="eastAsia" w:ascii="方正仿宋_GB2312" w:hAnsi="方正仿宋_GB2312" w:eastAsia="方正仿宋_GB2312" w:cs="方正仿宋_GB2312"/>
          <w:spacing w:val="-11"/>
          <w:sz w:val="24"/>
          <w:szCs w:val="24"/>
          <w:highlight w:val="none"/>
          <w:u w:val="none" w:color="auto"/>
        </w:rPr>
      </w:pPr>
      <w:r>
        <w:rPr>
          <w:rFonts w:hint="eastAsia" w:ascii="方正仿宋_GB2312" w:hAnsi="方正仿宋_GB2312" w:eastAsia="方正仿宋_GB2312" w:cs="方正仿宋_GB2312"/>
          <w:spacing w:val="10"/>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年</w:t>
      </w:r>
      <w:r>
        <w:rPr>
          <w:rFonts w:hint="eastAsia" w:ascii="方正仿宋_GB2312" w:hAnsi="方正仿宋_GB2312" w:eastAsia="方正仿宋_GB2312" w:cs="方正仿宋_GB2312"/>
          <w:spacing w:val="12"/>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月</w:t>
      </w:r>
      <w:r>
        <w:rPr>
          <w:rFonts w:hint="eastAsia" w:ascii="方正仿宋_GB2312" w:hAnsi="方正仿宋_GB2312" w:eastAsia="方正仿宋_GB2312" w:cs="方正仿宋_GB2312"/>
          <w:spacing w:val="21"/>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日</w:t>
      </w:r>
    </w:p>
    <w:p w14:paraId="2C3F3130">
      <w:pPr>
        <w:widowControl w:val="0"/>
        <w:spacing w:line="360" w:lineRule="exact"/>
        <w:ind w:firstLine="420"/>
        <w:jc w:val="both"/>
        <w:rPr>
          <w:rFonts w:hint="eastAsia" w:ascii="方正仿宋_GB2312" w:hAnsi="方正仿宋_GB2312" w:eastAsia="方正仿宋_GB2312" w:cs="方正仿宋_GB2312"/>
          <w:sz w:val="24"/>
          <w:szCs w:val="24"/>
          <w:highlight w:val="none"/>
        </w:rPr>
      </w:pPr>
    </w:p>
    <w:p w14:paraId="0AE1DE15">
      <w:pPr>
        <w:pStyle w:val="111"/>
        <w:pageBreakBefore w:val="0"/>
        <w:widowControl/>
        <w:shd w:val="clear"/>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32"/>
          <w:szCs w:val="24"/>
          <w:highlight w:val="none"/>
          <w:lang w:val="en-US" w:eastAsia="zh-CN" w:bidi="ar-SA"/>
        </w:rPr>
      </w:pPr>
    </w:p>
    <w:p w14:paraId="4020D7D0">
      <w:pPr>
        <w:pStyle w:val="111"/>
        <w:pageBreakBefore w:val="0"/>
        <w:widowControl/>
        <w:shd w:val="clear"/>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32"/>
          <w:szCs w:val="24"/>
          <w:highlight w:val="none"/>
          <w:lang w:val="en-US" w:eastAsia="zh-CN" w:bidi="ar-SA"/>
        </w:rPr>
      </w:pPr>
    </w:p>
    <w:bookmarkEnd w:id="147"/>
    <w:bookmarkEnd w:id="148"/>
    <w:p w14:paraId="768B9DAC">
      <w:pPr>
        <w:pStyle w:val="111"/>
        <w:pageBreakBefore w:val="0"/>
        <w:widowControl/>
        <w:numPr>
          <w:ilvl w:val="0"/>
          <w:numId w:val="0"/>
        </w:numPr>
        <w:kinsoku/>
        <w:wordWrap/>
        <w:overflowPunct/>
        <w:topLinePunct w:val="0"/>
        <w:bidi w:val="0"/>
        <w:snapToGrid/>
        <w:spacing w:before="0" w:beforeAutospacing="0" w:after="0" w:afterAutospacing="0" w:line="240" w:lineRule="auto"/>
        <w:ind w:firstLine="2561" w:firstLineChars="800"/>
        <w:jc w:val="both"/>
        <w:textAlignment w:val="baseline"/>
        <w:outlineLvl w:val="9"/>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pPr>
    </w:p>
    <w:p w14:paraId="50FDFD81">
      <w:pPr>
        <w:pStyle w:val="111"/>
        <w:pageBreakBefore w:val="0"/>
        <w:widowControl/>
        <w:numPr>
          <w:ilvl w:val="0"/>
          <w:numId w:val="0"/>
        </w:numPr>
        <w:kinsoku/>
        <w:wordWrap/>
        <w:overflowPunct/>
        <w:topLinePunct w:val="0"/>
        <w:bidi w:val="0"/>
        <w:snapToGrid/>
        <w:spacing w:before="0" w:beforeAutospacing="0" w:after="0" w:afterAutospacing="0" w:line="240" w:lineRule="auto"/>
        <w:jc w:val="center"/>
        <w:textAlignment w:val="baseline"/>
        <w:outlineLvl w:val="9"/>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（一）</w:t>
      </w:r>
      <w:r>
        <w:rPr>
          <w:rStyle w:val="31"/>
          <w:rFonts w:hint="eastAsia" w:ascii="方正仿宋_GBK" w:hAnsi="方正仿宋_GBK" w:eastAsia="方正仿宋_GBK" w:cs="方正仿宋_GBK"/>
          <w:b/>
          <w:i w:val="0"/>
          <w:caps w:val="0"/>
          <w:color w:val="auto"/>
          <w:spacing w:val="0"/>
          <w:w w:val="100"/>
          <w:position w:val="0"/>
          <w:sz w:val="32"/>
          <w:szCs w:val="24"/>
          <w:highlight w:val="none"/>
          <w:lang w:bidi="ar-SA"/>
        </w:rPr>
        <w:t>资格证明文件</w:t>
      </w:r>
    </w:p>
    <w:p w14:paraId="1E116C8E">
      <w:pPr>
        <w:pStyle w:val="112"/>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outlineLvl w:val="2"/>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pPr>
      <w:bookmarkStart w:id="177" w:name="_Toc11675"/>
      <w:bookmarkStart w:id="178" w:name="_Toc18639"/>
      <w:bookmarkStart w:id="179" w:name="_Toc22042"/>
      <w:bookmarkStart w:id="180" w:name="_Toc22578"/>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eastAsia="zh-CN" w:bidi="ar-SA"/>
        </w:rPr>
        <w:t>1、</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t>《中华人民共和国政府</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eastAsia="zh-CN" w:bidi="ar-SA"/>
        </w:rPr>
        <w:t>招标</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t>法》第二十二条应当具备的条件；</w:t>
      </w:r>
      <w:bookmarkEnd w:id="177"/>
      <w:bookmarkEnd w:id="178"/>
      <w:bookmarkEnd w:id="179"/>
      <w:bookmarkEnd w:id="180"/>
    </w:p>
    <w:p w14:paraId="61B185A6">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①具有独立承担民事责任的能力；</w:t>
      </w:r>
    </w:p>
    <w:p w14:paraId="402DD6ED">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②具有良好的商业信誉和健全的财务会计制度；</w:t>
      </w:r>
    </w:p>
    <w:p w14:paraId="689D26FF">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③具有履行合同所必需的设备和专业技术能力；</w:t>
      </w:r>
    </w:p>
    <w:p w14:paraId="2E089FE5">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④有依法缴纳税收和社会保障资金的良好记录；</w:t>
      </w:r>
    </w:p>
    <w:p w14:paraId="64F7ED89">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⑤参加政府招标活动前三年内，在经营活动中没有重大违法记录；</w:t>
      </w:r>
    </w:p>
    <w:p w14:paraId="0E60A9B6">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⑥</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法律、行政法规规定的其他条件;</w:t>
      </w:r>
    </w:p>
    <w:p w14:paraId="1E88D9AA">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须提供以下资料：</w:t>
      </w:r>
    </w:p>
    <w:p w14:paraId="44A525A1">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E2643B8">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投标人是企业（包括合伙企业）的，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须提供其在工商部门注册的有效“营业执照”的扫描件（加盖公章或电子章）（如 “三证合一”须提供工商行政管理部门核发加载统一社会信用代码的营业执照；如未“三证合一”则须提供投标人的营业执照、税务登记证书及组织机构代码证）；</w:t>
      </w:r>
    </w:p>
    <w:p w14:paraId="0323431B">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投标人是事业单位的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，须提供其有效的“事业单位法人证书”扫描件（加盖公章或电子章）；</w:t>
      </w:r>
    </w:p>
    <w:p w14:paraId="2064DA18">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投标人是非企业专业服务机构的，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须提供其有效的执业许可证扫描件（加盖公章或电子章）；</w:t>
      </w:r>
    </w:p>
    <w:p w14:paraId="2A1101E7">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投标人是个体工商户的，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须提供其有效的“个体工商户营业执照” 扫描件（加盖公章或电子章）；</w:t>
      </w:r>
    </w:p>
    <w:p w14:paraId="5234D58D">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投标人是自然人的，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应提供其有效的自然人身份证明；</w:t>
      </w:r>
    </w:p>
    <w:p w14:paraId="654A318B">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以上扫描件（加盖公章或电子章）须加盖投标人公章或电子章。</w:t>
      </w:r>
    </w:p>
    <w:p w14:paraId="2F223B25">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BBEB81A">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投标人是法人的，</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须提供由具备资质的中介机构出具的</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开标前</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近两年（任意一年）财务审计报告或其他体现财务能力的材料原件或</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扫描件（加盖公章或电子章）</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；成立不满一年企业或者小微企业提供财务报表或其基本银行在开标日期前三个月内开具的资信证明；当月新成立公司不需提供</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w:t>
      </w:r>
    </w:p>
    <w:p w14:paraId="29019E8E">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投标人是其他组织或自然人的，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须提供银行出具的资信证明原件；</w:t>
      </w:r>
    </w:p>
    <w:p w14:paraId="1B1CAD11">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银行资信证明无收受人和项目的限制，银行资信证明可以是扫描件（加盖公章或电子章），评标委员会保留审核原件的权利。资信证明的开具银行明确规定复印无效的，须提交原件； </w:t>
      </w:r>
    </w:p>
    <w:p w14:paraId="59038D6A">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1.3、具有履行合同所必需的设备和专业技术能力；须附相关证明材料或书面声明（格式自拟）</w:t>
      </w:r>
    </w:p>
    <w:p w14:paraId="5DFFB084">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1.4、有依法缴纳税收和社会保障资金的良好记录；</w:t>
      </w:r>
    </w:p>
    <w:p w14:paraId="7387F14F">
      <w:pPr>
        <w:pStyle w:val="19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须提供</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（依法免税的应提供相应文件说明）</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w:t>
      </w:r>
    </w:p>
    <w:p w14:paraId="0D2B8DBF">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1.4.1 、</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依法缴税凭据</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或</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依法免税</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或无欠税证明</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应提供相应文件说明</w:t>
      </w:r>
    </w:p>
    <w:p w14:paraId="2D143F81">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1.4.2、依法缴纳社会保险的凭据</w:t>
      </w: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 xml:space="preserve"> </w:t>
      </w:r>
    </w:p>
    <w:p w14:paraId="28B486CF">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5、参加政府招标活动前三年内，在经营活动中没有重大违法记录；须提供书面声明（格式自拟）</w:t>
      </w:r>
    </w:p>
    <w:p w14:paraId="6C3E6359">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1.6、本项目的特定资格要求：</w:t>
      </w:r>
    </w:p>
    <w:p w14:paraId="1A2C7653">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具有在有效期内的经交通运输管理部门许可的汽车维修二类以上（含二类） 资质。须须提供汽车维修二类及以上备案证明材料。</w:t>
      </w:r>
    </w:p>
    <w:p w14:paraId="33CC4261">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方正仿宋_GB2312" w:hAnsi="方正仿宋_GB2312" w:eastAsia="方正仿宋_GB2312" w:cs="方正仿宋_GB2312"/>
          <w:color w:val="auto"/>
          <w:spacing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7、中小微企业声明函；</w:t>
      </w:r>
      <w:r>
        <w:rPr>
          <w:rFonts w:hint="eastAsia" w:ascii="方正仿宋_GB2312" w:hAnsi="方正仿宋_GB2312" w:eastAsia="方正仿宋_GB2312" w:cs="方正仿宋_GB2312"/>
          <w:color w:val="auto"/>
          <w:spacing w:val="0"/>
          <w:sz w:val="24"/>
          <w:szCs w:val="24"/>
          <w:highlight w:val="none"/>
          <w:lang w:val="en-US" w:eastAsia="zh-CN" w:bidi="ar-SA"/>
        </w:rPr>
        <w:t>按招标文件要求提供《中小微企业声明函》</w:t>
      </w:r>
    </w:p>
    <w:p w14:paraId="042F3F22">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说明：</w:t>
      </w:r>
    </w:p>
    <w:p w14:paraId="4A06B84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1.如本项目（包）不专门面向中小企业预留采购份额，资格证明文件部分无需提供《中小企业声明函》。 如在“商务、技术文件中提供 ”提供《中小企业声明函》享受相关政策，不享受相关政策的投标人无需提供。</w:t>
      </w:r>
    </w:p>
    <w:p w14:paraId="000D5849">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2.如本项目（包）专门面向中小/小微企业采购，须提供《中小企业声明函》或《残疾人福利性单位声明函》， 或提供由省级以上监狱管理局、戒毒管理局（含新疆生产建设兵团）出具的属于监狱企业的证明文件。《中小企业声明函》或《残疾人福利性单位声明函》格式不得修改，否则不得享受相关中小企业扶持政策。投标人根据项目属性，</w:t>
      </w: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从本招标文件投标文件格式“ 中小企业声明函（货物） ”、“ 中小企业声明函（工程、服务） ”选择一种申明函格式。</w:t>
      </w:r>
    </w:p>
    <w:p w14:paraId="4CA659AC">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outlineLvl w:val="2"/>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bookmarkStart w:id="181" w:name="_Toc10333"/>
      <w:bookmarkStart w:id="182" w:name="_Toc8347"/>
      <w:bookmarkStart w:id="183" w:name="_Toc27729"/>
      <w:bookmarkStart w:id="184" w:name="_Toc25584"/>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3.中小企业声明函填写注意事项</w:t>
      </w:r>
      <w:bookmarkEnd w:id="181"/>
      <w:bookmarkEnd w:id="182"/>
      <w:bookmarkEnd w:id="183"/>
      <w:bookmarkEnd w:id="184"/>
    </w:p>
    <w:p w14:paraId="0B5DA35E">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 中小企业参加政府采购活动，应当出具此格式文件。《中小企业声明函》由参加政府采购活动的投标人出具。联合体投标的，《中小企业声明函》由牵头人出具。</w:t>
      </w:r>
    </w:p>
    <w:p w14:paraId="36403CF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2）对于联合体中由中小企业承担的部分，或者分包给中小企业的部分，必须全部由中小企业制造、承建或者承接。投标人应当在声明函“标的名称 ”部分标明联合体中中小企业承担的具体内容或者中小企业的具体分包内容。</w:t>
      </w:r>
    </w:p>
    <w:p w14:paraId="6437A21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Fonts w:hint="eastAsia" w:ascii="方正仿宋_GB2312" w:hAnsi="方正仿宋_GB2312" w:eastAsia="方正仿宋_GB2312" w:cs="方正仿宋_GB2312"/>
          <w:b/>
          <w:bCs/>
          <w:spacing w:val="6"/>
          <w:sz w:val="32"/>
          <w:szCs w:val="32"/>
          <w:highlight w:val="none"/>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对于多标的的采购项目，投标人应充分、准确地了解所投产品制造企业、小企业规模类型自测小程序，在国务院客户端和工业和信息化部网站上均有链接，投标人填写所属的行业和指标数据可自动生成企业规模类型测试结果。本项目中小企业划分标准所属行业详见《投标人须知前附表》，如在该程序中未找到本招标文件规定的中小企业划分标准所属行业，则按照《关于印发中小企业划型标准规定的通知（工信部联企业﹝2011 )300 号）》及本招标文件规定的中小企业划分标准所属行业执行。</w:t>
      </w:r>
    </w:p>
    <w:p w14:paraId="63CFA3B0">
      <w:pPr>
        <w:pStyle w:val="12"/>
        <w:spacing w:before="101" w:line="226" w:lineRule="auto"/>
        <w:ind w:left="2929"/>
        <w:rPr>
          <w:sz w:val="31"/>
          <w:szCs w:val="31"/>
          <w:highlight w:val="none"/>
        </w:rPr>
      </w:pPr>
      <w:r>
        <w:rPr>
          <w:b/>
          <w:bCs/>
          <w:spacing w:val="1"/>
          <w:sz w:val="31"/>
          <w:szCs w:val="31"/>
          <w:highlight w:val="none"/>
        </w:rPr>
        <w:t>中小企业声明函（货物）</w:t>
      </w:r>
    </w:p>
    <w:p w14:paraId="2FC7799F">
      <w:pPr>
        <w:pStyle w:val="199"/>
        <w:spacing w:line="396" w:lineRule="exact"/>
        <w:ind w:firstLine="480" w:firstLineChars="200"/>
        <w:rPr>
          <w:rStyle w:val="31"/>
          <w:rFonts w:hint="eastAsia" w:ascii="方正仿宋_GB2312" w:hAnsi="方正仿宋_GB2312" w:eastAsia="方正仿宋_GB2312" w:cs="方正仿宋_GB2312"/>
          <w:b w:val="0"/>
          <w:sz w:val="24"/>
          <w:szCs w:val="24"/>
          <w:highlight w:val="none"/>
        </w:rPr>
      </w:pPr>
      <w:r>
        <w:rPr>
          <w:rStyle w:val="31"/>
          <w:rFonts w:hint="eastAsia" w:ascii="方正仿宋_GB2312" w:hAnsi="方正仿宋_GB2312" w:eastAsia="方正仿宋_GB2312" w:cs="方正仿宋_GB2312"/>
          <w:b w:val="0"/>
          <w:sz w:val="24"/>
          <w:szCs w:val="24"/>
          <w:highlight w:val="none"/>
        </w:rPr>
        <w:t>本公司（联合体）郑重声明，根据《政府采购促进中小企业发展管理办法》（财  库〔2020〕[2020]46 号）的规定，本公司（联合体）参加（单位名称）的（项目名称） 采购活动，提供的货物全部由符合政策要求的中小企业制造。相关企业（含联合体中  的中小企业、签订分包意向协议的中小企业）的具体情况如下：</w:t>
      </w:r>
    </w:p>
    <w:p w14:paraId="129184B5">
      <w:pPr>
        <w:pStyle w:val="12"/>
        <w:spacing w:before="40" w:line="375" w:lineRule="auto"/>
        <w:ind w:left="14" w:right="89" w:firstLine="431"/>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1.</w:t>
      </w:r>
      <w:r>
        <w:rPr>
          <w:rFonts w:hint="eastAsia" w:ascii="方正仿宋_GBK" w:hAnsi="方正仿宋_GBK" w:eastAsia="方正仿宋_GBK" w:cs="方正仿宋_GBK"/>
          <w:i/>
          <w:iCs/>
          <w:spacing w:val="3"/>
          <w:sz w:val="24"/>
          <w:szCs w:val="24"/>
          <w:highlight w:val="none"/>
          <w:u w:val="single"/>
        </w:rPr>
        <w:t>（</w:t>
      </w:r>
      <w:r>
        <w:rPr>
          <w:rFonts w:hint="eastAsia" w:ascii="方正仿宋_GBK" w:hAnsi="方正仿宋_GBK" w:eastAsia="方正仿宋_GBK" w:cs="方正仿宋_GBK"/>
          <w:i/>
          <w:iCs/>
          <w:spacing w:val="3"/>
          <w:sz w:val="24"/>
          <w:szCs w:val="24"/>
          <w:highlight w:val="none"/>
          <w:u w:val="single"/>
          <w:lang w:val="en-US" w:eastAsia="zh-CN"/>
        </w:rPr>
        <w:t>货物</w:t>
      </w:r>
      <w:r>
        <w:rPr>
          <w:rFonts w:hint="eastAsia" w:ascii="方正仿宋_GBK" w:hAnsi="方正仿宋_GBK" w:eastAsia="方正仿宋_GBK" w:cs="方正仿宋_GBK"/>
          <w:i/>
          <w:iCs/>
          <w:spacing w:val="3"/>
          <w:sz w:val="24"/>
          <w:szCs w:val="24"/>
          <w:highlight w:val="none"/>
          <w:u w:val="single"/>
        </w:rPr>
        <w:t>名称</w:t>
      </w:r>
      <w:r>
        <w:rPr>
          <w:rFonts w:hint="eastAsia" w:ascii="方正仿宋_GBK" w:hAnsi="方正仿宋_GBK" w:eastAsia="方正仿宋_GBK" w:cs="方正仿宋_GBK"/>
          <w:i/>
          <w:iCs/>
          <w:spacing w:val="-29"/>
          <w:sz w:val="24"/>
          <w:szCs w:val="24"/>
          <w:highlight w:val="none"/>
          <w:u w:val="single"/>
        </w:rPr>
        <w:t>）</w:t>
      </w:r>
      <w:r>
        <w:rPr>
          <w:rFonts w:hint="eastAsia" w:ascii="方正仿宋_GBK" w:hAnsi="方正仿宋_GBK" w:eastAsia="方正仿宋_GBK" w:cs="方正仿宋_GBK"/>
          <w:spacing w:val="-29"/>
          <w:sz w:val="24"/>
          <w:szCs w:val="24"/>
          <w:highlight w:val="none"/>
        </w:rPr>
        <w:t>，</w:t>
      </w:r>
      <w:r>
        <w:rPr>
          <w:rFonts w:hint="eastAsia" w:ascii="方正仿宋_GBK" w:hAnsi="方正仿宋_GBK" w:eastAsia="方正仿宋_GBK" w:cs="方正仿宋_GBK"/>
          <w:spacing w:val="3"/>
          <w:sz w:val="24"/>
          <w:szCs w:val="24"/>
          <w:highlight w:val="none"/>
        </w:rPr>
        <w:t>属于</w:t>
      </w:r>
      <w:r>
        <w:rPr>
          <w:rFonts w:hint="eastAsia" w:ascii="方正仿宋_GBK" w:hAnsi="方正仿宋_GBK" w:eastAsia="方正仿宋_GBK" w:cs="方正仿宋_GBK"/>
          <w:i/>
          <w:iCs/>
          <w:spacing w:val="3"/>
          <w:sz w:val="24"/>
          <w:szCs w:val="24"/>
          <w:highlight w:val="none"/>
          <w:u w:val="single"/>
        </w:rPr>
        <w:t>（招标文件中明确的所属行业</w:t>
      </w:r>
      <w:r>
        <w:rPr>
          <w:rFonts w:hint="eastAsia" w:ascii="方正仿宋_GBK" w:hAnsi="方正仿宋_GBK" w:eastAsia="方正仿宋_GBK" w:cs="方正仿宋_GBK"/>
          <w:i/>
          <w:iCs/>
          <w:spacing w:val="-29"/>
          <w:sz w:val="24"/>
          <w:szCs w:val="24"/>
          <w:highlight w:val="none"/>
          <w:u w:val="single"/>
        </w:rPr>
        <w:t>）</w:t>
      </w:r>
      <w:r>
        <w:rPr>
          <w:rFonts w:hint="eastAsia" w:ascii="方正仿宋_GBK" w:hAnsi="方正仿宋_GBK" w:eastAsia="方正仿宋_GBK" w:cs="方正仿宋_GBK"/>
          <w:spacing w:val="-29"/>
          <w:sz w:val="24"/>
          <w:szCs w:val="24"/>
          <w:highlight w:val="none"/>
        </w:rPr>
        <w:t>；</w:t>
      </w:r>
      <w:r>
        <w:rPr>
          <w:rFonts w:hint="eastAsia" w:ascii="方正仿宋_GBK" w:hAnsi="方正仿宋_GBK" w:eastAsia="方正仿宋_GBK" w:cs="方正仿宋_GBK"/>
          <w:sz w:val="24"/>
          <w:szCs w:val="24"/>
          <w:highlight w:val="none"/>
          <w:lang w:val="en-US" w:eastAsia="zh-CN"/>
        </w:rPr>
        <w:t>制造</w:t>
      </w:r>
      <w:r>
        <w:rPr>
          <w:rFonts w:hint="eastAsia" w:ascii="方正仿宋_GBK" w:hAnsi="方正仿宋_GBK" w:eastAsia="方正仿宋_GBK" w:cs="方正仿宋_GBK"/>
          <w:sz w:val="24"/>
          <w:szCs w:val="24"/>
          <w:highlight w:val="none"/>
        </w:rPr>
        <w:t>商为</w:t>
      </w:r>
      <w:r>
        <w:rPr>
          <w:rFonts w:hint="eastAsia" w:ascii="方正仿宋_GBK" w:hAnsi="方正仿宋_GBK" w:eastAsia="方正仿宋_GBK" w:cs="方正仿宋_GBK"/>
          <w:i/>
          <w:iCs/>
          <w:spacing w:val="3"/>
          <w:sz w:val="24"/>
          <w:szCs w:val="24"/>
          <w:highlight w:val="none"/>
          <w:u w:val="single"/>
        </w:rPr>
        <w:t>（企业名称</w:t>
      </w:r>
      <w:r>
        <w:rPr>
          <w:rFonts w:hint="eastAsia" w:ascii="方正仿宋_GBK" w:hAnsi="方正仿宋_GBK" w:eastAsia="方正仿宋_GBK" w:cs="方正仿宋_GBK"/>
          <w:i/>
          <w:iCs/>
          <w:spacing w:val="-29"/>
          <w:sz w:val="24"/>
          <w:szCs w:val="24"/>
          <w:highlight w:val="none"/>
          <w:u w:val="single"/>
        </w:rPr>
        <w:t>）</w:t>
      </w:r>
      <w:r>
        <w:rPr>
          <w:rFonts w:hint="eastAsia" w:ascii="方正仿宋_GBK" w:hAnsi="方正仿宋_GBK" w:eastAsia="方正仿宋_GBK" w:cs="方正仿宋_GBK"/>
          <w:spacing w:val="-29"/>
          <w:sz w:val="24"/>
          <w:szCs w:val="24"/>
          <w:highlight w:val="none"/>
        </w:rPr>
        <w:t>，</w:t>
      </w:r>
      <w:r>
        <w:rPr>
          <w:rFonts w:hint="eastAsia" w:ascii="方正仿宋_GBK" w:hAnsi="方正仿宋_GBK" w:eastAsia="方正仿宋_GBK" w:cs="方正仿宋_GBK"/>
          <w:spacing w:val="5"/>
          <w:sz w:val="24"/>
          <w:szCs w:val="24"/>
          <w:highlight w:val="none"/>
        </w:rPr>
        <w:t xml:space="preserve"> </w:t>
      </w:r>
      <w:r>
        <w:rPr>
          <w:rFonts w:hint="eastAsia" w:ascii="方正仿宋_GBK" w:hAnsi="方正仿宋_GBK" w:eastAsia="方正仿宋_GBK" w:cs="方正仿宋_GBK"/>
          <w:spacing w:val="6"/>
          <w:sz w:val="24"/>
          <w:szCs w:val="24"/>
          <w:highlight w:val="none"/>
        </w:rPr>
        <w:t>从业人员</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95"/>
          <w:sz w:val="24"/>
          <w:szCs w:val="24"/>
          <w:highlight w:val="none"/>
        </w:rPr>
        <w:t xml:space="preserve"> </w:t>
      </w:r>
      <w:r>
        <w:rPr>
          <w:rFonts w:hint="eastAsia" w:ascii="方正仿宋_GBK" w:hAnsi="方正仿宋_GBK" w:eastAsia="方正仿宋_GBK" w:cs="方正仿宋_GBK"/>
          <w:spacing w:val="6"/>
          <w:sz w:val="24"/>
          <w:szCs w:val="24"/>
          <w:highlight w:val="none"/>
        </w:rPr>
        <w:t>人，营业收入为</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29"/>
          <w:sz w:val="24"/>
          <w:szCs w:val="24"/>
          <w:highlight w:val="none"/>
        </w:rPr>
        <w:t xml:space="preserve"> </w:t>
      </w:r>
      <w:r>
        <w:rPr>
          <w:rFonts w:hint="eastAsia" w:ascii="方正仿宋_GBK" w:hAnsi="方正仿宋_GBK" w:eastAsia="方正仿宋_GBK" w:cs="方正仿宋_GBK"/>
          <w:spacing w:val="6"/>
          <w:sz w:val="24"/>
          <w:szCs w:val="24"/>
          <w:highlight w:val="none"/>
        </w:rPr>
        <w:t>万元，资产总额为</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30"/>
          <w:sz w:val="24"/>
          <w:szCs w:val="24"/>
          <w:highlight w:val="none"/>
        </w:rPr>
        <w:t xml:space="preserve"> </w:t>
      </w:r>
      <w:r>
        <w:rPr>
          <w:rFonts w:hint="eastAsia" w:ascii="方正仿宋_GBK" w:hAnsi="方正仿宋_GBK" w:eastAsia="方正仿宋_GBK" w:cs="方正仿宋_GBK"/>
          <w:spacing w:val="6"/>
          <w:sz w:val="24"/>
          <w:szCs w:val="24"/>
          <w:highlight w:val="none"/>
        </w:rPr>
        <w:t>万元，属</w:t>
      </w:r>
      <w:r>
        <w:rPr>
          <w:rFonts w:hint="eastAsia" w:ascii="方正仿宋_GBK" w:hAnsi="方正仿宋_GBK" w:eastAsia="方正仿宋_GBK" w:cs="方正仿宋_GBK"/>
          <w:spacing w:val="5"/>
          <w:sz w:val="24"/>
          <w:szCs w:val="24"/>
          <w:highlight w:val="none"/>
        </w:rPr>
        <w:t>于</w:t>
      </w:r>
      <w:r>
        <w:rPr>
          <w:rFonts w:hint="eastAsia" w:ascii="方正仿宋_GBK" w:hAnsi="方正仿宋_GBK" w:eastAsia="方正仿宋_GBK" w:cs="方正仿宋_GBK"/>
          <w:i/>
          <w:iCs/>
          <w:spacing w:val="5"/>
          <w:sz w:val="24"/>
          <w:szCs w:val="24"/>
          <w:highlight w:val="none"/>
          <w:u w:val="single"/>
        </w:rPr>
        <w:t>（中</w:t>
      </w:r>
      <w:r>
        <w:rPr>
          <w:rFonts w:hint="eastAsia" w:ascii="方正仿宋_GBK" w:hAnsi="方正仿宋_GBK" w:eastAsia="方正仿宋_GBK" w:cs="方正仿宋_GBK"/>
          <w:i/>
          <w:iCs/>
          <w:spacing w:val="1"/>
          <w:sz w:val="24"/>
          <w:szCs w:val="24"/>
          <w:highlight w:val="none"/>
          <w:u w:val="single"/>
        </w:rPr>
        <w:t>型企业、小型企业、微型企业）</w:t>
      </w:r>
      <w:r>
        <w:rPr>
          <w:rFonts w:hint="eastAsia" w:ascii="方正仿宋_GBK" w:hAnsi="方正仿宋_GBK" w:eastAsia="方正仿宋_GBK" w:cs="方正仿宋_GBK"/>
          <w:spacing w:val="1"/>
          <w:sz w:val="24"/>
          <w:szCs w:val="24"/>
          <w:highlight w:val="none"/>
        </w:rPr>
        <w:t>；</w:t>
      </w:r>
    </w:p>
    <w:p w14:paraId="739CD337">
      <w:pPr>
        <w:pStyle w:val="12"/>
        <w:spacing w:before="37" w:line="375" w:lineRule="auto"/>
        <w:ind w:left="14" w:right="89" w:firstLine="41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2.</w:t>
      </w:r>
      <w:r>
        <w:rPr>
          <w:rFonts w:hint="eastAsia" w:ascii="方正仿宋_GBK" w:hAnsi="方正仿宋_GBK" w:eastAsia="方正仿宋_GBK" w:cs="方正仿宋_GBK"/>
          <w:i/>
          <w:iCs/>
          <w:spacing w:val="4"/>
          <w:sz w:val="24"/>
          <w:szCs w:val="24"/>
          <w:highlight w:val="none"/>
          <w:u w:val="single"/>
        </w:rPr>
        <w:t>（</w:t>
      </w:r>
      <w:r>
        <w:rPr>
          <w:rFonts w:hint="eastAsia" w:ascii="方正仿宋_GBK" w:hAnsi="方正仿宋_GBK" w:eastAsia="方正仿宋_GBK" w:cs="方正仿宋_GBK"/>
          <w:i/>
          <w:iCs/>
          <w:spacing w:val="3"/>
          <w:sz w:val="24"/>
          <w:szCs w:val="24"/>
          <w:highlight w:val="none"/>
          <w:u w:val="single"/>
          <w:lang w:val="en-US" w:eastAsia="zh-CN"/>
        </w:rPr>
        <w:t>货物</w:t>
      </w:r>
      <w:r>
        <w:rPr>
          <w:rFonts w:hint="eastAsia" w:ascii="方正仿宋_GBK" w:hAnsi="方正仿宋_GBK" w:eastAsia="方正仿宋_GBK" w:cs="方正仿宋_GBK"/>
          <w:i/>
          <w:iCs/>
          <w:spacing w:val="3"/>
          <w:sz w:val="24"/>
          <w:szCs w:val="24"/>
          <w:highlight w:val="none"/>
          <w:u w:val="single"/>
        </w:rPr>
        <w:t>名称</w:t>
      </w:r>
      <w:r>
        <w:rPr>
          <w:rFonts w:hint="eastAsia" w:ascii="方正仿宋_GBK" w:hAnsi="方正仿宋_GBK" w:eastAsia="方正仿宋_GBK" w:cs="方正仿宋_GBK"/>
          <w:i/>
          <w:iCs/>
          <w:spacing w:val="-31"/>
          <w:sz w:val="24"/>
          <w:szCs w:val="24"/>
          <w:highlight w:val="none"/>
          <w:u w:val="single"/>
        </w:rPr>
        <w:t>）</w:t>
      </w:r>
      <w:r>
        <w:rPr>
          <w:rFonts w:hint="eastAsia" w:ascii="方正仿宋_GBK" w:hAnsi="方正仿宋_GBK" w:eastAsia="方正仿宋_GBK" w:cs="方正仿宋_GBK"/>
          <w:spacing w:val="-31"/>
          <w:sz w:val="24"/>
          <w:szCs w:val="24"/>
          <w:highlight w:val="none"/>
        </w:rPr>
        <w:t>，</w:t>
      </w:r>
      <w:r>
        <w:rPr>
          <w:rFonts w:hint="eastAsia" w:ascii="方正仿宋_GBK" w:hAnsi="方正仿宋_GBK" w:eastAsia="方正仿宋_GBK" w:cs="方正仿宋_GBK"/>
          <w:spacing w:val="4"/>
          <w:sz w:val="24"/>
          <w:szCs w:val="24"/>
          <w:highlight w:val="none"/>
        </w:rPr>
        <w:t>属于</w:t>
      </w:r>
      <w:r>
        <w:rPr>
          <w:rFonts w:hint="eastAsia" w:ascii="方正仿宋_GBK" w:hAnsi="方正仿宋_GBK" w:eastAsia="方正仿宋_GBK" w:cs="方正仿宋_GBK"/>
          <w:i/>
          <w:iCs/>
          <w:spacing w:val="4"/>
          <w:sz w:val="24"/>
          <w:szCs w:val="24"/>
          <w:highlight w:val="none"/>
          <w:u w:val="single"/>
        </w:rPr>
        <w:t>（招标文件中明确的所属行业</w:t>
      </w:r>
      <w:r>
        <w:rPr>
          <w:rFonts w:hint="eastAsia" w:ascii="方正仿宋_GBK" w:hAnsi="方正仿宋_GBK" w:eastAsia="方正仿宋_GBK" w:cs="方正仿宋_GBK"/>
          <w:i/>
          <w:iCs/>
          <w:spacing w:val="-31"/>
          <w:sz w:val="24"/>
          <w:szCs w:val="24"/>
          <w:highlight w:val="none"/>
          <w:u w:val="single"/>
        </w:rPr>
        <w:t>）</w:t>
      </w:r>
      <w:r>
        <w:rPr>
          <w:rFonts w:hint="eastAsia" w:ascii="方正仿宋_GBK" w:hAnsi="方正仿宋_GBK" w:eastAsia="方正仿宋_GBK" w:cs="方正仿宋_GBK"/>
          <w:spacing w:val="-31"/>
          <w:sz w:val="24"/>
          <w:szCs w:val="24"/>
          <w:highlight w:val="none"/>
        </w:rPr>
        <w:t>；</w:t>
      </w:r>
      <w:r>
        <w:rPr>
          <w:rFonts w:hint="eastAsia" w:ascii="方正仿宋_GBK" w:hAnsi="方正仿宋_GBK" w:eastAsia="方正仿宋_GBK" w:cs="方正仿宋_GBK"/>
          <w:sz w:val="24"/>
          <w:szCs w:val="24"/>
          <w:highlight w:val="none"/>
          <w:lang w:val="en-US" w:eastAsia="zh-CN"/>
        </w:rPr>
        <w:t>制造</w:t>
      </w:r>
      <w:r>
        <w:rPr>
          <w:rFonts w:hint="eastAsia" w:ascii="方正仿宋_GBK" w:hAnsi="方正仿宋_GBK" w:eastAsia="方正仿宋_GBK" w:cs="方正仿宋_GBK"/>
          <w:sz w:val="24"/>
          <w:szCs w:val="24"/>
          <w:highlight w:val="none"/>
        </w:rPr>
        <w:t>商</w:t>
      </w:r>
      <w:r>
        <w:rPr>
          <w:rFonts w:hint="eastAsia" w:ascii="方正仿宋_GBK" w:hAnsi="方正仿宋_GBK" w:eastAsia="方正仿宋_GBK" w:cs="方正仿宋_GBK"/>
          <w:spacing w:val="4"/>
          <w:sz w:val="24"/>
          <w:szCs w:val="24"/>
          <w:highlight w:val="none"/>
        </w:rPr>
        <w:t>为</w:t>
      </w:r>
      <w:r>
        <w:rPr>
          <w:rFonts w:hint="eastAsia" w:ascii="方正仿宋_GBK" w:hAnsi="方正仿宋_GBK" w:eastAsia="方正仿宋_GBK" w:cs="方正仿宋_GBK"/>
          <w:i/>
          <w:iCs/>
          <w:spacing w:val="4"/>
          <w:sz w:val="24"/>
          <w:szCs w:val="24"/>
          <w:highlight w:val="none"/>
          <w:u w:val="single"/>
        </w:rPr>
        <w:t>（</w:t>
      </w:r>
      <w:r>
        <w:rPr>
          <w:rFonts w:hint="eastAsia" w:ascii="方正仿宋_GBK" w:hAnsi="方正仿宋_GBK" w:eastAsia="方正仿宋_GBK" w:cs="方正仿宋_GBK"/>
          <w:i/>
          <w:iCs/>
          <w:spacing w:val="3"/>
          <w:sz w:val="24"/>
          <w:szCs w:val="24"/>
          <w:highlight w:val="none"/>
          <w:u w:val="single"/>
        </w:rPr>
        <w:t>企业名称</w:t>
      </w:r>
      <w:r>
        <w:rPr>
          <w:rFonts w:hint="eastAsia" w:ascii="方正仿宋_GBK" w:hAnsi="方正仿宋_GBK" w:eastAsia="方正仿宋_GBK" w:cs="方正仿宋_GBK"/>
          <w:i/>
          <w:iCs/>
          <w:spacing w:val="-31"/>
          <w:sz w:val="24"/>
          <w:szCs w:val="24"/>
          <w:highlight w:val="none"/>
          <w:u w:val="single"/>
        </w:rPr>
        <w:t>）</w:t>
      </w:r>
      <w:r>
        <w:rPr>
          <w:rFonts w:hint="eastAsia" w:ascii="方正仿宋_GBK" w:hAnsi="方正仿宋_GBK" w:eastAsia="方正仿宋_GBK" w:cs="方正仿宋_GBK"/>
          <w:spacing w:val="-31"/>
          <w:sz w:val="24"/>
          <w:szCs w:val="24"/>
          <w:highlight w:val="none"/>
        </w:rPr>
        <w:t>，</w:t>
      </w:r>
      <w:r>
        <w:rPr>
          <w:rFonts w:hint="eastAsia" w:ascii="方正仿宋_GBK" w:hAnsi="方正仿宋_GBK" w:eastAsia="方正仿宋_GBK" w:cs="方正仿宋_GBK"/>
          <w:spacing w:val="5"/>
          <w:sz w:val="24"/>
          <w:szCs w:val="24"/>
          <w:highlight w:val="none"/>
        </w:rPr>
        <w:t xml:space="preserve"> </w:t>
      </w:r>
      <w:r>
        <w:rPr>
          <w:rFonts w:hint="eastAsia" w:ascii="方正仿宋_GBK" w:hAnsi="方正仿宋_GBK" w:eastAsia="方正仿宋_GBK" w:cs="方正仿宋_GBK"/>
          <w:spacing w:val="6"/>
          <w:sz w:val="24"/>
          <w:szCs w:val="24"/>
          <w:highlight w:val="none"/>
        </w:rPr>
        <w:t>从业人员</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95"/>
          <w:sz w:val="24"/>
          <w:szCs w:val="24"/>
          <w:highlight w:val="none"/>
        </w:rPr>
        <w:t xml:space="preserve"> </w:t>
      </w:r>
      <w:r>
        <w:rPr>
          <w:rFonts w:hint="eastAsia" w:ascii="方正仿宋_GBK" w:hAnsi="方正仿宋_GBK" w:eastAsia="方正仿宋_GBK" w:cs="方正仿宋_GBK"/>
          <w:spacing w:val="6"/>
          <w:sz w:val="24"/>
          <w:szCs w:val="24"/>
          <w:highlight w:val="none"/>
        </w:rPr>
        <w:t>人，营业收入为</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29"/>
          <w:sz w:val="24"/>
          <w:szCs w:val="24"/>
          <w:highlight w:val="none"/>
        </w:rPr>
        <w:t xml:space="preserve"> </w:t>
      </w:r>
      <w:r>
        <w:rPr>
          <w:rFonts w:hint="eastAsia" w:ascii="方正仿宋_GBK" w:hAnsi="方正仿宋_GBK" w:eastAsia="方正仿宋_GBK" w:cs="方正仿宋_GBK"/>
          <w:spacing w:val="6"/>
          <w:sz w:val="24"/>
          <w:szCs w:val="24"/>
          <w:highlight w:val="none"/>
        </w:rPr>
        <w:t>万元，资产总额为</w:t>
      </w:r>
      <w:r>
        <w:rPr>
          <w:rFonts w:hint="eastAsia" w:ascii="方正仿宋_GBK" w:hAnsi="方正仿宋_GBK" w:eastAsia="方正仿宋_GBK" w:cs="方正仿宋_GBK"/>
          <w:spacing w:val="6"/>
          <w:sz w:val="24"/>
          <w:szCs w:val="24"/>
          <w:highlight w:val="none"/>
          <w:u w:val="single"/>
        </w:rPr>
        <w:t xml:space="preserve">       </w:t>
      </w:r>
      <w:r>
        <w:rPr>
          <w:rFonts w:hint="eastAsia" w:ascii="方正仿宋_GBK" w:hAnsi="方正仿宋_GBK" w:eastAsia="方正仿宋_GBK" w:cs="方正仿宋_GBK"/>
          <w:spacing w:val="-30"/>
          <w:sz w:val="24"/>
          <w:szCs w:val="24"/>
          <w:highlight w:val="none"/>
        </w:rPr>
        <w:t xml:space="preserve"> </w:t>
      </w:r>
      <w:r>
        <w:rPr>
          <w:rFonts w:hint="eastAsia" w:ascii="方正仿宋_GBK" w:hAnsi="方正仿宋_GBK" w:eastAsia="方正仿宋_GBK" w:cs="方正仿宋_GBK"/>
          <w:spacing w:val="6"/>
          <w:sz w:val="24"/>
          <w:szCs w:val="24"/>
          <w:highlight w:val="none"/>
        </w:rPr>
        <w:t>万元，属</w:t>
      </w:r>
      <w:r>
        <w:rPr>
          <w:rFonts w:hint="eastAsia" w:ascii="方正仿宋_GBK" w:hAnsi="方正仿宋_GBK" w:eastAsia="方正仿宋_GBK" w:cs="方正仿宋_GBK"/>
          <w:spacing w:val="5"/>
          <w:sz w:val="24"/>
          <w:szCs w:val="24"/>
          <w:highlight w:val="none"/>
        </w:rPr>
        <w:t>于</w:t>
      </w:r>
      <w:r>
        <w:rPr>
          <w:rFonts w:hint="eastAsia" w:ascii="方正仿宋_GBK" w:hAnsi="方正仿宋_GBK" w:eastAsia="方正仿宋_GBK" w:cs="方正仿宋_GBK"/>
          <w:i/>
          <w:iCs/>
          <w:spacing w:val="5"/>
          <w:sz w:val="24"/>
          <w:szCs w:val="24"/>
          <w:highlight w:val="none"/>
          <w:u w:val="single"/>
        </w:rPr>
        <w:t>（中</w:t>
      </w:r>
      <w:r>
        <w:rPr>
          <w:rFonts w:hint="eastAsia" w:ascii="方正仿宋_GBK" w:hAnsi="方正仿宋_GBK" w:eastAsia="方正仿宋_GBK" w:cs="方正仿宋_GBK"/>
          <w:i/>
          <w:iCs/>
          <w:spacing w:val="1"/>
          <w:sz w:val="24"/>
          <w:szCs w:val="24"/>
          <w:highlight w:val="none"/>
          <w:u w:val="single"/>
        </w:rPr>
        <w:t>型企业、小型企业、微型企业）</w:t>
      </w:r>
      <w:r>
        <w:rPr>
          <w:rFonts w:hint="eastAsia" w:ascii="方正仿宋_GBK" w:hAnsi="方正仿宋_GBK" w:eastAsia="方正仿宋_GBK" w:cs="方正仿宋_GBK"/>
          <w:spacing w:val="1"/>
          <w:sz w:val="24"/>
          <w:szCs w:val="24"/>
          <w:highlight w:val="none"/>
        </w:rPr>
        <w:t>；</w:t>
      </w:r>
    </w:p>
    <w:p w14:paraId="625FDF69">
      <w:pPr>
        <w:pStyle w:val="199"/>
        <w:spacing w:line="396" w:lineRule="exact"/>
        <w:ind w:firstLine="480" w:firstLineChars="200"/>
        <w:rPr>
          <w:rStyle w:val="31"/>
          <w:rFonts w:hint="eastAsia" w:ascii="方正仿宋_GB2312" w:hAnsi="方正仿宋_GB2312" w:eastAsia="方正仿宋_GB2312" w:cs="方正仿宋_GB2312"/>
          <w:b w:val="0"/>
          <w:sz w:val="24"/>
          <w:szCs w:val="24"/>
          <w:highlight w:val="none"/>
        </w:rPr>
      </w:pPr>
      <w:r>
        <w:rPr>
          <w:rStyle w:val="31"/>
          <w:rFonts w:hint="eastAsia" w:ascii="方正仿宋_GB2312" w:hAnsi="方正仿宋_GB2312" w:eastAsia="方正仿宋_GB2312" w:cs="方正仿宋_GB2312"/>
          <w:b w:val="0"/>
          <w:sz w:val="24"/>
          <w:szCs w:val="24"/>
          <w:highlight w:val="none"/>
        </w:rPr>
        <w:t>……</w:t>
      </w:r>
    </w:p>
    <w:p w14:paraId="130AB7DB">
      <w:pPr>
        <w:pStyle w:val="199"/>
        <w:spacing w:line="396" w:lineRule="exact"/>
        <w:ind w:firstLine="480" w:firstLineChars="200"/>
        <w:rPr>
          <w:rStyle w:val="31"/>
          <w:rFonts w:hint="eastAsia" w:ascii="方正仿宋_GB2312" w:hAnsi="方正仿宋_GB2312" w:eastAsia="方正仿宋_GB2312" w:cs="方正仿宋_GB2312"/>
          <w:b w:val="0"/>
          <w:sz w:val="24"/>
          <w:szCs w:val="24"/>
          <w:highlight w:val="none"/>
        </w:rPr>
      </w:pPr>
      <w:r>
        <w:rPr>
          <w:rStyle w:val="31"/>
          <w:rFonts w:hint="eastAsia" w:ascii="方正仿宋_GB2312" w:hAnsi="方正仿宋_GB2312" w:eastAsia="方正仿宋_GB2312" w:cs="方正仿宋_GB2312"/>
          <w:b w:val="0"/>
          <w:sz w:val="24"/>
          <w:szCs w:val="24"/>
          <w:highlight w:val="none"/>
        </w:rPr>
        <w:t>以上企业，不属于大企业的分支机构，不存在控股股东为大企业的情形，也不存 在与大企业的负责人为同一人的情形。</w:t>
      </w:r>
    </w:p>
    <w:p w14:paraId="1D3C17F0">
      <w:pPr>
        <w:pStyle w:val="199"/>
        <w:spacing w:line="396" w:lineRule="exact"/>
        <w:ind w:firstLine="480" w:firstLineChars="200"/>
        <w:rPr>
          <w:rStyle w:val="31"/>
          <w:rFonts w:hint="eastAsia" w:ascii="方正仿宋_GB2312" w:hAnsi="方正仿宋_GB2312" w:eastAsia="方正仿宋_GB2312" w:cs="方正仿宋_GB2312"/>
          <w:b w:val="0"/>
          <w:sz w:val="24"/>
          <w:szCs w:val="24"/>
          <w:highlight w:val="none"/>
        </w:rPr>
      </w:pPr>
      <w:r>
        <w:rPr>
          <w:rStyle w:val="31"/>
          <w:rFonts w:hint="eastAsia" w:ascii="方正仿宋_GB2312" w:hAnsi="方正仿宋_GB2312" w:eastAsia="方正仿宋_GB2312" w:cs="方正仿宋_GB2312"/>
          <w:b w:val="0"/>
          <w:sz w:val="24"/>
          <w:szCs w:val="24"/>
          <w:highlight w:val="none"/>
        </w:rPr>
        <w:t>本企业对上述声明内容的真实性负责。如有虚假，将依法承担相应责任。</w:t>
      </w:r>
    </w:p>
    <w:p w14:paraId="6137C6A4">
      <w:pPr>
        <w:pStyle w:val="12"/>
        <w:tabs>
          <w:tab w:val="left" w:pos="1920"/>
          <w:tab w:val="left" w:pos="3840"/>
        </w:tabs>
        <w:ind w:firstLine="4320" w:firstLineChars="18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投标人名称（加盖公章或电子签章）：</w:t>
      </w:r>
    </w:p>
    <w:p w14:paraId="0F5A3197">
      <w:pPr>
        <w:pStyle w:val="12"/>
        <w:tabs>
          <w:tab w:val="left" w:pos="1920"/>
          <w:tab w:val="left" w:pos="3840"/>
        </w:tabs>
        <w:ind w:left="36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法定代表人或其委托代理人（签字或印鉴）：</w:t>
      </w:r>
    </w:p>
    <w:p w14:paraId="48C2D62B">
      <w:pPr>
        <w:pStyle w:val="199"/>
        <w:spacing w:line="396" w:lineRule="exact"/>
        <w:jc w:val="right"/>
        <w:rPr>
          <w:rStyle w:val="31"/>
          <w:rFonts w:hint="eastAsia" w:ascii="方正仿宋_GBK" w:hAnsi="方正仿宋_GBK" w:eastAsia="方正仿宋_GBK" w:cs="方正仿宋_GBK"/>
          <w:b w:val="0"/>
          <w:kern w:val="2"/>
          <w:sz w:val="24"/>
          <w:szCs w:val="24"/>
          <w:highlight w:val="none"/>
        </w:rPr>
      </w:pPr>
      <w:r>
        <w:rPr>
          <w:rStyle w:val="31"/>
          <w:rFonts w:hint="eastAsia" w:ascii="方正仿宋_GBK" w:hAnsi="方正仿宋_GBK" w:eastAsia="方正仿宋_GBK" w:cs="方正仿宋_GBK"/>
          <w:b w:val="0"/>
          <w:kern w:val="2"/>
          <w:sz w:val="24"/>
          <w:szCs w:val="24"/>
          <w:highlight w:val="none"/>
          <w:lang w:val="en-US" w:eastAsia="zh-CN"/>
        </w:rPr>
        <w:t xml:space="preserve">            日期：     年     月    日</w:t>
      </w:r>
    </w:p>
    <w:p w14:paraId="426053C1">
      <w:pPr>
        <w:pStyle w:val="199"/>
        <w:spacing w:line="396" w:lineRule="exact"/>
        <w:rPr>
          <w:rStyle w:val="31"/>
          <w:rFonts w:hint="eastAsia" w:ascii="方正仿宋_GB2312" w:hAnsi="方正仿宋_GB2312" w:eastAsia="方正仿宋_GB2312" w:cs="方正仿宋_GB2312"/>
          <w:b w:val="0"/>
          <w:sz w:val="24"/>
          <w:szCs w:val="24"/>
          <w:highlight w:val="none"/>
        </w:rPr>
      </w:pPr>
      <w:r>
        <w:rPr>
          <w:rStyle w:val="31"/>
          <w:rFonts w:hint="eastAsia" w:ascii="方正仿宋_GB2312" w:hAnsi="方正仿宋_GB2312" w:eastAsia="方正仿宋_GB2312" w:cs="方正仿宋_GB2312"/>
          <w:b w:val="0"/>
          <w:sz w:val="24"/>
          <w:szCs w:val="24"/>
          <w:highlight w:val="none"/>
        </w:rPr>
        <w:t>注：从业人员、营业收入、资产总额填报上一年度数据，无上一年度数据的新成立企业可不填报。</w:t>
      </w:r>
    </w:p>
    <w:p w14:paraId="6263F831">
      <w:pPr>
        <w:spacing w:before="185" w:line="227" w:lineRule="auto"/>
        <w:ind w:firstLine="2000" w:firstLineChars="600"/>
        <w:rPr>
          <w:rFonts w:hint="eastAsia" w:ascii="方正仿宋_GB2312" w:hAnsi="方正仿宋_GB2312" w:eastAsia="方正仿宋_GB2312" w:cs="方正仿宋_GB2312"/>
          <w:b/>
          <w:bCs/>
          <w:spacing w:val="6"/>
          <w:sz w:val="32"/>
          <w:szCs w:val="32"/>
          <w:highlight w:val="none"/>
        </w:rPr>
      </w:pPr>
    </w:p>
    <w:p w14:paraId="73E302C6">
      <w:pPr>
        <w:spacing w:before="185" w:line="227" w:lineRule="auto"/>
        <w:ind w:firstLine="2000" w:firstLineChars="600"/>
        <w:rPr>
          <w:rFonts w:ascii="宋体" w:hAnsi="宋体" w:eastAsia="宋体" w:cs="宋体"/>
          <w:sz w:val="23"/>
          <w:szCs w:val="23"/>
          <w:highlight w:val="none"/>
        </w:rPr>
      </w:pPr>
      <w:r>
        <w:rPr>
          <w:rFonts w:hint="eastAsia" w:ascii="方正仿宋_GB2312" w:hAnsi="方正仿宋_GB2312" w:eastAsia="方正仿宋_GB2312" w:cs="方正仿宋_GB2312"/>
          <w:b/>
          <w:bCs/>
          <w:spacing w:val="6"/>
          <w:sz w:val="32"/>
          <w:szCs w:val="32"/>
          <w:highlight w:val="none"/>
        </w:rPr>
        <w:t>中小企业声明函（工程、服务）</w:t>
      </w:r>
    </w:p>
    <w:p w14:paraId="5C810EFA">
      <w:pPr>
        <w:spacing w:before="75" w:line="227" w:lineRule="auto"/>
        <w:ind w:firstLine="52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0"/>
          <w:sz w:val="24"/>
          <w:szCs w:val="24"/>
          <w:highlight w:val="none"/>
        </w:rPr>
        <w:t>本公司（联合体）郑重声明，根据《政府采购促进中小</w:t>
      </w:r>
      <w:r>
        <w:rPr>
          <w:rFonts w:hint="eastAsia" w:ascii="方正仿宋_GB2312" w:hAnsi="方正仿宋_GB2312" w:eastAsia="方正仿宋_GB2312" w:cs="方正仿宋_GB2312"/>
          <w:spacing w:val="9"/>
          <w:sz w:val="24"/>
          <w:szCs w:val="24"/>
          <w:highlight w:val="none"/>
        </w:rPr>
        <w:t>企业发展管理办法》（财库</w:t>
      </w:r>
      <w:r>
        <w:rPr>
          <w:rFonts w:hint="eastAsia" w:ascii="方正仿宋_GB2312" w:hAnsi="方正仿宋_GB2312" w:eastAsia="方正仿宋_GB2312" w:cs="方正仿宋_GB2312"/>
          <w:spacing w:val="8"/>
          <w:sz w:val="24"/>
          <w:szCs w:val="24"/>
          <w:highlight w:val="none"/>
        </w:rPr>
        <w:t>〔2020〕46</w:t>
      </w:r>
      <w:r>
        <w:rPr>
          <w:rFonts w:hint="eastAsia" w:ascii="方正仿宋_GB2312" w:hAnsi="方正仿宋_GB2312" w:eastAsia="方正仿宋_GB2312" w:cs="方正仿宋_GB2312"/>
          <w:spacing w:val="-37"/>
          <w:sz w:val="24"/>
          <w:szCs w:val="24"/>
          <w:highlight w:val="none"/>
        </w:rPr>
        <w:t xml:space="preserve"> </w:t>
      </w:r>
      <w:r>
        <w:rPr>
          <w:rFonts w:hint="eastAsia" w:ascii="方正仿宋_GB2312" w:hAnsi="方正仿宋_GB2312" w:eastAsia="方正仿宋_GB2312" w:cs="方正仿宋_GB2312"/>
          <w:spacing w:val="8"/>
          <w:sz w:val="24"/>
          <w:szCs w:val="24"/>
          <w:highlight w:val="none"/>
        </w:rPr>
        <w:t>号）的规定，本公司（联合体）参加（单位名称</w:t>
      </w:r>
      <w:r>
        <w:rPr>
          <w:rFonts w:hint="eastAsia" w:ascii="方正仿宋_GB2312" w:hAnsi="方正仿宋_GB2312" w:eastAsia="方正仿宋_GB2312" w:cs="方正仿宋_GB2312"/>
          <w:spacing w:val="7"/>
          <w:sz w:val="24"/>
          <w:szCs w:val="24"/>
          <w:highlight w:val="none"/>
        </w:rPr>
        <w:t>）的（项目名称）采购活</w:t>
      </w:r>
      <w:r>
        <w:rPr>
          <w:rFonts w:hint="eastAsia" w:ascii="方正仿宋_GB2312" w:hAnsi="方正仿宋_GB2312" w:eastAsia="方正仿宋_GB2312" w:cs="方正仿宋_GB2312"/>
          <w:spacing w:val="10"/>
          <w:sz w:val="24"/>
          <w:szCs w:val="24"/>
          <w:highlight w:val="none"/>
        </w:rPr>
        <w:t>动，工程的施工单位全部为符合政策要求的中小企业（或</w:t>
      </w:r>
      <w:r>
        <w:rPr>
          <w:rFonts w:hint="eastAsia" w:ascii="方正仿宋_GB2312" w:hAnsi="方正仿宋_GB2312" w:eastAsia="方正仿宋_GB2312" w:cs="方正仿宋_GB2312"/>
          <w:spacing w:val="9"/>
          <w:sz w:val="24"/>
          <w:szCs w:val="24"/>
          <w:highlight w:val="none"/>
        </w:rPr>
        <w:t>者：服务全部由符合政策要</w:t>
      </w:r>
      <w:r>
        <w:rPr>
          <w:rFonts w:hint="eastAsia" w:ascii="方正仿宋_GB2312" w:hAnsi="方正仿宋_GB2312" w:eastAsia="方正仿宋_GB2312" w:cs="方正仿宋_GB2312"/>
          <w:spacing w:val="10"/>
          <w:sz w:val="24"/>
          <w:szCs w:val="24"/>
          <w:highlight w:val="none"/>
        </w:rPr>
        <w:t>求的中小企业承接）。相关企业（含联合体中的中小企业</w:t>
      </w:r>
      <w:r>
        <w:rPr>
          <w:rFonts w:hint="eastAsia" w:ascii="方正仿宋_GB2312" w:hAnsi="方正仿宋_GB2312" w:eastAsia="方正仿宋_GB2312" w:cs="方正仿宋_GB2312"/>
          <w:spacing w:val="9"/>
          <w:sz w:val="24"/>
          <w:szCs w:val="24"/>
          <w:highlight w:val="none"/>
        </w:rPr>
        <w:t>、签订分包意向协议的中小</w:t>
      </w:r>
      <w:r>
        <w:rPr>
          <w:rFonts w:hint="eastAsia" w:ascii="方正仿宋_GB2312" w:hAnsi="方正仿宋_GB2312" w:eastAsia="方正仿宋_GB2312" w:cs="方正仿宋_GB2312"/>
          <w:spacing w:val="3"/>
          <w:sz w:val="24"/>
          <w:szCs w:val="24"/>
          <w:highlight w:val="none"/>
        </w:rPr>
        <w:t>企业）的具体情况如下：</w:t>
      </w:r>
    </w:p>
    <w:p w14:paraId="6CA8EEEE">
      <w:pPr>
        <w:spacing w:before="75" w:line="227" w:lineRule="auto"/>
        <w:ind w:firstLine="520" w:firstLineChars="200"/>
        <w:rPr>
          <w:rFonts w:hint="eastAsia" w:ascii="方正仿宋_GB2312" w:hAnsi="方正仿宋_GB2312" w:eastAsia="方正仿宋_GB2312" w:cs="方正仿宋_GB2312"/>
          <w:spacing w:val="10"/>
          <w:sz w:val="24"/>
          <w:szCs w:val="24"/>
          <w:highlight w:val="none"/>
        </w:rPr>
      </w:pPr>
      <w:r>
        <w:rPr>
          <w:rFonts w:hint="eastAsia" w:ascii="方正仿宋_GB2312" w:hAnsi="方正仿宋_GB2312" w:eastAsia="方正仿宋_GB2312" w:cs="方正仿宋_GB2312"/>
          <w:spacing w:val="10"/>
          <w:sz w:val="24"/>
          <w:szCs w:val="24"/>
          <w:highlight w:val="none"/>
        </w:rPr>
        <w:t>1. （</w:t>
      </w:r>
      <w:r>
        <w:rPr>
          <w:rFonts w:hint="eastAsia" w:ascii="方正仿宋_GB2312" w:hAnsi="方正仿宋_GB2312" w:eastAsia="方正仿宋_GB2312" w:cs="方正仿宋_GB2312"/>
          <w:i/>
          <w:iCs/>
          <w:spacing w:val="10"/>
          <w:sz w:val="24"/>
          <w:szCs w:val="24"/>
          <w:highlight w:val="none"/>
          <w:u w:val="single"/>
        </w:rPr>
        <w:t>标的名称</w:t>
      </w:r>
      <w:r>
        <w:rPr>
          <w:rFonts w:hint="eastAsia" w:ascii="方正仿宋_GB2312" w:hAnsi="方正仿宋_GB2312" w:eastAsia="方正仿宋_GB2312" w:cs="方正仿宋_GB2312"/>
          <w:spacing w:val="10"/>
          <w:sz w:val="24"/>
          <w:szCs w:val="24"/>
          <w:highlight w:val="none"/>
        </w:rPr>
        <w:t>），属于（</w:t>
      </w:r>
      <w:r>
        <w:rPr>
          <w:rFonts w:hint="eastAsia" w:ascii="方正仿宋_GB2312" w:hAnsi="方正仿宋_GB2312" w:eastAsia="方正仿宋_GB2312" w:cs="方正仿宋_GB2312"/>
          <w:i/>
          <w:iCs/>
          <w:spacing w:val="10"/>
          <w:sz w:val="24"/>
          <w:szCs w:val="24"/>
          <w:highlight w:val="none"/>
          <w:u w:val="single"/>
        </w:rPr>
        <w:t>采购文件中明确的所属行业</w:t>
      </w:r>
      <w:r>
        <w:rPr>
          <w:rFonts w:hint="eastAsia" w:ascii="方正仿宋_GB2312" w:hAnsi="方正仿宋_GB2312" w:eastAsia="方正仿宋_GB2312" w:cs="方正仿宋_GB2312"/>
          <w:spacing w:val="10"/>
          <w:sz w:val="24"/>
          <w:szCs w:val="24"/>
          <w:highlight w:val="none"/>
        </w:rPr>
        <w:t>）；承建（承接）企业为（</w:t>
      </w:r>
      <w:r>
        <w:rPr>
          <w:rFonts w:hint="eastAsia" w:ascii="方正仿宋_GB2312" w:hAnsi="方正仿宋_GB2312" w:eastAsia="方正仿宋_GB2312" w:cs="方正仿宋_GB2312"/>
          <w:i/>
          <w:iCs/>
          <w:spacing w:val="10"/>
          <w:sz w:val="24"/>
          <w:szCs w:val="24"/>
          <w:highlight w:val="none"/>
          <w:u w:val="single"/>
        </w:rPr>
        <w:t>企业名称</w:t>
      </w:r>
      <w:r>
        <w:rPr>
          <w:rFonts w:hint="eastAsia" w:ascii="方正仿宋_GB2312" w:hAnsi="方正仿宋_GB2312" w:eastAsia="方正仿宋_GB2312" w:cs="方正仿宋_GB2312"/>
          <w:spacing w:val="10"/>
          <w:sz w:val="24"/>
          <w:szCs w:val="24"/>
          <w:highlight w:val="none"/>
        </w:rPr>
        <w:t>）</w:t>
      </w:r>
      <w:r>
        <w:rPr>
          <w:rFonts w:hint="eastAsia" w:ascii="方正仿宋_GB2312" w:hAnsi="方正仿宋_GB2312" w:eastAsia="方正仿宋_GB2312" w:cs="方正仿宋_GB2312"/>
          <w:spacing w:val="10"/>
          <w:sz w:val="24"/>
          <w:szCs w:val="24"/>
          <w:highlight w:val="none"/>
          <w:lang w:eastAsia="zh-CN"/>
        </w:rPr>
        <w:t>，</w:t>
      </w:r>
      <w:r>
        <w:rPr>
          <w:rFonts w:hint="eastAsia" w:ascii="方正仿宋_GB2312" w:hAnsi="方正仿宋_GB2312" w:eastAsia="方正仿宋_GB2312" w:cs="方正仿宋_GB2312"/>
          <w:spacing w:val="10"/>
          <w:sz w:val="24"/>
          <w:szCs w:val="24"/>
          <w:highlight w:val="none"/>
        </w:rPr>
        <w:t>从业人员</w:t>
      </w:r>
      <w:r>
        <w:rPr>
          <w:rFonts w:hint="eastAsia" w:ascii="方正仿宋_GB2312" w:hAnsi="方正仿宋_GB2312" w:eastAsia="方正仿宋_GB2312" w:cs="方正仿宋_GB2312"/>
          <w:spacing w:val="10"/>
          <w:sz w:val="24"/>
          <w:szCs w:val="24"/>
          <w:highlight w:val="none"/>
          <w:u w:val="single"/>
        </w:rPr>
        <w:t xml:space="preserve"> </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人，营业收入为</w:t>
      </w:r>
      <w:r>
        <w:rPr>
          <w:rFonts w:hint="eastAsia" w:ascii="方正仿宋_GB2312" w:hAnsi="方正仿宋_GB2312" w:eastAsia="方正仿宋_GB2312" w:cs="方正仿宋_GB2312"/>
          <w:spacing w:val="10"/>
          <w:sz w:val="24"/>
          <w:szCs w:val="24"/>
          <w:highlight w:val="none"/>
          <w:u w:val="single"/>
        </w:rPr>
        <w:t xml:space="preserve"> </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万元，资产总额为</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万元，属于（</w:t>
      </w:r>
      <w:r>
        <w:rPr>
          <w:rFonts w:hint="eastAsia" w:ascii="方正仿宋_GB2312" w:hAnsi="方正仿宋_GB2312" w:eastAsia="方正仿宋_GB2312" w:cs="方正仿宋_GB2312"/>
          <w:i/>
          <w:iCs/>
          <w:spacing w:val="10"/>
          <w:sz w:val="24"/>
          <w:szCs w:val="24"/>
          <w:highlight w:val="none"/>
          <w:u w:val="single"/>
        </w:rPr>
        <w:t>中型企业、小型企业、微型企业</w:t>
      </w:r>
      <w:r>
        <w:rPr>
          <w:rFonts w:hint="eastAsia" w:ascii="方正仿宋_GB2312" w:hAnsi="方正仿宋_GB2312" w:eastAsia="方正仿宋_GB2312" w:cs="方正仿宋_GB2312"/>
          <w:spacing w:val="10"/>
          <w:sz w:val="24"/>
          <w:szCs w:val="24"/>
          <w:highlight w:val="none"/>
        </w:rPr>
        <w:t>）；</w:t>
      </w:r>
    </w:p>
    <w:p w14:paraId="6FEB9B4F">
      <w:pPr>
        <w:spacing w:before="75" w:line="227" w:lineRule="auto"/>
        <w:ind w:firstLine="520" w:firstLineChars="200"/>
        <w:rPr>
          <w:rFonts w:hint="eastAsia" w:ascii="方正仿宋_GB2312" w:hAnsi="方正仿宋_GB2312" w:eastAsia="方正仿宋_GB2312" w:cs="方正仿宋_GB2312"/>
          <w:spacing w:val="10"/>
          <w:sz w:val="24"/>
          <w:szCs w:val="24"/>
          <w:highlight w:val="none"/>
        </w:rPr>
      </w:pPr>
      <w:r>
        <w:rPr>
          <w:rFonts w:hint="eastAsia" w:ascii="方正仿宋_GB2312" w:hAnsi="方正仿宋_GB2312" w:eastAsia="方正仿宋_GB2312" w:cs="方正仿宋_GB2312"/>
          <w:spacing w:val="10"/>
          <w:sz w:val="24"/>
          <w:szCs w:val="24"/>
          <w:highlight w:val="none"/>
        </w:rPr>
        <w:t>2. （</w:t>
      </w:r>
      <w:r>
        <w:rPr>
          <w:rFonts w:hint="eastAsia" w:ascii="方正仿宋_GB2312" w:hAnsi="方正仿宋_GB2312" w:eastAsia="方正仿宋_GB2312" w:cs="方正仿宋_GB2312"/>
          <w:i/>
          <w:iCs/>
          <w:spacing w:val="10"/>
          <w:sz w:val="24"/>
          <w:szCs w:val="24"/>
          <w:highlight w:val="none"/>
          <w:u w:val="single"/>
        </w:rPr>
        <w:t>标的名称</w:t>
      </w:r>
      <w:r>
        <w:rPr>
          <w:rFonts w:hint="eastAsia" w:ascii="方正仿宋_GB2312" w:hAnsi="方正仿宋_GB2312" w:eastAsia="方正仿宋_GB2312" w:cs="方正仿宋_GB2312"/>
          <w:spacing w:val="10"/>
          <w:sz w:val="24"/>
          <w:szCs w:val="24"/>
          <w:highlight w:val="none"/>
        </w:rPr>
        <w:t>），属于（</w:t>
      </w:r>
      <w:r>
        <w:rPr>
          <w:rFonts w:hint="eastAsia" w:ascii="方正仿宋_GB2312" w:hAnsi="方正仿宋_GB2312" w:eastAsia="方正仿宋_GB2312" w:cs="方正仿宋_GB2312"/>
          <w:i/>
          <w:iCs/>
          <w:spacing w:val="10"/>
          <w:sz w:val="24"/>
          <w:szCs w:val="24"/>
          <w:highlight w:val="none"/>
          <w:u w:val="single"/>
        </w:rPr>
        <w:t>采购文件中明确的所属行业</w:t>
      </w:r>
      <w:r>
        <w:rPr>
          <w:rFonts w:hint="eastAsia" w:ascii="方正仿宋_GB2312" w:hAnsi="方正仿宋_GB2312" w:eastAsia="方正仿宋_GB2312" w:cs="方正仿宋_GB2312"/>
          <w:spacing w:val="10"/>
          <w:sz w:val="24"/>
          <w:szCs w:val="24"/>
          <w:highlight w:val="none"/>
        </w:rPr>
        <w:t>）；承建（承接）企业为（</w:t>
      </w:r>
      <w:r>
        <w:rPr>
          <w:rFonts w:hint="eastAsia" w:ascii="方正仿宋_GB2312" w:hAnsi="方正仿宋_GB2312" w:eastAsia="方正仿宋_GB2312" w:cs="方正仿宋_GB2312"/>
          <w:i/>
          <w:iCs/>
          <w:spacing w:val="10"/>
          <w:sz w:val="24"/>
          <w:szCs w:val="24"/>
          <w:highlight w:val="none"/>
          <w:u w:val="single"/>
        </w:rPr>
        <w:t>企业名称</w:t>
      </w:r>
      <w:r>
        <w:rPr>
          <w:rFonts w:hint="eastAsia" w:ascii="方正仿宋_GB2312" w:hAnsi="方正仿宋_GB2312" w:eastAsia="方正仿宋_GB2312" w:cs="方正仿宋_GB2312"/>
          <w:spacing w:val="10"/>
          <w:sz w:val="24"/>
          <w:szCs w:val="24"/>
          <w:highlight w:val="none"/>
        </w:rPr>
        <w:t>）</w:t>
      </w:r>
      <w:r>
        <w:rPr>
          <w:rFonts w:hint="eastAsia" w:ascii="方正仿宋_GB2312" w:hAnsi="方正仿宋_GB2312" w:eastAsia="方正仿宋_GB2312" w:cs="方正仿宋_GB2312"/>
          <w:spacing w:val="10"/>
          <w:sz w:val="24"/>
          <w:szCs w:val="24"/>
          <w:highlight w:val="none"/>
          <w:lang w:eastAsia="zh-CN"/>
        </w:rPr>
        <w:t>，</w:t>
      </w:r>
      <w:r>
        <w:rPr>
          <w:rFonts w:hint="eastAsia" w:ascii="方正仿宋_GB2312" w:hAnsi="方正仿宋_GB2312" w:eastAsia="方正仿宋_GB2312" w:cs="方正仿宋_GB2312"/>
          <w:spacing w:val="10"/>
          <w:sz w:val="24"/>
          <w:szCs w:val="24"/>
          <w:highlight w:val="none"/>
        </w:rPr>
        <w:t>从业人员</w:t>
      </w:r>
      <w:r>
        <w:rPr>
          <w:rFonts w:hint="eastAsia" w:ascii="方正仿宋_GB2312" w:hAnsi="方正仿宋_GB2312" w:eastAsia="方正仿宋_GB2312" w:cs="方正仿宋_GB2312"/>
          <w:spacing w:val="10"/>
          <w:sz w:val="24"/>
          <w:szCs w:val="24"/>
          <w:highlight w:val="none"/>
          <w:u w:val="single"/>
        </w:rPr>
        <w:t xml:space="preserve"> </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人，营业收入为</w:t>
      </w:r>
      <w:r>
        <w:rPr>
          <w:rFonts w:hint="eastAsia" w:ascii="方正仿宋_GB2312" w:hAnsi="方正仿宋_GB2312" w:eastAsia="方正仿宋_GB2312" w:cs="方正仿宋_GB2312"/>
          <w:spacing w:val="10"/>
          <w:sz w:val="24"/>
          <w:szCs w:val="24"/>
          <w:highlight w:val="none"/>
          <w:u w:val="single"/>
        </w:rPr>
        <w:t xml:space="preserve"> </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万元，资产总额为</w:t>
      </w:r>
      <w:r>
        <w:rPr>
          <w:rFonts w:hint="eastAsia" w:ascii="方正仿宋_GB2312" w:hAnsi="方正仿宋_GB2312" w:eastAsia="方正仿宋_GB2312" w:cs="方正仿宋_GB2312"/>
          <w:spacing w:val="10"/>
          <w:sz w:val="24"/>
          <w:szCs w:val="24"/>
          <w:highlight w:val="none"/>
          <w:u w:val="single"/>
          <w:lang w:val="en-US" w:eastAsia="zh-CN"/>
        </w:rPr>
        <w:t xml:space="preserve">    </w:t>
      </w:r>
      <w:r>
        <w:rPr>
          <w:rFonts w:hint="eastAsia" w:ascii="方正仿宋_GB2312" w:hAnsi="方正仿宋_GB2312" w:eastAsia="方正仿宋_GB2312" w:cs="方正仿宋_GB2312"/>
          <w:spacing w:val="10"/>
          <w:sz w:val="24"/>
          <w:szCs w:val="24"/>
          <w:highlight w:val="none"/>
        </w:rPr>
        <w:t>万元，属于（</w:t>
      </w:r>
      <w:r>
        <w:rPr>
          <w:rFonts w:hint="eastAsia" w:ascii="方正仿宋_GB2312" w:hAnsi="方正仿宋_GB2312" w:eastAsia="方正仿宋_GB2312" w:cs="方正仿宋_GB2312"/>
          <w:i/>
          <w:iCs/>
          <w:spacing w:val="10"/>
          <w:sz w:val="24"/>
          <w:szCs w:val="24"/>
          <w:highlight w:val="none"/>
          <w:u w:val="single"/>
        </w:rPr>
        <w:t>中型企业、小型企业、微型企业</w:t>
      </w:r>
      <w:r>
        <w:rPr>
          <w:rFonts w:hint="eastAsia" w:ascii="方正仿宋_GB2312" w:hAnsi="方正仿宋_GB2312" w:eastAsia="方正仿宋_GB2312" w:cs="方正仿宋_GB2312"/>
          <w:spacing w:val="10"/>
          <w:sz w:val="24"/>
          <w:szCs w:val="24"/>
          <w:highlight w:val="none"/>
        </w:rPr>
        <w:t>）；</w:t>
      </w:r>
    </w:p>
    <w:p w14:paraId="704590EB">
      <w:pPr>
        <w:spacing w:before="185" w:line="372" w:lineRule="exact"/>
        <w:ind w:left="14"/>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2"/>
          <w:position w:val="3"/>
          <w:sz w:val="24"/>
          <w:szCs w:val="24"/>
          <w:highlight w:val="none"/>
        </w:rPr>
        <w:t>……</w:t>
      </w:r>
    </w:p>
    <w:p w14:paraId="4BF77164">
      <w:pPr>
        <w:spacing w:before="95" w:line="376" w:lineRule="auto"/>
        <w:ind w:left="1" w:right="60" w:firstLine="544" w:firstLineChars="211"/>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9"/>
          <w:sz w:val="24"/>
          <w:szCs w:val="24"/>
          <w:highlight w:val="none"/>
        </w:rPr>
        <w:t>以上企业，不属于大企业的分支机构，不存在控股股东为大企业的情形，也不存在与</w:t>
      </w: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spacing w:val="6"/>
          <w:sz w:val="24"/>
          <w:szCs w:val="24"/>
          <w:highlight w:val="none"/>
        </w:rPr>
        <w:t>大企业的负责人为同一人的情形。</w:t>
      </w:r>
    </w:p>
    <w:p w14:paraId="28947C4E">
      <w:pPr>
        <w:spacing w:line="226" w:lineRule="auto"/>
        <w:ind w:firstLine="512"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8"/>
          <w:sz w:val="24"/>
          <w:szCs w:val="24"/>
          <w:highlight w:val="none"/>
        </w:rPr>
        <w:t>本企业对上述声明内容的真实性负责。如有虚假，将依法承担相应责任。</w:t>
      </w:r>
    </w:p>
    <w:p w14:paraId="58573BBB">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highlight w:val="none"/>
          <w:lang w:val="en-US" w:eastAsia="en-US" w:bidi="ar-SA"/>
        </w:rPr>
      </w:pPr>
      <w:r>
        <w:rPr>
          <w:rFonts w:hint="eastAsia" w:ascii="仿宋" w:hAnsi="仿宋" w:eastAsia="仿宋" w:cs="仿宋"/>
          <w:snapToGrid w:val="0"/>
          <w:color w:val="000000"/>
          <w:spacing w:val="7"/>
          <w:kern w:val="0"/>
          <w:sz w:val="23"/>
          <w:szCs w:val="23"/>
          <w:highlight w:val="none"/>
          <w:lang w:val="en-US" w:eastAsia="zh-CN" w:bidi="ar-SA"/>
        </w:rPr>
        <w:t>投标人</w:t>
      </w:r>
      <w:r>
        <w:rPr>
          <w:rFonts w:ascii="仿宋" w:hAnsi="仿宋" w:eastAsia="仿宋" w:cs="仿宋"/>
          <w:snapToGrid w:val="0"/>
          <w:color w:val="000000"/>
          <w:spacing w:val="7"/>
          <w:kern w:val="0"/>
          <w:sz w:val="23"/>
          <w:szCs w:val="23"/>
          <w:highlight w:val="none"/>
          <w:lang w:val="en-US" w:eastAsia="en-US" w:bidi="ar-SA"/>
        </w:rPr>
        <w:t>名称（盖章</w:t>
      </w:r>
      <w:r>
        <w:rPr>
          <w:rFonts w:ascii="仿宋" w:hAnsi="仿宋" w:eastAsia="仿宋" w:cs="仿宋"/>
          <w:snapToGrid w:val="0"/>
          <w:color w:val="000000"/>
          <w:spacing w:val="11"/>
          <w:kern w:val="0"/>
          <w:sz w:val="23"/>
          <w:szCs w:val="23"/>
          <w:highlight w:val="none"/>
          <w:lang w:val="en-US" w:eastAsia="en-US" w:bidi="ar-SA"/>
        </w:rPr>
        <w:t>）：</w:t>
      </w:r>
      <w:r>
        <w:rPr>
          <w:rFonts w:ascii="仿宋" w:hAnsi="仿宋" w:eastAsia="仿宋" w:cs="仿宋"/>
          <w:snapToGrid w:val="0"/>
          <w:color w:val="000000"/>
          <w:spacing w:val="5"/>
          <w:kern w:val="0"/>
          <w:sz w:val="23"/>
          <w:szCs w:val="23"/>
          <w:highlight w:val="none"/>
          <w:u w:val="single" w:color="auto"/>
          <w:lang w:val="en-US" w:eastAsia="en-US" w:bidi="ar-SA"/>
        </w:rPr>
        <w:t xml:space="preserve">          </w:t>
      </w:r>
      <w:r>
        <w:rPr>
          <w:rFonts w:ascii="仿宋" w:hAnsi="仿宋" w:eastAsia="仿宋" w:cs="仿宋"/>
          <w:snapToGrid w:val="0"/>
          <w:color w:val="000000"/>
          <w:kern w:val="0"/>
          <w:sz w:val="23"/>
          <w:szCs w:val="23"/>
          <w:highlight w:val="none"/>
          <w:lang w:val="en-US" w:eastAsia="en-US" w:bidi="ar-SA"/>
        </w:rPr>
        <w:t xml:space="preserve"> </w:t>
      </w:r>
    </w:p>
    <w:p w14:paraId="14D0AC58">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highlight w:val="none"/>
          <w:lang w:val="en-US" w:eastAsia="en-US" w:bidi="ar-SA"/>
        </w:rPr>
      </w:pPr>
      <w:r>
        <w:rPr>
          <w:rFonts w:ascii="仿宋" w:hAnsi="仿宋" w:eastAsia="仿宋" w:cs="仿宋"/>
          <w:snapToGrid w:val="0"/>
          <w:color w:val="000000"/>
          <w:spacing w:val="-9"/>
          <w:kern w:val="0"/>
          <w:sz w:val="23"/>
          <w:szCs w:val="23"/>
          <w:highlight w:val="none"/>
          <w:lang w:val="en-US" w:eastAsia="en-US" w:bidi="ar-SA"/>
        </w:rPr>
        <w:t>日期：</w:t>
      </w:r>
      <w:r>
        <w:rPr>
          <w:rFonts w:ascii="仿宋" w:hAnsi="仿宋" w:eastAsia="仿宋" w:cs="仿宋"/>
          <w:snapToGrid w:val="0"/>
          <w:color w:val="000000"/>
          <w:spacing w:val="-9"/>
          <w:kern w:val="0"/>
          <w:sz w:val="23"/>
          <w:szCs w:val="23"/>
          <w:highlight w:val="none"/>
          <w:u w:val="single" w:color="auto"/>
          <w:lang w:val="en-US" w:eastAsia="en-US" w:bidi="ar-SA"/>
        </w:rPr>
        <w:t xml:space="preserve">          </w:t>
      </w:r>
    </w:p>
    <w:p w14:paraId="59AB6DA1">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说明：</w:t>
      </w:r>
    </w:p>
    <w:p w14:paraId="07EBDEF1">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1、从业人员、营业收入、资产总额填报上一年度数据，无上一年度数据的新成立企业可不填报。</w:t>
      </w:r>
    </w:p>
    <w:p w14:paraId="39604390">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2、若为监狱企业或残疾人企业，须提供监狱企业或残疾人企业声明函（格式自拟）</w:t>
      </w:r>
    </w:p>
    <w:p w14:paraId="6C33B5A4">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3、中标的供应商的《中小微企业声明函》将作为中标结果公告一并公示。</w:t>
      </w:r>
    </w:p>
    <w:p w14:paraId="06EECB52">
      <w:pPr>
        <w:pStyle w:val="12"/>
        <w:spacing w:before="334" w:line="226" w:lineRule="auto"/>
        <w:ind w:firstLine="1333" w:firstLineChars="400"/>
        <w:rPr>
          <w:rFonts w:hint="eastAsia" w:ascii="方正仿宋_GB2312" w:hAnsi="方正仿宋_GB2312" w:eastAsia="方正仿宋_GB2312" w:cs="方正仿宋_GB2312"/>
          <w:sz w:val="36"/>
          <w:szCs w:val="36"/>
          <w:highlight w:val="none"/>
          <w:lang w:eastAsia="zh-CN"/>
        </w:rPr>
      </w:pPr>
      <w:r>
        <w:rPr>
          <w:rFonts w:hint="eastAsia" w:ascii="方正仿宋_GB2312" w:hAnsi="方正仿宋_GB2312" w:eastAsia="方正仿宋_GB2312" w:cs="方正仿宋_GB2312"/>
          <w:b/>
          <w:bCs/>
          <w:spacing w:val="6"/>
          <w:sz w:val="32"/>
          <w:szCs w:val="32"/>
          <w:highlight w:val="none"/>
        </w:rPr>
        <w:t>残疾人福利性单位声明函格式</w:t>
      </w:r>
      <w:r>
        <w:rPr>
          <w:rFonts w:hint="eastAsia" w:ascii="方正仿宋_GB2312" w:hAnsi="方正仿宋_GB2312" w:eastAsia="方正仿宋_GB2312" w:cs="方正仿宋_GB2312"/>
          <w:b/>
          <w:bCs/>
          <w:spacing w:val="6"/>
          <w:sz w:val="32"/>
          <w:szCs w:val="32"/>
          <w:highlight w:val="none"/>
          <w:lang w:eastAsia="zh-CN"/>
        </w:rPr>
        <w:t>（</w:t>
      </w:r>
      <w:r>
        <w:rPr>
          <w:rFonts w:hint="eastAsia" w:ascii="方正仿宋_GB2312" w:hAnsi="方正仿宋_GB2312" w:eastAsia="方正仿宋_GB2312" w:cs="方正仿宋_GB2312"/>
          <w:b/>
          <w:bCs/>
          <w:spacing w:val="6"/>
          <w:sz w:val="32"/>
          <w:szCs w:val="32"/>
          <w:highlight w:val="none"/>
          <w:lang w:val="en-US" w:eastAsia="zh-CN"/>
        </w:rPr>
        <w:t>如有</w:t>
      </w:r>
      <w:r>
        <w:rPr>
          <w:rFonts w:hint="eastAsia" w:ascii="方正仿宋_GB2312" w:hAnsi="方正仿宋_GB2312" w:eastAsia="方正仿宋_GB2312" w:cs="方正仿宋_GB2312"/>
          <w:b/>
          <w:bCs/>
          <w:spacing w:val="6"/>
          <w:sz w:val="32"/>
          <w:szCs w:val="32"/>
          <w:highlight w:val="none"/>
          <w:lang w:eastAsia="zh-CN"/>
        </w:rPr>
        <w:t>）</w:t>
      </w:r>
    </w:p>
    <w:p w14:paraId="145C06D3">
      <w:pPr>
        <w:spacing w:line="260" w:lineRule="auto"/>
        <w:rPr>
          <w:rFonts w:hint="eastAsia" w:ascii="方正仿宋_GB2312" w:hAnsi="方正仿宋_GB2312" w:eastAsia="方正仿宋_GB2312" w:cs="方正仿宋_GB2312"/>
          <w:sz w:val="36"/>
          <w:szCs w:val="36"/>
          <w:highlight w:val="none"/>
        </w:rPr>
      </w:pPr>
    </w:p>
    <w:p w14:paraId="05219D85">
      <w:pPr>
        <w:pStyle w:val="12"/>
        <w:spacing w:before="75" w:line="385" w:lineRule="auto"/>
        <w:ind w:left="16" w:firstLine="479"/>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8"/>
          <w:sz w:val="24"/>
          <w:szCs w:val="24"/>
          <w:highlight w:val="none"/>
        </w:rPr>
        <w:t>本单位郑重声明，根据《财政部民政部中国残疾人联合会关于促进残疾人就业政</w:t>
      </w:r>
      <w:r>
        <w:rPr>
          <w:rFonts w:hint="eastAsia" w:ascii="方正仿宋_GB2312" w:hAnsi="方正仿宋_GB2312" w:eastAsia="方正仿宋_GB2312" w:cs="方正仿宋_GB2312"/>
          <w:spacing w:val="18"/>
          <w:sz w:val="24"/>
          <w:szCs w:val="24"/>
          <w:highlight w:val="none"/>
        </w:rPr>
        <w:t xml:space="preserve"> </w:t>
      </w:r>
      <w:r>
        <w:rPr>
          <w:rFonts w:hint="eastAsia" w:ascii="方正仿宋_GB2312" w:hAnsi="方正仿宋_GB2312" w:eastAsia="方正仿宋_GB2312" w:cs="方正仿宋_GB2312"/>
          <w:spacing w:val="7"/>
          <w:sz w:val="24"/>
          <w:szCs w:val="24"/>
          <w:highlight w:val="none"/>
        </w:rPr>
        <w:t>府采购政策的通知》（财库〔2017〕</w:t>
      </w:r>
      <w:r>
        <w:rPr>
          <w:rFonts w:hint="eastAsia" w:ascii="方正仿宋_GB2312" w:hAnsi="方正仿宋_GB2312" w:eastAsia="方正仿宋_GB2312" w:cs="方正仿宋_GB2312"/>
          <w:spacing w:val="43"/>
          <w:sz w:val="24"/>
          <w:szCs w:val="24"/>
          <w:highlight w:val="none"/>
        </w:rPr>
        <w:t xml:space="preserve"> </w:t>
      </w:r>
      <w:r>
        <w:rPr>
          <w:rFonts w:hint="eastAsia" w:ascii="方正仿宋_GB2312" w:hAnsi="方正仿宋_GB2312" w:eastAsia="方正仿宋_GB2312" w:cs="方正仿宋_GB2312"/>
          <w:spacing w:val="7"/>
          <w:sz w:val="24"/>
          <w:szCs w:val="24"/>
          <w:highlight w:val="none"/>
        </w:rPr>
        <w:t>1</w:t>
      </w:r>
      <w:r>
        <w:rPr>
          <w:rFonts w:hint="eastAsia" w:ascii="方正仿宋_GB2312" w:hAnsi="方正仿宋_GB2312" w:eastAsia="方正仿宋_GB2312" w:cs="方正仿宋_GB2312"/>
          <w:spacing w:val="6"/>
          <w:sz w:val="24"/>
          <w:szCs w:val="24"/>
          <w:highlight w:val="none"/>
        </w:rPr>
        <w:t>41 号）的规定，本单位</w:t>
      </w:r>
      <w:r>
        <w:rPr>
          <w:rFonts w:hint="eastAsia" w:ascii="方正仿宋_GB2312" w:hAnsi="方正仿宋_GB2312" w:eastAsia="方正仿宋_GB2312" w:cs="方正仿宋_GB2312"/>
          <w:b/>
          <w:bCs/>
          <w:spacing w:val="6"/>
          <w:sz w:val="24"/>
          <w:szCs w:val="24"/>
          <w:highlight w:val="none"/>
        </w:rPr>
        <w:t>（请进行勾选</w:t>
      </w:r>
      <w:r>
        <w:rPr>
          <w:rFonts w:hint="eastAsia" w:ascii="方正仿宋_GB2312" w:hAnsi="方正仿宋_GB2312" w:eastAsia="方正仿宋_GB2312" w:cs="方正仿宋_GB2312"/>
          <w:b/>
          <w:bCs/>
          <w:spacing w:val="17"/>
          <w:sz w:val="24"/>
          <w:szCs w:val="24"/>
          <w:highlight w:val="none"/>
        </w:rPr>
        <w:t>）</w:t>
      </w:r>
      <w:r>
        <w:rPr>
          <w:rFonts w:hint="eastAsia" w:ascii="方正仿宋_GB2312" w:hAnsi="方正仿宋_GB2312" w:eastAsia="方正仿宋_GB2312" w:cs="方正仿宋_GB2312"/>
          <w:spacing w:val="17"/>
          <w:sz w:val="24"/>
          <w:szCs w:val="24"/>
          <w:highlight w:val="none"/>
        </w:rPr>
        <w:t>：</w:t>
      </w:r>
    </w:p>
    <w:p w14:paraId="53743AE7">
      <w:pPr>
        <w:pStyle w:val="12"/>
        <w:spacing w:before="40" w:line="228" w:lineRule="auto"/>
        <w:ind w:left="513"/>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pacing w:val="4"/>
          <w:sz w:val="24"/>
          <w:szCs w:val="24"/>
          <w:highlight w:val="none"/>
        </w:rPr>
        <w:t>□不属于符合条件的残疾人福利性单位。</w:t>
      </w:r>
    </w:p>
    <w:p w14:paraId="69F2DFD8">
      <w:pPr>
        <w:pStyle w:val="12"/>
        <w:spacing w:before="215" w:line="390" w:lineRule="auto"/>
        <w:ind w:left="15" w:right="71" w:firstLine="497"/>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pacing w:val="6"/>
          <w:sz w:val="24"/>
          <w:szCs w:val="24"/>
          <w:highlight w:val="none"/>
        </w:rPr>
        <w:t>□属于符合条件的残疾人福利性单位，</w:t>
      </w:r>
      <w:r>
        <w:rPr>
          <w:rFonts w:hint="eastAsia" w:ascii="方正仿宋_GB2312" w:hAnsi="方正仿宋_GB2312" w:eastAsia="方正仿宋_GB2312" w:cs="方正仿宋_GB2312"/>
          <w:spacing w:val="6"/>
          <w:sz w:val="24"/>
          <w:szCs w:val="24"/>
          <w:highlight w:val="none"/>
        </w:rPr>
        <w:t>且本单位参加</w:t>
      </w:r>
      <w:r>
        <w:rPr>
          <w:rFonts w:hint="eastAsia" w:ascii="方正仿宋_GB2312" w:hAnsi="方正仿宋_GB2312" w:eastAsia="方正仿宋_GB2312" w:cs="方正仿宋_GB2312"/>
          <w:spacing w:val="6"/>
          <w:sz w:val="24"/>
          <w:szCs w:val="24"/>
          <w:highlight w:val="none"/>
          <w:u w:val="single" w:color="auto"/>
        </w:rPr>
        <w:t xml:space="preserve">  </w:t>
      </w:r>
      <w:r>
        <w:rPr>
          <w:rFonts w:hint="eastAsia" w:ascii="方正仿宋_GB2312" w:hAnsi="方正仿宋_GB2312" w:eastAsia="方正仿宋_GB2312" w:cs="方正仿宋_GB2312"/>
          <w:spacing w:val="6"/>
          <w:sz w:val="24"/>
          <w:szCs w:val="24"/>
          <w:highlight w:val="none"/>
          <w:u w:val="single" w:color="auto"/>
          <w:lang w:val="en-US" w:eastAsia="zh-CN"/>
        </w:rPr>
        <w:t xml:space="preserve">      </w:t>
      </w:r>
      <w:r>
        <w:rPr>
          <w:rFonts w:hint="eastAsia" w:ascii="方正仿宋_GB2312" w:hAnsi="方正仿宋_GB2312" w:eastAsia="方正仿宋_GB2312" w:cs="方正仿宋_GB2312"/>
          <w:spacing w:val="6"/>
          <w:sz w:val="24"/>
          <w:szCs w:val="24"/>
          <w:highlight w:val="none"/>
          <w:u w:val="single" w:color="auto"/>
        </w:rPr>
        <w:t xml:space="preserve">   </w:t>
      </w:r>
      <w:r>
        <w:rPr>
          <w:rFonts w:hint="eastAsia" w:ascii="方正仿宋_GB2312" w:hAnsi="方正仿宋_GB2312" w:eastAsia="方正仿宋_GB2312" w:cs="方正仿宋_GB2312"/>
          <w:spacing w:val="-90"/>
          <w:sz w:val="24"/>
          <w:szCs w:val="24"/>
          <w:highlight w:val="none"/>
        </w:rPr>
        <w:t xml:space="preserve"> </w:t>
      </w:r>
      <w:r>
        <w:rPr>
          <w:rFonts w:hint="eastAsia" w:ascii="方正仿宋_GB2312" w:hAnsi="方正仿宋_GB2312" w:eastAsia="方正仿宋_GB2312" w:cs="方正仿宋_GB2312"/>
          <w:spacing w:val="6"/>
          <w:sz w:val="24"/>
          <w:szCs w:val="24"/>
          <w:highlight w:val="none"/>
        </w:rPr>
        <w:t>单位的</w:t>
      </w:r>
      <w:r>
        <w:rPr>
          <w:rFonts w:hint="eastAsia" w:ascii="方正仿宋_GB2312" w:hAnsi="方正仿宋_GB2312" w:eastAsia="方正仿宋_GB2312" w:cs="方正仿宋_GB2312"/>
          <w:spacing w:val="6"/>
          <w:sz w:val="24"/>
          <w:szCs w:val="24"/>
          <w:highlight w:val="none"/>
          <w:u w:val="single" w:color="auto"/>
        </w:rPr>
        <w:t xml:space="preserve">      </w:t>
      </w:r>
      <w:r>
        <w:rPr>
          <w:rFonts w:hint="eastAsia" w:ascii="方正仿宋_GB2312" w:hAnsi="方正仿宋_GB2312" w:eastAsia="方正仿宋_GB2312" w:cs="方正仿宋_GB2312"/>
          <w:spacing w:val="-97"/>
          <w:sz w:val="24"/>
          <w:szCs w:val="24"/>
          <w:highlight w:val="none"/>
        </w:rPr>
        <w:t xml:space="preserve"> </w:t>
      </w:r>
      <w:r>
        <w:rPr>
          <w:rFonts w:hint="eastAsia" w:ascii="方正仿宋_GB2312" w:hAnsi="方正仿宋_GB2312" w:eastAsia="方正仿宋_GB2312" w:cs="方正仿宋_GB2312"/>
          <w:spacing w:val="6"/>
          <w:sz w:val="24"/>
          <w:szCs w:val="24"/>
          <w:highlight w:val="none"/>
        </w:rPr>
        <w:t>项目采</w:t>
      </w:r>
      <w:r>
        <w:rPr>
          <w:rFonts w:hint="eastAsia" w:ascii="方正仿宋_GB2312" w:hAnsi="方正仿宋_GB2312" w:eastAsia="方正仿宋_GB2312" w:cs="方正仿宋_GB2312"/>
          <w:spacing w:val="9"/>
          <w:sz w:val="24"/>
          <w:szCs w:val="24"/>
          <w:highlight w:val="none"/>
        </w:rPr>
        <w:t>购活动提供本单位制造的货物（由本单位承担工程/提供服务</w:t>
      </w:r>
      <w:r>
        <w:rPr>
          <w:rFonts w:hint="eastAsia" w:ascii="方正仿宋_GB2312" w:hAnsi="方正仿宋_GB2312" w:eastAsia="方正仿宋_GB2312" w:cs="方正仿宋_GB2312"/>
          <w:spacing w:val="16"/>
          <w:sz w:val="24"/>
          <w:szCs w:val="24"/>
          <w:highlight w:val="none"/>
        </w:rPr>
        <w:t>），</w:t>
      </w:r>
      <w:r>
        <w:rPr>
          <w:rFonts w:hint="eastAsia" w:ascii="方正仿宋_GB2312" w:hAnsi="方正仿宋_GB2312" w:eastAsia="方正仿宋_GB2312" w:cs="方正仿宋_GB2312"/>
          <w:spacing w:val="9"/>
          <w:sz w:val="24"/>
          <w:szCs w:val="24"/>
          <w:highlight w:val="none"/>
        </w:rPr>
        <w:t>或者提供其他残疾</w:t>
      </w:r>
      <w:r>
        <w:rPr>
          <w:rFonts w:hint="eastAsia" w:ascii="方正仿宋_GB2312" w:hAnsi="方正仿宋_GB2312" w:eastAsia="方正仿宋_GB2312" w:cs="方正仿宋_GB2312"/>
          <w:spacing w:val="8"/>
          <w:sz w:val="24"/>
          <w:szCs w:val="24"/>
          <w:highlight w:val="none"/>
        </w:rPr>
        <w:t>人福利性单位制造的货物（不包括使用非残疾人福利性单位注册商标的货物）。</w:t>
      </w:r>
    </w:p>
    <w:p w14:paraId="57F39281">
      <w:pPr>
        <w:pStyle w:val="12"/>
        <w:spacing w:before="42" w:line="228" w:lineRule="auto"/>
        <w:ind w:left="736"/>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pacing w:val="5"/>
          <w:sz w:val="24"/>
          <w:szCs w:val="24"/>
          <w:highlight w:val="none"/>
        </w:rPr>
        <w:t>本单位对上述声明的真实性负责。如有虚假，</w:t>
      </w:r>
      <w:r>
        <w:rPr>
          <w:rFonts w:hint="eastAsia" w:ascii="方正仿宋_GB2312" w:hAnsi="方正仿宋_GB2312" w:eastAsia="方正仿宋_GB2312" w:cs="方正仿宋_GB2312"/>
          <w:spacing w:val="-63"/>
          <w:sz w:val="24"/>
          <w:szCs w:val="24"/>
          <w:highlight w:val="none"/>
        </w:rPr>
        <w:t xml:space="preserve"> </w:t>
      </w:r>
      <w:r>
        <w:rPr>
          <w:rFonts w:hint="eastAsia" w:ascii="方正仿宋_GB2312" w:hAnsi="方正仿宋_GB2312" w:eastAsia="方正仿宋_GB2312" w:cs="方正仿宋_GB2312"/>
          <w:b/>
          <w:bCs/>
          <w:spacing w:val="5"/>
          <w:sz w:val="24"/>
          <w:szCs w:val="24"/>
          <w:highlight w:val="none"/>
        </w:rPr>
        <w:t>将依法承担相应责</w:t>
      </w:r>
      <w:r>
        <w:rPr>
          <w:rFonts w:hint="eastAsia" w:ascii="方正仿宋_GB2312" w:hAnsi="方正仿宋_GB2312" w:eastAsia="方正仿宋_GB2312" w:cs="方正仿宋_GB2312"/>
          <w:b/>
          <w:bCs/>
          <w:spacing w:val="4"/>
          <w:sz w:val="24"/>
          <w:szCs w:val="24"/>
          <w:highlight w:val="none"/>
        </w:rPr>
        <w:t>任。</w:t>
      </w:r>
    </w:p>
    <w:p w14:paraId="4DCAA038">
      <w:pPr>
        <w:spacing w:line="283" w:lineRule="auto"/>
        <w:rPr>
          <w:rFonts w:hint="eastAsia" w:ascii="方正仿宋_GB2312" w:hAnsi="方正仿宋_GB2312" w:eastAsia="方正仿宋_GB2312" w:cs="方正仿宋_GB2312"/>
          <w:sz w:val="24"/>
          <w:szCs w:val="24"/>
          <w:highlight w:val="none"/>
        </w:rPr>
      </w:pPr>
    </w:p>
    <w:p w14:paraId="2086B85B">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highlight w:val="none"/>
          <w:lang w:val="en-US" w:eastAsia="en-US" w:bidi="ar-SA"/>
        </w:rPr>
      </w:pPr>
      <w:r>
        <w:rPr>
          <w:rFonts w:hint="eastAsia" w:ascii="仿宋" w:hAnsi="仿宋" w:eastAsia="仿宋" w:cs="仿宋"/>
          <w:snapToGrid w:val="0"/>
          <w:color w:val="000000"/>
          <w:spacing w:val="7"/>
          <w:kern w:val="0"/>
          <w:sz w:val="23"/>
          <w:szCs w:val="23"/>
          <w:highlight w:val="none"/>
          <w:lang w:val="en-US" w:eastAsia="zh-CN" w:bidi="ar-SA"/>
        </w:rPr>
        <w:t>投标人</w:t>
      </w:r>
      <w:r>
        <w:rPr>
          <w:rFonts w:ascii="仿宋" w:hAnsi="仿宋" w:eastAsia="仿宋" w:cs="仿宋"/>
          <w:snapToGrid w:val="0"/>
          <w:color w:val="000000"/>
          <w:spacing w:val="7"/>
          <w:kern w:val="0"/>
          <w:sz w:val="23"/>
          <w:szCs w:val="23"/>
          <w:highlight w:val="none"/>
          <w:lang w:val="en-US" w:eastAsia="en-US" w:bidi="ar-SA"/>
        </w:rPr>
        <w:t>名称（盖章</w:t>
      </w:r>
      <w:r>
        <w:rPr>
          <w:rFonts w:ascii="仿宋" w:hAnsi="仿宋" w:eastAsia="仿宋" w:cs="仿宋"/>
          <w:snapToGrid w:val="0"/>
          <w:color w:val="000000"/>
          <w:spacing w:val="11"/>
          <w:kern w:val="0"/>
          <w:sz w:val="23"/>
          <w:szCs w:val="23"/>
          <w:highlight w:val="none"/>
          <w:lang w:val="en-US" w:eastAsia="en-US" w:bidi="ar-SA"/>
        </w:rPr>
        <w:t>）：</w:t>
      </w:r>
      <w:r>
        <w:rPr>
          <w:rFonts w:ascii="仿宋" w:hAnsi="仿宋" w:eastAsia="仿宋" w:cs="仿宋"/>
          <w:snapToGrid w:val="0"/>
          <w:color w:val="000000"/>
          <w:spacing w:val="5"/>
          <w:kern w:val="0"/>
          <w:sz w:val="23"/>
          <w:szCs w:val="23"/>
          <w:highlight w:val="none"/>
          <w:u w:val="single" w:color="auto"/>
          <w:lang w:val="en-US" w:eastAsia="en-US" w:bidi="ar-SA"/>
        </w:rPr>
        <w:t xml:space="preserve">          </w:t>
      </w:r>
      <w:r>
        <w:rPr>
          <w:rFonts w:ascii="仿宋" w:hAnsi="仿宋" w:eastAsia="仿宋" w:cs="仿宋"/>
          <w:snapToGrid w:val="0"/>
          <w:color w:val="000000"/>
          <w:kern w:val="0"/>
          <w:sz w:val="23"/>
          <w:szCs w:val="23"/>
          <w:highlight w:val="none"/>
          <w:lang w:val="en-US" w:eastAsia="en-US" w:bidi="ar-SA"/>
        </w:rPr>
        <w:t xml:space="preserve"> </w:t>
      </w:r>
    </w:p>
    <w:p w14:paraId="1995C7B9">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highlight w:val="none"/>
          <w:lang w:val="en-US" w:eastAsia="en-US" w:bidi="ar-SA"/>
        </w:rPr>
      </w:pPr>
      <w:r>
        <w:rPr>
          <w:rFonts w:ascii="仿宋" w:hAnsi="仿宋" w:eastAsia="仿宋" w:cs="仿宋"/>
          <w:snapToGrid w:val="0"/>
          <w:color w:val="000000"/>
          <w:spacing w:val="-9"/>
          <w:kern w:val="0"/>
          <w:sz w:val="23"/>
          <w:szCs w:val="23"/>
          <w:highlight w:val="none"/>
          <w:lang w:val="en-US" w:eastAsia="en-US" w:bidi="ar-SA"/>
        </w:rPr>
        <w:t>日期：</w:t>
      </w:r>
      <w:r>
        <w:rPr>
          <w:rFonts w:ascii="仿宋" w:hAnsi="仿宋" w:eastAsia="仿宋" w:cs="仿宋"/>
          <w:snapToGrid w:val="0"/>
          <w:color w:val="000000"/>
          <w:spacing w:val="-9"/>
          <w:kern w:val="0"/>
          <w:sz w:val="23"/>
          <w:szCs w:val="23"/>
          <w:highlight w:val="none"/>
          <w:u w:val="single" w:color="auto"/>
          <w:lang w:val="en-US" w:eastAsia="en-US" w:bidi="ar-SA"/>
        </w:rPr>
        <w:t xml:space="preserve">          </w:t>
      </w:r>
    </w:p>
    <w:p w14:paraId="0D3A64E6">
      <w:pPr>
        <w:pStyle w:val="12"/>
        <w:spacing w:line="240" w:lineRule="auto"/>
        <w:ind w:left="0"/>
        <w:jc w:val="center"/>
        <w:rPr>
          <w:rFonts w:hint="eastAsia" w:ascii="方正仿宋_GB2312" w:hAnsi="方正仿宋_GB2312" w:eastAsia="方正仿宋_GB2312" w:cs="方正仿宋_GB2312"/>
          <w:b/>
          <w:bCs/>
          <w:spacing w:val="6"/>
          <w:sz w:val="32"/>
          <w:szCs w:val="32"/>
          <w:highlight w:val="none"/>
        </w:rPr>
      </w:pPr>
      <w:r>
        <w:rPr>
          <w:rFonts w:hint="eastAsia" w:ascii="方正仿宋_GB2312" w:hAnsi="方正仿宋_GB2312" w:eastAsia="方正仿宋_GB2312" w:cs="方正仿宋_GB2312"/>
          <w:b/>
          <w:bCs/>
          <w:spacing w:val="6"/>
          <w:sz w:val="32"/>
          <w:szCs w:val="32"/>
          <w:highlight w:val="none"/>
        </w:rPr>
        <w:t>监狱企业证明（如有）</w:t>
      </w:r>
    </w:p>
    <w:p w14:paraId="07534541">
      <w:pPr>
        <w:pStyle w:val="12"/>
        <w:spacing w:line="240" w:lineRule="auto"/>
        <w:ind w:left="0" w:firstLine="506" w:firstLineChars="200"/>
        <w:jc w:val="left"/>
        <w:rPr>
          <w:rFonts w:hint="eastAsia" w:ascii="方正仿宋_GB2312" w:hAnsi="方正仿宋_GB2312" w:eastAsia="方正仿宋_GB2312" w:cs="方正仿宋_GB2312"/>
          <w:b/>
          <w:bCs/>
          <w:spacing w:val="6"/>
          <w:sz w:val="24"/>
          <w:szCs w:val="24"/>
          <w:highlight w:val="none"/>
        </w:rPr>
      </w:pPr>
      <w:r>
        <w:rPr>
          <w:rFonts w:hint="eastAsia" w:ascii="方正仿宋_GB2312" w:hAnsi="方正仿宋_GB2312" w:eastAsia="方正仿宋_GB2312" w:cs="方正仿宋_GB2312"/>
          <w:b/>
          <w:bCs/>
          <w:spacing w:val="6"/>
          <w:sz w:val="24"/>
          <w:szCs w:val="24"/>
          <w:highlight w:val="none"/>
        </w:rPr>
        <w:t>注：监狱企业参加政府采购活动时，应当提供由省级以上监狱管理局、戒毒管理局（含新疆生产建设兵团）出具的属于监狱企业的证明文件，并加盖单位公章。</w:t>
      </w:r>
    </w:p>
    <w:p w14:paraId="658D90C7">
      <w:pPr>
        <w:pStyle w:val="217"/>
        <w:keepNext w:val="0"/>
        <w:keepLines w:val="0"/>
        <w:pageBreakBefore w:val="0"/>
        <w:widowControl/>
        <w:kinsoku/>
        <w:wordWrap/>
        <w:overflowPunct/>
        <w:topLinePunct w:val="0"/>
        <w:autoSpaceDE/>
        <w:autoSpaceDN/>
        <w:bidi w:val="0"/>
        <w:adjustRightInd w:val="0"/>
        <w:snapToGrid w:val="0"/>
        <w:spacing w:line="360" w:lineRule="auto"/>
        <w:jc w:val="both"/>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p>
    <w:p w14:paraId="370C1915">
      <w:pPr>
        <w:pStyle w:val="217"/>
        <w:keepNext w:val="0"/>
        <w:keepLines w:val="0"/>
        <w:pageBreakBefore w:val="0"/>
        <w:widowControl/>
        <w:kinsoku/>
        <w:wordWrap/>
        <w:overflowPunct/>
        <w:topLinePunct w:val="0"/>
        <w:autoSpaceDE/>
        <w:autoSpaceDN/>
        <w:bidi w:val="0"/>
        <w:adjustRightInd w:val="0"/>
        <w:snapToGrid w:val="0"/>
        <w:spacing w:line="360" w:lineRule="auto"/>
        <w:jc w:val="both"/>
        <w:rPr>
          <w:rFonts w:hint="eastAsia" w:ascii="方正仿宋_GB2312" w:hAnsi="方正仿宋_GB2312" w:eastAsia="方正仿宋_GB2312" w:cs="方正仿宋_GB2312"/>
          <w:color w:val="auto"/>
          <w:spacing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8、 投标人信用记录;</w:t>
      </w:r>
      <w:r>
        <w:rPr>
          <w:rFonts w:hint="eastAsia" w:ascii="方正仿宋_GB2312" w:hAnsi="方正仿宋_GB2312" w:eastAsia="方正仿宋_GB2312" w:cs="方正仿宋_GB2312"/>
          <w:color w:val="auto"/>
          <w:spacing w:val="0"/>
          <w:sz w:val="24"/>
          <w:szCs w:val="24"/>
          <w:highlight w:val="none"/>
          <w:lang w:val="en-US" w:eastAsia="zh-CN" w:bidi="ar-SA"/>
        </w:rPr>
        <w:t>未被列入“信用中国 ”网站中失信被执行人和重大税收违法案件当事人名单的投标人（在处罚期内），未被列入“ 中国政府采购网 ”政府采购严重违法失信行为记录名单中被财政部门禁止参加政府采购活动的投标人（在处罚期内）的查询截图（自公告发布之日起至递交投标文件截止日前）（开标现场查询核实）。</w:t>
      </w:r>
    </w:p>
    <w:p w14:paraId="1CF867EC">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185" w:name="_Toc7664"/>
      <w:bookmarkStart w:id="186" w:name="_Toc27355"/>
      <w:bookmarkStart w:id="187" w:name="_Toc31084"/>
      <w:bookmarkStart w:id="188" w:name="_Toc23026"/>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1.9、投标保证金凭证/交款单据电子件</w:t>
      </w:r>
      <w:bookmarkEnd w:id="185"/>
      <w:bookmarkEnd w:id="186"/>
      <w:bookmarkEnd w:id="187"/>
      <w:bookmarkEnd w:id="188"/>
    </w:p>
    <w:p w14:paraId="6F220385">
      <w:pPr>
        <w:spacing w:line="229" w:lineRule="auto"/>
        <w:rPr>
          <w:rFonts w:hint="eastAsia" w:ascii="方正仿宋_GB2312" w:hAnsi="方正仿宋_GB2312" w:eastAsia="方正仿宋_GB2312" w:cs="方正仿宋_GB2312"/>
          <w:sz w:val="32"/>
          <w:szCs w:val="32"/>
          <w:highlight w:val="none"/>
        </w:rPr>
      </w:pPr>
    </w:p>
    <w:tbl>
      <w:tblPr>
        <w:tblStyle w:val="2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2CD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2148846">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w:t>
            </w:r>
            <w:r>
              <w:rPr>
                <w:rFonts w:hint="eastAsia" w:ascii="仿宋" w:hAnsi="仿宋" w:eastAsia="仿宋" w:cs="仿宋"/>
                <w:szCs w:val="21"/>
                <w:highlight w:val="none"/>
                <w:lang w:eastAsia="zh-CN"/>
              </w:rPr>
              <w:t>扫描件（加盖公章或电子章）</w:t>
            </w:r>
            <w:r>
              <w:rPr>
                <w:rFonts w:hint="eastAsia" w:ascii="仿宋" w:hAnsi="仿宋" w:eastAsia="仿宋" w:cs="仿宋"/>
                <w:szCs w:val="21"/>
                <w:highlight w:val="none"/>
              </w:rPr>
              <w:t>）</w:t>
            </w:r>
          </w:p>
        </w:tc>
      </w:tr>
    </w:tbl>
    <w:p w14:paraId="0B2A586A">
      <w:pPr>
        <w:pStyle w:val="18"/>
        <w:spacing w:line="440" w:lineRule="exact"/>
        <w:jc w:val="center"/>
        <w:outlineLvl w:val="0"/>
        <w:rPr>
          <w:rFonts w:hint="eastAsia" w:ascii="仿宋" w:hAnsi="仿宋" w:eastAsia="仿宋" w:cs="仿宋"/>
          <w:b/>
          <w:sz w:val="28"/>
          <w:szCs w:val="28"/>
          <w:highlight w:val="none"/>
        </w:rPr>
      </w:pPr>
      <w:bookmarkStart w:id="189" w:name="_Toc5269"/>
      <w:bookmarkStart w:id="190" w:name="_Toc10412"/>
      <w:bookmarkStart w:id="191" w:name="_Toc13388"/>
      <w:bookmarkStart w:id="192" w:name="_Toc17053"/>
      <w:r>
        <w:rPr>
          <w:rFonts w:hint="eastAsia" w:ascii="仿宋" w:hAnsi="仿宋" w:eastAsia="仿宋" w:cs="仿宋"/>
          <w:b/>
          <w:sz w:val="28"/>
          <w:szCs w:val="28"/>
          <w:highlight w:val="none"/>
        </w:rPr>
        <w:t>退还保证金申请函</w:t>
      </w:r>
      <w:bookmarkEnd w:id="189"/>
      <w:bookmarkEnd w:id="190"/>
      <w:bookmarkEnd w:id="191"/>
      <w:bookmarkEnd w:id="192"/>
    </w:p>
    <w:p w14:paraId="0D46F81A">
      <w:pPr>
        <w:pStyle w:val="18"/>
        <w:spacing w:line="440" w:lineRule="exact"/>
        <w:jc w:val="center"/>
        <w:outlineLvl w:val="9"/>
        <w:rPr>
          <w:rFonts w:hint="eastAsia" w:ascii="仿宋" w:hAnsi="仿宋" w:eastAsia="仿宋" w:cs="仿宋"/>
          <w:b/>
          <w:sz w:val="28"/>
          <w:szCs w:val="28"/>
          <w:highlight w:val="none"/>
        </w:rPr>
      </w:pPr>
    </w:p>
    <w:p w14:paraId="137A4579">
      <w:pPr>
        <w:spacing w:line="360" w:lineRule="auto"/>
        <w:rPr>
          <w:rFonts w:hint="eastAsia" w:ascii="仿宋" w:hAnsi="仿宋" w:eastAsia="仿宋" w:cs="仿宋"/>
          <w:szCs w:val="21"/>
          <w:highlight w:val="none"/>
          <w:u w:val="single"/>
          <w:lang w:eastAsia="zh-CN"/>
        </w:rPr>
      </w:pPr>
      <w:r>
        <w:rPr>
          <w:rFonts w:hint="eastAsia" w:ascii="仿宋" w:hAnsi="仿宋" w:eastAsia="仿宋" w:cs="仿宋"/>
          <w:szCs w:val="21"/>
          <w:highlight w:val="none"/>
        </w:rPr>
        <w:t>致：</w:t>
      </w:r>
      <w:r>
        <w:rPr>
          <w:rFonts w:hint="eastAsia" w:ascii="仿宋" w:hAnsi="仿宋" w:eastAsia="仿宋" w:cs="仿宋"/>
          <w:szCs w:val="21"/>
          <w:highlight w:val="none"/>
          <w:u w:val="single"/>
          <w:lang w:eastAsia="zh-CN"/>
        </w:rPr>
        <w:t>新疆晓洲企业项目管理服务有限公司</w:t>
      </w:r>
    </w:p>
    <w:p w14:paraId="2B2166F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投标人</w:t>
      </w:r>
      <w:r>
        <w:rPr>
          <w:rFonts w:hint="eastAsia" w:ascii="仿宋" w:hAnsi="仿宋" w:eastAsia="仿宋" w:cs="仿宋"/>
          <w:szCs w:val="21"/>
          <w:highlight w:val="none"/>
          <w:u w:val="single"/>
        </w:rPr>
        <w:t xml:space="preserve">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w:t>
      </w:r>
      <w:r>
        <w:rPr>
          <w:rFonts w:hint="eastAsia" w:ascii="仿宋" w:hAnsi="仿宋" w:eastAsia="仿宋" w:cs="仿宋"/>
          <w:szCs w:val="21"/>
          <w:highlight w:val="none"/>
          <w:u w:val="single"/>
          <w:lang w:eastAsia="zh-CN"/>
        </w:rPr>
        <w:t>招标编号</w:t>
      </w:r>
      <w:r>
        <w:rPr>
          <w:rFonts w:hint="eastAsia" w:ascii="仿宋" w:hAnsi="仿宋" w:eastAsia="仿宋" w:cs="仿宋"/>
          <w:szCs w:val="21"/>
          <w:highlight w:val="none"/>
          <w:u w:val="single"/>
        </w:rPr>
        <w:t>）</w:t>
      </w:r>
      <w:r>
        <w:rPr>
          <w:rFonts w:hint="eastAsia" w:ascii="仿宋" w:hAnsi="仿宋" w:eastAsia="仿宋" w:cs="仿宋"/>
          <w:szCs w:val="21"/>
          <w:highlight w:val="none"/>
        </w:rPr>
        <w:t>的招标采购活动。按</w:t>
      </w:r>
      <w:r>
        <w:rPr>
          <w:rFonts w:hint="eastAsia" w:ascii="仿宋" w:hAnsi="仿宋" w:eastAsia="仿宋" w:cs="仿宋"/>
          <w:szCs w:val="21"/>
          <w:highlight w:val="none"/>
          <w:lang w:eastAsia="zh-CN"/>
        </w:rPr>
        <w:t>协商文件</w:t>
      </w:r>
      <w:r>
        <w:rPr>
          <w:rFonts w:hint="eastAsia" w:ascii="仿宋" w:hAnsi="仿宋" w:eastAsia="仿宋" w:cs="仿宋"/>
          <w:szCs w:val="21"/>
          <w:highlight w:val="none"/>
        </w:rPr>
        <w:t>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1658629D">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13B6678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名称：</w:t>
      </w:r>
      <w:r>
        <w:rPr>
          <w:rFonts w:hint="eastAsia" w:ascii="仿宋" w:hAnsi="仿宋" w:eastAsia="仿宋" w:cs="仿宋"/>
          <w:b/>
          <w:bCs/>
          <w:i/>
          <w:iCs/>
          <w:szCs w:val="21"/>
          <w:highlight w:val="none"/>
          <w:u w:val="single"/>
        </w:rPr>
        <w:t xml:space="preserve">                                 </w:t>
      </w:r>
      <w:r>
        <w:rPr>
          <w:rFonts w:hint="eastAsia" w:ascii="仿宋" w:hAnsi="仿宋" w:eastAsia="仿宋" w:cs="仿宋"/>
          <w:b/>
          <w:bCs/>
          <w:szCs w:val="21"/>
          <w:highlight w:val="none"/>
        </w:rPr>
        <w:t xml:space="preserve"> </w:t>
      </w:r>
    </w:p>
    <w:p w14:paraId="61F9E71F">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开户银行：</w:t>
      </w:r>
      <w:r>
        <w:rPr>
          <w:rFonts w:hint="eastAsia" w:ascii="仿宋" w:hAnsi="仿宋" w:eastAsia="仿宋" w:cs="仿宋"/>
          <w:b/>
          <w:bCs/>
          <w:szCs w:val="21"/>
          <w:highlight w:val="none"/>
          <w:u w:val="single"/>
        </w:rPr>
        <w:t xml:space="preserve">                             </w:t>
      </w:r>
    </w:p>
    <w:p w14:paraId="55515008">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开户银行行号：</w:t>
      </w:r>
      <w:r>
        <w:rPr>
          <w:rFonts w:hint="eastAsia" w:ascii="仿宋" w:hAnsi="仿宋" w:eastAsia="仿宋" w:cs="仿宋"/>
          <w:b/>
          <w:bCs/>
          <w:szCs w:val="21"/>
          <w:highlight w:val="none"/>
          <w:u w:val="single"/>
        </w:rPr>
        <w:t xml:space="preserve">                         </w:t>
      </w:r>
    </w:p>
    <w:p w14:paraId="3E9B102F">
      <w:pPr>
        <w:spacing w:line="360" w:lineRule="auto"/>
        <w:ind w:firstLine="422" w:firstLineChars="200"/>
        <w:rPr>
          <w:rFonts w:ascii="仿宋" w:hAnsi="仿宋" w:eastAsia="仿宋" w:cs="仿宋"/>
          <w:szCs w:val="21"/>
          <w:highlight w:val="none"/>
          <w:u w:val="singl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银行</w:t>
      </w:r>
      <w:r>
        <w:rPr>
          <w:rFonts w:hint="eastAsia" w:ascii="仿宋" w:hAnsi="仿宋" w:eastAsia="仿宋" w:cs="仿宋"/>
          <w:b/>
          <w:bCs/>
          <w:szCs w:val="21"/>
          <w:highlight w:val="none"/>
          <w:lang w:eastAsia="zh-CN"/>
        </w:rPr>
        <w:t>账</w:t>
      </w:r>
      <w:r>
        <w:rPr>
          <w:rFonts w:hint="eastAsia" w:ascii="仿宋" w:hAnsi="仿宋" w:eastAsia="仿宋" w:cs="仿宋"/>
          <w:b/>
          <w:bCs/>
          <w:szCs w:val="21"/>
          <w:highlight w:val="none"/>
        </w:rPr>
        <w:t>号：</w:t>
      </w:r>
      <w:r>
        <w:rPr>
          <w:rFonts w:hint="eastAsia" w:ascii="仿宋" w:hAnsi="仿宋" w:eastAsia="仿宋" w:cs="仿宋"/>
          <w:b/>
          <w:bCs/>
          <w:szCs w:val="21"/>
          <w:highlight w:val="none"/>
          <w:u w:val="single"/>
        </w:rPr>
        <w:t xml:space="preserve">     </w:t>
      </w:r>
      <w:r>
        <w:rPr>
          <w:rFonts w:hint="eastAsia" w:ascii="仿宋" w:hAnsi="仿宋" w:eastAsia="仿宋" w:cs="仿宋"/>
          <w:szCs w:val="21"/>
          <w:highlight w:val="none"/>
          <w:u w:val="single"/>
        </w:rPr>
        <w:t xml:space="preserve">                        </w:t>
      </w:r>
    </w:p>
    <w:p w14:paraId="48D59462">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lang w:eastAsia="zh-CN"/>
        </w:rPr>
        <w:t>投标人名称：（加盖公章或电子章）</w:t>
      </w:r>
    </w:p>
    <w:p w14:paraId="5306BC22">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w:t>
      </w:r>
    </w:p>
    <w:p w14:paraId="65076BF5">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highlight w:val="none"/>
          <w:u w:val="single" w:color="auto"/>
          <w:lang w:eastAsia="zh-CN"/>
        </w:rPr>
      </w:pPr>
      <w:r>
        <w:rPr>
          <w:rFonts w:hint="eastAsia" w:ascii="方正仿宋_GBK" w:hAnsi="方正仿宋_GBK" w:eastAsia="方正仿宋_GBK" w:cs="方正仿宋_GBK"/>
          <w:sz w:val="24"/>
          <w:szCs w:val="24"/>
          <w:highlight w:val="none"/>
        </w:rPr>
        <w:t>法定代表人或其</w:t>
      </w:r>
      <w:r>
        <w:rPr>
          <w:rFonts w:hint="eastAsia" w:ascii="方正仿宋_GBK" w:hAnsi="方正仿宋_GBK" w:eastAsia="方正仿宋_GBK" w:cs="方正仿宋_GBK"/>
          <w:sz w:val="24"/>
          <w:szCs w:val="24"/>
          <w:highlight w:val="none"/>
          <w:lang w:eastAsia="zh-CN"/>
        </w:rPr>
        <w:t>委托代理人</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pacing w:val="5"/>
          <w:sz w:val="24"/>
          <w:szCs w:val="24"/>
          <w:highlight w:val="none"/>
          <w:u w:val="none" w:color="auto"/>
          <w:lang w:eastAsia="zh-CN"/>
        </w:rPr>
        <w:t>（签字或印鉴）</w:t>
      </w:r>
    </w:p>
    <w:p w14:paraId="4D4502CC">
      <w:pPr>
        <w:pStyle w:val="12"/>
        <w:keepNext w:val="0"/>
        <w:keepLines w:val="0"/>
        <w:pageBreakBefore w:val="0"/>
        <w:widowControl/>
        <w:kinsoku/>
        <w:wordWrap/>
        <w:overflowPunct/>
        <w:topLinePunct w:val="0"/>
        <w:bidi w:val="0"/>
        <w:snapToGrid/>
        <w:spacing w:before="75" w:line="396" w:lineRule="exact"/>
        <w:ind w:left="65" w:firstLine="436" w:firstLineChars="200"/>
        <w:jc w:val="right"/>
        <w:textAlignment w:val="baseline"/>
        <w:rPr>
          <w:rFonts w:hint="eastAsia" w:ascii="方正仿宋_GBK" w:hAnsi="方正仿宋_GBK" w:eastAsia="方正仿宋_GBK" w:cs="方正仿宋_GBK"/>
          <w:sz w:val="24"/>
          <w:szCs w:val="24"/>
          <w:highlight w:val="none"/>
          <w:u w:val="none" w:color="auto"/>
        </w:rPr>
      </w:pPr>
      <w:r>
        <w:rPr>
          <w:rFonts w:hint="eastAsia" w:ascii="方正仿宋_GBK" w:hAnsi="方正仿宋_GBK" w:eastAsia="方正仿宋_GBK" w:cs="方正仿宋_GBK"/>
          <w:spacing w:val="-11"/>
          <w:sz w:val="24"/>
          <w:szCs w:val="24"/>
          <w:highlight w:val="none"/>
        </w:rPr>
        <w:t>日期：</w:t>
      </w:r>
      <w:r>
        <w:rPr>
          <w:rFonts w:hint="eastAsia" w:ascii="方正仿宋_GBK" w:hAnsi="方正仿宋_GBK" w:eastAsia="方正仿宋_GBK" w:cs="方正仿宋_GBK"/>
          <w:spacing w:val="10"/>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年</w:t>
      </w:r>
      <w:r>
        <w:rPr>
          <w:rFonts w:hint="eastAsia" w:ascii="方正仿宋_GBK" w:hAnsi="方正仿宋_GBK" w:eastAsia="方正仿宋_GBK" w:cs="方正仿宋_GBK"/>
          <w:spacing w:val="12"/>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月</w:t>
      </w:r>
      <w:r>
        <w:rPr>
          <w:rFonts w:hint="eastAsia" w:ascii="方正仿宋_GBK" w:hAnsi="方正仿宋_GBK" w:eastAsia="方正仿宋_GBK" w:cs="方正仿宋_GBK"/>
          <w:spacing w:val="21"/>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日</w:t>
      </w:r>
    </w:p>
    <w:p w14:paraId="18EA2377">
      <w:pPr>
        <w:pStyle w:val="18"/>
        <w:spacing w:line="440" w:lineRule="exact"/>
        <w:ind w:firstLine="420" w:firstLineChars="200"/>
        <w:jc w:val="both"/>
        <w:rPr>
          <w:rFonts w:hint="eastAsia" w:ascii="方正仿宋_GB2312" w:hAnsi="方正仿宋_GB2312" w:eastAsia="方正仿宋_GB2312" w:cs="方正仿宋_GB2312"/>
          <w:color w:val="auto"/>
          <w:spacing w:val="0"/>
          <w:sz w:val="24"/>
          <w:szCs w:val="24"/>
          <w:highlight w:val="none"/>
          <w:lang w:val="en-US" w:eastAsia="zh-CN" w:bidi="ar-SA"/>
        </w:rPr>
      </w:pPr>
      <w:r>
        <w:rPr>
          <w:rFonts w:hint="eastAsia" w:ascii="仿宋" w:hAnsi="仿宋" w:eastAsia="仿宋" w:cs="仿宋"/>
          <w:sz w:val="21"/>
          <w:szCs w:val="21"/>
          <w:highlight w:val="none"/>
          <w:u w:val="none"/>
        </w:rPr>
        <w:tab/>
      </w:r>
    </w:p>
    <w:p w14:paraId="3D8EAF5B">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Cs/>
          <w:i w:val="0"/>
          <w:caps w:val="0"/>
          <w:color w:val="auto"/>
          <w:spacing w:val="0"/>
          <w:w w:val="100"/>
          <w:kern w:val="2"/>
          <w:position w:val="0"/>
          <w:sz w:val="24"/>
          <w:szCs w:val="24"/>
          <w:highlight w:val="none"/>
          <w:lang w:val="en-US" w:eastAsia="zh-CN" w:bidi="ar-SA"/>
        </w:rPr>
        <w:t>1.10、</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法律、行政法规规定的其他条件</w:t>
      </w:r>
    </w:p>
    <w:p w14:paraId="3E060B77">
      <w:pPr>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baseline"/>
        <w:rPr>
          <w:rStyle w:val="31"/>
          <w:rFonts w:hint="eastAsia" w:ascii="方正仿宋_GB2312" w:hAnsi="方正仿宋_GB2312" w:eastAsia="方正仿宋_GB2312" w:cs="方正仿宋_GB2312"/>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Cs/>
          <w:i w:val="0"/>
          <w:caps w:val="0"/>
          <w:color w:val="auto"/>
          <w:spacing w:val="0"/>
          <w:w w:val="100"/>
          <w:kern w:val="0"/>
          <w:position w:val="0"/>
          <w:sz w:val="24"/>
          <w:szCs w:val="24"/>
          <w:highlight w:val="none"/>
          <w:lang w:val="en-US" w:eastAsia="zh-CN" w:bidi="ar-SA"/>
        </w:rPr>
        <w:t>1.11、本项目要求投标人具备的其他资格文件，格式自拟。</w:t>
      </w:r>
    </w:p>
    <w:p w14:paraId="1F8CB36F">
      <w:pPr>
        <w:pStyle w:val="1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上述投标人须提供的资格证明文件均应为有效文件并加盖投标人公章或电子章，否则评标时不予认可。上述文件为投标人必须达到的资格要求，如有任意一条未明确响应将按无效投标处理。</w:t>
      </w:r>
    </w:p>
    <w:p w14:paraId="4706E27C">
      <w:pPr>
        <w:pStyle w:val="112"/>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p>
    <w:p w14:paraId="76A55938">
      <w:pPr>
        <w:pStyle w:val="11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bidi="ar-SA"/>
        </w:rPr>
      </w:pP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bidi="ar-SA"/>
        </w:rPr>
        <w:br w:type="page"/>
      </w:r>
    </w:p>
    <w:p w14:paraId="4EE3CFAB">
      <w:pPr>
        <w:pStyle w:val="148"/>
        <w:pageBreakBefore w:val="0"/>
        <w:widowControl/>
        <w:kinsoku/>
        <w:wordWrap/>
        <w:overflowPunct/>
        <w:topLinePunct w:val="0"/>
        <w:bidi w:val="0"/>
        <w:snapToGrid/>
        <w:spacing w:before="0" w:beforeAutospacing="0" w:after="0" w:afterAutospacing="0" w:line="240" w:lineRule="auto"/>
        <w:jc w:val="center"/>
        <w:textAlignment w:val="baseline"/>
        <w:outlineLvl w:val="1"/>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pPr>
      <w:bookmarkStart w:id="193" w:name="_Toc20249"/>
      <w:bookmarkStart w:id="194" w:name="_Toc20364"/>
      <w:bookmarkStart w:id="195" w:name="_Toc31886"/>
      <w:bookmarkStart w:id="196" w:name="_Toc2935"/>
      <w:bookmarkStart w:id="197" w:name="_Toc11263"/>
      <w:bookmarkStart w:id="198" w:name="_Toc29194"/>
      <w:bookmarkStart w:id="199" w:name="_Toc28307"/>
      <w:bookmarkStart w:id="200" w:name="_Toc19840"/>
      <w:bookmarkStart w:id="201" w:name="_Toc18080"/>
      <w:bookmarkStart w:id="202" w:name="_Toc4457"/>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二</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t>、商务</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技术</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t>文件</w:t>
      </w:r>
      <w:bookmarkEnd w:id="193"/>
      <w:bookmarkEnd w:id="194"/>
      <w:bookmarkEnd w:id="195"/>
      <w:bookmarkEnd w:id="196"/>
      <w:bookmarkEnd w:id="197"/>
      <w:bookmarkEnd w:id="198"/>
      <w:bookmarkEnd w:id="199"/>
      <w:bookmarkEnd w:id="200"/>
      <w:bookmarkEnd w:id="201"/>
      <w:bookmarkEnd w:id="202"/>
    </w:p>
    <w:p w14:paraId="7104D210">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bidi="ar-SA"/>
        </w:rPr>
      </w:pPr>
      <w:bookmarkStart w:id="203" w:name="_Toc749"/>
      <w:bookmarkStart w:id="204" w:name="_Toc15183"/>
      <w:bookmarkStart w:id="205" w:name="_Toc704"/>
      <w:bookmarkStart w:id="206" w:name="_Toc7034"/>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1、</w:t>
      </w:r>
      <w:r>
        <w:rPr>
          <w:rStyle w:val="31"/>
          <w:rFonts w:hint="eastAsia" w:ascii="方正仿宋_GBK" w:hAnsi="方正仿宋_GBK" w:eastAsia="方正仿宋_GBK" w:cs="方正仿宋_GBK"/>
          <w:b/>
          <w:i w:val="0"/>
          <w:caps w:val="0"/>
          <w:color w:val="auto"/>
          <w:spacing w:val="0"/>
          <w:w w:val="100"/>
          <w:position w:val="0"/>
          <w:sz w:val="28"/>
          <w:szCs w:val="22"/>
          <w:highlight w:val="none"/>
          <w:lang w:bidi="ar-SA"/>
        </w:rPr>
        <w:t>投标函</w:t>
      </w:r>
      <w:bookmarkEnd w:id="203"/>
      <w:bookmarkEnd w:id="204"/>
      <w:bookmarkEnd w:id="205"/>
      <w:bookmarkEnd w:id="206"/>
    </w:p>
    <w:p w14:paraId="2EC041AC">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pPr>
      <w:bookmarkStart w:id="207" w:name="_Toc8234"/>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 xml:space="preserve">投  标  </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val="en-US" w:eastAsia="zh-CN" w:bidi="ar-SA"/>
        </w:rPr>
        <w:t>函</w:t>
      </w:r>
      <w:bookmarkEnd w:id="207"/>
    </w:p>
    <w:p w14:paraId="25C86D4C">
      <w:pPr>
        <w:pStyle w:val="266"/>
        <w:ind w:firstLine="0" w:firstLineChars="0"/>
        <w:jc w:val="both"/>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致</w:t>
      </w:r>
      <w:r>
        <w:rPr>
          <w:rFonts w:hint="eastAsia" w:ascii="方正仿宋_GBK" w:hAnsi="方正仿宋_GBK" w:eastAsia="方正仿宋_GBK" w:cs="方正仿宋_GBK"/>
          <w:b w:val="0"/>
          <w:color w:val="000000"/>
          <w:sz w:val="24"/>
          <w:szCs w:val="24"/>
          <w:highlight w:val="none"/>
          <w:u w:val="single"/>
        </w:rPr>
        <w:t xml:space="preserve">（采购人或采购代理机构）  </w:t>
      </w:r>
      <w:r>
        <w:rPr>
          <w:rFonts w:hint="eastAsia" w:ascii="方正仿宋_GBK" w:hAnsi="方正仿宋_GBK" w:eastAsia="方正仿宋_GBK" w:cs="方正仿宋_GBK"/>
          <w:b w:val="0"/>
          <w:color w:val="000000"/>
          <w:sz w:val="24"/>
          <w:szCs w:val="24"/>
          <w:highlight w:val="none"/>
        </w:rPr>
        <w:t>：</w:t>
      </w:r>
    </w:p>
    <w:p w14:paraId="2210E12A">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我们收到你们</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 xml:space="preserve"> </w:t>
      </w:r>
      <w:r>
        <w:rPr>
          <w:rFonts w:hint="eastAsia" w:ascii="方正仿宋_GBK" w:hAnsi="方正仿宋_GBK" w:eastAsia="方正仿宋_GBK" w:cs="方正仿宋_GBK"/>
          <w:color w:val="000000"/>
          <w:sz w:val="24"/>
          <w:szCs w:val="24"/>
          <w:highlight w:val="none"/>
          <w:lang w:val="en-US" w:eastAsia="zh-CN"/>
        </w:rPr>
        <w:t>招标</w:t>
      </w:r>
      <w:r>
        <w:rPr>
          <w:rFonts w:hint="eastAsia" w:ascii="方正仿宋_GBK" w:hAnsi="方正仿宋_GBK" w:eastAsia="方正仿宋_GBK" w:cs="方正仿宋_GBK"/>
          <w:color w:val="000000"/>
          <w:sz w:val="24"/>
          <w:szCs w:val="24"/>
          <w:highlight w:val="none"/>
        </w:rPr>
        <w:t>文件，经认真研究，我们决定参加</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w:t>
      </w:r>
    </w:p>
    <w:p w14:paraId="789E8727">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 xml:space="preserve">  (供应商名称)授权   </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 xml:space="preserve"> (供应商授权代理人姓名) </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 xml:space="preserve">  (职务、职称)为我方代表，参加贵方组织的                        (项目名称、</w:t>
      </w:r>
      <w:r>
        <w:rPr>
          <w:rFonts w:hint="eastAsia" w:ascii="方正仿宋_GBK" w:hAnsi="方正仿宋_GBK" w:eastAsia="方正仿宋_GBK" w:cs="方正仿宋_GBK"/>
          <w:color w:val="000000"/>
          <w:sz w:val="24"/>
          <w:szCs w:val="24"/>
          <w:highlight w:val="none"/>
          <w:lang w:eastAsia="zh-CN"/>
        </w:rPr>
        <w:t>招标编号</w:t>
      </w:r>
      <w:r>
        <w:rPr>
          <w:rFonts w:hint="eastAsia" w:ascii="方正仿宋_GBK" w:hAnsi="方正仿宋_GBK" w:eastAsia="方正仿宋_GBK" w:cs="方正仿宋_GBK"/>
          <w:color w:val="000000"/>
          <w:sz w:val="24"/>
          <w:szCs w:val="24"/>
          <w:highlight w:val="none"/>
        </w:rPr>
        <w:t>)招标的有关活动，并对此项目进行投标。为此：</w:t>
      </w:r>
    </w:p>
    <w:p w14:paraId="372012C3">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1、我方同意在本项目招标文件中规定的投标有效期：自投标截止之日起90日历天内遵守本投标文件中的承诺且在此期限期满之前均具有约束力。</w:t>
      </w:r>
    </w:p>
    <w:p w14:paraId="66296E32">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2、我方承诺已经具备《中华人民共和国政府采购法》中规定的参加政府采购活动的供应商应当具备的条件：</w:t>
      </w:r>
    </w:p>
    <w:p w14:paraId="0468FE1A">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1）具有独立承担民事责任的能力；</w:t>
      </w:r>
    </w:p>
    <w:p w14:paraId="3AD8EC0F">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2）具有良好的商业信誉和健全的财务会计制度；</w:t>
      </w:r>
    </w:p>
    <w:p w14:paraId="2BF88017">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3）具有履行合同所必需的设备和专业技术能力；</w:t>
      </w:r>
    </w:p>
    <w:p w14:paraId="2245EF80">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4）有依法缴纳税收和社会保障资金的良好记录；</w:t>
      </w:r>
    </w:p>
    <w:p w14:paraId="52431859">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5）参加此项采购活动前三年内，在经营活动中没有重大违法记录；</w:t>
      </w:r>
    </w:p>
    <w:p w14:paraId="1534A112">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6）法律、行政法规规定的其他条件。</w:t>
      </w:r>
    </w:p>
    <w:p w14:paraId="3B27BE1E">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3、提供供应商须知规定的全部投标文件，包括在政采云交易平台上传加密电子投标文件。</w:t>
      </w:r>
    </w:p>
    <w:p w14:paraId="624E390D">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4、按招标文件要求提供和交付的货物及相关服务的投标报价详见开标一览表。</w:t>
      </w:r>
    </w:p>
    <w:p w14:paraId="4A754C8F">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5、保证忠实地执行双方所签订的合同，并承担合同规定的责任和义务。</w:t>
      </w:r>
    </w:p>
    <w:p w14:paraId="74C02106">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6、我方承诺完全满足和响应招标文件中的各项技术和服务要求，若有偏差，已在投标文件偏离表中予以明确特别说明。</w:t>
      </w:r>
    </w:p>
    <w:p w14:paraId="79BC2371">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7、我方承诺：完全理解投标报价若超过项目预算时，投标将被拒绝。</w:t>
      </w:r>
    </w:p>
    <w:p w14:paraId="398DE10B">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8、我方承诺：与在本项目中设计编制技术规格的机构及其附属机构无任何直接隶属关系和利益关联。</w:t>
      </w:r>
    </w:p>
    <w:p w14:paraId="79BF2C1A">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9、如果在开标后规定的投标有效期内撤回投标，我方的投标保证金可被贵方没收。</w:t>
      </w:r>
    </w:p>
    <w:p w14:paraId="30A11B4C">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10、我方完全理解贵方不一定接受最低价的投标或收到的任何投标。</w:t>
      </w:r>
    </w:p>
    <w:p w14:paraId="3B8CD900">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EA0BE1C">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12、我方已详细审核全部投标文件，包括投标文件修改书（如有的话）、参考资料及有关附件，确认无误。</w:t>
      </w:r>
    </w:p>
    <w:p w14:paraId="64F25922">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13、我方承诺：采购人若需追加采购本项目招标文件所列货物及相关服务的，在不改变合同其他实质性条款的前提下，按相同或更优惠的</w:t>
      </w:r>
      <w:r>
        <w:rPr>
          <w:rFonts w:hint="eastAsia" w:ascii="方正仿宋_GBK" w:hAnsi="方正仿宋_GBK" w:eastAsia="方正仿宋_GBK" w:cs="方正仿宋_GBK"/>
          <w:color w:val="000000"/>
          <w:sz w:val="24"/>
          <w:szCs w:val="24"/>
          <w:highlight w:val="none"/>
          <w:lang w:eastAsia="zh-CN"/>
        </w:rPr>
        <w:t>下浮</w:t>
      </w:r>
      <w:r>
        <w:rPr>
          <w:rFonts w:hint="eastAsia" w:ascii="方正仿宋_GBK" w:hAnsi="方正仿宋_GBK" w:eastAsia="方正仿宋_GBK" w:cs="方正仿宋_GBK"/>
          <w:color w:val="000000"/>
          <w:sz w:val="24"/>
          <w:szCs w:val="24"/>
          <w:highlight w:val="none"/>
        </w:rPr>
        <w:t>率保证供货。</w:t>
      </w:r>
    </w:p>
    <w:p w14:paraId="0165823F">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14、我方承诺：如所报货物属国家强制认证产品的，均已通过认证且在有效期内，否则，由此产生的一切法律责任由我方承担。</w:t>
      </w:r>
    </w:p>
    <w:p w14:paraId="71C4F88A">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15、我方承诺：接受招标文件中的全部条款且无任何异议，保证遵守招标文件的规定。</w:t>
      </w:r>
    </w:p>
    <w:p w14:paraId="00EC62FE">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4A1CAB">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1）提供虚假材料谋取中标、成交的；</w:t>
      </w:r>
    </w:p>
    <w:p w14:paraId="7B10D47A">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2）采取不正当手段诋毁、排挤其他供应商的；</w:t>
      </w:r>
    </w:p>
    <w:p w14:paraId="7683D2B0">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3）与采购人、其他供应商或者采购代理机构工作人员恶意串通的；</w:t>
      </w:r>
    </w:p>
    <w:p w14:paraId="7AA2BB3E">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4）向采购人、采购代理机构工作人员行贿或者提供其他不正当利益的；</w:t>
      </w:r>
    </w:p>
    <w:p w14:paraId="19453A2F">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5）在采购过程中与采购人进行协商谈判的；</w:t>
      </w:r>
    </w:p>
    <w:p w14:paraId="58E9C3F8">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6）拒绝有关部门监督检查或提供虚假情况的。</w:t>
      </w:r>
    </w:p>
    <w:p w14:paraId="7BC21A80">
      <w:pPr>
        <w:spacing w:line="360" w:lineRule="atLeast"/>
        <w:ind w:firstLine="560"/>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xml:space="preserve">   17、</w:t>
      </w:r>
      <w:bookmarkStart w:id="208" w:name="_Toc20280"/>
      <w:bookmarkStart w:id="209" w:name="_Toc31580"/>
      <w:bookmarkStart w:id="210" w:name="_Toc26660"/>
      <w:r>
        <w:rPr>
          <w:rFonts w:hint="eastAsia" w:ascii="方正仿宋_GBK" w:hAnsi="方正仿宋_GBK" w:eastAsia="方正仿宋_GBK" w:cs="方正仿宋_GBK"/>
          <w:color w:val="000000"/>
          <w:sz w:val="24"/>
          <w:szCs w:val="24"/>
          <w:highlight w:val="none"/>
        </w:rPr>
        <w:t>所有有关本标书的函电，请按下列地址联系：</w:t>
      </w:r>
      <w:bookmarkEnd w:id="208"/>
      <w:bookmarkEnd w:id="209"/>
      <w:bookmarkEnd w:id="210"/>
    </w:p>
    <w:p w14:paraId="0586CF78">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单       位：</w:t>
      </w:r>
    </w:p>
    <w:p w14:paraId="10970945">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地       址：</w:t>
      </w:r>
    </w:p>
    <w:p w14:paraId="5B857A28">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电       话：</w:t>
      </w:r>
    </w:p>
    <w:p w14:paraId="274564E1">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邮 政 编 码：</w:t>
      </w:r>
    </w:p>
    <w:p w14:paraId="2088A17E">
      <w:pPr>
        <w:spacing w:line="360" w:lineRule="atLeast"/>
        <w:ind w:firstLine="56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联  系  人：</w:t>
      </w:r>
    </w:p>
    <w:p w14:paraId="7A396EF2">
      <w:pPr>
        <w:pStyle w:val="3"/>
        <w:rPr>
          <w:rFonts w:hint="eastAsia"/>
          <w:highlight w:val="none"/>
        </w:rPr>
      </w:pPr>
    </w:p>
    <w:p w14:paraId="01E99FA2">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lang w:eastAsia="zh-CN"/>
        </w:rPr>
        <w:t>投标人名称：（加盖公章或电子章）</w:t>
      </w:r>
    </w:p>
    <w:p w14:paraId="1B9B8338">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w:t>
      </w:r>
    </w:p>
    <w:p w14:paraId="3DBCC7C0">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K" w:hAnsi="方正仿宋_GBK" w:eastAsia="方正仿宋_GBK" w:cs="方正仿宋_GBK"/>
          <w:sz w:val="24"/>
          <w:szCs w:val="24"/>
          <w:highlight w:val="none"/>
          <w:u w:val="single" w:color="auto"/>
          <w:lang w:eastAsia="zh-CN"/>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法定代表人或其</w:t>
      </w:r>
      <w:r>
        <w:rPr>
          <w:rFonts w:hint="eastAsia" w:ascii="方正仿宋_GBK" w:hAnsi="方正仿宋_GBK" w:eastAsia="方正仿宋_GBK" w:cs="方正仿宋_GBK"/>
          <w:sz w:val="24"/>
          <w:szCs w:val="24"/>
          <w:highlight w:val="none"/>
          <w:lang w:eastAsia="zh-CN"/>
        </w:rPr>
        <w:t>委托代理人</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pacing w:val="5"/>
          <w:sz w:val="24"/>
          <w:szCs w:val="24"/>
          <w:highlight w:val="none"/>
          <w:u w:val="none" w:color="auto"/>
          <w:lang w:eastAsia="zh-CN"/>
        </w:rPr>
        <w:t>（签字或印鉴）</w:t>
      </w:r>
    </w:p>
    <w:p w14:paraId="4F6D0128">
      <w:pPr>
        <w:keepNext w:val="0"/>
        <w:keepLines w:val="0"/>
        <w:pageBreakBefore w:val="0"/>
        <w:widowControl/>
        <w:kinsoku/>
        <w:wordWrap/>
        <w:overflowPunct/>
        <w:topLinePunct w:val="0"/>
        <w:bidi w:val="0"/>
        <w:snapToGrid/>
        <w:spacing w:line="396" w:lineRule="exact"/>
        <w:ind w:firstLine="480" w:firstLineChars="200"/>
        <w:jc w:val="right"/>
        <w:textAlignment w:val="baseline"/>
        <w:rPr>
          <w:rFonts w:hint="eastAsia" w:ascii="方正仿宋_GBK" w:hAnsi="方正仿宋_GBK" w:eastAsia="方正仿宋_GBK" w:cs="方正仿宋_GBK"/>
          <w:sz w:val="24"/>
          <w:szCs w:val="24"/>
          <w:highlight w:val="none"/>
        </w:rPr>
      </w:pPr>
    </w:p>
    <w:p w14:paraId="5637E124">
      <w:pPr>
        <w:pStyle w:val="12"/>
        <w:keepNext w:val="0"/>
        <w:keepLines w:val="0"/>
        <w:pageBreakBefore w:val="0"/>
        <w:widowControl/>
        <w:kinsoku/>
        <w:wordWrap/>
        <w:overflowPunct/>
        <w:topLinePunct w:val="0"/>
        <w:bidi w:val="0"/>
        <w:snapToGrid/>
        <w:spacing w:before="75" w:line="396" w:lineRule="exact"/>
        <w:ind w:left="65" w:firstLine="520" w:firstLineChars="200"/>
        <w:jc w:val="right"/>
        <w:textAlignment w:val="baseline"/>
        <w:rPr>
          <w:rFonts w:hint="eastAsia" w:ascii="方正仿宋_GBK" w:hAnsi="方正仿宋_GBK" w:eastAsia="方正仿宋_GBK" w:cs="方正仿宋_GBK"/>
          <w:spacing w:val="-11"/>
          <w:sz w:val="24"/>
          <w:szCs w:val="24"/>
          <w:highlight w:val="none"/>
          <w:u w:val="none" w:color="auto"/>
        </w:rPr>
      </w:pPr>
      <w:r>
        <w:rPr>
          <w:rFonts w:hint="eastAsia" w:ascii="方正仿宋_GBK" w:hAnsi="方正仿宋_GBK" w:eastAsia="方正仿宋_GBK" w:cs="方正仿宋_GBK"/>
          <w:spacing w:val="10"/>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年</w:t>
      </w:r>
      <w:r>
        <w:rPr>
          <w:rFonts w:hint="eastAsia" w:ascii="方正仿宋_GBK" w:hAnsi="方正仿宋_GBK" w:eastAsia="方正仿宋_GBK" w:cs="方正仿宋_GBK"/>
          <w:spacing w:val="12"/>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月</w:t>
      </w:r>
      <w:r>
        <w:rPr>
          <w:rFonts w:hint="eastAsia" w:ascii="方正仿宋_GBK" w:hAnsi="方正仿宋_GBK" w:eastAsia="方正仿宋_GBK" w:cs="方正仿宋_GBK"/>
          <w:spacing w:val="21"/>
          <w:sz w:val="24"/>
          <w:szCs w:val="24"/>
          <w:highlight w:val="none"/>
          <w:u w:val="none" w:color="auto"/>
        </w:rPr>
        <w:t xml:space="preserve">    </w:t>
      </w:r>
      <w:r>
        <w:rPr>
          <w:rFonts w:hint="eastAsia" w:ascii="方正仿宋_GBK" w:hAnsi="方正仿宋_GBK" w:eastAsia="方正仿宋_GBK" w:cs="方正仿宋_GBK"/>
          <w:spacing w:val="-11"/>
          <w:sz w:val="24"/>
          <w:szCs w:val="24"/>
          <w:highlight w:val="none"/>
          <w:u w:val="none" w:color="auto"/>
        </w:rPr>
        <w:t>日</w:t>
      </w:r>
    </w:p>
    <w:p w14:paraId="1BAF5F64">
      <w:pPr>
        <w:pStyle w:val="12"/>
        <w:keepNext w:val="0"/>
        <w:keepLines w:val="0"/>
        <w:pageBreakBefore w:val="0"/>
        <w:widowControl/>
        <w:kinsoku/>
        <w:wordWrap/>
        <w:overflowPunct/>
        <w:topLinePunct w:val="0"/>
        <w:bidi w:val="0"/>
        <w:snapToGrid/>
        <w:spacing w:before="75" w:line="396" w:lineRule="exact"/>
        <w:ind w:left="65" w:firstLine="436" w:firstLineChars="200"/>
        <w:jc w:val="right"/>
        <w:textAlignment w:val="baseline"/>
        <w:rPr>
          <w:rFonts w:hint="eastAsia" w:ascii="方正仿宋_GBK" w:hAnsi="方正仿宋_GBK" w:eastAsia="方正仿宋_GBK" w:cs="方正仿宋_GBK"/>
          <w:spacing w:val="-11"/>
          <w:sz w:val="24"/>
          <w:szCs w:val="24"/>
          <w:highlight w:val="none"/>
          <w:u w:val="none" w:color="auto"/>
        </w:rPr>
      </w:pPr>
    </w:p>
    <w:p w14:paraId="080BE45C">
      <w:pPr>
        <w:pStyle w:val="150"/>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35168E56">
      <w:pPr>
        <w:pStyle w:val="150"/>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7A72C18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074C0910">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3C26547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5CAE166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4EC5A8DB">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42184792">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3C43DBF6">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11" w:name="_Toc22674"/>
      <w:bookmarkStart w:id="212" w:name="_Toc19234"/>
      <w:bookmarkStart w:id="213" w:name="_Toc12793"/>
      <w:bookmarkStart w:id="214" w:name="_Toc14281"/>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2、法定代表人身份证明及授权委托书</w:t>
      </w:r>
      <w:bookmarkEnd w:id="211"/>
      <w:bookmarkEnd w:id="212"/>
      <w:bookmarkEnd w:id="213"/>
      <w:bookmarkEnd w:id="214"/>
    </w:p>
    <w:p w14:paraId="6C75E5A0">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p>
    <w:p w14:paraId="15C34B47">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法定代表人资格证明文件</w:t>
      </w:r>
    </w:p>
    <w:p w14:paraId="7A7470F3">
      <w:pPr>
        <w:pStyle w:val="117"/>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致:采购人/代理机构名称</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2CFE7F87">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兹有</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同志为</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478B4283">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附法定代表人基本情况： </w:t>
      </w:r>
    </w:p>
    <w:p w14:paraId="351A6F8D">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姓名：</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性别：</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年龄：</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职务：</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01785ACE">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身份证号码：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507C7C75">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通讯地址：</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3D7AC792">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电话号码：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邮政编码：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0D65D741">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法定代表人（单位负责人）有效期内的身份证正反面扫描件（加盖公章或电子章）：</w:t>
      </w:r>
    </w:p>
    <w:p w14:paraId="51F3BC46">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2D685CA">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F64189A">
      <w:pPr>
        <w:spacing w:line="20" w:lineRule="exact"/>
        <w:rPr>
          <w:highlight w:val="none"/>
        </w:rPr>
      </w:pPr>
    </w:p>
    <w:tbl>
      <w:tblPr>
        <w:tblStyle w:val="25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6BE45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4263" w:type="dxa"/>
            <w:vAlign w:val="center"/>
          </w:tcPr>
          <w:p w14:paraId="24A70B90">
            <w:pPr>
              <w:jc w:val="center"/>
              <w:rPr>
                <w:rFonts w:hint="eastAsia" w:ascii="方正仿宋_GB2312" w:hAnsi="方正仿宋_GB2312" w:eastAsia="方正仿宋_GB2312" w:cs="方正仿宋_GB2312"/>
                <w:sz w:val="21"/>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法定代表人《居民身份证》复印件/扫描件（加盖公章或电子章）正面</w:t>
            </w:r>
          </w:p>
        </w:tc>
        <w:tc>
          <w:tcPr>
            <w:tcW w:w="4263" w:type="dxa"/>
            <w:vAlign w:val="center"/>
          </w:tcPr>
          <w:p w14:paraId="03D9C8DF">
            <w:pPr>
              <w:jc w:val="center"/>
              <w:rPr>
                <w:rFonts w:hint="eastAsia" w:ascii="方正仿宋_GB2312" w:hAnsi="方正仿宋_GB2312" w:eastAsia="方正仿宋_GB2312" w:cs="方正仿宋_GB2312"/>
                <w:sz w:val="21"/>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法定代表人《居民身份证》复印件/扫描件（加盖公章或电子章）反面</w:t>
            </w:r>
          </w:p>
        </w:tc>
      </w:tr>
    </w:tbl>
    <w:p w14:paraId="2D735FB2">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6342F56E">
      <w:pPr>
        <w:pStyle w:val="117"/>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p>
    <w:p w14:paraId="3561CE67">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ab/>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投标人名称：（加盖公章或电子章）</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38097626">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20008D0">
      <w:pPr>
        <w:pStyle w:val="117"/>
        <w:pageBreakBefore w:val="0"/>
        <w:tabs>
          <w:tab w:val="left" w:pos="750"/>
        </w:tabs>
        <w:kinsoku/>
        <w:wordWrap/>
        <w:overflowPunct/>
        <w:topLinePunct w:val="0"/>
        <w:bidi w:val="0"/>
        <w:snapToGrid w:val="0"/>
        <w:spacing w:before="0" w:beforeAutospacing="0" w:after="0" w:afterAutospacing="0" w:line="500" w:lineRule="exact"/>
        <w:ind w:firstLine="720" w:firstLineChars="300"/>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Fonts w:hint="eastAsia" w:ascii="方正仿宋_GB2312" w:hAnsi="方正仿宋_GB2312" w:eastAsia="方正仿宋_GB2312" w:cs="方正仿宋_GB2312"/>
          <w:sz w:val="24"/>
          <w:szCs w:val="24"/>
          <w:highlight w:val="none"/>
        </w:rPr>
        <w:t>法定代表人：（单位负责人）（签字或印鉴）</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p>
    <w:p w14:paraId="72086BAD">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87F64BF">
      <w:pPr>
        <w:pStyle w:val="117"/>
        <w:pageBreakBefore w:val="0"/>
        <w:tabs>
          <w:tab w:val="left" w:pos="750"/>
        </w:tabs>
        <w:kinsoku/>
        <w:wordWrap/>
        <w:overflowPunct/>
        <w:topLinePunct w:val="0"/>
        <w:bidi w:val="0"/>
        <w:snapToGrid w:val="0"/>
        <w:spacing w:before="0" w:beforeAutospacing="0" w:after="0" w:afterAutospacing="0" w:line="500" w:lineRule="exact"/>
        <w:ind w:firstLine="720" w:firstLineChars="300"/>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t xml:space="preserve">          年           月           日</w:t>
      </w:r>
    </w:p>
    <w:p w14:paraId="3D5459CF">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p>
    <w:p w14:paraId="3E00C754">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 xml:space="preserve"> </w:t>
      </w:r>
    </w:p>
    <w:p w14:paraId="45FD2B9A">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法定代表人授权</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t>委托</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书</w:t>
      </w:r>
    </w:p>
    <w:p w14:paraId="20CADAC4">
      <w:pPr>
        <w:pStyle w:val="117"/>
        <w:keepNext w:val="0"/>
        <w:keepLines w:val="0"/>
        <w:pageBreakBefore w:val="0"/>
        <w:widowControl/>
        <w:kinsoku/>
        <w:wordWrap/>
        <w:overflowPunct/>
        <w:topLinePunct w:val="0"/>
        <w:bidi w:val="0"/>
        <w:snapToGrid/>
        <w:spacing w:before="0" w:beforeAutospacing="0" w:after="0" w:afterAutospacing="0" w:line="396"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采购人/代理机构名称</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21E2EB53">
      <w:pPr>
        <w:pStyle w:val="12"/>
        <w:keepNext w:val="0"/>
        <w:keepLines w:val="0"/>
        <w:pageBreakBefore w:val="0"/>
        <w:widowControl/>
        <w:kinsoku/>
        <w:wordWrap/>
        <w:overflowPunct/>
        <w:topLinePunct w:val="0"/>
        <w:autoSpaceDE w:val="0"/>
        <w:autoSpaceDN w:val="0"/>
        <w:bidi w:val="0"/>
        <w:adjustRightInd w:val="0"/>
        <w:snapToGrid/>
        <w:spacing w:before="186" w:line="396" w:lineRule="exact"/>
        <w:ind w:left="127" w:firstLine="484" w:firstLineChars="200"/>
        <w:jc w:val="both"/>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
          <w:sz w:val="24"/>
          <w:szCs w:val="24"/>
          <w:highlight w:val="none"/>
        </w:rPr>
        <w:t>本人</w:t>
      </w:r>
      <w:r>
        <w:rPr>
          <w:rFonts w:hint="eastAsia" w:ascii="方正仿宋_GB2312" w:hAnsi="方正仿宋_GB2312" w:eastAsia="方正仿宋_GB2312" w:cs="方正仿宋_GB2312"/>
          <w:spacing w:val="1"/>
          <w:sz w:val="24"/>
          <w:szCs w:val="24"/>
          <w:highlight w:val="none"/>
          <w:u w:val="single" w:color="auto"/>
        </w:rPr>
        <w:t xml:space="preserve">      </w:t>
      </w:r>
      <w:r>
        <w:rPr>
          <w:rFonts w:hint="eastAsia" w:ascii="方正仿宋_GB2312" w:hAnsi="方正仿宋_GB2312" w:eastAsia="方正仿宋_GB2312" w:cs="方正仿宋_GB2312"/>
          <w:spacing w:val="1"/>
          <w:sz w:val="24"/>
          <w:szCs w:val="24"/>
          <w:highlight w:val="none"/>
        </w:rPr>
        <w:t>（姓名）系</w:t>
      </w:r>
      <w:r>
        <w:rPr>
          <w:rFonts w:hint="eastAsia" w:ascii="方正仿宋_GB2312" w:hAnsi="方正仿宋_GB2312" w:eastAsia="方正仿宋_GB2312" w:cs="方正仿宋_GB2312"/>
          <w:spacing w:val="-76"/>
          <w:sz w:val="24"/>
          <w:szCs w:val="24"/>
          <w:highlight w:val="none"/>
        </w:rPr>
        <w:t xml:space="preserve"> </w:t>
      </w:r>
      <w:r>
        <w:rPr>
          <w:rFonts w:hint="eastAsia" w:ascii="方正仿宋_GB2312" w:hAnsi="方正仿宋_GB2312" w:eastAsia="方正仿宋_GB2312" w:cs="方正仿宋_GB2312"/>
          <w:spacing w:val="5"/>
          <w:sz w:val="24"/>
          <w:szCs w:val="24"/>
          <w:highlight w:val="none"/>
          <w:u w:val="single" w:color="auto"/>
        </w:rPr>
        <w:t xml:space="preserve">        </w:t>
      </w:r>
      <w:r>
        <w:rPr>
          <w:rFonts w:hint="eastAsia" w:ascii="方正仿宋_GB2312" w:hAnsi="方正仿宋_GB2312" w:eastAsia="方正仿宋_GB2312" w:cs="方正仿宋_GB2312"/>
          <w:spacing w:val="-50"/>
          <w:sz w:val="24"/>
          <w:szCs w:val="24"/>
          <w:highlight w:val="none"/>
        </w:rPr>
        <w:t xml:space="preserve"> </w:t>
      </w:r>
      <w:r>
        <w:rPr>
          <w:rFonts w:hint="eastAsia" w:ascii="方正仿宋_GB2312" w:hAnsi="方正仿宋_GB2312" w:eastAsia="方正仿宋_GB2312" w:cs="方正仿宋_GB2312"/>
          <w:spacing w:val="1"/>
          <w:sz w:val="24"/>
          <w:szCs w:val="24"/>
          <w:highlight w:val="none"/>
        </w:rPr>
        <w:t>（投标人名称）的法定代表人（单位负责人</w:t>
      </w:r>
      <w:r>
        <w:rPr>
          <w:rFonts w:hint="eastAsia" w:ascii="方正仿宋_GB2312" w:hAnsi="方正仿宋_GB2312" w:eastAsia="方正仿宋_GB2312" w:cs="方正仿宋_GB2312"/>
          <w:spacing w:val="5"/>
          <w:sz w:val="24"/>
          <w:szCs w:val="24"/>
          <w:highlight w:val="none"/>
        </w:rPr>
        <w:t>）</w:t>
      </w:r>
      <w:r>
        <w:rPr>
          <w:rFonts w:hint="eastAsia" w:ascii="方正仿宋_GB2312" w:hAnsi="方正仿宋_GB2312" w:eastAsia="方正仿宋_GB2312" w:cs="方正仿宋_GB2312"/>
          <w:spacing w:val="53"/>
          <w:sz w:val="24"/>
          <w:szCs w:val="24"/>
          <w:highlight w:val="none"/>
        </w:rPr>
        <w:t xml:space="preserve"> </w:t>
      </w:r>
      <w:r>
        <w:rPr>
          <w:rFonts w:hint="eastAsia" w:ascii="方正仿宋_GB2312" w:hAnsi="方正仿宋_GB2312" w:eastAsia="方正仿宋_GB2312" w:cs="方正仿宋_GB2312"/>
          <w:spacing w:val="5"/>
          <w:sz w:val="24"/>
          <w:szCs w:val="24"/>
          <w:highlight w:val="none"/>
        </w:rPr>
        <w:t>，</w:t>
      </w: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spacing w:val="4"/>
          <w:sz w:val="24"/>
          <w:szCs w:val="24"/>
          <w:highlight w:val="none"/>
        </w:rPr>
        <w:t>现委托</w:t>
      </w:r>
      <w:r>
        <w:rPr>
          <w:rFonts w:hint="eastAsia" w:ascii="方正仿宋_GB2312" w:hAnsi="方正仿宋_GB2312" w:eastAsia="方正仿宋_GB2312" w:cs="方正仿宋_GB2312"/>
          <w:spacing w:val="4"/>
          <w:sz w:val="24"/>
          <w:szCs w:val="24"/>
          <w:highlight w:val="none"/>
          <w:u w:val="single" w:color="auto"/>
        </w:rPr>
        <w:t xml:space="preserve">      </w:t>
      </w:r>
      <w:r>
        <w:rPr>
          <w:rFonts w:hint="eastAsia" w:ascii="方正仿宋_GB2312" w:hAnsi="方正仿宋_GB2312" w:eastAsia="方正仿宋_GB2312" w:cs="方正仿宋_GB2312"/>
          <w:spacing w:val="4"/>
          <w:sz w:val="24"/>
          <w:szCs w:val="24"/>
          <w:highlight w:val="none"/>
        </w:rPr>
        <w:t>（姓名）为我方代理人。代理人根据授权，以我方名义签署、澄清确认、</w:t>
      </w:r>
      <w:r>
        <w:rPr>
          <w:rFonts w:hint="eastAsia" w:ascii="方正仿宋_GB2312" w:hAnsi="方正仿宋_GB2312" w:eastAsia="方正仿宋_GB2312" w:cs="方正仿宋_GB2312"/>
          <w:spacing w:val="2"/>
          <w:sz w:val="24"/>
          <w:szCs w:val="24"/>
          <w:highlight w:val="none"/>
        </w:rPr>
        <w:t xml:space="preserve"> </w:t>
      </w:r>
      <w:r>
        <w:rPr>
          <w:rFonts w:hint="eastAsia" w:ascii="方正仿宋_GB2312" w:hAnsi="方正仿宋_GB2312" w:eastAsia="方正仿宋_GB2312" w:cs="方正仿宋_GB2312"/>
          <w:spacing w:val="7"/>
          <w:sz w:val="24"/>
          <w:szCs w:val="24"/>
          <w:highlight w:val="none"/>
        </w:rPr>
        <w:t>递交、撤回、修改</w:t>
      </w:r>
      <w:r>
        <w:rPr>
          <w:rFonts w:hint="eastAsia" w:ascii="方正仿宋_GB2312" w:hAnsi="方正仿宋_GB2312" w:eastAsia="方正仿宋_GB2312" w:cs="方正仿宋_GB2312"/>
          <w:spacing w:val="7"/>
          <w:sz w:val="24"/>
          <w:szCs w:val="24"/>
          <w:highlight w:val="none"/>
          <w:u w:val="single" w:color="auto"/>
        </w:rPr>
        <w:t xml:space="preserve">           （项目名称）</w:t>
      </w:r>
      <w:r>
        <w:rPr>
          <w:rFonts w:hint="eastAsia" w:ascii="方正仿宋_GB2312" w:hAnsi="方正仿宋_GB2312" w:eastAsia="方正仿宋_GB2312" w:cs="方正仿宋_GB2312"/>
          <w:spacing w:val="-46"/>
          <w:sz w:val="24"/>
          <w:szCs w:val="24"/>
          <w:highlight w:val="none"/>
          <w:u w:val="single" w:color="auto"/>
        </w:rPr>
        <w:t xml:space="preserve"> </w:t>
      </w:r>
      <w:r>
        <w:rPr>
          <w:rFonts w:hint="eastAsia" w:ascii="方正仿宋_GB2312" w:hAnsi="方正仿宋_GB2312" w:eastAsia="方正仿宋_GB2312" w:cs="方正仿宋_GB2312"/>
          <w:spacing w:val="7"/>
          <w:sz w:val="24"/>
          <w:szCs w:val="24"/>
          <w:highlight w:val="none"/>
        </w:rPr>
        <w:t>投标</w:t>
      </w:r>
      <w:r>
        <w:rPr>
          <w:rFonts w:hint="eastAsia" w:ascii="方正仿宋_GB2312" w:hAnsi="方正仿宋_GB2312" w:eastAsia="方正仿宋_GB2312" w:cs="方正仿宋_GB2312"/>
          <w:spacing w:val="6"/>
          <w:sz w:val="24"/>
          <w:szCs w:val="24"/>
          <w:highlight w:val="none"/>
        </w:rPr>
        <w:t>文件和处理有关事宜，其法律后果</w:t>
      </w: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spacing w:val="1"/>
          <w:sz w:val="24"/>
          <w:szCs w:val="24"/>
          <w:highlight w:val="none"/>
        </w:rPr>
        <w:t>由我方承担。</w:t>
      </w:r>
    </w:p>
    <w:p w14:paraId="142D689B">
      <w:pPr>
        <w:pStyle w:val="12"/>
        <w:keepNext w:val="0"/>
        <w:keepLines w:val="0"/>
        <w:pageBreakBefore w:val="0"/>
        <w:widowControl/>
        <w:kinsoku/>
        <w:wordWrap/>
        <w:overflowPunct/>
        <w:topLinePunct w:val="0"/>
        <w:autoSpaceDE w:val="0"/>
        <w:autoSpaceDN w:val="0"/>
        <w:bidi w:val="0"/>
        <w:adjustRightInd w:val="0"/>
        <w:snapToGrid/>
        <w:spacing w:line="396" w:lineRule="exact"/>
        <w:ind w:right="0" w:firstLine="512" w:firstLineChars="200"/>
        <w:textAlignment w:val="baseline"/>
        <w:rPr>
          <w:rFonts w:hint="eastAsia" w:ascii="方正仿宋_GB2312" w:hAnsi="方正仿宋_GB2312" w:eastAsia="方正仿宋_GB2312" w:cs="方正仿宋_GB2312"/>
          <w:spacing w:val="3"/>
          <w:sz w:val="24"/>
          <w:szCs w:val="24"/>
          <w:highlight w:val="none"/>
        </w:rPr>
      </w:pPr>
      <w:r>
        <w:rPr>
          <w:rFonts w:hint="eastAsia" w:ascii="方正仿宋_GB2312" w:hAnsi="方正仿宋_GB2312" w:eastAsia="方正仿宋_GB2312" w:cs="方正仿宋_GB2312"/>
          <w:spacing w:val="8"/>
          <w:sz w:val="24"/>
          <w:szCs w:val="24"/>
          <w:highlight w:val="none"/>
        </w:rPr>
        <w:t>委托期限：自本授权委托书签署之日起至响应有效期</w:t>
      </w:r>
      <w:r>
        <w:rPr>
          <w:rFonts w:hint="eastAsia" w:ascii="方正仿宋_GB2312" w:hAnsi="方正仿宋_GB2312" w:eastAsia="方正仿宋_GB2312" w:cs="方正仿宋_GB2312"/>
          <w:spacing w:val="7"/>
          <w:sz w:val="24"/>
          <w:szCs w:val="24"/>
          <w:highlight w:val="none"/>
        </w:rPr>
        <w:t>届满之日止。</w:t>
      </w: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spacing w:val="3"/>
          <w:sz w:val="24"/>
          <w:szCs w:val="24"/>
          <w:highlight w:val="none"/>
        </w:rPr>
        <w:t>代理人无转委托权。</w:t>
      </w:r>
    </w:p>
    <w:p w14:paraId="0CE2FB71">
      <w:pPr>
        <w:pStyle w:val="12"/>
        <w:keepNext w:val="0"/>
        <w:keepLines w:val="0"/>
        <w:pageBreakBefore w:val="0"/>
        <w:widowControl/>
        <w:kinsoku/>
        <w:wordWrap/>
        <w:overflowPunct/>
        <w:topLinePunct w:val="0"/>
        <w:autoSpaceDE w:val="0"/>
        <w:autoSpaceDN w:val="0"/>
        <w:bidi w:val="0"/>
        <w:adjustRightInd w:val="0"/>
        <w:snapToGrid/>
        <w:spacing w:before="44" w:line="396" w:lineRule="exact"/>
        <w:ind w:left="127" w:firstLine="512" w:firstLineChars="200"/>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8"/>
          <w:sz w:val="24"/>
          <w:szCs w:val="24"/>
          <w:highlight w:val="none"/>
          <w:lang w:eastAsia="zh-CN"/>
        </w:rPr>
        <w:t>投标人名称：（加盖公章或电子章）</w:t>
      </w:r>
      <w:r>
        <w:rPr>
          <w:rFonts w:hint="eastAsia" w:ascii="方正仿宋_GB2312" w:hAnsi="方正仿宋_GB2312" w:eastAsia="方正仿宋_GB2312" w:cs="方正仿宋_GB2312"/>
          <w:sz w:val="24"/>
          <w:szCs w:val="24"/>
          <w:highlight w:val="none"/>
          <w:u w:val="single" w:color="auto"/>
        </w:rPr>
        <w:t xml:space="preserve">              </w:t>
      </w:r>
    </w:p>
    <w:p w14:paraId="7F707AEF">
      <w:pPr>
        <w:pStyle w:val="12"/>
        <w:keepNext w:val="0"/>
        <w:keepLines w:val="0"/>
        <w:pageBreakBefore w:val="0"/>
        <w:widowControl/>
        <w:kinsoku/>
        <w:wordWrap/>
        <w:overflowPunct/>
        <w:topLinePunct w:val="0"/>
        <w:autoSpaceDE w:val="0"/>
        <w:autoSpaceDN w:val="0"/>
        <w:bidi w:val="0"/>
        <w:adjustRightInd w:val="0"/>
        <w:snapToGrid/>
        <w:spacing w:before="216" w:line="396" w:lineRule="exact"/>
        <w:ind w:left="615" w:leftChars="293" w:right="2683" w:firstLine="0" w:firstLineChars="0"/>
        <w:textAlignment w:val="baseline"/>
        <w:rPr>
          <w:rFonts w:hint="eastAsia" w:ascii="方正仿宋_GB2312" w:hAnsi="方正仿宋_GB2312" w:eastAsia="方正仿宋_GB2312" w:cs="方正仿宋_GB2312"/>
          <w:spacing w:val="11"/>
          <w:sz w:val="24"/>
          <w:szCs w:val="24"/>
          <w:highlight w:val="none"/>
        </w:rPr>
      </w:pPr>
      <w:r>
        <w:rPr>
          <w:rFonts w:hint="eastAsia" w:ascii="方正仿宋_GB2312" w:hAnsi="方正仿宋_GB2312" w:eastAsia="方正仿宋_GB2312" w:cs="方正仿宋_GB2312"/>
          <w:sz w:val="24"/>
          <w:szCs w:val="24"/>
          <w:highlight w:val="none"/>
        </w:rPr>
        <w:t>法定代表人：（单位负责人）（签字或印鉴）</w:t>
      </w:r>
      <w:r>
        <w:rPr>
          <w:rFonts w:hint="eastAsia" w:ascii="方正仿宋_GB2312" w:hAnsi="方正仿宋_GB2312" w:eastAsia="方正仿宋_GB2312" w:cs="方正仿宋_GB2312"/>
          <w:spacing w:val="60"/>
          <w:sz w:val="24"/>
          <w:szCs w:val="24"/>
          <w:highlight w:val="none"/>
        </w:rPr>
        <w:t xml:space="preserve"> </w:t>
      </w:r>
      <w:r>
        <w:rPr>
          <w:rFonts w:hint="eastAsia" w:ascii="方正仿宋_GB2312" w:hAnsi="方正仿宋_GB2312" w:eastAsia="方正仿宋_GB2312" w:cs="方正仿宋_GB2312"/>
          <w:spacing w:val="4"/>
          <w:sz w:val="24"/>
          <w:szCs w:val="24"/>
          <w:highlight w:val="none"/>
          <w:u w:val="single" w:color="auto"/>
        </w:rPr>
        <w:t xml:space="preserve">            </w:t>
      </w:r>
      <w:r>
        <w:rPr>
          <w:rFonts w:hint="eastAsia" w:ascii="方正仿宋_GB2312" w:hAnsi="方正仿宋_GB2312" w:eastAsia="方正仿宋_GB2312" w:cs="方正仿宋_GB2312"/>
          <w:spacing w:val="11"/>
          <w:sz w:val="24"/>
          <w:szCs w:val="24"/>
          <w:highlight w:val="none"/>
        </w:rPr>
        <w:t xml:space="preserve"> </w:t>
      </w:r>
    </w:p>
    <w:p w14:paraId="1541D7B3">
      <w:pPr>
        <w:pStyle w:val="12"/>
        <w:keepNext w:val="0"/>
        <w:keepLines w:val="0"/>
        <w:pageBreakBefore w:val="0"/>
        <w:widowControl/>
        <w:kinsoku/>
        <w:wordWrap/>
        <w:overflowPunct/>
        <w:topLinePunct w:val="0"/>
        <w:autoSpaceDE w:val="0"/>
        <w:autoSpaceDN w:val="0"/>
        <w:bidi w:val="0"/>
        <w:adjustRightInd w:val="0"/>
        <w:snapToGrid/>
        <w:spacing w:before="216" w:line="396" w:lineRule="exact"/>
        <w:ind w:left="615" w:leftChars="293" w:right="2683" w:firstLine="0" w:firstLineChars="0"/>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委托代理人：（签字）</w:t>
      </w:r>
      <w:r>
        <w:rPr>
          <w:rFonts w:hint="eastAsia" w:ascii="方正仿宋_GB2312" w:hAnsi="方正仿宋_GB2312" w:eastAsia="方正仿宋_GB2312" w:cs="方正仿宋_GB2312"/>
          <w:sz w:val="24"/>
          <w:szCs w:val="24"/>
          <w:highlight w:val="none"/>
          <w:u w:val="single" w:color="auto"/>
        </w:rPr>
        <w:t xml:space="preserve">               </w:t>
      </w:r>
    </w:p>
    <w:p w14:paraId="69A4CBAC">
      <w:pPr>
        <w:pStyle w:val="12"/>
        <w:keepNext w:val="0"/>
        <w:keepLines w:val="0"/>
        <w:pageBreakBefore w:val="0"/>
        <w:widowControl/>
        <w:kinsoku/>
        <w:wordWrap/>
        <w:overflowPunct/>
        <w:topLinePunct w:val="0"/>
        <w:autoSpaceDE w:val="0"/>
        <w:autoSpaceDN w:val="0"/>
        <w:bidi w:val="0"/>
        <w:adjustRightInd w:val="0"/>
        <w:snapToGrid/>
        <w:spacing w:before="41" w:line="396" w:lineRule="exact"/>
        <w:ind w:left="178" w:firstLine="528" w:firstLineChars="200"/>
        <w:textAlignment w:val="baseline"/>
        <w:rPr>
          <w:rFonts w:hint="eastAsia" w:ascii="方正仿宋_GB2312" w:hAnsi="方正仿宋_GB2312" w:eastAsia="方正仿宋_GB2312" w:cs="方正仿宋_GB2312"/>
          <w:spacing w:val="-11"/>
          <w:sz w:val="24"/>
          <w:szCs w:val="24"/>
          <w:highlight w:val="none"/>
          <w:u w:val="none" w:color="auto"/>
        </w:rPr>
      </w:pPr>
      <w:r>
        <w:rPr>
          <w:rFonts w:hint="eastAsia" w:ascii="方正仿宋_GB2312" w:hAnsi="方正仿宋_GB2312" w:eastAsia="方正仿宋_GB2312" w:cs="方正仿宋_GB2312"/>
          <w:spacing w:val="12"/>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年</w:t>
      </w:r>
      <w:r>
        <w:rPr>
          <w:rFonts w:hint="eastAsia" w:ascii="方正仿宋_GB2312" w:hAnsi="方正仿宋_GB2312" w:eastAsia="方正仿宋_GB2312" w:cs="方正仿宋_GB2312"/>
          <w:spacing w:val="11"/>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月</w:t>
      </w:r>
      <w:r>
        <w:rPr>
          <w:rFonts w:hint="eastAsia" w:ascii="方正仿宋_GB2312" w:hAnsi="方正仿宋_GB2312" w:eastAsia="方正仿宋_GB2312" w:cs="方正仿宋_GB2312"/>
          <w:spacing w:val="22"/>
          <w:sz w:val="24"/>
          <w:szCs w:val="24"/>
          <w:highlight w:val="none"/>
          <w:u w:val="none" w:color="auto"/>
        </w:rPr>
        <w:t xml:space="preserve">    </w:t>
      </w:r>
      <w:r>
        <w:rPr>
          <w:rFonts w:hint="eastAsia" w:ascii="方正仿宋_GB2312" w:hAnsi="方正仿宋_GB2312" w:eastAsia="方正仿宋_GB2312" w:cs="方正仿宋_GB2312"/>
          <w:spacing w:val="-11"/>
          <w:sz w:val="24"/>
          <w:szCs w:val="24"/>
          <w:highlight w:val="none"/>
          <w:u w:val="none" w:color="auto"/>
        </w:rPr>
        <w:t>日</w:t>
      </w:r>
    </w:p>
    <w:p w14:paraId="06607AE5">
      <w:pPr>
        <w:pStyle w:val="12"/>
        <w:keepNext w:val="0"/>
        <w:keepLines w:val="0"/>
        <w:pageBreakBefore w:val="0"/>
        <w:widowControl/>
        <w:kinsoku/>
        <w:wordWrap/>
        <w:overflowPunct/>
        <w:topLinePunct w:val="0"/>
        <w:autoSpaceDE w:val="0"/>
        <w:autoSpaceDN w:val="0"/>
        <w:bidi w:val="0"/>
        <w:adjustRightInd w:val="0"/>
        <w:snapToGrid/>
        <w:spacing w:before="41" w:line="396" w:lineRule="exact"/>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7"/>
          <w:sz w:val="24"/>
          <w:szCs w:val="24"/>
          <w:highlight w:val="none"/>
        </w:rPr>
        <w:t>法定代表人（单位负责人）有效期内的身份证</w:t>
      </w:r>
      <w:r>
        <w:rPr>
          <w:rFonts w:hint="eastAsia" w:ascii="方正仿宋_GB2312" w:hAnsi="方正仿宋_GB2312" w:eastAsia="方正仿宋_GB2312" w:cs="方正仿宋_GB2312"/>
          <w:b/>
          <w:bCs/>
          <w:spacing w:val="7"/>
          <w:sz w:val="24"/>
          <w:szCs w:val="24"/>
          <w:highlight w:val="none"/>
        </w:rPr>
        <w:t>正反面</w:t>
      </w:r>
      <w:r>
        <w:rPr>
          <w:rFonts w:hint="eastAsia" w:ascii="方正仿宋_GB2312" w:hAnsi="方正仿宋_GB2312" w:eastAsia="方正仿宋_GB2312" w:cs="方正仿宋_GB2312"/>
          <w:spacing w:val="7"/>
          <w:sz w:val="24"/>
          <w:szCs w:val="24"/>
          <w:highlight w:val="none"/>
          <w:lang w:eastAsia="zh-CN"/>
        </w:rPr>
        <w:t>扫描件（</w:t>
      </w:r>
      <w:r>
        <w:rPr>
          <w:rFonts w:hint="eastAsia" w:ascii="方正仿宋_GB2312" w:hAnsi="方正仿宋_GB2312" w:eastAsia="方正仿宋_GB2312" w:cs="方正仿宋_GB2312"/>
          <w:spacing w:val="7"/>
          <w:sz w:val="24"/>
          <w:szCs w:val="24"/>
          <w:highlight w:val="none"/>
          <w:lang w:val="en-US" w:eastAsia="zh-CN"/>
        </w:rPr>
        <w:t>盖</w:t>
      </w:r>
      <w:r>
        <w:rPr>
          <w:rFonts w:hint="eastAsia" w:ascii="方正仿宋_GB2312" w:hAnsi="方正仿宋_GB2312" w:eastAsia="方正仿宋_GB2312" w:cs="方正仿宋_GB2312"/>
          <w:spacing w:val="7"/>
          <w:sz w:val="24"/>
          <w:szCs w:val="24"/>
          <w:highlight w:val="none"/>
          <w:lang w:eastAsia="zh-CN"/>
        </w:rPr>
        <w:t>公章或电子章）</w:t>
      </w:r>
      <w:r>
        <w:rPr>
          <w:rFonts w:hint="eastAsia" w:ascii="方正仿宋_GB2312" w:hAnsi="方正仿宋_GB2312" w:eastAsia="方正仿宋_GB2312" w:cs="方正仿宋_GB2312"/>
          <w:spacing w:val="6"/>
          <w:sz w:val="24"/>
          <w:szCs w:val="24"/>
          <w:highlight w:val="none"/>
        </w:rPr>
        <w:t>：</w:t>
      </w:r>
    </w:p>
    <w:p w14:paraId="58E0273F">
      <w:pPr>
        <w:spacing w:line="20" w:lineRule="exact"/>
        <w:rPr>
          <w:rFonts w:hint="eastAsia" w:ascii="方正仿宋_GB2312" w:hAnsi="方正仿宋_GB2312" w:eastAsia="方正仿宋_GB2312" w:cs="方正仿宋_GB2312"/>
          <w:sz w:val="24"/>
          <w:szCs w:val="24"/>
          <w:highlight w:val="none"/>
        </w:rPr>
      </w:pPr>
    </w:p>
    <w:tbl>
      <w:tblPr>
        <w:tblStyle w:val="256"/>
        <w:tblW w:w="8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0"/>
        <w:gridCol w:w="4190"/>
      </w:tblGrid>
      <w:tr w14:paraId="7BA0D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4190" w:type="dxa"/>
            <w:vAlign w:val="center"/>
          </w:tcPr>
          <w:p w14:paraId="336CD5D7">
            <w:pPr>
              <w:jc w:val="center"/>
              <w:rPr>
                <w:rFonts w:hint="eastAsia" w:ascii="方正仿宋_GB2312" w:hAnsi="方正仿宋_GB2312" w:eastAsia="方正仿宋_GB2312" w:cs="方正仿宋_GB2312"/>
                <w:sz w:val="24"/>
                <w:szCs w:val="24"/>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法定代表人《居民身份证》复印件/扫描件（加盖公章或电子章）正面</w:t>
            </w:r>
          </w:p>
        </w:tc>
        <w:tc>
          <w:tcPr>
            <w:tcW w:w="4190" w:type="dxa"/>
            <w:vAlign w:val="center"/>
          </w:tcPr>
          <w:p w14:paraId="72875B61">
            <w:pPr>
              <w:jc w:val="center"/>
              <w:rPr>
                <w:rFonts w:hint="eastAsia" w:ascii="方正仿宋_GB2312" w:hAnsi="方正仿宋_GB2312" w:eastAsia="方正仿宋_GB2312" w:cs="方正仿宋_GB2312"/>
                <w:sz w:val="24"/>
                <w:szCs w:val="24"/>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法定代表人《居民身份证》复印件/扫描件（加盖公章或电子章）反面</w:t>
            </w:r>
          </w:p>
        </w:tc>
      </w:tr>
    </w:tbl>
    <w:p w14:paraId="5BA77210">
      <w:pPr>
        <w:pStyle w:val="12"/>
        <w:spacing w:before="194" w:line="231" w:lineRule="auto"/>
        <w:ind w:left="137"/>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5"/>
          <w:sz w:val="24"/>
          <w:szCs w:val="24"/>
          <w:highlight w:val="none"/>
        </w:rPr>
        <w:t>委托代理人有效期内的身份证</w:t>
      </w:r>
      <w:r>
        <w:rPr>
          <w:rFonts w:hint="eastAsia" w:ascii="方正仿宋_GB2312" w:hAnsi="方正仿宋_GB2312" w:eastAsia="方正仿宋_GB2312" w:cs="方正仿宋_GB2312"/>
          <w:b/>
          <w:bCs/>
          <w:spacing w:val="5"/>
          <w:sz w:val="24"/>
          <w:szCs w:val="24"/>
          <w:highlight w:val="none"/>
        </w:rPr>
        <w:t>正反面</w:t>
      </w:r>
      <w:r>
        <w:rPr>
          <w:rFonts w:hint="eastAsia" w:ascii="方正仿宋_GB2312" w:hAnsi="方正仿宋_GB2312" w:eastAsia="方正仿宋_GB2312" w:cs="方正仿宋_GB2312"/>
          <w:spacing w:val="5"/>
          <w:sz w:val="24"/>
          <w:szCs w:val="24"/>
          <w:highlight w:val="none"/>
          <w:lang w:eastAsia="zh-CN"/>
        </w:rPr>
        <w:t>扫描件（加盖公章或电子章）</w:t>
      </w:r>
      <w:r>
        <w:rPr>
          <w:rFonts w:hint="eastAsia" w:ascii="方正仿宋_GB2312" w:hAnsi="方正仿宋_GB2312" w:eastAsia="方正仿宋_GB2312" w:cs="方正仿宋_GB2312"/>
          <w:spacing w:val="5"/>
          <w:sz w:val="24"/>
          <w:szCs w:val="24"/>
          <w:highlight w:val="none"/>
        </w:rPr>
        <w:t>：</w:t>
      </w:r>
    </w:p>
    <w:p w14:paraId="5449CD0C">
      <w:pPr>
        <w:spacing w:line="19" w:lineRule="exact"/>
        <w:rPr>
          <w:rFonts w:hint="eastAsia" w:ascii="方正仿宋_GB2312" w:hAnsi="方正仿宋_GB2312" w:eastAsia="方正仿宋_GB2312" w:cs="方正仿宋_GB2312"/>
          <w:highlight w:val="none"/>
        </w:rPr>
      </w:pPr>
    </w:p>
    <w:tbl>
      <w:tblPr>
        <w:tblStyle w:val="256"/>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0"/>
        <w:gridCol w:w="4170"/>
      </w:tblGrid>
      <w:tr w14:paraId="4FFF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4170" w:type="dxa"/>
            <w:vAlign w:val="center"/>
          </w:tcPr>
          <w:p w14:paraId="7471EE50">
            <w:pPr>
              <w:jc w:val="center"/>
              <w:rPr>
                <w:rFonts w:hint="eastAsia" w:ascii="方正仿宋_GB2312" w:hAnsi="方正仿宋_GB2312" w:eastAsia="方正仿宋_GB2312" w:cs="方正仿宋_GB2312"/>
                <w:sz w:val="21"/>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被授权人《居民身份证》复印件/扫描件（加盖公章或电子章）正面</w:t>
            </w:r>
          </w:p>
        </w:tc>
        <w:tc>
          <w:tcPr>
            <w:tcW w:w="4170" w:type="dxa"/>
            <w:vAlign w:val="center"/>
          </w:tcPr>
          <w:p w14:paraId="1A18E6D1">
            <w:pPr>
              <w:jc w:val="center"/>
              <w:rPr>
                <w:rFonts w:hint="eastAsia" w:ascii="方正仿宋_GB2312" w:hAnsi="方正仿宋_GB2312" w:eastAsia="方正仿宋_GB2312" w:cs="方正仿宋_GB2312"/>
                <w:sz w:val="21"/>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被授权人《居民身份证》复印件/扫描件（加盖公章或电子章）反面</w:t>
            </w:r>
          </w:p>
        </w:tc>
      </w:tr>
    </w:tbl>
    <w:p w14:paraId="2518EC27">
      <w:pPr>
        <w:pStyle w:val="12"/>
        <w:keepNext w:val="0"/>
        <w:keepLines w:val="0"/>
        <w:pageBreakBefore w:val="0"/>
        <w:widowControl/>
        <w:kinsoku/>
        <w:wordWrap/>
        <w:overflowPunct/>
        <w:topLinePunct w:val="0"/>
        <w:autoSpaceDE w:val="0"/>
        <w:autoSpaceDN w:val="0"/>
        <w:bidi w:val="0"/>
        <w:adjustRightInd w:val="0"/>
        <w:snapToGrid/>
        <w:spacing w:before="193" w:line="396" w:lineRule="exact"/>
        <w:ind w:left="127" w:right="76" w:firstLine="1"/>
        <w:textAlignment w:val="baseline"/>
        <w:rPr>
          <w:rFonts w:hint="eastAsia" w:ascii="方正仿宋_GB2312" w:hAnsi="方正仿宋_GB2312" w:eastAsia="方正仿宋_GB2312" w:cs="方正仿宋_GB2312"/>
          <w:spacing w:val="8"/>
          <w:sz w:val="24"/>
          <w:szCs w:val="24"/>
          <w:highlight w:val="none"/>
        </w:rPr>
      </w:pPr>
      <w:r>
        <w:rPr>
          <w:rFonts w:hint="eastAsia" w:ascii="方正仿宋_GB2312" w:hAnsi="方正仿宋_GB2312" w:eastAsia="方正仿宋_GB2312" w:cs="方正仿宋_GB2312"/>
          <w:spacing w:val="8"/>
          <w:sz w:val="24"/>
          <w:szCs w:val="24"/>
          <w:highlight w:val="none"/>
        </w:rPr>
        <w:t>说明：</w:t>
      </w:r>
    </w:p>
    <w:p w14:paraId="51B6E4B9">
      <w:pPr>
        <w:pStyle w:val="12"/>
        <w:keepNext w:val="0"/>
        <w:keepLines w:val="0"/>
        <w:pageBreakBefore w:val="0"/>
        <w:widowControl/>
        <w:kinsoku/>
        <w:wordWrap/>
        <w:overflowPunct/>
        <w:topLinePunct w:val="0"/>
        <w:autoSpaceDE w:val="0"/>
        <w:autoSpaceDN w:val="0"/>
        <w:bidi w:val="0"/>
        <w:adjustRightInd w:val="0"/>
        <w:snapToGrid/>
        <w:spacing w:before="193" w:line="396" w:lineRule="exact"/>
        <w:ind w:left="127" w:right="76" w:firstLine="1"/>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8"/>
          <w:sz w:val="24"/>
          <w:szCs w:val="24"/>
          <w:highlight w:val="none"/>
        </w:rPr>
        <w:t>1.若投标人为事业单位或其他组织或分支机构（仅当招标文件注明允许分支机构投标的</w:t>
      </w:r>
      <w:r>
        <w:rPr>
          <w:rFonts w:hint="eastAsia" w:ascii="方正仿宋_GB2312" w:hAnsi="方正仿宋_GB2312" w:eastAsia="方正仿宋_GB2312" w:cs="方正仿宋_GB2312"/>
          <w:spacing w:val="13"/>
          <w:sz w:val="24"/>
          <w:szCs w:val="24"/>
          <w:highlight w:val="none"/>
        </w:rPr>
        <w:t>），</w:t>
      </w:r>
      <w:r>
        <w:rPr>
          <w:rFonts w:hint="eastAsia" w:ascii="方正仿宋_GB2312" w:hAnsi="方正仿宋_GB2312" w:eastAsia="方正仿宋_GB2312" w:cs="方正仿宋_GB2312"/>
          <w:spacing w:val="8"/>
          <w:sz w:val="24"/>
          <w:szCs w:val="24"/>
          <w:highlight w:val="none"/>
        </w:rPr>
        <w:t>则法定代表人（单位负责人）处的签署人可为单位负责人。</w:t>
      </w:r>
    </w:p>
    <w:p w14:paraId="104624D3">
      <w:pPr>
        <w:pStyle w:val="12"/>
        <w:keepNext w:val="0"/>
        <w:keepLines w:val="0"/>
        <w:pageBreakBefore w:val="0"/>
        <w:widowControl/>
        <w:kinsoku/>
        <w:wordWrap/>
        <w:overflowPunct/>
        <w:topLinePunct w:val="0"/>
        <w:autoSpaceDE w:val="0"/>
        <w:autoSpaceDN w:val="0"/>
        <w:bidi w:val="0"/>
        <w:adjustRightInd w:val="0"/>
        <w:snapToGrid/>
        <w:spacing w:before="39" w:line="396" w:lineRule="exact"/>
        <w:ind w:left="126" w:right="76" w:hanging="3"/>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2"/>
          <w:sz w:val="24"/>
          <w:szCs w:val="24"/>
          <w:highlight w:val="none"/>
        </w:rPr>
        <w:t>2.若投标文件中签字之处均为法定代表人（单位负责人）本人签署，则可不提供本《授</w:t>
      </w:r>
      <w:r>
        <w:rPr>
          <w:rFonts w:hint="eastAsia" w:ascii="方正仿宋_GB2312" w:hAnsi="方正仿宋_GB2312" w:eastAsia="方正仿宋_GB2312" w:cs="方正仿宋_GB2312"/>
          <w:spacing w:val="8"/>
          <w:sz w:val="24"/>
          <w:szCs w:val="24"/>
          <w:highlight w:val="none"/>
        </w:rPr>
        <w:t>权委托书》，但须提供《法定代表人（单位负责人）身份证明》。</w:t>
      </w:r>
    </w:p>
    <w:p w14:paraId="44ADA115">
      <w:pPr>
        <w:pStyle w:val="12"/>
        <w:keepNext w:val="0"/>
        <w:keepLines w:val="0"/>
        <w:pageBreakBefore w:val="0"/>
        <w:widowControl/>
        <w:kinsoku/>
        <w:wordWrap/>
        <w:overflowPunct/>
        <w:topLinePunct w:val="0"/>
        <w:autoSpaceDE w:val="0"/>
        <w:autoSpaceDN w:val="0"/>
        <w:bidi w:val="0"/>
        <w:adjustRightInd w:val="0"/>
        <w:snapToGrid/>
        <w:spacing w:before="44" w:line="396" w:lineRule="exact"/>
        <w:ind w:left="125"/>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7"/>
          <w:sz w:val="24"/>
          <w:szCs w:val="24"/>
          <w:highlight w:val="none"/>
        </w:rPr>
        <w:t>3.投标人为自然人的情形，可不提供本《授权委托书》。</w:t>
      </w:r>
    </w:p>
    <w:p w14:paraId="733C3F87">
      <w:pPr>
        <w:pStyle w:val="12"/>
        <w:spacing w:before="91" w:line="219" w:lineRule="auto"/>
        <w:ind w:left="1968"/>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pacing w:val="-8"/>
          <w:sz w:val="32"/>
          <w:szCs w:val="32"/>
          <w:highlight w:val="none"/>
        </w:rPr>
        <w:t>授权委托书</w:t>
      </w:r>
      <w:r>
        <w:rPr>
          <w:rFonts w:hint="eastAsia" w:ascii="方正仿宋_GBK" w:hAnsi="方正仿宋_GBK" w:eastAsia="方正仿宋_GBK" w:cs="方正仿宋_GBK"/>
          <w:spacing w:val="62"/>
          <w:sz w:val="32"/>
          <w:szCs w:val="32"/>
          <w:highlight w:val="none"/>
        </w:rPr>
        <w:t xml:space="preserve"> </w:t>
      </w:r>
      <w:r>
        <w:rPr>
          <w:rFonts w:hint="eastAsia" w:ascii="方正仿宋_GBK" w:hAnsi="方正仿宋_GBK" w:eastAsia="方正仿宋_GBK" w:cs="方正仿宋_GBK"/>
          <w:b/>
          <w:bCs/>
          <w:spacing w:val="-8"/>
          <w:sz w:val="32"/>
          <w:szCs w:val="32"/>
          <w:highlight w:val="none"/>
        </w:rPr>
        <w:t>(适用于自然人委托投标)</w:t>
      </w:r>
    </w:p>
    <w:p w14:paraId="64D22AC1">
      <w:pPr>
        <w:spacing w:line="301" w:lineRule="auto"/>
        <w:rPr>
          <w:rFonts w:hint="eastAsia" w:ascii="方正仿宋_GBK" w:hAnsi="方正仿宋_GBK" w:eastAsia="方正仿宋_GBK" w:cs="方正仿宋_GBK"/>
          <w:sz w:val="32"/>
          <w:szCs w:val="32"/>
          <w:highlight w:val="none"/>
        </w:rPr>
      </w:pPr>
    </w:p>
    <w:p w14:paraId="0502C2CB">
      <w:pPr>
        <w:pStyle w:val="12"/>
        <w:spacing w:before="65" w:line="227" w:lineRule="auto"/>
        <w:ind w:left="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5"/>
          <w:sz w:val="24"/>
          <w:szCs w:val="24"/>
          <w:highlight w:val="none"/>
        </w:rPr>
        <w:t>致：</w:t>
      </w:r>
      <w:r>
        <w:rPr>
          <w:rFonts w:hint="eastAsia" w:ascii="方正仿宋_GBK" w:hAnsi="方正仿宋_GBK" w:eastAsia="方正仿宋_GBK" w:cs="方正仿宋_GBK"/>
          <w:spacing w:val="-50"/>
          <w:sz w:val="24"/>
          <w:szCs w:val="24"/>
          <w:highlight w:val="none"/>
        </w:rPr>
        <w:t xml:space="preserve"> </w:t>
      </w:r>
      <w:r>
        <w:rPr>
          <w:rFonts w:hint="eastAsia" w:ascii="方正仿宋_GBK" w:hAnsi="方正仿宋_GBK" w:eastAsia="方正仿宋_GBK" w:cs="方正仿宋_GBK"/>
          <w:spacing w:val="5"/>
          <w:sz w:val="24"/>
          <w:szCs w:val="24"/>
          <w:highlight w:val="none"/>
        </w:rPr>
        <w:t>(采购人或采购代理机构)</w:t>
      </w:r>
    </w:p>
    <w:p w14:paraId="35D8B808">
      <w:pPr>
        <w:spacing w:line="354" w:lineRule="auto"/>
        <w:rPr>
          <w:rFonts w:hint="eastAsia" w:ascii="方正仿宋_GBK" w:hAnsi="方正仿宋_GBK" w:eastAsia="方正仿宋_GBK" w:cs="方正仿宋_GBK"/>
          <w:sz w:val="24"/>
          <w:szCs w:val="24"/>
          <w:highlight w:val="none"/>
        </w:rPr>
      </w:pPr>
    </w:p>
    <w:p w14:paraId="18681C3D">
      <w:pPr>
        <w:pStyle w:val="12"/>
        <w:spacing w:before="65" w:line="227" w:lineRule="auto"/>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我</w:t>
      </w:r>
      <w:r>
        <w:rPr>
          <w:rFonts w:hint="eastAsia" w:ascii="方正仿宋_GBK" w:hAnsi="方正仿宋_GBK" w:eastAsia="方正仿宋_GBK" w:cs="方正仿宋_GBK"/>
          <w:spacing w:val="-89"/>
          <w:sz w:val="24"/>
          <w:szCs w:val="24"/>
          <w:highlight w:val="none"/>
        </w:rPr>
        <w:t xml:space="preserve"> </w:t>
      </w:r>
      <w:r>
        <w:rPr>
          <w:rFonts w:hint="eastAsia" w:ascii="方正仿宋_GBK" w:hAnsi="方正仿宋_GBK" w:eastAsia="方正仿宋_GBK" w:cs="方正仿宋_GBK"/>
          <w:spacing w:val="5"/>
          <w:sz w:val="24"/>
          <w:szCs w:val="24"/>
          <w:highlight w:val="none"/>
          <w:u w:val="single" w:color="auto"/>
        </w:rPr>
        <w:t xml:space="preserve">        </w:t>
      </w:r>
      <w:r>
        <w:rPr>
          <w:rFonts w:hint="eastAsia" w:ascii="方正仿宋_GBK" w:hAnsi="方正仿宋_GBK" w:eastAsia="方正仿宋_GBK" w:cs="方正仿宋_GBK"/>
          <w:spacing w:val="-56"/>
          <w:sz w:val="24"/>
          <w:szCs w:val="24"/>
          <w:highlight w:val="none"/>
        </w:rPr>
        <w:t xml:space="preserve"> </w:t>
      </w:r>
      <w:r>
        <w:rPr>
          <w:rFonts w:hint="eastAsia" w:ascii="方正仿宋_GBK" w:hAnsi="方正仿宋_GBK" w:eastAsia="方正仿宋_GBK" w:cs="方正仿宋_GBK"/>
          <w:spacing w:val="3"/>
          <w:sz w:val="24"/>
          <w:szCs w:val="24"/>
          <w:highlight w:val="none"/>
        </w:rPr>
        <w:t>(姓名)系自然人，现授权委托</w:t>
      </w:r>
      <w:r>
        <w:rPr>
          <w:rFonts w:hint="eastAsia" w:ascii="方正仿宋_GBK" w:hAnsi="方正仿宋_GBK" w:eastAsia="方正仿宋_GBK" w:cs="方正仿宋_GBK"/>
          <w:spacing w:val="3"/>
          <w:sz w:val="24"/>
          <w:szCs w:val="24"/>
          <w:highlight w:val="none"/>
          <w:u w:val="single" w:color="auto"/>
        </w:rPr>
        <w:t xml:space="preserve">            </w:t>
      </w:r>
      <w:r>
        <w:rPr>
          <w:rFonts w:hint="eastAsia" w:ascii="方正仿宋_GBK" w:hAnsi="方正仿宋_GBK" w:eastAsia="方正仿宋_GBK" w:cs="方正仿宋_GBK"/>
          <w:spacing w:val="-56"/>
          <w:sz w:val="24"/>
          <w:szCs w:val="24"/>
          <w:highlight w:val="none"/>
        </w:rPr>
        <w:t xml:space="preserve"> </w:t>
      </w:r>
      <w:r>
        <w:rPr>
          <w:rFonts w:hint="eastAsia" w:ascii="方正仿宋_GBK" w:hAnsi="方正仿宋_GBK" w:eastAsia="方正仿宋_GBK" w:cs="方正仿宋_GBK"/>
          <w:spacing w:val="3"/>
          <w:sz w:val="24"/>
          <w:szCs w:val="24"/>
          <w:highlight w:val="none"/>
        </w:rPr>
        <w:t>(姓名)以本人名义参加</w:t>
      </w:r>
      <w:r>
        <w:rPr>
          <w:rFonts w:hint="eastAsia" w:ascii="方正仿宋_GBK" w:hAnsi="方正仿宋_GBK" w:eastAsia="方正仿宋_GBK" w:cs="方正仿宋_GBK"/>
          <w:spacing w:val="5"/>
          <w:sz w:val="24"/>
          <w:szCs w:val="24"/>
          <w:highlight w:val="none"/>
          <w:u w:val="single" w:color="auto"/>
        </w:rPr>
        <w:t xml:space="preserve">            </w:t>
      </w:r>
      <w:r>
        <w:rPr>
          <w:rFonts w:hint="eastAsia" w:ascii="方正仿宋_GBK" w:hAnsi="方正仿宋_GBK" w:eastAsia="方正仿宋_GBK" w:cs="方正仿宋_GBK"/>
          <w:spacing w:val="-55"/>
          <w:sz w:val="24"/>
          <w:szCs w:val="24"/>
          <w:highlight w:val="none"/>
        </w:rPr>
        <w:t xml:space="preserve"> </w:t>
      </w:r>
      <w:r>
        <w:rPr>
          <w:rFonts w:hint="eastAsia" w:ascii="方正仿宋_GBK" w:hAnsi="方正仿宋_GBK" w:eastAsia="方正仿宋_GBK" w:cs="方正仿宋_GBK"/>
          <w:spacing w:val="3"/>
          <w:sz w:val="24"/>
          <w:szCs w:val="24"/>
          <w:highlight w:val="none"/>
        </w:rPr>
        <w:t>(项目名称) ，</w:t>
      </w:r>
    </w:p>
    <w:p w14:paraId="3107A802">
      <w:pPr>
        <w:pStyle w:val="12"/>
        <w:spacing w:before="253" w:line="446" w:lineRule="auto"/>
        <w:ind w:left="6" w:right="57" w:firstLine="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lang w:eastAsia="zh-CN"/>
        </w:rPr>
        <w:t>招标编号</w:t>
      </w:r>
      <w:r>
        <w:rPr>
          <w:rFonts w:hint="eastAsia" w:ascii="方正仿宋_GBK" w:hAnsi="方正仿宋_GBK" w:eastAsia="方正仿宋_GBK" w:cs="方正仿宋_GBK"/>
          <w:spacing w:val="11"/>
          <w:sz w:val="24"/>
          <w:szCs w:val="24"/>
          <w:highlight w:val="none"/>
        </w:rPr>
        <w:t>为（</w:t>
      </w:r>
      <w:r>
        <w:rPr>
          <w:rFonts w:hint="eastAsia" w:ascii="方正仿宋_GBK" w:hAnsi="方正仿宋_GBK" w:eastAsia="方正仿宋_GBK" w:cs="方正仿宋_GBK"/>
          <w:spacing w:val="-59"/>
          <w:sz w:val="24"/>
          <w:szCs w:val="24"/>
          <w:highlight w:val="none"/>
          <w:lang w:val="en-US" w:eastAsia="zh-CN"/>
        </w:rPr>
        <w:t xml:space="preserve">                                                                                              </w:t>
      </w:r>
      <w:r>
        <w:rPr>
          <w:rFonts w:hint="eastAsia" w:ascii="方正仿宋_GBK" w:hAnsi="方正仿宋_GBK" w:eastAsia="方正仿宋_GBK" w:cs="方正仿宋_GBK"/>
          <w:spacing w:val="11"/>
          <w:sz w:val="24"/>
          <w:szCs w:val="24"/>
          <w:highlight w:val="none"/>
        </w:rPr>
        <w:t>）的投标活动，</w:t>
      </w:r>
      <w:r>
        <w:rPr>
          <w:rFonts w:hint="eastAsia" w:ascii="方正仿宋_GBK" w:hAnsi="方正仿宋_GBK" w:eastAsia="方正仿宋_GBK" w:cs="方正仿宋_GBK"/>
          <w:spacing w:val="10"/>
          <w:sz w:val="24"/>
          <w:szCs w:val="24"/>
          <w:highlight w:val="none"/>
        </w:rPr>
        <w:t>并代表本人全权办理针对上述项目的投标、签约等具体</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pacing w:val="8"/>
          <w:sz w:val="24"/>
          <w:szCs w:val="24"/>
          <w:highlight w:val="none"/>
        </w:rPr>
        <w:t>事务和签署相关文件。</w:t>
      </w:r>
    </w:p>
    <w:p w14:paraId="19277D0D">
      <w:pPr>
        <w:pStyle w:val="12"/>
        <w:spacing w:before="197" w:line="227" w:lineRule="auto"/>
        <w:ind w:left="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本人对授权代表的签字事项负全部责任。</w:t>
      </w:r>
    </w:p>
    <w:p w14:paraId="634B74FA">
      <w:pPr>
        <w:spacing w:line="353" w:lineRule="auto"/>
        <w:rPr>
          <w:rFonts w:hint="eastAsia" w:ascii="方正仿宋_GBK" w:hAnsi="方正仿宋_GBK" w:eastAsia="方正仿宋_GBK" w:cs="方正仿宋_GBK"/>
          <w:sz w:val="24"/>
          <w:szCs w:val="24"/>
          <w:highlight w:val="none"/>
        </w:rPr>
      </w:pPr>
    </w:p>
    <w:p w14:paraId="7B414275">
      <w:pPr>
        <w:pStyle w:val="12"/>
        <w:spacing w:before="65" w:line="228" w:lineRule="auto"/>
        <w:ind w:left="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授权委托代理期限：从      年</w:t>
      </w:r>
      <w:r>
        <w:rPr>
          <w:rFonts w:hint="eastAsia" w:ascii="方正仿宋_GBK" w:hAnsi="方正仿宋_GBK" w:eastAsia="方正仿宋_GBK" w:cs="方正仿宋_GBK"/>
          <w:spacing w:val="9"/>
          <w:sz w:val="24"/>
          <w:szCs w:val="24"/>
          <w:highlight w:val="none"/>
        </w:rPr>
        <w:t xml:space="preserve">    </w:t>
      </w:r>
      <w:r>
        <w:rPr>
          <w:rFonts w:hint="eastAsia" w:ascii="方正仿宋_GBK" w:hAnsi="方正仿宋_GBK" w:eastAsia="方正仿宋_GBK" w:cs="方正仿宋_GBK"/>
          <w:spacing w:val="3"/>
          <w:sz w:val="24"/>
          <w:szCs w:val="24"/>
          <w:highlight w:val="none"/>
        </w:rPr>
        <w:t>月</w:t>
      </w:r>
      <w:r>
        <w:rPr>
          <w:rFonts w:hint="eastAsia" w:ascii="方正仿宋_GBK" w:hAnsi="方正仿宋_GBK" w:eastAsia="方正仿宋_GBK" w:cs="方正仿宋_GBK"/>
          <w:spacing w:val="16"/>
          <w:sz w:val="24"/>
          <w:szCs w:val="24"/>
          <w:highlight w:val="none"/>
        </w:rPr>
        <w:t xml:space="preserve">    </w:t>
      </w:r>
      <w:r>
        <w:rPr>
          <w:rFonts w:hint="eastAsia" w:ascii="方正仿宋_GBK" w:hAnsi="方正仿宋_GBK" w:eastAsia="方正仿宋_GBK" w:cs="方正仿宋_GBK"/>
          <w:spacing w:val="3"/>
          <w:sz w:val="24"/>
          <w:szCs w:val="24"/>
          <w:highlight w:val="none"/>
        </w:rPr>
        <w:t>日起至</w:t>
      </w:r>
      <w:r>
        <w:rPr>
          <w:rFonts w:hint="eastAsia" w:ascii="方正仿宋_GBK" w:hAnsi="方正仿宋_GBK" w:eastAsia="方正仿宋_GBK" w:cs="方正仿宋_GBK"/>
          <w:spacing w:val="7"/>
          <w:sz w:val="24"/>
          <w:szCs w:val="24"/>
          <w:highlight w:val="none"/>
        </w:rPr>
        <w:t xml:space="preserve">      </w:t>
      </w:r>
      <w:r>
        <w:rPr>
          <w:rFonts w:hint="eastAsia" w:ascii="方正仿宋_GBK" w:hAnsi="方正仿宋_GBK" w:eastAsia="方正仿宋_GBK" w:cs="方正仿宋_GBK"/>
          <w:spacing w:val="3"/>
          <w:sz w:val="24"/>
          <w:szCs w:val="24"/>
          <w:highlight w:val="none"/>
        </w:rPr>
        <w:t>年</w:t>
      </w:r>
      <w:r>
        <w:rPr>
          <w:rFonts w:hint="eastAsia" w:ascii="方正仿宋_GBK" w:hAnsi="方正仿宋_GBK" w:eastAsia="方正仿宋_GBK" w:cs="方正仿宋_GBK"/>
          <w:spacing w:val="8"/>
          <w:sz w:val="24"/>
          <w:szCs w:val="24"/>
          <w:highlight w:val="none"/>
        </w:rPr>
        <w:t xml:space="preserve">    </w:t>
      </w:r>
      <w:r>
        <w:rPr>
          <w:rFonts w:hint="eastAsia" w:ascii="方正仿宋_GBK" w:hAnsi="方正仿宋_GBK" w:eastAsia="方正仿宋_GBK" w:cs="方正仿宋_GBK"/>
          <w:spacing w:val="3"/>
          <w:sz w:val="24"/>
          <w:szCs w:val="24"/>
          <w:highlight w:val="none"/>
        </w:rPr>
        <w:t>月</w:t>
      </w:r>
      <w:r>
        <w:rPr>
          <w:rFonts w:hint="eastAsia" w:ascii="方正仿宋_GBK" w:hAnsi="方正仿宋_GBK" w:eastAsia="方正仿宋_GBK" w:cs="方正仿宋_GBK"/>
          <w:spacing w:val="17"/>
          <w:sz w:val="24"/>
          <w:szCs w:val="24"/>
          <w:highlight w:val="none"/>
        </w:rPr>
        <w:t xml:space="preserve">    </w:t>
      </w:r>
      <w:r>
        <w:rPr>
          <w:rFonts w:hint="eastAsia" w:ascii="方正仿宋_GBK" w:hAnsi="方正仿宋_GBK" w:eastAsia="方正仿宋_GBK" w:cs="方正仿宋_GBK"/>
          <w:spacing w:val="3"/>
          <w:sz w:val="24"/>
          <w:szCs w:val="24"/>
          <w:highlight w:val="none"/>
        </w:rPr>
        <w:t>日止。</w:t>
      </w:r>
    </w:p>
    <w:p w14:paraId="16C6586C">
      <w:pPr>
        <w:spacing w:line="254" w:lineRule="auto"/>
        <w:rPr>
          <w:rFonts w:hint="eastAsia" w:ascii="方正仿宋_GBK" w:hAnsi="方正仿宋_GBK" w:eastAsia="方正仿宋_GBK" w:cs="方正仿宋_GBK"/>
          <w:sz w:val="24"/>
          <w:szCs w:val="24"/>
          <w:highlight w:val="none"/>
        </w:rPr>
      </w:pPr>
    </w:p>
    <w:p w14:paraId="3C96844D">
      <w:pPr>
        <w:pStyle w:val="12"/>
        <w:spacing w:before="65" w:line="228" w:lineRule="auto"/>
        <w:ind w:left="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代理人无转委托权，特此委托。</w:t>
      </w:r>
    </w:p>
    <w:p w14:paraId="33C17561">
      <w:pPr>
        <w:spacing w:line="254" w:lineRule="auto"/>
        <w:rPr>
          <w:rFonts w:hint="eastAsia" w:ascii="方正仿宋_GBK" w:hAnsi="方正仿宋_GBK" w:eastAsia="方正仿宋_GBK" w:cs="方正仿宋_GBK"/>
          <w:sz w:val="24"/>
          <w:szCs w:val="24"/>
          <w:highlight w:val="none"/>
        </w:rPr>
      </w:pPr>
    </w:p>
    <w:p w14:paraId="304533A8">
      <w:pPr>
        <w:pStyle w:val="12"/>
        <w:spacing w:before="66" w:line="228" w:lineRule="auto"/>
        <w:ind w:left="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5"/>
          <w:sz w:val="24"/>
          <w:szCs w:val="24"/>
          <w:highlight w:val="none"/>
        </w:rPr>
        <w:t>我已在下面签字，</w:t>
      </w:r>
      <w:r>
        <w:rPr>
          <w:rFonts w:hint="eastAsia" w:ascii="方正仿宋_GBK" w:hAnsi="方正仿宋_GBK" w:eastAsia="方正仿宋_GBK" w:cs="方正仿宋_GBK"/>
          <w:spacing w:val="-59"/>
          <w:sz w:val="24"/>
          <w:szCs w:val="24"/>
          <w:highlight w:val="none"/>
        </w:rPr>
        <w:t xml:space="preserve"> </w:t>
      </w:r>
      <w:r>
        <w:rPr>
          <w:rFonts w:hint="eastAsia" w:ascii="方正仿宋_GBK" w:hAnsi="方正仿宋_GBK" w:eastAsia="方正仿宋_GBK" w:cs="方正仿宋_GBK"/>
          <w:spacing w:val="5"/>
          <w:sz w:val="24"/>
          <w:szCs w:val="24"/>
          <w:highlight w:val="none"/>
        </w:rPr>
        <w:t>以资证明。</w:t>
      </w:r>
    </w:p>
    <w:p w14:paraId="54941C60">
      <w:pPr>
        <w:spacing w:line="254" w:lineRule="auto"/>
        <w:rPr>
          <w:rFonts w:hint="eastAsia" w:ascii="方正仿宋_GBK" w:hAnsi="方正仿宋_GBK" w:eastAsia="方正仿宋_GBK" w:cs="方正仿宋_GBK"/>
          <w:sz w:val="24"/>
          <w:szCs w:val="24"/>
          <w:highlight w:val="none"/>
        </w:rPr>
      </w:pPr>
    </w:p>
    <w:p w14:paraId="476A335F">
      <w:pPr>
        <w:spacing w:line="254" w:lineRule="auto"/>
        <w:jc w:val="right"/>
        <w:rPr>
          <w:rFonts w:hint="eastAsia" w:ascii="方正仿宋_GBK" w:hAnsi="方正仿宋_GBK" w:eastAsia="方正仿宋_GBK" w:cs="方正仿宋_GBK"/>
          <w:sz w:val="24"/>
          <w:szCs w:val="24"/>
          <w:highlight w:val="none"/>
        </w:rPr>
      </w:pPr>
    </w:p>
    <w:p w14:paraId="0100CB47">
      <w:pPr>
        <w:spacing w:line="231" w:lineRule="auto"/>
        <w:jc w:val="right"/>
        <w:rPr>
          <w:rFonts w:hint="eastAsia" w:ascii="方正仿宋_GBK" w:hAnsi="方正仿宋_GBK" w:eastAsia="方正仿宋_GBK" w:cs="方正仿宋_GBK"/>
          <w:spacing w:val="6"/>
          <w:sz w:val="24"/>
          <w:szCs w:val="24"/>
          <w:highlight w:val="none"/>
        </w:rPr>
      </w:pPr>
      <w:r>
        <w:rPr>
          <w:rFonts w:hint="eastAsia" w:ascii="方正仿宋_GBK" w:hAnsi="方正仿宋_GBK" w:eastAsia="方正仿宋_GBK" w:cs="方正仿宋_GBK"/>
          <w:spacing w:val="6"/>
          <w:sz w:val="24"/>
          <w:szCs w:val="24"/>
          <w:highlight w:val="none"/>
        </w:rPr>
        <w:t xml:space="preserve">自然人签字并在签名处加盖食指指印：        </w:t>
      </w:r>
    </w:p>
    <w:p w14:paraId="2124801F">
      <w:pPr>
        <w:spacing w:line="231" w:lineRule="auto"/>
        <w:ind w:firstLine="252" w:firstLineChars="100"/>
        <w:jc w:val="right"/>
        <w:rPr>
          <w:rFonts w:hint="eastAsia" w:ascii="方正仿宋_GBK" w:hAnsi="方正仿宋_GBK" w:eastAsia="方正仿宋_GBK" w:cs="方正仿宋_GBK"/>
          <w:spacing w:val="6"/>
          <w:sz w:val="24"/>
          <w:szCs w:val="24"/>
          <w:highlight w:val="none"/>
        </w:rPr>
      </w:pPr>
    </w:p>
    <w:p w14:paraId="12CBD7EE">
      <w:pPr>
        <w:spacing w:line="231" w:lineRule="auto"/>
        <w:ind w:firstLine="252" w:firstLineChars="100"/>
        <w:jc w:val="right"/>
        <w:rPr>
          <w:rFonts w:hint="eastAsia" w:ascii="方正仿宋_GBK" w:hAnsi="方正仿宋_GBK" w:eastAsia="方正仿宋_GBK" w:cs="方正仿宋_GBK"/>
          <w:spacing w:val="6"/>
          <w:sz w:val="24"/>
          <w:szCs w:val="24"/>
          <w:highlight w:val="none"/>
        </w:rPr>
      </w:pPr>
    </w:p>
    <w:p w14:paraId="3F2C7DCC">
      <w:pPr>
        <w:spacing w:line="231" w:lineRule="auto"/>
        <w:ind w:firstLine="252" w:firstLineChars="100"/>
        <w:jc w:val="right"/>
        <w:rPr>
          <w:rFonts w:hint="eastAsia" w:ascii="方正仿宋_GBK" w:hAnsi="方正仿宋_GBK" w:eastAsia="方正仿宋_GBK" w:cs="方正仿宋_GBK"/>
          <w:spacing w:val="6"/>
          <w:sz w:val="24"/>
          <w:szCs w:val="24"/>
          <w:highlight w:val="none"/>
        </w:rPr>
      </w:pPr>
    </w:p>
    <w:p w14:paraId="2B81EFC2">
      <w:pPr>
        <w:spacing w:line="231" w:lineRule="auto"/>
        <w:ind w:firstLine="504" w:firstLineChars="200"/>
        <w:jc w:val="right"/>
        <w:rPr>
          <w:rFonts w:hint="eastAsia" w:ascii="方正仿宋_GBK" w:hAnsi="方正仿宋_GBK" w:eastAsia="方正仿宋_GBK" w:cs="方正仿宋_GBK"/>
          <w:sz w:val="24"/>
          <w:szCs w:val="24"/>
          <w:highlight w:val="none"/>
        </w:rPr>
        <w:sectPr>
          <w:headerReference r:id="rId9" w:type="default"/>
          <w:footerReference r:id="rId10" w:type="default"/>
          <w:pgSz w:w="11906" w:h="16838"/>
          <w:pgMar w:top="1414" w:right="1396" w:bottom="1181" w:left="1474" w:header="706" w:footer="969" w:gutter="0"/>
          <w:pgNumType w:fmt="decimal"/>
          <w:cols w:space="720" w:num="1"/>
        </w:sectPr>
      </w:pPr>
      <w:r>
        <w:rPr>
          <w:rFonts w:hint="eastAsia" w:ascii="方正仿宋_GBK" w:hAnsi="方正仿宋_GBK" w:eastAsia="方正仿宋_GBK" w:cs="方正仿宋_GBK"/>
          <w:spacing w:val="6"/>
          <w:sz w:val="24"/>
          <w:szCs w:val="24"/>
          <w:highlight w:val="none"/>
        </w:rPr>
        <w:t>年</w:t>
      </w:r>
      <w:r>
        <w:rPr>
          <w:rFonts w:hint="eastAsia" w:ascii="方正仿宋_GBK" w:hAnsi="方正仿宋_GBK" w:eastAsia="方正仿宋_GBK" w:cs="方正仿宋_GBK"/>
          <w:spacing w:val="9"/>
          <w:sz w:val="24"/>
          <w:szCs w:val="24"/>
          <w:highlight w:val="none"/>
        </w:rPr>
        <w:t xml:space="preserve">    </w:t>
      </w:r>
      <w:r>
        <w:rPr>
          <w:rFonts w:hint="eastAsia" w:ascii="方正仿宋_GBK" w:hAnsi="方正仿宋_GBK" w:eastAsia="方正仿宋_GBK" w:cs="方正仿宋_GBK"/>
          <w:spacing w:val="6"/>
          <w:sz w:val="24"/>
          <w:szCs w:val="24"/>
          <w:highlight w:val="none"/>
        </w:rPr>
        <w:t>月</w:t>
      </w:r>
      <w:r>
        <w:rPr>
          <w:rFonts w:hint="eastAsia" w:ascii="方正仿宋_GBK" w:hAnsi="方正仿宋_GBK" w:eastAsia="方正仿宋_GBK" w:cs="方正仿宋_GBK"/>
          <w:spacing w:val="16"/>
          <w:sz w:val="24"/>
          <w:szCs w:val="24"/>
          <w:highlight w:val="none"/>
        </w:rPr>
        <w:t xml:space="preserve">    </w:t>
      </w:r>
      <w:r>
        <w:rPr>
          <w:rFonts w:hint="eastAsia" w:ascii="方正仿宋_GBK" w:hAnsi="方正仿宋_GBK" w:eastAsia="方正仿宋_GBK" w:cs="方正仿宋_GBK"/>
          <w:spacing w:val="6"/>
          <w:sz w:val="24"/>
          <w:szCs w:val="24"/>
          <w:highlight w:val="none"/>
        </w:rPr>
        <w:t>日</w:t>
      </w:r>
    </w:p>
    <w:p w14:paraId="25206FA8">
      <w:pPr>
        <w:pStyle w:val="4"/>
        <w:numPr>
          <w:ilvl w:val="0"/>
          <w:numId w:val="0"/>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15" w:name="_Toc3015"/>
      <w:bookmarkStart w:id="216" w:name="_Toc12252"/>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3、开标一览表</w:t>
      </w:r>
      <w:bookmarkEnd w:id="215"/>
      <w:bookmarkEnd w:id="216"/>
    </w:p>
    <w:p w14:paraId="5B11F233">
      <w:pPr>
        <w:pStyle w:val="12"/>
        <w:spacing w:before="309" w:line="228" w:lineRule="auto"/>
        <w:ind w:left="3641"/>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spacing w:val="3"/>
          <w:sz w:val="32"/>
          <w:szCs w:val="32"/>
          <w:highlight w:val="none"/>
        </w:rPr>
        <w:t>开标一览表</w:t>
      </w:r>
    </w:p>
    <w:p w14:paraId="1C0C590D">
      <w:pPr>
        <w:numPr>
          <w:ilvl w:val="0"/>
          <w:numId w:val="0"/>
        </w:numPr>
        <w:jc w:val="both"/>
        <w:textAlignment w:val="baseline"/>
        <w:rPr>
          <w:rFonts w:hint="eastAsia"/>
          <w:highlight w:val="none"/>
          <w:lang w:val="en-US" w:eastAsia="zh-CN"/>
        </w:rPr>
      </w:pPr>
    </w:p>
    <w:p w14:paraId="1ABCF988">
      <w:pPr>
        <w:pStyle w:val="12"/>
        <w:spacing w:line="240" w:lineRule="auto"/>
        <w:ind w:left="0"/>
        <w:jc w:val="left"/>
        <w:rPr>
          <w:rFonts w:hint="eastAsia" w:ascii="方正仿宋_GB2312" w:hAnsi="方正仿宋_GB2312" w:eastAsia="方正仿宋_GB2312" w:cs="方正仿宋_GB2312"/>
          <w:spacing w:val="-86"/>
          <w:sz w:val="24"/>
          <w:szCs w:val="24"/>
          <w:highlight w:val="none"/>
          <w:lang w:val="en-US" w:eastAsia="zh-CN"/>
        </w:rPr>
      </w:pPr>
      <w:r>
        <w:rPr>
          <w:rFonts w:hint="eastAsia" w:ascii="方正仿宋_GB2312" w:hAnsi="方正仿宋_GB2312" w:eastAsia="方正仿宋_GB2312" w:cs="方正仿宋_GB2312"/>
          <w:spacing w:val="4"/>
          <w:sz w:val="24"/>
          <w:szCs w:val="24"/>
          <w:highlight w:val="none"/>
        </w:rPr>
        <w:t>项目名称：</w:t>
      </w:r>
      <w:r>
        <w:rPr>
          <w:rFonts w:hint="eastAsia" w:ascii="方正仿宋_GB2312" w:hAnsi="方正仿宋_GB2312" w:eastAsia="方正仿宋_GB2312" w:cs="方正仿宋_GB2312"/>
          <w:spacing w:val="4"/>
          <w:sz w:val="24"/>
          <w:szCs w:val="24"/>
          <w:highlight w:val="none"/>
          <w:u w:val="single" w:color="auto"/>
        </w:rPr>
        <w:t xml:space="preserve">              </w:t>
      </w:r>
      <w:r>
        <w:rPr>
          <w:rFonts w:hint="eastAsia" w:ascii="方正仿宋_GB2312" w:hAnsi="方正仿宋_GB2312" w:eastAsia="方正仿宋_GB2312" w:cs="方正仿宋_GB2312"/>
          <w:spacing w:val="3"/>
          <w:sz w:val="24"/>
          <w:szCs w:val="24"/>
          <w:highlight w:val="none"/>
          <w:u w:val="single" w:color="auto"/>
        </w:rPr>
        <w:t xml:space="preserve">             </w:t>
      </w:r>
      <w:r>
        <w:rPr>
          <w:rFonts w:hint="eastAsia" w:ascii="方正仿宋_GB2312" w:hAnsi="方正仿宋_GB2312" w:eastAsia="方正仿宋_GB2312" w:cs="方正仿宋_GB2312"/>
          <w:spacing w:val="-86"/>
          <w:sz w:val="24"/>
          <w:szCs w:val="24"/>
          <w:highlight w:val="none"/>
        </w:rPr>
        <w:t xml:space="preserve"> </w:t>
      </w:r>
      <w:r>
        <w:rPr>
          <w:rFonts w:hint="eastAsia" w:ascii="方正仿宋_GB2312" w:hAnsi="方正仿宋_GB2312" w:eastAsia="方正仿宋_GB2312" w:cs="方正仿宋_GB2312"/>
          <w:spacing w:val="-86"/>
          <w:sz w:val="24"/>
          <w:szCs w:val="24"/>
          <w:highlight w:val="none"/>
          <w:lang w:val="en-US" w:eastAsia="zh-CN"/>
        </w:rPr>
        <w:t xml:space="preserve">                      </w:t>
      </w:r>
    </w:p>
    <w:p w14:paraId="4B3C0BE0">
      <w:pPr>
        <w:pStyle w:val="12"/>
        <w:spacing w:line="240" w:lineRule="auto"/>
        <w:ind w:left="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3"/>
          <w:sz w:val="24"/>
          <w:szCs w:val="24"/>
          <w:highlight w:val="none"/>
          <w:lang w:eastAsia="zh-CN"/>
        </w:rPr>
        <w:t>招标编号</w:t>
      </w:r>
      <w:r>
        <w:rPr>
          <w:rFonts w:hint="eastAsia" w:ascii="方正仿宋_GB2312" w:hAnsi="方正仿宋_GB2312" w:eastAsia="方正仿宋_GB2312" w:cs="方正仿宋_GB2312"/>
          <w:spacing w:val="3"/>
          <w:sz w:val="24"/>
          <w:szCs w:val="24"/>
          <w:highlight w:val="none"/>
        </w:rPr>
        <w:t>：</w:t>
      </w:r>
      <w:r>
        <w:rPr>
          <w:rFonts w:hint="eastAsia" w:ascii="方正仿宋_GB2312" w:hAnsi="方正仿宋_GB2312" w:eastAsia="方正仿宋_GB2312" w:cs="方正仿宋_GB2312"/>
          <w:spacing w:val="3"/>
          <w:sz w:val="24"/>
          <w:szCs w:val="24"/>
          <w:highlight w:val="none"/>
          <w:u w:val="single" w:color="auto"/>
        </w:rPr>
        <w:t xml:space="preserve">               </w:t>
      </w:r>
    </w:p>
    <w:p w14:paraId="26AFCA63">
      <w:pPr>
        <w:widowControl/>
        <w:spacing w:line="360" w:lineRule="auto"/>
        <w:jc w:val="left"/>
        <w:rPr>
          <w:rFonts w:hint="eastAsia" w:eastAsia="仿宋"/>
          <w:b/>
          <w:bCs/>
          <w:color w:val="FF0000"/>
          <w:sz w:val="24"/>
          <w:highlight w:val="none"/>
        </w:rPr>
      </w:pPr>
      <w:r>
        <w:rPr>
          <w:rFonts w:hint="eastAsia" w:ascii="方正仿宋_GB2312" w:hAnsi="方正仿宋_GB2312" w:eastAsia="方正仿宋_GB2312" w:cs="方正仿宋_GB2312"/>
          <w:spacing w:val="6"/>
          <w:sz w:val="24"/>
          <w:szCs w:val="24"/>
          <w:highlight w:val="none"/>
        </w:rPr>
        <w:t>标项(包)名称：</w:t>
      </w:r>
      <w:r>
        <w:rPr>
          <w:rFonts w:hint="eastAsia" w:ascii="方正仿宋_GB2312" w:hAnsi="方正仿宋_GB2312" w:eastAsia="方正仿宋_GB2312" w:cs="方正仿宋_GB2312"/>
          <w:spacing w:val="6"/>
          <w:sz w:val="24"/>
          <w:szCs w:val="24"/>
          <w:highlight w:val="none"/>
          <w:u w:val="single" w:color="auto"/>
        </w:rPr>
        <w:t xml:space="preserve">                             </w:t>
      </w:r>
      <w:r>
        <w:rPr>
          <w:rFonts w:hint="eastAsia" w:ascii="方正仿宋_GB2312" w:hAnsi="方正仿宋_GB2312" w:eastAsia="方正仿宋_GB2312" w:cs="方正仿宋_GB2312"/>
          <w:spacing w:val="6"/>
          <w:sz w:val="24"/>
          <w:szCs w:val="24"/>
          <w:highlight w:val="none"/>
          <w:u w:val="single" w:color="auto"/>
          <w:lang w:val="en-US" w:eastAsia="zh-CN"/>
        </w:rPr>
        <w:t xml:space="preserve"> </w:t>
      </w:r>
      <w:r>
        <w:rPr>
          <w:rFonts w:hint="eastAsia" w:ascii="方正仿宋_GB2312" w:hAnsi="方正仿宋_GB2312" w:eastAsia="方正仿宋_GB2312" w:cs="方正仿宋_GB2312"/>
          <w:spacing w:val="6"/>
          <w:sz w:val="24"/>
          <w:szCs w:val="24"/>
          <w:highlight w:val="none"/>
          <w:u w:val="none" w:color="auto"/>
          <w:lang w:val="en-US" w:eastAsia="zh-CN"/>
        </w:rPr>
        <w:t xml:space="preserve">             </w:t>
      </w:r>
    </w:p>
    <w:tbl>
      <w:tblPr>
        <w:tblStyle w:val="2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701"/>
        <w:gridCol w:w="6648"/>
        <w:gridCol w:w="1134"/>
      </w:tblGrid>
      <w:tr w14:paraId="7F16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2" w:hRule="atLeast"/>
          <w:jc w:val="center"/>
        </w:trPr>
        <w:tc>
          <w:tcPr>
            <w:tcW w:w="568" w:type="dxa"/>
            <w:noWrap w:val="0"/>
            <w:vAlign w:val="center"/>
          </w:tcPr>
          <w:p w14:paraId="2E748BAE">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序号</w:t>
            </w:r>
          </w:p>
        </w:tc>
        <w:tc>
          <w:tcPr>
            <w:tcW w:w="1701" w:type="dxa"/>
            <w:noWrap w:val="0"/>
            <w:vAlign w:val="center"/>
          </w:tcPr>
          <w:p w14:paraId="78257795">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内容</w:t>
            </w:r>
          </w:p>
        </w:tc>
        <w:tc>
          <w:tcPr>
            <w:tcW w:w="6648" w:type="dxa"/>
            <w:noWrap w:val="0"/>
            <w:vAlign w:val="center"/>
          </w:tcPr>
          <w:p w14:paraId="143108F4">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投标</w:t>
            </w:r>
            <w:r>
              <w:rPr>
                <w:rFonts w:hint="eastAsia" w:ascii="方正仿宋_GB2312" w:hAnsi="方正仿宋_GB2312" w:eastAsia="方正仿宋_GB2312" w:cs="方正仿宋_GB2312"/>
                <w:b/>
                <w:sz w:val="21"/>
                <w:szCs w:val="21"/>
                <w:highlight w:val="none"/>
                <w:lang w:eastAsia="zh-CN"/>
              </w:rPr>
              <w:t>报价</w:t>
            </w:r>
            <w:r>
              <w:rPr>
                <w:rFonts w:hint="eastAsia" w:ascii="方正仿宋_GB2312" w:hAnsi="方正仿宋_GB2312" w:eastAsia="方正仿宋_GB2312" w:cs="方正仿宋_GB2312"/>
                <w:b/>
                <w:sz w:val="21"/>
                <w:szCs w:val="21"/>
                <w:highlight w:val="none"/>
              </w:rPr>
              <w:t>（小写和小写）</w:t>
            </w:r>
          </w:p>
        </w:tc>
        <w:tc>
          <w:tcPr>
            <w:tcW w:w="1134" w:type="dxa"/>
            <w:noWrap w:val="0"/>
            <w:vAlign w:val="center"/>
          </w:tcPr>
          <w:p w14:paraId="71730AC9">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币种/单位</w:t>
            </w:r>
          </w:p>
        </w:tc>
      </w:tr>
      <w:tr w14:paraId="6A4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35" w:hRule="atLeast"/>
          <w:jc w:val="center"/>
        </w:trPr>
        <w:tc>
          <w:tcPr>
            <w:tcW w:w="568" w:type="dxa"/>
            <w:noWrap w:val="0"/>
            <w:vAlign w:val="center"/>
          </w:tcPr>
          <w:p w14:paraId="13C33099">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1</w:t>
            </w:r>
          </w:p>
        </w:tc>
        <w:tc>
          <w:tcPr>
            <w:tcW w:w="1701" w:type="dxa"/>
            <w:noWrap w:val="0"/>
            <w:vAlign w:val="center"/>
          </w:tcPr>
          <w:p w14:paraId="1F2E2C5F">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投标价</w:t>
            </w:r>
          </w:p>
        </w:tc>
        <w:tc>
          <w:tcPr>
            <w:tcW w:w="6648" w:type="dxa"/>
            <w:noWrap w:val="0"/>
            <w:vAlign w:val="center"/>
          </w:tcPr>
          <w:p w14:paraId="095C147B">
            <w:pPr>
              <w:tabs>
                <w:tab w:val="left" w:pos="5580"/>
              </w:tabs>
              <w:spacing w:line="360" w:lineRule="auto"/>
              <w:jc w:val="left"/>
              <w:rPr>
                <w:rFonts w:hint="eastAsia" w:ascii="方正仿宋_GB2312" w:hAnsi="方正仿宋_GB2312" w:eastAsia="方正仿宋_GB2312" w:cs="方正仿宋_GB2312"/>
                <w:color w:val="auto"/>
                <w:sz w:val="24"/>
                <w:highlight w:val="none"/>
              </w:rPr>
            </w:pPr>
            <w:bookmarkStart w:id="217" w:name="_Toc14346"/>
            <w:bookmarkStart w:id="218" w:name="_Toc20049"/>
            <w:bookmarkStart w:id="219" w:name="_Toc28837"/>
            <w:bookmarkStart w:id="220" w:name="_Toc29835"/>
            <w:r>
              <w:rPr>
                <w:rFonts w:hint="eastAsia" w:ascii="方正仿宋_GB2312" w:hAnsi="方正仿宋_GB2312" w:eastAsia="方正仿宋_GB2312" w:cs="方正仿宋_GB2312"/>
                <w:color w:val="auto"/>
                <w:sz w:val="24"/>
                <w:highlight w:val="none"/>
              </w:rPr>
              <w:t>小写：下浮率</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14:paraId="784325E2">
            <w:pP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auto"/>
                <w:sz w:val="24"/>
                <w:highlight w:val="none"/>
              </w:rPr>
              <w:t>大写：下浮率为百分之</w:t>
            </w:r>
            <w:r>
              <w:rPr>
                <w:rFonts w:hint="eastAsia" w:ascii="方正仿宋_GB2312" w:hAnsi="方正仿宋_GB2312" w:eastAsia="方正仿宋_GB2312" w:cs="方正仿宋_GB2312"/>
                <w:color w:val="auto"/>
                <w:sz w:val="24"/>
                <w:highlight w:val="none"/>
                <w:u w:val="none"/>
                <w:lang w:val="en-US" w:eastAsia="zh-CN"/>
              </w:rPr>
              <w:t xml:space="preserve">  </w:t>
            </w:r>
            <w:r>
              <w:rPr>
                <w:rFonts w:hint="eastAsia" w:ascii="方正仿宋_GB2312" w:hAnsi="方正仿宋_GB2312" w:eastAsia="方正仿宋_GB2312" w:cs="方正仿宋_GB2312"/>
                <w:color w:val="auto"/>
                <w:sz w:val="24"/>
                <w:highlight w:val="none"/>
                <w:u w:val="none"/>
              </w:rPr>
              <w:t xml:space="preserve"> </w:t>
            </w:r>
            <w:r>
              <w:rPr>
                <w:rFonts w:hint="eastAsia" w:ascii="方正仿宋_GB2312" w:hAnsi="方正仿宋_GB2312" w:eastAsia="方正仿宋_GB2312" w:cs="方正仿宋_GB2312"/>
                <w:color w:val="auto"/>
                <w:sz w:val="24"/>
                <w:highlight w:val="none"/>
                <w:u w:val="single"/>
              </w:rPr>
              <w:t xml:space="preserve"> </w:t>
            </w:r>
            <w:bookmarkEnd w:id="217"/>
            <w:bookmarkEnd w:id="218"/>
            <w:bookmarkEnd w:id="219"/>
            <w:bookmarkEnd w:id="220"/>
          </w:p>
        </w:tc>
        <w:tc>
          <w:tcPr>
            <w:tcW w:w="1134" w:type="dxa"/>
            <w:noWrap w:val="0"/>
            <w:vAlign w:val="center"/>
          </w:tcPr>
          <w:p w14:paraId="0D17B125">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u w:val="single"/>
              </w:rPr>
            </w:pPr>
            <w:r>
              <w:rPr>
                <w:rFonts w:hint="eastAsia" w:eastAsia="仿宋"/>
                <w:b/>
                <w:bCs/>
                <w:color w:val="auto"/>
                <w:sz w:val="24"/>
                <w:highlight w:val="none"/>
              </w:rPr>
              <w:t xml:space="preserve"> </w:t>
            </w:r>
            <w:r>
              <w:rPr>
                <w:rFonts w:hint="eastAsia" w:eastAsia="仿宋"/>
                <w:b/>
                <w:bCs/>
                <w:color w:val="auto"/>
                <w:sz w:val="24"/>
                <w:highlight w:val="none"/>
                <w:lang w:eastAsia="zh-CN"/>
              </w:rPr>
              <w:t>人民币</w:t>
            </w:r>
            <w:r>
              <w:rPr>
                <w:rFonts w:hint="eastAsia" w:eastAsia="仿宋"/>
                <w:b/>
                <w:bCs/>
                <w:color w:val="auto"/>
                <w:sz w:val="24"/>
                <w:highlight w:val="none"/>
                <w:lang w:val="en-US" w:eastAsia="zh-CN"/>
              </w:rPr>
              <w:t>/</w:t>
            </w:r>
            <w:r>
              <w:rPr>
                <w:rFonts w:hint="eastAsia" w:eastAsia="仿宋"/>
                <w:b/>
                <w:bCs/>
                <w:color w:val="auto"/>
                <w:sz w:val="24"/>
                <w:highlight w:val="none"/>
              </w:rPr>
              <w:t>%</w:t>
            </w:r>
            <w:r>
              <w:rPr>
                <w:rFonts w:hint="eastAsia" w:eastAsia="仿宋"/>
                <w:color w:val="FF0000"/>
                <w:sz w:val="24"/>
                <w:highlight w:val="none"/>
                <w:u w:val="single"/>
              </w:rPr>
              <w:t xml:space="preserve">  </w:t>
            </w:r>
            <w:r>
              <w:rPr>
                <w:rFonts w:hint="eastAsia" w:ascii="方正仿宋_GB2312" w:hAnsi="方正仿宋_GB2312" w:eastAsia="方正仿宋_GB2312" w:cs="方正仿宋_GB2312"/>
                <w:b/>
                <w:sz w:val="21"/>
                <w:szCs w:val="21"/>
                <w:highlight w:val="none"/>
                <w:u w:val="single"/>
              </w:rPr>
              <w:t xml:space="preserve"> </w:t>
            </w:r>
          </w:p>
        </w:tc>
      </w:tr>
      <w:tr w14:paraId="1EC9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A713BA">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lang w:eastAsia="zh-CN"/>
              </w:rPr>
            </w:pPr>
            <w:r>
              <w:rPr>
                <w:rFonts w:hint="eastAsia" w:ascii="方正仿宋_GB2312" w:hAnsi="方正仿宋_GB2312" w:eastAsia="方正仿宋_GB2312" w:cs="方正仿宋_GB2312"/>
                <w:b/>
                <w:sz w:val="21"/>
                <w:szCs w:val="21"/>
                <w:highlight w:val="none"/>
                <w:lang w:val="en-US" w:eastAsia="zh-CN"/>
              </w:rPr>
              <w:t>2</w:t>
            </w:r>
          </w:p>
        </w:tc>
        <w:tc>
          <w:tcPr>
            <w:tcW w:w="1701" w:type="dxa"/>
            <w:noWrap w:val="0"/>
            <w:vAlign w:val="center"/>
          </w:tcPr>
          <w:p w14:paraId="28D4A99E">
            <w:pPr>
              <w:tabs>
                <w:tab w:val="left" w:pos="8364"/>
              </w:tabs>
              <w:snapToGrid w:val="0"/>
              <w:spacing w:line="360" w:lineRule="auto"/>
              <w:ind w:right="-58"/>
              <w:jc w:val="center"/>
              <w:rPr>
                <w:rFonts w:hint="default" w:ascii="方正仿宋_GB2312" w:hAnsi="方正仿宋_GB2312" w:eastAsia="方正仿宋_GB2312" w:cs="方正仿宋_GB2312"/>
                <w:b/>
                <w:sz w:val="21"/>
                <w:szCs w:val="21"/>
                <w:highlight w:val="none"/>
                <w:lang w:val="en-US" w:eastAsia="zh-CN"/>
              </w:rPr>
            </w:pPr>
            <w:r>
              <w:rPr>
                <w:rFonts w:hint="eastAsia" w:ascii="方正仿宋_GB2312" w:hAnsi="方正仿宋_GB2312" w:eastAsia="方正仿宋_GB2312" w:cs="方正仿宋_GB2312"/>
                <w:b/>
                <w:sz w:val="21"/>
                <w:szCs w:val="21"/>
                <w:highlight w:val="none"/>
                <w:lang w:val="en-US" w:eastAsia="zh-CN"/>
              </w:rPr>
              <w:t>服务地点</w:t>
            </w:r>
          </w:p>
        </w:tc>
        <w:tc>
          <w:tcPr>
            <w:tcW w:w="7782" w:type="dxa"/>
            <w:gridSpan w:val="2"/>
            <w:noWrap w:val="0"/>
            <w:vAlign w:val="center"/>
          </w:tcPr>
          <w:p w14:paraId="573D8C5D">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u w:val="single"/>
              </w:rPr>
            </w:pPr>
          </w:p>
        </w:tc>
      </w:tr>
      <w:tr w14:paraId="4B89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7E3C06C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lang w:val="en-US" w:eastAsia="zh-CN"/>
              </w:rPr>
            </w:pPr>
            <w:r>
              <w:rPr>
                <w:rFonts w:hint="eastAsia" w:ascii="方正仿宋_GB2312" w:hAnsi="方正仿宋_GB2312" w:eastAsia="方正仿宋_GB2312" w:cs="方正仿宋_GB2312"/>
                <w:b/>
                <w:sz w:val="21"/>
                <w:szCs w:val="21"/>
                <w:highlight w:val="none"/>
                <w:lang w:val="en-US" w:eastAsia="zh-CN"/>
              </w:rPr>
              <w:t>3</w:t>
            </w:r>
          </w:p>
        </w:tc>
        <w:tc>
          <w:tcPr>
            <w:tcW w:w="1701" w:type="dxa"/>
            <w:noWrap w:val="0"/>
            <w:vAlign w:val="center"/>
          </w:tcPr>
          <w:p w14:paraId="41F1C453">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lang w:val="en-US" w:eastAsia="zh-CN"/>
              </w:rPr>
              <w:t>服务期限</w:t>
            </w:r>
          </w:p>
        </w:tc>
        <w:tc>
          <w:tcPr>
            <w:tcW w:w="7782" w:type="dxa"/>
            <w:gridSpan w:val="2"/>
            <w:noWrap w:val="0"/>
            <w:vAlign w:val="center"/>
          </w:tcPr>
          <w:p w14:paraId="4BEB0B1C">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u w:val="single"/>
              </w:rPr>
            </w:pPr>
          </w:p>
        </w:tc>
      </w:tr>
      <w:tr w14:paraId="4EBF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233424BE">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lang w:eastAsia="zh-CN"/>
              </w:rPr>
            </w:pPr>
            <w:r>
              <w:rPr>
                <w:rFonts w:hint="eastAsia" w:ascii="方正仿宋_GB2312" w:hAnsi="方正仿宋_GB2312" w:eastAsia="方正仿宋_GB2312" w:cs="方正仿宋_GB2312"/>
                <w:b/>
                <w:sz w:val="21"/>
                <w:szCs w:val="21"/>
                <w:highlight w:val="none"/>
                <w:lang w:val="en-US" w:eastAsia="zh-CN"/>
              </w:rPr>
              <w:t>3</w:t>
            </w:r>
          </w:p>
        </w:tc>
        <w:tc>
          <w:tcPr>
            <w:tcW w:w="1701" w:type="dxa"/>
            <w:noWrap w:val="0"/>
            <w:vAlign w:val="center"/>
          </w:tcPr>
          <w:p w14:paraId="6733C6E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投标保证金</w:t>
            </w:r>
          </w:p>
        </w:tc>
        <w:tc>
          <w:tcPr>
            <w:tcW w:w="7782" w:type="dxa"/>
            <w:gridSpan w:val="2"/>
            <w:noWrap w:val="0"/>
            <w:vAlign w:val="center"/>
          </w:tcPr>
          <w:p w14:paraId="195AA82C">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sz w:val="21"/>
                <w:szCs w:val="21"/>
                <w:highlight w:val="none"/>
              </w:rPr>
              <w:t>详见《保证金缴纳凭证》</w:t>
            </w:r>
          </w:p>
        </w:tc>
      </w:tr>
      <w:tr w14:paraId="2129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624DFE80">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lang w:eastAsia="zh-CN"/>
              </w:rPr>
            </w:pPr>
            <w:r>
              <w:rPr>
                <w:rFonts w:hint="eastAsia" w:ascii="方正仿宋_GB2312" w:hAnsi="方正仿宋_GB2312" w:eastAsia="方正仿宋_GB2312" w:cs="方正仿宋_GB2312"/>
                <w:b/>
                <w:sz w:val="21"/>
                <w:szCs w:val="21"/>
                <w:highlight w:val="none"/>
                <w:lang w:val="en-US" w:eastAsia="zh-CN"/>
              </w:rPr>
              <w:t>4</w:t>
            </w:r>
          </w:p>
        </w:tc>
        <w:tc>
          <w:tcPr>
            <w:tcW w:w="1701" w:type="dxa"/>
            <w:noWrap w:val="0"/>
            <w:vAlign w:val="center"/>
          </w:tcPr>
          <w:p w14:paraId="3E6AC9E2">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投标有效期</w:t>
            </w:r>
          </w:p>
        </w:tc>
        <w:tc>
          <w:tcPr>
            <w:tcW w:w="7782" w:type="dxa"/>
            <w:gridSpan w:val="2"/>
            <w:noWrap w:val="0"/>
            <w:vAlign w:val="center"/>
          </w:tcPr>
          <w:p w14:paraId="22755DB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sz w:val="21"/>
                <w:szCs w:val="21"/>
                <w:highlight w:val="none"/>
              </w:rPr>
              <w:t>自提交投标文件截止之日起90日</w:t>
            </w:r>
          </w:p>
        </w:tc>
      </w:tr>
      <w:tr w14:paraId="365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B0F7264">
            <w:pPr>
              <w:tabs>
                <w:tab w:val="left" w:pos="8364"/>
              </w:tabs>
              <w:snapToGrid w:val="0"/>
              <w:spacing w:line="360" w:lineRule="auto"/>
              <w:ind w:right="-58"/>
              <w:jc w:val="center"/>
              <w:rPr>
                <w:rFonts w:hint="default" w:ascii="方正仿宋_GB2312" w:hAnsi="方正仿宋_GB2312" w:eastAsia="方正仿宋_GB2312" w:cs="方正仿宋_GB2312"/>
                <w:b/>
                <w:sz w:val="21"/>
                <w:szCs w:val="21"/>
                <w:highlight w:val="none"/>
                <w:lang w:val="en-US" w:eastAsia="zh-CN"/>
              </w:rPr>
            </w:pPr>
            <w:r>
              <w:rPr>
                <w:rFonts w:hint="eastAsia" w:ascii="方正仿宋_GB2312" w:hAnsi="方正仿宋_GB2312" w:eastAsia="方正仿宋_GB2312" w:cs="方正仿宋_GB2312"/>
                <w:b/>
                <w:sz w:val="21"/>
                <w:szCs w:val="21"/>
                <w:highlight w:val="none"/>
                <w:lang w:val="en-US" w:eastAsia="zh-CN"/>
              </w:rPr>
              <w:t>5</w:t>
            </w:r>
          </w:p>
        </w:tc>
        <w:tc>
          <w:tcPr>
            <w:tcW w:w="1701" w:type="dxa"/>
            <w:noWrap w:val="0"/>
            <w:vAlign w:val="center"/>
          </w:tcPr>
          <w:p w14:paraId="6BE75F3D">
            <w:pPr>
              <w:tabs>
                <w:tab w:val="left" w:pos="8364"/>
              </w:tabs>
              <w:snapToGrid w:val="0"/>
              <w:spacing w:line="360" w:lineRule="auto"/>
              <w:ind w:right="-58"/>
              <w:jc w:val="center"/>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备注</w:t>
            </w:r>
          </w:p>
        </w:tc>
        <w:tc>
          <w:tcPr>
            <w:tcW w:w="7782" w:type="dxa"/>
            <w:gridSpan w:val="2"/>
            <w:noWrap w:val="0"/>
            <w:vAlign w:val="center"/>
          </w:tcPr>
          <w:p w14:paraId="6153D448">
            <w:pPr>
              <w:tabs>
                <w:tab w:val="left" w:pos="8364"/>
              </w:tabs>
              <w:snapToGrid w:val="0"/>
              <w:spacing w:line="360" w:lineRule="auto"/>
              <w:ind w:right="-58"/>
              <w:jc w:val="center"/>
              <w:rPr>
                <w:rFonts w:hint="eastAsia" w:ascii="方正仿宋_GB2312" w:hAnsi="方正仿宋_GB2312" w:eastAsia="方正仿宋_GB2312" w:cs="方正仿宋_GB2312"/>
                <w:sz w:val="21"/>
                <w:szCs w:val="21"/>
                <w:highlight w:val="none"/>
              </w:rPr>
            </w:pPr>
          </w:p>
        </w:tc>
      </w:tr>
    </w:tbl>
    <w:p w14:paraId="66C58FCD">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注：1.投标人须按要求填写所有信息，不得随意更改本表格式。</w:t>
      </w:r>
    </w:p>
    <w:p w14:paraId="2DD195FE">
      <w:pPr>
        <w:pStyle w:val="244"/>
        <w:spacing w:line="580" w:lineRule="exact"/>
        <w:ind w:firstLine="560"/>
        <w:jc w:val="right"/>
        <w:rPr>
          <w:rFonts w:hint="eastAsia" w:ascii="方正仿宋_GBK" w:hAnsi="方正仿宋_GBK" w:eastAsia="方正仿宋_GBK" w:cs="方正仿宋_GBK"/>
          <w:color w:val="000000"/>
          <w:sz w:val="24"/>
          <w:szCs w:val="24"/>
          <w:highlight w:val="none"/>
          <w:lang w:eastAsia="zh-CN"/>
        </w:rPr>
      </w:pPr>
    </w:p>
    <w:p w14:paraId="7E786877">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投标人名称：（加盖公章或电子章）</w:t>
      </w:r>
    </w:p>
    <w:p w14:paraId="4B5428E5">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法定代表人：（</w:t>
      </w:r>
      <w:r>
        <w:rPr>
          <w:rFonts w:hint="eastAsia" w:ascii="方正仿宋_GBK" w:hAnsi="方正仿宋_GBK" w:eastAsia="方正仿宋_GBK" w:cs="方正仿宋_GBK"/>
          <w:color w:val="000000"/>
          <w:sz w:val="24"/>
          <w:szCs w:val="24"/>
          <w:highlight w:val="none"/>
          <w:lang w:eastAsia="zh-CN"/>
        </w:rPr>
        <w:t>签字或印鉴</w:t>
      </w:r>
      <w:r>
        <w:rPr>
          <w:rFonts w:hint="eastAsia" w:ascii="方正仿宋_GBK" w:hAnsi="方正仿宋_GBK" w:eastAsia="方正仿宋_GBK" w:cs="方正仿宋_GBK"/>
          <w:color w:val="000000"/>
          <w:sz w:val="24"/>
          <w:szCs w:val="24"/>
          <w:highlight w:val="none"/>
        </w:rPr>
        <w:t xml:space="preserve">）     </w:t>
      </w:r>
    </w:p>
    <w:p w14:paraId="54B03151">
      <w:pPr>
        <w:pStyle w:val="244"/>
        <w:spacing w:line="580" w:lineRule="exact"/>
        <w:ind w:firstLine="560"/>
        <w:jc w:val="righ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年      月     日</w:t>
      </w:r>
    </w:p>
    <w:p w14:paraId="796E4550">
      <w:pPr>
        <w:pStyle w:val="12"/>
        <w:rPr>
          <w:rFonts w:hint="eastAsia" w:ascii="方正仿宋_GBK" w:hAnsi="方正仿宋_GBK" w:eastAsia="方正仿宋_GBK" w:cs="方正仿宋_GBK"/>
          <w:sz w:val="24"/>
          <w:szCs w:val="24"/>
          <w:highlight w:val="none"/>
          <w:lang w:val="en-US" w:eastAsia="zh-CN"/>
        </w:rPr>
        <w:sectPr>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7B56BE20">
      <w:pPr>
        <w:pStyle w:val="32"/>
        <w:keepNext w:val="0"/>
        <w:keepLines w:val="0"/>
        <w:pageBreakBefore w:val="0"/>
        <w:widowControl/>
        <w:kinsoku/>
        <w:wordWrap/>
        <w:overflowPunct/>
        <w:topLinePunct w:val="0"/>
        <w:autoSpaceDE/>
        <w:autoSpaceDN/>
        <w:bidi w:val="0"/>
        <w:adjustRightInd/>
        <w:snapToGrid/>
        <w:spacing w:line="240" w:lineRule="auto"/>
        <w:textAlignment w:val="baseline"/>
        <w:outlineLvl w:val="2"/>
        <w:rPr>
          <w:rFonts w:hint="eastAsia" w:ascii="方正仿宋_GBK" w:hAnsi="方正仿宋_GBK" w:eastAsia="方正仿宋_GBK" w:cs="方正仿宋_GBK"/>
          <w:b/>
          <w:bCs/>
          <w:sz w:val="28"/>
          <w:szCs w:val="28"/>
          <w:highlight w:val="none"/>
          <w:lang w:val="en-US" w:eastAsia="zh-CN"/>
        </w:rPr>
      </w:pPr>
      <w:bookmarkStart w:id="221" w:name="_Toc18556"/>
      <w:bookmarkStart w:id="222" w:name="_Toc12726"/>
      <w:bookmarkStart w:id="223" w:name="_Toc19128"/>
      <w:bookmarkStart w:id="224" w:name="_Toc5690"/>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4</w:t>
      </w:r>
      <w:r>
        <w:rPr>
          <w:rFonts w:hint="eastAsia" w:ascii="方正仿宋_GBK" w:hAnsi="方正仿宋_GBK" w:eastAsia="方正仿宋_GBK" w:cs="方正仿宋_GBK"/>
          <w:b/>
          <w:bCs/>
          <w:sz w:val="28"/>
          <w:szCs w:val="28"/>
          <w:highlight w:val="none"/>
          <w:lang w:val="en-US" w:eastAsia="zh-CN"/>
        </w:rPr>
        <w:t>、诚信投标承诺书</w:t>
      </w:r>
      <w:bookmarkEnd w:id="221"/>
      <w:bookmarkEnd w:id="222"/>
      <w:bookmarkEnd w:id="223"/>
      <w:bookmarkEnd w:id="224"/>
    </w:p>
    <w:p w14:paraId="69D5CAEE">
      <w:pPr>
        <w:jc w:val="center"/>
        <w:rPr>
          <w:rFonts w:hint="eastAsia" w:ascii="仿宋" w:hAnsi="仿宋" w:eastAsia="仿宋"/>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诚信</w:t>
      </w:r>
      <w:r>
        <w:rPr>
          <w:rFonts w:hint="eastAsia" w:ascii="方正仿宋_GBK" w:hAnsi="方正仿宋_GBK" w:eastAsia="方正仿宋_GBK" w:cs="方正仿宋_GBK"/>
          <w:b/>
          <w:bCs/>
          <w:color w:val="000000"/>
          <w:sz w:val="32"/>
          <w:szCs w:val="32"/>
          <w:highlight w:val="none"/>
          <w:lang w:val="en-US" w:eastAsia="zh-CN"/>
        </w:rPr>
        <w:t>投标</w:t>
      </w:r>
      <w:r>
        <w:rPr>
          <w:rFonts w:hint="eastAsia" w:ascii="方正仿宋_GBK" w:hAnsi="方正仿宋_GBK" w:eastAsia="方正仿宋_GBK" w:cs="方正仿宋_GBK"/>
          <w:b/>
          <w:bCs/>
          <w:color w:val="000000"/>
          <w:sz w:val="32"/>
          <w:szCs w:val="32"/>
          <w:highlight w:val="none"/>
        </w:rPr>
        <w:t>承诺书</w:t>
      </w:r>
    </w:p>
    <w:p w14:paraId="0629B64D">
      <w:pPr>
        <w:pStyle w:val="244"/>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本人以企业法定代表人的身份郑重承诺：</w:t>
      </w:r>
    </w:p>
    <w:p w14:paraId="23886EF4">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文件中所提供的一切材料都是真实、有效、合法的；</w:t>
      </w:r>
    </w:p>
    <w:p w14:paraId="2AE7DCB1">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二、不以他人名义</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或者以其他方式弄虚作假，骗取中标；</w:t>
      </w:r>
    </w:p>
    <w:p w14:paraId="240453AD">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三、不与其他</w:t>
      </w:r>
      <w:r>
        <w:rPr>
          <w:rFonts w:hint="eastAsia" w:ascii="方正仿宋_GBK" w:hAnsi="方正仿宋_GBK" w:eastAsia="方正仿宋_GBK" w:cs="方正仿宋_GBK"/>
          <w:color w:val="000000"/>
          <w:sz w:val="24"/>
          <w:szCs w:val="24"/>
          <w:highlight w:val="none"/>
          <w:lang w:eastAsia="zh-CN"/>
        </w:rPr>
        <w:t>投标人</w:t>
      </w:r>
      <w:r>
        <w:rPr>
          <w:rFonts w:hint="eastAsia" w:ascii="方正仿宋_GBK" w:hAnsi="方正仿宋_GBK" w:eastAsia="方正仿宋_GBK" w:cs="方正仿宋_GBK"/>
          <w:color w:val="000000"/>
          <w:sz w:val="24"/>
          <w:szCs w:val="24"/>
          <w:highlight w:val="none"/>
        </w:rPr>
        <w:t>互相串通</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，不排挤其他</w:t>
      </w:r>
      <w:r>
        <w:rPr>
          <w:rFonts w:hint="eastAsia" w:ascii="方正仿宋_GBK" w:hAnsi="方正仿宋_GBK" w:eastAsia="方正仿宋_GBK" w:cs="方正仿宋_GBK"/>
          <w:color w:val="000000"/>
          <w:sz w:val="24"/>
          <w:szCs w:val="24"/>
          <w:highlight w:val="none"/>
          <w:lang w:eastAsia="zh-CN"/>
        </w:rPr>
        <w:t>投标人</w:t>
      </w:r>
      <w:r>
        <w:rPr>
          <w:rFonts w:hint="eastAsia" w:ascii="方正仿宋_GBK" w:hAnsi="方正仿宋_GBK" w:eastAsia="方正仿宋_GBK" w:cs="方正仿宋_GBK"/>
          <w:color w:val="000000"/>
          <w:sz w:val="24"/>
          <w:szCs w:val="24"/>
          <w:highlight w:val="none"/>
        </w:rPr>
        <w:t>的公平竞争，不损害</w:t>
      </w:r>
      <w:r>
        <w:rPr>
          <w:rFonts w:hint="eastAsia" w:ascii="方正仿宋_GBK" w:hAnsi="方正仿宋_GBK" w:eastAsia="方正仿宋_GBK" w:cs="方正仿宋_GBK"/>
          <w:color w:val="000000"/>
          <w:sz w:val="24"/>
          <w:szCs w:val="24"/>
          <w:highlight w:val="none"/>
          <w:lang w:val="en-US" w:eastAsia="zh-CN"/>
        </w:rPr>
        <w:t>招标</w:t>
      </w:r>
      <w:r>
        <w:rPr>
          <w:rFonts w:hint="eastAsia" w:ascii="方正仿宋_GBK" w:hAnsi="方正仿宋_GBK" w:eastAsia="方正仿宋_GBK" w:cs="方正仿宋_GBK"/>
          <w:color w:val="000000"/>
          <w:sz w:val="24"/>
          <w:szCs w:val="24"/>
          <w:highlight w:val="none"/>
        </w:rPr>
        <w:t>人的合法权益；</w:t>
      </w:r>
    </w:p>
    <w:p w14:paraId="237CDE17">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四、不与采购人或者</w:t>
      </w:r>
      <w:r>
        <w:rPr>
          <w:rFonts w:hint="eastAsia" w:ascii="方正仿宋_GBK" w:hAnsi="方正仿宋_GBK" w:eastAsia="方正仿宋_GBK" w:cs="方正仿宋_GBK"/>
          <w:color w:val="000000"/>
          <w:sz w:val="24"/>
          <w:szCs w:val="24"/>
          <w:highlight w:val="none"/>
          <w:lang w:val="en-US" w:eastAsia="zh-CN"/>
        </w:rPr>
        <w:t>招标</w:t>
      </w:r>
      <w:r>
        <w:rPr>
          <w:rFonts w:hint="eastAsia" w:ascii="方正仿宋_GBK" w:hAnsi="方正仿宋_GBK" w:eastAsia="方正仿宋_GBK" w:cs="方正仿宋_GBK"/>
          <w:color w:val="000000"/>
          <w:sz w:val="24"/>
          <w:szCs w:val="24"/>
          <w:highlight w:val="none"/>
        </w:rPr>
        <w:t>代理机构串通</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，损害国家利益、社会公共利益或者他人的合法权益；</w:t>
      </w:r>
    </w:p>
    <w:p w14:paraId="3DBA2289">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outlineLvl w:val="1"/>
        <w:rPr>
          <w:rFonts w:hint="eastAsia" w:ascii="方正仿宋_GBK" w:hAnsi="方正仿宋_GBK" w:eastAsia="方正仿宋_GBK" w:cs="方正仿宋_GBK"/>
          <w:color w:val="000000"/>
          <w:sz w:val="24"/>
          <w:szCs w:val="24"/>
          <w:highlight w:val="none"/>
        </w:rPr>
      </w:pPr>
      <w:bookmarkStart w:id="225" w:name="_Toc12640"/>
      <w:bookmarkStart w:id="226" w:name="_Toc3129"/>
      <w:bookmarkStart w:id="227" w:name="_Toc12430"/>
      <w:bookmarkStart w:id="228" w:name="_Toc30301"/>
      <w:bookmarkStart w:id="229" w:name="_Toc4489"/>
      <w:bookmarkStart w:id="230" w:name="_Toc20815"/>
      <w:bookmarkStart w:id="231" w:name="_Toc8204"/>
      <w:r>
        <w:rPr>
          <w:rFonts w:hint="eastAsia" w:ascii="方正仿宋_GBK" w:hAnsi="方正仿宋_GBK" w:eastAsia="方正仿宋_GBK" w:cs="方正仿宋_GBK"/>
          <w:color w:val="000000"/>
          <w:sz w:val="24"/>
          <w:szCs w:val="24"/>
          <w:highlight w:val="none"/>
        </w:rPr>
        <w:t>五、不向采购人或者</w:t>
      </w:r>
      <w:r>
        <w:rPr>
          <w:rFonts w:hint="eastAsia" w:ascii="方正仿宋_GBK" w:hAnsi="方正仿宋_GBK" w:eastAsia="方正仿宋_GBK" w:cs="方正仿宋_GBK"/>
          <w:color w:val="000000"/>
          <w:sz w:val="24"/>
          <w:szCs w:val="24"/>
          <w:highlight w:val="none"/>
          <w:lang w:val="en-US" w:eastAsia="zh-CN"/>
        </w:rPr>
        <w:t>招标</w:t>
      </w:r>
      <w:r>
        <w:rPr>
          <w:rFonts w:hint="eastAsia" w:ascii="方正仿宋_GBK" w:hAnsi="方正仿宋_GBK" w:eastAsia="方正仿宋_GBK" w:cs="方正仿宋_GBK"/>
          <w:color w:val="000000"/>
          <w:sz w:val="24"/>
          <w:szCs w:val="24"/>
          <w:highlight w:val="none"/>
        </w:rPr>
        <w:t>委员会成员行贿以牟取中标；</w:t>
      </w:r>
      <w:bookmarkEnd w:id="225"/>
      <w:bookmarkEnd w:id="226"/>
      <w:bookmarkEnd w:id="227"/>
      <w:bookmarkEnd w:id="228"/>
      <w:bookmarkEnd w:id="229"/>
      <w:bookmarkEnd w:id="230"/>
      <w:bookmarkEnd w:id="231"/>
    </w:p>
    <w:p w14:paraId="7C308298">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六、如在</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过程和公示期间需要投诉，则保证按照《中华人民共和国招标投标法》的要求进行。投诉的内容和程序符合法律法规的规定，投诉材料加盖企业公章或由法定代表人</w:t>
      </w:r>
      <w:r>
        <w:rPr>
          <w:rFonts w:hint="eastAsia" w:ascii="方正仿宋_GBK" w:hAnsi="方正仿宋_GBK" w:eastAsia="方正仿宋_GBK" w:cs="方正仿宋_GBK"/>
          <w:color w:val="000000"/>
          <w:sz w:val="24"/>
          <w:szCs w:val="24"/>
          <w:highlight w:val="none"/>
          <w:lang w:eastAsia="zh-CN"/>
        </w:rPr>
        <w:t>或其委托代理人</w:t>
      </w:r>
      <w:r>
        <w:rPr>
          <w:rFonts w:hint="eastAsia" w:ascii="方正仿宋_GBK" w:hAnsi="方正仿宋_GBK" w:eastAsia="方正仿宋_GBK" w:cs="方正仿宋_GBK"/>
          <w:color w:val="000000"/>
          <w:sz w:val="24"/>
          <w:szCs w:val="24"/>
          <w:highlight w:val="none"/>
        </w:rPr>
        <w:t>签字，并附有相关身份证明</w:t>
      </w:r>
      <w:r>
        <w:rPr>
          <w:rFonts w:hint="eastAsia" w:ascii="方正仿宋_GBK" w:hAnsi="方正仿宋_GBK" w:eastAsia="方正仿宋_GBK" w:cs="方正仿宋_GBK"/>
          <w:color w:val="000000"/>
          <w:sz w:val="24"/>
          <w:szCs w:val="24"/>
          <w:highlight w:val="none"/>
          <w:lang w:eastAsia="zh-CN"/>
        </w:rPr>
        <w:t>扫描件（加盖公章或电子章）</w:t>
      </w:r>
      <w:r>
        <w:rPr>
          <w:rFonts w:hint="eastAsia" w:ascii="方正仿宋_GBK" w:hAnsi="方正仿宋_GBK" w:eastAsia="方正仿宋_GBK" w:cs="方正仿宋_GBK"/>
          <w:color w:val="000000"/>
          <w:sz w:val="24"/>
          <w:szCs w:val="24"/>
          <w:highlight w:val="none"/>
        </w:rPr>
        <w:t>；</w:t>
      </w:r>
    </w:p>
    <w:p w14:paraId="1E400A64">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14:paraId="59C805A7">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以上内容我已仔细阅读。如若违反上述承诺或形成恶意投诉，我们自愿接受以下一种或几种处罚：自动放弃中标资格、限制以后</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、记入不良信用档案、没收本次</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保证金，并愿意承担由此引起的其他法律责任。</w:t>
      </w:r>
    </w:p>
    <w:p w14:paraId="03CE0C11">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投标人名称：（加盖公章或电子章）</w:t>
      </w:r>
    </w:p>
    <w:p w14:paraId="356C7A7C">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法定代表人</w:t>
      </w:r>
      <w:r>
        <w:rPr>
          <w:rFonts w:hint="eastAsia" w:ascii="方正仿宋_GBK" w:hAnsi="方正仿宋_GBK" w:eastAsia="方正仿宋_GBK" w:cs="方正仿宋_GBK"/>
          <w:color w:val="000000"/>
          <w:sz w:val="24"/>
          <w:szCs w:val="24"/>
          <w:highlight w:val="none"/>
          <w:lang w:eastAsia="zh-CN"/>
        </w:rPr>
        <w:t>或其委托代理人</w:t>
      </w:r>
      <w:r>
        <w:rPr>
          <w:rFonts w:hint="eastAsia" w:ascii="方正仿宋_GBK" w:hAnsi="方正仿宋_GBK" w:eastAsia="方正仿宋_GBK" w:cs="方正仿宋_GBK"/>
          <w:color w:val="000000"/>
          <w:sz w:val="24"/>
          <w:szCs w:val="24"/>
          <w:highlight w:val="none"/>
        </w:rPr>
        <w:t>：（</w:t>
      </w:r>
      <w:r>
        <w:rPr>
          <w:rFonts w:hint="eastAsia" w:ascii="方正仿宋_GBK" w:hAnsi="方正仿宋_GBK" w:eastAsia="方正仿宋_GBK" w:cs="方正仿宋_GBK"/>
          <w:color w:val="000000"/>
          <w:sz w:val="24"/>
          <w:szCs w:val="24"/>
          <w:highlight w:val="none"/>
          <w:lang w:eastAsia="zh-CN"/>
        </w:rPr>
        <w:t>签字或印鉴</w:t>
      </w:r>
      <w:r>
        <w:rPr>
          <w:rFonts w:hint="eastAsia" w:ascii="方正仿宋_GBK" w:hAnsi="方正仿宋_GBK" w:eastAsia="方正仿宋_GBK" w:cs="方正仿宋_GBK"/>
          <w:color w:val="000000"/>
          <w:sz w:val="24"/>
          <w:szCs w:val="24"/>
          <w:highlight w:val="none"/>
        </w:rPr>
        <w:t xml:space="preserve">）     </w:t>
      </w:r>
    </w:p>
    <w:p w14:paraId="7E83AF77">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年      月     日</w:t>
      </w:r>
    </w:p>
    <w:p w14:paraId="042B3B99">
      <w:pPr>
        <w:pStyle w:val="12"/>
        <w:rPr>
          <w:rFonts w:hint="eastAsia" w:ascii="方正仿宋_GBK" w:hAnsi="方正仿宋_GBK" w:eastAsia="方正仿宋_GBK" w:cs="方正仿宋_GBK"/>
          <w:sz w:val="24"/>
          <w:szCs w:val="24"/>
          <w:highlight w:val="none"/>
          <w:lang w:val="en-US" w:eastAsia="zh-CN"/>
        </w:rPr>
        <w:sectPr>
          <w:footerReference r:id="rId13" w:type="first"/>
          <w:headerReference r:id="rId11" w:type="default"/>
          <w:footerReference r:id="rId12" w:type="default"/>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12798B4E">
      <w:pPr>
        <w:pStyle w:val="4"/>
        <w:numPr>
          <w:ilvl w:val="0"/>
          <w:numId w:val="0"/>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32" w:name="_Toc887"/>
      <w:bookmarkStart w:id="233" w:name="_Toc29536"/>
      <w:bookmarkStart w:id="234" w:name="_Toc32412"/>
      <w:bookmarkStart w:id="235" w:name="_Toc26925"/>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5、投标单位反商业贿赂承诺书</w:t>
      </w:r>
      <w:bookmarkEnd w:id="232"/>
      <w:bookmarkEnd w:id="233"/>
      <w:bookmarkEnd w:id="234"/>
      <w:bookmarkEnd w:id="235"/>
    </w:p>
    <w:p w14:paraId="2612A707">
      <w:pPr>
        <w:numPr>
          <w:ilvl w:val="0"/>
          <w:numId w:val="0"/>
        </w:numPr>
        <w:jc w:val="both"/>
        <w:textAlignment w:val="baseline"/>
        <w:rPr>
          <w:rFonts w:hint="default"/>
          <w:highlight w:val="none"/>
          <w:lang w:val="en-US" w:eastAsia="zh-CN"/>
        </w:rPr>
      </w:pPr>
    </w:p>
    <w:p w14:paraId="55FE8832">
      <w:pPr>
        <w:jc w:val="center"/>
        <w:rPr>
          <w:rFonts w:hint="eastAsia" w:ascii="仿宋" w:hAnsi="仿宋" w:eastAsia="仿宋" w:cs="宋体"/>
          <w:b/>
          <w:bCs/>
          <w:color w:val="000000"/>
          <w:kern w:val="0"/>
          <w:sz w:val="32"/>
          <w:szCs w:val="32"/>
          <w:highlight w:val="none"/>
          <w:lang w:val="zh-CN"/>
        </w:rPr>
      </w:pPr>
      <w:r>
        <w:rPr>
          <w:rFonts w:hint="eastAsia" w:ascii="方正仿宋_GBK" w:hAnsi="方正仿宋_GBK" w:eastAsia="方正仿宋_GBK" w:cs="方正仿宋_GBK"/>
          <w:b/>
          <w:bCs/>
          <w:color w:val="000000"/>
          <w:kern w:val="0"/>
          <w:sz w:val="32"/>
          <w:szCs w:val="32"/>
          <w:highlight w:val="none"/>
          <w:lang w:val="en-US" w:eastAsia="zh-CN"/>
        </w:rPr>
        <w:t>投标</w:t>
      </w:r>
      <w:r>
        <w:rPr>
          <w:rFonts w:hint="eastAsia" w:ascii="方正仿宋_GBK" w:hAnsi="方正仿宋_GBK" w:eastAsia="方正仿宋_GBK" w:cs="方正仿宋_GBK"/>
          <w:b/>
          <w:bCs/>
          <w:color w:val="000000"/>
          <w:kern w:val="0"/>
          <w:sz w:val="32"/>
          <w:szCs w:val="32"/>
          <w:highlight w:val="none"/>
          <w:lang w:val="zh-CN"/>
        </w:rPr>
        <w:t>单位（投标人）反商业贿赂承诺书</w:t>
      </w:r>
    </w:p>
    <w:p w14:paraId="643C9159">
      <w:pPr>
        <w:autoSpaceDE w:val="0"/>
        <w:autoSpaceDN w:val="0"/>
        <w:adjustRightInd w:val="0"/>
        <w:snapToGrid w:val="0"/>
        <w:spacing w:line="360" w:lineRule="auto"/>
        <w:ind w:firstLine="560" w:firstLineChars="200"/>
        <w:jc w:val="left"/>
        <w:rPr>
          <w:rFonts w:hint="eastAsia" w:ascii="仿宋" w:hAnsi="仿宋" w:eastAsia="仿宋" w:cs="宋体"/>
          <w:color w:val="000000"/>
          <w:kern w:val="0"/>
          <w:sz w:val="28"/>
          <w:szCs w:val="28"/>
          <w:highlight w:val="none"/>
          <w:lang w:val="zh-CN"/>
        </w:rPr>
      </w:pPr>
    </w:p>
    <w:p w14:paraId="66871ECC">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在</w:t>
      </w:r>
      <w:r>
        <w:rPr>
          <w:rFonts w:hint="eastAsia" w:ascii="方正仿宋_GBK" w:hAnsi="方正仿宋_GBK" w:eastAsia="方正仿宋_GBK" w:cs="方正仿宋_GBK"/>
          <w:color w:val="000000"/>
          <w:kern w:val="0"/>
          <w:sz w:val="24"/>
          <w:szCs w:val="24"/>
          <w:highlight w:val="none"/>
          <w:u w:val="single"/>
        </w:rPr>
        <w:t xml:space="preserve">          </w:t>
      </w:r>
      <w:r>
        <w:rPr>
          <w:rFonts w:hint="eastAsia" w:ascii="方正仿宋_GBK" w:hAnsi="方正仿宋_GBK" w:eastAsia="方正仿宋_GBK" w:cs="方正仿宋_GBK"/>
          <w:color w:val="000000"/>
          <w:kern w:val="0"/>
          <w:sz w:val="24"/>
          <w:szCs w:val="24"/>
          <w:highlight w:val="none"/>
          <w:lang w:val="en-US" w:eastAsia="zh-CN"/>
        </w:rPr>
        <w:t>(招标编号）</w:t>
      </w:r>
      <w:r>
        <w:rPr>
          <w:rFonts w:hint="eastAsia" w:ascii="方正仿宋_GBK" w:hAnsi="方正仿宋_GBK" w:eastAsia="方正仿宋_GBK" w:cs="方正仿宋_GBK"/>
          <w:color w:val="000000"/>
          <w:kern w:val="0"/>
          <w:sz w:val="24"/>
          <w:szCs w:val="24"/>
          <w:highlight w:val="none"/>
        </w:rPr>
        <w:t>（</w:t>
      </w:r>
      <w:r>
        <w:rPr>
          <w:rFonts w:hint="eastAsia" w:ascii="方正仿宋_GBK" w:hAnsi="方正仿宋_GBK" w:eastAsia="方正仿宋_GBK" w:cs="方正仿宋_GBK"/>
          <w:color w:val="000000"/>
          <w:kern w:val="0"/>
          <w:sz w:val="24"/>
          <w:szCs w:val="24"/>
          <w:highlight w:val="none"/>
          <w:u w:val="single"/>
        </w:rPr>
        <w:t xml:space="preserve">              </w:t>
      </w:r>
      <w:r>
        <w:rPr>
          <w:rFonts w:hint="eastAsia" w:ascii="方正仿宋_GBK" w:hAnsi="方正仿宋_GBK" w:eastAsia="方正仿宋_GBK" w:cs="方正仿宋_GBK"/>
          <w:color w:val="000000"/>
          <w:kern w:val="0"/>
          <w:sz w:val="24"/>
          <w:szCs w:val="24"/>
          <w:highlight w:val="none"/>
        </w:rPr>
        <w:t>项目）</w:t>
      </w:r>
      <w:r>
        <w:rPr>
          <w:rFonts w:hint="eastAsia" w:ascii="方正仿宋_GBK" w:hAnsi="方正仿宋_GBK" w:eastAsia="方正仿宋_GBK" w:cs="方正仿宋_GBK"/>
          <w:color w:val="000000"/>
          <w:kern w:val="0"/>
          <w:sz w:val="24"/>
          <w:szCs w:val="24"/>
          <w:highlight w:val="none"/>
          <w:lang w:eastAsia="zh-CN"/>
        </w:rPr>
        <w:t>（标项名称）</w:t>
      </w:r>
      <w:r>
        <w:rPr>
          <w:rFonts w:hint="eastAsia" w:ascii="方正仿宋_GBK" w:hAnsi="方正仿宋_GBK" w:eastAsia="方正仿宋_GBK" w:cs="方正仿宋_GBK"/>
          <w:color w:val="000000"/>
          <w:kern w:val="0"/>
          <w:sz w:val="24"/>
          <w:szCs w:val="24"/>
          <w:highlight w:val="none"/>
          <w:lang w:val="en-US" w:eastAsia="zh-CN"/>
        </w:rPr>
        <w:t>投标</w:t>
      </w:r>
      <w:r>
        <w:rPr>
          <w:rFonts w:hint="eastAsia" w:ascii="方正仿宋_GBK" w:hAnsi="方正仿宋_GBK" w:eastAsia="方正仿宋_GBK" w:cs="方正仿宋_GBK"/>
          <w:color w:val="000000"/>
          <w:kern w:val="0"/>
          <w:sz w:val="24"/>
          <w:szCs w:val="24"/>
          <w:highlight w:val="none"/>
        </w:rPr>
        <w:t>活动中，我公司承诺如下 ：</w:t>
      </w:r>
    </w:p>
    <w:p w14:paraId="4CB21983">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1、不给予国家工作人员及其亲属各种形式的商业贿赂（包括送礼金礼品、有价证券、购物券、回扣、佣金、咨询费、劳务费、赞助费、宣传费、支付旅游费用、报销各种消费凭证、宴请、娱乐等）；</w:t>
      </w:r>
    </w:p>
    <w:p w14:paraId="0A021A35">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2、不与采购人相互勾结私下协议，弄虚作假，搞假</w:t>
      </w:r>
      <w:r>
        <w:rPr>
          <w:rFonts w:hint="eastAsia" w:ascii="方正仿宋_GBK" w:hAnsi="方正仿宋_GBK" w:eastAsia="方正仿宋_GBK" w:cs="方正仿宋_GBK"/>
          <w:color w:val="000000"/>
          <w:kern w:val="0"/>
          <w:sz w:val="24"/>
          <w:szCs w:val="24"/>
          <w:highlight w:val="none"/>
          <w:lang w:val="en-US" w:eastAsia="zh-CN"/>
        </w:rPr>
        <w:t>投标</w:t>
      </w:r>
      <w:r>
        <w:rPr>
          <w:rFonts w:hint="eastAsia" w:ascii="方正仿宋_GBK" w:hAnsi="方正仿宋_GBK" w:eastAsia="方正仿宋_GBK" w:cs="方正仿宋_GBK"/>
          <w:color w:val="000000"/>
          <w:kern w:val="0"/>
          <w:sz w:val="24"/>
          <w:szCs w:val="24"/>
          <w:highlight w:val="none"/>
        </w:rPr>
        <w:t>、陪标、串通</w:t>
      </w:r>
      <w:r>
        <w:rPr>
          <w:rFonts w:hint="eastAsia" w:ascii="方正仿宋_GBK" w:hAnsi="方正仿宋_GBK" w:eastAsia="方正仿宋_GBK" w:cs="方正仿宋_GBK"/>
          <w:color w:val="000000"/>
          <w:kern w:val="0"/>
          <w:sz w:val="24"/>
          <w:szCs w:val="24"/>
          <w:highlight w:val="none"/>
          <w:lang w:val="en-US" w:eastAsia="zh-CN"/>
        </w:rPr>
        <w:t>投标</w:t>
      </w:r>
      <w:r>
        <w:rPr>
          <w:rFonts w:hint="eastAsia" w:ascii="方正仿宋_GBK" w:hAnsi="方正仿宋_GBK" w:eastAsia="方正仿宋_GBK" w:cs="方正仿宋_GBK"/>
          <w:color w:val="000000"/>
          <w:kern w:val="0"/>
          <w:sz w:val="24"/>
          <w:szCs w:val="24"/>
          <w:highlight w:val="none"/>
        </w:rPr>
        <w:t>，明招暗定，暗箱操作。</w:t>
      </w:r>
    </w:p>
    <w:p w14:paraId="204E387D">
      <w:pPr>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3、我公司法人及项目参与人员有亲戚担任业主方副科级以上领导职务时，自愿放弃此次</w:t>
      </w:r>
      <w:r>
        <w:rPr>
          <w:rFonts w:hint="eastAsia" w:ascii="方正仿宋_GBK" w:hAnsi="方正仿宋_GBK" w:eastAsia="方正仿宋_GBK" w:cs="方正仿宋_GBK"/>
          <w:color w:val="000000"/>
          <w:kern w:val="0"/>
          <w:sz w:val="24"/>
          <w:szCs w:val="24"/>
          <w:highlight w:val="none"/>
          <w:lang w:val="en-US" w:eastAsia="zh-CN"/>
        </w:rPr>
        <w:t>投标</w:t>
      </w:r>
      <w:r>
        <w:rPr>
          <w:rFonts w:hint="eastAsia" w:ascii="方正仿宋_GBK" w:hAnsi="方正仿宋_GBK" w:eastAsia="方正仿宋_GBK" w:cs="方正仿宋_GBK"/>
          <w:color w:val="000000"/>
          <w:kern w:val="0"/>
          <w:sz w:val="24"/>
          <w:szCs w:val="24"/>
          <w:highlight w:val="none"/>
        </w:rPr>
        <w:t>权。</w:t>
      </w:r>
    </w:p>
    <w:p w14:paraId="49793F40">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如有上述行为，一经发现，我公司及项目参与人员愿意按照《政府采购法》、《招投标法》、《反不正当竞争法》的有关规定接受处罚。</w:t>
      </w:r>
    </w:p>
    <w:p w14:paraId="6BF312AC">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p>
    <w:p w14:paraId="7F84D107">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投标人名称：（加盖公章或电子章）</w:t>
      </w:r>
    </w:p>
    <w:p w14:paraId="09DE9BA1">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p>
    <w:p w14:paraId="610104D0">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法定代表人</w:t>
      </w:r>
      <w:r>
        <w:rPr>
          <w:rFonts w:hint="eastAsia" w:ascii="方正仿宋_GBK" w:hAnsi="方正仿宋_GBK" w:eastAsia="方正仿宋_GBK" w:cs="方正仿宋_GBK"/>
          <w:color w:val="000000"/>
          <w:sz w:val="24"/>
          <w:szCs w:val="24"/>
          <w:highlight w:val="none"/>
          <w:lang w:eastAsia="zh-CN"/>
        </w:rPr>
        <w:t>或其委托代理人</w:t>
      </w:r>
      <w:r>
        <w:rPr>
          <w:rFonts w:hint="eastAsia" w:ascii="方正仿宋_GBK" w:hAnsi="方正仿宋_GBK" w:eastAsia="方正仿宋_GBK" w:cs="方正仿宋_GBK"/>
          <w:color w:val="000000"/>
          <w:sz w:val="24"/>
          <w:szCs w:val="24"/>
          <w:highlight w:val="none"/>
        </w:rPr>
        <w:t>：（</w:t>
      </w:r>
      <w:r>
        <w:rPr>
          <w:rFonts w:hint="eastAsia" w:ascii="方正仿宋_GBK" w:hAnsi="方正仿宋_GBK" w:eastAsia="方正仿宋_GBK" w:cs="方正仿宋_GBK"/>
          <w:color w:val="000000"/>
          <w:sz w:val="24"/>
          <w:szCs w:val="24"/>
          <w:highlight w:val="none"/>
          <w:lang w:eastAsia="zh-CN"/>
        </w:rPr>
        <w:t>签字或印鉴</w:t>
      </w:r>
      <w:r>
        <w:rPr>
          <w:rFonts w:hint="eastAsia" w:ascii="方正仿宋_GBK" w:hAnsi="方正仿宋_GBK" w:eastAsia="方正仿宋_GBK" w:cs="方正仿宋_GBK"/>
          <w:color w:val="000000"/>
          <w:sz w:val="24"/>
          <w:szCs w:val="24"/>
          <w:highlight w:val="none"/>
        </w:rPr>
        <w:t xml:space="preserve">）     </w:t>
      </w:r>
    </w:p>
    <w:p w14:paraId="0B6F6892">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p>
    <w:p w14:paraId="57C2C235">
      <w:pPr>
        <w:pStyle w:val="244"/>
        <w:spacing w:line="580" w:lineRule="exact"/>
        <w:ind w:firstLine="560"/>
        <w:jc w:val="righ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年      月     日</w:t>
      </w:r>
    </w:p>
    <w:p w14:paraId="7CCEF59A">
      <w:pPr>
        <w:pStyle w:val="12"/>
        <w:rPr>
          <w:rFonts w:hint="eastAsia" w:ascii="方正仿宋_GBK" w:hAnsi="方正仿宋_GBK" w:eastAsia="方正仿宋_GBK" w:cs="方正仿宋_GBK"/>
          <w:sz w:val="24"/>
          <w:szCs w:val="24"/>
          <w:highlight w:val="none"/>
          <w:lang w:val="en-US" w:eastAsia="zh-CN"/>
        </w:rPr>
        <w:sectPr>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4A46D239">
      <w:pPr>
        <w:pStyle w:val="4"/>
        <w:spacing w:line="240" w:lineRule="auto"/>
        <w:ind w:firstLine="280" w:firstLineChars="100"/>
        <w:jc w:val="both"/>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pPr>
      <w:bookmarkStart w:id="236" w:name="_Toc29300"/>
      <w:bookmarkStart w:id="237" w:name="_Toc22543"/>
      <w:bookmarkStart w:id="238" w:name="_Toc21582"/>
      <w:bookmarkStart w:id="239" w:name="_Toc19129"/>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6、服务承诺</w:t>
      </w:r>
      <w:bookmarkEnd w:id="236"/>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函</w:t>
      </w:r>
      <w:bookmarkEnd w:id="237"/>
      <w:bookmarkStart w:id="240" w:name="_Toc21371"/>
      <w:bookmarkStart w:id="241" w:name="_Toc2219"/>
      <w:bookmarkStart w:id="242" w:name="_Toc26177"/>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（具体内容根据招标文件格式自拟）</w:t>
      </w:r>
      <w:bookmarkEnd w:id="238"/>
      <w:bookmarkEnd w:id="239"/>
      <w:bookmarkEnd w:id="240"/>
      <w:bookmarkEnd w:id="241"/>
      <w:bookmarkEnd w:id="242"/>
      <w:bookmarkStart w:id="243" w:name="_Toc32351"/>
      <w:bookmarkStart w:id="244" w:name="_Toc5956"/>
      <w:bookmarkStart w:id="245" w:name="_Toc18119"/>
      <w:bookmarkStart w:id="246" w:name="_Toc236473312"/>
      <w:bookmarkStart w:id="247" w:name="_Toc238276256"/>
      <w:bookmarkStart w:id="248" w:name="_Toc485896002"/>
      <w:bookmarkStart w:id="249" w:name="_Toc437611485"/>
    </w:p>
    <w:p w14:paraId="5F5948ED">
      <w:pPr>
        <w:pStyle w:val="4"/>
        <w:spacing w:line="240" w:lineRule="auto"/>
        <w:ind w:firstLine="280" w:firstLineChars="10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7、组织机构及人员配备情况表（格式自拟）</w:t>
      </w:r>
    </w:p>
    <w:p w14:paraId="185EB5EF">
      <w:pPr>
        <w:pStyle w:val="4"/>
        <w:spacing w:line="240" w:lineRule="auto"/>
        <w:ind w:firstLine="280" w:firstLineChars="100"/>
        <w:jc w:val="both"/>
        <w:rPr>
          <w:rFonts w:hint="eastAsia" w:ascii="方正仿宋_GBK" w:hAnsi="方正仿宋_GBK" w:eastAsia="方正仿宋_GBK" w:cs="方正仿宋_GBK"/>
          <w:color w:val="auto"/>
          <w:sz w:val="24"/>
          <w:szCs w:val="24"/>
          <w:highlight w:val="none"/>
          <w:lang w:eastAsia="zh-CN"/>
        </w:rPr>
      </w:pPr>
      <w:bookmarkStart w:id="250" w:name="_Toc8255"/>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8、投标人类似项目业绩表</w:t>
      </w:r>
      <w:bookmarkEnd w:id="243"/>
      <w:bookmarkEnd w:id="244"/>
      <w:bookmarkEnd w:id="245"/>
      <w:bookmarkEnd w:id="250"/>
    </w:p>
    <w:tbl>
      <w:tblPr>
        <w:tblStyle w:val="256"/>
        <w:tblW w:w="8881"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017"/>
        <w:gridCol w:w="1400"/>
        <w:gridCol w:w="1302"/>
        <w:gridCol w:w="1373"/>
        <w:gridCol w:w="1053"/>
        <w:gridCol w:w="1058"/>
      </w:tblGrid>
      <w:tr w14:paraId="3264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78" w:type="dxa"/>
            <w:vAlign w:val="top"/>
          </w:tcPr>
          <w:p w14:paraId="10E78E6E">
            <w:pPr>
              <w:spacing w:line="449" w:lineRule="auto"/>
              <w:rPr>
                <w:rFonts w:hint="eastAsia" w:ascii="方正仿宋_GB2312" w:hAnsi="方正仿宋_GB2312" w:eastAsia="方正仿宋_GB2312" w:cs="方正仿宋_GB2312"/>
                <w:sz w:val="21"/>
                <w:szCs w:val="21"/>
                <w:highlight w:val="none"/>
              </w:rPr>
            </w:pPr>
          </w:p>
          <w:p w14:paraId="1D788A8F">
            <w:pPr>
              <w:pStyle w:val="257"/>
              <w:spacing w:before="72" w:line="222" w:lineRule="auto"/>
              <w:ind w:left="123"/>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4"/>
                <w:sz w:val="21"/>
                <w:szCs w:val="21"/>
                <w:highlight w:val="none"/>
              </w:rPr>
              <w:t>序号</w:t>
            </w:r>
          </w:p>
        </w:tc>
        <w:tc>
          <w:tcPr>
            <w:tcW w:w="2017" w:type="dxa"/>
            <w:vAlign w:val="top"/>
          </w:tcPr>
          <w:p w14:paraId="2AC8448D">
            <w:pPr>
              <w:spacing w:line="449" w:lineRule="auto"/>
              <w:rPr>
                <w:rFonts w:hint="eastAsia" w:ascii="方正仿宋_GB2312" w:hAnsi="方正仿宋_GB2312" w:eastAsia="方正仿宋_GB2312" w:cs="方正仿宋_GB2312"/>
                <w:sz w:val="21"/>
                <w:szCs w:val="21"/>
                <w:highlight w:val="none"/>
              </w:rPr>
            </w:pPr>
          </w:p>
          <w:p w14:paraId="171649D0">
            <w:pPr>
              <w:pStyle w:val="257"/>
              <w:spacing w:before="72" w:line="221" w:lineRule="auto"/>
              <w:ind w:left="575"/>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4"/>
                <w:sz w:val="21"/>
                <w:szCs w:val="21"/>
                <w:highlight w:val="none"/>
              </w:rPr>
              <w:t>项目名称</w:t>
            </w:r>
          </w:p>
        </w:tc>
        <w:tc>
          <w:tcPr>
            <w:tcW w:w="1400" w:type="dxa"/>
            <w:vAlign w:val="top"/>
          </w:tcPr>
          <w:p w14:paraId="520D8374">
            <w:pPr>
              <w:spacing w:line="450" w:lineRule="auto"/>
              <w:rPr>
                <w:rFonts w:hint="eastAsia" w:ascii="方正仿宋_GB2312" w:hAnsi="方正仿宋_GB2312" w:eastAsia="方正仿宋_GB2312" w:cs="方正仿宋_GB2312"/>
                <w:sz w:val="21"/>
                <w:szCs w:val="21"/>
                <w:highlight w:val="none"/>
              </w:rPr>
            </w:pPr>
          </w:p>
          <w:p w14:paraId="2E60E9AB">
            <w:pPr>
              <w:pStyle w:val="257"/>
              <w:spacing w:before="71" w:line="220" w:lineRule="auto"/>
              <w:ind w:left="264"/>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4"/>
                <w:sz w:val="21"/>
                <w:szCs w:val="21"/>
                <w:highlight w:val="none"/>
              </w:rPr>
              <w:t>合同金额</w:t>
            </w:r>
          </w:p>
        </w:tc>
        <w:tc>
          <w:tcPr>
            <w:tcW w:w="1302" w:type="dxa"/>
            <w:vAlign w:val="top"/>
          </w:tcPr>
          <w:p w14:paraId="0F8192C0">
            <w:pPr>
              <w:spacing w:line="450" w:lineRule="auto"/>
              <w:rPr>
                <w:rFonts w:hint="eastAsia" w:ascii="方正仿宋_GB2312" w:hAnsi="方正仿宋_GB2312" w:eastAsia="方正仿宋_GB2312" w:cs="方正仿宋_GB2312"/>
                <w:sz w:val="21"/>
                <w:szCs w:val="21"/>
                <w:highlight w:val="none"/>
              </w:rPr>
            </w:pPr>
          </w:p>
          <w:p w14:paraId="0A8BF127">
            <w:pPr>
              <w:pStyle w:val="257"/>
              <w:spacing w:before="71" w:line="222" w:lineRule="auto"/>
              <w:ind w:left="216"/>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4"/>
                <w:sz w:val="21"/>
                <w:szCs w:val="21"/>
                <w:highlight w:val="none"/>
              </w:rPr>
              <w:t>签订时间</w:t>
            </w:r>
          </w:p>
        </w:tc>
        <w:tc>
          <w:tcPr>
            <w:tcW w:w="1373" w:type="dxa"/>
            <w:vAlign w:val="top"/>
          </w:tcPr>
          <w:p w14:paraId="0A9B9192">
            <w:pPr>
              <w:pStyle w:val="257"/>
              <w:spacing w:before="289" w:line="222" w:lineRule="auto"/>
              <w:ind w:left="144"/>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4"/>
                <w:sz w:val="21"/>
                <w:szCs w:val="21"/>
                <w:highlight w:val="none"/>
              </w:rPr>
              <w:t>联系人及联</w:t>
            </w:r>
          </w:p>
          <w:p w14:paraId="19580748">
            <w:pPr>
              <w:pStyle w:val="257"/>
              <w:spacing w:before="203" w:line="222" w:lineRule="auto"/>
              <w:ind w:left="366"/>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5"/>
                <w:sz w:val="21"/>
                <w:szCs w:val="21"/>
                <w:highlight w:val="none"/>
              </w:rPr>
              <w:t>系电话</w:t>
            </w:r>
          </w:p>
        </w:tc>
        <w:tc>
          <w:tcPr>
            <w:tcW w:w="1053" w:type="dxa"/>
            <w:vAlign w:val="top"/>
          </w:tcPr>
          <w:p w14:paraId="1C0089F9">
            <w:pPr>
              <w:pStyle w:val="257"/>
              <w:spacing w:before="289" w:line="220" w:lineRule="auto"/>
              <w:ind w:left="315"/>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5"/>
                <w:sz w:val="21"/>
                <w:szCs w:val="21"/>
                <w:highlight w:val="none"/>
              </w:rPr>
              <w:t>完成</w:t>
            </w:r>
          </w:p>
          <w:p w14:paraId="101CF67A">
            <w:pPr>
              <w:pStyle w:val="257"/>
              <w:spacing w:before="205" w:line="221" w:lineRule="auto"/>
              <w:ind w:left="314"/>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5"/>
                <w:sz w:val="21"/>
                <w:szCs w:val="21"/>
                <w:highlight w:val="none"/>
              </w:rPr>
              <w:t>情况</w:t>
            </w:r>
          </w:p>
        </w:tc>
        <w:tc>
          <w:tcPr>
            <w:tcW w:w="1058" w:type="dxa"/>
            <w:vAlign w:val="top"/>
          </w:tcPr>
          <w:p w14:paraId="5E88EA11">
            <w:pPr>
              <w:spacing w:line="449" w:lineRule="auto"/>
              <w:rPr>
                <w:rFonts w:hint="eastAsia" w:ascii="方正仿宋_GB2312" w:hAnsi="方正仿宋_GB2312" w:eastAsia="方正仿宋_GB2312" w:cs="方正仿宋_GB2312"/>
                <w:sz w:val="21"/>
                <w:szCs w:val="21"/>
                <w:highlight w:val="none"/>
              </w:rPr>
            </w:pPr>
          </w:p>
          <w:p w14:paraId="0B683F44">
            <w:pPr>
              <w:pStyle w:val="257"/>
              <w:spacing w:before="72" w:line="222" w:lineRule="auto"/>
              <w:ind w:left="317"/>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bCs/>
                <w:spacing w:val="-5"/>
                <w:sz w:val="21"/>
                <w:szCs w:val="21"/>
                <w:highlight w:val="none"/>
              </w:rPr>
              <w:t>备注</w:t>
            </w:r>
          </w:p>
        </w:tc>
      </w:tr>
      <w:tr w14:paraId="2D8C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00084CB1">
            <w:pPr>
              <w:rPr>
                <w:rFonts w:ascii="Arial"/>
                <w:sz w:val="21"/>
                <w:highlight w:val="none"/>
              </w:rPr>
            </w:pPr>
          </w:p>
        </w:tc>
        <w:tc>
          <w:tcPr>
            <w:tcW w:w="2017" w:type="dxa"/>
            <w:vAlign w:val="top"/>
          </w:tcPr>
          <w:p w14:paraId="47C4BF18">
            <w:pPr>
              <w:rPr>
                <w:rFonts w:ascii="Arial"/>
                <w:sz w:val="21"/>
                <w:highlight w:val="none"/>
              </w:rPr>
            </w:pPr>
          </w:p>
        </w:tc>
        <w:tc>
          <w:tcPr>
            <w:tcW w:w="1400" w:type="dxa"/>
            <w:vAlign w:val="top"/>
          </w:tcPr>
          <w:p w14:paraId="7F3C7903">
            <w:pPr>
              <w:rPr>
                <w:rFonts w:ascii="Arial"/>
                <w:sz w:val="21"/>
                <w:highlight w:val="none"/>
              </w:rPr>
            </w:pPr>
          </w:p>
        </w:tc>
        <w:tc>
          <w:tcPr>
            <w:tcW w:w="1302" w:type="dxa"/>
            <w:vAlign w:val="top"/>
          </w:tcPr>
          <w:p w14:paraId="2053980F">
            <w:pPr>
              <w:rPr>
                <w:rFonts w:ascii="Arial"/>
                <w:sz w:val="21"/>
                <w:highlight w:val="none"/>
              </w:rPr>
            </w:pPr>
          </w:p>
        </w:tc>
        <w:tc>
          <w:tcPr>
            <w:tcW w:w="1373" w:type="dxa"/>
            <w:vAlign w:val="top"/>
          </w:tcPr>
          <w:p w14:paraId="7D5752BE">
            <w:pPr>
              <w:rPr>
                <w:rFonts w:ascii="Arial"/>
                <w:sz w:val="21"/>
                <w:highlight w:val="none"/>
              </w:rPr>
            </w:pPr>
          </w:p>
        </w:tc>
        <w:tc>
          <w:tcPr>
            <w:tcW w:w="1053" w:type="dxa"/>
            <w:vAlign w:val="top"/>
          </w:tcPr>
          <w:p w14:paraId="3757B529">
            <w:pPr>
              <w:rPr>
                <w:rFonts w:ascii="Arial"/>
                <w:sz w:val="21"/>
                <w:highlight w:val="none"/>
              </w:rPr>
            </w:pPr>
          </w:p>
        </w:tc>
        <w:tc>
          <w:tcPr>
            <w:tcW w:w="1058" w:type="dxa"/>
            <w:vAlign w:val="top"/>
          </w:tcPr>
          <w:p w14:paraId="176F688D">
            <w:pPr>
              <w:rPr>
                <w:rFonts w:ascii="Arial"/>
                <w:sz w:val="21"/>
                <w:highlight w:val="none"/>
              </w:rPr>
            </w:pPr>
          </w:p>
        </w:tc>
      </w:tr>
      <w:tr w14:paraId="0AD5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15AE7E81">
            <w:pPr>
              <w:rPr>
                <w:rFonts w:ascii="Arial"/>
                <w:sz w:val="21"/>
                <w:highlight w:val="none"/>
              </w:rPr>
            </w:pPr>
          </w:p>
        </w:tc>
        <w:tc>
          <w:tcPr>
            <w:tcW w:w="2017" w:type="dxa"/>
            <w:vAlign w:val="top"/>
          </w:tcPr>
          <w:p w14:paraId="314DB869">
            <w:pPr>
              <w:rPr>
                <w:rFonts w:ascii="Arial"/>
                <w:sz w:val="21"/>
                <w:highlight w:val="none"/>
              </w:rPr>
            </w:pPr>
          </w:p>
        </w:tc>
        <w:tc>
          <w:tcPr>
            <w:tcW w:w="1400" w:type="dxa"/>
            <w:vAlign w:val="top"/>
          </w:tcPr>
          <w:p w14:paraId="6206CA66">
            <w:pPr>
              <w:rPr>
                <w:rFonts w:ascii="Arial"/>
                <w:sz w:val="21"/>
                <w:highlight w:val="none"/>
              </w:rPr>
            </w:pPr>
          </w:p>
        </w:tc>
        <w:tc>
          <w:tcPr>
            <w:tcW w:w="1302" w:type="dxa"/>
            <w:vAlign w:val="top"/>
          </w:tcPr>
          <w:p w14:paraId="35ACF534">
            <w:pPr>
              <w:rPr>
                <w:rFonts w:ascii="Arial"/>
                <w:sz w:val="21"/>
                <w:highlight w:val="none"/>
              </w:rPr>
            </w:pPr>
          </w:p>
        </w:tc>
        <w:tc>
          <w:tcPr>
            <w:tcW w:w="1373" w:type="dxa"/>
            <w:vAlign w:val="top"/>
          </w:tcPr>
          <w:p w14:paraId="6F6112F3">
            <w:pPr>
              <w:rPr>
                <w:rFonts w:ascii="Arial"/>
                <w:sz w:val="21"/>
                <w:highlight w:val="none"/>
              </w:rPr>
            </w:pPr>
          </w:p>
        </w:tc>
        <w:tc>
          <w:tcPr>
            <w:tcW w:w="1053" w:type="dxa"/>
            <w:vAlign w:val="top"/>
          </w:tcPr>
          <w:p w14:paraId="4B13ADD9">
            <w:pPr>
              <w:rPr>
                <w:rFonts w:ascii="Arial"/>
                <w:sz w:val="21"/>
                <w:highlight w:val="none"/>
              </w:rPr>
            </w:pPr>
          </w:p>
        </w:tc>
        <w:tc>
          <w:tcPr>
            <w:tcW w:w="1058" w:type="dxa"/>
            <w:vAlign w:val="top"/>
          </w:tcPr>
          <w:p w14:paraId="12AD3FB9">
            <w:pPr>
              <w:rPr>
                <w:rFonts w:ascii="Arial"/>
                <w:sz w:val="21"/>
                <w:highlight w:val="none"/>
              </w:rPr>
            </w:pPr>
          </w:p>
        </w:tc>
      </w:tr>
      <w:tr w14:paraId="41ED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41C7044E">
            <w:pPr>
              <w:rPr>
                <w:rFonts w:ascii="Arial"/>
                <w:sz w:val="21"/>
                <w:highlight w:val="none"/>
              </w:rPr>
            </w:pPr>
          </w:p>
        </w:tc>
        <w:tc>
          <w:tcPr>
            <w:tcW w:w="2017" w:type="dxa"/>
            <w:vAlign w:val="top"/>
          </w:tcPr>
          <w:p w14:paraId="2BBF2950">
            <w:pPr>
              <w:rPr>
                <w:rFonts w:ascii="Arial"/>
                <w:sz w:val="21"/>
                <w:highlight w:val="none"/>
              </w:rPr>
            </w:pPr>
          </w:p>
        </w:tc>
        <w:tc>
          <w:tcPr>
            <w:tcW w:w="1400" w:type="dxa"/>
            <w:vAlign w:val="top"/>
          </w:tcPr>
          <w:p w14:paraId="41E9B904">
            <w:pPr>
              <w:rPr>
                <w:rFonts w:ascii="Arial"/>
                <w:sz w:val="21"/>
                <w:highlight w:val="none"/>
              </w:rPr>
            </w:pPr>
          </w:p>
        </w:tc>
        <w:tc>
          <w:tcPr>
            <w:tcW w:w="1302" w:type="dxa"/>
            <w:vAlign w:val="top"/>
          </w:tcPr>
          <w:p w14:paraId="27E934C5">
            <w:pPr>
              <w:rPr>
                <w:rFonts w:ascii="Arial"/>
                <w:sz w:val="21"/>
                <w:highlight w:val="none"/>
              </w:rPr>
            </w:pPr>
          </w:p>
        </w:tc>
        <w:tc>
          <w:tcPr>
            <w:tcW w:w="1373" w:type="dxa"/>
            <w:vAlign w:val="top"/>
          </w:tcPr>
          <w:p w14:paraId="64D5B73D">
            <w:pPr>
              <w:rPr>
                <w:rFonts w:ascii="Arial"/>
                <w:sz w:val="21"/>
                <w:highlight w:val="none"/>
              </w:rPr>
            </w:pPr>
          </w:p>
        </w:tc>
        <w:tc>
          <w:tcPr>
            <w:tcW w:w="1053" w:type="dxa"/>
            <w:vAlign w:val="top"/>
          </w:tcPr>
          <w:p w14:paraId="20FD01AF">
            <w:pPr>
              <w:rPr>
                <w:rFonts w:ascii="Arial"/>
                <w:sz w:val="21"/>
                <w:highlight w:val="none"/>
              </w:rPr>
            </w:pPr>
          </w:p>
        </w:tc>
        <w:tc>
          <w:tcPr>
            <w:tcW w:w="1058" w:type="dxa"/>
            <w:vAlign w:val="top"/>
          </w:tcPr>
          <w:p w14:paraId="12C6EF05">
            <w:pPr>
              <w:rPr>
                <w:rFonts w:ascii="Arial"/>
                <w:sz w:val="21"/>
                <w:highlight w:val="none"/>
              </w:rPr>
            </w:pPr>
          </w:p>
        </w:tc>
      </w:tr>
      <w:tr w14:paraId="256BD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0DA3121D">
            <w:pPr>
              <w:rPr>
                <w:rFonts w:ascii="Arial"/>
                <w:sz w:val="21"/>
                <w:highlight w:val="none"/>
              </w:rPr>
            </w:pPr>
          </w:p>
        </w:tc>
        <w:tc>
          <w:tcPr>
            <w:tcW w:w="2017" w:type="dxa"/>
            <w:vAlign w:val="top"/>
          </w:tcPr>
          <w:p w14:paraId="28750573">
            <w:pPr>
              <w:rPr>
                <w:rFonts w:ascii="Arial"/>
                <w:sz w:val="21"/>
                <w:highlight w:val="none"/>
              </w:rPr>
            </w:pPr>
          </w:p>
        </w:tc>
        <w:tc>
          <w:tcPr>
            <w:tcW w:w="1400" w:type="dxa"/>
            <w:vAlign w:val="top"/>
          </w:tcPr>
          <w:p w14:paraId="62A16292">
            <w:pPr>
              <w:rPr>
                <w:rFonts w:ascii="Arial"/>
                <w:sz w:val="21"/>
                <w:highlight w:val="none"/>
              </w:rPr>
            </w:pPr>
          </w:p>
        </w:tc>
        <w:tc>
          <w:tcPr>
            <w:tcW w:w="1302" w:type="dxa"/>
            <w:vAlign w:val="top"/>
          </w:tcPr>
          <w:p w14:paraId="0C970716">
            <w:pPr>
              <w:rPr>
                <w:rFonts w:ascii="Arial"/>
                <w:sz w:val="21"/>
                <w:highlight w:val="none"/>
              </w:rPr>
            </w:pPr>
          </w:p>
        </w:tc>
        <w:tc>
          <w:tcPr>
            <w:tcW w:w="1373" w:type="dxa"/>
            <w:vAlign w:val="top"/>
          </w:tcPr>
          <w:p w14:paraId="1DE8BB35">
            <w:pPr>
              <w:rPr>
                <w:rFonts w:ascii="Arial"/>
                <w:sz w:val="21"/>
                <w:highlight w:val="none"/>
              </w:rPr>
            </w:pPr>
          </w:p>
        </w:tc>
        <w:tc>
          <w:tcPr>
            <w:tcW w:w="1053" w:type="dxa"/>
            <w:vAlign w:val="top"/>
          </w:tcPr>
          <w:p w14:paraId="47F146CE">
            <w:pPr>
              <w:rPr>
                <w:rFonts w:ascii="Arial"/>
                <w:sz w:val="21"/>
                <w:highlight w:val="none"/>
              </w:rPr>
            </w:pPr>
          </w:p>
        </w:tc>
        <w:tc>
          <w:tcPr>
            <w:tcW w:w="1058" w:type="dxa"/>
            <w:vAlign w:val="top"/>
          </w:tcPr>
          <w:p w14:paraId="2E9E2E85">
            <w:pPr>
              <w:rPr>
                <w:rFonts w:ascii="Arial"/>
                <w:sz w:val="21"/>
                <w:highlight w:val="none"/>
              </w:rPr>
            </w:pPr>
          </w:p>
        </w:tc>
      </w:tr>
      <w:tr w14:paraId="4D0D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4A68E2D0">
            <w:pPr>
              <w:rPr>
                <w:rFonts w:ascii="Arial"/>
                <w:sz w:val="21"/>
                <w:highlight w:val="none"/>
              </w:rPr>
            </w:pPr>
          </w:p>
        </w:tc>
        <w:tc>
          <w:tcPr>
            <w:tcW w:w="2017" w:type="dxa"/>
            <w:vAlign w:val="top"/>
          </w:tcPr>
          <w:p w14:paraId="7E77A842">
            <w:pPr>
              <w:rPr>
                <w:rFonts w:ascii="Arial"/>
                <w:sz w:val="21"/>
                <w:highlight w:val="none"/>
              </w:rPr>
            </w:pPr>
          </w:p>
        </w:tc>
        <w:tc>
          <w:tcPr>
            <w:tcW w:w="1400" w:type="dxa"/>
            <w:vAlign w:val="top"/>
          </w:tcPr>
          <w:p w14:paraId="4E157611">
            <w:pPr>
              <w:rPr>
                <w:rFonts w:ascii="Arial"/>
                <w:sz w:val="21"/>
                <w:highlight w:val="none"/>
              </w:rPr>
            </w:pPr>
          </w:p>
        </w:tc>
        <w:tc>
          <w:tcPr>
            <w:tcW w:w="1302" w:type="dxa"/>
            <w:vAlign w:val="top"/>
          </w:tcPr>
          <w:p w14:paraId="5964614B">
            <w:pPr>
              <w:rPr>
                <w:rFonts w:ascii="Arial"/>
                <w:sz w:val="21"/>
                <w:highlight w:val="none"/>
              </w:rPr>
            </w:pPr>
          </w:p>
        </w:tc>
        <w:tc>
          <w:tcPr>
            <w:tcW w:w="1373" w:type="dxa"/>
            <w:vAlign w:val="top"/>
          </w:tcPr>
          <w:p w14:paraId="17F11191">
            <w:pPr>
              <w:rPr>
                <w:rFonts w:ascii="Arial"/>
                <w:sz w:val="21"/>
                <w:highlight w:val="none"/>
              </w:rPr>
            </w:pPr>
          </w:p>
        </w:tc>
        <w:tc>
          <w:tcPr>
            <w:tcW w:w="1053" w:type="dxa"/>
            <w:vAlign w:val="top"/>
          </w:tcPr>
          <w:p w14:paraId="784F771D">
            <w:pPr>
              <w:rPr>
                <w:rFonts w:ascii="Arial"/>
                <w:sz w:val="21"/>
                <w:highlight w:val="none"/>
              </w:rPr>
            </w:pPr>
          </w:p>
        </w:tc>
        <w:tc>
          <w:tcPr>
            <w:tcW w:w="1058" w:type="dxa"/>
            <w:vAlign w:val="top"/>
          </w:tcPr>
          <w:p w14:paraId="70A5C272">
            <w:pPr>
              <w:rPr>
                <w:rFonts w:ascii="Arial"/>
                <w:sz w:val="21"/>
                <w:highlight w:val="none"/>
              </w:rPr>
            </w:pPr>
          </w:p>
        </w:tc>
      </w:tr>
      <w:tr w14:paraId="785A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6A56DE15">
            <w:pPr>
              <w:rPr>
                <w:rFonts w:ascii="Arial"/>
                <w:sz w:val="21"/>
                <w:highlight w:val="none"/>
              </w:rPr>
            </w:pPr>
          </w:p>
        </w:tc>
        <w:tc>
          <w:tcPr>
            <w:tcW w:w="2017" w:type="dxa"/>
            <w:vAlign w:val="top"/>
          </w:tcPr>
          <w:p w14:paraId="3213EAC2">
            <w:pPr>
              <w:rPr>
                <w:rFonts w:ascii="Arial"/>
                <w:sz w:val="21"/>
                <w:highlight w:val="none"/>
              </w:rPr>
            </w:pPr>
          </w:p>
        </w:tc>
        <w:tc>
          <w:tcPr>
            <w:tcW w:w="1400" w:type="dxa"/>
            <w:vAlign w:val="top"/>
          </w:tcPr>
          <w:p w14:paraId="32032927">
            <w:pPr>
              <w:rPr>
                <w:rFonts w:ascii="Arial"/>
                <w:sz w:val="21"/>
                <w:highlight w:val="none"/>
              </w:rPr>
            </w:pPr>
          </w:p>
        </w:tc>
        <w:tc>
          <w:tcPr>
            <w:tcW w:w="1302" w:type="dxa"/>
            <w:vAlign w:val="top"/>
          </w:tcPr>
          <w:p w14:paraId="565AB226">
            <w:pPr>
              <w:rPr>
                <w:rFonts w:ascii="Arial"/>
                <w:sz w:val="21"/>
                <w:highlight w:val="none"/>
              </w:rPr>
            </w:pPr>
          </w:p>
        </w:tc>
        <w:tc>
          <w:tcPr>
            <w:tcW w:w="1373" w:type="dxa"/>
            <w:vAlign w:val="top"/>
          </w:tcPr>
          <w:p w14:paraId="0765C263">
            <w:pPr>
              <w:rPr>
                <w:rFonts w:ascii="Arial"/>
                <w:sz w:val="21"/>
                <w:highlight w:val="none"/>
              </w:rPr>
            </w:pPr>
          </w:p>
        </w:tc>
        <w:tc>
          <w:tcPr>
            <w:tcW w:w="1053" w:type="dxa"/>
            <w:vAlign w:val="top"/>
          </w:tcPr>
          <w:p w14:paraId="1DD02F7C">
            <w:pPr>
              <w:rPr>
                <w:rFonts w:ascii="Arial"/>
                <w:sz w:val="21"/>
                <w:highlight w:val="none"/>
              </w:rPr>
            </w:pPr>
          </w:p>
        </w:tc>
        <w:tc>
          <w:tcPr>
            <w:tcW w:w="1058" w:type="dxa"/>
            <w:vAlign w:val="top"/>
          </w:tcPr>
          <w:p w14:paraId="017E6E9D">
            <w:pPr>
              <w:rPr>
                <w:rFonts w:ascii="Arial"/>
                <w:sz w:val="21"/>
                <w:highlight w:val="none"/>
              </w:rPr>
            </w:pPr>
          </w:p>
        </w:tc>
      </w:tr>
      <w:tr w14:paraId="4F6FA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64FB79FA">
            <w:pPr>
              <w:rPr>
                <w:rFonts w:ascii="Arial"/>
                <w:sz w:val="21"/>
                <w:highlight w:val="none"/>
              </w:rPr>
            </w:pPr>
          </w:p>
        </w:tc>
        <w:tc>
          <w:tcPr>
            <w:tcW w:w="2017" w:type="dxa"/>
            <w:vAlign w:val="top"/>
          </w:tcPr>
          <w:p w14:paraId="34C03BE3">
            <w:pPr>
              <w:rPr>
                <w:rFonts w:ascii="Arial"/>
                <w:sz w:val="21"/>
                <w:highlight w:val="none"/>
              </w:rPr>
            </w:pPr>
          </w:p>
        </w:tc>
        <w:tc>
          <w:tcPr>
            <w:tcW w:w="1400" w:type="dxa"/>
            <w:vAlign w:val="top"/>
          </w:tcPr>
          <w:p w14:paraId="7D34CFD0">
            <w:pPr>
              <w:rPr>
                <w:rFonts w:ascii="Arial"/>
                <w:sz w:val="21"/>
                <w:highlight w:val="none"/>
              </w:rPr>
            </w:pPr>
          </w:p>
        </w:tc>
        <w:tc>
          <w:tcPr>
            <w:tcW w:w="1302" w:type="dxa"/>
            <w:vAlign w:val="top"/>
          </w:tcPr>
          <w:p w14:paraId="255B90DB">
            <w:pPr>
              <w:rPr>
                <w:rFonts w:ascii="Arial"/>
                <w:sz w:val="21"/>
                <w:highlight w:val="none"/>
              </w:rPr>
            </w:pPr>
          </w:p>
        </w:tc>
        <w:tc>
          <w:tcPr>
            <w:tcW w:w="1373" w:type="dxa"/>
            <w:vAlign w:val="top"/>
          </w:tcPr>
          <w:p w14:paraId="4719B021">
            <w:pPr>
              <w:rPr>
                <w:rFonts w:ascii="Arial"/>
                <w:sz w:val="21"/>
                <w:highlight w:val="none"/>
              </w:rPr>
            </w:pPr>
          </w:p>
        </w:tc>
        <w:tc>
          <w:tcPr>
            <w:tcW w:w="1053" w:type="dxa"/>
            <w:vAlign w:val="top"/>
          </w:tcPr>
          <w:p w14:paraId="027E83A1">
            <w:pPr>
              <w:rPr>
                <w:rFonts w:ascii="Arial"/>
                <w:sz w:val="21"/>
                <w:highlight w:val="none"/>
              </w:rPr>
            </w:pPr>
          </w:p>
        </w:tc>
        <w:tc>
          <w:tcPr>
            <w:tcW w:w="1058" w:type="dxa"/>
            <w:vAlign w:val="top"/>
          </w:tcPr>
          <w:p w14:paraId="5AD59EF0">
            <w:pPr>
              <w:rPr>
                <w:rFonts w:ascii="Arial"/>
                <w:sz w:val="21"/>
                <w:highlight w:val="none"/>
              </w:rPr>
            </w:pPr>
          </w:p>
        </w:tc>
      </w:tr>
      <w:tr w14:paraId="66E3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5B6A4E65">
            <w:pPr>
              <w:rPr>
                <w:rFonts w:ascii="Arial"/>
                <w:sz w:val="21"/>
                <w:highlight w:val="none"/>
              </w:rPr>
            </w:pPr>
          </w:p>
        </w:tc>
        <w:tc>
          <w:tcPr>
            <w:tcW w:w="2017" w:type="dxa"/>
            <w:vAlign w:val="top"/>
          </w:tcPr>
          <w:p w14:paraId="50805905">
            <w:pPr>
              <w:rPr>
                <w:rFonts w:ascii="Arial"/>
                <w:sz w:val="21"/>
                <w:highlight w:val="none"/>
              </w:rPr>
            </w:pPr>
          </w:p>
        </w:tc>
        <w:tc>
          <w:tcPr>
            <w:tcW w:w="1400" w:type="dxa"/>
            <w:vAlign w:val="top"/>
          </w:tcPr>
          <w:p w14:paraId="255B3C72">
            <w:pPr>
              <w:rPr>
                <w:rFonts w:ascii="Arial"/>
                <w:sz w:val="21"/>
                <w:highlight w:val="none"/>
              </w:rPr>
            </w:pPr>
          </w:p>
        </w:tc>
        <w:tc>
          <w:tcPr>
            <w:tcW w:w="1302" w:type="dxa"/>
            <w:vAlign w:val="top"/>
          </w:tcPr>
          <w:p w14:paraId="1F4F0F9E">
            <w:pPr>
              <w:rPr>
                <w:rFonts w:ascii="Arial"/>
                <w:sz w:val="21"/>
                <w:highlight w:val="none"/>
              </w:rPr>
            </w:pPr>
          </w:p>
        </w:tc>
        <w:tc>
          <w:tcPr>
            <w:tcW w:w="1373" w:type="dxa"/>
            <w:vAlign w:val="top"/>
          </w:tcPr>
          <w:p w14:paraId="4BFD92B7">
            <w:pPr>
              <w:rPr>
                <w:rFonts w:ascii="Arial"/>
                <w:sz w:val="21"/>
                <w:highlight w:val="none"/>
              </w:rPr>
            </w:pPr>
          </w:p>
        </w:tc>
        <w:tc>
          <w:tcPr>
            <w:tcW w:w="1053" w:type="dxa"/>
            <w:vAlign w:val="top"/>
          </w:tcPr>
          <w:p w14:paraId="12068924">
            <w:pPr>
              <w:rPr>
                <w:rFonts w:ascii="Arial"/>
                <w:sz w:val="21"/>
                <w:highlight w:val="none"/>
              </w:rPr>
            </w:pPr>
          </w:p>
        </w:tc>
        <w:tc>
          <w:tcPr>
            <w:tcW w:w="1058" w:type="dxa"/>
            <w:vAlign w:val="top"/>
          </w:tcPr>
          <w:p w14:paraId="78687752">
            <w:pPr>
              <w:rPr>
                <w:rFonts w:ascii="Arial"/>
                <w:sz w:val="21"/>
                <w:highlight w:val="none"/>
              </w:rPr>
            </w:pPr>
          </w:p>
        </w:tc>
      </w:tr>
      <w:tr w14:paraId="32A9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78" w:type="dxa"/>
            <w:vAlign w:val="top"/>
          </w:tcPr>
          <w:p w14:paraId="33345ED3">
            <w:pPr>
              <w:rPr>
                <w:rFonts w:ascii="Arial"/>
                <w:sz w:val="21"/>
                <w:highlight w:val="none"/>
              </w:rPr>
            </w:pPr>
          </w:p>
        </w:tc>
        <w:tc>
          <w:tcPr>
            <w:tcW w:w="2017" w:type="dxa"/>
            <w:vAlign w:val="top"/>
          </w:tcPr>
          <w:p w14:paraId="4199CECD">
            <w:pPr>
              <w:rPr>
                <w:rFonts w:ascii="Arial"/>
                <w:sz w:val="21"/>
                <w:highlight w:val="none"/>
              </w:rPr>
            </w:pPr>
          </w:p>
        </w:tc>
        <w:tc>
          <w:tcPr>
            <w:tcW w:w="1400" w:type="dxa"/>
            <w:vAlign w:val="top"/>
          </w:tcPr>
          <w:p w14:paraId="21EC0BDA">
            <w:pPr>
              <w:rPr>
                <w:rFonts w:ascii="Arial"/>
                <w:sz w:val="21"/>
                <w:highlight w:val="none"/>
              </w:rPr>
            </w:pPr>
          </w:p>
        </w:tc>
        <w:tc>
          <w:tcPr>
            <w:tcW w:w="1302" w:type="dxa"/>
            <w:vAlign w:val="top"/>
          </w:tcPr>
          <w:p w14:paraId="3B1D7C93">
            <w:pPr>
              <w:rPr>
                <w:rFonts w:ascii="Arial"/>
                <w:sz w:val="21"/>
                <w:highlight w:val="none"/>
              </w:rPr>
            </w:pPr>
          </w:p>
        </w:tc>
        <w:tc>
          <w:tcPr>
            <w:tcW w:w="1373" w:type="dxa"/>
            <w:vAlign w:val="top"/>
          </w:tcPr>
          <w:p w14:paraId="6FEE8602">
            <w:pPr>
              <w:rPr>
                <w:rFonts w:ascii="Arial"/>
                <w:sz w:val="21"/>
                <w:highlight w:val="none"/>
              </w:rPr>
            </w:pPr>
          </w:p>
        </w:tc>
        <w:tc>
          <w:tcPr>
            <w:tcW w:w="1053" w:type="dxa"/>
            <w:vAlign w:val="top"/>
          </w:tcPr>
          <w:p w14:paraId="5058E082">
            <w:pPr>
              <w:rPr>
                <w:rFonts w:ascii="Arial"/>
                <w:sz w:val="21"/>
                <w:highlight w:val="none"/>
              </w:rPr>
            </w:pPr>
          </w:p>
        </w:tc>
        <w:tc>
          <w:tcPr>
            <w:tcW w:w="1058" w:type="dxa"/>
            <w:vAlign w:val="top"/>
          </w:tcPr>
          <w:p w14:paraId="53519A95">
            <w:pPr>
              <w:rPr>
                <w:rFonts w:ascii="Arial"/>
                <w:sz w:val="21"/>
                <w:highlight w:val="none"/>
              </w:rPr>
            </w:pPr>
          </w:p>
        </w:tc>
      </w:tr>
    </w:tbl>
    <w:p w14:paraId="353B9947">
      <w:pPr>
        <w:autoSpaceDE w:val="0"/>
        <w:autoSpaceDN w:val="0"/>
        <w:spacing w:line="360" w:lineRule="auto"/>
        <w:rPr>
          <w:rFonts w:hint="eastAsia"/>
          <w:highlight w:val="none"/>
          <w:lang w:val="en-US" w:eastAsia="zh-CN"/>
        </w:rPr>
      </w:pPr>
      <w:r>
        <w:rPr>
          <w:rFonts w:hint="eastAsia" w:ascii="方正仿宋_GBK" w:hAnsi="方正仿宋_GBK" w:eastAsia="方正仿宋_GBK" w:cs="方正仿宋_GBK"/>
          <w:color w:val="auto"/>
          <w:sz w:val="24"/>
          <w:szCs w:val="24"/>
          <w:highlight w:val="none"/>
        </w:rPr>
        <w:t>说明：附业绩合同关键页（含：首页、货物和服务内容信息页、合同金额页、签字盖章页）</w:t>
      </w:r>
      <w:r>
        <w:rPr>
          <w:rFonts w:hint="eastAsia" w:ascii="方正仿宋_GBK" w:hAnsi="方正仿宋_GBK" w:eastAsia="方正仿宋_GBK" w:cs="方正仿宋_GBK"/>
          <w:color w:val="auto"/>
          <w:sz w:val="24"/>
          <w:szCs w:val="24"/>
          <w:highlight w:val="none"/>
          <w:lang w:val="en-US" w:eastAsia="zh-CN"/>
        </w:rPr>
        <w:t>或中标（成交）通知书</w:t>
      </w:r>
      <w:r>
        <w:rPr>
          <w:rFonts w:hint="eastAsia" w:ascii="方正仿宋_GBK" w:hAnsi="方正仿宋_GBK" w:eastAsia="方正仿宋_GBK" w:cs="方正仿宋_GBK"/>
          <w:color w:val="auto"/>
          <w:sz w:val="24"/>
          <w:szCs w:val="24"/>
          <w:highlight w:val="none"/>
          <w:lang w:eastAsia="zh-CN"/>
        </w:rPr>
        <w:t>扫描件（加盖公章或电子章）</w:t>
      </w:r>
      <w:r>
        <w:rPr>
          <w:rFonts w:hint="eastAsia" w:ascii="方正仿宋_GBK" w:hAnsi="方正仿宋_GBK" w:eastAsia="方正仿宋_GBK" w:cs="方正仿宋_GBK"/>
          <w:color w:val="auto"/>
          <w:sz w:val="24"/>
          <w:szCs w:val="24"/>
          <w:highlight w:val="none"/>
        </w:rPr>
        <w:t>， 时间以合同签订日期为准。不符合上述要求或未按要求提供有效证明文件的业绩在评审时将不予承认。</w:t>
      </w:r>
    </w:p>
    <w:bookmarkEnd w:id="246"/>
    <w:bookmarkEnd w:id="247"/>
    <w:bookmarkEnd w:id="248"/>
    <w:bookmarkEnd w:id="249"/>
    <w:p w14:paraId="19A002E6">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bookmarkStart w:id="251" w:name="_Toc16938"/>
      <w:bookmarkStart w:id="252" w:name="_Toc4074"/>
      <w:bookmarkStart w:id="253" w:name="_Toc25843"/>
      <w:bookmarkStart w:id="254" w:name="_Toc10707"/>
      <w:bookmarkStart w:id="255" w:name="_Toc21031"/>
      <w:bookmarkStart w:id="256" w:name="_Toc20696"/>
      <w:r>
        <w:rPr>
          <w:rFonts w:hint="eastAsia" w:ascii="方正仿宋_GBK" w:hAnsi="方正仿宋_GBK" w:eastAsia="方正仿宋_GBK" w:cs="方正仿宋_GBK"/>
          <w:color w:val="000000"/>
          <w:sz w:val="24"/>
          <w:szCs w:val="24"/>
          <w:highlight w:val="none"/>
          <w:lang w:eastAsia="zh-CN"/>
        </w:rPr>
        <w:t>投标人名称：（加盖公章或电子章）</w:t>
      </w:r>
    </w:p>
    <w:p w14:paraId="45B6296A">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法定代表人</w:t>
      </w:r>
      <w:r>
        <w:rPr>
          <w:rFonts w:hint="eastAsia" w:ascii="方正仿宋_GBK" w:hAnsi="方正仿宋_GBK" w:eastAsia="方正仿宋_GBK" w:cs="方正仿宋_GBK"/>
          <w:color w:val="000000"/>
          <w:sz w:val="24"/>
          <w:szCs w:val="24"/>
          <w:highlight w:val="none"/>
          <w:lang w:eastAsia="zh-CN"/>
        </w:rPr>
        <w:t>或其委托代理人</w:t>
      </w:r>
      <w:r>
        <w:rPr>
          <w:rFonts w:hint="eastAsia" w:ascii="方正仿宋_GBK" w:hAnsi="方正仿宋_GBK" w:eastAsia="方正仿宋_GBK" w:cs="方正仿宋_GBK"/>
          <w:color w:val="000000"/>
          <w:sz w:val="24"/>
          <w:szCs w:val="24"/>
          <w:highlight w:val="none"/>
        </w:rPr>
        <w:t>：（</w:t>
      </w:r>
      <w:r>
        <w:rPr>
          <w:rFonts w:hint="eastAsia" w:ascii="方正仿宋_GBK" w:hAnsi="方正仿宋_GBK" w:eastAsia="方正仿宋_GBK" w:cs="方正仿宋_GBK"/>
          <w:color w:val="000000"/>
          <w:sz w:val="24"/>
          <w:szCs w:val="24"/>
          <w:highlight w:val="none"/>
          <w:lang w:eastAsia="zh-CN"/>
        </w:rPr>
        <w:t>签字或印鉴</w:t>
      </w:r>
      <w:r>
        <w:rPr>
          <w:rFonts w:hint="eastAsia" w:ascii="方正仿宋_GBK" w:hAnsi="方正仿宋_GBK" w:eastAsia="方正仿宋_GBK" w:cs="方正仿宋_GBK"/>
          <w:color w:val="000000"/>
          <w:sz w:val="24"/>
          <w:szCs w:val="24"/>
          <w:highlight w:val="none"/>
        </w:rPr>
        <w:t xml:space="preserve">）     </w:t>
      </w:r>
    </w:p>
    <w:p w14:paraId="726627C6">
      <w:pPr>
        <w:pStyle w:val="244"/>
        <w:spacing w:line="580" w:lineRule="exact"/>
        <w:ind w:firstLine="560"/>
        <w:jc w:val="righ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年      月     日</w:t>
      </w:r>
    </w:p>
    <w:p w14:paraId="687C7F94">
      <w:pPr>
        <w:pStyle w:val="4"/>
        <w:numPr>
          <w:ilvl w:val="0"/>
          <w:numId w:val="0"/>
        </w:numPr>
        <w:ind w:leftChars="0"/>
        <w:jc w:val="both"/>
        <w:rPr>
          <w:rStyle w:val="31"/>
          <w:rFonts w:hint="eastAsia" w:ascii="方正仿宋_GBK" w:hAnsi="方正仿宋_GBK" w:eastAsia="方正仿宋_GBK" w:cs="方正仿宋_GBK"/>
          <w:b/>
          <w:bCs w:val="0"/>
          <w:i w:val="0"/>
          <w:caps w:val="0"/>
          <w:color w:val="auto"/>
          <w:spacing w:val="0"/>
          <w:w w:val="100"/>
          <w:position w:val="0"/>
          <w:sz w:val="28"/>
          <w:szCs w:val="22"/>
          <w:highlight w:val="none"/>
          <w:lang w:val="en-US" w:eastAsia="zh-CN" w:bidi="ar-SA"/>
        </w:rPr>
      </w:pPr>
      <w:r>
        <w:rPr>
          <w:rStyle w:val="31"/>
          <w:rFonts w:hint="eastAsia" w:ascii="方正仿宋_GBK" w:hAnsi="方正仿宋_GBK" w:eastAsia="方正仿宋_GBK" w:cs="方正仿宋_GBK"/>
          <w:b/>
          <w:bCs w:val="0"/>
          <w:i w:val="0"/>
          <w:caps w:val="0"/>
          <w:color w:val="auto"/>
          <w:spacing w:val="0"/>
          <w:w w:val="100"/>
          <w:position w:val="0"/>
          <w:sz w:val="28"/>
          <w:szCs w:val="22"/>
          <w:highlight w:val="none"/>
          <w:lang w:val="en-US" w:eastAsia="zh-CN" w:bidi="ar-SA"/>
        </w:rPr>
        <w:t>9、商务条款偏离说明表</w:t>
      </w:r>
      <w:bookmarkEnd w:id="251"/>
      <w:bookmarkEnd w:id="252"/>
      <w:bookmarkEnd w:id="253"/>
      <w:bookmarkEnd w:id="254"/>
    </w:p>
    <w:p w14:paraId="3EC829A7">
      <w:pPr>
        <w:numPr>
          <w:ilvl w:val="0"/>
          <w:numId w:val="0"/>
        </w:numPr>
        <w:ind w:leftChars="0"/>
        <w:jc w:val="center"/>
        <w:rPr>
          <w:rFonts w:hint="eastAsia"/>
          <w:sz w:val="32"/>
          <w:szCs w:val="32"/>
          <w:highlight w:val="none"/>
          <w:lang w:val="en-US" w:eastAsia="zh-CN"/>
        </w:rPr>
      </w:pPr>
      <w:r>
        <w:rPr>
          <w:rStyle w:val="31"/>
          <w:rFonts w:hint="eastAsia" w:ascii="方正仿宋_GBK" w:hAnsi="方正仿宋_GBK" w:eastAsia="方正仿宋_GBK" w:cs="方正仿宋_GBK"/>
          <w:b/>
          <w:i w:val="0"/>
          <w:caps w:val="0"/>
          <w:color w:val="auto"/>
          <w:spacing w:val="0"/>
          <w:w w:val="100"/>
          <w:position w:val="0"/>
          <w:sz w:val="32"/>
          <w:szCs w:val="32"/>
          <w:highlight w:val="none"/>
          <w:lang w:val="en-US" w:eastAsia="zh-CN" w:bidi="ar-SA"/>
        </w:rPr>
        <w:t>商务条款偏离说明表</w:t>
      </w:r>
    </w:p>
    <w:p w14:paraId="56A64E2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rPr>
        <w:t>招标编号：</w:t>
      </w:r>
    </w:p>
    <w:p w14:paraId="1B9C3AD3">
      <w:pPr>
        <w:pageBreakBefore w:val="0"/>
        <w:kinsoku/>
        <w:wordWrap/>
        <w:overflowPunct/>
        <w:topLinePunct w:val="0"/>
        <w:bidi w:val="0"/>
        <w:snapToGrid w:val="0"/>
        <w:spacing w:before="0" w:beforeAutospacing="0" w:after="0" w:afterAutospacing="0" w:line="500" w:lineRule="exact"/>
        <w:ind w:left="0" w:right="0"/>
        <w:jc w:val="both"/>
        <w:textAlignment w:val="baseline"/>
        <w:rPr>
          <w:rFonts w:hint="eastAsia" w:ascii="方正仿宋_GB2312" w:hAnsi="方正仿宋_GB2312" w:eastAsia="方正仿宋_GB2312" w:cs="方正仿宋_GB2312"/>
          <w:sz w:val="24"/>
          <w:szCs w:val="24"/>
          <w:highlight w:val="none"/>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rPr>
        <w:t>项目名称：</w:t>
      </w:r>
      <w:r>
        <w:rPr>
          <w:rFonts w:hint="eastAsia" w:ascii="方正仿宋_GB2312" w:hAnsi="方正仿宋_GB2312" w:eastAsia="方正仿宋_GB2312" w:cs="方正仿宋_GB2312"/>
          <w:sz w:val="24"/>
          <w:szCs w:val="24"/>
          <w:highlight w:val="none"/>
          <w:u w:val="single" w:color="auto"/>
        </w:rPr>
        <w:t xml:space="preserve">                </w:t>
      </w:r>
    </w:p>
    <w:p w14:paraId="542F220F">
      <w:pPr>
        <w:pStyle w:val="12"/>
        <w:spacing w:before="25" w:line="224"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7"/>
          <w:sz w:val="24"/>
          <w:szCs w:val="24"/>
          <w:highlight w:val="none"/>
        </w:rPr>
        <w:t>标项(包)名称：</w:t>
      </w:r>
      <w:r>
        <w:rPr>
          <w:rFonts w:hint="eastAsia" w:ascii="方正仿宋_GB2312" w:hAnsi="方正仿宋_GB2312" w:eastAsia="方正仿宋_GB2312" w:cs="方正仿宋_GB2312"/>
          <w:sz w:val="24"/>
          <w:szCs w:val="24"/>
          <w:highlight w:val="none"/>
          <w:u w:val="single" w:color="auto"/>
        </w:rPr>
        <w:t xml:space="preserve">                             </w:t>
      </w:r>
    </w:p>
    <w:tbl>
      <w:tblPr>
        <w:tblStyle w:val="25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420"/>
        <w:gridCol w:w="1900"/>
        <w:gridCol w:w="1752"/>
        <w:gridCol w:w="1560"/>
        <w:gridCol w:w="1056"/>
      </w:tblGrid>
      <w:tr w14:paraId="103BE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8526" w:type="dxa"/>
            <w:gridSpan w:val="6"/>
            <w:vAlign w:val="top"/>
          </w:tcPr>
          <w:p w14:paraId="20CD0209">
            <w:pPr>
              <w:pStyle w:val="257"/>
              <w:spacing w:before="38" w:line="228" w:lineRule="auto"/>
              <w:ind w:left="124"/>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pacing w:val="6"/>
                <w:sz w:val="24"/>
                <w:szCs w:val="24"/>
                <w:highlight w:val="none"/>
              </w:rPr>
              <w:t>对本项目商务条款的偏离情况（请进行勾选</w:t>
            </w:r>
            <w:r>
              <w:rPr>
                <w:rFonts w:hint="eastAsia" w:ascii="方正仿宋_GB2312" w:hAnsi="方正仿宋_GB2312" w:eastAsia="方正仿宋_GB2312" w:cs="方正仿宋_GB2312"/>
                <w:b/>
                <w:bCs/>
                <w:spacing w:val="18"/>
                <w:sz w:val="24"/>
                <w:szCs w:val="24"/>
                <w:highlight w:val="none"/>
              </w:rPr>
              <w:t>）：</w:t>
            </w:r>
          </w:p>
          <w:p w14:paraId="658D2E2B">
            <w:pPr>
              <w:pStyle w:val="257"/>
              <w:spacing w:before="184" w:line="239" w:lineRule="auto"/>
              <w:ind w:left="123" w:right="42" w:firstLine="17"/>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
                <w:sz w:val="24"/>
                <w:szCs w:val="24"/>
                <w:highlight w:val="none"/>
              </w:rPr>
              <w:t>□</w:t>
            </w:r>
            <w:r>
              <w:rPr>
                <w:rFonts w:hint="eastAsia" w:ascii="方正仿宋_GB2312" w:hAnsi="方正仿宋_GB2312" w:eastAsia="方正仿宋_GB2312" w:cs="方正仿宋_GB2312"/>
                <w:b/>
                <w:bCs/>
                <w:spacing w:val="1"/>
                <w:sz w:val="24"/>
                <w:szCs w:val="24"/>
                <w:highlight w:val="none"/>
              </w:rPr>
              <w:t>无偏离</w:t>
            </w:r>
            <w:r>
              <w:rPr>
                <w:rFonts w:hint="eastAsia" w:ascii="方正仿宋_GB2312" w:hAnsi="方正仿宋_GB2312" w:eastAsia="方正仿宋_GB2312" w:cs="方正仿宋_GB2312"/>
                <w:spacing w:val="1"/>
                <w:sz w:val="24"/>
                <w:szCs w:val="24"/>
                <w:highlight w:val="none"/>
              </w:rPr>
              <w:t>（如无偏离，仅勾选无偏离即可；无偏离即为对商务条款中的所有要求，</w:t>
            </w:r>
            <w:r>
              <w:rPr>
                <w:rFonts w:hint="eastAsia" w:ascii="方正仿宋_GB2312" w:hAnsi="方正仿宋_GB2312" w:eastAsia="方正仿宋_GB2312" w:cs="方正仿宋_GB2312"/>
                <w:spacing w:val="13"/>
                <w:sz w:val="24"/>
                <w:szCs w:val="24"/>
                <w:highlight w:val="none"/>
              </w:rPr>
              <w:t xml:space="preserve"> </w:t>
            </w:r>
            <w:r>
              <w:rPr>
                <w:rFonts w:hint="eastAsia" w:ascii="方正仿宋_GB2312" w:hAnsi="方正仿宋_GB2312" w:eastAsia="方正仿宋_GB2312" w:cs="方正仿宋_GB2312"/>
                <w:spacing w:val="7"/>
                <w:sz w:val="24"/>
                <w:szCs w:val="24"/>
                <w:highlight w:val="none"/>
              </w:rPr>
              <w:t>均视作</w:t>
            </w:r>
            <w:r>
              <w:rPr>
                <w:rFonts w:hint="eastAsia" w:ascii="方正仿宋_GB2312" w:hAnsi="方正仿宋_GB2312" w:eastAsia="方正仿宋_GB2312" w:cs="方正仿宋_GB2312"/>
                <w:spacing w:val="7"/>
                <w:sz w:val="24"/>
                <w:szCs w:val="24"/>
                <w:highlight w:val="none"/>
                <w:lang w:eastAsia="zh-CN"/>
              </w:rPr>
              <w:t>投标人</w:t>
            </w:r>
            <w:r>
              <w:rPr>
                <w:rFonts w:hint="eastAsia" w:ascii="方正仿宋_GB2312" w:hAnsi="方正仿宋_GB2312" w:eastAsia="方正仿宋_GB2312" w:cs="方正仿宋_GB2312"/>
                <w:spacing w:val="7"/>
                <w:sz w:val="24"/>
                <w:szCs w:val="24"/>
                <w:highlight w:val="none"/>
              </w:rPr>
              <w:t>已对之理解和响应。）</w:t>
            </w:r>
          </w:p>
          <w:p w14:paraId="3C8C4784">
            <w:pPr>
              <w:pStyle w:val="257"/>
              <w:spacing w:before="25" w:line="302" w:lineRule="auto"/>
              <w:ind w:left="125" w:right="34" w:firstLine="15"/>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6"/>
                <w:sz w:val="24"/>
                <w:szCs w:val="24"/>
                <w:highlight w:val="none"/>
              </w:rPr>
              <w:t>□</w:t>
            </w:r>
            <w:r>
              <w:rPr>
                <w:rFonts w:hint="eastAsia" w:ascii="方正仿宋_GB2312" w:hAnsi="方正仿宋_GB2312" w:eastAsia="方正仿宋_GB2312" w:cs="方正仿宋_GB2312"/>
                <w:b/>
                <w:bCs/>
                <w:spacing w:val="6"/>
                <w:sz w:val="24"/>
                <w:szCs w:val="24"/>
                <w:highlight w:val="none"/>
              </w:rPr>
              <w:t>有偏离</w:t>
            </w:r>
            <w:r>
              <w:rPr>
                <w:rFonts w:hint="eastAsia" w:ascii="方正仿宋_GB2312" w:hAnsi="方正仿宋_GB2312" w:eastAsia="方正仿宋_GB2312" w:cs="方正仿宋_GB2312"/>
                <w:spacing w:val="6"/>
                <w:sz w:val="24"/>
                <w:szCs w:val="24"/>
                <w:highlight w:val="none"/>
              </w:rPr>
              <w:t>（如有偏离，则应在本表中对偏离项逐一列明，否则投标无效；对商务</w:t>
            </w:r>
            <w:r>
              <w:rPr>
                <w:rFonts w:hint="eastAsia" w:ascii="方正仿宋_GB2312" w:hAnsi="方正仿宋_GB2312" w:eastAsia="方正仿宋_GB2312" w:cs="方正仿宋_GB2312"/>
                <w:spacing w:val="4"/>
                <w:sz w:val="24"/>
                <w:szCs w:val="24"/>
                <w:highlight w:val="none"/>
              </w:rPr>
              <w:t xml:space="preserve"> 条款中的所有要求，除本表列明的偏离外，均视作</w:t>
            </w:r>
            <w:r>
              <w:rPr>
                <w:rFonts w:hint="eastAsia" w:ascii="方正仿宋_GB2312" w:hAnsi="方正仿宋_GB2312" w:eastAsia="方正仿宋_GB2312" w:cs="方正仿宋_GB2312"/>
                <w:spacing w:val="4"/>
                <w:sz w:val="24"/>
                <w:szCs w:val="24"/>
                <w:highlight w:val="none"/>
                <w:lang w:eastAsia="zh-CN"/>
              </w:rPr>
              <w:t>投标人</w:t>
            </w:r>
            <w:r>
              <w:rPr>
                <w:rFonts w:hint="eastAsia" w:ascii="方正仿宋_GB2312" w:hAnsi="方正仿宋_GB2312" w:eastAsia="方正仿宋_GB2312" w:cs="方正仿宋_GB2312"/>
                <w:spacing w:val="4"/>
                <w:sz w:val="24"/>
                <w:szCs w:val="24"/>
                <w:highlight w:val="none"/>
              </w:rPr>
              <w:t>已对之理解和响应。）</w:t>
            </w:r>
          </w:p>
        </w:tc>
      </w:tr>
      <w:tr w14:paraId="3111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38" w:type="dxa"/>
            <w:vAlign w:val="center"/>
          </w:tcPr>
          <w:p w14:paraId="1444D2F1">
            <w:pPr>
              <w:pStyle w:val="257"/>
              <w:spacing w:before="75" w:line="231" w:lineRule="auto"/>
              <w:ind w:left="192" w:left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pacing w:val="2"/>
                <w:sz w:val="21"/>
                <w:szCs w:val="21"/>
                <w:highlight w:val="none"/>
              </w:rPr>
              <w:t>序号</w:t>
            </w:r>
          </w:p>
        </w:tc>
        <w:tc>
          <w:tcPr>
            <w:tcW w:w="1420" w:type="dxa"/>
            <w:vAlign w:val="center"/>
          </w:tcPr>
          <w:p w14:paraId="04115A87">
            <w:pPr>
              <w:pStyle w:val="257"/>
              <w:spacing w:before="75" w:line="231" w:lineRule="auto"/>
              <w:ind w:left="242" w:left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pacing w:val="7"/>
                <w:sz w:val="21"/>
                <w:szCs w:val="21"/>
                <w:highlight w:val="none"/>
              </w:rPr>
              <w:t>招标文件</w:t>
            </w:r>
            <w:r>
              <w:rPr>
                <w:rFonts w:hint="eastAsia" w:ascii="方正仿宋_GBK" w:hAnsi="方正仿宋_GBK" w:eastAsia="方正仿宋_GBK" w:cs="方正仿宋_GBK"/>
                <w:spacing w:val="7"/>
                <w:sz w:val="21"/>
                <w:szCs w:val="21"/>
                <w:highlight w:val="none"/>
                <w:lang w:val="en-US" w:eastAsia="zh-CN"/>
              </w:rPr>
              <w:t xml:space="preserve"> </w:t>
            </w:r>
            <w:r>
              <w:rPr>
                <w:rFonts w:hint="eastAsia" w:ascii="方正仿宋_GBK" w:hAnsi="方正仿宋_GBK" w:eastAsia="方正仿宋_GBK" w:cs="方正仿宋_GBK"/>
                <w:spacing w:val="7"/>
                <w:sz w:val="21"/>
                <w:szCs w:val="21"/>
                <w:highlight w:val="none"/>
              </w:rPr>
              <w:t>要求</w:t>
            </w:r>
          </w:p>
        </w:tc>
        <w:tc>
          <w:tcPr>
            <w:tcW w:w="1900" w:type="dxa"/>
            <w:vAlign w:val="center"/>
          </w:tcPr>
          <w:p w14:paraId="47ECED2C">
            <w:pPr>
              <w:pStyle w:val="257"/>
              <w:spacing w:before="75" w:line="231" w:lineRule="auto"/>
              <w:ind w:left="169" w:left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pacing w:val="7"/>
                <w:sz w:val="21"/>
                <w:szCs w:val="21"/>
                <w:highlight w:val="none"/>
              </w:rPr>
              <w:t>投标文件内容</w:t>
            </w:r>
          </w:p>
        </w:tc>
        <w:tc>
          <w:tcPr>
            <w:tcW w:w="1752" w:type="dxa"/>
            <w:vAlign w:val="center"/>
          </w:tcPr>
          <w:p w14:paraId="4E594B90">
            <w:pPr>
              <w:pStyle w:val="257"/>
              <w:spacing w:before="75" w:line="231" w:lineRule="auto"/>
              <w:ind w:left="314" w:left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pacing w:val="5"/>
                <w:sz w:val="21"/>
                <w:szCs w:val="21"/>
                <w:highlight w:val="none"/>
              </w:rPr>
              <w:t>偏离情况</w:t>
            </w:r>
            <w:r>
              <w:rPr>
                <w:rFonts w:hint="eastAsia" w:ascii="方正仿宋_GBK" w:hAnsi="方正仿宋_GBK" w:eastAsia="方正仿宋_GBK" w:cs="方正仿宋_GBK"/>
                <w:spacing w:val="5"/>
                <w:sz w:val="21"/>
                <w:szCs w:val="21"/>
                <w:highlight w:val="none"/>
                <w:lang w:eastAsia="zh-CN"/>
              </w:rPr>
              <w:t>说明</w:t>
            </w:r>
          </w:p>
        </w:tc>
        <w:tc>
          <w:tcPr>
            <w:tcW w:w="1560" w:type="dxa"/>
            <w:vAlign w:val="center"/>
          </w:tcPr>
          <w:p w14:paraId="40D18A7F">
            <w:pPr>
              <w:pStyle w:val="257"/>
              <w:spacing w:before="75" w:line="232" w:lineRule="auto"/>
              <w:ind w:left="302" w:leftChars="0"/>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投标文件中对应的页码</w:t>
            </w:r>
          </w:p>
        </w:tc>
        <w:tc>
          <w:tcPr>
            <w:tcW w:w="1056" w:type="dxa"/>
            <w:vAlign w:val="center"/>
          </w:tcPr>
          <w:p w14:paraId="70EE442C">
            <w:pPr>
              <w:pStyle w:val="257"/>
              <w:spacing w:before="75" w:line="232" w:lineRule="auto"/>
              <w:ind w:left="302" w:leftChars="0"/>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备注</w:t>
            </w:r>
          </w:p>
        </w:tc>
      </w:tr>
      <w:tr w14:paraId="3F48F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8" w:type="dxa"/>
            <w:vAlign w:val="top"/>
          </w:tcPr>
          <w:p w14:paraId="6FBE4103">
            <w:pPr>
              <w:rPr>
                <w:rFonts w:hint="eastAsia" w:ascii="方正仿宋_GB2312" w:hAnsi="方正仿宋_GB2312" w:eastAsia="方正仿宋_GB2312" w:cs="方正仿宋_GB2312"/>
                <w:sz w:val="24"/>
                <w:szCs w:val="24"/>
                <w:highlight w:val="none"/>
              </w:rPr>
            </w:pPr>
          </w:p>
        </w:tc>
        <w:tc>
          <w:tcPr>
            <w:tcW w:w="1420" w:type="dxa"/>
            <w:vAlign w:val="top"/>
          </w:tcPr>
          <w:p w14:paraId="624DE461">
            <w:pPr>
              <w:rPr>
                <w:rFonts w:hint="eastAsia" w:ascii="方正仿宋_GB2312" w:hAnsi="方正仿宋_GB2312" w:eastAsia="方正仿宋_GB2312" w:cs="方正仿宋_GB2312"/>
                <w:sz w:val="24"/>
                <w:szCs w:val="24"/>
                <w:highlight w:val="none"/>
              </w:rPr>
            </w:pPr>
          </w:p>
        </w:tc>
        <w:tc>
          <w:tcPr>
            <w:tcW w:w="1900" w:type="dxa"/>
            <w:vAlign w:val="top"/>
          </w:tcPr>
          <w:p w14:paraId="3F35A9A7">
            <w:pPr>
              <w:rPr>
                <w:rFonts w:hint="eastAsia" w:ascii="方正仿宋_GB2312" w:hAnsi="方正仿宋_GB2312" w:eastAsia="方正仿宋_GB2312" w:cs="方正仿宋_GB2312"/>
                <w:sz w:val="24"/>
                <w:szCs w:val="24"/>
                <w:highlight w:val="none"/>
              </w:rPr>
            </w:pPr>
          </w:p>
        </w:tc>
        <w:tc>
          <w:tcPr>
            <w:tcW w:w="1752" w:type="dxa"/>
            <w:vAlign w:val="top"/>
          </w:tcPr>
          <w:p w14:paraId="7A70A02F">
            <w:pPr>
              <w:rPr>
                <w:rFonts w:hint="eastAsia" w:ascii="方正仿宋_GB2312" w:hAnsi="方正仿宋_GB2312" w:eastAsia="方正仿宋_GB2312" w:cs="方正仿宋_GB2312"/>
                <w:sz w:val="24"/>
                <w:szCs w:val="24"/>
                <w:highlight w:val="none"/>
              </w:rPr>
            </w:pPr>
          </w:p>
        </w:tc>
        <w:tc>
          <w:tcPr>
            <w:tcW w:w="1560" w:type="dxa"/>
            <w:vAlign w:val="top"/>
          </w:tcPr>
          <w:p w14:paraId="2E0074F9">
            <w:pPr>
              <w:rPr>
                <w:rFonts w:hint="eastAsia" w:ascii="方正仿宋_GB2312" w:hAnsi="方正仿宋_GB2312" w:eastAsia="方正仿宋_GB2312" w:cs="方正仿宋_GB2312"/>
                <w:sz w:val="24"/>
                <w:szCs w:val="24"/>
                <w:highlight w:val="none"/>
              </w:rPr>
            </w:pPr>
          </w:p>
        </w:tc>
        <w:tc>
          <w:tcPr>
            <w:tcW w:w="1056" w:type="dxa"/>
            <w:vAlign w:val="top"/>
          </w:tcPr>
          <w:p w14:paraId="3E8A3B80">
            <w:pPr>
              <w:rPr>
                <w:rFonts w:hint="eastAsia" w:ascii="方正仿宋_GB2312" w:hAnsi="方正仿宋_GB2312" w:eastAsia="方正仿宋_GB2312" w:cs="方正仿宋_GB2312"/>
                <w:sz w:val="24"/>
                <w:szCs w:val="24"/>
                <w:highlight w:val="none"/>
              </w:rPr>
            </w:pPr>
          </w:p>
        </w:tc>
      </w:tr>
      <w:tr w14:paraId="54DA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38" w:type="dxa"/>
            <w:vAlign w:val="top"/>
          </w:tcPr>
          <w:p w14:paraId="5C0B0AB7">
            <w:pPr>
              <w:rPr>
                <w:rFonts w:hint="eastAsia" w:ascii="方正仿宋_GB2312" w:hAnsi="方正仿宋_GB2312" w:eastAsia="方正仿宋_GB2312" w:cs="方正仿宋_GB2312"/>
                <w:sz w:val="24"/>
                <w:szCs w:val="24"/>
                <w:highlight w:val="none"/>
              </w:rPr>
            </w:pPr>
          </w:p>
        </w:tc>
        <w:tc>
          <w:tcPr>
            <w:tcW w:w="1420" w:type="dxa"/>
            <w:vAlign w:val="top"/>
          </w:tcPr>
          <w:p w14:paraId="75FE6259">
            <w:pPr>
              <w:rPr>
                <w:rFonts w:hint="eastAsia" w:ascii="方正仿宋_GB2312" w:hAnsi="方正仿宋_GB2312" w:eastAsia="方正仿宋_GB2312" w:cs="方正仿宋_GB2312"/>
                <w:sz w:val="24"/>
                <w:szCs w:val="24"/>
                <w:highlight w:val="none"/>
              </w:rPr>
            </w:pPr>
          </w:p>
        </w:tc>
        <w:tc>
          <w:tcPr>
            <w:tcW w:w="1900" w:type="dxa"/>
            <w:vAlign w:val="top"/>
          </w:tcPr>
          <w:p w14:paraId="161DFEE5">
            <w:pPr>
              <w:rPr>
                <w:rFonts w:hint="eastAsia" w:ascii="方正仿宋_GB2312" w:hAnsi="方正仿宋_GB2312" w:eastAsia="方正仿宋_GB2312" w:cs="方正仿宋_GB2312"/>
                <w:sz w:val="24"/>
                <w:szCs w:val="24"/>
                <w:highlight w:val="none"/>
              </w:rPr>
            </w:pPr>
          </w:p>
        </w:tc>
        <w:tc>
          <w:tcPr>
            <w:tcW w:w="1752" w:type="dxa"/>
            <w:vAlign w:val="top"/>
          </w:tcPr>
          <w:p w14:paraId="367B189B">
            <w:pPr>
              <w:rPr>
                <w:rFonts w:hint="eastAsia" w:ascii="方正仿宋_GB2312" w:hAnsi="方正仿宋_GB2312" w:eastAsia="方正仿宋_GB2312" w:cs="方正仿宋_GB2312"/>
                <w:sz w:val="24"/>
                <w:szCs w:val="24"/>
                <w:highlight w:val="none"/>
              </w:rPr>
            </w:pPr>
          </w:p>
        </w:tc>
        <w:tc>
          <w:tcPr>
            <w:tcW w:w="1560" w:type="dxa"/>
            <w:vAlign w:val="top"/>
          </w:tcPr>
          <w:p w14:paraId="618FD1E0">
            <w:pPr>
              <w:rPr>
                <w:rFonts w:hint="eastAsia" w:ascii="方正仿宋_GB2312" w:hAnsi="方正仿宋_GB2312" w:eastAsia="方正仿宋_GB2312" w:cs="方正仿宋_GB2312"/>
                <w:sz w:val="24"/>
                <w:szCs w:val="24"/>
                <w:highlight w:val="none"/>
              </w:rPr>
            </w:pPr>
          </w:p>
        </w:tc>
        <w:tc>
          <w:tcPr>
            <w:tcW w:w="1056" w:type="dxa"/>
            <w:vAlign w:val="top"/>
          </w:tcPr>
          <w:p w14:paraId="390B7278">
            <w:pPr>
              <w:rPr>
                <w:rFonts w:hint="eastAsia" w:ascii="方正仿宋_GB2312" w:hAnsi="方正仿宋_GB2312" w:eastAsia="方正仿宋_GB2312" w:cs="方正仿宋_GB2312"/>
                <w:sz w:val="24"/>
                <w:szCs w:val="24"/>
                <w:highlight w:val="none"/>
              </w:rPr>
            </w:pPr>
          </w:p>
        </w:tc>
      </w:tr>
      <w:tr w14:paraId="2874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8" w:type="dxa"/>
            <w:vAlign w:val="top"/>
          </w:tcPr>
          <w:p w14:paraId="4FE805AA">
            <w:pPr>
              <w:rPr>
                <w:rFonts w:hint="eastAsia" w:ascii="方正仿宋_GB2312" w:hAnsi="方正仿宋_GB2312" w:eastAsia="方正仿宋_GB2312" w:cs="方正仿宋_GB2312"/>
                <w:sz w:val="24"/>
                <w:szCs w:val="24"/>
                <w:highlight w:val="none"/>
              </w:rPr>
            </w:pPr>
          </w:p>
        </w:tc>
        <w:tc>
          <w:tcPr>
            <w:tcW w:w="1420" w:type="dxa"/>
            <w:vAlign w:val="top"/>
          </w:tcPr>
          <w:p w14:paraId="05E09ADF">
            <w:pPr>
              <w:rPr>
                <w:rFonts w:hint="eastAsia" w:ascii="方正仿宋_GB2312" w:hAnsi="方正仿宋_GB2312" w:eastAsia="方正仿宋_GB2312" w:cs="方正仿宋_GB2312"/>
                <w:sz w:val="24"/>
                <w:szCs w:val="24"/>
                <w:highlight w:val="none"/>
              </w:rPr>
            </w:pPr>
          </w:p>
        </w:tc>
        <w:tc>
          <w:tcPr>
            <w:tcW w:w="1900" w:type="dxa"/>
            <w:vAlign w:val="top"/>
          </w:tcPr>
          <w:p w14:paraId="734FC6BE">
            <w:pPr>
              <w:rPr>
                <w:rFonts w:hint="eastAsia" w:ascii="方正仿宋_GB2312" w:hAnsi="方正仿宋_GB2312" w:eastAsia="方正仿宋_GB2312" w:cs="方正仿宋_GB2312"/>
                <w:sz w:val="24"/>
                <w:szCs w:val="24"/>
                <w:highlight w:val="none"/>
              </w:rPr>
            </w:pPr>
          </w:p>
        </w:tc>
        <w:tc>
          <w:tcPr>
            <w:tcW w:w="1752" w:type="dxa"/>
            <w:vAlign w:val="top"/>
          </w:tcPr>
          <w:p w14:paraId="37666DE5">
            <w:pPr>
              <w:rPr>
                <w:rFonts w:hint="eastAsia" w:ascii="方正仿宋_GB2312" w:hAnsi="方正仿宋_GB2312" w:eastAsia="方正仿宋_GB2312" w:cs="方正仿宋_GB2312"/>
                <w:sz w:val="24"/>
                <w:szCs w:val="24"/>
                <w:highlight w:val="none"/>
              </w:rPr>
            </w:pPr>
          </w:p>
        </w:tc>
        <w:tc>
          <w:tcPr>
            <w:tcW w:w="1560" w:type="dxa"/>
            <w:vAlign w:val="top"/>
          </w:tcPr>
          <w:p w14:paraId="3B04FA96">
            <w:pPr>
              <w:rPr>
                <w:rFonts w:hint="eastAsia" w:ascii="方正仿宋_GB2312" w:hAnsi="方正仿宋_GB2312" w:eastAsia="方正仿宋_GB2312" w:cs="方正仿宋_GB2312"/>
                <w:sz w:val="24"/>
                <w:szCs w:val="24"/>
                <w:highlight w:val="none"/>
              </w:rPr>
            </w:pPr>
          </w:p>
        </w:tc>
        <w:tc>
          <w:tcPr>
            <w:tcW w:w="1056" w:type="dxa"/>
            <w:vAlign w:val="top"/>
          </w:tcPr>
          <w:p w14:paraId="46ED5F91">
            <w:pPr>
              <w:rPr>
                <w:rFonts w:hint="eastAsia" w:ascii="方正仿宋_GB2312" w:hAnsi="方正仿宋_GB2312" w:eastAsia="方正仿宋_GB2312" w:cs="方正仿宋_GB2312"/>
                <w:sz w:val="24"/>
                <w:szCs w:val="24"/>
                <w:highlight w:val="none"/>
              </w:rPr>
            </w:pPr>
          </w:p>
        </w:tc>
      </w:tr>
    </w:tbl>
    <w:p w14:paraId="4FB64C70">
      <w:pPr>
        <w:pStyle w:val="12"/>
        <w:keepNext w:val="0"/>
        <w:keepLines w:val="0"/>
        <w:pageBreakBefore w:val="0"/>
        <w:widowControl/>
        <w:kinsoku/>
        <w:wordWrap/>
        <w:overflowPunct/>
        <w:topLinePunct w:val="0"/>
        <w:autoSpaceDE w:val="0"/>
        <w:autoSpaceDN w:val="0"/>
        <w:bidi w:val="0"/>
        <w:adjustRightInd w:val="0"/>
        <w:snapToGrid/>
        <w:spacing w:before="194" w:line="240" w:lineRule="exact"/>
        <w:ind w:left="134"/>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6"/>
          <w:sz w:val="24"/>
          <w:szCs w:val="24"/>
          <w:highlight w:val="none"/>
        </w:rPr>
        <w:t>注：</w:t>
      </w:r>
    </w:p>
    <w:p w14:paraId="2829E4A6">
      <w:pPr>
        <w:pStyle w:val="12"/>
        <w:keepNext w:val="0"/>
        <w:keepLines w:val="0"/>
        <w:pageBreakBefore w:val="0"/>
        <w:widowControl/>
        <w:kinsoku/>
        <w:wordWrap/>
        <w:overflowPunct/>
        <w:topLinePunct w:val="0"/>
        <w:autoSpaceDE w:val="0"/>
        <w:autoSpaceDN w:val="0"/>
        <w:bidi w:val="0"/>
        <w:adjustRightInd w:val="0"/>
        <w:snapToGrid/>
        <w:spacing w:line="240" w:lineRule="auto"/>
        <w:ind w:left="0" w:right="0" w:firstLine="0"/>
        <w:textAlignment w:val="baseline"/>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1"/>
          <w:sz w:val="24"/>
          <w:szCs w:val="24"/>
          <w:highlight w:val="none"/>
        </w:rPr>
        <w:t>1. 对商务条款中的所有要求，除本表所列明的所有偏离外，均视作投标人已对之理</w:t>
      </w:r>
      <w:r>
        <w:rPr>
          <w:rFonts w:hint="eastAsia" w:ascii="方正仿宋_GB2312" w:hAnsi="方正仿宋_GB2312" w:eastAsia="方正仿宋_GB2312" w:cs="方正仿宋_GB2312"/>
          <w:spacing w:val="-1"/>
          <w:sz w:val="24"/>
          <w:szCs w:val="24"/>
          <w:highlight w:val="none"/>
        </w:rPr>
        <w:t>解和响应。</w:t>
      </w:r>
    </w:p>
    <w:p w14:paraId="103C4D40">
      <w:pPr>
        <w:pStyle w:val="12"/>
        <w:keepNext w:val="0"/>
        <w:keepLines w:val="0"/>
        <w:pageBreakBefore w:val="0"/>
        <w:widowControl/>
        <w:kinsoku/>
        <w:wordWrap/>
        <w:overflowPunct/>
        <w:topLinePunct w:val="0"/>
        <w:autoSpaceDE w:val="0"/>
        <w:autoSpaceDN w:val="0"/>
        <w:bidi w:val="0"/>
        <w:adjustRightInd w:val="0"/>
        <w:snapToGrid/>
        <w:spacing w:line="240" w:lineRule="auto"/>
        <w:ind w:left="0" w:right="0" w:firstLine="0"/>
        <w:textAlignment w:val="baseline"/>
        <w:rPr>
          <w:rFonts w:hint="eastAsia" w:ascii="方正仿宋_GB2312" w:hAnsi="方正仿宋_GB2312" w:eastAsia="方正仿宋_GB2312" w:cs="方正仿宋_GB2312"/>
          <w:spacing w:val="6"/>
          <w:sz w:val="24"/>
          <w:szCs w:val="24"/>
          <w:highlight w:val="none"/>
        </w:rPr>
      </w:pPr>
      <w:r>
        <w:rPr>
          <w:rFonts w:hint="eastAsia" w:ascii="方正仿宋_GB2312" w:hAnsi="方正仿宋_GB2312" w:eastAsia="方正仿宋_GB2312" w:cs="方正仿宋_GB2312"/>
          <w:spacing w:val="6"/>
          <w:sz w:val="24"/>
          <w:szCs w:val="24"/>
          <w:highlight w:val="none"/>
        </w:rPr>
        <w:t>2. “偏离情况</w:t>
      </w:r>
      <w:r>
        <w:rPr>
          <w:rFonts w:hint="eastAsia" w:ascii="方正仿宋_GB2312" w:hAnsi="方正仿宋_GB2312" w:eastAsia="方正仿宋_GB2312" w:cs="方正仿宋_GB2312"/>
          <w:spacing w:val="-75"/>
          <w:sz w:val="24"/>
          <w:szCs w:val="24"/>
          <w:highlight w:val="none"/>
        </w:rPr>
        <w:t xml:space="preserve"> </w:t>
      </w:r>
      <w:r>
        <w:rPr>
          <w:rFonts w:hint="eastAsia" w:ascii="方正仿宋_GB2312" w:hAnsi="方正仿宋_GB2312" w:eastAsia="方正仿宋_GB2312" w:cs="方正仿宋_GB2312"/>
          <w:spacing w:val="-75"/>
          <w:sz w:val="24"/>
          <w:szCs w:val="24"/>
          <w:highlight w:val="none"/>
          <w:lang w:eastAsia="zh-CN"/>
        </w:rPr>
        <w:t>说明</w:t>
      </w:r>
      <w:r>
        <w:rPr>
          <w:rFonts w:hint="eastAsia" w:ascii="方正仿宋_GB2312" w:hAnsi="方正仿宋_GB2312" w:eastAsia="方正仿宋_GB2312" w:cs="方正仿宋_GB2312"/>
          <w:spacing w:val="6"/>
          <w:sz w:val="24"/>
          <w:szCs w:val="24"/>
          <w:highlight w:val="none"/>
        </w:rPr>
        <w:t>”列应据实填写“正偏离</w:t>
      </w:r>
      <w:r>
        <w:rPr>
          <w:rFonts w:hint="eastAsia" w:ascii="方正仿宋_GB2312" w:hAnsi="方正仿宋_GB2312" w:eastAsia="方正仿宋_GB2312" w:cs="方正仿宋_GB2312"/>
          <w:spacing w:val="-83"/>
          <w:sz w:val="24"/>
          <w:szCs w:val="24"/>
          <w:highlight w:val="none"/>
        </w:rPr>
        <w:t xml:space="preserve"> </w:t>
      </w:r>
      <w:r>
        <w:rPr>
          <w:rFonts w:hint="eastAsia" w:ascii="方正仿宋_GB2312" w:hAnsi="方正仿宋_GB2312" w:eastAsia="方正仿宋_GB2312" w:cs="方正仿宋_GB2312"/>
          <w:spacing w:val="6"/>
          <w:sz w:val="24"/>
          <w:szCs w:val="24"/>
          <w:highlight w:val="none"/>
        </w:rPr>
        <w:t>”或“负偏离</w:t>
      </w:r>
      <w:r>
        <w:rPr>
          <w:rFonts w:hint="eastAsia" w:ascii="方正仿宋_GB2312" w:hAnsi="方正仿宋_GB2312" w:eastAsia="方正仿宋_GB2312" w:cs="方正仿宋_GB2312"/>
          <w:spacing w:val="-83"/>
          <w:sz w:val="24"/>
          <w:szCs w:val="24"/>
          <w:highlight w:val="none"/>
        </w:rPr>
        <w:t xml:space="preserve"> </w:t>
      </w:r>
      <w:r>
        <w:rPr>
          <w:rFonts w:hint="eastAsia" w:ascii="方正仿宋_GB2312" w:hAnsi="方正仿宋_GB2312" w:eastAsia="方正仿宋_GB2312" w:cs="方正仿宋_GB2312"/>
          <w:spacing w:val="6"/>
          <w:sz w:val="24"/>
          <w:szCs w:val="24"/>
          <w:highlight w:val="none"/>
        </w:rPr>
        <w:t>”。</w:t>
      </w:r>
    </w:p>
    <w:p w14:paraId="7E79A9B0">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投标人名称：（加盖公章或电子章）</w:t>
      </w:r>
    </w:p>
    <w:p w14:paraId="5FB86D50">
      <w:pPr>
        <w:pStyle w:val="244"/>
        <w:spacing w:line="580" w:lineRule="exact"/>
        <w:ind w:firstLine="560"/>
        <w:jc w:val="righ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法定代表人</w:t>
      </w:r>
      <w:r>
        <w:rPr>
          <w:rFonts w:hint="eastAsia" w:ascii="方正仿宋_GBK" w:hAnsi="方正仿宋_GBK" w:eastAsia="方正仿宋_GBK" w:cs="方正仿宋_GBK"/>
          <w:color w:val="000000"/>
          <w:sz w:val="24"/>
          <w:szCs w:val="24"/>
          <w:highlight w:val="none"/>
          <w:lang w:eastAsia="zh-CN"/>
        </w:rPr>
        <w:t>或其委托代理人</w:t>
      </w:r>
      <w:r>
        <w:rPr>
          <w:rFonts w:hint="eastAsia" w:ascii="方正仿宋_GBK" w:hAnsi="方正仿宋_GBK" w:eastAsia="方正仿宋_GBK" w:cs="方正仿宋_GBK"/>
          <w:color w:val="000000"/>
          <w:sz w:val="24"/>
          <w:szCs w:val="24"/>
          <w:highlight w:val="none"/>
        </w:rPr>
        <w:t>：（</w:t>
      </w:r>
      <w:r>
        <w:rPr>
          <w:rFonts w:hint="eastAsia" w:ascii="方正仿宋_GBK" w:hAnsi="方正仿宋_GBK" w:eastAsia="方正仿宋_GBK" w:cs="方正仿宋_GBK"/>
          <w:color w:val="000000"/>
          <w:sz w:val="24"/>
          <w:szCs w:val="24"/>
          <w:highlight w:val="none"/>
          <w:lang w:eastAsia="zh-CN"/>
        </w:rPr>
        <w:t>签字或印鉴</w:t>
      </w:r>
      <w:r>
        <w:rPr>
          <w:rFonts w:hint="eastAsia" w:ascii="方正仿宋_GBK" w:hAnsi="方正仿宋_GBK" w:eastAsia="方正仿宋_GBK" w:cs="方正仿宋_GBK"/>
          <w:color w:val="000000"/>
          <w:sz w:val="24"/>
          <w:szCs w:val="24"/>
          <w:highlight w:val="none"/>
        </w:rPr>
        <w:t xml:space="preserve">）     </w:t>
      </w:r>
    </w:p>
    <w:p w14:paraId="443833E9">
      <w:pPr>
        <w:pStyle w:val="244"/>
        <w:spacing w:line="580" w:lineRule="exact"/>
        <w:ind w:firstLine="560"/>
        <w:jc w:val="righ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年      月     日</w:t>
      </w:r>
    </w:p>
    <w:p w14:paraId="427031B3">
      <w:pPr>
        <w:pStyle w:val="4"/>
        <w:numPr>
          <w:ilvl w:val="0"/>
          <w:numId w:val="11"/>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57" w:name="_Toc2909"/>
      <w:bookmarkStart w:id="258" w:name="_Toc20034"/>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服务需求偏离表</w:t>
      </w:r>
      <w:bookmarkEnd w:id="255"/>
      <w:bookmarkEnd w:id="256"/>
      <w:bookmarkEnd w:id="257"/>
      <w:bookmarkEnd w:id="258"/>
    </w:p>
    <w:p w14:paraId="1C9C49BA">
      <w:pPr>
        <w:pStyle w:val="4"/>
        <w:numPr>
          <w:ilvl w:val="0"/>
          <w:numId w:val="0"/>
        </w:numPr>
        <w:jc w:val="center"/>
        <w:rPr>
          <w:rFonts w:hint="default" w:ascii="Times New Roman" w:hAnsi="Times New Roman" w:eastAsia="仿宋"/>
          <w:sz w:val="32"/>
          <w:szCs w:val="32"/>
          <w:highlight w:val="none"/>
          <w:lang w:val="en-US" w:eastAsia="zh-CN"/>
        </w:rPr>
      </w:pPr>
      <w:r>
        <w:rPr>
          <w:rFonts w:hint="eastAsia" w:eastAsia="仿宋"/>
          <w:sz w:val="32"/>
          <w:szCs w:val="32"/>
          <w:highlight w:val="none"/>
          <w:lang w:val="en-US" w:eastAsia="zh-CN"/>
        </w:rPr>
        <w:t>服务需求偏离</w:t>
      </w:r>
      <w:r>
        <w:rPr>
          <w:rFonts w:eastAsia="仿宋"/>
          <w:sz w:val="32"/>
          <w:szCs w:val="32"/>
          <w:highlight w:val="none"/>
        </w:rPr>
        <w:t>表</w:t>
      </w:r>
    </w:p>
    <w:p w14:paraId="1AF4B470">
      <w:pPr>
        <w:numPr>
          <w:ilvl w:val="0"/>
          <w:numId w:val="0"/>
        </w:numPr>
        <w:ind w:leftChars="0"/>
        <w:rPr>
          <w:rFonts w:hint="eastAsia"/>
          <w:highlight w:val="none"/>
          <w:lang w:val="en-US" w:eastAsia="zh-CN"/>
        </w:rPr>
      </w:pPr>
    </w:p>
    <w:p w14:paraId="0407529E">
      <w:pPr>
        <w:adjustRightInd w:val="0"/>
        <w:snapToGrid w:val="0"/>
        <w:spacing w:line="500" w:lineRule="exac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名称：</w:t>
      </w:r>
    </w:p>
    <w:p w14:paraId="3CD70B32">
      <w:pPr>
        <w:adjustRightInd w:val="0"/>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招标编号</w:t>
      </w:r>
      <w:r>
        <w:rPr>
          <w:rFonts w:hint="eastAsia" w:ascii="方正仿宋_GBK" w:hAnsi="方正仿宋_GBK" w:eastAsia="方正仿宋_GBK" w:cs="方正仿宋_GBK"/>
          <w:color w:val="auto"/>
          <w:sz w:val="24"/>
          <w:szCs w:val="24"/>
          <w:highlight w:val="none"/>
        </w:rPr>
        <w:t>：</w:t>
      </w:r>
    </w:p>
    <w:p w14:paraId="2F4F0DC8">
      <w:pPr>
        <w:adjustRightInd w:val="0"/>
        <w:snapToGrid w:val="0"/>
        <w:spacing w:line="50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标项（包）名称：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2214"/>
        <w:gridCol w:w="966"/>
        <w:gridCol w:w="982"/>
      </w:tblGrid>
      <w:tr w14:paraId="7826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noWrap w:val="0"/>
            <w:vAlign w:val="center"/>
          </w:tcPr>
          <w:p w14:paraId="47BC544F">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序号</w:t>
            </w:r>
          </w:p>
        </w:tc>
        <w:tc>
          <w:tcPr>
            <w:tcW w:w="1278" w:type="dxa"/>
            <w:noWrap w:val="0"/>
            <w:vAlign w:val="center"/>
          </w:tcPr>
          <w:p w14:paraId="2539CC6B">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项目名称</w:t>
            </w:r>
          </w:p>
        </w:tc>
        <w:tc>
          <w:tcPr>
            <w:tcW w:w="2090" w:type="dxa"/>
            <w:noWrap w:val="0"/>
            <w:vAlign w:val="center"/>
          </w:tcPr>
          <w:p w14:paraId="5E731EDB">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招标服务内容</w:t>
            </w:r>
          </w:p>
        </w:tc>
        <w:tc>
          <w:tcPr>
            <w:tcW w:w="2214" w:type="dxa"/>
            <w:noWrap w:val="0"/>
            <w:vAlign w:val="center"/>
          </w:tcPr>
          <w:p w14:paraId="25B42DBE">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投标</w:t>
            </w:r>
            <w:r>
              <w:rPr>
                <w:rFonts w:hint="eastAsia" w:ascii="仿宋" w:hAnsi="仿宋" w:eastAsia="仿宋" w:cs="仿宋"/>
                <w:bCs/>
                <w:color w:val="000000"/>
                <w:sz w:val="24"/>
                <w:highlight w:val="none"/>
              </w:rPr>
              <w:t>服务内容</w:t>
            </w:r>
          </w:p>
          <w:p w14:paraId="24F6A61D">
            <w:pPr>
              <w:pStyle w:val="12"/>
              <w:rPr>
                <w:rFonts w:hint="eastAsia"/>
                <w:highlight w:val="none"/>
              </w:rPr>
            </w:pPr>
            <w:r>
              <w:rPr>
                <w:rFonts w:hint="eastAsia" w:ascii="方正仿宋_GB2312" w:hAnsi="方正仿宋_GB2312" w:eastAsia="方正仿宋_GB2312" w:cs="方正仿宋_GB2312"/>
                <w:b/>
                <w:bCs/>
                <w:sz w:val="21"/>
                <w:szCs w:val="21"/>
                <w:highlight w:val="none"/>
              </w:rPr>
              <w:t>(投标人应按投标货物/服务实际数据填写，不能照抄招标要求)</w:t>
            </w:r>
          </w:p>
        </w:tc>
        <w:tc>
          <w:tcPr>
            <w:tcW w:w="966" w:type="dxa"/>
            <w:noWrap w:val="0"/>
            <w:vAlign w:val="center"/>
          </w:tcPr>
          <w:p w14:paraId="3D1A769B">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偏离情况</w:t>
            </w:r>
          </w:p>
        </w:tc>
        <w:tc>
          <w:tcPr>
            <w:tcW w:w="982" w:type="dxa"/>
            <w:noWrap w:val="0"/>
            <w:vAlign w:val="center"/>
          </w:tcPr>
          <w:p w14:paraId="2A35959B">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说明</w:t>
            </w:r>
          </w:p>
        </w:tc>
      </w:tr>
      <w:tr w14:paraId="056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noWrap w:val="0"/>
            <w:vAlign w:val="center"/>
          </w:tcPr>
          <w:p w14:paraId="331895EF">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1278" w:type="dxa"/>
            <w:noWrap w:val="0"/>
            <w:vAlign w:val="top"/>
          </w:tcPr>
          <w:p w14:paraId="21C04F6B">
            <w:pPr>
              <w:snapToGrid w:val="0"/>
              <w:spacing w:line="360" w:lineRule="auto"/>
              <w:rPr>
                <w:rFonts w:hint="eastAsia" w:ascii="仿宋" w:hAnsi="仿宋" w:eastAsia="仿宋" w:cs="仿宋"/>
                <w:bCs/>
                <w:color w:val="000000"/>
                <w:sz w:val="24"/>
                <w:highlight w:val="none"/>
              </w:rPr>
            </w:pPr>
          </w:p>
        </w:tc>
        <w:tc>
          <w:tcPr>
            <w:tcW w:w="2090" w:type="dxa"/>
            <w:noWrap w:val="0"/>
            <w:vAlign w:val="top"/>
          </w:tcPr>
          <w:p w14:paraId="275CDBBF">
            <w:pPr>
              <w:snapToGrid w:val="0"/>
              <w:spacing w:line="360" w:lineRule="auto"/>
              <w:rPr>
                <w:rFonts w:hint="eastAsia" w:ascii="仿宋" w:hAnsi="仿宋" w:eastAsia="仿宋" w:cs="仿宋"/>
                <w:bCs/>
                <w:color w:val="000000"/>
                <w:sz w:val="24"/>
                <w:highlight w:val="none"/>
              </w:rPr>
            </w:pPr>
          </w:p>
        </w:tc>
        <w:tc>
          <w:tcPr>
            <w:tcW w:w="2214" w:type="dxa"/>
            <w:noWrap w:val="0"/>
            <w:vAlign w:val="top"/>
          </w:tcPr>
          <w:p w14:paraId="445AE1B6">
            <w:pPr>
              <w:snapToGrid w:val="0"/>
              <w:spacing w:line="360" w:lineRule="auto"/>
              <w:rPr>
                <w:rFonts w:hint="eastAsia" w:ascii="仿宋" w:hAnsi="仿宋" w:eastAsia="仿宋" w:cs="仿宋"/>
                <w:bCs/>
                <w:color w:val="000000"/>
                <w:sz w:val="24"/>
                <w:highlight w:val="none"/>
              </w:rPr>
            </w:pPr>
          </w:p>
        </w:tc>
        <w:tc>
          <w:tcPr>
            <w:tcW w:w="966" w:type="dxa"/>
            <w:noWrap w:val="0"/>
            <w:vAlign w:val="top"/>
          </w:tcPr>
          <w:p w14:paraId="423BF44B">
            <w:pPr>
              <w:snapToGrid w:val="0"/>
              <w:spacing w:line="360" w:lineRule="auto"/>
              <w:rPr>
                <w:rFonts w:hint="eastAsia" w:ascii="仿宋" w:hAnsi="仿宋" w:eastAsia="仿宋" w:cs="仿宋"/>
                <w:bCs/>
                <w:color w:val="000000"/>
                <w:sz w:val="24"/>
                <w:highlight w:val="none"/>
              </w:rPr>
            </w:pPr>
          </w:p>
        </w:tc>
        <w:tc>
          <w:tcPr>
            <w:tcW w:w="982" w:type="dxa"/>
            <w:noWrap w:val="0"/>
            <w:vAlign w:val="top"/>
          </w:tcPr>
          <w:p w14:paraId="5D476BEE">
            <w:pPr>
              <w:snapToGrid w:val="0"/>
              <w:spacing w:line="360" w:lineRule="auto"/>
              <w:rPr>
                <w:rFonts w:hint="eastAsia" w:ascii="仿宋" w:hAnsi="仿宋" w:eastAsia="仿宋" w:cs="仿宋"/>
                <w:bCs/>
                <w:color w:val="000000"/>
                <w:sz w:val="24"/>
                <w:highlight w:val="none"/>
              </w:rPr>
            </w:pPr>
          </w:p>
        </w:tc>
      </w:tr>
      <w:tr w14:paraId="78B1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noWrap w:val="0"/>
            <w:vAlign w:val="center"/>
          </w:tcPr>
          <w:p w14:paraId="40E5E69C">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278" w:type="dxa"/>
            <w:noWrap w:val="0"/>
            <w:vAlign w:val="top"/>
          </w:tcPr>
          <w:p w14:paraId="0BD9914F">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220206C5">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5D7A321A">
            <w:pPr>
              <w:snapToGrid w:val="0"/>
              <w:spacing w:line="360" w:lineRule="auto"/>
              <w:rPr>
                <w:rFonts w:hint="eastAsia" w:ascii="仿宋" w:hAnsi="仿宋" w:eastAsia="仿宋" w:cs="仿宋"/>
                <w:color w:val="000000"/>
                <w:sz w:val="24"/>
                <w:highlight w:val="none"/>
              </w:rPr>
            </w:pPr>
          </w:p>
        </w:tc>
        <w:tc>
          <w:tcPr>
            <w:tcW w:w="966" w:type="dxa"/>
            <w:noWrap w:val="0"/>
            <w:vAlign w:val="top"/>
          </w:tcPr>
          <w:p w14:paraId="0247E335">
            <w:pPr>
              <w:snapToGrid w:val="0"/>
              <w:spacing w:line="360" w:lineRule="auto"/>
              <w:rPr>
                <w:rFonts w:hint="eastAsia" w:ascii="仿宋" w:hAnsi="仿宋" w:eastAsia="仿宋" w:cs="仿宋"/>
                <w:color w:val="000000"/>
                <w:sz w:val="24"/>
                <w:highlight w:val="none"/>
              </w:rPr>
            </w:pPr>
          </w:p>
        </w:tc>
        <w:tc>
          <w:tcPr>
            <w:tcW w:w="982" w:type="dxa"/>
            <w:noWrap w:val="0"/>
            <w:vAlign w:val="top"/>
          </w:tcPr>
          <w:p w14:paraId="41666A47">
            <w:pPr>
              <w:snapToGrid w:val="0"/>
              <w:spacing w:line="360" w:lineRule="auto"/>
              <w:rPr>
                <w:rFonts w:hint="eastAsia" w:ascii="仿宋" w:hAnsi="仿宋" w:eastAsia="仿宋" w:cs="仿宋"/>
                <w:color w:val="000000"/>
                <w:sz w:val="24"/>
                <w:highlight w:val="none"/>
              </w:rPr>
            </w:pPr>
          </w:p>
        </w:tc>
      </w:tr>
      <w:tr w14:paraId="439A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60546EA2">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278" w:type="dxa"/>
            <w:noWrap w:val="0"/>
            <w:vAlign w:val="top"/>
          </w:tcPr>
          <w:p w14:paraId="26DE4EC1">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3E0F8B62">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15CF473A">
            <w:pPr>
              <w:snapToGrid w:val="0"/>
              <w:spacing w:line="360" w:lineRule="auto"/>
              <w:rPr>
                <w:rFonts w:hint="eastAsia" w:ascii="仿宋" w:hAnsi="仿宋" w:eastAsia="仿宋" w:cs="仿宋"/>
                <w:color w:val="000000"/>
                <w:sz w:val="24"/>
                <w:highlight w:val="none"/>
              </w:rPr>
            </w:pPr>
          </w:p>
        </w:tc>
        <w:tc>
          <w:tcPr>
            <w:tcW w:w="966" w:type="dxa"/>
            <w:noWrap w:val="0"/>
            <w:vAlign w:val="top"/>
          </w:tcPr>
          <w:p w14:paraId="1F2C63DB">
            <w:pPr>
              <w:snapToGrid w:val="0"/>
              <w:spacing w:line="360" w:lineRule="auto"/>
              <w:rPr>
                <w:rFonts w:hint="eastAsia" w:ascii="仿宋" w:hAnsi="仿宋" w:eastAsia="仿宋" w:cs="仿宋"/>
                <w:color w:val="000000"/>
                <w:sz w:val="24"/>
                <w:highlight w:val="none"/>
              </w:rPr>
            </w:pPr>
          </w:p>
        </w:tc>
        <w:tc>
          <w:tcPr>
            <w:tcW w:w="982" w:type="dxa"/>
            <w:noWrap w:val="0"/>
            <w:vAlign w:val="top"/>
          </w:tcPr>
          <w:p w14:paraId="0ED46B88">
            <w:pPr>
              <w:snapToGrid w:val="0"/>
              <w:spacing w:line="360" w:lineRule="auto"/>
              <w:rPr>
                <w:rFonts w:hint="eastAsia" w:ascii="仿宋" w:hAnsi="仿宋" w:eastAsia="仿宋" w:cs="仿宋"/>
                <w:color w:val="000000"/>
                <w:sz w:val="24"/>
                <w:highlight w:val="none"/>
              </w:rPr>
            </w:pPr>
          </w:p>
        </w:tc>
      </w:tr>
      <w:tr w14:paraId="274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noWrap w:val="0"/>
            <w:vAlign w:val="center"/>
          </w:tcPr>
          <w:p w14:paraId="1C5C88D2">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278" w:type="dxa"/>
            <w:noWrap w:val="0"/>
            <w:vAlign w:val="top"/>
          </w:tcPr>
          <w:p w14:paraId="58A7B0C2">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15426A07">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6B989C77">
            <w:pPr>
              <w:snapToGrid w:val="0"/>
              <w:spacing w:line="360" w:lineRule="auto"/>
              <w:rPr>
                <w:rFonts w:hint="eastAsia" w:ascii="仿宋" w:hAnsi="仿宋" w:eastAsia="仿宋" w:cs="仿宋"/>
                <w:color w:val="000000"/>
                <w:sz w:val="24"/>
                <w:highlight w:val="none"/>
              </w:rPr>
            </w:pPr>
          </w:p>
        </w:tc>
        <w:tc>
          <w:tcPr>
            <w:tcW w:w="966" w:type="dxa"/>
            <w:noWrap w:val="0"/>
            <w:vAlign w:val="top"/>
          </w:tcPr>
          <w:p w14:paraId="1919290B">
            <w:pPr>
              <w:snapToGrid w:val="0"/>
              <w:spacing w:line="360" w:lineRule="auto"/>
              <w:rPr>
                <w:rFonts w:hint="eastAsia" w:ascii="仿宋" w:hAnsi="仿宋" w:eastAsia="仿宋" w:cs="仿宋"/>
                <w:color w:val="000000"/>
                <w:sz w:val="24"/>
                <w:highlight w:val="none"/>
              </w:rPr>
            </w:pPr>
          </w:p>
        </w:tc>
        <w:tc>
          <w:tcPr>
            <w:tcW w:w="982" w:type="dxa"/>
            <w:noWrap w:val="0"/>
            <w:vAlign w:val="top"/>
          </w:tcPr>
          <w:p w14:paraId="0D58F1B0">
            <w:pPr>
              <w:snapToGrid w:val="0"/>
              <w:spacing w:line="360" w:lineRule="auto"/>
              <w:rPr>
                <w:rFonts w:hint="eastAsia" w:ascii="仿宋" w:hAnsi="仿宋" w:eastAsia="仿宋" w:cs="仿宋"/>
                <w:color w:val="000000"/>
                <w:sz w:val="24"/>
                <w:highlight w:val="none"/>
              </w:rPr>
            </w:pPr>
          </w:p>
        </w:tc>
      </w:tr>
      <w:tr w14:paraId="3B12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3E9ECF59">
            <w:pPr>
              <w:snapToGrid w:val="0"/>
              <w:spacing w:line="360" w:lineRule="auto"/>
              <w:jc w:val="center"/>
              <w:rPr>
                <w:rFonts w:hint="eastAsia" w:ascii="仿宋" w:hAnsi="仿宋" w:eastAsia="仿宋" w:cs="仿宋"/>
                <w:color w:val="000000"/>
                <w:sz w:val="24"/>
                <w:highlight w:val="none"/>
              </w:rPr>
            </w:pPr>
          </w:p>
        </w:tc>
        <w:tc>
          <w:tcPr>
            <w:tcW w:w="1278" w:type="dxa"/>
            <w:noWrap w:val="0"/>
            <w:vAlign w:val="top"/>
          </w:tcPr>
          <w:p w14:paraId="7195059D">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5DC9B8B3">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154C687A">
            <w:pPr>
              <w:snapToGrid w:val="0"/>
              <w:spacing w:line="360" w:lineRule="auto"/>
              <w:rPr>
                <w:rFonts w:hint="eastAsia" w:ascii="仿宋" w:hAnsi="仿宋" w:eastAsia="仿宋" w:cs="仿宋"/>
                <w:color w:val="000000"/>
                <w:sz w:val="24"/>
                <w:highlight w:val="none"/>
              </w:rPr>
            </w:pPr>
          </w:p>
        </w:tc>
        <w:tc>
          <w:tcPr>
            <w:tcW w:w="966" w:type="dxa"/>
            <w:noWrap w:val="0"/>
            <w:vAlign w:val="top"/>
          </w:tcPr>
          <w:p w14:paraId="177AB9CA">
            <w:pPr>
              <w:snapToGrid w:val="0"/>
              <w:spacing w:line="360" w:lineRule="auto"/>
              <w:rPr>
                <w:rFonts w:hint="eastAsia" w:ascii="仿宋" w:hAnsi="仿宋" w:eastAsia="仿宋" w:cs="仿宋"/>
                <w:color w:val="000000"/>
                <w:sz w:val="24"/>
                <w:highlight w:val="none"/>
              </w:rPr>
            </w:pPr>
          </w:p>
        </w:tc>
        <w:tc>
          <w:tcPr>
            <w:tcW w:w="982" w:type="dxa"/>
            <w:noWrap w:val="0"/>
            <w:vAlign w:val="top"/>
          </w:tcPr>
          <w:p w14:paraId="3752DCF5">
            <w:pPr>
              <w:snapToGrid w:val="0"/>
              <w:spacing w:line="360" w:lineRule="auto"/>
              <w:rPr>
                <w:rFonts w:hint="eastAsia" w:ascii="仿宋" w:hAnsi="仿宋" w:eastAsia="仿宋" w:cs="仿宋"/>
                <w:color w:val="000000"/>
                <w:sz w:val="24"/>
                <w:highlight w:val="none"/>
              </w:rPr>
            </w:pPr>
          </w:p>
        </w:tc>
      </w:tr>
      <w:tr w14:paraId="1C4D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53B6E8E8">
            <w:pPr>
              <w:snapToGrid w:val="0"/>
              <w:spacing w:line="360" w:lineRule="auto"/>
              <w:jc w:val="center"/>
              <w:rPr>
                <w:rFonts w:hint="eastAsia" w:ascii="仿宋" w:hAnsi="仿宋" w:eastAsia="仿宋" w:cs="仿宋"/>
                <w:color w:val="000000"/>
                <w:sz w:val="24"/>
                <w:highlight w:val="none"/>
              </w:rPr>
            </w:pPr>
          </w:p>
        </w:tc>
        <w:tc>
          <w:tcPr>
            <w:tcW w:w="1278" w:type="dxa"/>
            <w:noWrap w:val="0"/>
            <w:vAlign w:val="top"/>
          </w:tcPr>
          <w:p w14:paraId="678938DA">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5F754ED7">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7D05A00F">
            <w:pPr>
              <w:snapToGrid w:val="0"/>
              <w:spacing w:line="360" w:lineRule="auto"/>
              <w:rPr>
                <w:rFonts w:hint="eastAsia" w:ascii="仿宋" w:hAnsi="仿宋" w:eastAsia="仿宋" w:cs="仿宋"/>
                <w:color w:val="000000"/>
                <w:sz w:val="24"/>
                <w:highlight w:val="none"/>
              </w:rPr>
            </w:pPr>
          </w:p>
        </w:tc>
        <w:tc>
          <w:tcPr>
            <w:tcW w:w="966" w:type="dxa"/>
            <w:noWrap w:val="0"/>
            <w:vAlign w:val="top"/>
          </w:tcPr>
          <w:p w14:paraId="02D640AC">
            <w:pPr>
              <w:snapToGrid w:val="0"/>
              <w:spacing w:line="360" w:lineRule="auto"/>
              <w:rPr>
                <w:rFonts w:hint="eastAsia" w:ascii="仿宋" w:hAnsi="仿宋" w:eastAsia="仿宋" w:cs="仿宋"/>
                <w:color w:val="000000"/>
                <w:sz w:val="24"/>
                <w:highlight w:val="none"/>
              </w:rPr>
            </w:pPr>
          </w:p>
        </w:tc>
        <w:tc>
          <w:tcPr>
            <w:tcW w:w="982" w:type="dxa"/>
            <w:noWrap w:val="0"/>
            <w:vAlign w:val="top"/>
          </w:tcPr>
          <w:p w14:paraId="08479C4C">
            <w:pPr>
              <w:snapToGrid w:val="0"/>
              <w:spacing w:line="360" w:lineRule="auto"/>
              <w:rPr>
                <w:rFonts w:hint="eastAsia" w:ascii="仿宋" w:hAnsi="仿宋" w:eastAsia="仿宋" w:cs="仿宋"/>
                <w:color w:val="000000"/>
                <w:sz w:val="24"/>
                <w:highlight w:val="none"/>
              </w:rPr>
            </w:pPr>
          </w:p>
        </w:tc>
      </w:tr>
      <w:tr w14:paraId="3F53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7D29F6A6">
            <w:pPr>
              <w:snapToGrid w:val="0"/>
              <w:spacing w:line="360" w:lineRule="auto"/>
              <w:jc w:val="center"/>
              <w:rPr>
                <w:rFonts w:hint="eastAsia" w:ascii="仿宋" w:hAnsi="仿宋" w:eastAsia="仿宋" w:cs="仿宋"/>
                <w:color w:val="000000"/>
                <w:sz w:val="24"/>
                <w:highlight w:val="none"/>
              </w:rPr>
            </w:pPr>
          </w:p>
        </w:tc>
        <w:tc>
          <w:tcPr>
            <w:tcW w:w="1278" w:type="dxa"/>
            <w:noWrap w:val="0"/>
            <w:vAlign w:val="top"/>
          </w:tcPr>
          <w:p w14:paraId="43540683">
            <w:pPr>
              <w:snapToGrid w:val="0"/>
              <w:spacing w:line="360" w:lineRule="auto"/>
              <w:rPr>
                <w:rFonts w:hint="eastAsia" w:ascii="仿宋" w:hAnsi="仿宋" w:eastAsia="仿宋" w:cs="仿宋"/>
                <w:color w:val="000000"/>
                <w:sz w:val="24"/>
                <w:highlight w:val="none"/>
              </w:rPr>
            </w:pPr>
          </w:p>
        </w:tc>
        <w:tc>
          <w:tcPr>
            <w:tcW w:w="2090" w:type="dxa"/>
            <w:noWrap w:val="0"/>
            <w:vAlign w:val="top"/>
          </w:tcPr>
          <w:p w14:paraId="6A12C5BA">
            <w:pPr>
              <w:snapToGrid w:val="0"/>
              <w:spacing w:line="360" w:lineRule="auto"/>
              <w:rPr>
                <w:rFonts w:hint="eastAsia" w:ascii="仿宋" w:hAnsi="仿宋" w:eastAsia="仿宋" w:cs="仿宋"/>
                <w:color w:val="000000"/>
                <w:sz w:val="24"/>
                <w:highlight w:val="none"/>
              </w:rPr>
            </w:pPr>
          </w:p>
        </w:tc>
        <w:tc>
          <w:tcPr>
            <w:tcW w:w="2214" w:type="dxa"/>
            <w:noWrap w:val="0"/>
            <w:vAlign w:val="top"/>
          </w:tcPr>
          <w:p w14:paraId="5DEB9C43">
            <w:pPr>
              <w:snapToGrid w:val="0"/>
              <w:spacing w:line="360" w:lineRule="auto"/>
              <w:rPr>
                <w:rFonts w:hint="eastAsia" w:ascii="仿宋" w:hAnsi="仿宋" w:eastAsia="仿宋" w:cs="仿宋"/>
                <w:color w:val="000000"/>
                <w:sz w:val="24"/>
                <w:highlight w:val="none"/>
              </w:rPr>
            </w:pPr>
          </w:p>
        </w:tc>
        <w:tc>
          <w:tcPr>
            <w:tcW w:w="966" w:type="dxa"/>
            <w:noWrap w:val="0"/>
            <w:vAlign w:val="top"/>
          </w:tcPr>
          <w:p w14:paraId="2189E4D7">
            <w:pPr>
              <w:snapToGrid w:val="0"/>
              <w:spacing w:line="360" w:lineRule="auto"/>
              <w:rPr>
                <w:rFonts w:hint="eastAsia" w:ascii="仿宋" w:hAnsi="仿宋" w:eastAsia="仿宋" w:cs="仿宋"/>
                <w:color w:val="000000"/>
                <w:sz w:val="24"/>
                <w:highlight w:val="none"/>
              </w:rPr>
            </w:pPr>
          </w:p>
        </w:tc>
        <w:tc>
          <w:tcPr>
            <w:tcW w:w="982" w:type="dxa"/>
            <w:noWrap w:val="0"/>
            <w:vAlign w:val="top"/>
          </w:tcPr>
          <w:p w14:paraId="59164743">
            <w:pPr>
              <w:snapToGrid w:val="0"/>
              <w:spacing w:line="360" w:lineRule="auto"/>
              <w:rPr>
                <w:rFonts w:hint="eastAsia" w:ascii="仿宋" w:hAnsi="仿宋" w:eastAsia="仿宋" w:cs="仿宋"/>
                <w:color w:val="000000"/>
                <w:sz w:val="24"/>
                <w:highlight w:val="none"/>
              </w:rPr>
            </w:pPr>
          </w:p>
        </w:tc>
      </w:tr>
      <w:tr w14:paraId="7152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09F08C28">
            <w:pPr>
              <w:snapToGrid w:val="0"/>
              <w:spacing w:line="360" w:lineRule="auto"/>
              <w:jc w:val="center"/>
              <w:rPr>
                <w:rFonts w:hint="eastAsia" w:ascii="宋体" w:hAnsi="宋体" w:cs="宋体"/>
                <w:color w:val="000000"/>
                <w:sz w:val="24"/>
                <w:highlight w:val="none"/>
              </w:rPr>
            </w:pPr>
          </w:p>
        </w:tc>
        <w:tc>
          <w:tcPr>
            <w:tcW w:w="1278" w:type="dxa"/>
            <w:noWrap w:val="0"/>
            <w:vAlign w:val="top"/>
          </w:tcPr>
          <w:p w14:paraId="749FCA0C">
            <w:pPr>
              <w:snapToGrid w:val="0"/>
              <w:spacing w:line="360" w:lineRule="auto"/>
              <w:rPr>
                <w:rFonts w:hint="eastAsia" w:ascii="宋体" w:hAnsi="宋体" w:cs="宋体"/>
                <w:color w:val="000000"/>
                <w:sz w:val="24"/>
                <w:highlight w:val="none"/>
              </w:rPr>
            </w:pPr>
          </w:p>
        </w:tc>
        <w:tc>
          <w:tcPr>
            <w:tcW w:w="2090" w:type="dxa"/>
            <w:noWrap w:val="0"/>
            <w:vAlign w:val="top"/>
          </w:tcPr>
          <w:p w14:paraId="49D4EDAC">
            <w:pPr>
              <w:snapToGrid w:val="0"/>
              <w:spacing w:line="360" w:lineRule="auto"/>
              <w:rPr>
                <w:rFonts w:hint="eastAsia" w:ascii="宋体" w:hAnsi="宋体" w:cs="宋体"/>
                <w:color w:val="000000"/>
                <w:sz w:val="24"/>
                <w:highlight w:val="none"/>
              </w:rPr>
            </w:pPr>
          </w:p>
        </w:tc>
        <w:tc>
          <w:tcPr>
            <w:tcW w:w="2214" w:type="dxa"/>
            <w:noWrap w:val="0"/>
            <w:vAlign w:val="top"/>
          </w:tcPr>
          <w:p w14:paraId="2DD23017">
            <w:pPr>
              <w:snapToGrid w:val="0"/>
              <w:spacing w:line="360" w:lineRule="auto"/>
              <w:rPr>
                <w:rFonts w:hint="eastAsia" w:ascii="宋体" w:hAnsi="宋体" w:cs="宋体"/>
                <w:color w:val="000000"/>
                <w:sz w:val="24"/>
                <w:highlight w:val="none"/>
              </w:rPr>
            </w:pPr>
          </w:p>
        </w:tc>
        <w:tc>
          <w:tcPr>
            <w:tcW w:w="966" w:type="dxa"/>
            <w:noWrap w:val="0"/>
            <w:vAlign w:val="top"/>
          </w:tcPr>
          <w:p w14:paraId="5E1A0E38">
            <w:pPr>
              <w:snapToGrid w:val="0"/>
              <w:spacing w:line="360" w:lineRule="auto"/>
              <w:rPr>
                <w:rFonts w:hint="eastAsia" w:ascii="宋体" w:hAnsi="宋体" w:cs="宋体"/>
                <w:color w:val="000000"/>
                <w:sz w:val="24"/>
                <w:highlight w:val="none"/>
              </w:rPr>
            </w:pPr>
          </w:p>
        </w:tc>
        <w:tc>
          <w:tcPr>
            <w:tcW w:w="982" w:type="dxa"/>
            <w:noWrap w:val="0"/>
            <w:vAlign w:val="top"/>
          </w:tcPr>
          <w:p w14:paraId="1B6E5FA2">
            <w:pPr>
              <w:snapToGrid w:val="0"/>
              <w:spacing w:line="360" w:lineRule="auto"/>
              <w:rPr>
                <w:rFonts w:hint="eastAsia" w:ascii="宋体" w:hAnsi="宋体" w:cs="宋体"/>
                <w:color w:val="000000"/>
                <w:sz w:val="24"/>
                <w:highlight w:val="none"/>
              </w:rPr>
            </w:pPr>
          </w:p>
        </w:tc>
      </w:tr>
    </w:tbl>
    <w:p w14:paraId="43B4C396">
      <w:pPr>
        <w:pStyle w:val="16"/>
        <w:adjustRightInd w:val="0"/>
        <w:snapToGrid w:val="0"/>
        <w:spacing w:line="24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注：投标人应对招标文件</w:t>
      </w:r>
      <w:r>
        <w:rPr>
          <w:rFonts w:hint="eastAsia" w:ascii="方正仿宋_GBK" w:hAnsi="方正仿宋_GBK" w:eastAsia="方正仿宋_GBK" w:cs="方正仿宋_GBK"/>
          <w:color w:val="auto"/>
          <w:sz w:val="24"/>
          <w:szCs w:val="24"/>
          <w:highlight w:val="none"/>
          <w:lang w:eastAsia="zh-CN"/>
        </w:rPr>
        <w:t>第三部分</w:t>
      </w:r>
      <w:r>
        <w:rPr>
          <w:rFonts w:hint="eastAsia" w:ascii="方正仿宋_GBK" w:hAnsi="方正仿宋_GBK" w:eastAsia="方正仿宋_GBK" w:cs="方正仿宋_GBK"/>
          <w:color w:val="auto"/>
          <w:sz w:val="24"/>
          <w:szCs w:val="24"/>
          <w:highlight w:val="none"/>
        </w:rPr>
        <w:t>采购需求中的技术参数要求的内容给予逐条响应， 以 投标产品和服务所能达到的内容予以填写，有具体参数的应填写具体参数。</w:t>
      </w:r>
    </w:p>
    <w:p w14:paraId="6DFD760E">
      <w:pPr>
        <w:spacing w:line="500" w:lineRule="exact"/>
        <w:ind w:firstLine="480"/>
        <w:jc w:val="right"/>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sz w:val="24"/>
          <w:szCs w:val="24"/>
          <w:highlight w:val="none"/>
          <w:u w:val="none"/>
          <w:lang w:eastAsia="zh-CN"/>
        </w:rPr>
        <w:t>投标人</w:t>
      </w:r>
      <w:r>
        <w:rPr>
          <w:rFonts w:hint="eastAsia" w:ascii="方正仿宋_GBK" w:hAnsi="方正仿宋_GBK" w:eastAsia="方正仿宋_GBK" w:cs="方正仿宋_GBK"/>
          <w:color w:val="auto"/>
          <w:sz w:val="24"/>
          <w:szCs w:val="24"/>
          <w:highlight w:val="none"/>
          <w:u w:val="none"/>
        </w:rPr>
        <w:t>名称：（</w:t>
      </w:r>
      <w:r>
        <w:rPr>
          <w:rFonts w:hint="eastAsia" w:ascii="方正仿宋_GBK" w:hAnsi="方正仿宋_GBK" w:eastAsia="方正仿宋_GBK" w:cs="方正仿宋_GBK"/>
          <w:color w:val="auto"/>
          <w:sz w:val="24"/>
          <w:szCs w:val="24"/>
          <w:highlight w:val="none"/>
          <w:u w:val="none"/>
          <w:lang w:val="en-US" w:eastAsia="zh-CN"/>
        </w:rPr>
        <w:t>公章或电子签章</w:t>
      </w:r>
      <w:r>
        <w:rPr>
          <w:rFonts w:hint="eastAsia" w:ascii="方正仿宋_GBK" w:hAnsi="方正仿宋_GBK" w:eastAsia="方正仿宋_GBK" w:cs="方正仿宋_GBK"/>
          <w:color w:val="auto"/>
          <w:sz w:val="24"/>
          <w:szCs w:val="24"/>
          <w:highlight w:val="none"/>
          <w:u w:val="none"/>
        </w:rPr>
        <w:t>）</w:t>
      </w:r>
    </w:p>
    <w:p w14:paraId="6300FF23">
      <w:pPr>
        <w:spacing w:line="500" w:lineRule="exact"/>
        <w:ind w:firstLine="480"/>
        <w:jc w:val="right"/>
        <w:rPr>
          <w:rFonts w:hint="eastAsia" w:ascii="方正仿宋_GBK" w:hAnsi="方正仿宋_GBK" w:eastAsia="方正仿宋_GBK" w:cs="方正仿宋_GBK"/>
          <w:color w:val="auto"/>
          <w:sz w:val="24"/>
          <w:szCs w:val="24"/>
          <w:highlight w:val="none"/>
          <w:u w:val="none"/>
        </w:rPr>
      </w:pPr>
    </w:p>
    <w:p w14:paraId="6B7B3988">
      <w:pPr>
        <w:spacing w:line="500" w:lineRule="exact"/>
        <w:ind w:firstLine="480"/>
        <w:jc w:val="right"/>
        <w:rPr>
          <w:rFonts w:hint="eastAsia" w:ascii="方正仿宋_GBK" w:hAnsi="方正仿宋_GBK" w:eastAsia="方正仿宋_GBK" w:cs="方正仿宋_GBK"/>
          <w:b/>
          <w:bCs/>
          <w:spacing w:val="7"/>
          <w:highlight w:val="none"/>
          <w:lang w:val="en-US" w:eastAsia="zh-CN"/>
        </w:rPr>
      </w:pPr>
      <w:r>
        <w:rPr>
          <w:rFonts w:hint="eastAsia" w:ascii="方正仿宋_GBK" w:hAnsi="方正仿宋_GBK" w:eastAsia="方正仿宋_GBK" w:cs="方正仿宋_GBK"/>
          <w:color w:val="auto"/>
          <w:sz w:val="24"/>
          <w:szCs w:val="24"/>
          <w:highlight w:val="none"/>
          <w:u w:val="none"/>
        </w:rPr>
        <w:t>法定代表人</w:t>
      </w:r>
      <w:r>
        <w:rPr>
          <w:rFonts w:hint="eastAsia" w:ascii="方正仿宋_GBK" w:hAnsi="方正仿宋_GBK" w:eastAsia="方正仿宋_GBK" w:cs="方正仿宋_GBK"/>
          <w:color w:val="auto"/>
          <w:sz w:val="24"/>
          <w:szCs w:val="24"/>
          <w:highlight w:val="none"/>
          <w:u w:val="none"/>
          <w:lang w:eastAsia="zh-CN"/>
        </w:rPr>
        <w:t>或其委托代理人</w:t>
      </w:r>
      <w:r>
        <w:rPr>
          <w:rFonts w:hint="eastAsia" w:ascii="方正仿宋_GBK" w:hAnsi="方正仿宋_GBK" w:eastAsia="方正仿宋_GBK" w:cs="方正仿宋_GBK"/>
          <w:color w:val="auto"/>
          <w:sz w:val="24"/>
          <w:szCs w:val="24"/>
          <w:highlight w:val="none"/>
          <w:u w:val="none"/>
        </w:rPr>
        <w:t>：  （</w:t>
      </w:r>
      <w:r>
        <w:rPr>
          <w:rFonts w:hint="eastAsia" w:ascii="方正仿宋_GBK" w:hAnsi="方正仿宋_GBK" w:eastAsia="方正仿宋_GBK" w:cs="方正仿宋_GBK"/>
          <w:color w:val="auto"/>
          <w:sz w:val="24"/>
          <w:szCs w:val="24"/>
          <w:highlight w:val="none"/>
          <w:u w:val="none"/>
          <w:lang w:val="en-US" w:eastAsia="zh-CN"/>
        </w:rPr>
        <w:t>签字或签章</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none"/>
          <w:lang w:val="en-US" w:eastAsia="zh-CN"/>
        </w:rPr>
        <w:t xml:space="preserve">                                            年   </w:t>
      </w:r>
      <w:r>
        <w:rPr>
          <w:rFonts w:hint="eastAsia" w:ascii="方正仿宋_GBK" w:hAnsi="方正仿宋_GBK" w:eastAsia="方正仿宋_GBK" w:cs="方正仿宋_GBK"/>
          <w:color w:val="auto"/>
          <w:sz w:val="24"/>
          <w:szCs w:val="24"/>
          <w:highlight w:val="none"/>
          <w:u w:val="none"/>
        </w:rPr>
        <w:t xml:space="preserve">月 </w:t>
      </w:r>
      <w:r>
        <w:rPr>
          <w:rFonts w:hint="eastAsia" w:ascii="方正仿宋_GBK" w:hAnsi="方正仿宋_GBK" w:eastAsia="方正仿宋_GBK" w:cs="方正仿宋_GBK"/>
          <w:color w:val="auto"/>
          <w:sz w:val="24"/>
          <w:szCs w:val="24"/>
          <w:highlight w:val="none"/>
          <w:u w:val="none"/>
          <w:lang w:val="en-US"/>
        </w:rPr>
        <w:t xml:space="preserve">   </w:t>
      </w:r>
      <w:r>
        <w:rPr>
          <w:rFonts w:hint="eastAsia" w:ascii="方正仿宋_GBK" w:hAnsi="方正仿宋_GBK" w:eastAsia="方正仿宋_GBK" w:cs="方正仿宋_GBK"/>
          <w:color w:val="auto"/>
          <w:sz w:val="24"/>
          <w:szCs w:val="24"/>
          <w:highlight w:val="none"/>
          <w:u w:val="none"/>
        </w:rPr>
        <w:t>日</w:t>
      </w:r>
      <w:bookmarkStart w:id="259" w:name="_Toc30186"/>
      <w:bookmarkStart w:id="260" w:name="_Toc11438"/>
      <w:bookmarkStart w:id="261" w:name="_Toc11365"/>
      <w:bookmarkStart w:id="262" w:name="_Toc29419"/>
    </w:p>
    <w:p w14:paraId="04EA0764">
      <w:pPr>
        <w:pStyle w:val="12"/>
        <w:spacing w:before="75" w:line="230" w:lineRule="auto"/>
        <w:ind w:left="25"/>
        <w:outlineLvl w:val="2"/>
        <w:rPr>
          <w:rFonts w:hint="eastAsia" w:ascii="方正仿宋_GBK" w:hAnsi="方正仿宋_GBK" w:eastAsia="方正仿宋_GBK" w:cs="方正仿宋_GBK"/>
          <w:highlight w:val="none"/>
        </w:rPr>
      </w:pPr>
      <w:r>
        <w:rPr>
          <w:rFonts w:hint="eastAsia" w:ascii="方正仿宋_GBK" w:hAnsi="方正仿宋_GBK" w:eastAsia="方正仿宋_GBK" w:cs="方正仿宋_GBK"/>
          <w:b/>
          <w:bCs/>
          <w:spacing w:val="7"/>
          <w:highlight w:val="none"/>
          <w:lang w:val="en-US" w:eastAsia="zh-CN"/>
        </w:rPr>
        <w:t>11、</w:t>
      </w:r>
      <w:bookmarkEnd w:id="259"/>
      <w:bookmarkEnd w:id="260"/>
      <w:bookmarkEnd w:id="261"/>
      <w:bookmarkEnd w:id="262"/>
      <w:r>
        <w:rPr>
          <w:rFonts w:hint="eastAsia" w:ascii="方正仿宋_GBK" w:hAnsi="方正仿宋_GBK" w:eastAsia="方正仿宋_GBK" w:cs="方正仿宋_GBK"/>
          <w:b/>
          <w:bCs/>
          <w:spacing w:val="7"/>
          <w:highlight w:val="none"/>
          <w:lang w:val="en-US" w:eastAsia="zh-CN"/>
        </w:rPr>
        <w:t>其他有利于供应商的文件或证明材料</w:t>
      </w:r>
    </w:p>
    <w:p w14:paraId="1F8ADF42">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eastAsia" w:ascii="方正仿宋_GBK" w:hAnsi="方正仿宋_GBK" w:eastAsia="方正仿宋_GBK" w:cs="方正仿宋_GBK"/>
          <w:b w:val="0"/>
          <w:color w:val="auto"/>
          <w:kern w:val="2"/>
          <w:sz w:val="24"/>
          <w:szCs w:val="24"/>
          <w:highlight w:val="none"/>
          <w:u w:val="none"/>
          <w:lang w:val="en-US" w:eastAsia="zh-CN" w:bidi="ar-SA"/>
        </w:rPr>
      </w:pPr>
      <w:bookmarkStart w:id="263" w:name="_Toc7585"/>
      <w:bookmarkStart w:id="264" w:name="_Toc24378"/>
      <w:bookmarkStart w:id="265" w:name="_Toc19312"/>
      <w:r>
        <w:rPr>
          <w:rFonts w:hint="eastAsia" w:ascii="方正仿宋_GBK" w:hAnsi="方正仿宋_GBK" w:eastAsia="方正仿宋_GBK" w:cs="方正仿宋_GBK"/>
          <w:b w:val="0"/>
          <w:color w:val="auto"/>
          <w:kern w:val="2"/>
          <w:sz w:val="24"/>
          <w:szCs w:val="24"/>
          <w:highlight w:val="none"/>
          <w:u w:val="none"/>
          <w:lang w:val="en-US" w:eastAsia="zh-CN" w:bidi="ar-SA"/>
        </w:rPr>
        <w:t>注：参照“第四部分评审方法（综合评分法）”，提供有力于投标人的其他证明文件或供货及实施方案、服务方案等。</w:t>
      </w:r>
    </w:p>
    <w:p w14:paraId="72C2CFA2">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p w14:paraId="52690DD4">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p w14:paraId="0F6D65FB">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bookmarkEnd w:id="263"/>
    <w:bookmarkEnd w:id="264"/>
    <w:bookmarkEnd w:id="265"/>
    <w:p w14:paraId="07E628FE">
      <w:pPr>
        <w:keepNext w:val="0"/>
        <w:keepLines w:val="0"/>
        <w:pageBreakBefore w:val="0"/>
        <w:kinsoku/>
        <w:wordWrap/>
        <w:overflowPunct/>
        <w:topLinePunct w:val="0"/>
        <w:bidi w:val="0"/>
        <w:snapToGrid/>
        <w:spacing w:line="396" w:lineRule="exact"/>
        <w:ind w:firstLine="560"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p>
    <w:p w14:paraId="5A922CFC">
      <w:pPr>
        <w:keepNext w:val="0"/>
        <w:keepLines w:val="0"/>
        <w:pageBreakBefore w:val="0"/>
        <w:kinsoku/>
        <w:wordWrap/>
        <w:overflowPunct/>
        <w:topLinePunct w:val="0"/>
        <w:bidi w:val="0"/>
        <w:snapToGrid/>
        <w:spacing w:line="396" w:lineRule="exact"/>
        <w:ind w:firstLine="560"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t>招标文件补充材料</w:t>
      </w:r>
    </w:p>
    <w:p w14:paraId="4E6EB4B7">
      <w:pPr>
        <w:keepNext w:val="0"/>
        <w:keepLines w:val="0"/>
        <w:pageBreakBefore w:val="0"/>
        <w:widowControl/>
        <w:suppressLineNumbers w:val="0"/>
        <w:kinsoku/>
        <w:wordWrap/>
        <w:overflowPunct/>
        <w:topLinePunct w:val="0"/>
        <w:bidi w:val="0"/>
        <w:snapToGrid/>
        <w:spacing w:line="396"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val="en-US" w:eastAsia="zh-CN" w:bidi="ar"/>
        </w:rPr>
        <w:t>1、关于印发中小企业划型标准规定的通知（不属于投标文件格式，仅作为判断中小企业的依据）</w:t>
      </w:r>
    </w:p>
    <w:p w14:paraId="39F8E07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jc w:val="center"/>
        <w:textAlignment w:val="center"/>
        <w:rPr>
          <w:rFonts w:hint="eastAsia" w:ascii="方正仿宋_GBK" w:hAnsi="方正仿宋_GBK" w:eastAsia="方正仿宋_GBK" w:cs="方正仿宋_GBK"/>
          <w:i w:val="0"/>
          <w:iCs w:val="0"/>
          <w:caps w:val="0"/>
          <w:color w:val="auto"/>
          <w:spacing w:val="0"/>
          <w:sz w:val="24"/>
          <w:szCs w:val="24"/>
          <w:highlight w:val="none"/>
        </w:rPr>
      </w:pPr>
      <w:r>
        <w:rPr>
          <w:rStyle w:val="30"/>
          <w:rFonts w:hint="eastAsia" w:ascii="方正仿宋_GBK" w:hAnsi="方正仿宋_GBK" w:eastAsia="方正仿宋_GBK" w:cs="方正仿宋_GBK"/>
          <w:i w:val="0"/>
          <w:iCs w:val="0"/>
          <w:caps w:val="0"/>
          <w:color w:val="auto"/>
          <w:spacing w:val="0"/>
          <w:sz w:val="24"/>
          <w:szCs w:val="24"/>
          <w:highlight w:val="none"/>
        </w:rPr>
        <w:t>关于印发中小企业划型标准规定的通知</w:t>
      </w:r>
      <w:r>
        <w:rPr>
          <w:rFonts w:hint="eastAsia" w:ascii="方正仿宋_GBK" w:hAnsi="方正仿宋_GBK" w:eastAsia="方正仿宋_GBK" w:cs="方正仿宋_GBK"/>
          <w:i w:val="0"/>
          <w:iCs w:val="0"/>
          <w:caps w:val="0"/>
          <w:color w:val="auto"/>
          <w:spacing w:val="0"/>
          <w:sz w:val="24"/>
          <w:szCs w:val="24"/>
          <w:highlight w:val="none"/>
        </w:rPr>
        <w:br w:type="textWrapping"/>
      </w:r>
      <w:r>
        <w:rPr>
          <w:rFonts w:hint="eastAsia" w:ascii="方正仿宋_GBK" w:hAnsi="方正仿宋_GBK" w:eastAsia="方正仿宋_GBK" w:cs="方正仿宋_GBK"/>
          <w:i w:val="0"/>
          <w:iCs w:val="0"/>
          <w:caps w:val="0"/>
          <w:color w:val="auto"/>
          <w:spacing w:val="0"/>
          <w:sz w:val="24"/>
          <w:szCs w:val="24"/>
          <w:highlight w:val="none"/>
        </w:rPr>
        <w:t>工信部联企业〔2011〕300号</w:t>
      </w:r>
    </w:p>
    <w:p w14:paraId="2055B2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各省、自治区、直辖市人民政府，国务院各部委、各直属机构及有关单位：</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工业和信息化部　国家统计局</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国家发展和改革委员会　财政部</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二○一一年六月十八日</w:t>
      </w:r>
    </w:p>
    <w:p w14:paraId="3323DF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textAlignment w:val="center"/>
        <w:rPr>
          <w:rFonts w:hint="eastAsia" w:ascii="方正仿宋_GBK" w:hAnsi="方正仿宋_GBK" w:eastAsia="方正仿宋_GBK" w:cs="方正仿宋_GBK"/>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24"/>
          <w:szCs w:val="24"/>
          <w:highlight w:val="none"/>
        </w:rPr>
        <w:t> </w:t>
      </w:r>
    </w:p>
    <w:p w14:paraId="756CF5D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jc w:val="center"/>
        <w:textAlignment w:val="center"/>
        <w:rPr>
          <w:rFonts w:hint="eastAsia" w:ascii="方正仿宋_GBK" w:hAnsi="方正仿宋_GBK" w:eastAsia="方正仿宋_GBK" w:cs="方正仿宋_GBK"/>
          <w:i w:val="0"/>
          <w:iCs w:val="0"/>
          <w:caps w:val="0"/>
          <w:color w:val="auto"/>
          <w:spacing w:val="0"/>
          <w:sz w:val="24"/>
          <w:szCs w:val="24"/>
          <w:highlight w:val="none"/>
        </w:rPr>
      </w:pPr>
      <w:r>
        <w:rPr>
          <w:rStyle w:val="30"/>
          <w:rFonts w:hint="eastAsia" w:ascii="方正仿宋_GBK" w:hAnsi="方正仿宋_GBK" w:eastAsia="方正仿宋_GBK" w:cs="方正仿宋_GBK"/>
          <w:i w:val="0"/>
          <w:iCs w:val="0"/>
          <w:caps w:val="0"/>
          <w:color w:val="auto"/>
          <w:spacing w:val="0"/>
          <w:sz w:val="24"/>
          <w:szCs w:val="24"/>
          <w:highlight w:val="none"/>
        </w:rPr>
        <w:t>中小企业划型标准规定</w:t>
      </w:r>
    </w:p>
    <w:p w14:paraId="1FAA7A2F">
      <w:pPr>
        <w:pStyle w:val="25"/>
        <w:keepNext w:val="0"/>
        <w:keepLines w:val="0"/>
        <w:pageBreakBefore w:val="0"/>
        <w:kinsoku/>
        <w:wordWrap/>
        <w:overflowPunct/>
        <w:topLinePunct w:val="0"/>
        <w:bidi w:val="0"/>
        <w:snapToGrid/>
        <w:spacing w:after="0" w:line="396" w:lineRule="exact"/>
        <w:ind w:left="0" w:lef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aps w:val="0"/>
          <w:color w:val="auto"/>
          <w:spacing w:val="0"/>
          <w:sz w:val="24"/>
          <w:szCs w:val="24"/>
          <w:highlight w:val="none"/>
        </w:rPr>
        <w:t>　　</w:t>
      </w:r>
      <w:r>
        <w:rPr>
          <w:rFonts w:hint="eastAsia" w:ascii="方正仿宋_GBK" w:hAnsi="方正仿宋_GBK" w:eastAsia="方正仿宋_GBK" w:cs="方正仿宋_GBK"/>
          <w:color w:val="auto"/>
          <w:kern w:val="2"/>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四、各行业划型标准为：</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五、企业类型的划分以统计部门的统计数据为依据。</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九、本规定由工业和信息化部、国家统计局会同有关部门负责解释。</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十、本规定自发布之日起执行，原国家经贸委、原国家计委、财政部和国家统计局2003年颁布的《中小企业标准暂行规定》同时废止。</w:t>
      </w:r>
    </w:p>
    <w:p w14:paraId="1491D932">
      <w:pPr>
        <w:keepNext w:val="0"/>
        <w:keepLines w:val="0"/>
        <w:pageBreakBefore w:val="0"/>
        <w:kinsoku/>
        <w:wordWrap/>
        <w:overflowPunct/>
        <w:topLinePunct w:val="0"/>
        <w:bidi w:val="0"/>
        <w:snapToGrid/>
        <w:spacing w:line="396" w:lineRule="exact"/>
        <w:rPr>
          <w:rFonts w:hint="eastAsia" w:ascii="方正仿宋_GBK" w:hAnsi="方正仿宋_GBK" w:eastAsia="方正仿宋_GBK" w:cs="方正仿宋_GBK"/>
          <w:color w:val="auto"/>
          <w:highlight w:val="none"/>
          <w:lang w:val="en-US" w:eastAsia="zh-CN"/>
        </w:rPr>
      </w:pPr>
    </w:p>
    <w:p w14:paraId="2C79FA81">
      <w:pPr>
        <w:keepNext w:val="0"/>
        <w:keepLines w:val="0"/>
        <w:pageBreakBefore w:val="0"/>
        <w:widowControl/>
        <w:suppressLineNumbers w:val="0"/>
        <w:kinsoku/>
        <w:wordWrap/>
        <w:overflowPunct/>
        <w:topLinePunct w:val="0"/>
        <w:bidi w:val="0"/>
        <w:snapToGrid/>
        <w:spacing w:line="396" w:lineRule="exact"/>
        <w:ind w:firstLine="480" w:firstLineChars="200"/>
        <w:jc w:val="left"/>
        <w:rPr>
          <w:rFonts w:hint="eastAsia" w:ascii="方正仿宋_GBK" w:hAnsi="方正仿宋_GBK" w:eastAsia="方正仿宋_GBK" w:cs="方正仿宋_GBK"/>
          <w:b/>
          <w:bCs/>
          <w:color w:val="auto"/>
          <w:kern w:val="0"/>
          <w:sz w:val="24"/>
          <w:szCs w:val="24"/>
          <w:highlight w:val="none"/>
          <w:lang w:val="en-US" w:eastAsia="zh-CN" w:bidi="ar"/>
        </w:rPr>
      </w:pPr>
      <w:r>
        <w:rPr>
          <w:rFonts w:hint="eastAsia" w:ascii="方正仿宋_GBK" w:hAnsi="方正仿宋_GBK" w:eastAsia="方正仿宋_GBK" w:cs="方正仿宋_GBK"/>
          <w:b/>
          <w:bCs/>
          <w:color w:val="auto"/>
          <w:kern w:val="0"/>
          <w:sz w:val="24"/>
          <w:szCs w:val="24"/>
          <w:highlight w:val="none"/>
          <w:lang w:val="en-US" w:eastAsia="zh-CN" w:bidi="ar"/>
        </w:rPr>
        <w:t>2、质疑及处理</w:t>
      </w:r>
    </w:p>
    <w:p w14:paraId="3C1BB3F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b/>
          <w:color w:val="auto"/>
          <w:spacing w:val="0"/>
          <w:sz w:val="24"/>
          <w:szCs w:val="24"/>
          <w:highlight w:val="none"/>
        </w:rPr>
        <w:t>1 质疑的提出</w:t>
      </w:r>
    </w:p>
    <w:p w14:paraId="6112DE7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1.1 质疑人必须是直接参与本次</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活动的投标人。质疑不接受邮寄。</w:t>
      </w:r>
    </w:p>
    <w:p w14:paraId="5291945F">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1.2 对</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公告有异议的，自</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公告发布后，潜在</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根据</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0CD5DB2F">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1.3 对成交公告有异议的，在成交公告发布之日起七个工作日内，以书面形式并加盖公章和法定代表人签字向招标方提出质疑。</w:t>
      </w:r>
    </w:p>
    <w:p w14:paraId="16840B0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1.4 提出质疑时，必须按照“实事求是”、“谁主张，谁举证”的原则，提供相关证明材料，不能主观臆测。</w:t>
      </w:r>
    </w:p>
    <w:p w14:paraId="418DA37D">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9DC721D">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0D093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1.7 佐证材料要具备客观性、关联性、合法性，无法查实的（如宣传册、媒体报道、猜测、推理等）不能作为佐证材料。</w:t>
      </w:r>
    </w:p>
    <w:p w14:paraId="4DA2FBA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1.8 对不能提供相关佐证材料的、涉及商业秘密的、非书面形式送达的、匿名的质疑将不予受理。</w:t>
      </w:r>
    </w:p>
    <w:p w14:paraId="67D24970">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1.9 对于有关资质要求、技术参数存在限制性、倾向性条款的及付款方式等方面的质疑，可在规定的时间内直接向</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单位提出并抄送招标方。</w:t>
      </w:r>
    </w:p>
    <w:p w14:paraId="47C66C21">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0" w:firstLineChars="200"/>
        <w:textAlignment w:val="auto"/>
        <w:outlineLvl w:val="2"/>
        <w:rPr>
          <w:rFonts w:hint="eastAsia" w:ascii="方正仿宋_GBK" w:hAnsi="方正仿宋_GBK" w:eastAsia="方正仿宋_GBK" w:cs="方正仿宋_GBK"/>
          <w:b/>
          <w:color w:val="auto"/>
          <w:spacing w:val="0"/>
          <w:sz w:val="24"/>
          <w:szCs w:val="24"/>
          <w:highlight w:val="none"/>
        </w:rPr>
      </w:pPr>
      <w:bookmarkStart w:id="266" w:name="_Toc21911"/>
      <w:bookmarkStart w:id="267" w:name="_Toc5408"/>
      <w:bookmarkStart w:id="268" w:name="_Toc17579"/>
      <w:bookmarkStart w:id="269" w:name="_Toc21123"/>
      <w:r>
        <w:rPr>
          <w:rFonts w:hint="eastAsia" w:ascii="方正仿宋_GBK" w:hAnsi="方正仿宋_GBK" w:eastAsia="方正仿宋_GBK" w:cs="方正仿宋_GBK"/>
          <w:b/>
          <w:color w:val="auto"/>
          <w:spacing w:val="0"/>
          <w:sz w:val="24"/>
          <w:szCs w:val="24"/>
          <w:highlight w:val="none"/>
        </w:rPr>
        <w:t>2 受理和处理</w:t>
      </w:r>
      <w:bookmarkEnd w:id="266"/>
      <w:bookmarkEnd w:id="267"/>
      <w:bookmarkEnd w:id="268"/>
      <w:bookmarkEnd w:id="269"/>
    </w:p>
    <w:p w14:paraId="25FE787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2.1 《质疑函》必须由质疑方的法定代表人或投标代表送达招标方或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w:t>
      </w:r>
    </w:p>
    <w:p w14:paraId="1E81704A">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2.2 对符合要求的质疑，</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单位或招标方须签收。同一质疑人的质疑只接受一次。</w:t>
      </w:r>
    </w:p>
    <w:p w14:paraId="41D9A0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2.3 对于不符合上述27项所有条款要求的质疑，招标方将不予受理。</w:t>
      </w:r>
    </w:p>
    <w:p w14:paraId="5B9DD01A">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A5B7F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2.5 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单位负责对质疑的回复工作，将质疑人的质疑材料提供给相关专家或评标委员会，并将处理意见回复质疑人。</w:t>
      </w:r>
    </w:p>
    <w:p w14:paraId="37DA86E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2.6 对招标（</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）文件参数的质疑成立的，招标方或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单位将对质疑部分进行调整；对中标（成交）结果质疑成立的，招标方将取消预中标人中标资格，按照招标文件有关约定重新确定中标（成交）</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。同时，将意见反馈政府</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管理部门，视情对当事人进行处理。</w:t>
      </w:r>
    </w:p>
    <w:p w14:paraId="1B45D12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2.7.质疑须知</w:t>
      </w:r>
    </w:p>
    <w:p w14:paraId="4D19B94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投标人如需提出质疑的，应在法定质疑期内一次性提出针对同一</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程序环节的质疑。</w:t>
      </w:r>
    </w:p>
    <w:p w14:paraId="005105F8">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0" w:firstLineChars="200"/>
        <w:textAlignment w:val="auto"/>
        <w:outlineLvl w:val="2"/>
        <w:rPr>
          <w:rFonts w:hint="eastAsia" w:ascii="方正仿宋_GBK" w:hAnsi="方正仿宋_GBK" w:eastAsia="方正仿宋_GBK" w:cs="方正仿宋_GBK"/>
          <w:b/>
          <w:color w:val="auto"/>
          <w:spacing w:val="0"/>
          <w:sz w:val="24"/>
          <w:szCs w:val="24"/>
          <w:highlight w:val="none"/>
        </w:rPr>
      </w:pPr>
      <w:bookmarkStart w:id="270" w:name="_Toc32184"/>
      <w:bookmarkStart w:id="271" w:name="_Toc32517"/>
      <w:bookmarkStart w:id="272" w:name="_Toc23086"/>
      <w:bookmarkStart w:id="273" w:name="_Toc30578"/>
      <w:r>
        <w:rPr>
          <w:rFonts w:hint="eastAsia" w:ascii="方正仿宋_GBK" w:hAnsi="方正仿宋_GBK" w:eastAsia="方正仿宋_GBK" w:cs="方正仿宋_GBK"/>
          <w:b/>
          <w:color w:val="auto"/>
          <w:spacing w:val="0"/>
          <w:sz w:val="24"/>
          <w:szCs w:val="24"/>
          <w:highlight w:val="none"/>
        </w:rPr>
        <w:t>3 质疑无效的处理</w:t>
      </w:r>
      <w:bookmarkEnd w:id="270"/>
      <w:bookmarkEnd w:id="271"/>
      <w:bookmarkEnd w:id="272"/>
      <w:bookmarkEnd w:id="273"/>
    </w:p>
    <w:p w14:paraId="479B4E60">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E665BD1">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3.2 对于质疑人在质疑期间不配合进行质疑调查处理的，视为自动放弃质疑。</w:t>
      </w:r>
    </w:p>
    <w:p w14:paraId="70AA607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3.3 质疑人提出的质疑，经评标专家审定后驳回的，列为无效质疑。</w:t>
      </w:r>
    </w:p>
    <w:p w14:paraId="6488E26E">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3.4 对于质疑中使用虚假材料或恶意方式质疑的，按无效质疑处理，并列入不良记录</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名单。</w:t>
      </w:r>
    </w:p>
    <w:p w14:paraId="3BF65F06">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3.5质疑人进行质疑后，招标方在法定时间内对质疑进行回复，质疑人认为回复不满意的，可向政府</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管理部门进行投诉。</w:t>
      </w:r>
    </w:p>
    <w:p w14:paraId="3FFD66A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jc w:val="center"/>
        <w:textAlignment w:val="auto"/>
        <w:outlineLvl w:val="9"/>
        <w:rPr>
          <w:rFonts w:hint="eastAsia" w:ascii="方正仿宋_GBK" w:hAnsi="方正仿宋_GBK" w:eastAsia="方正仿宋_GBK" w:cs="方正仿宋_GBK"/>
          <w:b/>
          <w:color w:val="auto"/>
          <w:spacing w:val="0"/>
          <w:sz w:val="24"/>
          <w:szCs w:val="24"/>
          <w:highlight w:val="none"/>
        </w:rPr>
      </w:pPr>
    </w:p>
    <w:p w14:paraId="7C13918B">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A5FAB8A">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D04C023">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EA07D0F">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1439B05">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CC5E4AF">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B908072">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90671BC">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3CD13E0A">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86897B2">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0A48E898">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51F98B9">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3B6D0D86">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07875556">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28AA203">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59E17FE0">
      <w:pPr>
        <w:keepNext w:val="0"/>
        <w:keepLines w:val="0"/>
        <w:pageBreakBefore w:val="0"/>
        <w:kinsoku/>
        <w:wordWrap/>
        <w:overflowPunct/>
        <w:topLinePunct w:val="0"/>
        <w:bidi w:val="0"/>
        <w:snapToGrid/>
        <w:spacing w:line="396" w:lineRule="exact"/>
        <w:ind w:firstLine="560"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t>质疑函格式</w:t>
      </w:r>
    </w:p>
    <w:p w14:paraId="53747600">
      <w:pPr>
        <w:widowControl w:val="0"/>
        <w:tabs>
          <w:tab w:val="left" w:pos="567"/>
          <w:tab w:val="left" w:pos="993"/>
        </w:tabs>
        <w:spacing w:line="400" w:lineRule="exact"/>
        <w:jc w:val="both"/>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t>说明：本部分格式文件为投标人提交质疑函时使用，不属于投标文件格式的组成部分。</w:t>
      </w:r>
    </w:p>
    <w:p w14:paraId="0F9D4E9B">
      <w:pPr>
        <w:widowControl w:val="0"/>
        <w:spacing w:line="400" w:lineRule="exact"/>
        <w:ind w:right="840"/>
        <w:rPr>
          <w:rFonts w:hint="eastAsia" w:ascii="方正仿宋_GB2312" w:hAnsi="方正仿宋_GB2312" w:eastAsia="方正仿宋_GB2312" w:cs="方正仿宋_GB2312"/>
          <w:sz w:val="24"/>
          <w:szCs w:val="24"/>
          <w:highlight w:val="none"/>
        </w:rPr>
      </w:pPr>
    </w:p>
    <w:p w14:paraId="36B046F3">
      <w:pPr>
        <w:widowControl w:val="0"/>
        <w:spacing w:line="400" w:lineRule="exact"/>
        <w:jc w:val="center"/>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质疑函</w:t>
      </w:r>
    </w:p>
    <w:p w14:paraId="0022C76F">
      <w:pPr>
        <w:widowControl w:val="0"/>
        <w:adjustRightInd w:val="0"/>
        <w:snapToGrid w:val="0"/>
        <w:spacing w:line="400" w:lineRule="exact"/>
        <w:jc w:val="both"/>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一、质疑投标人基本信息</w:t>
      </w:r>
    </w:p>
    <w:p w14:paraId="1E96BD8F">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质疑投标人：</w:t>
      </w:r>
    </w:p>
    <w:p w14:paraId="3B2BD201">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是否参与所质疑项目的采购活动： □是    □否</w:t>
      </w:r>
    </w:p>
    <w:p w14:paraId="68B9D326">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地址：邮编：</w:t>
      </w:r>
    </w:p>
    <w:p w14:paraId="65E65355">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联系人：联系电话：</w:t>
      </w:r>
    </w:p>
    <w:p w14:paraId="374D43ED">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授权代表：</w:t>
      </w:r>
    </w:p>
    <w:p w14:paraId="42E9563B">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p w14:paraId="7948562D">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地址：邮编：</w:t>
      </w:r>
    </w:p>
    <w:p w14:paraId="073461DF">
      <w:pPr>
        <w:widowControl w:val="0"/>
        <w:adjustRightInd w:val="0"/>
        <w:snapToGrid w:val="0"/>
        <w:spacing w:line="400" w:lineRule="exact"/>
        <w:jc w:val="both"/>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二、质疑项目基本情况</w:t>
      </w:r>
    </w:p>
    <w:p w14:paraId="5DD23A91">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质疑项目的名称：    包号：</w:t>
      </w:r>
    </w:p>
    <w:p w14:paraId="33E6D257">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质疑项目的编号：</w:t>
      </w:r>
    </w:p>
    <w:p w14:paraId="4CD3F78B">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采购人名称：</w:t>
      </w:r>
    </w:p>
    <w:p w14:paraId="67957ADC">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采购文件获取日期：</w:t>
      </w:r>
    </w:p>
    <w:p w14:paraId="2C7B1443">
      <w:pPr>
        <w:widowControl w:val="0"/>
        <w:adjustRightInd w:val="0"/>
        <w:snapToGrid w:val="0"/>
        <w:spacing w:line="400" w:lineRule="exact"/>
        <w:jc w:val="both"/>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三、质疑事项具体内容</w:t>
      </w:r>
    </w:p>
    <w:p w14:paraId="1B96324F">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质疑事项1：</w:t>
      </w:r>
    </w:p>
    <w:p w14:paraId="729372F5">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事实依据：</w:t>
      </w:r>
    </w:p>
    <w:p w14:paraId="4481107A">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p>
    <w:p w14:paraId="3EA4A778">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法律依据：</w:t>
      </w:r>
    </w:p>
    <w:p w14:paraId="4F787309">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p>
    <w:p w14:paraId="0CF594A6">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质疑事项2</w:t>
      </w:r>
    </w:p>
    <w:p w14:paraId="54401918">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w:t>
      </w:r>
    </w:p>
    <w:p w14:paraId="7AD2E0D2">
      <w:pPr>
        <w:widowControl w:val="0"/>
        <w:adjustRightInd w:val="0"/>
        <w:snapToGrid w:val="0"/>
        <w:spacing w:line="400" w:lineRule="exact"/>
        <w:jc w:val="both"/>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四、与质疑事项相关的质疑请求</w:t>
      </w:r>
    </w:p>
    <w:p w14:paraId="5F4DF909">
      <w:pPr>
        <w:widowControl w:val="0"/>
        <w:adjustRightInd w:val="0"/>
        <w:snapToGrid w:val="0"/>
        <w:spacing w:line="400" w:lineRule="exact"/>
        <w:jc w:val="both"/>
        <w:rPr>
          <w:rFonts w:hint="eastAsia" w:ascii="方正仿宋_GB2312" w:hAnsi="方正仿宋_GB2312" w:eastAsia="方正仿宋_GB2312" w:cs="方正仿宋_GB2312"/>
          <w:sz w:val="24"/>
          <w:szCs w:val="24"/>
          <w:highlight w:val="none"/>
          <w:u w:val="dotted"/>
        </w:rPr>
      </w:pPr>
      <w:r>
        <w:rPr>
          <w:rFonts w:hint="eastAsia" w:ascii="方正仿宋_GB2312" w:hAnsi="方正仿宋_GB2312" w:eastAsia="方正仿宋_GB2312" w:cs="方正仿宋_GB2312"/>
          <w:sz w:val="24"/>
          <w:szCs w:val="24"/>
          <w:highlight w:val="none"/>
        </w:rPr>
        <w:t>请求：</w:t>
      </w:r>
    </w:p>
    <w:p w14:paraId="09F5566C">
      <w:pPr>
        <w:widowControl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签字(签章)：                   公章：                      </w:t>
      </w:r>
    </w:p>
    <w:p w14:paraId="260A0E6C">
      <w:pPr>
        <w:widowControl w:val="0"/>
        <w:spacing w:line="400" w:lineRule="exact"/>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日期：    </w:t>
      </w:r>
    </w:p>
    <w:p w14:paraId="06E67A34">
      <w:pPr>
        <w:widowControl w:val="0"/>
        <w:spacing w:line="400" w:lineRule="exact"/>
        <w:jc w:val="both"/>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t>说明：</w:t>
      </w:r>
    </w:p>
    <w:p w14:paraId="11C39EEF">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1.投标人提出质疑时，应提交质疑函和必要的证明材料，投标人在法定质疑期内应一次性提出针对同一采购程序环节的质疑。</w:t>
      </w:r>
    </w:p>
    <w:p w14:paraId="11A7F412">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2.质疑投标人若委托代理人进行质疑的，质疑函应按要求列明“授权代表”的有关内容，并在附件中提交由质疑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szCs w:val="24"/>
          <w:highlight w:val="none"/>
        </w:rPr>
        <w:t>投标人签署的授权委托书。授权委托书应载明代理人的姓名或者名称、代理事项、具体权限、期限和相关事项。</w:t>
      </w:r>
    </w:p>
    <w:p w14:paraId="353BC4A1">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3.质疑投标人若对项目的某一分包进行质疑，质疑函中应列明具体分包号。</w:t>
      </w:r>
    </w:p>
    <w:p w14:paraId="3A6F6F39">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4.质疑函的质疑事项应具体、明确，并有必要的事实依据和法律依据。</w:t>
      </w:r>
    </w:p>
    <w:p w14:paraId="35435A4A">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5.质疑函的质疑请求应与质疑事项相关。</w:t>
      </w:r>
    </w:p>
    <w:p w14:paraId="3980C4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highlight w:val="none"/>
        </w:rPr>
      </w:pPr>
      <w:r>
        <w:rPr>
          <w:rFonts w:hint="eastAsia" w:ascii="方正仿宋_GBK" w:hAnsi="方正仿宋_GBK" w:eastAsia="方正仿宋_GBK" w:cs="方正仿宋_GBK"/>
          <w:color w:val="auto"/>
          <w:spacing w:val="0"/>
          <w:sz w:val="24"/>
          <w:szCs w:val="24"/>
          <w:highlight w:val="none"/>
          <w:lang w:val="en-US" w:eastAsia="zh-CN"/>
        </w:rPr>
        <w:t>6.</w:t>
      </w:r>
      <w:r>
        <w:rPr>
          <w:rFonts w:hint="eastAsia" w:ascii="方正仿宋_GBK" w:hAnsi="方正仿宋_GBK" w:eastAsia="方正仿宋_GBK" w:cs="方正仿宋_GBK"/>
          <w:color w:val="auto"/>
          <w:spacing w:val="0"/>
          <w:sz w:val="24"/>
          <w:szCs w:val="24"/>
          <w:highlight w:val="none"/>
        </w:rPr>
        <w:t>“具体的质疑事项及事实依据”一栏填写不下时，质疑人可另附页（A4），但附纸要求加盖质疑人公章。</w:t>
      </w:r>
    </w:p>
    <w:p w14:paraId="3E31EF4B">
      <w:pPr>
        <w:spacing w:line="4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7</w:t>
      </w:r>
      <w:r>
        <w:rPr>
          <w:rFonts w:hint="eastAsia" w:ascii="方正仿宋_GB2312" w:hAnsi="方正仿宋_GB2312" w:eastAsia="方正仿宋_GB2312" w:cs="方正仿宋_GB2312"/>
          <w:sz w:val="24"/>
          <w:szCs w:val="24"/>
          <w:highlight w:val="none"/>
        </w:rPr>
        <w:t>.质疑投标人为自然人的，质疑函应由本人签字；质疑投标人为法人或者其他组织的，质疑函应由法定代表人、主要负责人，或者其授权代表签字或者盖章，并加盖公章。</w:t>
      </w:r>
    </w:p>
    <w:p w14:paraId="2D70D0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lang w:val="en-US" w:eastAsia="zh-CN"/>
        </w:rPr>
        <w:t>8</w:t>
      </w:r>
      <w:r>
        <w:rPr>
          <w:rFonts w:hint="eastAsia" w:ascii="方正仿宋_GBK" w:hAnsi="方正仿宋_GBK" w:eastAsia="方正仿宋_GBK" w:cs="方正仿宋_GBK"/>
          <w:color w:val="auto"/>
          <w:spacing w:val="0"/>
          <w:sz w:val="24"/>
          <w:szCs w:val="24"/>
          <w:highlight w:val="none"/>
        </w:rPr>
        <w:t>与质疑事项有关的材料应与质疑函合并装订。</w:t>
      </w:r>
    </w:p>
    <w:p w14:paraId="7039D37A">
      <w:pPr>
        <w:rPr>
          <w:rFonts w:hint="eastAsia" w:ascii="仿宋" w:hAnsi="仿宋" w:eastAsia="仿宋" w:cs="仿宋"/>
          <w:szCs w:val="21"/>
          <w:highlight w:val="none"/>
          <w:lang w:val="en-US" w:eastAsia="zh-CN"/>
        </w:rPr>
      </w:pPr>
    </w:p>
    <w:sectPr>
      <w:headerReference r:id="rId14" w:type="default"/>
      <w:footerReference r:id="rId15" w:type="default"/>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aramond">
    <w:panose1 w:val="02020404030301010803"/>
    <w:charset w:val="00"/>
    <w:family w:val="auto"/>
    <w:pitch w:val="default"/>
    <w:sig w:usb0="00000287" w:usb1="00000000" w:usb2="00000000" w:usb3="00000000" w:csb0="0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0638">
    <w:pPr>
      <w:pStyle w:val="18"/>
      <w:widowControl/>
      <w:snapToGrid w:val="0"/>
      <w:jc w:val="center"/>
      <w:textAlignment w:val="baseline"/>
      <w:rPr>
        <w:rStyle w:val="31"/>
        <w:rFonts w:ascii="宋体" w:hAnsi="宋体"/>
        <w:kern w:val="2"/>
        <w:sz w:val="18"/>
        <w:szCs w:val="18"/>
        <w:lang w:val="en-US" w:eastAsia="zh-CN" w:bidi="ar-SA"/>
      </w:rPr>
    </w:pPr>
  </w:p>
  <w:p w14:paraId="082260CC">
    <w:pPr>
      <w:pStyle w:val="18"/>
      <w:widowControl/>
      <w:snapToGrid w:val="0"/>
      <w:jc w:val="left"/>
      <w:textAlignment w:val="baseline"/>
      <w:rPr>
        <w:rStyle w:val="31"/>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B863">
    <w:pPr>
      <w:ind w:right="359" w:rightChars="171" w:firstLine="525" w:firstLineChars="25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4C52">
    <w:pPr>
      <w:pStyle w:val="18"/>
      <w:widowControl/>
      <w:snapToGrid w:val="0"/>
      <w:jc w:val="right"/>
      <w:textAlignment w:val="baseline"/>
      <w:rPr>
        <w:rStyle w:val="31"/>
        <w:rFonts w:ascii="宋体" w:hAnsi="宋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39C3D">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739C3D">
                    <w:pPr>
                      <w:pStyle w:val="18"/>
                    </w:pPr>
                    <w:r>
                      <w:fldChar w:fldCharType="begin"/>
                    </w:r>
                    <w:r>
                      <w:instrText xml:space="preserve"> PAGE  \* MERGEFORMAT </w:instrText>
                    </w:r>
                    <w:r>
                      <w:fldChar w:fldCharType="separate"/>
                    </w:r>
                    <w:r>
                      <w:t>47</w:t>
                    </w:r>
                    <w:r>
                      <w:fldChar w:fldCharType="end"/>
                    </w:r>
                  </w:p>
                </w:txbxContent>
              </v:textbox>
            </v:shape>
          </w:pict>
        </mc:Fallback>
      </mc:AlternateContent>
    </w:r>
    <w:r>
      <w:rPr>
        <w:rStyle w:val="31"/>
        <w:rFonts w:hint="eastAsia" w:ascii="宋体" w:hAnsi="宋体" w:eastAsia="宋体"/>
        <w:b w:val="0"/>
        <w:i/>
        <w:kern w:val="2"/>
        <w:sz w:val="18"/>
        <w:szCs w:val="18"/>
        <w:lang w:val="en-US" w:eastAsia="zh-CN" w:bidi="ar-SA"/>
      </w:rPr>
      <w:t>联系电话：0991-3320900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693B7">
    <w:pPr>
      <w:spacing w:line="219" w:lineRule="auto"/>
      <w:ind w:left="8238"/>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26C0">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83E26C0">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82FD">
    <w:pPr>
      <w:pStyle w:val="18"/>
      <w:widowControl/>
      <w:snapToGrid w:val="0"/>
      <w:jc w:val="center"/>
      <w:textAlignment w:val="baseline"/>
      <w:rPr>
        <w:rStyle w:val="31"/>
        <w:rFonts w:ascii="宋体" w:hAnsi="宋体"/>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141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37141E">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398108C8">
    <w:pPr>
      <w:pStyle w:val="18"/>
      <w:widowControl/>
      <w:snapToGrid w:val="0"/>
      <w:jc w:val="left"/>
      <w:textAlignment w:val="baseline"/>
      <w:rPr>
        <w:rStyle w:val="31"/>
        <w:rFonts w:ascii="宋体" w:hAnsi="宋体"/>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F3F5">
    <w:pPr>
      <w:pStyle w:val="18"/>
      <w:jc w:val="right"/>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7B608">
                          <w:pPr>
                            <w:pStyle w:val="1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87B608">
                    <w:pPr>
                      <w:pStyle w:val="18"/>
                    </w:pPr>
                    <w:r>
                      <w:fldChar w:fldCharType="begin"/>
                    </w:r>
                    <w:r>
                      <w:instrText xml:space="preserve"> PAGE  \* MERGEFORMAT </w:instrText>
                    </w:r>
                    <w:r>
                      <w:fldChar w:fldCharType="separate"/>
                    </w:r>
                    <w:r>
                      <w:t>64</w:t>
                    </w:r>
                    <w:r>
                      <w:fldChar w:fldCharType="end"/>
                    </w:r>
                  </w:p>
                </w:txbxContent>
              </v:textbox>
            </v:shape>
          </w:pict>
        </mc:Fallback>
      </mc:AlternateContent>
    </w:r>
  </w:p>
  <w:p w14:paraId="3464B892">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53EF">
    <w:pPr>
      <w:spacing w:line="219" w:lineRule="auto"/>
      <w:ind w:right="2"/>
      <w:jc w:val="right"/>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CDA41">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DACDA41">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B4BC">
    <w:pPr>
      <w:pStyle w:val="19"/>
      <w:widowControl/>
      <w:pBdr>
        <w:bottom w:val="single" w:color="000000" w:sz="6" w:space="1"/>
      </w:pBdr>
      <w:snapToGrid w:val="0"/>
      <w:jc w:val="center"/>
      <w:textAlignment w:val="baseline"/>
      <w:rPr>
        <w:rStyle w:val="31"/>
        <w:rFonts w:ascii="宋体" w:hAnsi="宋体"/>
        <w:kern w:val="2"/>
        <w:sz w:val="18"/>
        <w:szCs w:val="18"/>
        <w:lang w:val="en-US" w:eastAsia="zh-CN" w:bidi="ar-SA"/>
      </w:rPr>
    </w:pPr>
    <w:r>
      <w:rPr>
        <w:rStyle w:val="31"/>
        <w:rFonts w:ascii="Calibri" w:hAnsi="Calibri"/>
        <w:kern w:val="2"/>
        <w:sz w:val="18"/>
        <w:szCs w:val="18"/>
        <w:lang w:bidi="ar-SA"/>
      </w:rPr>
      <w:pict>
        <v:shape id="_x0000_s2049"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B5D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C979">
    <w:pPr>
      <w:pStyle w:val="19"/>
      <w:pBdr>
        <w:bottom w:val="thinThickSmallGap" w:color="auto" w:sz="12" w:space="1"/>
      </w:pBdr>
      <w:jc w:val="right"/>
      <w:rPr>
        <w:rStyle w:val="31"/>
        <w:rFonts w:ascii="宋体" w:hAnsi="宋体"/>
        <w:kern w:val="2"/>
        <w:sz w:val="18"/>
        <w:szCs w:val="18"/>
        <w:lang w:val="en-US" w:eastAsia="zh-CN" w:bidi="ar-SA"/>
      </w:rPr>
    </w:pPr>
    <w:r>
      <w:rPr>
        <w:rFonts w:hint="eastAsia" w:ascii="宋体" w:hAnsi="宋体" w:eastAsia="宋体" w:cs="宋体"/>
        <w:color w:val="auto"/>
        <w:sz w:val="28"/>
        <w:szCs w:val="28"/>
        <w:highlight w:val="none"/>
        <w:lang w:val="en-US" w:eastAsia="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-61595</wp:posOffset>
          </wp:positionV>
          <wp:extent cx="1083310" cy="240665"/>
          <wp:effectExtent l="0" t="0" r="8890" b="635"/>
          <wp:wrapSquare wrapText="bothSides"/>
          <wp:docPr id="5" name="图片 5" descr="晓洲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晓洲9"/>
                  <pic:cNvPicPr>
                    <a:picLocks noChangeAspect="1"/>
                  </pic:cNvPicPr>
                </pic:nvPicPr>
                <pic:blipFill>
                  <a:blip r:embed="rId1"/>
                  <a:stretch>
                    <a:fillRect/>
                  </a:stretch>
                </pic:blipFill>
                <pic:spPr>
                  <a:xfrm>
                    <a:off x="0" y="0"/>
                    <a:ext cx="1083310" cy="240665"/>
                  </a:xfrm>
                  <a:prstGeom prst="rect">
                    <a:avLst/>
                  </a:prstGeom>
                </pic:spPr>
              </pic:pic>
            </a:graphicData>
          </a:graphic>
        </wp:anchor>
      </w:drawing>
    </w:r>
    <w:r>
      <w:rPr>
        <w:rFonts w:hint="eastAsia"/>
        <w:i/>
        <w:sz w:val="18"/>
        <w:lang w:eastAsia="zh-CN"/>
      </w:rPr>
      <w:tab/>
    </w:r>
    <w:r>
      <w:rPr>
        <w:rFonts w:hint="eastAsia" w:ascii="宋体" w:hAnsi="宋体" w:cs="宋体"/>
        <w:b w:val="0"/>
        <w:bCs/>
        <w:i/>
        <w:iCs/>
        <w:spacing w:val="6"/>
        <w:position w:val="4"/>
        <w:sz w:val="21"/>
        <w:szCs w:val="21"/>
        <w:lang w:val="en-US" w:eastAsia="zh-CN"/>
      </w:rPr>
      <w:t>乌鲁木齐市米东区人民医院车辆维修保养项目招标文件</w:t>
    </w:r>
  </w:p>
  <w:p w14:paraId="505A1CD2">
    <w:pPr>
      <w:pStyle w:val="19"/>
      <w:pBdr>
        <w:bottom w:val="none" w:color="auto" w:sz="0" w:space="1"/>
      </w:pBdr>
      <w:tabs>
        <w:tab w:val="left" w:pos="2723"/>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A167">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B9AA">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2024">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161"/>
    <w:multiLevelType w:val="singleLevel"/>
    <w:tmpl w:val="8CB8C161"/>
    <w:lvl w:ilvl="0" w:tentative="0">
      <w:start w:val="1"/>
      <w:numFmt w:val="decimal"/>
      <w:lvlText w:val="%1."/>
      <w:lvlJc w:val="left"/>
      <w:pPr>
        <w:tabs>
          <w:tab w:val="left" w:pos="312"/>
        </w:tabs>
      </w:pPr>
    </w:lvl>
  </w:abstractNum>
  <w:abstractNum w:abstractNumId="1">
    <w:nsid w:val="A0BDCF95"/>
    <w:multiLevelType w:val="singleLevel"/>
    <w:tmpl w:val="A0BDCF95"/>
    <w:lvl w:ilvl="0" w:tentative="0">
      <w:start w:val="1"/>
      <w:numFmt w:val="chineseCounting"/>
      <w:suff w:val="space"/>
      <w:lvlText w:val="第%1部分"/>
      <w:lvlJc w:val="left"/>
      <w:rPr>
        <w:rFonts w:hint="eastAsia"/>
      </w:rPr>
    </w:lvl>
  </w:abstractNum>
  <w:abstractNum w:abstractNumId="2">
    <w:nsid w:val="D5728554"/>
    <w:multiLevelType w:val="singleLevel"/>
    <w:tmpl w:val="D5728554"/>
    <w:lvl w:ilvl="0" w:tentative="0">
      <w:start w:val="1"/>
      <w:numFmt w:val="decimal"/>
      <w:suff w:val="nothing"/>
      <w:lvlText w:val="%1、"/>
      <w:lvlJc w:val="left"/>
    </w:lvl>
  </w:abstractNum>
  <w:abstractNum w:abstractNumId="3">
    <w:nsid w:val="EE83C3C7"/>
    <w:multiLevelType w:val="singleLevel"/>
    <w:tmpl w:val="EE83C3C7"/>
    <w:lvl w:ilvl="0" w:tentative="0">
      <w:start w:val="3"/>
      <w:numFmt w:val="chineseCounting"/>
      <w:suff w:val="nothing"/>
      <w:lvlText w:val="%1、"/>
      <w:lvlJc w:val="left"/>
      <w:rPr>
        <w:rFonts w:hint="eastAsia"/>
      </w:rPr>
    </w:lvl>
  </w:abstractNum>
  <w:abstractNum w:abstractNumId="4">
    <w:nsid w:val="FD276C8C"/>
    <w:multiLevelType w:val="singleLevel"/>
    <w:tmpl w:val="FD276C8C"/>
    <w:lvl w:ilvl="0" w:tentative="0">
      <w:start w:val="10"/>
      <w:numFmt w:val="decimal"/>
      <w:suff w:val="nothing"/>
      <w:lvlText w:val="%1、"/>
      <w:lvlJc w:val="left"/>
    </w:lvl>
  </w:abstractNum>
  <w:abstractNum w:abstractNumId="5">
    <w:nsid w:val="08777306"/>
    <w:multiLevelType w:val="multilevel"/>
    <w:tmpl w:val="08777306"/>
    <w:lvl w:ilvl="0" w:tentative="0">
      <w:start w:val="1"/>
      <w:numFmt w:val="decimal"/>
      <w:pStyle w:val="227"/>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67060B0"/>
    <w:multiLevelType w:val="singleLevel"/>
    <w:tmpl w:val="167060B0"/>
    <w:lvl w:ilvl="0" w:tentative="0">
      <w:start w:val="2"/>
      <w:numFmt w:val="decimal"/>
      <w:suff w:val="nothing"/>
      <w:lvlText w:val="%1、"/>
      <w:lvlJc w:val="left"/>
    </w:lvl>
  </w:abstractNum>
  <w:abstractNum w:abstractNumId="7">
    <w:nsid w:val="1F371613"/>
    <w:multiLevelType w:val="singleLevel"/>
    <w:tmpl w:val="1F371613"/>
    <w:lvl w:ilvl="0" w:tentative="0">
      <w:start w:val="1"/>
      <w:numFmt w:val="decimal"/>
      <w:suff w:val="nothing"/>
      <w:lvlText w:val="%1、"/>
      <w:lvlJc w:val="left"/>
    </w:lvl>
  </w:abstractNum>
  <w:abstractNum w:abstractNumId="8">
    <w:nsid w:val="3478FDEE"/>
    <w:multiLevelType w:val="singleLevel"/>
    <w:tmpl w:val="3478FDEE"/>
    <w:lvl w:ilvl="0" w:tentative="0">
      <w:start w:val="6"/>
      <w:numFmt w:val="chineseCounting"/>
      <w:suff w:val="space"/>
      <w:lvlText w:val="第%1部分"/>
      <w:lvlJc w:val="left"/>
      <w:rPr>
        <w:rFonts w:hint="eastAsia"/>
      </w:rPr>
    </w:lvl>
  </w:abstractNum>
  <w:abstractNum w:abstractNumId="9">
    <w:nsid w:val="656D6133"/>
    <w:multiLevelType w:val="multilevel"/>
    <w:tmpl w:val="656D6133"/>
    <w:lvl w:ilvl="0" w:tentative="0">
      <w:start w:val="1"/>
      <w:numFmt w:val="chineseCountingThousand"/>
      <w:pStyle w:val="82"/>
      <w:suff w:val="nothing"/>
      <w:lvlText w:val="第%1部分"/>
      <w:lvlJc w:val="center"/>
      <w:pPr>
        <w:widowControl/>
        <w:ind w:left="0" w:firstLine="288"/>
        <w:textAlignment w:val="baseline"/>
      </w:pPr>
      <w:rPr>
        <w:sz w:val="28"/>
        <w:szCs w:val="28"/>
      </w:rPr>
    </w:lvl>
    <w:lvl w:ilvl="1" w:tentative="0">
      <w:start w:val="1"/>
      <w:numFmt w:val="chineseCountingThousand"/>
      <w:pStyle w:val="79"/>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45"/>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80"/>
      <w:suff w:val="nothing"/>
      <w:lvlText w:val="%1、"/>
      <w:lvlJc w:val="left"/>
      <w:pPr>
        <w:widowControl/>
        <w:ind w:left="0" w:firstLine="0"/>
        <w:textAlignment w:val="baseline"/>
      </w:pPr>
    </w:lvl>
    <w:lvl w:ilvl="4" w:tentative="0">
      <w:start w:val="1"/>
      <w:numFmt w:val="upperLetter"/>
      <w:pStyle w:val="47"/>
      <w:suff w:val="nothing"/>
      <w:lvlText w:val="%1、"/>
      <w:lvlJc w:val="left"/>
      <w:pPr>
        <w:widowControl/>
        <w:ind w:left="0" w:firstLine="0"/>
        <w:textAlignment w:val="baseline"/>
      </w:pPr>
    </w:lvl>
    <w:lvl w:ilvl="5" w:tentative="0">
      <w:start w:val="1"/>
      <w:numFmt w:val="decimal"/>
      <w:pStyle w:val="48"/>
      <w:suff w:val="nothing"/>
      <w:lvlText w:val=""/>
      <w:lvlJc w:val="left"/>
      <w:pPr>
        <w:widowControl/>
        <w:ind w:left="0" w:firstLine="0"/>
        <w:textAlignment w:val="baseline"/>
      </w:pPr>
    </w:lvl>
    <w:lvl w:ilvl="6" w:tentative="0">
      <w:start w:val="1"/>
      <w:numFmt w:val="decimal"/>
      <w:pStyle w:val="6"/>
      <w:suff w:val="nothing"/>
      <w:lvlText w:val=""/>
      <w:lvlJc w:val="left"/>
      <w:pPr>
        <w:widowControl/>
        <w:ind w:left="0" w:firstLine="0"/>
        <w:textAlignment w:val="baseline"/>
      </w:pPr>
    </w:lvl>
    <w:lvl w:ilvl="7" w:tentative="0">
      <w:start w:val="1"/>
      <w:numFmt w:val="decimal"/>
      <w:pStyle w:val="50"/>
      <w:suff w:val="nothing"/>
      <w:lvlText w:val=""/>
      <w:lvlJc w:val="left"/>
      <w:pPr>
        <w:widowControl/>
        <w:ind w:left="0" w:firstLine="0"/>
        <w:textAlignment w:val="baseline"/>
      </w:pPr>
    </w:lvl>
    <w:lvl w:ilvl="8" w:tentative="0">
      <w:start w:val="1"/>
      <w:numFmt w:val="decimal"/>
      <w:pStyle w:val="51"/>
      <w:suff w:val="nothing"/>
      <w:lvlText w:val=""/>
      <w:lvlJc w:val="left"/>
      <w:pPr>
        <w:widowControl/>
        <w:ind w:left="0" w:firstLine="0"/>
        <w:textAlignment w:val="baseline"/>
      </w:pPr>
    </w:lvl>
  </w:abstractNum>
  <w:abstractNum w:abstractNumId="10">
    <w:nsid w:val="665AD6F8"/>
    <w:multiLevelType w:val="singleLevel"/>
    <w:tmpl w:val="665AD6F8"/>
    <w:lvl w:ilvl="0" w:tentative="0">
      <w:start w:val="1"/>
      <w:numFmt w:val="decimal"/>
      <w:suff w:val="nothing"/>
      <w:lvlText w:val="%1）"/>
      <w:lvlJc w:val="left"/>
    </w:lvl>
  </w:abstractNum>
  <w:num w:numId="1">
    <w:abstractNumId w:val="9"/>
  </w:num>
  <w:num w:numId="2">
    <w:abstractNumId w:val="5"/>
  </w:num>
  <w:num w:numId="3">
    <w:abstractNumId w:val="1"/>
  </w:num>
  <w:num w:numId="4">
    <w:abstractNumId w:val="6"/>
  </w:num>
  <w:num w:numId="5">
    <w:abstractNumId w:val="2"/>
  </w:num>
  <w:num w:numId="6">
    <w:abstractNumId w:val="3"/>
  </w:num>
  <w:num w:numId="7">
    <w:abstractNumId w:val="10"/>
  </w:num>
  <w:num w:numId="8">
    <w:abstractNumId w:val="0"/>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1"/>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TJhNmUzYWIwZmM2YmYwMmY5YzliYzBmOTljZjQifQ=="/>
  </w:docVars>
  <w:rsids>
    <w:rsidRoot w:val="00172A27"/>
    <w:rsid w:val="005E69A4"/>
    <w:rsid w:val="00B3013D"/>
    <w:rsid w:val="00CA613C"/>
    <w:rsid w:val="00CC01EC"/>
    <w:rsid w:val="00D63E17"/>
    <w:rsid w:val="00F00F90"/>
    <w:rsid w:val="00FE4A3B"/>
    <w:rsid w:val="021D229B"/>
    <w:rsid w:val="02AB0EC1"/>
    <w:rsid w:val="042B082A"/>
    <w:rsid w:val="045D2E23"/>
    <w:rsid w:val="046D7E63"/>
    <w:rsid w:val="04844854"/>
    <w:rsid w:val="04CE3159"/>
    <w:rsid w:val="04E377CC"/>
    <w:rsid w:val="05015EA4"/>
    <w:rsid w:val="05913157"/>
    <w:rsid w:val="060E3EEA"/>
    <w:rsid w:val="06265C73"/>
    <w:rsid w:val="06353453"/>
    <w:rsid w:val="067A5F0E"/>
    <w:rsid w:val="06846A0E"/>
    <w:rsid w:val="06964BCE"/>
    <w:rsid w:val="06DF31AD"/>
    <w:rsid w:val="07034156"/>
    <w:rsid w:val="07921904"/>
    <w:rsid w:val="07B13BB2"/>
    <w:rsid w:val="07ED44BE"/>
    <w:rsid w:val="085409E1"/>
    <w:rsid w:val="088C6F74"/>
    <w:rsid w:val="089D26CA"/>
    <w:rsid w:val="09150170"/>
    <w:rsid w:val="091A108D"/>
    <w:rsid w:val="092B1742"/>
    <w:rsid w:val="093E2A38"/>
    <w:rsid w:val="09CD0A4B"/>
    <w:rsid w:val="09DB4B41"/>
    <w:rsid w:val="09F47D86"/>
    <w:rsid w:val="09FE19F5"/>
    <w:rsid w:val="0AB8347C"/>
    <w:rsid w:val="0AF05552"/>
    <w:rsid w:val="0B835865"/>
    <w:rsid w:val="0BCE0120"/>
    <w:rsid w:val="0BE91440"/>
    <w:rsid w:val="0CE55378"/>
    <w:rsid w:val="0CFB6F52"/>
    <w:rsid w:val="0D046532"/>
    <w:rsid w:val="0D1644B7"/>
    <w:rsid w:val="0D4152E3"/>
    <w:rsid w:val="0D861A83"/>
    <w:rsid w:val="0DAB2E51"/>
    <w:rsid w:val="0DC14423"/>
    <w:rsid w:val="0DEA7976"/>
    <w:rsid w:val="0E472E59"/>
    <w:rsid w:val="0E5874C5"/>
    <w:rsid w:val="0E7E6F16"/>
    <w:rsid w:val="0E8042DE"/>
    <w:rsid w:val="0EB41B02"/>
    <w:rsid w:val="0EBC4BEA"/>
    <w:rsid w:val="0EE46491"/>
    <w:rsid w:val="0F492C9A"/>
    <w:rsid w:val="0F670FFA"/>
    <w:rsid w:val="0FF31631"/>
    <w:rsid w:val="102374EE"/>
    <w:rsid w:val="10BE7A65"/>
    <w:rsid w:val="111F4B90"/>
    <w:rsid w:val="114809B7"/>
    <w:rsid w:val="11D96D2F"/>
    <w:rsid w:val="11F80006"/>
    <w:rsid w:val="11FE2376"/>
    <w:rsid w:val="1226519C"/>
    <w:rsid w:val="125A6BF4"/>
    <w:rsid w:val="1289059B"/>
    <w:rsid w:val="12A75558"/>
    <w:rsid w:val="133078AB"/>
    <w:rsid w:val="135A4375"/>
    <w:rsid w:val="138324FF"/>
    <w:rsid w:val="13954BA6"/>
    <w:rsid w:val="13E33564"/>
    <w:rsid w:val="13FB2452"/>
    <w:rsid w:val="141B6690"/>
    <w:rsid w:val="144B2C98"/>
    <w:rsid w:val="14566ECB"/>
    <w:rsid w:val="151C4634"/>
    <w:rsid w:val="15485429"/>
    <w:rsid w:val="156B5457"/>
    <w:rsid w:val="156F2530"/>
    <w:rsid w:val="15812C4B"/>
    <w:rsid w:val="158549F1"/>
    <w:rsid w:val="15997A33"/>
    <w:rsid w:val="15A308B2"/>
    <w:rsid w:val="160A2669"/>
    <w:rsid w:val="160C28FB"/>
    <w:rsid w:val="162F1A07"/>
    <w:rsid w:val="16361726"/>
    <w:rsid w:val="16914C30"/>
    <w:rsid w:val="16915345"/>
    <w:rsid w:val="169656CC"/>
    <w:rsid w:val="16B931E0"/>
    <w:rsid w:val="16BF34C9"/>
    <w:rsid w:val="16E25C53"/>
    <w:rsid w:val="17753AD0"/>
    <w:rsid w:val="17B42F96"/>
    <w:rsid w:val="17CA78F4"/>
    <w:rsid w:val="18003D99"/>
    <w:rsid w:val="18761198"/>
    <w:rsid w:val="18A705C5"/>
    <w:rsid w:val="195720DF"/>
    <w:rsid w:val="19C05E46"/>
    <w:rsid w:val="19ED3CF0"/>
    <w:rsid w:val="19EF5182"/>
    <w:rsid w:val="1A045DC3"/>
    <w:rsid w:val="1A057D8D"/>
    <w:rsid w:val="1A28480A"/>
    <w:rsid w:val="1A654388"/>
    <w:rsid w:val="1A721E4C"/>
    <w:rsid w:val="1A9A6727"/>
    <w:rsid w:val="1AA94BBC"/>
    <w:rsid w:val="1AC55699"/>
    <w:rsid w:val="1ADC1988"/>
    <w:rsid w:val="1AFA0F74"/>
    <w:rsid w:val="1B3A2BE6"/>
    <w:rsid w:val="1B4B7EDC"/>
    <w:rsid w:val="1B572F6A"/>
    <w:rsid w:val="1BB67591"/>
    <w:rsid w:val="1BDD5FE2"/>
    <w:rsid w:val="1BED025B"/>
    <w:rsid w:val="1C1D13BE"/>
    <w:rsid w:val="1C444B9D"/>
    <w:rsid w:val="1CF934E4"/>
    <w:rsid w:val="1D7C5B38"/>
    <w:rsid w:val="1DE657E0"/>
    <w:rsid w:val="1DFB572F"/>
    <w:rsid w:val="1DFF6886"/>
    <w:rsid w:val="1E0F7ECB"/>
    <w:rsid w:val="1E2D0BD9"/>
    <w:rsid w:val="1E4363C8"/>
    <w:rsid w:val="1ECC4774"/>
    <w:rsid w:val="1ED41ADC"/>
    <w:rsid w:val="1F3709E9"/>
    <w:rsid w:val="1F7D3B24"/>
    <w:rsid w:val="1FAA11BB"/>
    <w:rsid w:val="20000DDB"/>
    <w:rsid w:val="204C72FA"/>
    <w:rsid w:val="20841298"/>
    <w:rsid w:val="208A4B48"/>
    <w:rsid w:val="21392208"/>
    <w:rsid w:val="214131FF"/>
    <w:rsid w:val="217638E2"/>
    <w:rsid w:val="21A754A2"/>
    <w:rsid w:val="22160D89"/>
    <w:rsid w:val="22460844"/>
    <w:rsid w:val="230066D1"/>
    <w:rsid w:val="234A5213"/>
    <w:rsid w:val="23DB2D22"/>
    <w:rsid w:val="23DD5B01"/>
    <w:rsid w:val="242760A3"/>
    <w:rsid w:val="246A12E9"/>
    <w:rsid w:val="247933C6"/>
    <w:rsid w:val="24FA45B0"/>
    <w:rsid w:val="251171C5"/>
    <w:rsid w:val="251B08F7"/>
    <w:rsid w:val="25D7738C"/>
    <w:rsid w:val="26602E25"/>
    <w:rsid w:val="268C2432"/>
    <w:rsid w:val="26982560"/>
    <w:rsid w:val="26F93B22"/>
    <w:rsid w:val="271F27F9"/>
    <w:rsid w:val="272A255B"/>
    <w:rsid w:val="277D0F63"/>
    <w:rsid w:val="27863955"/>
    <w:rsid w:val="27C56385"/>
    <w:rsid w:val="27FA6A57"/>
    <w:rsid w:val="28180C8B"/>
    <w:rsid w:val="286438EB"/>
    <w:rsid w:val="28B766F6"/>
    <w:rsid w:val="28BE49B8"/>
    <w:rsid w:val="28C174AB"/>
    <w:rsid w:val="28CC21F1"/>
    <w:rsid w:val="28EA3B8E"/>
    <w:rsid w:val="290C0EA3"/>
    <w:rsid w:val="290C7824"/>
    <w:rsid w:val="290D4568"/>
    <w:rsid w:val="29186058"/>
    <w:rsid w:val="291D29FD"/>
    <w:rsid w:val="2956295F"/>
    <w:rsid w:val="296B77A4"/>
    <w:rsid w:val="29977B6E"/>
    <w:rsid w:val="299D323D"/>
    <w:rsid w:val="2A072A22"/>
    <w:rsid w:val="2A2D4904"/>
    <w:rsid w:val="2A581813"/>
    <w:rsid w:val="2A6A08F5"/>
    <w:rsid w:val="2A6E0B89"/>
    <w:rsid w:val="2B316685"/>
    <w:rsid w:val="2B3F765A"/>
    <w:rsid w:val="2B430715"/>
    <w:rsid w:val="2BC81027"/>
    <w:rsid w:val="2C3570B8"/>
    <w:rsid w:val="2C684675"/>
    <w:rsid w:val="2CB371D5"/>
    <w:rsid w:val="2CBF274A"/>
    <w:rsid w:val="2CC31B0E"/>
    <w:rsid w:val="2CD4713E"/>
    <w:rsid w:val="2CD6360C"/>
    <w:rsid w:val="2D0D45CC"/>
    <w:rsid w:val="2D2119FE"/>
    <w:rsid w:val="2D8C63A3"/>
    <w:rsid w:val="2DA54C1C"/>
    <w:rsid w:val="2DD47FC2"/>
    <w:rsid w:val="2E526506"/>
    <w:rsid w:val="2E741572"/>
    <w:rsid w:val="2E822C35"/>
    <w:rsid w:val="2E8B0409"/>
    <w:rsid w:val="2EBA022B"/>
    <w:rsid w:val="2EE9350A"/>
    <w:rsid w:val="2EF53AD4"/>
    <w:rsid w:val="2F147663"/>
    <w:rsid w:val="2F4731E1"/>
    <w:rsid w:val="2F67605F"/>
    <w:rsid w:val="2F884949"/>
    <w:rsid w:val="2FD14088"/>
    <w:rsid w:val="3025488D"/>
    <w:rsid w:val="306534E3"/>
    <w:rsid w:val="30850E88"/>
    <w:rsid w:val="30E51BA6"/>
    <w:rsid w:val="30EF04BC"/>
    <w:rsid w:val="312D27FB"/>
    <w:rsid w:val="31330766"/>
    <w:rsid w:val="314012A3"/>
    <w:rsid w:val="315178F1"/>
    <w:rsid w:val="319E4598"/>
    <w:rsid w:val="31E06CBE"/>
    <w:rsid w:val="31F24A72"/>
    <w:rsid w:val="320C7AB3"/>
    <w:rsid w:val="3253123E"/>
    <w:rsid w:val="327D1319"/>
    <w:rsid w:val="32836E14"/>
    <w:rsid w:val="333A044E"/>
    <w:rsid w:val="33784CD4"/>
    <w:rsid w:val="338F7134"/>
    <w:rsid w:val="339A5868"/>
    <w:rsid w:val="34126ED7"/>
    <w:rsid w:val="342033A2"/>
    <w:rsid w:val="34565015"/>
    <w:rsid w:val="348E2A01"/>
    <w:rsid w:val="34C74CBD"/>
    <w:rsid w:val="3507621B"/>
    <w:rsid w:val="35926521"/>
    <w:rsid w:val="35AC3B0C"/>
    <w:rsid w:val="35BB6FF7"/>
    <w:rsid w:val="35D241AC"/>
    <w:rsid w:val="35EF56A7"/>
    <w:rsid w:val="35F72828"/>
    <w:rsid w:val="362B296D"/>
    <w:rsid w:val="366003CD"/>
    <w:rsid w:val="366F6862"/>
    <w:rsid w:val="3671087B"/>
    <w:rsid w:val="36D41C73"/>
    <w:rsid w:val="37050C91"/>
    <w:rsid w:val="37A60BE0"/>
    <w:rsid w:val="37E242E4"/>
    <w:rsid w:val="37EE1518"/>
    <w:rsid w:val="3865250A"/>
    <w:rsid w:val="38B10970"/>
    <w:rsid w:val="38D46E50"/>
    <w:rsid w:val="38FC3C57"/>
    <w:rsid w:val="390708CB"/>
    <w:rsid w:val="398B6BE5"/>
    <w:rsid w:val="39C72511"/>
    <w:rsid w:val="3A0353E3"/>
    <w:rsid w:val="3A5524A8"/>
    <w:rsid w:val="3A6B16A6"/>
    <w:rsid w:val="3AC30F2B"/>
    <w:rsid w:val="3AE77C4A"/>
    <w:rsid w:val="3B0C0B24"/>
    <w:rsid w:val="3B0F23E6"/>
    <w:rsid w:val="3B1C0FD2"/>
    <w:rsid w:val="3BCC13BC"/>
    <w:rsid w:val="3BCF2B29"/>
    <w:rsid w:val="3C116A77"/>
    <w:rsid w:val="3C776471"/>
    <w:rsid w:val="3D373021"/>
    <w:rsid w:val="3D6C58AA"/>
    <w:rsid w:val="3D760533"/>
    <w:rsid w:val="3DB17760"/>
    <w:rsid w:val="3DC56D68"/>
    <w:rsid w:val="3DE051EE"/>
    <w:rsid w:val="3E055C8F"/>
    <w:rsid w:val="3E0E070F"/>
    <w:rsid w:val="3E570308"/>
    <w:rsid w:val="3F214472"/>
    <w:rsid w:val="3F4445C0"/>
    <w:rsid w:val="3FB16B52"/>
    <w:rsid w:val="3FD87226"/>
    <w:rsid w:val="3FDA11F0"/>
    <w:rsid w:val="3FE84016"/>
    <w:rsid w:val="40210BCD"/>
    <w:rsid w:val="40307062"/>
    <w:rsid w:val="407451A1"/>
    <w:rsid w:val="40880C4C"/>
    <w:rsid w:val="409027D0"/>
    <w:rsid w:val="40A67324"/>
    <w:rsid w:val="40D479EE"/>
    <w:rsid w:val="413466DE"/>
    <w:rsid w:val="415B5D61"/>
    <w:rsid w:val="41676665"/>
    <w:rsid w:val="41E96C89"/>
    <w:rsid w:val="41FA7928"/>
    <w:rsid w:val="427C658F"/>
    <w:rsid w:val="42983BC3"/>
    <w:rsid w:val="42DE18F7"/>
    <w:rsid w:val="430F5BCF"/>
    <w:rsid w:val="43252B6D"/>
    <w:rsid w:val="432F420E"/>
    <w:rsid w:val="43370708"/>
    <w:rsid w:val="4348798E"/>
    <w:rsid w:val="435968D0"/>
    <w:rsid w:val="43853221"/>
    <w:rsid w:val="43880F63"/>
    <w:rsid w:val="43B31994"/>
    <w:rsid w:val="440466AE"/>
    <w:rsid w:val="440815B6"/>
    <w:rsid w:val="44226CC2"/>
    <w:rsid w:val="44284660"/>
    <w:rsid w:val="449D27EC"/>
    <w:rsid w:val="44F05A92"/>
    <w:rsid w:val="44FE14DD"/>
    <w:rsid w:val="45770A2E"/>
    <w:rsid w:val="45850909"/>
    <w:rsid w:val="4629492D"/>
    <w:rsid w:val="466B0DF4"/>
    <w:rsid w:val="46FB005A"/>
    <w:rsid w:val="46FF153C"/>
    <w:rsid w:val="47060125"/>
    <w:rsid w:val="47262F6D"/>
    <w:rsid w:val="47665118"/>
    <w:rsid w:val="476D794F"/>
    <w:rsid w:val="47A3636C"/>
    <w:rsid w:val="47CA08F3"/>
    <w:rsid w:val="47E715D4"/>
    <w:rsid w:val="485D32AE"/>
    <w:rsid w:val="488C4C83"/>
    <w:rsid w:val="48B26641"/>
    <w:rsid w:val="48E64762"/>
    <w:rsid w:val="49034A9C"/>
    <w:rsid w:val="49262DB0"/>
    <w:rsid w:val="49854225"/>
    <w:rsid w:val="498B2BE2"/>
    <w:rsid w:val="49945356"/>
    <w:rsid w:val="49D22F38"/>
    <w:rsid w:val="49DA3E8A"/>
    <w:rsid w:val="49FB248F"/>
    <w:rsid w:val="4A3239D7"/>
    <w:rsid w:val="4A4E000E"/>
    <w:rsid w:val="4A70079A"/>
    <w:rsid w:val="4A824B13"/>
    <w:rsid w:val="4A8A55C1"/>
    <w:rsid w:val="4ABB1C1E"/>
    <w:rsid w:val="4B1D7391"/>
    <w:rsid w:val="4B516740"/>
    <w:rsid w:val="4B517E8D"/>
    <w:rsid w:val="4BC114B6"/>
    <w:rsid w:val="4C042319"/>
    <w:rsid w:val="4C6E544A"/>
    <w:rsid w:val="4D090A1F"/>
    <w:rsid w:val="4DCD318F"/>
    <w:rsid w:val="4DE80F7C"/>
    <w:rsid w:val="4EB310D6"/>
    <w:rsid w:val="4EBF6FB6"/>
    <w:rsid w:val="4EC1538E"/>
    <w:rsid w:val="4EC93258"/>
    <w:rsid w:val="4F701691"/>
    <w:rsid w:val="4F7140D8"/>
    <w:rsid w:val="4F730D1A"/>
    <w:rsid w:val="4FAD422B"/>
    <w:rsid w:val="4FD25A40"/>
    <w:rsid w:val="50447FC0"/>
    <w:rsid w:val="509205B0"/>
    <w:rsid w:val="50D6330E"/>
    <w:rsid w:val="511D3238"/>
    <w:rsid w:val="512F6EC2"/>
    <w:rsid w:val="51437213"/>
    <w:rsid w:val="517E430A"/>
    <w:rsid w:val="51D9004F"/>
    <w:rsid w:val="52C01A78"/>
    <w:rsid w:val="52CC2C1B"/>
    <w:rsid w:val="52CD6993"/>
    <w:rsid w:val="52D305B8"/>
    <w:rsid w:val="52EB0BC7"/>
    <w:rsid w:val="53095C1D"/>
    <w:rsid w:val="53223A98"/>
    <w:rsid w:val="53780462"/>
    <w:rsid w:val="53A74338"/>
    <w:rsid w:val="53BC2C8F"/>
    <w:rsid w:val="53C733E2"/>
    <w:rsid w:val="53CE2D27"/>
    <w:rsid w:val="541950E7"/>
    <w:rsid w:val="542E520F"/>
    <w:rsid w:val="547E1787"/>
    <w:rsid w:val="55C52ABF"/>
    <w:rsid w:val="56102E1E"/>
    <w:rsid w:val="5634653A"/>
    <w:rsid w:val="56432B0C"/>
    <w:rsid w:val="56496330"/>
    <w:rsid w:val="565A4E33"/>
    <w:rsid w:val="56A03F30"/>
    <w:rsid w:val="56EF32E4"/>
    <w:rsid w:val="571B2AEF"/>
    <w:rsid w:val="57310283"/>
    <w:rsid w:val="573D70BE"/>
    <w:rsid w:val="576C4A4E"/>
    <w:rsid w:val="57777D9E"/>
    <w:rsid w:val="57A15B77"/>
    <w:rsid w:val="587578B0"/>
    <w:rsid w:val="58E34992"/>
    <w:rsid w:val="59967ADE"/>
    <w:rsid w:val="5A474395"/>
    <w:rsid w:val="5A56726E"/>
    <w:rsid w:val="5A7122F9"/>
    <w:rsid w:val="5AFC1BF1"/>
    <w:rsid w:val="5B0D2022"/>
    <w:rsid w:val="5B1E499D"/>
    <w:rsid w:val="5B9C2113"/>
    <w:rsid w:val="5BAC183B"/>
    <w:rsid w:val="5BB35DB0"/>
    <w:rsid w:val="5BD668B8"/>
    <w:rsid w:val="5C0F3B78"/>
    <w:rsid w:val="5C1271C4"/>
    <w:rsid w:val="5C4946BC"/>
    <w:rsid w:val="5C936557"/>
    <w:rsid w:val="5CD03307"/>
    <w:rsid w:val="5D0C00B7"/>
    <w:rsid w:val="5D1E70B0"/>
    <w:rsid w:val="5D261179"/>
    <w:rsid w:val="5D3A69D3"/>
    <w:rsid w:val="5D55380D"/>
    <w:rsid w:val="5D9C143B"/>
    <w:rsid w:val="5E1E00A2"/>
    <w:rsid w:val="5E4C2E61"/>
    <w:rsid w:val="5EB22CAB"/>
    <w:rsid w:val="5F5A335C"/>
    <w:rsid w:val="5F8B515D"/>
    <w:rsid w:val="5FB01C67"/>
    <w:rsid w:val="60194FC5"/>
    <w:rsid w:val="603C2CDB"/>
    <w:rsid w:val="6057789C"/>
    <w:rsid w:val="61413237"/>
    <w:rsid w:val="61483DB4"/>
    <w:rsid w:val="6162299C"/>
    <w:rsid w:val="61627AD6"/>
    <w:rsid w:val="616E1341"/>
    <w:rsid w:val="617821BF"/>
    <w:rsid w:val="61973929"/>
    <w:rsid w:val="61E43842"/>
    <w:rsid w:val="620D2908"/>
    <w:rsid w:val="623205C0"/>
    <w:rsid w:val="627209BD"/>
    <w:rsid w:val="62950184"/>
    <w:rsid w:val="62AA45FB"/>
    <w:rsid w:val="62CC631F"/>
    <w:rsid w:val="62ED5EB0"/>
    <w:rsid w:val="63955382"/>
    <w:rsid w:val="639805BD"/>
    <w:rsid w:val="63B219B9"/>
    <w:rsid w:val="63B35731"/>
    <w:rsid w:val="63FF23D3"/>
    <w:rsid w:val="646F1236"/>
    <w:rsid w:val="64760C38"/>
    <w:rsid w:val="64D17450"/>
    <w:rsid w:val="651E4E2C"/>
    <w:rsid w:val="654F4FE5"/>
    <w:rsid w:val="6568685B"/>
    <w:rsid w:val="656960A7"/>
    <w:rsid w:val="658C6239"/>
    <w:rsid w:val="6593581A"/>
    <w:rsid w:val="65DE07C3"/>
    <w:rsid w:val="65F21FF0"/>
    <w:rsid w:val="660D2ED6"/>
    <w:rsid w:val="666024F7"/>
    <w:rsid w:val="6793565D"/>
    <w:rsid w:val="67B6134C"/>
    <w:rsid w:val="67E23EE9"/>
    <w:rsid w:val="67E36AB5"/>
    <w:rsid w:val="67FF096D"/>
    <w:rsid w:val="67FF2CF3"/>
    <w:rsid w:val="68585AF2"/>
    <w:rsid w:val="68833924"/>
    <w:rsid w:val="68C36416"/>
    <w:rsid w:val="68DB3760"/>
    <w:rsid w:val="69012639"/>
    <w:rsid w:val="69EB5D53"/>
    <w:rsid w:val="69FB573C"/>
    <w:rsid w:val="6A611FA2"/>
    <w:rsid w:val="6A662DD9"/>
    <w:rsid w:val="6A694D9B"/>
    <w:rsid w:val="6ABE06E9"/>
    <w:rsid w:val="6AE36D7A"/>
    <w:rsid w:val="6B2A197B"/>
    <w:rsid w:val="6BF3491C"/>
    <w:rsid w:val="6C617DB1"/>
    <w:rsid w:val="6C6E06CC"/>
    <w:rsid w:val="6C785F99"/>
    <w:rsid w:val="6CAE379F"/>
    <w:rsid w:val="6D0843F7"/>
    <w:rsid w:val="6DAC2B36"/>
    <w:rsid w:val="6E201C15"/>
    <w:rsid w:val="6E231502"/>
    <w:rsid w:val="6E6C09B6"/>
    <w:rsid w:val="6E7C32EF"/>
    <w:rsid w:val="6EF4323B"/>
    <w:rsid w:val="6F7C731F"/>
    <w:rsid w:val="6F885CC3"/>
    <w:rsid w:val="6F936CF5"/>
    <w:rsid w:val="6FD74555"/>
    <w:rsid w:val="705D1C01"/>
    <w:rsid w:val="708A0CE7"/>
    <w:rsid w:val="70D72B21"/>
    <w:rsid w:val="70DA42FD"/>
    <w:rsid w:val="711A0B9D"/>
    <w:rsid w:val="7130216F"/>
    <w:rsid w:val="714C0BE4"/>
    <w:rsid w:val="71F8471E"/>
    <w:rsid w:val="71F87130"/>
    <w:rsid w:val="72161D38"/>
    <w:rsid w:val="72565C05"/>
    <w:rsid w:val="72824E4A"/>
    <w:rsid w:val="72BB015E"/>
    <w:rsid w:val="7320390F"/>
    <w:rsid w:val="733D31AB"/>
    <w:rsid w:val="73D2527F"/>
    <w:rsid w:val="73E97A4A"/>
    <w:rsid w:val="74113C6E"/>
    <w:rsid w:val="74324450"/>
    <w:rsid w:val="7476001F"/>
    <w:rsid w:val="74BA06CD"/>
    <w:rsid w:val="74CC2420"/>
    <w:rsid w:val="74D52A3C"/>
    <w:rsid w:val="74F37441"/>
    <w:rsid w:val="75805E1A"/>
    <w:rsid w:val="760802A3"/>
    <w:rsid w:val="761E33F0"/>
    <w:rsid w:val="764D37C3"/>
    <w:rsid w:val="76880918"/>
    <w:rsid w:val="76C479C7"/>
    <w:rsid w:val="76D637B8"/>
    <w:rsid w:val="76FB321F"/>
    <w:rsid w:val="77163054"/>
    <w:rsid w:val="773329B9"/>
    <w:rsid w:val="773432D5"/>
    <w:rsid w:val="778135CD"/>
    <w:rsid w:val="785B5D23"/>
    <w:rsid w:val="786C125B"/>
    <w:rsid w:val="7883527A"/>
    <w:rsid w:val="78886D34"/>
    <w:rsid w:val="78A21BA4"/>
    <w:rsid w:val="78A472D7"/>
    <w:rsid w:val="78E35D19"/>
    <w:rsid w:val="79287FEF"/>
    <w:rsid w:val="796B01E8"/>
    <w:rsid w:val="79B3069C"/>
    <w:rsid w:val="7A103054"/>
    <w:rsid w:val="7A5D7B29"/>
    <w:rsid w:val="7A9A3AF1"/>
    <w:rsid w:val="7AED4096"/>
    <w:rsid w:val="7B114633"/>
    <w:rsid w:val="7BB00C9D"/>
    <w:rsid w:val="7C0A61C0"/>
    <w:rsid w:val="7C29438A"/>
    <w:rsid w:val="7C8A2679"/>
    <w:rsid w:val="7CAE2911"/>
    <w:rsid w:val="7CD67231"/>
    <w:rsid w:val="7D006E99"/>
    <w:rsid w:val="7D1B1F25"/>
    <w:rsid w:val="7D230DDA"/>
    <w:rsid w:val="7D4476CE"/>
    <w:rsid w:val="7D851A94"/>
    <w:rsid w:val="7DAC5273"/>
    <w:rsid w:val="7E4232D0"/>
    <w:rsid w:val="7E4B353D"/>
    <w:rsid w:val="7E713168"/>
    <w:rsid w:val="7E991353"/>
    <w:rsid w:val="7ED24865"/>
    <w:rsid w:val="7F2E0FB4"/>
    <w:rsid w:val="7F960CA1"/>
    <w:rsid w:val="7F9D4E73"/>
    <w:rsid w:val="7FFA6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4">
    <w:name w:val="heading 3"/>
    <w:basedOn w:val="1"/>
    <w:next w:val="1"/>
    <w:autoRedefine/>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caption"/>
    <w:basedOn w:val="1"/>
    <w:next w:val="1"/>
    <w:autoRedefine/>
    <w:qFormat/>
    <w:uiPriority w:val="0"/>
    <w:pPr>
      <w:spacing w:before="152" w:after="160"/>
      <w:jc w:val="both"/>
      <w:textAlignment w:val="baseline"/>
    </w:pPr>
    <w:rPr>
      <w:rFonts w:ascii="Arial" w:hAnsi="Arial" w:eastAsia="黑体"/>
      <w:kern w:val="2"/>
      <w:sz w:val="20"/>
      <w:szCs w:val="20"/>
      <w:lang w:val="en-US" w:eastAsia="zh-CN" w:bidi="ar-SA"/>
    </w:rPr>
  </w:style>
  <w:style w:type="paragraph" w:styleId="9">
    <w:name w:val="toa heading"/>
    <w:basedOn w:val="1"/>
    <w:next w:val="1"/>
    <w:autoRedefine/>
    <w:qFormat/>
    <w:uiPriority w:val="0"/>
    <w:pPr>
      <w:spacing w:before="120"/>
    </w:pPr>
    <w:rPr>
      <w:rFonts w:ascii="Cambria" w:hAnsi="Cambria"/>
      <w:sz w:val="24"/>
      <w:szCs w:val="24"/>
    </w:rPr>
  </w:style>
  <w:style w:type="paragraph" w:styleId="10">
    <w:name w:val="annotation text"/>
    <w:basedOn w:val="1"/>
    <w:autoRedefine/>
    <w:unhideWhenUsed/>
    <w:qFormat/>
    <w:uiPriority w:val="99"/>
    <w:pPr>
      <w:jc w:val="left"/>
    </w:pPr>
  </w:style>
  <w:style w:type="paragraph" w:styleId="11">
    <w:name w:val="index 6"/>
    <w:basedOn w:val="1"/>
    <w:next w:val="1"/>
    <w:autoRedefine/>
    <w:qFormat/>
    <w:uiPriority w:val="99"/>
    <w:pPr>
      <w:ind w:left="2100"/>
    </w:pPr>
  </w:style>
  <w:style w:type="paragraph" w:styleId="12">
    <w:name w:val="Body Text"/>
    <w:basedOn w:val="1"/>
    <w:next w:val="1"/>
    <w:autoRedefine/>
    <w:qFormat/>
    <w:uiPriority w:val="0"/>
    <w:pPr>
      <w:autoSpaceDE w:val="0"/>
      <w:autoSpaceDN w:val="0"/>
      <w:adjustRightInd w:val="0"/>
      <w:spacing w:line="360" w:lineRule="auto"/>
      <w:jc w:val="left"/>
    </w:pPr>
    <w:rPr>
      <w:rFonts w:ascii="宋体" w:hAnsi="Calibri"/>
      <w:color w:val="000000"/>
      <w:sz w:val="28"/>
      <w:szCs w:val="32"/>
    </w:rPr>
  </w:style>
  <w:style w:type="paragraph" w:styleId="13">
    <w:name w:val="Body Text Indent"/>
    <w:basedOn w:val="1"/>
    <w:autoRedefine/>
    <w:qFormat/>
    <w:uiPriority w:val="0"/>
    <w:pPr>
      <w:ind w:firstLine="830" w:firstLineChars="352"/>
    </w:pPr>
    <w:rPr>
      <w:rFonts w:ascii="仿宋_GB2312" w:eastAsia="仿宋_GB2312"/>
      <w:sz w:val="32"/>
      <w:szCs w:val="20"/>
    </w:rPr>
  </w:style>
  <w:style w:type="paragraph" w:styleId="14">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5">
    <w:name w:val="toc 3"/>
    <w:basedOn w:val="1"/>
    <w:next w:val="1"/>
    <w:qFormat/>
    <w:uiPriority w:val="0"/>
    <w:pPr>
      <w:ind w:left="840" w:leftChars="400"/>
    </w:pPr>
  </w:style>
  <w:style w:type="paragraph" w:styleId="16">
    <w:name w:val="Plain Text"/>
    <w:basedOn w:val="1"/>
    <w:autoRedefine/>
    <w:qFormat/>
    <w:uiPriority w:val="0"/>
    <w:rPr>
      <w:rFonts w:ascii="宋体" w:hAnsi="Courier New"/>
      <w:szCs w:val="21"/>
    </w:rPr>
  </w:style>
  <w:style w:type="paragraph" w:styleId="17">
    <w:name w:val="Date"/>
    <w:basedOn w:val="1"/>
    <w:next w:val="1"/>
    <w:autoRedefine/>
    <w:qFormat/>
    <w:uiPriority w:val="0"/>
    <w:pPr>
      <w:ind w:left="100" w:leftChars="2500"/>
      <w:jc w:val="both"/>
      <w:textAlignment w:val="baseline"/>
    </w:pPr>
  </w:style>
  <w:style w:type="paragraph" w:styleId="18">
    <w:name w:val="footer"/>
    <w:basedOn w:val="1"/>
    <w:link w:val="69"/>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9">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20">
    <w:name w:val="toc 1"/>
    <w:basedOn w:val="1"/>
    <w:next w:val="1"/>
    <w:autoRedefine/>
    <w:qFormat/>
    <w:uiPriority w:val="0"/>
  </w:style>
  <w:style w:type="paragraph" w:styleId="21">
    <w:name w:val="index 7"/>
    <w:basedOn w:val="1"/>
    <w:next w:val="1"/>
    <w:autoRedefine/>
    <w:qFormat/>
    <w:uiPriority w:val="0"/>
    <w:pPr>
      <w:autoSpaceDE/>
      <w:autoSpaceDN/>
      <w:adjustRightInd/>
      <w:ind w:left="1200" w:leftChars="1200"/>
    </w:pPr>
    <w:rPr>
      <w:color w:val="auto"/>
      <w:kern w:val="2"/>
      <w:szCs w:val="24"/>
    </w:rPr>
  </w:style>
  <w:style w:type="paragraph" w:styleId="22">
    <w:name w:val="toc 2"/>
    <w:basedOn w:val="1"/>
    <w:next w:val="1"/>
    <w:qFormat/>
    <w:uiPriority w:val="0"/>
    <w:pPr>
      <w:ind w:left="420" w:leftChars="200"/>
    </w:pPr>
  </w:style>
  <w:style w:type="paragraph" w:styleId="23">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10"/>
    <w:pPr>
      <w:spacing w:before="240" w:after="60"/>
      <w:jc w:val="center"/>
      <w:outlineLvl w:val="0"/>
    </w:pPr>
    <w:rPr>
      <w:rFonts w:ascii="Arial" w:hAnsi="Arial" w:cs="Arial"/>
      <w:sz w:val="32"/>
      <w:szCs w:val="32"/>
    </w:rPr>
  </w:style>
  <w:style w:type="paragraph" w:styleId="25">
    <w:name w:val="Body Text First Indent"/>
    <w:basedOn w:val="12"/>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6">
    <w:name w:val="Body Text First Indent 2"/>
    <w:basedOn w:val="13"/>
    <w:qFormat/>
    <w:uiPriority w:val="0"/>
    <w:pPr>
      <w:ind w:firstLine="420" w:firstLineChars="2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31"/>
    <w:link w:val="1"/>
    <w:autoRedefine/>
    <w:qFormat/>
    <w:uiPriority w:val="0"/>
    <w:rPr>
      <w:rFonts w:cs="Times New Roman"/>
      <w:bCs/>
    </w:rPr>
  </w:style>
  <w:style w:type="character" w:customStyle="1" w:styleId="31">
    <w:name w:val="NormalCharacter"/>
    <w:link w:val="32"/>
    <w:autoRedefine/>
    <w:qFormat/>
    <w:uiPriority w:val="0"/>
    <w:rPr>
      <w:rFonts w:ascii="仿宋_GB2312" w:hAnsi="Calibri" w:eastAsia="仿宋_GB2312" w:cs="Times New Roman"/>
      <w:b/>
      <w:sz w:val="32"/>
      <w:szCs w:val="32"/>
    </w:rPr>
  </w:style>
  <w:style w:type="paragraph" w:customStyle="1" w:styleId="32">
    <w:name w:val="UserStyle_5"/>
    <w:basedOn w:val="1"/>
    <w:link w:val="31"/>
    <w:autoRedefine/>
    <w:qFormat/>
    <w:uiPriority w:val="0"/>
    <w:pPr>
      <w:widowControl/>
      <w:spacing w:after="160" w:line="240" w:lineRule="exact"/>
      <w:jc w:val="left"/>
      <w:textAlignment w:val="baseline"/>
    </w:pPr>
  </w:style>
  <w:style w:type="character" w:styleId="33">
    <w:name w:val="page number"/>
    <w:autoRedefine/>
    <w:qFormat/>
    <w:uiPriority w:val="0"/>
  </w:style>
  <w:style w:type="character" w:styleId="34">
    <w:name w:val="Hyperlink"/>
    <w:link w:val="1"/>
    <w:autoRedefine/>
    <w:qFormat/>
    <w:uiPriority w:val="0"/>
    <w:rPr>
      <w:color w:val="0000FF"/>
      <w:u w:val="single"/>
    </w:rPr>
  </w:style>
  <w:style w:type="paragraph" w:customStyle="1" w:styleId="35">
    <w:name w:val="UserStyle_461"/>
    <w:basedOn w:val="1"/>
    <w:link w:val="31"/>
    <w:autoRedefine/>
    <w:qFormat/>
    <w:uiPriority w:val="0"/>
    <w:pPr>
      <w:widowControl/>
      <w:textAlignment w:val="baseline"/>
    </w:pPr>
    <w:rPr>
      <w:rFonts w:ascii="仿宋_GB2312" w:hAnsi="Calibri" w:eastAsia="仿宋_GB2312" w:cs="Times New Roman"/>
      <w:b/>
      <w:sz w:val="32"/>
      <w:szCs w:val="32"/>
    </w:rPr>
  </w:style>
  <w:style w:type="paragraph" w:customStyle="1" w:styleId="36">
    <w:name w:val="Default"/>
    <w:basedOn w:val="24"/>
    <w:autoRedefine/>
    <w:qFormat/>
    <w:locked/>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style4"/>
    <w:basedOn w:val="1"/>
    <w:next w:val="38"/>
    <w:qFormat/>
    <w:uiPriority w:val="0"/>
    <w:pPr>
      <w:widowControl/>
      <w:spacing w:before="280" w:after="280"/>
    </w:pPr>
    <w:rPr>
      <w:rFonts w:ascii="宋体"/>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0">
    <w:name w:val="Normal"/>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_Style 2"/>
    <w:basedOn w:val="1"/>
    <w:autoRedefine/>
    <w:qFormat/>
    <w:uiPriority w:val="99"/>
    <w:pPr>
      <w:ind w:firstLine="420" w:firstLineChars="200"/>
    </w:pPr>
    <w:rPr>
      <w:rFonts w:ascii="Calibri" w:hAnsi="Calibri" w:eastAsia="宋体" w:cs="Times New Roman"/>
    </w:rPr>
  </w:style>
  <w:style w:type="paragraph" w:customStyle="1" w:styleId="42">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43">
    <w:name w:val="Heading1"/>
    <w:basedOn w:val="1"/>
    <w:next w:val="1"/>
    <w:qFormat/>
    <w:uiPriority w:val="0"/>
    <w:pPr>
      <w:keepNext/>
      <w:keepLines/>
      <w:spacing w:before="340" w:after="330" w:line="578" w:lineRule="atLeast"/>
      <w:ind w:firstLine="288"/>
      <w:jc w:val="left"/>
      <w:textAlignment w:val="baseline"/>
    </w:pPr>
    <w:rPr>
      <w:rFonts w:ascii="Calibri" w:hAnsi="Calibri" w:cs="Times New Roman"/>
      <w:b/>
      <w:bCs/>
      <w:kern w:val="44"/>
      <w:sz w:val="44"/>
      <w:szCs w:val="44"/>
      <w:lang w:val="en-US" w:eastAsia="zh-CN" w:bidi="ar-SA"/>
    </w:rPr>
  </w:style>
  <w:style w:type="paragraph" w:customStyle="1" w:styleId="44">
    <w:name w:val="Heading2"/>
    <w:basedOn w:val="1"/>
    <w:next w:val="1"/>
    <w:autoRedefine/>
    <w:qFormat/>
    <w:uiPriority w:val="0"/>
    <w:pPr>
      <w:keepNext/>
      <w:keepLines/>
      <w:numPr>
        <w:ilvl w:val="1"/>
        <w:numId w:val="1"/>
      </w:numPr>
      <w:spacing w:before="260" w:after="260" w:line="416" w:lineRule="atLeast"/>
      <w:jc w:val="left"/>
      <w:textAlignment w:val="baseline"/>
    </w:pPr>
    <w:rPr>
      <w:rFonts w:ascii="Arial" w:hAnsi="Arial" w:eastAsia="黑体" w:cs="Times New Roman"/>
      <w:b/>
      <w:bCs/>
      <w:kern w:val="0"/>
      <w:sz w:val="32"/>
      <w:szCs w:val="32"/>
      <w:lang w:val="en-US" w:eastAsia="zh-CN" w:bidi="ar-SA"/>
    </w:rPr>
  </w:style>
  <w:style w:type="paragraph" w:customStyle="1" w:styleId="45">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46">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47">
    <w:name w:val="Heading5"/>
    <w:basedOn w:val="1"/>
    <w:next w:val="1"/>
    <w:autoRedefine/>
    <w:qFormat/>
    <w:uiPriority w:val="0"/>
    <w:pPr>
      <w:keepNext/>
      <w:keepLines/>
      <w:numPr>
        <w:ilvl w:val="4"/>
        <w:numId w:val="1"/>
      </w:numPr>
      <w:spacing w:before="280" w:after="290" w:line="376" w:lineRule="atLeast"/>
      <w:jc w:val="left"/>
      <w:textAlignment w:val="baseline"/>
    </w:pPr>
    <w:rPr>
      <w:rFonts w:ascii="Calibri" w:hAnsi="Calibri" w:cs="Times New Roman"/>
      <w:b/>
      <w:bCs/>
      <w:kern w:val="0"/>
      <w:sz w:val="28"/>
      <w:szCs w:val="28"/>
      <w:lang w:val="en-US" w:eastAsia="zh-CN" w:bidi="ar-SA"/>
    </w:rPr>
  </w:style>
  <w:style w:type="paragraph" w:customStyle="1" w:styleId="48">
    <w:name w:val="Heading6"/>
    <w:basedOn w:val="1"/>
    <w:next w:val="1"/>
    <w:autoRedefine/>
    <w:qFormat/>
    <w:uiPriority w:val="0"/>
    <w:pPr>
      <w:keepNext/>
      <w:keepLines/>
      <w:numPr>
        <w:ilvl w:val="5"/>
        <w:numId w:val="1"/>
      </w:numPr>
      <w:spacing w:before="240" w:after="64" w:line="320" w:lineRule="atLeast"/>
      <w:jc w:val="left"/>
      <w:textAlignment w:val="baseline"/>
    </w:pPr>
    <w:rPr>
      <w:rFonts w:ascii="Arial" w:hAnsi="Arial" w:eastAsia="黑体" w:cs="Times New Roman"/>
      <w:b/>
      <w:bCs/>
      <w:kern w:val="0"/>
      <w:sz w:val="24"/>
      <w:szCs w:val="22"/>
      <w:lang w:val="en-US" w:eastAsia="zh-CN" w:bidi="ar-SA"/>
    </w:rPr>
  </w:style>
  <w:style w:type="paragraph" w:customStyle="1" w:styleId="49">
    <w:name w:val="Heading7"/>
    <w:basedOn w:val="1"/>
    <w:next w:val="1"/>
    <w:autoRedefine/>
    <w:qFormat/>
    <w:uiPriority w:val="0"/>
    <w:pPr>
      <w:keepNext/>
      <w:keepLines/>
      <w:numPr>
        <w:ilvl w:val="6"/>
        <w:numId w:val="1"/>
      </w:numPr>
      <w:spacing w:before="240" w:after="64" w:line="320" w:lineRule="atLeast"/>
      <w:jc w:val="left"/>
      <w:textAlignment w:val="baseline"/>
    </w:pPr>
    <w:rPr>
      <w:rFonts w:ascii="Calibri" w:hAnsi="Calibri" w:cs="Times New Roman"/>
      <w:b/>
      <w:bCs/>
      <w:kern w:val="0"/>
      <w:sz w:val="24"/>
      <w:szCs w:val="22"/>
      <w:lang w:val="en-US" w:eastAsia="zh-CN" w:bidi="ar-SA"/>
    </w:rPr>
  </w:style>
  <w:style w:type="paragraph" w:customStyle="1" w:styleId="50">
    <w:name w:val="Heading8"/>
    <w:basedOn w:val="1"/>
    <w:next w:val="1"/>
    <w:autoRedefine/>
    <w:qFormat/>
    <w:uiPriority w:val="0"/>
    <w:pPr>
      <w:keepNext/>
      <w:keepLines/>
      <w:numPr>
        <w:ilvl w:val="7"/>
        <w:numId w:val="1"/>
      </w:numPr>
      <w:spacing w:before="240" w:after="64" w:line="320" w:lineRule="atLeast"/>
      <w:jc w:val="left"/>
      <w:textAlignment w:val="baseline"/>
    </w:pPr>
    <w:rPr>
      <w:rFonts w:ascii="Arial" w:hAnsi="Arial" w:eastAsia="黑体"/>
      <w:kern w:val="0"/>
      <w:sz w:val="24"/>
      <w:szCs w:val="22"/>
      <w:lang w:val="en-US" w:eastAsia="zh-CN" w:bidi="ar-SA"/>
    </w:rPr>
  </w:style>
  <w:style w:type="paragraph" w:customStyle="1" w:styleId="51">
    <w:name w:val="Heading9"/>
    <w:basedOn w:val="1"/>
    <w:next w:val="1"/>
    <w:autoRedefine/>
    <w:qFormat/>
    <w:uiPriority w:val="0"/>
    <w:pPr>
      <w:keepNext/>
      <w:keepLines/>
      <w:numPr>
        <w:ilvl w:val="8"/>
        <w:numId w:val="1"/>
      </w:numPr>
      <w:spacing w:before="240" w:after="64" w:line="320" w:lineRule="atLeast"/>
      <w:jc w:val="left"/>
      <w:textAlignment w:val="baseline"/>
    </w:pPr>
    <w:rPr>
      <w:rFonts w:ascii="Arial" w:hAnsi="Arial" w:eastAsia="黑体"/>
      <w:kern w:val="0"/>
      <w:sz w:val="21"/>
      <w:szCs w:val="21"/>
      <w:lang w:val="en-US" w:eastAsia="zh-CN" w:bidi="ar-SA"/>
    </w:rPr>
  </w:style>
  <w:style w:type="table" w:customStyle="1" w:styleId="52">
    <w:name w:val="TableNormal"/>
    <w:autoRedefine/>
    <w:semiHidden/>
    <w:qFormat/>
    <w:uiPriority w:val="0"/>
  </w:style>
  <w:style w:type="paragraph" w:customStyle="1" w:styleId="53">
    <w:name w:val="List3"/>
    <w:basedOn w:val="1"/>
    <w:autoRedefine/>
    <w:qFormat/>
    <w:uiPriority w:val="0"/>
    <w:pPr>
      <w:ind w:left="100" w:leftChars="400" w:hanging="200" w:hangingChars="200"/>
      <w:jc w:val="both"/>
      <w:textAlignment w:val="baseline"/>
    </w:pPr>
  </w:style>
  <w:style w:type="paragraph" w:customStyle="1" w:styleId="54">
    <w:name w:val="NormalIndent"/>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55">
    <w:name w:val="NavPane"/>
    <w:basedOn w:val="1"/>
    <w:autoRedefine/>
    <w:semiHidden/>
    <w:qFormat/>
    <w:uiPriority w:val="0"/>
    <w:pPr>
      <w:shd w:val="clear" w:color="auto" w:fill="000080"/>
      <w:jc w:val="both"/>
      <w:textAlignment w:val="baseline"/>
    </w:pPr>
  </w:style>
  <w:style w:type="paragraph" w:customStyle="1" w:styleId="56">
    <w:name w:val="AnnotationText"/>
    <w:basedOn w:val="1"/>
    <w:link w:val="57"/>
    <w:autoRedefine/>
    <w:semiHidden/>
    <w:qFormat/>
    <w:uiPriority w:val="0"/>
    <w:pPr>
      <w:jc w:val="left"/>
      <w:textAlignment w:val="baseline"/>
    </w:pPr>
    <w:rPr>
      <w:rFonts w:ascii="Times New Roman" w:hAnsi="Times New Roman"/>
      <w:kern w:val="2"/>
      <w:sz w:val="21"/>
      <w:szCs w:val="24"/>
      <w:lang w:val="en-US" w:eastAsia="zh-CN" w:bidi="ar-SA"/>
    </w:rPr>
  </w:style>
  <w:style w:type="character" w:customStyle="1" w:styleId="57">
    <w:name w:val="UserStyle_0"/>
    <w:link w:val="56"/>
    <w:autoRedefine/>
    <w:qFormat/>
    <w:uiPriority w:val="0"/>
    <w:rPr>
      <w:rFonts w:eastAsia="宋体"/>
      <w:kern w:val="2"/>
      <w:sz w:val="21"/>
      <w:szCs w:val="24"/>
      <w:lang w:val="en-US" w:eastAsia="zh-CN" w:bidi="ar-SA"/>
    </w:rPr>
  </w:style>
  <w:style w:type="paragraph" w:customStyle="1" w:styleId="58">
    <w:name w:val="BodyText3"/>
    <w:basedOn w:val="1"/>
    <w:autoRedefine/>
    <w:qFormat/>
    <w:uiPriority w:val="0"/>
    <w:pPr>
      <w:spacing w:after="120"/>
      <w:jc w:val="both"/>
      <w:textAlignment w:val="baseline"/>
    </w:pPr>
    <w:rPr>
      <w:rFonts w:ascii="Calibri" w:hAnsi="Calibri"/>
      <w:kern w:val="2"/>
      <w:sz w:val="16"/>
      <w:szCs w:val="16"/>
      <w:lang w:val="en-US" w:eastAsia="zh-CN" w:bidi="ar-SA"/>
    </w:rPr>
  </w:style>
  <w:style w:type="paragraph" w:customStyle="1" w:styleId="59">
    <w:name w:val="BodyText"/>
    <w:basedOn w:val="1"/>
    <w:link w:val="60"/>
    <w:autoRedefine/>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60">
    <w:name w:val="UserStyle_1"/>
    <w:link w:val="59"/>
    <w:autoRedefine/>
    <w:qFormat/>
    <w:uiPriority w:val="0"/>
    <w:rPr>
      <w:rFonts w:eastAsia="宋体"/>
      <w:kern w:val="2"/>
      <w:sz w:val="21"/>
      <w:szCs w:val="24"/>
      <w:lang w:val="en-US" w:eastAsia="zh-CN" w:bidi="ar-SA"/>
    </w:rPr>
  </w:style>
  <w:style w:type="paragraph" w:customStyle="1" w:styleId="61">
    <w:name w:val="BodyTextIndent"/>
    <w:basedOn w:val="1"/>
    <w:link w:val="62"/>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62">
    <w:name w:val="UserStyle_2"/>
    <w:link w:val="61"/>
    <w:autoRedefine/>
    <w:qFormat/>
    <w:uiPriority w:val="0"/>
    <w:rPr>
      <w:rFonts w:eastAsia="宋体"/>
      <w:kern w:val="2"/>
      <w:sz w:val="24"/>
      <w:szCs w:val="24"/>
      <w:lang w:val="en-US" w:eastAsia="zh-CN" w:bidi="ar-SA"/>
    </w:rPr>
  </w:style>
  <w:style w:type="paragraph" w:customStyle="1" w:styleId="63">
    <w:name w:val="List2"/>
    <w:basedOn w:val="1"/>
    <w:autoRedefine/>
    <w:qFormat/>
    <w:uiPriority w:val="0"/>
    <w:pPr>
      <w:ind w:left="100" w:leftChars="200" w:hanging="200" w:hangingChars="200"/>
      <w:jc w:val="both"/>
      <w:textAlignment w:val="baseline"/>
    </w:pPr>
  </w:style>
  <w:style w:type="paragraph" w:customStyle="1" w:styleId="64">
    <w:name w:val="TOC3"/>
    <w:basedOn w:val="1"/>
    <w:next w:val="1"/>
    <w:autoRedefine/>
    <w:qFormat/>
    <w:uiPriority w:val="0"/>
    <w:pPr>
      <w:ind w:left="840" w:leftChars="400"/>
      <w:jc w:val="both"/>
      <w:textAlignment w:val="baseline"/>
    </w:pPr>
  </w:style>
  <w:style w:type="paragraph" w:customStyle="1" w:styleId="65">
    <w:name w:val="PlainText"/>
    <w:basedOn w:val="1"/>
    <w:link w:val="66"/>
    <w:autoRedefine/>
    <w:qFormat/>
    <w:uiPriority w:val="0"/>
    <w:pPr>
      <w:jc w:val="both"/>
      <w:textAlignment w:val="baseline"/>
    </w:pPr>
    <w:rPr>
      <w:rFonts w:ascii="宋体" w:hAnsi="Courier New"/>
      <w:kern w:val="2"/>
      <w:sz w:val="21"/>
      <w:szCs w:val="21"/>
      <w:lang w:val="en-US" w:eastAsia="zh-CN" w:bidi="ar-SA"/>
    </w:rPr>
  </w:style>
  <w:style w:type="character" w:customStyle="1" w:styleId="66">
    <w:name w:val="UserStyle_3"/>
    <w:link w:val="65"/>
    <w:autoRedefine/>
    <w:qFormat/>
    <w:uiPriority w:val="0"/>
    <w:rPr>
      <w:rFonts w:ascii="宋体" w:hAnsi="Courier New" w:eastAsia="宋体"/>
      <w:kern w:val="2"/>
      <w:sz w:val="21"/>
      <w:szCs w:val="21"/>
      <w:lang w:val="en-US" w:eastAsia="zh-CN" w:bidi="ar-SA"/>
    </w:rPr>
  </w:style>
  <w:style w:type="paragraph" w:customStyle="1" w:styleId="67">
    <w:name w:val="BodyTextIndent2"/>
    <w:basedOn w:val="1"/>
    <w:autoRedefine/>
    <w:qFormat/>
    <w:uiPriority w:val="0"/>
    <w:pPr>
      <w:spacing w:after="120" w:line="480" w:lineRule="auto"/>
      <w:ind w:left="420" w:leftChars="200"/>
      <w:jc w:val="both"/>
      <w:textAlignment w:val="baseline"/>
    </w:pPr>
  </w:style>
  <w:style w:type="paragraph" w:customStyle="1" w:styleId="68">
    <w:name w:val="Acetate"/>
    <w:basedOn w:val="1"/>
    <w:autoRedefine/>
    <w:semiHidden/>
    <w:qFormat/>
    <w:uiPriority w:val="0"/>
    <w:pPr>
      <w:jc w:val="both"/>
      <w:textAlignment w:val="baseline"/>
    </w:pPr>
    <w:rPr>
      <w:rFonts w:ascii="Calibri" w:hAnsi="Calibri"/>
      <w:kern w:val="2"/>
      <w:sz w:val="18"/>
      <w:szCs w:val="18"/>
      <w:lang w:val="en-US" w:eastAsia="zh-CN" w:bidi="ar-SA"/>
    </w:rPr>
  </w:style>
  <w:style w:type="character" w:customStyle="1" w:styleId="69">
    <w:name w:val="UserStyle_4"/>
    <w:link w:val="18"/>
    <w:autoRedefine/>
    <w:qFormat/>
    <w:uiPriority w:val="0"/>
    <w:rPr>
      <w:kern w:val="2"/>
      <w:sz w:val="18"/>
      <w:szCs w:val="18"/>
    </w:rPr>
  </w:style>
  <w:style w:type="paragraph" w:customStyle="1" w:styleId="70">
    <w:name w:val="TOC1"/>
    <w:basedOn w:val="1"/>
    <w:next w:val="1"/>
    <w:autoRedefine/>
    <w:qFormat/>
    <w:uiPriority w:val="0"/>
    <w:pPr>
      <w:tabs>
        <w:tab w:val="right" w:leader="dot" w:pos="8302"/>
      </w:tabs>
      <w:jc w:val="both"/>
      <w:textAlignment w:val="baseline"/>
    </w:pPr>
  </w:style>
  <w:style w:type="paragraph" w:customStyle="1" w:styleId="71">
    <w:name w:val="BodyTextIndent3"/>
    <w:basedOn w:val="1"/>
    <w:autoRedefine/>
    <w:qFormat/>
    <w:uiPriority w:val="0"/>
    <w:pPr>
      <w:tabs>
        <w:tab w:val="left" w:pos="1134"/>
        <w:tab w:val="left" w:pos="5481"/>
        <w:tab w:val="left" w:pos="5859"/>
      </w:tabs>
      <w:spacing w:line="500" w:lineRule="exact"/>
      <w:ind w:firstLine="8275" w:firstLineChars="1200"/>
      <w:jc w:val="both"/>
      <w:textAlignment w:val="baseline"/>
    </w:pPr>
    <w:rPr>
      <w:rFonts w:ascii="Calibri" w:hAnsi="Calibri" w:eastAsia="黑体" w:cs="Times New Roman"/>
      <w:b/>
      <w:bCs/>
      <w:kern w:val="2"/>
      <w:sz w:val="72"/>
      <w:szCs w:val="22"/>
      <w:lang w:val="en-US" w:eastAsia="zh-CN" w:bidi="ar-SA"/>
    </w:rPr>
  </w:style>
  <w:style w:type="paragraph" w:customStyle="1" w:styleId="72">
    <w:name w:val="TOC2"/>
    <w:basedOn w:val="1"/>
    <w:next w:val="1"/>
    <w:autoRedefine/>
    <w:qFormat/>
    <w:uiPriority w:val="0"/>
    <w:pPr>
      <w:ind w:left="420" w:leftChars="200"/>
      <w:jc w:val="both"/>
      <w:textAlignment w:val="baseline"/>
    </w:pPr>
  </w:style>
  <w:style w:type="paragraph" w:customStyle="1" w:styleId="7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74">
    <w:name w:val="AnnotationSubject"/>
    <w:basedOn w:val="56"/>
    <w:next w:val="56"/>
    <w:autoRedefine/>
    <w:semiHidden/>
    <w:qFormat/>
    <w:uiPriority w:val="0"/>
    <w:pPr>
      <w:jc w:val="left"/>
      <w:textAlignment w:val="baseline"/>
    </w:pPr>
    <w:rPr>
      <w:rFonts w:ascii="Times New Roman" w:hAnsi="Times New Roman" w:cs="Times New Roman"/>
      <w:b/>
      <w:bCs/>
      <w:kern w:val="2"/>
      <w:sz w:val="21"/>
      <w:szCs w:val="24"/>
      <w:lang w:val="en-US" w:eastAsia="zh-CN" w:bidi="ar-SA"/>
    </w:rPr>
  </w:style>
  <w:style w:type="table" w:customStyle="1" w:styleId="75">
    <w:name w:val="TableGrid"/>
    <w:basedOn w:val="52"/>
    <w:qFormat/>
    <w:uiPriority w:val="0"/>
  </w:style>
  <w:style w:type="character" w:customStyle="1" w:styleId="76">
    <w:name w:val="PageNumber"/>
    <w:basedOn w:val="31"/>
    <w:link w:val="1"/>
    <w:autoRedefine/>
    <w:qFormat/>
    <w:uiPriority w:val="0"/>
  </w:style>
  <w:style w:type="character" w:customStyle="1" w:styleId="77">
    <w:name w:val="AnnotationReference"/>
    <w:link w:val="1"/>
    <w:semiHidden/>
    <w:qFormat/>
    <w:uiPriority w:val="0"/>
    <w:rPr>
      <w:sz w:val="21"/>
      <w:szCs w:val="21"/>
    </w:rPr>
  </w:style>
  <w:style w:type="paragraph" w:customStyle="1" w:styleId="78">
    <w:name w:val="UserStyle_6"/>
    <w:basedOn w:val="1"/>
    <w:qFormat/>
    <w:uiPriority w:val="0"/>
    <w:pPr>
      <w:jc w:val="both"/>
      <w:textAlignment w:val="baseline"/>
    </w:pPr>
    <w:rPr>
      <w:rFonts w:ascii="Tahoma" w:hAnsi="Tahoma"/>
      <w:kern w:val="2"/>
      <w:sz w:val="24"/>
      <w:szCs w:val="20"/>
      <w:lang w:val="en-US" w:eastAsia="zh-CN" w:bidi="ar-SA"/>
    </w:rPr>
  </w:style>
  <w:style w:type="paragraph" w:customStyle="1" w:styleId="79">
    <w:name w:val="UserStyle_7"/>
    <w:basedOn w:val="44"/>
    <w:autoRedefine/>
    <w:qFormat/>
    <w:uiPriority w:val="0"/>
    <w:pPr>
      <w:keepNext/>
      <w:keepLines/>
      <w:numPr>
        <w:ilvl w:val="1"/>
        <w:numId w:val="1"/>
      </w:numPr>
      <w:spacing w:before="260" w:after="260" w:line="416" w:lineRule="atLeast"/>
      <w:jc w:val="left"/>
      <w:textAlignment w:val="baseline"/>
    </w:pPr>
    <w:rPr>
      <w:rFonts w:ascii="宋体" w:hAnsi="宋体" w:eastAsia="宋体"/>
      <w:b w:val="0"/>
      <w:bCs w:val="0"/>
      <w:color w:val="000000"/>
      <w:kern w:val="0"/>
      <w:sz w:val="21"/>
      <w:szCs w:val="32"/>
      <w:lang w:val="en-US" w:eastAsia="zh-CN" w:bidi="ar-SA"/>
    </w:rPr>
  </w:style>
  <w:style w:type="paragraph" w:customStyle="1" w:styleId="80">
    <w:name w:val="UserStyle_8"/>
    <w:basedOn w:val="46"/>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81">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2">
    <w:name w:val="UserStyle_9"/>
    <w:basedOn w:val="1"/>
    <w:autoRedefine/>
    <w:qFormat/>
    <w:uiPriority w:val="0"/>
    <w:pPr>
      <w:numPr>
        <w:ilvl w:val="0"/>
        <w:numId w:val="1"/>
      </w:numPr>
      <w:tabs>
        <w:tab w:val="left" w:pos="1110"/>
      </w:tabs>
      <w:jc w:val="both"/>
      <w:textAlignment w:val="baseline"/>
    </w:pPr>
    <w:rPr>
      <w:rFonts w:ascii="宋体" w:hAnsi="宋体"/>
      <w:kern w:val="0"/>
      <w:sz w:val="21"/>
      <w:szCs w:val="21"/>
      <w:lang w:val="en-US" w:eastAsia="zh-CN" w:bidi="ar-SA"/>
    </w:rPr>
  </w:style>
  <w:style w:type="paragraph" w:customStyle="1" w:styleId="83">
    <w:name w:val="UserStyle_10"/>
    <w:basedOn w:val="1"/>
    <w:autoRedefine/>
    <w:qFormat/>
    <w:uiPriority w:val="0"/>
    <w:pPr>
      <w:snapToGrid w:val="0"/>
      <w:spacing w:line="500" w:lineRule="exact"/>
      <w:ind w:firstLine="540" w:firstLineChars="225"/>
      <w:jc w:val="both"/>
      <w:textAlignment w:val="baseline"/>
    </w:pPr>
    <w:rPr>
      <w:rFonts w:ascii="Calibri" w:hAnsi="Calibri"/>
      <w:kern w:val="0"/>
      <w:sz w:val="24"/>
      <w:szCs w:val="22"/>
      <w:lang w:val="en-US" w:eastAsia="zh-CN" w:bidi="ar-SA"/>
    </w:rPr>
  </w:style>
  <w:style w:type="paragraph" w:customStyle="1" w:styleId="84">
    <w:name w:val="UserStyle_11"/>
    <w:basedOn w:val="55"/>
    <w:qFormat/>
    <w:uiPriority w:val="0"/>
    <w:pPr>
      <w:shd w:val="clear" w:color="auto" w:fill="000080"/>
      <w:jc w:val="both"/>
      <w:textAlignment w:val="baseline"/>
    </w:pPr>
    <w:rPr>
      <w:rFonts w:ascii="Tahoma" w:hAnsi="Tahoma"/>
      <w:sz w:val="24"/>
    </w:rPr>
  </w:style>
  <w:style w:type="character" w:customStyle="1" w:styleId="85">
    <w:name w:val="UserStyle_12"/>
    <w:link w:val="1"/>
    <w:qFormat/>
    <w:uiPriority w:val="0"/>
    <w:rPr>
      <w:rFonts w:eastAsia="宋体"/>
      <w:kern w:val="2"/>
      <w:sz w:val="21"/>
      <w:szCs w:val="24"/>
      <w:lang w:val="en-US" w:eastAsia="zh-CN" w:bidi="ar-SA"/>
    </w:rPr>
  </w:style>
  <w:style w:type="paragraph" w:customStyle="1" w:styleId="86">
    <w:name w:val="UserStyle_13"/>
    <w:basedOn w:val="1"/>
    <w:autoRedefine/>
    <w:semiHidden/>
    <w:qFormat/>
    <w:uiPriority w:val="0"/>
    <w:pPr>
      <w:spacing w:line="360" w:lineRule="auto"/>
      <w:ind w:firstLine="200" w:firstLineChars="200"/>
      <w:jc w:val="both"/>
      <w:textAlignment w:val="baseline"/>
    </w:pPr>
    <w:rPr>
      <w:rFonts w:ascii="宋体" w:hAnsi="宋体"/>
      <w:kern w:val="2"/>
      <w:sz w:val="24"/>
      <w:szCs w:val="22"/>
      <w:lang w:val="en-US" w:eastAsia="zh-CN" w:bidi="ar-SA"/>
    </w:rPr>
  </w:style>
  <w:style w:type="character" w:customStyle="1" w:styleId="87">
    <w:name w:val="UserStyle_14"/>
    <w:link w:val="1"/>
    <w:autoRedefine/>
    <w:qFormat/>
    <w:uiPriority w:val="0"/>
    <w:rPr>
      <w:rFonts w:eastAsia="宋体"/>
      <w:kern w:val="2"/>
      <w:sz w:val="21"/>
      <w:szCs w:val="24"/>
      <w:lang w:val="en-US" w:eastAsia="zh-CN" w:bidi="ar-SA"/>
    </w:rPr>
  </w:style>
  <w:style w:type="paragraph" w:customStyle="1" w:styleId="88">
    <w:name w:val="UserStyle_15"/>
    <w:basedOn w:val="1"/>
    <w:qFormat/>
    <w:uiPriority w:val="0"/>
    <w:pPr>
      <w:tabs>
        <w:tab w:val="left" w:pos="360"/>
      </w:tabs>
      <w:spacing w:line="360" w:lineRule="auto"/>
      <w:ind w:firstLine="480" w:firstLineChars="200"/>
      <w:jc w:val="both"/>
      <w:textAlignment w:val="baseline"/>
    </w:pPr>
    <w:rPr>
      <w:rFonts w:ascii="楷体_GB2312" w:hAnsi="Calibri" w:eastAsia="楷体_GB2312"/>
      <w:kern w:val="2"/>
      <w:sz w:val="24"/>
      <w:szCs w:val="22"/>
      <w:lang w:val="en-US" w:eastAsia="zh-CN" w:bidi="ar-SA"/>
    </w:rPr>
  </w:style>
  <w:style w:type="paragraph" w:customStyle="1" w:styleId="89">
    <w:name w:val="UserStyle_16"/>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90">
    <w:name w:val="UserStyle_17"/>
    <w:basedOn w:val="1"/>
    <w:autoRedefine/>
    <w:qFormat/>
    <w:uiPriority w:val="0"/>
    <w:pPr>
      <w:tabs>
        <w:tab w:val="left" w:pos="432"/>
      </w:tabs>
      <w:spacing w:before="156" w:after="156"/>
      <w:ind w:left="432" w:hanging="432"/>
      <w:jc w:val="both"/>
      <w:textAlignment w:val="baseline"/>
    </w:pPr>
  </w:style>
  <w:style w:type="paragraph" w:customStyle="1" w:styleId="91">
    <w:name w:val="UserStyle_18"/>
    <w:basedOn w:val="92"/>
    <w:next w:val="92"/>
    <w:link w:val="93"/>
    <w:qFormat/>
    <w:uiPriority w:val="0"/>
    <w:pPr>
      <w:spacing w:line="500" w:lineRule="exact"/>
      <w:jc w:val="center"/>
      <w:textAlignment w:val="baseline"/>
    </w:pPr>
    <w:rPr>
      <w:rFonts w:ascii="宋体" w:hAnsi="宋体"/>
      <w:b/>
      <w:kern w:val="2"/>
      <w:sz w:val="28"/>
      <w:szCs w:val="28"/>
      <w:lang w:bidi="ar-SA"/>
    </w:rPr>
  </w:style>
  <w:style w:type="paragraph" w:customStyle="1" w:styleId="92">
    <w:name w:val="UserStyle_19"/>
    <w:autoRedefine/>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93">
    <w:name w:val="UserStyle_20"/>
    <w:link w:val="91"/>
    <w:autoRedefine/>
    <w:qFormat/>
    <w:uiPriority w:val="0"/>
    <w:rPr>
      <w:rFonts w:ascii="宋体" w:hAnsi="宋体"/>
      <w:b/>
      <w:kern w:val="2"/>
      <w:sz w:val="28"/>
      <w:szCs w:val="28"/>
    </w:rPr>
  </w:style>
  <w:style w:type="paragraph" w:customStyle="1" w:styleId="94">
    <w:name w:val="266"/>
    <w:basedOn w:val="43"/>
    <w:next w:val="1"/>
    <w:autoRedefine/>
    <w:qFormat/>
    <w:uiPriority w:val="0"/>
    <w:pPr>
      <w:keepNext/>
      <w:keepLines/>
      <w:widowControl/>
      <w:spacing w:before="480" w:after="0" w:line="276" w:lineRule="auto"/>
      <w:ind w:firstLine="0"/>
      <w:jc w:val="left"/>
      <w:textAlignment w:val="auto"/>
    </w:pPr>
    <w:rPr>
      <w:rFonts w:ascii="Cambria" w:hAnsi="Cambria" w:eastAsia="宋体" w:cs="Times New Roman"/>
      <w:color w:val="365F91"/>
      <w:kern w:val="0"/>
      <w:sz w:val="28"/>
      <w:szCs w:val="28"/>
      <w:lang w:val="en-US" w:eastAsia="zh-CN" w:bidi="ar-SA"/>
    </w:rPr>
  </w:style>
  <w:style w:type="paragraph" w:customStyle="1" w:styleId="95">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6">
    <w:name w:val="UserStyle_22"/>
    <w:basedOn w:val="97"/>
    <w:autoRedefine/>
    <w:qFormat/>
    <w:uiPriority w:val="0"/>
    <w:pPr>
      <w:jc w:val="both"/>
      <w:textAlignment w:val="baseline"/>
    </w:pPr>
    <w:rPr>
      <w:kern w:val="2"/>
      <w:sz w:val="21"/>
      <w:szCs w:val="24"/>
      <w:lang w:val="en-US" w:eastAsia="zh-CN" w:bidi="ar-SA"/>
    </w:rPr>
  </w:style>
  <w:style w:type="paragraph" w:customStyle="1" w:styleId="97">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8">
    <w:name w:val="UserStyle_24"/>
    <w:basedOn w:val="96"/>
    <w:link w:val="99"/>
    <w:autoRedefine/>
    <w:qFormat/>
    <w:uiPriority w:val="0"/>
    <w:pPr>
      <w:spacing w:after="120"/>
      <w:jc w:val="both"/>
      <w:textAlignment w:val="baseline"/>
    </w:pPr>
    <w:rPr>
      <w:kern w:val="0"/>
      <w:sz w:val="20"/>
      <w:szCs w:val="24"/>
      <w:lang w:val="en-US" w:eastAsia="zh-CN" w:bidi="ar-SA"/>
    </w:rPr>
  </w:style>
  <w:style w:type="character" w:customStyle="1" w:styleId="99">
    <w:name w:val="UserStyle_25"/>
    <w:link w:val="98"/>
    <w:autoRedefine/>
    <w:qFormat/>
    <w:locked/>
    <w:uiPriority w:val="0"/>
    <w:rPr>
      <w:szCs w:val="24"/>
    </w:rPr>
  </w:style>
  <w:style w:type="paragraph" w:customStyle="1" w:styleId="100">
    <w:name w:val="UserStyle_26"/>
    <w:basedOn w:val="101"/>
    <w:next w:val="102"/>
    <w:qFormat/>
    <w:uiPriority w:val="0"/>
    <w:pPr>
      <w:snapToGrid w:val="0"/>
      <w:spacing w:line="360" w:lineRule="auto"/>
      <w:jc w:val="both"/>
      <w:textAlignment w:val="baseline"/>
    </w:pPr>
    <w:rPr>
      <w:rFonts w:ascii="Calibri" w:hAnsi="Calibri"/>
      <w:kern w:val="2"/>
      <w:sz w:val="21"/>
      <w:szCs w:val="24"/>
      <w:lang w:val="en-US" w:eastAsia="zh-CN" w:bidi="ar-SA"/>
    </w:rPr>
  </w:style>
  <w:style w:type="paragraph" w:customStyle="1" w:styleId="101">
    <w:name w:val="UserStyle_27"/>
    <w:basedOn w:val="96"/>
    <w:next w:val="96"/>
    <w:qFormat/>
    <w:uiPriority w:val="0"/>
    <w:pPr>
      <w:snapToGrid w:val="0"/>
      <w:spacing w:line="360" w:lineRule="auto"/>
      <w:jc w:val="both"/>
      <w:textAlignment w:val="baseline"/>
    </w:pPr>
    <w:rPr>
      <w:rFonts w:ascii="Calibri" w:hAnsi="Calibri"/>
      <w:kern w:val="0"/>
      <w:sz w:val="24"/>
      <w:szCs w:val="24"/>
      <w:lang w:val="en-US" w:eastAsia="zh-CN" w:bidi="ar-SA"/>
    </w:rPr>
  </w:style>
  <w:style w:type="paragraph" w:customStyle="1" w:styleId="102">
    <w:name w:val="UserStyle_28"/>
    <w:basedOn w:val="103"/>
    <w:semiHidden/>
    <w:qFormat/>
    <w:uiPriority w:val="0"/>
    <w:pPr>
      <w:widowControl/>
      <w:snapToGrid w:val="0"/>
      <w:jc w:val="left"/>
      <w:textAlignment w:val="baseline"/>
    </w:pPr>
    <w:rPr>
      <w:rFonts w:ascii="Calibri" w:hAnsi="Calibri" w:eastAsia="Times New Roman"/>
      <w:sz w:val="18"/>
      <w:szCs w:val="18"/>
      <w:lang w:bidi="ar-SA"/>
    </w:rPr>
  </w:style>
  <w:style w:type="paragraph" w:customStyle="1" w:styleId="103">
    <w:name w:val="UserStyle_29"/>
    <w:basedOn w:val="104"/>
    <w:next w:val="102"/>
    <w:qFormat/>
    <w:uiPriority w:val="0"/>
    <w:pPr>
      <w:widowControl/>
      <w:textAlignment w:val="baseline"/>
    </w:pPr>
    <w:rPr>
      <w:rFonts w:ascii="Times New Roman" w:hAnsi="Times New Roman" w:eastAsia="Times New Roman"/>
      <w:sz w:val="24"/>
      <w:szCs w:val="21"/>
      <w:lang w:bidi="ar-SA"/>
    </w:rPr>
  </w:style>
  <w:style w:type="paragraph" w:customStyle="1" w:styleId="104">
    <w:name w:val="UserStyle_30"/>
    <w:basedOn w:val="105"/>
    <w:qFormat/>
    <w:uiPriority w:val="0"/>
    <w:pPr>
      <w:widowControl/>
      <w:textAlignment w:val="baseline"/>
    </w:pPr>
    <w:rPr>
      <w:rFonts w:ascii="Calibri" w:hAnsi="Calibri" w:eastAsia="Times New Roman"/>
      <w:sz w:val="24"/>
      <w:szCs w:val="21"/>
      <w:lang w:bidi="ar-SA"/>
    </w:rPr>
  </w:style>
  <w:style w:type="paragraph" w:customStyle="1" w:styleId="105">
    <w:name w:val="UserStyle_31"/>
    <w:autoRedefine/>
    <w:qFormat/>
    <w:uiPriority w:val="0"/>
    <w:pPr>
      <w:widowControl/>
      <w:textAlignment w:val="baseline"/>
    </w:pPr>
    <w:rPr>
      <w:rFonts w:ascii="Times New Roman" w:hAnsi="Times New Roman" w:eastAsia="Times New Roman" w:cstheme="minorBidi"/>
      <w:sz w:val="24"/>
      <w:szCs w:val="24"/>
      <w:lang w:val="en-US" w:bidi="ar-SA"/>
    </w:rPr>
  </w:style>
  <w:style w:type="paragraph" w:customStyle="1" w:styleId="106">
    <w:name w:val="UserStyle_32"/>
    <w:qFormat/>
    <w:uiPriority w:val="0"/>
    <w:pPr>
      <w:widowControl/>
      <w:textAlignment w:val="baseline"/>
    </w:pPr>
    <w:rPr>
      <w:rFonts w:ascii="黑体" w:hAnsi="黑体" w:eastAsia="黑体" w:cstheme="minorBidi"/>
      <w:b/>
      <w:sz w:val="32"/>
      <w:szCs w:val="24"/>
      <w:lang w:val="en-US" w:bidi="ar-SA"/>
    </w:rPr>
  </w:style>
  <w:style w:type="paragraph" w:customStyle="1" w:styleId="107">
    <w:name w:val="UserStyle_33"/>
    <w:qFormat/>
    <w:uiPriority w:val="0"/>
    <w:pPr>
      <w:widowControl/>
      <w:textAlignment w:val="baseline"/>
    </w:pPr>
    <w:rPr>
      <w:rFonts w:ascii="黑体" w:hAnsi="黑体" w:eastAsia="黑体" w:cstheme="minorBidi"/>
      <w:b/>
      <w:sz w:val="32"/>
      <w:szCs w:val="24"/>
      <w:lang w:val="en-US" w:bidi="ar-SA"/>
    </w:rPr>
  </w:style>
  <w:style w:type="paragraph" w:customStyle="1" w:styleId="108">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9">
    <w:name w:val="UserStyle_35"/>
    <w:basedOn w:val="108"/>
    <w:link w:val="110"/>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10">
    <w:name w:val="UserStyle_36"/>
    <w:link w:val="109"/>
    <w:qFormat/>
    <w:uiPriority w:val="0"/>
    <w:rPr>
      <w:rFonts w:ascii="Times New Roman" w:hAnsi="Times New Roman" w:eastAsia="宋体"/>
      <w:sz w:val="24"/>
      <w:szCs w:val="24"/>
    </w:rPr>
  </w:style>
  <w:style w:type="paragraph" w:customStyle="1" w:styleId="111">
    <w:name w:val="UserStyle_37"/>
    <w:qFormat/>
    <w:uiPriority w:val="0"/>
    <w:pPr>
      <w:widowControl/>
      <w:textAlignment w:val="baseline"/>
    </w:pPr>
    <w:rPr>
      <w:rFonts w:ascii="黑体" w:hAnsi="黑体" w:eastAsia="黑体" w:cstheme="minorBidi"/>
      <w:b/>
      <w:sz w:val="32"/>
      <w:szCs w:val="24"/>
      <w:lang w:val="en-US" w:bidi="ar-SA"/>
    </w:rPr>
  </w:style>
  <w:style w:type="paragraph" w:customStyle="1" w:styleId="112">
    <w:name w:val="UserStyle_38"/>
    <w:autoRedefine/>
    <w:qFormat/>
    <w:uiPriority w:val="0"/>
    <w:pPr>
      <w:widowControl/>
      <w:textAlignment w:val="baseline"/>
    </w:pPr>
    <w:rPr>
      <w:rFonts w:ascii="黑体" w:hAnsi="黑体" w:eastAsia="黑体" w:cstheme="minorBidi"/>
      <w:b/>
      <w:sz w:val="32"/>
      <w:szCs w:val="24"/>
      <w:lang w:val="en-US" w:bidi="ar-SA"/>
    </w:rPr>
  </w:style>
  <w:style w:type="paragraph" w:customStyle="1" w:styleId="113">
    <w:name w:val="UserStyle_39"/>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14">
    <w:name w:val="UserStyle_40"/>
    <w:qFormat/>
    <w:uiPriority w:val="0"/>
    <w:pPr>
      <w:widowControl/>
      <w:textAlignment w:val="baseline"/>
    </w:pPr>
    <w:rPr>
      <w:rFonts w:ascii="黑体" w:hAnsi="黑体" w:eastAsia="黑体" w:cstheme="minorBidi"/>
      <w:b/>
      <w:sz w:val="32"/>
      <w:szCs w:val="24"/>
      <w:lang w:val="en-US" w:bidi="ar-SA"/>
    </w:rPr>
  </w:style>
  <w:style w:type="paragraph" w:customStyle="1" w:styleId="115">
    <w:name w:val="UserStyle_4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6">
    <w:name w:val="UserStyle_42"/>
    <w:basedOn w:val="117"/>
    <w:next w:val="117"/>
    <w:link w:val="118"/>
    <w:qFormat/>
    <w:uiPriority w:val="0"/>
    <w:pPr>
      <w:spacing w:line="500" w:lineRule="exact"/>
      <w:jc w:val="center"/>
      <w:textAlignment w:val="baseline"/>
    </w:pPr>
    <w:rPr>
      <w:rFonts w:ascii="宋体" w:hAnsi="宋体"/>
      <w:b/>
      <w:kern w:val="0"/>
      <w:sz w:val="28"/>
      <w:szCs w:val="28"/>
      <w:lang w:bidi="ar-SA"/>
    </w:rPr>
  </w:style>
  <w:style w:type="paragraph" w:customStyle="1" w:styleId="117">
    <w:name w:val="UserStyle_43"/>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18">
    <w:name w:val="UserStyle_44"/>
    <w:link w:val="116"/>
    <w:autoRedefine/>
    <w:qFormat/>
    <w:uiPriority w:val="0"/>
    <w:rPr>
      <w:rFonts w:ascii="宋体" w:hAnsi="宋体" w:eastAsia="宋体"/>
      <w:b/>
      <w:sz w:val="28"/>
      <w:szCs w:val="28"/>
    </w:rPr>
  </w:style>
  <w:style w:type="paragraph" w:customStyle="1" w:styleId="119">
    <w:name w:val="UserStyle_45"/>
    <w:basedOn w:val="115"/>
    <w:link w:val="120"/>
    <w:qFormat/>
    <w:uiPriority w:val="0"/>
    <w:pPr>
      <w:spacing w:after="120"/>
      <w:jc w:val="both"/>
      <w:textAlignment w:val="baseline"/>
    </w:pPr>
    <w:rPr>
      <w:kern w:val="0"/>
      <w:sz w:val="20"/>
      <w:szCs w:val="24"/>
      <w:lang w:val="en-US" w:eastAsia="zh-CN" w:bidi="ar-SA"/>
    </w:rPr>
  </w:style>
  <w:style w:type="character" w:customStyle="1" w:styleId="120">
    <w:name w:val="UserStyle_46"/>
    <w:link w:val="119"/>
    <w:qFormat/>
    <w:uiPriority w:val="0"/>
    <w:rPr>
      <w:rFonts w:ascii="Times New Roman" w:hAnsi="Times New Roman" w:eastAsia="宋体"/>
      <w:szCs w:val="24"/>
    </w:rPr>
  </w:style>
  <w:style w:type="paragraph" w:customStyle="1" w:styleId="121">
    <w:name w:val="UserStyle_47"/>
    <w:autoRedefine/>
    <w:qFormat/>
    <w:uiPriority w:val="0"/>
    <w:pPr>
      <w:widowControl/>
      <w:textAlignment w:val="baseline"/>
    </w:pPr>
    <w:rPr>
      <w:rFonts w:ascii="黑体" w:hAnsi="黑体" w:eastAsia="黑体" w:cstheme="minorBidi"/>
      <w:b/>
      <w:sz w:val="32"/>
      <w:szCs w:val="24"/>
      <w:lang w:val="en-US" w:bidi="ar-SA"/>
    </w:rPr>
  </w:style>
  <w:style w:type="paragraph" w:customStyle="1" w:styleId="122">
    <w:name w:val="UserStyle_48"/>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3">
    <w:name w:val="UserStyle_49"/>
    <w:qFormat/>
    <w:uiPriority w:val="0"/>
    <w:pPr>
      <w:widowControl/>
      <w:textAlignment w:val="baseline"/>
    </w:pPr>
    <w:rPr>
      <w:rFonts w:ascii="黑体" w:hAnsi="黑体" w:eastAsia="黑体" w:cstheme="minorBidi"/>
      <w:b/>
      <w:sz w:val="32"/>
      <w:szCs w:val="24"/>
      <w:lang w:val="en-US" w:bidi="ar-SA"/>
    </w:rPr>
  </w:style>
  <w:style w:type="paragraph" w:customStyle="1" w:styleId="124">
    <w:name w:val="UserStyle_5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5">
    <w:name w:val="UserStyle_51"/>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126">
    <w:name w:val="UserStyle_52"/>
    <w:qFormat/>
    <w:uiPriority w:val="0"/>
    <w:pPr>
      <w:widowControl/>
      <w:textAlignment w:val="baseline"/>
    </w:pPr>
    <w:rPr>
      <w:rFonts w:ascii="黑体" w:hAnsi="黑体" w:eastAsia="黑体" w:cstheme="minorBidi"/>
      <w:b/>
      <w:sz w:val="32"/>
      <w:szCs w:val="24"/>
      <w:lang w:val="en-US" w:bidi="ar-SA"/>
    </w:rPr>
  </w:style>
  <w:style w:type="paragraph" w:customStyle="1" w:styleId="127">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28">
    <w:name w:val="UserStyle_54"/>
    <w:basedOn w:val="127"/>
    <w:link w:val="12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29">
    <w:name w:val="UserStyle_55"/>
    <w:link w:val="128"/>
    <w:autoRedefine/>
    <w:qFormat/>
    <w:uiPriority w:val="0"/>
    <w:rPr>
      <w:rFonts w:ascii="Times New Roman" w:hAnsi="Times New Roman" w:eastAsia="宋体"/>
      <w:sz w:val="24"/>
      <w:szCs w:val="24"/>
    </w:rPr>
  </w:style>
  <w:style w:type="paragraph" w:customStyle="1" w:styleId="130">
    <w:name w:val="UserStyle_56"/>
    <w:basedOn w:val="127"/>
    <w:link w:val="131"/>
    <w:autoRedefine/>
    <w:qFormat/>
    <w:uiPriority w:val="0"/>
    <w:pPr>
      <w:spacing w:after="120"/>
      <w:jc w:val="both"/>
      <w:textAlignment w:val="baseline"/>
    </w:pPr>
    <w:rPr>
      <w:kern w:val="0"/>
      <w:sz w:val="20"/>
      <w:szCs w:val="24"/>
      <w:lang w:val="en-US" w:eastAsia="zh-CN" w:bidi="ar-SA"/>
    </w:rPr>
  </w:style>
  <w:style w:type="character" w:customStyle="1" w:styleId="131">
    <w:name w:val="UserStyle_57"/>
    <w:link w:val="130"/>
    <w:autoRedefine/>
    <w:qFormat/>
    <w:uiPriority w:val="0"/>
    <w:rPr>
      <w:rFonts w:ascii="Times New Roman" w:hAnsi="Times New Roman" w:eastAsia="宋体"/>
      <w:szCs w:val="24"/>
    </w:rPr>
  </w:style>
  <w:style w:type="paragraph" w:customStyle="1" w:styleId="132">
    <w:name w:val="UserStyle_58"/>
    <w:qFormat/>
    <w:uiPriority w:val="0"/>
    <w:pPr>
      <w:widowControl/>
      <w:textAlignment w:val="baseline"/>
    </w:pPr>
    <w:rPr>
      <w:rFonts w:ascii="黑体" w:hAnsi="黑体" w:eastAsia="黑体" w:cstheme="minorBidi"/>
      <w:b/>
      <w:sz w:val="32"/>
      <w:szCs w:val="24"/>
      <w:lang w:val="en-US" w:bidi="ar-SA"/>
    </w:rPr>
  </w:style>
  <w:style w:type="paragraph" w:customStyle="1" w:styleId="133">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4">
    <w:name w:val="UserStyle_60"/>
    <w:basedOn w:val="135"/>
    <w:next w:val="135"/>
    <w:link w:val="136"/>
    <w:qFormat/>
    <w:uiPriority w:val="0"/>
    <w:pPr>
      <w:spacing w:line="500" w:lineRule="exact"/>
      <w:jc w:val="center"/>
      <w:textAlignment w:val="baseline"/>
    </w:pPr>
    <w:rPr>
      <w:rFonts w:ascii="宋体" w:hAnsi="宋体"/>
      <w:b/>
      <w:kern w:val="0"/>
      <w:sz w:val="28"/>
      <w:szCs w:val="28"/>
      <w:lang w:bidi="ar-SA"/>
    </w:rPr>
  </w:style>
  <w:style w:type="paragraph" w:customStyle="1" w:styleId="135">
    <w:name w:val="UserStyle_61"/>
    <w:autoRedefine/>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36">
    <w:name w:val="UserStyle_62"/>
    <w:link w:val="134"/>
    <w:qFormat/>
    <w:uiPriority w:val="0"/>
    <w:rPr>
      <w:rFonts w:ascii="宋体" w:hAnsi="宋体" w:eastAsia="宋体"/>
      <w:b/>
      <w:sz w:val="28"/>
      <w:szCs w:val="28"/>
    </w:rPr>
  </w:style>
  <w:style w:type="paragraph" w:customStyle="1" w:styleId="137">
    <w:name w:val="UserStyle_63"/>
    <w:qFormat/>
    <w:uiPriority w:val="0"/>
    <w:pPr>
      <w:widowControl/>
      <w:textAlignment w:val="baseline"/>
    </w:pPr>
    <w:rPr>
      <w:rFonts w:ascii="黑体" w:hAnsi="黑体" w:eastAsia="黑体" w:cstheme="minorBidi"/>
      <w:b/>
      <w:sz w:val="32"/>
      <w:szCs w:val="24"/>
      <w:lang w:val="en-US" w:bidi="ar-SA"/>
    </w:rPr>
  </w:style>
  <w:style w:type="paragraph" w:customStyle="1" w:styleId="138">
    <w:name w:val="UserStyle_64"/>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39">
    <w:name w:val="UserStyle_65"/>
    <w:autoRedefine/>
    <w:qFormat/>
    <w:uiPriority w:val="0"/>
    <w:pPr>
      <w:widowControl/>
      <w:textAlignment w:val="baseline"/>
    </w:pPr>
    <w:rPr>
      <w:rFonts w:ascii="黑体" w:hAnsi="黑体" w:eastAsia="黑体" w:cstheme="minorBidi"/>
      <w:b/>
      <w:sz w:val="32"/>
      <w:szCs w:val="24"/>
      <w:lang w:val="en-US" w:bidi="ar-SA"/>
    </w:rPr>
  </w:style>
  <w:style w:type="paragraph" w:customStyle="1" w:styleId="140">
    <w:name w:val="UserStyle_66"/>
    <w:basedOn w:val="141"/>
    <w:qFormat/>
    <w:uiPriority w:val="0"/>
    <w:pPr>
      <w:jc w:val="both"/>
      <w:textAlignment w:val="baseline"/>
    </w:pPr>
    <w:rPr>
      <w:rFonts w:ascii="Calibri" w:hAnsi="Calibri" w:eastAsia="宋体"/>
      <w:kern w:val="2"/>
      <w:sz w:val="21"/>
      <w:szCs w:val="22"/>
      <w:lang w:val="en-US" w:eastAsia="zh-CN" w:bidi="ar-SA"/>
    </w:rPr>
  </w:style>
  <w:style w:type="paragraph" w:customStyle="1" w:styleId="141">
    <w:name w:val="UserStyle_67"/>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2">
    <w:name w:val="UserStyle_68"/>
    <w:basedOn w:val="140"/>
    <w:next w:val="140"/>
    <w:link w:val="143"/>
    <w:qFormat/>
    <w:uiPriority w:val="0"/>
    <w:pPr>
      <w:keepNext/>
      <w:keepLines/>
      <w:spacing w:before="340" w:after="330" w:line="578" w:lineRule="atLeast"/>
      <w:ind w:firstLine="288"/>
      <w:jc w:val="left"/>
      <w:textAlignment w:val="baseline"/>
    </w:pPr>
    <w:rPr>
      <w:rFonts w:ascii="Times New Roman" w:hAnsi="Times New Roman" w:eastAsia="宋体" w:cs="Times New Roman"/>
      <w:b/>
      <w:bCs/>
      <w:kern w:val="44"/>
      <w:sz w:val="44"/>
      <w:szCs w:val="44"/>
      <w:lang w:val="en-US" w:eastAsia="zh-CN" w:bidi="ar-SA"/>
    </w:rPr>
  </w:style>
  <w:style w:type="character" w:customStyle="1" w:styleId="143">
    <w:name w:val="UserStyle_69"/>
    <w:link w:val="142"/>
    <w:qFormat/>
    <w:uiPriority w:val="0"/>
    <w:rPr>
      <w:rFonts w:ascii="Times New Roman" w:hAnsi="Times New Roman" w:cs="Times New Roman"/>
      <w:b/>
      <w:bCs/>
      <w:kern w:val="44"/>
      <w:sz w:val="44"/>
      <w:szCs w:val="44"/>
    </w:rPr>
  </w:style>
  <w:style w:type="paragraph" w:customStyle="1" w:styleId="144">
    <w:name w:val="UserStyle_70"/>
    <w:basedOn w:val="140"/>
    <w:link w:val="145"/>
    <w:autoRedefine/>
    <w:qFormat/>
    <w:uiPriority w:val="0"/>
    <w:pPr>
      <w:jc w:val="both"/>
      <w:textAlignment w:val="baseline"/>
    </w:pPr>
    <w:rPr>
      <w:rFonts w:ascii="宋体" w:hAnsi="Courier New" w:eastAsia="宋体"/>
      <w:kern w:val="2"/>
      <w:sz w:val="21"/>
      <w:szCs w:val="21"/>
      <w:lang w:val="en-US" w:eastAsia="zh-CN" w:bidi="ar-SA"/>
    </w:rPr>
  </w:style>
  <w:style w:type="character" w:customStyle="1" w:styleId="145">
    <w:name w:val="UserStyle_71"/>
    <w:link w:val="144"/>
    <w:autoRedefine/>
    <w:qFormat/>
    <w:uiPriority w:val="0"/>
    <w:rPr>
      <w:rFonts w:ascii="宋体" w:hAnsi="Courier New"/>
      <w:kern w:val="2"/>
      <w:sz w:val="21"/>
      <w:szCs w:val="21"/>
    </w:rPr>
  </w:style>
  <w:style w:type="paragraph" w:customStyle="1" w:styleId="146">
    <w:name w:val="UserStyle_72"/>
    <w:autoRedefine/>
    <w:qFormat/>
    <w:uiPriority w:val="0"/>
    <w:pPr>
      <w:widowControl/>
      <w:textAlignment w:val="baseline"/>
    </w:pPr>
    <w:rPr>
      <w:rFonts w:ascii="黑体" w:hAnsi="黑体" w:eastAsia="黑体" w:cstheme="minorBidi"/>
      <w:b/>
      <w:sz w:val="32"/>
      <w:szCs w:val="24"/>
      <w:lang w:val="en-US" w:bidi="ar-SA"/>
    </w:rPr>
  </w:style>
  <w:style w:type="paragraph" w:customStyle="1" w:styleId="147">
    <w:name w:val="UserStyle_73"/>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8">
    <w:name w:val="UserStyle_74"/>
    <w:autoRedefine/>
    <w:qFormat/>
    <w:uiPriority w:val="0"/>
    <w:pPr>
      <w:widowControl/>
      <w:textAlignment w:val="baseline"/>
    </w:pPr>
    <w:rPr>
      <w:rFonts w:ascii="黑体" w:hAnsi="黑体" w:eastAsia="黑体" w:cstheme="minorBidi"/>
      <w:b/>
      <w:sz w:val="32"/>
      <w:szCs w:val="24"/>
      <w:lang w:val="en-US" w:bidi="ar-SA"/>
    </w:rPr>
  </w:style>
  <w:style w:type="paragraph" w:customStyle="1" w:styleId="149">
    <w:name w:val="UserStyle_75"/>
    <w:autoRedefine/>
    <w:qFormat/>
    <w:uiPriority w:val="0"/>
    <w:pPr>
      <w:widowControl/>
      <w:textAlignment w:val="baseline"/>
    </w:pPr>
    <w:rPr>
      <w:rFonts w:ascii="黑体" w:hAnsi="黑体" w:eastAsia="黑体" w:cstheme="minorBidi"/>
      <w:b/>
      <w:sz w:val="32"/>
      <w:szCs w:val="24"/>
      <w:lang w:val="en-US" w:bidi="ar-SA"/>
    </w:rPr>
  </w:style>
  <w:style w:type="paragraph" w:customStyle="1" w:styleId="150">
    <w:name w:val="UserStyle_76"/>
    <w:basedOn w:val="151"/>
    <w:next w:val="151"/>
    <w:link w:val="152"/>
    <w:autoRedefine/>
    <w:qFormat/>
    <w:uiPriority w:val="0"/>
    <w:pPr>
      <w:ind w:left="100" w:leftChars="2500"/>
      <w:jc w:val="both"/>
      <w:textAlignment w:val="baseline"/>
    </w:pPr>
    <w:rPr>
      <w:kern w:val="0"/>
      <w:sz w:val="20"/>
      <w:szCs w:val="24"/>
      <w:lang w:val="en-US" w:eastAsia="zh-CN" w:bidi="ar-SA"/>
    </w:rPr>
  </w:style>
  <w:style w:type="paragraph" w:customStyle="1" w:styleId="151">
    <w:name w:val="UserStyle_7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52">
    <w:name w:val="UserStyle_78"/>
    <w:link w:val="150"/>
    <w:autoRedefine/>
    <w:qFormat/>
    <w:uiPriority w:val="0"/>
    <w:rPr>
      <w:rFonts w:ascii="Times New Roman" w:hAnsi="Times New Roman" w:eastAsia="宋体"/>
      <w:szCs w:val="24"/>
    </w:rPr>
  </w:style>
  <w:style w:type="paragraph" w:customStyle="1" w:styleId="153">
    <w:name w:val="UserStyle_79"/>
    <w:basedOn w:val="151"/>
    <w:link w:val="154"/>
    <w:autoRedefine/>
    <w:qFormat/>
    <w:uiPriority w:val="0"/>
    <w:pPr>
      <w:spacing w:after="120"/>
      <w:jc w:val="both"/>
      <w:textAlignment w:val="baseline"/>
    </w:pPr>
    <w:rPr>
      <w:kern w:val="0"/>
      <w:sz w:val="20"/>
      <w:szCs w:val="24"/>
      <w:lang w:val="en-US" w:eastAsia="zh-CN" w:bidi="ar-SA"/>
    </w:rPr>
  </w:style>
  <w:style w:type="character" w:customStyle="1" w:styleId="154">
    <w:name w:val="UserStyle_80"/>
    <w:link w:val="153"/>
    <w:autoRedefine/>
    <w:qFormat/>
    <w:uiPriority w:val="0"/>
    <w:rPr>
      <w:rFonts w:ascii="Times New Roman" w:hAnsi="Times New Roman" w:eastAsia="宋体"/>
      <w:szCs w:val="24"/>
    </w:rPr>
  </w:style>
  <w:style w:type="paragraph" w:customStyle="1" w:styleId="155">
    <w:name w:val="UserStyle_81"/>
    <w:qFormat/>
    <w:uiPriority w:val="0"/>
    <w:pPr>
      <w:widowControl/>
      <w:textAlignment w:val="baseline"/>
    </w:pPr>
    <w:rPr>
      <w:rFonts w:ascii="黑体" w:hAnsi="黑体" w:eastAsia="黑体" w:cstheme="minorBidi"/>
      <w:b/>
      <w:sz w:val="32"/>
      <w:szCs w:val="24"/>
      <w:lang w:val="en-US" w:bidi="ar-SA"/>
    </w:rPr>
  </w:style>
  <w:style w:type="paragraph" w:customStyle="1" w:styleId="156">
    <w:name w:val="UserStyle_8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7">
    <w:name w:val="UserStyle_83"/>
    <w:basedOn w:val="156"/>
    <w:link w:val="158"/>
    <w:autoRedefine/>
    <w:qFormat/>
    <w:uiPriority w:val="0"/>
    <w:pPr>
      <w:spacing w:after="120"/>
      <w:jc w:val="both"/>
      <w:textAlignment w:val="baseline"/>
    </w:pPr>
    <w:rPr>
      <w:kern w:val="0"/>
      <w:sz w:val="20"/>
      <w:szCs w:val="24"/>
      <w:lang w:val="en-US" w:eastAsia="zh-CN" w:bidi="ar-SA"/>
    </w:rPr>
  </w:style>
  <w:style w:type="character" w:customStyle="1" w:styleId="158">
    <w:name w:val="UserStyle_84"/>
    <w:link w:val="157"/>
    <w:autoRedefine/>
    <w:qFormat/>
    <w:uiPriority w:val="0"/>
    <w:rPr>
      <w:rFonts w:ascii="Times New Roman" w:hAnsi="Times New Roman" w:eastAsia="宋体"/>
      <w:szCs w:val="24"/>
    </w:rPr>
  </w:style>
  <w:style w:type="paragraph" w:customStyle="1" w:styleId="159">
    <w:name w:val="UserStyle_85"/>
    <w:basedOn w:val="156"/>
    <w:link w:val="160"/>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0">
    <w:name w:val="UserStyle_86"/>
    <w:link w:val="159"/>
    <w:autoRedefine/>
    <w:qFormat/>
    <w:uiPriority w:val="0"/>
    <w:rPr>
      <w:rFonts w:ascii="Times New Roman" w:hAnsi="Times New Roman" w:eastAsia="宋体"/>
      <w:sz w:val="24"/>
      <w:szCs w:val="24"/>
    </w:rPr>
  </w:style>
  <w:style w:type="paragraph" w:customStyle="1" w:styleId="161">
    <w:name w:val="UserStyle_87"/>
    <w:autoRedefine/>
    <w:qFormat/>
    <w:uiPriority w:val="0"/>
    <w:pPr>
      <w:widowControl/>
      <w:textAlignment w:val="baseline"/>
    </w:pPr>
    <w:rPr>
      <w:rFonts w:ascii="黑体" w:hAnsi="黑体" w:eastAsia="黑体" w:cstheme="minorBidi"/>
      <w:b/>
      <w:sz w:val="32"/>
      <w:szCs w:val="24"/>
      <w:lang w:val="en-US" w:bidi="ar-SA"/>
    </w:rPr>
  </w:style>
  <w:style w:type="paragraph" w:customStyle="1" w:styleId="162">
    <w:name w:val="UserStyle_88"/>
    <w:basedOn w:val="163"/>
    <w:link w:val="164"/>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63">
    <w:name w:val="UserStyle_8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64">
    <w:name w:val="UserStyle_90"/>
    <w:link w:val="162"/>
    <w:autoRedefine/>
    <w:qFormat/>
    <w:uiPriority w:val="0"/>
    <w:rPr>
      <w:rFonts w:ascii="Times New Roman" w:hAnsi="Times New Roman" w:eastAsia="宋体"/>
      <w:sz w:val="24"/>
      <w:szCs w:val="24"/>
    </w:rPr>
  </w:style>
  <w:style w:type="paragraph" w:customStyle="1" w:styleId="165">
    <w:name w:val="UserStyle_91"/>
    <w:qFormat/>
    <w:uiPriority w:val="0"/>
    <w:pPr>
      <w:widowControl/>
      <w:textAlignment w:val="baseline"/>
    </w:pPr>
    <w:rPr>
      <w:rFonts w:ascii="黑体" w:hAnsi="黑体" w:eastAsia="黑体" w:cstheme="minorBidi"/>
      <w:b/>
      <w:sz w:val="32"/>
      <w:szCs w:val="24"/>
      <w:lang w:val="en-US" w:bidi="ar-SA"/>
    </w:rPr>
  </w:style>
  <w:style w:type="paragraph" w:customStyle="1" w:styleId="166">
    <w:name w:val="UserStyle_92"/>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7">
    <w:name w:val="UserStyle_93"/>
    <w:autoRedefine/>
    <w:qFormat/>
    <w:uiPriority w:val="0"/>
    <w:pPr>
      <w:widowControl/>
      <w:textAlignment w:val="baseline"/>
    </w:pPr>
    <w:rPr>
      <w:rFonts w:ascii="黑体" w:hAnsi="黑体" w:eastAsia="黑体" w:cstheme="minorBidi"/>
      <w:b/>
      <w:sz w:val="32"/>
      <w:szCs w:val="24"/>
      <w:lang w:val="en-US" w:bidi="ar-SA"/>
    </w:rPr>
  </w:style>
  <w:style w:type="paragraph" w:customStyle="1" w:styleId="168">
    <w:name w:val="UserStyle_94"/>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9">
    <w:name w:val="UserStyle_95"/>
    <w:autoRedefine/>
    <w:qFormat/>
    <w:uiPriority w:val="0"/>
    <w:pPr>
      <w:widowControl/>
      <w:textAlignment w:val="baseline"/>
    </w:pPr>
    <w:rPr>
      <w:rFonts w:ascii="黑体" w:hAnsi="黑体" w:eastAsia="黑体" w:cstheme="minorBidi"/>
      <w:b/>
      <w:sz w:val="32"/>
      <w:szCs w:val="24"/>
      <w:lang w:val="en-US" w:bidi="ar-SA"/>
    </w:rPr>
  </w:style>
  <w:style w:type="paragraph" w:customStyle="1" w:styleId="170">
    <w:name w:val="UserStyle_96"/>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1">
    <w:name w:val="UserStyle_97"/>
    <w:basedOn w:val="170"/>
    <w:link w:val="172"/>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72">
    <w:name w:val="UserStyle_98"/>
    <w:link w:val="171"/>
    <w:autoRedefine/>
    <w:qFormat/>
    <w:uiPriority w:val="0"/>
    <w:rPr>
      <w:rFonts w:ascii="Times New Roman" w:hAnsi="Times New Roman" w:eastAsia="宋体"/>
      <w:sz w:val="24"/>
      <w:szCs w:val="24"/>
    </w:rPr>
  </w:style>
  <w:style w:type="paragraph" w:customStyle="1" w:styleId="173">
    <w:name w:val="UserStyle_99"/>
    <w:autoRedefine/>
    <w:qFormat/>
    <w:uiPriority w:val="0"/>
    <w:pPr>
      <w:widowControl/>
      <w:textAlignment w:val="baseline"/>
    </w:pPr>
    <w:rPr>
      <w:rFonts w:ascii="黑体" w:hAnsi="黑体" w:eastAsia="黑体" w:cstheme="minorBidi"/>
      <w:b/>
      <w:sz w:val="32"/>
      <w:szCs w:val="24"/>
      <w:lang w:val="en-US" w:bidi="ar-SA"/>
    </w:rPr>
  </w:style>
  <w:style w:type="paragraph" w:customStyle="1" w:styleId="174">
    <w:name w:val="UserStyle_100"/>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5">
    <w:name w:val="UserStyle_101"/>
    <w:qFormat/>
    <w:uiPriority w:val="0"/>
    <w:pPr>
      <w:widowControl/>
      <w:textAlignment w:val="baseline"/>
    </w:pPr>
    <w:rPr>
      <w:rFonts w:ascii="黑体" w:hAnsi="黑体" w:eastAsia="黑体" w:cstheme="minorBidi"/>
      <w:b/>
      <w:sz w:val="32"/>
      <w:szCs w:val="24"/>
      <w:lang w:val="en-US" w:bidi="ar-SA"/>
    </w:rPr>
  </w:style>
  <w:style w:type="paragraph" w:customStyle="1" w:styleId="176">
    <w:name w:val="UserStyle_102"/>
    <w:qFormat/>
    <w:uiPriority w:val="0"/>
    <w:pPr>
      <w:widowControl/>
      <w:textAlignment w:val="baseline"/>
    </w:pPr>
    <w:rPr>
      <w:rFonts w:ascii="黑体" w:hAnsi="黑体" w:eastAsia="黑体" w:cstheme="minorBidi"/>
      <w:b/>
      <w:sz w:val="32"/>
      <w:szCs w:val="24"/>
      <w:lang w:val="en-US" w:bidi="ar-SA"/>
    </w:rPr>
  </w:style>
  <w:style w:type="paragraph" w:customStyle="1" w:styleId="177">
    <w:name w:val="UserStyle_10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8">
    <w:name w:val="UserStyle_104"/>
    <w:basedOn w:val="177"/>
    <w:link w:val="17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79">
    <w:name w:val="UserStyle_105"/>
    <w:link w:val="178"/>
    <w:autoRedefine/>
    <w:qFormat/>
    <w:uiPriority w:val="0"/>
    <w:rPr>
      <w:rFonts w:ascii="Times New Roman" w:hAnsi="Times New Roman" w:eastAsia="宋体"/>
      <w:sz w:val="24"/>
      <w:szCs w:val="24"/>
    </w:rPr>
  </w:style>
  <w:style w:type="paragraph" w:customStyle="1" w:styleId="180">
    <w:name w:val="UserStyle_106"/>
    <w:basedOn w:val="177"/>
    <w:next w:val="177"/>
    <w:qFormat/>
    <w:uiPriority w:val="0"/>
    <w:pPr>
      <w:spacing w:before="152" w:after="160"/>
      <w:jc w:val="both"/>
      <w:textAlignment w:val="baseline"/>
    </w:pPr>
    <w:rPr>
      <w:rFonts w:ascii="Arial" w:hAnsi="Arial" w:eastAsia="黑体"/>
      <w:kern w:val="2"/>
      <w:sz w:val="20"/>
      <w:szCs w:val="20"/>
    </w:rPr>
  </w:style>
  <w:style w:type="paragraph" w:customStyle="1" w:styleId="181">
    <w:name w:val="UserStyle_107"/>
    <w:qFormat/>
    <w:uiPriority w:val="0"/>
    <w:pPr>
      <w:widowControl/>
      <w:textAlignment w:val="baseline"/>
    </w:pPr>
    <w:rPr>
      <w:rFonts w:ascii="黑体" w:hAnsi="黑体" w:eastAsia="黑体" w:cstheme="minorBidi"/>
      <w:b/>
      <w:sz w:val="32"/>
      <w:szCs w:val="24"/>
      <w:lang w:val="en-US" w:bidi="ar-SA"/>
    </w:rPr>
  </w:style>
  <w:style w:type="paragraph" w:customStyle="1" w:styleId="182">
    <w:name w:val="UserStyle_10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3">
    <w:name w:val="UserStyle_109"/>
    <w:qFormat/>
    <w:uiPriority w:val="0"/>
    <w:pPr>
      <w:widowControl/>
      <w:textAlignment w:val="baseline"/>
    </w:pPr>
    <w:rPr>
      <w:rFonts w:ascii="黑体" w:hAnsi="黑体" w:eastAsia="黑体" w:cstheme="minorBidi"/>
      <w:b/>
      <w:sz w:val="32"/>
      <w:szCs w:val="24"/>
      <w:lang w:val="en-US" w:bidi="ar-SA"/>
    </w:rPr>
  </w:style>
  <w:style w:type="paragraph" w:customStyle="1" w:styleId="184">
    <w:name w:val="UserStyle_11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5">
    <w:name w:val="UserStyle_111"/>
    <w:qFormat/>
    <w:uiPriority w:val="0"/>
    <w:pPr>
      <w:widowControl/>
      <w:textAlignment w:val="baseline"/>
    </w:pPr>
    <w:rPr>
      <w:rFonts w:ascii="黑体" w:hAnsi="黑体" w:eastAsia="黑体" w:cstheme="minorBidi"/>
      <w:b/>
      <w:sz w:val="32"/>
      <w:szCs w:val="24"/>
      <w:lang w:val="en-US" w:bidi="ar-SA"/>
    </w:rPr>
  </w:style>
  <w:style w:type="paragraph" w:customStyle="1" w:styleId="186">
    <w:name w:val="UserStyle_11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7">
    <w:name w:val="UserStyle_113"/>
    <w:qFormat/>
    <w:uiPriority w:val="0"/>
    <w:pPr>
      <w:widowControl/>
      <w:textAlignment w:val="baseline"/>
    </w:pPr>
    <w:rPr>
      <w:rFonts w:ascii="黑体" w:hAnsi="黑体" w:eastAsia="黑体" w:cstheme="minorBidi"/>
      <w:b/>
      <w:sz w:val="32"/>
      <w:szCs w:val="24"/>
      <w:lang w:val="en-US" w:bidi="ar-SA"/>
    </w:rPr>
  </w:style>
  <w:style w:type="paragraph" w:customStyle="1" w:styleId="188">
    <w:name w:val="UserStyle_11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9">
    <w:name w:val="UserStyle_115"/>
    <w:qFormat/>
    <w:uiPriority w:val="0"/>
    <w:pPr>
      <w:widowControl/>
      <w:textAlignment w:val="baseline"/>
    </w:pPr>
    <w:rPr>
      <w:rFonts w:ascii="黑体" w:hAnsi="黑体" w:eastAsia="黑体" w:cstheme="minorBidi"/>
      <w:b/>
      <w:sz w:val="32"/>
      <w:szCs w:val="24"/>
      <w:lang w:val="en-US" w:bidi="ar-SA"/>
    </w:rPr>
  </w:style>
  <w:style w:type="paragraph" w:customStyle="1" w:styleId="190">
    <w:name w:val="UserStyle_116"/>
    <w:qFormat/>
    <w:uiPriority w:val="0"/>
    <w:pPr>
      <w:widowControl/>
      <w:textAlignment w:val="baseline"/>
    </w:pPr>
    <w:rPr>
      <w:rFonts w:ascii="黑体" w:hAnsi="黑体" w:eastAsia="黑体" w:cstheme="minorBidi"/>
      <w:b/>
      <w:sz w:val="32"/>
      <w:szCs w:val="24"/>
      <w:lang w:val="en-US" w:bidi="ar-SA"/>
    </w:rPr>
  </w:style>
  <w:style w:type="paragraph" w:customStyle="1" w:styleId="191">
    <w:name w:val="UserStyle_1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92">
    <w:name w:val="UserStyle_118"/>
    <w:basedOn w:val="191"/>
    <w:link w:val="193"/>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93">
    <w:name w:val="UserStyle_119"/>
    <w:link w:val="192"/>
    <w:qFormat/>
    <w:uiPriority w:val="0"/>
    <w:rPr>
      <w:rFonts w:ascii="Times New Roman" w:hAnsi="Times New Roman" w:eastAsia="宋体"/>
      <w:sz w:val="24"/>
      <w:szCs w:val="24"/>
    </w:rPr>
  </w:style>
  <w:style w:type="paragraph" w:customStyle="1" w:styleId="194">
    <w:name w:val="UserStyle_120"/>
    <w:basedOn w:val="191"/>
    <w:next w:val="191"/>
    <w:qFormat/>
    <w:uiPriority w:val="0"/>
    <w:pPr>
      <w:spacing w:before="152" w:after="160"/>
      <w:jc w:val="both"/>
      <w:textAlignment w:val="baseline"/>
    </w:pPr>
    <w:rPr>
      <w:rFonts w:ascii="Arial" w:hAnsi="Arial" w:eastAsia="黑体"/>
      <w:kern w:val="2"/>
      <w:sz w:val="20"/>
      <w:szCs w:val="20"/>
    </w:rPr>
  </w:style>
  <w:style w:type="paragraph" w:customStyle="1" w:styleId="195">
    <w:name w:val="UserStyle_12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96">
    <w:name w:val="UserStyle_122"/>
    <w:basedOn w:val="141"/>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97">
    <w:name w:val="UserStyle_123"/>
    <w:basedOn w:val="141"/>
    <w:next w:val="198"/>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98">
    <w:name w:val="UserStyle_124"/>
    <w:basedOn w:val="197"/>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99">
    <w:name w:val="UserStyle_125"/>
    <w:basedOn w:val="14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200">
    <w:name w:val="WPSOffice手动目录 1"/>
    <w:qFormat/>
    <w:uiPriority w:val="0"/>
    <w:pPr>
      <w:ind w:leftChars="0"/>
    </w:pPr>
    <w:rPr>
      <w:rFonts w:ascii="Times New Roman" w:hAnsi="Times New Roman" w:eastAsia="宋体" w:cstheme="minorBidi"/>
      <w:sz w:val="20"/>
      <w:szCs w:val="20"/>
    </w:rPr>
  </w:style>
  <w:style w:type="paragraph" w:customStyle="1" w:styleId="20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20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_1_0_0"/>
    <w:basedOn w:val="40"/>
    <w:next w:val="205"/>
    <w:qFormat/>
    <w:uiPriority w:val="0"/>
    <w:rPr>
      <w:rFonts w:ascii="Times New Roman" w:hAnsi="Times New Roman"/>
      <w:szCs w:val="21"/>
    </w:rPr>
  </w:style>
  <w:style w:type="paragraph" w:customStyle="1" w:styleId="205">
    <w:name w:val="页脚_1"/>
    <w:basedOn w:val="204"/>
    <w:semiHidden/>
    <w:qFormat/>
    <w:uiPriority w:val="0"/>
    <w:pPr>
      <w:snapToGrid w:val="0"/>
      <w:jc w:val="left"/>
    </w:pPr>
    <w:rPr>
      <w:rFonts w:ascii="Calibri" w:hAnsi="Calibri"/>
      <w:sz w:val="18"/>
      <w:szCs w:val="18"/>
    </w:rPr>
  </w:style>
  <w:style w:type="paragraph" w:customStyle="1" w:styleId="206">
    <w:name w:val="正文_1_0"/>
    <w:basedOn w:val="207"/>
    <w:next w:val="211"/>
    <w:qFormat/>
    <w:uiPriority w:val="0"/>
    <w:rPr>
      <w:rFonts w:ascii="Calibri" w:hAnsi="Calibri"/>
    </w:rPr>
  </w:style>
  <w:style w:type="paragraph" w:customStyle="1" w:styleId="207">
    <w:name w:val="正文_1"/>
    <w:basedOn w:val="208"/>
    <w:next w:val="210"/>
    <w:qFormat/>
    <w:uiPriority w:val="0"/>
    <w:rPr>
      <w:rFonts w:ascii="Calibri" w:hAnsi="Calibri" w:cs="Calibri"/>
      <w:szCs w:val="21"/>
    </w:rPr>
  </w:style>
  <w:style w:type="paragraph" w:customStyle="1" w:styleId="208">
    <w:name w:val="正文_2"/>
    <w:basedOn w:val="209"/>
    <w:qFormat/>
    <w:uiPriority w:val="0"/>
    <w:pPr>
      <w:widowControl w:val="0"/>
      <w:jc w:val="both"/>
    </w:pPr>
    <w:rPr>
      <w:kern w:val="2"/>
      <w:sz w:val="21"/>
      <w:szCs w:val="22"/>
      <w:lang w:val="en-US" w:eastAsia="zh-CN" w:bidi="ar-SA"/>
    </w:rPr>
  </w:style>
  <w:style w:type="paragraph" w:customStyle="1" w:styleId="20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
    <w:basedOn w:val="207"/>
    <w:autoRedefine/>
    <w:qFormat/>
    <w:uiPriority w:val="0"/>
    <w:pPr>
      <w:ind w:firstLine="525"/>
    </w:pPr>
    <w:rPr>
      <w:spacing w:val="20"/>
      <w:szCs w:val="20"/>
    </w:rPr>
  </w:style>
  <w:style w:type="paragraph" w:customStyle="1" w:styleId="211">
    <w:name w:val="正文首行缩进1"/>
    <w:basedOn w:val="212"/>
    <w:autoRedefine/>
    <w:unhideWhenUsed/>
    <w:qFormat/>
    <w:uiPriority w:val="99"/>
    <w:pPr>
      <w:ind w:firstLine="420" w:firstLineChars="100"/>
    </w:pPr>
    <w:rPr>
      <w:szCs w:val="22"/>
    </w:rPr>
  </w:style>
  <w:style w:type="paragraph" w:customStyle="1" w:styleId="212">
    <w:name w:val="正文文本_0_0"/>
    <w:basedOn w:val="213"/>
    <w:autoRedefine/>
    <w:qFormat/>
    <w:uiPriority w:val="0"/>
    <w:pPr>
      <w:spacing w:after="120"/>
    </w:pPr>
    <w:rPr>
      <w:kern w:val="0"/>
      <w:sz w:val="20"/>
    </w:rPr>
  </w:style>
  <w:style w:type="paragraph" w:customStyle="1" w:styleId="21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_4"/>
    <w:basedOn w:val="215"/>
    <w:autoRedefine/>
    <w:qFormat/>
    <w:uiPriority w:val="0"/>
    <w:rPr>
      <w:rFonts w:ascii="Calibri" w:hAnsi="Calibri"/>
    </w:rPr>
  </w:style>
  <w:style w:type="paragraph" w:customStyle="1" w:styleId="215">
    <w:name w:val="正文_3_0"/>
    <w:basedOn w:val="209"/>
    <w:autoRedefine/>
    <w:qFormat/>
    <w:uiPriority w:val="0"/>
    <w:rPr>
      <w:rFonts w:cs="Calibri"/>
      <w:szCs w:val="21"/>
    </w:rPr>
  </w:style>
  <w:style w:type="paragraph" w:styleId="216">
    <w:name w:val="List Paragraph"/>
    <w:basedOn w:val="1"/>
    <w:autoRedefine/>
    <w:qFormat/>
    <w:uiPriority w:val="99"/>
    <w:pPr>
      <w:ind w:firstLine="420" w:firstLineChars="200"/>
    </w:pPr>
  </w:style>
  <w:style w:type="paragraph" w:customStyle="1" w:styleId="217">
    <w:name w:val="Normal_0"/>
    <w:autoRedefine/>
    <w:qFormat/>
    <w:uiPriority w:val="0"/>
    <w:rPr>
      <w:rFonts w:ascii="Times New Roman" w:hAnsi="Times New Roman" w:eastAsia="Times New Roman" w:cs="Times New Roman"/>
      <w:sz w:val="24"/>
      <w:szCs w:val="24"/>
      <w:lang w:bidi="ar-SA"/>
    </w:rPr>
  </w:style>
  <w:style w:type="paragraph" w:customStyle="1" w:styleId="218">
    <w:name w:val="正文_1_0_1"/>
    <w:basedOn w:val="214"/>
    <w:autoRedefine/>
    <w:qFormat/>
    <w:uiPriority w:val="0"/>
    <w:rPr>
      <w:rFonts w:ascii="Calibri" w:hAnsi="Calibri" w:cs="Calibri"/>
      <w:szCs w:val="21"/>
    </w:rPr>
  </w:style>
  <w:style w:type="paragraph" w:customStyle="1" w:styleId="219">
    <w:name w:val="No Spacing"/>
    <w:basedOn w:val="1"/>
    <w:autoRedefine/>
    <w:qFormat/>
    <w:uiPriority w:val="0"/>
    <w:pPr>
      <w:widowControl/>
      <w:spacing w:before="50" w:after="50"/>
      <w:jc w:val="left"/>
    </w:pPr>
    <w:rPr>
      <w:szCs w:val="32"/>
    </w:rPr>
  </w:style>
  <w:style w:type="paragraph" w:customStyle="1" w:styleId="22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正文_8"/>
    <w:basedOn w:val="222"/>
    <w:autoRedefine/>
    <w:qFormat/>
    <w:uiPriority w:val="0"/>
    <w:rPr>
      <w:rFonts w:ascii="Times New Roman" w:hAnsi="Times New Roman" w:eastAsia="宋体"/>
      <w:szCs w:val="21"/>
    </w:rPr>
  </w:style>
  <w:style w:type="paragraph" w:customStyle="1" w:styleId="222">
    <w:name w:val="正文_4_0"/>
    <w:basedOn w:val="223"/>
    <w:autoRedefine/>
    <w:qFormat/>
    <w:uiPriority w:val="0"/>
    <w:pPr>
      <w:widowControl w:val="0"/>
      <w:jc w:val="both"/>
    </w:pPr>
    <w:rPr>
      <w:rFonts w:ascii="Calibri" w:hAnsi="Calibri"/>
      <w:kern w:val="2"/>
      <w:sz w:val="21"/>
      <w:szCs w:val="22"/>
      <w:lang w:val="en-US" w:eastAsia="zh-CN" w:bidi="ar-SA"/>
    </w:rPr>
  </w:style>
  <w:style w:type="paragraph" w:customStyle="1" w:styleId="223">
    <w:name w:val="正文_3_0_0"/>
    <w:basedOn w:val="215"/>
    <w:autoRedefine/>
    <w:qFormat/>
    <w:uiPriority w:val="0"/>
    <w:rPr>
      <w:rFonts w:cs="Calibri"/>
      <w:szCs w:val="21"/>
    </w:rPr>
  </w:style>
  <w:style w:type="paragraph" w:customStyle="1" w:styleId="224">
    <w:name w:val="正文_13_0"/>
    <w:next w:val="22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5">
    <w:name w:val="正文文本_2_0"/>
    <w:basedOn w:val="224"/>
    <w:autoRedefine/>
    <w:qFormat/>
    <w:uiPriority w:val="0"/>
    <w:pPr>
      <w:spacing w:after="120"/>
    </w:pPr>
  </w:style>
  <w:style w:type="paragraph" w:customStyle="1" w:styleId="226">
    <w:name w:val="浅色网格 - 强调文字颜色 31"/>
    <w:basedOn w:val="1"/>
    <w:autoRedefine/>
    <w:qFormat/>
    <w:uiPriority w:val="34"/>
    <w:pPr>
      <w:ind w:firstLine="420" w:firstLineChars="200"/>
    </w:pPr>
    <w:rPr>
      <w:rFonts w:ascii="Calibri" w:hAnsi="Calibri"/>
    </w:rPr>
  </w:style>
  <w:style w:type="paragraph" w:customStyle="1" w:styleId="227">
    <w:name w:val="2 heading"/>
    <w:basedOn w:val="1"/>
    <w:autoRedefine/>
    <w:qFormat/>
    <w:uiPriority w:val="0"/>
    <w:pPr>
      <w:numPr>
        <w:ilvl w:val="0"/>
        <w:numId w:val="2"/>
      </w:numPr>
      <w:ind w:left="360"/>
    </w:pPr>
    <w:rPr>
      <w:rFonts w:cs="Tahoma"/>
      <w:b/>
      <w:szCs w:val="21"/>
    </w:rPr>
  </w:style>
  <w:style w:type="paragraph" w:customStyle="1" w:styleId="228">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9">
    <w:name w:val="Body text|2"/>
    <w:basedOn w:val="1"/>
    <w:autoRedefine/>
    <w:qFormat/>
    <w:uiPriority w:val="0"/>
    <w:pPr>
      <w:widowControl w:val="0"/>
      <w:shd w:val="clear" w:color="auto" w:fill="auto"/>
      <w:spacing w:after="520"/>
    </w:pPr>
    <w:rPr>
      <w:rFonts w:ascii="MingLiU" w:hAnsi="MingLiU" w:eastAsia="MingLiU" w:cs="MingLiU"/>
      <w:color w:val="00005D"/>
      <w:sz w:val="28"/>
      <w:szCs w:val="28"/>
      <w:u w:val="none"/>
      <w:shd w:val="clear" w:color="auto" w:fill="auto"/>
      <w:lang w:val="zh-TW" w:eastAsia="zh-TW" w:bidi="zh-TW"/>
    </w:rPr>
  </w:style>
  <w:style w:type="paragraph" w:customStyle="1" w:styleId="230">
    <w:name w:val="列出段落1"/>
    <w:basedOn w:val="1"/>
    <w:autoRedefine/>
    <w:qFormat/>
    <w:uiPriority w:val="34"/>
    <w:pPr>
      <w:ind w:firstLine="420" w:firstLineChars="200"/>
    </w:pPr>
    <w:rPr>
      <w:rFonts w:ascii="Calibri" w:hAnsi="Calibri" w:cs="Calibri"/>
      <w:szCs w:val="21"/>
    </w:rPr>
  </w:style>
  <w:style w:type="paragraph" w:customStyle="1" w:styleId="231">
    <w:name w:val="列表段落1"/>
    <w:basedOn w:val="1"/>
    <w:autoRedefine/>
    <w:qFormat/>
    <w:uiPriority w:val="0"/>
    <w:pPr>
      <w:spacing w:line="360" w:lineRule="auto"/>
      <w:ind w:firstLine="420"/>
    </w:pPr>
    <w:rPr>
      <w:color w:val="000000"/>
      <w:sz w:val="24"/>
      <w:szCs w:val="21"/>
    </w:rPr>
  </w:style>
  <w:style w:type="paragraph" w:customStyle="1" w:styleId="232">
    <w:name w:val="ParaAttribute13"/>
    <w:autoRedefine/>
    <w:qFormat/>
    <w:uiPriority w:val="0"/>
    <w:pPr>
      <w:widowControl w:val="0"/>
      <w:wordWrap w:val="0"/>
      <w:ind w:left="-106"/>
    </w:pPr>
    <w:rPr>
      <w:rFonts w:ascii="Times New Roman" w:hAnsi="Times New Roman" w:eastAsia="Garamond" w:cs="Times New Roman"/>
      <w:sz w:val="21"/>
      <w:szCs w:val="22"/>
      <w:lang w:val="en-US" w:eastAsia="zh-CN" w:bidi="ar-SA"/>
    </w:rPr>
  </w:style>
  <w:style w:type="character" w:customStyle="1" w:styleId="233">
    <w:name w:val="CharAttribute0"/>
    <w:autoRedefine/>
    <w:qFormat/>
    <w:uiPriority w:val="0"/>
    <w:rPr>
      <w:rFonts w:ascii="Times New Roman" w:eastAsia="宋体"/>
      <w:sz w:val="21"/>
    </w:rPr>
  </w:style>
  <w:style w:type="character" w:customStyle="1" w:styleId="234">
    <w:name w:val="font51"/>
    <w:basedOn w:val="29"/>
    <w:autoRedefine/>
    <w:qFormat/>
    <w:uiPriority w:val="0"/>
    <w:rPr>
      <w:rFonts w:hint="eastAsia" w:ascii="宋体" w:hAnsi="宋体" w:eastAsia="宋体" w:cs="宋体"/>
      <w:color w:val="000000"/>
      <w:sz w:val="24"/>
      <w:szCs w:val="24"/>
      <w:u w:val="none"/>
    </w:rPr>
  </w:style>
  <w:style w:type="character" w:customStyle="1" w:styleId="235">
    <w:name w:val="font41"/>
    <w:basedOn w:val="29"/>
    <w:autoRedefine/>
    <w:qFormat/>
    <w:uiPriority w:val="0"/>
    <w:rPr>
      <w:rFonts w:hint="default" w:ascii="Times New Roman" w:hAnsi="Times New Roman" w:cs="Times New Roman"/>
      <w:color w:val="000000"/>
      <w:sz w:val="24"/>
      <w:szCs w:val="24"/>
      <w:u w:val="none"/>
    </w:rPr>
  </w:style>
  <w:style w:type="character" w:customStyle="1" w:styleId="236">
    <w:name w:val="font31"/>
    <w:basedOn w:val="29"/>
    <w:autoRedefine/>
    <w:qFormat/>
    <w:uiPriority w:val="0"/>
    <w:rPr>
      <w:rFonts w:hint="eastAsia" w:ascii="宋体" w:hAnsi="宋体" w:eastAsia="宋体" w:cs="宋体"/>
      <w:b/>
      <w:bCs/>
      <w:color w:val="000000"/>
      <w:sz w:val="22"/>
      <w:szCs w:val="22"/>
      <w:u w:val="none"/>
    </w:rPr>
  </w:style>
  <w:style w:type="character" w:customStyle="1" w:styleId="237">
    <w:name w:val="font91"/>
    <w:basedOn w:val="29"/>
    <w:autoRedefine/>
    <w:qFormat/>
    <w:uiPriority w:val="0"/>
    <w:rPr>
      <w:rFonts w:hint="eastAsia" w:ascii="宋体" w:hAnsi="宋体" w:eastAsia="宋体" w:cs="宋体"/>
      <w:b/>
      <w:bCs/>
      <w:color w:val="000000"/>
      <w:sz w:val="22"/>
      <w:szCs w:val="22"/>
      <w:u w:val="none"/>
    </w:rPr>
  </w:style>
  <w:style w:type="character" w:customStyle="1" w:styleId="238">
    <w:name w:val="font81"/>
    <w:basedOn w:val="29"/>
    <w:autoRedefine/>
    <w:qFormat/>
    <w:uiPriority w:val="0"/>
    <w:rPr>
      <w:rFonts w:hint="default" w:ascii="Times New Roman" w:hAnsi="Times New Roman" w:cs="Times New Roman"/>
      <w:color w:val="000000"/>
      <w:sz w:val="22"/>
      <w:szCs w:val="22"/>
      <w:u w:val="none"/>
    </w:rPr>
  </w:style>
  <w:style w:type="character" w:customStyle="1" w:styleId="239">
    <w:name w:val="font101"/>
    <w:basedOn w:val="29"/>
    <w:autoRedefine/>
    <w:qFormat/>
    <w:uiPriority w:val="0"/>
    <w:rPr>
      <w:rFonts w:hint="eastAsia" w:ascii="宋体" w:hAnsi="宋体" w:eastAsia="宋体" w:cs="宋体"/>
      <w:color w:val="000000"/>
      <w:sz w:val="22"/>
      <w:szCs w:val="22"/>
      <w:u w:val="none"/>
    </w:rPr>
  </w:style>
  <w:style w:type="character" w:customStyle="1" w:styleId="240">
    <w:name w:val="font21"/>
    <w:basedOn w:val="29"/>
    <w:autoRedefine/>
    <w:qFormat/>
    <w:uiPriority w:val="0"/>
    <w:rPr>
      <w:rFonts w:hint="default" w:ascii="Times New Roman" w:hAnsi="Times New Roman" w:cs="Times New Roman"/>
      <w:color w:val="000000"/>
      <w:sz w:val="22"/>
      <w:szCs w:val="22"/>
      <w:u w:val="none"/>
    </w:rPr>
  </w:style>
  <w:style w:type="paragraph" w:customStyle="1" w:styleId="241">
    <w:name w:val="Table Paragraph"/>
    <w:basedOn w:val="1"/>
    <w:autoRedefine/>
    <w:qFormat/>
    <w:uiPriority w:val="1"/>
    <w:pPr>
      <w:spacing w:before="135"/>
      <w:ind w:left="112"/>
    </w:pPr>
  </w:style>
  <w:style w:type="paragraph" w:customStyle="1" w:styleId="242">
    <w:name w:val="TOAHeading"/>
    <w:basedOn w:val="1"/>
    <w:next w:val="1"/>
    <w:autoRedefine/>
    <w:qFormat/>
    <w:uiPriority w:val="0"/>
    <w:pPr>
      <w:spacing w:before="120"/>
      <w:jc w:val="both"/>
      <w:textAlignment w:val="baseline"/>
    </w:pPr>
    <w:rPr>
      <w:rFonts w:ascii="Arial" w:hAnsi="Arial" w:eastAsia="仿宋"/>
      <w:kern w:val="2"/>
      <w:sz w:val="24"/>
      <w:szCs w:val="20"/>
      <w:lang w:val="en-US" w:eastAsia="zh-CN" w:bidi="ar-SA"/>
    </w:rPr>
  </w:style>
  <w:style w:type="paragraph" w:customStyle="1" w:styleId="243">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4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6">
    <w:name w:val="font01"/>
    <w:basedOn w:val="29"/>
    <w:autoRedefine/>
    <w:qFormat/>
    <w:uiPriority w:val="0"/>
    <w:rPr>
      <w:rFonts w:hint="eastAsia" w:ascii="宋体" w:hAnsi="宋体" w:eastAsia="宋体" w:cs="宋体"/>
      <w:color w:val="000000"/>
      <w:sz w:val="18"/>
      <w:szCs w:val="18"/>
      <w:u w:val="none"/>
    </w:rPr>
  </w:style>
  <w:style w:type="character" w:customStyle="1" w:styleId="247">
    <w:name w:val="font61"/>
    <w:basedOn w:val="29"/>
    <w:autoRedefine/>
    <w:qFormat/>
    <w:uiPriority w:val="0"/>
    <w:rPr>
      <w:rFonts w:ascii="Arial" w:hAnsi="Arial" w:cs="Arial"/>
      <w:color w:val="000000"/>
      <w:sz w:val="24"/>
      <w:szCs w:val="24"/>
      <w:u w:val="none"/>
    </w:rPr>
  </w:style>
  <w:style w:type="character" w:customStyle="1" w:styleId="248">
    <w:name w:val="font11"/>
    <w:basedOn w:val="29"/>
    <w:autoRedefine/>
    <w:qFormat/>
    <w:uiPriority w:val="0"/>
    <w:rPr>
      <w:rFonts w:hint="eastAsia" w:ascii="宋体" w:hAnsi="宋体" w:eastAsia="宋体" w:cs="宋体"/>
      <w:color w:val="000000"/>
      <w:sz w:val="24"/>
      <w:szCs w:val="24"/>
      <w:u w:val="none"/>
    </w:rPr>
  </w:style>
  <w:style w:type="character" w:customStyle="1" w:styleId="249">
    <w:name w:val="font71"/>
    <w:basedOn w:val="29"/>
    <w:autoRedefine/>
    <w:qFormat/>
    <w:uiPriority w:val="0"/>
    <w:rPr>
      <w:rFonts w:ascii="Arial" w:hAnsi="Arial" w:cs="Arial"/>
      <w:color w:val="000000"/>
      <w:sz w:val="24"/>
      <w:szCs w:val="24"/>
      <w:u w:val="none"/>
    </w:rPr>
  </w:style>
  <w:style w:type="paragraph" w:customStyle="1" w:styleId="250">
    <w:name w:val="Normal_3"/>
    <w:autoRedefine/>
    <w:qFormat/>
    <w:uiPriority w:val="0"/>
    <w:rPr>
      <w:rFonts w:ascii="黑体" w:hAnsi="黑体" w:eastAsia="黑体" w:cs="Times New Roman"/>
      <w:b/>
      <w:sz w:val="32"/>
      <w:szCs w:val="24"/>
      <w:lang w:bidi="ar-SA"/>
    </w:rPr>
  </w:style>
  <w:style w:type="paragraph" w:customStyle="1" w:styleId="251">
    <w:name w:val="Normal_6"/>
    <w:autoRedefine/>
    <w:qFormat/>
    <w:uiPriority w:val="0"/>
    <w:rPr>
      <w:rFonts w:ascii="黑体" w:hAnsi="黑体" w:eastAsia="黑体" w:cs="Times New Roman"/>
      <w:b/>
      <w:sz w:val="32"/>
      <w:szCs w:val="24"/>
      <w:lang w:bidi="ar-SA"/>
    </w:rPr>
  </w:style>
  <w:style w:type="paragraph" w:customStyle="1" w:styleId="252">
    <w:name w:val="标题 3_0_0_0"/>
    <w:basedOn w:val="253"/>
    <w:next w:val="253"/>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253">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254">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正文文本_0"/>
    <w:basedOn w:val="206"/>
    <w:autoRedefine/>
    <w:qFormat/>
    <w:uiPriority w:val="0"/>
    <w:pPr>
      <w:spacing w:after="120"/>
    </w:pPr>
    <w:rPr>
      <w:kern w:val="0"/>
      <w:sz w:val="20"/>
    </w:rPr>
  </w:style>
  <w:style w:type="table" w:customStyle="1" w:styleId="256">
    <w:name w:val="Table Normal"/>
    <w:autoRedefine/>
    <w:unhideWhenUsed/>
    <w:qFormat/>
    <w:uiPriority w:val="0"/>
    <w:tblPr>
      <w:tblCellMar>
        <w:top w:w="0" w:type="dxa"/>
        <w:left w:w="0" w:type="dxa"/>
        <w:bottom w:w="0" w:type="dxa"/>
        <w:right w:w="0" w:type="dxa"/>
      </w:tblCellMar>
    </w:tblPr>
  </w:style>
  <w:style w:type="paragraph" w:customStyle="1" w:styleId="257">
    <w:name w:val="Table Text"/>
    <w:basedOn w:val="1"/>
    <w:autoRedefine/>
    <w:semiHidden/>
    <w:qFormat/>
    <w:uiPriority w:val="0"/>
    <w:rPr>
      <w:rFonts w:ascii="宋体" w:hAnsi="宋体" w:eastAsia="宋体" w:cs="宋体"/>
      <w:sz w:val="21"/>
      <w:szCs w:val="21"/>
      <w:lang w:val="en-US" w:eastAsia="en-US" w:bidi="ar-SA"/>
    </w:rPr>
  </w:style>
  <w:style w:type="paragraph" w:customStyle="1" w:styleId="258">
    <w:name w:val="01文字"/>
    <w:autoRedefine/>
    <w:qFormat/>
    <w:uiPriority w:val="0"/>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59">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0">
    <w:name w:val="Plain Text1"/>
    <w:basedOn w:val="1"/>
    <w:autoRedefine/>
    <w:qFormat/>
    <w:uiPriority w:val="0"/>
    <w:rPr>
      <w:rFonts w:ascii="宋体" w:hAnsi="Courier New" w:cs="Courier New"/>
      <w:szCs w:val="21"/>
    </w:rPr>
  </w:style>
  <w:style w:type="paragraph" w:customStyle="1" w:styleId="261">
    <w:name w:val="正文缩进1"/>
    <w:basedOn w:val="1"/>
    <w:autoRedefine/>
    <w:qFormat/>
    <w:uiPriority w:val="0"/>
    <w:pPr>
      <w:ind w:firstLine="420"/>
    </w:pPr>
    <w:rPr>
      <w:rFonts w:ascii="Times New Roman" w:hAnsi="Times New Roman"/>
      <w:szCs w:val="20"/>
    </w:rPr>
  </w:style>
  <w:style w:type="paragraph" w:customStyle="1" w:styleId="262">
    <w:name w:val="表格文字2"/>
    <w:basedOn w:val="263"/>
    <w:autoRedefine/>
    <w:qFormat/>
    <w:uiPriority w:val="99"/>
    <w:pPr>
      <w:spacing w:before="25" w:after="25"/>
      <w:jc w:val="left"/>
    </w:pPr>
    <w:rPr>
      <w:bCs/>
      <w:spacing w:val="10"/>
      <w:kern w:val="0"/>
    </w:rPr>
  </w:style>
  <w:style w:type="paragraph" w:customStyle="1" w:styleId="26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4">
    <w:name w:val="Heading 1"/>
    <w:basedOn w:val="1"/>
    <w:autoRedefine/>
    <w:qFormat/>
    <w:uiPriority w:val="1"/>
    <w:pPr>
      <w:spacing w:line="213" w:lineRule="exact"/>
      <w:ind w:left="191"/>
      <w:outlineLvl w:val="1"/>
    </w:pPr>
    <w:rPr>
      <w:rFonts w:ascii="黑体" w:hAnsi="黑体" w:eastAsia="黑体" w:cs="黑体"/>
      <w:b/>
      <w:bCs/>
      <w:sz w:val="17"/>
      <w:szCs w:val="17"/>
      <w:lang w:val="en-US" w:eastAsia="zh-CN" w:bidi="ar-SA"/>
    </w:rPr>
  </w:style>
  <w:style w:type="character" w:customStyle="1" w:styleId="265">
    <w:name w:val="标题 1 Char1"/>
    <w:qFormat/>
    <w:uiPriority w:val="0"/>
    <w:rPr>
      <w:rFonts w:ascii="Times New Roman" w:hAnsi="Times New Roman" w:eastAsia="宋体" w:cs="Times New Roman"/>
      <w:b/>
      <w:bCs/>
      <w:kern w:val="44"/>
      <w:sz w:val="32"/>
      <w:szCs w:val="44"/>
    </w:rPr>
  </w:style>
  <w:style w:type="paragraph" w:customStyle="1" w:styleId="26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7">
    <w:name w:val="答复表头"/>
    <w:basedOn w:val="268"/>
    <w:next w:val="1"/>
    <w:qFormat/>
    <w:uiPriority w:val="0"/>
    <w:pPr>
      <w:tabs>
        <w:tab w:val="left" w:pos="480"/>
      </w:tabs>
    </w:pPr>
    <w:rPr>
      <w:b/>
    </w:rPr>
  </w:style>
  <w:style w:type="paragraph" w:customStyle="1" w:styleId="26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269">
    <w:name w:val="WPSOffice手动目录 2"/>
    <w:qFormat/>
    <w:uiPriority w:val="0"/>
    <w:pPr>
      <w:ind w:leftChars="200"/>
    </w:pPr>
    <w:rPr>
      <w:rFonts w:ascii="Times New Roman" w:hAnsi="Times New Roman" w:eastAsia="宋体" w:cs="Times New Roman"/>
      <w:sz w:val="20"/>
      <w:szCs w:val="20"/>
    </w:rPr>
  </w:style>
  <w:style w:type="paragraph" w:customStyle="1" w:styleId="270">
    <w:name w:val="WPSOffice手动目录 3"/>
    <w:qFormat/>
    <w:uiPriority w:val="0"/>
    <w:pPr>
      <w:ind w:leftChars="400"/>
    </w:pPr>
    <w:rPr>
      <w:rFonts w:ascii="Times New Roman" w:hAnsi="Times New Roman" w:eastAsia="宋体" w:cs="Times New Roman"/>
      <w:sz w:val="20"/>
      <w:szCs w:val="20"/>
    </w:rPr>
  </w:style>
  <w:style w:type="character" w:customStyle="1" w:styleId="271">
    <w:name w:val="15"/>
    <w:basedOn w:val="29"/>
    <w:qFormat/>
    <w:uiPriority w:val="0"/>
    <w:rPr>
      <w:rFonts w:hint="default" w:ascii="Times New Roman" w:hAnsi="Times New Roman" w:cs="Times New Roman"/>
    </w:rPr>
  </w:style>
  <w:style w:type="paragraph" w:customStyle="1" w:styleId="272">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73">
    <w:name w:val="纯文本1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9031</Words>
  <Characters>9980</Characters>
  <Lines>1</Lines>
  <Paragraphs>1</Paragraphs>
  <TotalTime>19</TotalTime>
  <ScaleCrop>false</ScaleCrop>
  <LinksUpToDate>false</LinksUpToDate>
  <CharactersWithSpaces>10358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2021-08-04T04:05:00Z</dcterms:created>
  <dc:creator>Administrator</dc:creator>
  <cp:lastModifiedBy>WPS_1475433348</cp:lastModifiedBy>
  <cp:lastPrinted>2021-12-13T05:02:00Z</cp:lastPrinted>
  <dcterms:modified xsi:type="dcterms:W3CDTF">2025-06-19T09:00:11Z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4DE928F97182426C8D1C9999932B2B08_13</vt:lpwstr>
  </property>
  <property fmtid="{D5CDD505-2E9C-101B-9397-08002B2CF9AE}" pid="4" name="KSOTemplateDocerSaveRecord">
    <vt:lpwstr>eyJoZGlkIjoiYTdiYWQ3N2VhOTM2ODcyZDQ5NTVjNmVmOGMzYzQzNzciLCJ1c2VySWQiOiIyNDMzMDE0NzcifQ==</vt:lpwstr>
  </property>
</Properties>
</file>