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25EAB">
      <w:pPr>
        <w:spacing w:before="112" w:line="219" w:lineRule="auto"/>
        <w:ind w:left="490"/>
        <w:rPr>
          <w:rFonts w:hint="eastAsia" w:ascii="仿宋" w:hAnsi="仿宋" w:eastAsia="仿宋" w:cs="仿宋"/>
          <w:color w:val="auto"/>
          <w:sz w:val="27"/>
          <w:szCs w:val="27"/>
          <w:lang w:eastAsia="zh-CN"/>
        </w:rPr>
      </w:pPr>
      <w:r>
        <w:rPr>
          <w:rFonts w:hint="eastAsia" w:ascii="仿宋" w:hAnsi="仿宋" w:eastAsia="仿宋" w:cs="仿宋"/>
          <w:color w:val="auto"/>
          <w:sz w:val="27"/>
          <w:szCs w:val="27"/>
          <w:lang w:eastAsia="zh-CN"/>
        </w:rPr>
        <w:t>项目编号：TZGC20250</w:t>
      </w:r>
      <w:r>
        <w:rPr>
          <w:rFonts w:hint="eastAsia" w:ascii="仿宋" w:hAnsi="仿宋" w:eastAsia="仿宋" w:cs="仿宋"/>
          <w:color w:val="auto"/>
          <w:sz w:val="27"/>
          <w:szCs w:val="27"/>
          <w:lang w:val="en-US" w:eastAsia="zh-CN"/>
        </w:rPr>
        <w:t>3</w:t>
      </w:r>
    </w:p>
    <w:p w14:paraId="6BD66D30">
      <w:pPr>
        <w:spacing w:before="112" w:line="219" w:lineRule="auto"/>
        <w:ind w:left="490"/>
        <w:rPr>
          <w:rFonts w:hint="eastAsia" w:ascii="仿宋" w:hAnsi="仿宋" w:eastAsia="仿宋" w:cs="仿宋"/>
          <w:color w:val="auto"/>
          <w:sz w:val="27"/>
          <w:szCs w:val="27"/>
          <w:lang w:eastAsia="zh-CN"/>
        </w:rPr>
      </w:pPr>
    </w:p>
    <w:p w14:paraId="7AA279E3">
      <w:pPr>
        <w:pStyle w:val="3"/>
        <w:spacing w:line="244" w:lineRule="auto"/>
        <w:rPr>
          <w:color w:val="auto"/>
        </w:rPr>
      </w:pPr>
    </w:p>
    <w:p w14:paraId="02BCCCC7">
      <w:pPr>
        <w:pStyle w:val="3"/>
        <w:spacing w:line="244" w:lineRule="auto"/>
        <w:rPr>
          <w:color w:val="auto"/>
        </w:rPr>
      </w:pPr>
    </w:p>
    <w:p w14:paraId="1A0BADCA">
      <w:pPr>
        <w:pStyle w:val="3"/>
        <w:spacing w:line="244" w:lineRule="auto"/>
        <w:rPr>
          <w:color w:val="auto"/>
        </w:rPr>
      </w:pPr>
    </w:p>
    <w:p w14:paraId="4594D6FB">
      <w:pPr>
        <w:pStyle w:val="3"/>
        <w:spacing w:line="244" w:lineRule="auto"/>
        <w:rPr>
          <w:color w:val="auto"/>
        </w:rPr>
      </w:pPr>
    </w:p>
    <w:p w14:paraId="279834D0">
      <w:pPr>
        <w:pStyle w:val="3"/>
        <w:spacing w:line="244" w:lineRule="auto"/>
        <w:rPr>
          <w:color w:val="auto"/>
        </w:rPr>
      </w:pPr>
    </w:p>
    <w:p w14:paraId="2C55690B">
      <w:pPr>
        <w:spacing w:before="140" w:line="316" w:lineRule="auto"/>
        <w:ind w:left="3459" w:right="714" w:hanging="2083"/>
        <w:rPr>
          <w:rFonts w:hint="eastAsia" w:ascii="宋体" w:hAnsi="宋体" w:eastAsia="宋体" w:cs="宋体"/>
          <w:b/>
          <w:bCs/>
          <w:color w:val="auto"/>
          <w:spacing w:val="-5"/>
          <w:sz w:val="43"/>
          <w:szCs w:val="43"/>
          <w:lang w:eastAsia="zh-CN"/>
        </w:rPr>
      </w:pPr>
      <w:r>
        <w:rPr>
          <w:rFonts w:hint="eastAsia" w:ascii="宋体" w:hAnsi="宋体" w:eastAsia="宋体" w:cs="宋体"/>
          <w:b/>
          <w:bCs/>
          <w:color w:val="auto"/>
          <w:spacing w:val="-5"/>
          <w:sz w:val="43"/>
          <w:szCs w:val="43"/>
          <w:lang w:eastAsia="zh-CN"/>
        </w:rPr>
        <w:t>昌吉州天然林保护修复中长期实施方案编制项目</w:t>
      </w:r>
    </w:p>
    <w:p w14:paraId="06210234">
      <w:pPr>
        <w:spacing w:before="140" w:line="316" w:lineRule="auto"/>
        <w:ind w:left="3877" w:leftChars="1445" w:right="714" w:hanging="843" w:hangingChars="190"/>
        <w:rPr>
          <w:rFonts w:ascii="宋体" w:hAnsi="宋体" w:eastAsia="宋体" w:cs="宋体"/>
          <w:color w:val="auto"/>
          <w:sz w:val="71"/>
          <w:szCs w:val="71"/>
        </w:rPr>
      </w:pPr>
      <w:r>
        <w:rPr>
          <w:rFonts w:ascii="宋体" w:hAnsi="宋体" w:eastAsia="宋体" w:cs="宋体"/>
          <w:color w:val="auto"/>
          <w:spacing w:val="7"/>
          <w:sz w:val="43"/>
          <w:szCs w:val="43"/>
        </w:rPr>
        <w:t xml:space="preserve"> </w:t>
      </w:r>
      <w:r>
        <w:rPr>
          <w:rFonts w:ascii="宋体" w:hAnsi="宋体" w:eastAsia="宋体" w:cs="宋体"/>
          <w:b/>
          <w:bCs/>
          <w:color w:val="auto"/>
          <w:spacing w:val="-24"/>
          <w:sz w:val="71"/>
          <w:szCs w:val="71"/>
        </w:rPr>
        <w:t>招标文件</w:t>
      </w:r>
    </w:p>
    <w:p w14:paraId="1E7A5FF1">
      <w:pPr>
        <w:pStyle w:val="3"/>
        <w:spacing w:line="273" w:lineRule="auto"/>
        <w:rPr>
          <w:color w:val="auto"/>
        </w:rPr>
      </w:pPr>
    </w:p>
    <w:p w14:paraId="26AED6CF">
      <w:pPr>
        <w:pStyle w:val="3"/>
        <w:spacing w:line="273" w:lineRule="auto"/>
        <w:rPr>
          <w:color w:val="auto"/>
        </w:rPr>
      </w:pPr>
    </w:p>
    <w:p w14:paraId="790ABE8A">
      <w:pPr>
        <w:pStyle w:val="3"/>
        <w:spacing w:line="274" w:lineRule="auto"/>
        <w:rPr>
          <w:color w:val="auto"/>
        </w:rPr>
      </w:pPr>
    </w:p>
    <w:p w14:paraId="793614A0">
      <w:pPr>
        <w:pStyle w:val="3"/>
        <w:spacing w:line="274" w:lineRule="auto"/>
        <w:rPr>
          <w:color w:val="auto"/>
        </w:rPr>
      </w:pPr>
    </w:p>
    <w:p w14:paraId="7AE46CEC">
      <w:pPr>
        <w:pStyle w:val="3"/>
        <w:spacing w:line="274" w:lineRule="auto"/>
        <w:rPr>
          <w:color w:val="auto"/>
        </w:rPr>
      </w:pPr>
    </w:p>
    <w:p w14:paraId="3375ED4C">
      <w:pPr>
        <w:pStyle w:val="3"/>
        <w:spacing w:line="274" w:lineRule="auto"/>
        <w:rPr>
          <w:color w:val="auto"/>
        </w:rPr>
      </w:pPr>
    </w:p>
    <w:p w14:paraId="2B22FF82">
      <w:pPr>
        <w:pStyle w:val="3"/>
        <w:spacing w:line="274" w:lineRule="auto"/>
        <w:rPr>
          <w:color w:val="auto"/>
        </w:rPr>
      </w:pPr>
    </w:p>
    <w:p w14:paraId="72839B6C">
      <w:pPr>
        <w:spacing w:before="101" w:line="225" w:lineRule="auto"/>
        <w:ind w:left="319"/>
        <w:rPr>
          <w:rFonts w:ascii="宋体" w:hAnsi="宋体" w:eastAsia="宋体" w:cs="宋体"/>
          <w:color w:val="auto"/>
          <w:sz w:val="31"/>
          <w:szCs w:val="31"/>
        </w:rPr>
      </w:pPr>
      <w:r>
        <w:rPr>
          <w:rFonts w:ascii="宋体" w:hAnsi="宋体" w:eastAsia="宋体" w:cs="宋体"/>
          <w:b/>
          <w:bCs/>
          <w:color w:val="auto"/>
          <w:spacing w:val="7"/>
          <w:sz w:val="31"/>
          <w:szCs w:val="31"/>
        </w:rPr>
        <w:t>招标人：昌吉回族自治州林业和草原局 </w:t>
      </w:r>
      <w:r>
        <w:rPr>
          <w:rFonts w:hint="eastAsia" w:ascii="宋体" w:hAnsi="宋体" w:eastAsia="宋体" w:cs="宋体"/>
          <w:b/>
          <w:bCs/>
          <w:color w:val="auto"/>
          <w:spacing w:val="7"/>
          <w:sz w:val="31"/>
          <w:szCs w:val="31"/>
        </w:rPr>
        <w:t>  </w:t>
      </w:r>
    </w:p>
    <w:p w14:paraId="7B4B3B8D">
      <w:pPr>
        <w:pStyle w:val="3"/>
        <w:spacing w:line="278" w:lineRule="auto"/>
        <w:rPr>
          <w:color w:val="auto"/>
        </w:rPr>
      </w:pPr>
    </w:p>
    <w:p w14:paraId="1A88C9A4">
      <w:pPr>
        <w:pStyle w:val="3"/>
        <w:spacing w:line="278" w:lineRule="auto"/>
        <w:rPr>
          <w:color w:val="auto"/>
        </w:rPr>
      </w:pPr>
    </w:p>
    <w:p w14:paraId="5840158F">
      <w:pPr>
        <w:spacing w:before="100" w:line="225" w:lineRule="auto"/>
        <w:ind w:left="323"/>
        <w:rPr>
          <w:rFonts w:ascii="宋体" w:hAnsi="宋体" w:eastAsia="宋体" w:cs="宋体"/>
          <w:color w:val="auto"/>
          <w:sz w:val="31"/>
          <w:szCs w:val="31"/>
        </w:rPr>
      </w:pPr>
      <w:r>
        <w:rPr>
          <w:rFonts w:ascii="宋体" w:hAnsi="宋体" w:eastAsia="宋体" w:cs="宋体"/>
          <w:b/>
          <w:bCs/>
          <w:color w:val="auto"/>
          <w:spacing w:val="5"/>
          <w:sz w:val="31"/>
          <w:szCs w:val="31"/>
        </w:rPr>
        <w:t>项目联系人：</w:t>
      </w:r>
      <w:r>
        <w:rPr>
          <w:rFonts w:hint="eastAsia" w:ascii="宋体" w:hAnsi="宋体" w:eastAsia="宋体" w:cs="宋体"/>
          <w:b/>
          <w:bCs/>
          <w:color w:val="auto"/>
          <w:spacing w:val="5"/>
          <w:sz w:val="31"/>
          <w:szCs w:val="31"/>
        </w:rPr>
        <w:t xml:space="preserve">周彬   </w:t>
      </w:r>
    </w:p>
    <w:p w14:paraId="42B50135">
      <w:pPr>
        <w:pStyle w:val="3"/>
        <w:spacing w:line="277" w:lineRule="auto"/>
        <w:rPr>
          <w:color w:val="auto"/>
        </w:rPr>
      </w:pPr>
    </w:p>
    <w:p w14:paraId="2007EDC7">
      <w:pPr>
        <w:pStyle w:val="3"/>
        <w:spacing w:line="278" w:lineRule="auto"/>
        <w:rPr>
          <w:color w:val="auto"/>
        </w:rPr>
      </w:pPr>
    </w:p>
    <w:p w14:paraId="35CF472A">
      <w:pPr>
        <w:spacing w:before="100" w:line="225" w:lineRule="auto"/>
        <w:ind w:left="323"/>
        <w:rPr>
          <w:color w:val="auto"/>
          <w:sz w:val="31"/>
          <w:szCs w:val="31"/>
        </w:rPr>
      </w:pPr>
      <w:r>
        <w:rPr>
          <w:rFonts w:ascii="宋体" w:hAnsi="宋体" w:eastAsia="宋体" w:cs="宋体"/>
          <w:b/>
          <w:bCs/>
          <w:color w:val="auto"/>
          <w:spacing w:val="2"/>
          <w:sz w:val="31"/>
          <w:szCs w:val="31"/>
        </w:rPr>
        <w:t>联系电话：</w:t>
      </w:r>
      <w:r>
        <w:rPr>
          <w:rFonts w:hint="eastAsia" w:ascii="宋体" w:hAnsi="宋体" w:eastAsia="宋体" w:cs="宋体"/>
          <w:b/>
          <w:bCs/>
          <w:color w:val="auto"/>
          <w:spacing w:val="5"/>
          <w:sz w:val="31"/>
          <w:szCs w:val="31"/>
        </w:rPr>
        <w:t>13609946138</w:t>
      </w:r>
    </w:p>
    <w:p w14:paraId="7EAF5F00">
      <w:pPr>
        <w:pStyle w:val="3"/>
        <w:spacing w:line="274" w:lineRule="auto"/>
        <w:rPr>
          <w:color w:val="auto"/>
        </w:rPr>
      </w:pPr>
    </w:p>
    <w:p w14:paraId="55354189">
      <w:pPr>
        <w:pStyle w:val="3"/>
        <w:spacing w:line="275" w:lineRule="auto"/>
        <w:rPr>
          <w:color w:val="auto"/>
        </w:rPr>
      </w:pPr>
    </w:p>
    <w:p w14:paraId="1E63E715">
      <w:pPr>
        <w:spacing w:before="102" w:line="225" w:lineRule="auto"/>
        <w:ind w:left="319"/>
        <w:rPr>
          <w:rFonts w:ascii="宋体" w:hAnsi="宋体" w:eastAsia="宋体" w:cs="宋体"/>
          <w:color w:val="auto"/>
          <w:sz w:val="31"/>
          <w:szCs w:val="31"/>
        </w:rPr>
      </w:pPr>
      <w:r>
        <w:rPr>
          <w:rFonts w:ascii="宋体" w:hAnsi="宋体" w:eastAsia="宋体" w:cs="宋体"/>
          <w:b/>
          <w:bCs/>
          <w:color w:val="auto"/>
          <w:spacing w:val="7"/>
          <w:sz w:val="31"/>
          <w:szCs w:val="31"/>
        </w:rPr>
        <w:t>招标代理机构：</w:t>
      </w:r>
      <w:r>
        <w:rPr>
          <w:rFonts w:hint="eastAsia" w:ascii="宋体" w:hAnsi="宋体" w:eastAsia="宋体" w:cs="宋体"/>
          <w:b/>
          <w:bCs/>
          <w:color w:val="auto"/>
          <w:spacing w:val="7"/>
          <w:sz w:val="31"/>
          <w:szCs w:val="31"/>
          <w:lang w:eastAsia="zh-CN"/>
        </w:rPr>
        <w:t>新疆拓招工程项目管理有限公司</w:t>
      </w:r>
    </w:p>
    <w:p w14:paraId="5885F57F">
      <w:pPr>
        <w:pStyle w:val="3"/>
        <w:spacing w:line="278" w:lineRule="auto"/>
        <w:rPr>
          <w:color w:val="auto"/>
        </w:rPr>
      </w:pPr>
    </w:p>
    <w:p w14:paraId="0E6DD75C">
      <w:pPr>
        <w:pStyle w:val="3"/>
        <w:spacing w:line="263" w:lineRule="auto"/>
        <w:ind w:firstLine="325" w:firstLineChars="100"/>
        <w:rPr>
          <w:rFonts w:hint="eastAsia" w:ascii="宋体" w:hAnsi="宋体" w:eastAsia="宋体" w:cs="宋体"/>
          <w:b/>
          <w:bCs/>
          <w:snapToGrid w:val="0"/>
          <w:color w:val="auto"/>
          <w:spacing w:val="7"/>
          <w:kern w:val="0"/>
          <w:sz w:val="31"/>
          <w:szCs w:val="31"/>
          <w:lang w:val="en-US" w:eastAsia="en-US" w:bidi="ar-SA"/>
        </w:rPr>
      </w:pPr>
      <w:r>
        <w:rPr>
          <w:rFonts w:hint="eastAsia" w:ascii="宋体" w:hAnsi="宋体" w:eastAsia="宋体" w:cs="宋体"/>
          <w:b/>
          <w:bCs/>
          <w:snapToGrid w:val="0"/>
          <w:color w:val="auto"/>
          <w:spacing w:val="7"/>
          <w:kern w:val="0"/>
          <w:sz w:val="31"/>
          <w:szCs w:val="31"/>
          <w:lang w:val="en-US" w:eastAsia="en-US" w:bidi="ar-SA"/>
        </w:rPr>
        <w:t>项目联系人：冀晨媛</w:t>
      </w:r>
    </w:p>
    <w:p w14:paraId="39704D04">
      <w:pPr>
        <w:pStyle w:val="3"/>
        <w:spacing w:line="263" w:lineRule="auto"/>
        <w:ind w:firstLine="325" w:firstLineChars="100"/>
        <w:rPr>
          <w:rFonts w:hint="eastAsia" w:ascii="宋体" w:hAnsi="宋体" w:eastAsia="宋体" w:cs="宋体"/>
          <w:b/>
          <w:bCs/>
          <w:snapToGrid w:val="0"/>
          <w:color w:val="auto"/>
          <w:spacing w:val="7"/>
          <w:kern w:val="0"/>
          <w:sz w:val="31"/>
          <w:szCs w:val="31"/>
          <w:lang w:val="en-US" w:eastAsia="en-US" w:bidi="ar-SA"/>
        </w:rPr>
      </w:pPr>
    </w:p>
    <w:p w14:paraId="25A17CA9">
      <w:pPr>
        <w:pStyle w:val="3"/>
        <w:spacing w:line="263" w:lineRule="auto"/>
        <w:ind w:firstLine="325" w:firstLineChars="100"/>
        <w:rPr>
          <w:rFonts w:ascii="宋体" w:hAnsi="宋体" w:eastAsia="宋体" w:cs="宋体"/>
          <w:b/>
          <w:bCs/>
          <w:snapToGrid w:val="0"/>
          <w:color w:val="auto"/>
          <w:spacing w:val="7"/>
          <w:kern w:val="0"/>
          <w:sz w:val="31"/>
          <w:szCs w:val="31"/>
          <w:lang w:val="en-US" w:eastAsia="en-US" w:bidi="ar-SA"/>
        </w:rPr>
      </w:pPr>
      <w:r>
        <w:rPr>
          <w:rFonts w:hint="eastAsia" w:ascii="宋体" w:hAnsi="宋体" w:eastAsia="宋体" w:cs="宋体"/>
          <w:b/>
          <w:bCs/>
          <w:snapToGrid w:val="0"/>
          <w:color w:val="auto"/>
          <w:spacing w:val="7"/>
          <w:kern w:val="0"/>
          <w:sz w:val="31"/>
          <w:szCs w:val="31"/>
          <w:lang w:val="en-US" w:eastAsia="en-US" w:bidi="ar-SA"/>
        </w:rPr>
        <w:t xml:space="preserve">电 话：13565872769   </w:t>
      </w:r>
    </w:p>
    <w:p w14:paraId="1046543A">
      <w:pPr>
        <w:pStyle w:val="3"/>
        <w:spacing w:line="263" w:lineRule="auto"/>
        <w:rPr>
          <w:color w:val="auto"/>
        </w:rPr>
      </w:pPr>
    </w:p>
    <w:p w14:paraId="0F9F7CD6">
      <w:pPr>
        <w:pStyle w:val="3"/>
        <w:spacing w:line="263" w:lineRule="auto"/>
        <w:rPr>
          <w:color w:val="auto"/>
        </w:rPr>
      </w:pPr>
    </w:p>
    <w:p w14:paraId="1836EA70">
      <w:pPr>
        <w:pStyle w:val="3"/>
        <w:spacing w:line="263" w:lineRule="auto"/>
        <w:rPr>
          <w:color w:val="auto"/>
        </w:rPr>
      </w:pPr>
    </w:p>
    <w:p w14:paraId="14A31DCF">
      <w:pPr>
        <w:pStyle w:val="3"/>
        <w:spacing w:line="263" w:lineRule="auto"/>
        <w:rPr>
          <w:color w:val="auto"/>
        </w:rPr>
      </w:pPr>
    </w:p>
    <w:p w14:paraId="5EBD267A">
      <w:pPr>
        <w:pStyle w:val="3"/>
        <w:spacing w:line="263" w:lineRule="auto"/>
        <w:rPr>
          <w:color w:val="auto"/>
        </w:rPr>
      </w:pPr>
    </w:p>
    <w:p w14:paraId="5A309CB3">
      <w:pPr>
        <w:spacing w:before="102" w:line="228" w:lineRule="auto"/>
        <w:ind w:left="3779"/>
        <w:rPr>
          <w:rFonts w:ascii="仿宋" w:hAnsi="仿宋" w:eastAsia="仿宋" w:cs="仿宋"/>
          <w:color w:val="auto"/>
          <w:sz w:val="31"/>
          <w:szCs w:val="31"/>
        </w:rPr>
      </w:pPr>
      <w:r>
        <w:rPr>
          <w:rFonts w:ascii="仿宋" w:hAnsi="仿宋" w:eastAsia="仿宋" w:cs="仿宋"/>
          <w:b/>
          <w:bCs/>
          <w:color w:val="auto"/>
          <w:spacing w:val="3"/>
          <w:sz w:val="31"/>
          <w:szCs w:val="31"/>
        </w:rPr>
        <w:t>二〇二五年</w:t>
      </w:r>
      <w:r>
        <w:rPr>
          <w:rFonts w:hint="eastAsia" w:ascii="仿宋" w:hAnsi="仿宋" w:eastAsia="仿宋" w:cs="仿宋"/>
          <w:b/>
          <w:bCs/>
          <w:color w:val="auto"/>
          <w:spacing w:val="3"/>
          <w:sz w:val="31"/>
          <w:szCs w:val="31"/>
          <w:lang w:eastAsia="zh-CN"/>
        </w:rPr>
        <w:t>七</w:t>
      </w:r>
      <w:r>
        <w:rPr>
          <w:rFonts w:ascii="仿宋" w:hAnsi="仿宋" w:eastAsia="仿宋" w:cs="仿宋"/>
          <w:b/>
          <w:bCs/>
          <w:color w:val="auto"/>
          <w:spacing w:val="3"/>
          <w:sz w:val="31"/>
          <w:szCs w:val="31"/>
        </w:rPr>
        <w:t>月</w:t>
      </w:r>
    </w:p>
    <w:p w14:paraId="55575AA7">
      <w:pPr>
        <w:spacing w:line="228" w:lineRule="auto"/>
        <w:rPr>
          <w:rFonts w:ascii="仿宋" w:hAnsi="仿宋" w:eastAsia="仿宋" w:cs="仿宋"/>
          <w:color w:val="auto"/>
          <w:sz w:val="31"/>
          <w:szCs w:val="31"/>
        </w:rPr>
        <w:sectPr>
          <w:pgSz w:w="11906" w:h="16839"/>
          <w:pgMar w:top="1119" w:right="1785" w:bottom="0" w:left="1148" w:header="0" w:footer="0" w:gutter="0"/>
          <w:cols w:space="720" w:num="1"/>
        </w:sectPr>
      </w:pPr>
    </w:p>
    <w:p w14:paraId="6019681D">
      <w:pPr>
        <w:spacing w:before="339" w:line="233" w:lineRule="auto"/>
        <w:ind w:left="4239" w:right="3160" w:hanging="462"/>
        <w:rPr>
          <w:rFonts w:ascii="宋体" w:hAnsi="宋体" w:eastAsia="宋体" w:cs="宋体"/>
          <w:color w:val="auto"/>
          <w:sz w:val="30"/>
          <w:szCs w:val="30"/>
        </w:rPr>
      </w:pPr>
      <w:r>
        <w:rPr>
          <w:rFonts w:ascii="宋体" w:hAnsi="宋体" w:eastAsia="宋体" w:cs="宋体"/>
          <w:b/>
          <w:bCs/>
          <w:color w:val="auto"/>
          <w:spacing w:val="1"/>
          <w:sz w:val="35"/>
          <w:szCs w:val="35"/>
        </w:rPr>
        <w:t>第一章</w:t>
      </w:r>
      <w:r>
        <w:rPr>
          <w:rFonts w:ascii="宋体" w:hAnsi="宋体" w:eastAsia="宋体" w:cs="宋体"/>
          <w:color w:val="auto"/>
          <w:spacing w:val="1"/>
          <w:sz w:val="35"/>
          <w:szCs w:val="35"/>
        </w:rPr>
        <w:t xml:space="preserve"> </w:t>
      </w:r>
      <w:r>
        <w:rPr>
          <w:rFonts w:ascii="宋体" w:hAnsi="宋体" w:eastAsia="宋体" w:cs="宋体"/>
          <w:b/>
          <w:bCs/>
          <w:color w:val="auto"/>
          <w:spacing w:val="1"/>
          <w:sz w:val="35"/>
          <w:szCs w:val="35"/>
        </w:rPr>
        <w:t>招标公告</w:t>
      </w:r>
      <w:r>
        <w:rPr>
          <w:rFonts w:ascii="宋体" w:hAnsi="宋体" w:eastAsia="宋体" w:cs="宋体"/>
          <w:color w:val="auto"/>
          <w:sz w:val="35"/>
          <w:szCs w:val="35"/>
        </w:rPr>
        <w:t xml:space="preserve"> </w:t>
      </w:r>
      <w:r>
        <w:rPr>
          <w:rFonts w:ascii="宋体" w:hAnsi="宋体" w:eastAsia="宋体" w:cs="宋体"/>
          <w:b/>
          <w:bCs/>
          <w:color w:val="auto"/>
          <w:spacing w:val="-11"/>
          <w:sz w:val="30"/>
          <w:szCs w:val="30"/>
        </w:rPr>
        <w:t>公开招标公告</w:t>
      </w:r>
    </w:p>
    <w:tbl>
      <w:tblPr>
        <w:tblStyle w:val="12"/>
        <w:tblW w:w="959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91"/>
      </w:tblGrid>
      <w:tr w14:paraId="57520CF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823" w:hRule="atLeast"/>
        </w:trPr>
        <w:tc>
          <w:tcPr>
            <w:tcW w:w="9591" w:type="dxa"/>
            <w:vAlign w:val="top"/>
          </w:tcPr>
          <w:p w14:paraId="2918DB04">
            <w:pPr>
              <w:pStyle w:val="13"/>
              <w:spacing w:before="119" w:line="220" w:lineRule="auto"/>
              <w:ind w:left="17"/>
              <w:rPr>
                <w:color w:val="auto"/>
              </w:rPr>
            </w:pPr>
            <w:r>
              <w:rPr>
                <w:color w:val="auto"/>
                <w:spacing w:val="-6"/>
              </w:rPr>
              <w:t>项目概况</w:t>
            </w:r>
          </w:p>
          <w:p w14:paraId="33134794">
            <w:pPr>
              <w:pStyle w:val="13"/>
              <w:spacing w:before="110" w:line="310" w:lineRule="auto"/>
              <w:ind w:left="19" w:right="41" w:firstLine="518"/>
              <w:rPr>
                <w:color w:val="auto"/>
              </w:rPr>
            </w:pPr>
            <w:r>
              <w:rPr>
                <w:rFonts w:hint="eastAsia"/>
                <w:color w:val="auto"/>
                <w:spacing w:val="3"/>
                <w:u w:val="single" w:color="auto"/>
                <w:lang w:eastAsia="zh-CN"/>
              </w:rPr>
              <w:t>昌吉州天然林保护修复中长期实施方案编制项目</w:t>
            </w:r>
            <w:r>
              <w:rPr>
                <w:color w:val="auto"/>
                <w:spacing w:val="3"/>
              </w:rPr>
              <w:t>招标项目的潜在投标人应在</w:t>
            </w:r>
            <w:r>
              <w:rPr>
                <w:color w:val="auto"/>
                <w:spacing w:val="3"/>
                <w:u w:val="single" w:color="auto"/>
              </w:rPr>
              <w:t>新疆政府采购网（</w:t>
            </w:r>
            <w:r>
              <w:rPr>
                <w:color w:val="auto"/>
                <w:u w:val="single" w:color="auto"/>
              </w:rPr>
              <w:t>ht</w:t>
            </w:r>
            <w:r>
              <w:rPr>
                <w:color w:val="auto"/>
                <w:spacing w:val="17"/>
              </w:rPr>
              <w:t xml:space="preserve"> </w:t>
            </w:r>
            <w:r>
              <w:rPr>
                <w:color w:val="auto"/>
              </w:rPr>
              <w:fldChar w:fldCharType="begin"/>
            </w:r>
            <w:r>
              <w:rPr>
                <w:color w:val="auto"/>
              </w:rPr>
              <w:instrText xml:space="preserve"> HYPERLINK "tp://www.ccgp-xinjiang.gov.cn" </w:instrText>
            </w:r>
            <w:r>
              <w:rPr>
                <w:color w:val="auto"/>
              </w:rPr>
              <w:fldChar w:fldCharType="separate"/>
            </w:r>
            <w:r>
              <w:rPr>
                <w:color w:val="auto"/>
                <w:u w:val="single" w:color="auto"/>
              </w:rPr>
              <w:t>tp</w:t>
            </w:r>
            <w:r>
              <w:rPr>
                <w:color w:val="auto"/>
                <w:spacing w:val="4"/>
                <w:u w:val="single" w:color="auto"/>
              </w:rPr>
              <w:t>://</w:t>
            </w:r>
            <w:r>
              <w:rPr>
                <w:color w:val="auto"/>
                <w:u w:val="single" w:color="auto"/>
              </w:rPr>
              <w:t>www</w:t>
            </w:r>
            <w:r>
              <w:rPr>
                <w:color w:val="auto"/>
                <w:spacing w:val="4"/>
                <w:u w:val="single" w:color="auto"/>
              </w:rPr>
              <w:t>.</w:t>
            </w:r>
            <w:r>
              <w:rPr>
                <w:color w:val="auto"/>
                <w:u w:val="single" w:color="auto"/>
              </w:rPr>
              <w:t>ccgp</w:t>
            </w:r>
            <w:r>
              <w:rPr>
                <w:color w:val="auto"/>
                <w:spacing w:val="4"/>
                <w:u w:val="single" w:color="auto"/>
              </w:rPr>
              <w:t>-</w:t>
            </w:r>
            <w:r>
              <w:rPr>
                <w:color w:val="auto"/>
                <w:u w:val="single" w:color="auto"/>
              </w:rPr>
              <w:t>xinjiang</w:t>
            </w:r>
            <w:r>
              <w:rPr>
                <w:color w:val="auto"/>
                <w:spacing w:val="4"/>
                <w:u w:val="single" w:color="auto"/>
              </w:rPr>
              <w:t>.</w:t>
            </w:r>
            <w:r>
              <w:rPr>
                <w:color w:val="auto"/>
                <w:u w:val="single" w:color="auto"/>
              </w:rPr>
              <w:t>gov</w:t>
            </w:r>
            <w:r>
              <w:rPr>
                <w:color w:val="auto"/>
                <w:spacing w:val="4"/>
                <w:u w:val="single" w:color="auto"/>
              </w:rPr>
              <w:t>.</w:t>
            </w:r>
            <w:r>
              <w:rPr>
                <w:color w:val="auto"/>
                <w:u w:val="single" w:color="auto"/>
              </w:rPr>
              <w:t>cn</w:t>
            </w:r>
            <w:r>
              <w:rPr>
                <w:color w:val="auto"/>
                <w:u w:val="single" w:color="auto"/>
              </w:rPr>
              <w:fldChar w:fldCharType="end"/>
            </w:r>
            <w:r>
              <w:rPr>
                <w:color w:val="auto"/>
                <w:spacing w:val="4"/>
                <w:u w:val="single" w:color="auto"/>
              </w:rPr>
              <w:t>）</w:t>
            </w:r>
            <w:r>
              <w:rPr>
                <w:color w:val="auto"/>
                <w:spacing w:val="4"/>
              </w:rPr>
              <w:t>获取招标文件，并于</w:t>
            </w:r>
            <w:r>
              <w:rPr>
                <w:color w:val="auto"/>
                <w:spacing w:val="4"/>
                <w:u w:val="single" w:color="auto"/>
              </w:rPr>
              <w:t>2025年</w:t>
            </w:r>
            <w:r>
              <w:rPr>
                <w:rFonts w:hint="eastAsia"/>
                <w:color w:val="auto"/>
                <w:spacing w:val="4"/>
                <w:u w:val="single" w:color="auto"/>
                <w:lang w:val="en-US" w:eastAsia="zh-CN"/>
              </w:rPr>
              <w:t>8</w:t>
            </w:r>
            <w:r>
              <w:rPr>
                <w:color w:val="auto"/>
                <w:spacing w:val="4"/>
                <w:u w:val="single" w:color="auto"/>
              </w:rPr>
              <w:t>月</w:t>
            </w:r>
            <w:r>
              <w:rPr>
                <w:rFonts w:hint="eastAsia"/>
                <w:color w:val="auto"/>
                <w:spacing w:val="4"/>
                <w:u w:val="single" w:color="auto"/>
                <w:lang w:val="en-US" w:eastAsia="zh-CN"/>
              </w:rPr>
              <w:t>11</w:t>
            </w:r>
            <w:r>
              <w:rPr>
                <w:color w:val="auto"/>
                <w:spacing w:val="4"/>
                <w:u w:val="single" w:color="auto"/>
              </w:rPr>
              <w:t>日</w:t>
            </w:r>
            <w:r>
              <w:rPr>
                <w:rFonts w:hint="eastAsia"/>
                <w:color w:val="auto"/>
                <w:spacing w:val="4"/>
                <w:u w:val="single" w:color="auto"/>
                <w:lang w:val="en-US" w:eastAsia="zh-CN"/>
              </w:rPr>
              <w:t>11</w:t>
            </w:r>
            <w:r>
              <w:rPr>
                <w:color w:val="auto"/>
                <w:spacing w:val="4"/>
                <w:u w:val="single" w:color="auto"/>
              </w:rPr>
              <w:t>时</w:t>
            </w:r>
            <w:r>
              <w:rPr>
                <w:rFonts w:hint="eastAsia"/>
                <w:color w:val="auto"/>
                <w:spacing w:val="4"/>
                <w:u w:val="single" w:color="auto"/>
                <w:lang w:val="en-US" w:eastAsia="zh-CN"/>
              </w:rPr>
              <w:t>00</w:t>
            </w:r>
            <w:r>
              <w:rPr>
                <w:color w:val="auto"/>
                <w:spacing w:val="4"/>
                <w:u w:val="single" w:color="auto"/>
              </w:rPr>
              <w:t>分</w:t>
            </w:r>
            <w:r>
              <w:rPr>
                <w:color w:val="auto"/>
                <w:spacing w:val="4"/>
              </w:rPr>
              <w:t>（北京时</w:t>
            </w:r>
            <w:r>
              <w:rPr>
                <w:color w:val="auto"/>
                <w:spacing w:val="1"/>
              </w:rPr>
              <w:t>间）前提交投标文件。</w:t>
            </w:r>
          </w:p>
        </w:tc>
      </w:tr>
    </w:tbl>
    <w:p w14:paraId="66D28F9F">
      <w:pPr>
        <w:spacing w:before="115" w:line="219" w:lineRule="auto"/>
        <w:ind w:left="466"/>
        <w:rPr>
          <w:rFonts w:ascii="宋体" w:hAnsi="宋体" w:eastAsia="宋体" w:cs="宋体"/>
          <w:color w:val="auto"/>
          <w:sz w:val="24"/>
          <w:szCs w:val="24"/>
        </w:rPr>
      </w:pPr>
      <w:r>
        <w:rPr>
          <w:rFonts w:ascii="宋体" w:hAnsi="宋体" w:eastAsia="宋体" w:cs="宋体"/>
          <w:b/>
          <w:bCs/>
          <w:color w:val="auto"/>
          <w:spacing w:val="-9"/>
          <w:sz w:val="24"/>
          <w:szCs w:val="24"/>
        </w:rPr>
        <w:t>一、项目基本情况</w:t>
      </w:r>
    </w:p>
    <w:p w14:paraId="3D625B5E">
      <w:pPr>
        <w:spacing w:before="112" w:line="219" w:lineRule="auto"/>
        <w:ind w:left="490"/>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rPr>
        <w:t>项目编号：</w:t>
      </w:r>
      <w:r>
        <w:rPr>
          <w:rFonts w:hint="eastAsia" w:ascii="仿宋" w:hAnsi="仿宋" w:eastAsia="仿宋" w:cs="仿宋"/>
          <w:color w:val="auto"/>
          <w:sz w:val="27"/>
          <w:szCs w:val="27"/>
          <w:lang w:eastAsia="zh-CN"/>
        </w:rPr>
        <w:t>TZGC20250</w:t>
      </w:r>
      <w:r>
        <w:rPr>
          <w:rFonts w:hint="eastAsia" w:ascii="仿宋" w:hAnsi="仿宋" w:eastAsia="仿宋" w:cs="仿宋"/>
          <w:color w:val="auto"/>
          <w:sz w:val="27"/>
          <w:szCs w:val="27"/>
          <w:lang w:val="en-US" w:eastAsia="zh-CN"/>
        </w:rPr>
        <w:t>3</w:t>
      </w:r>
    </w:p>
    <w:p w14:paraId="65C37506">
      <w:pPr>
        <w:spacing w:before="117" w:line="219" w:lineRule="auto"/>
        <w:ind w:left="493"/>
        <w:rPr>
          <w:rFonts w:hint="eastAsia" w:ascii="宋体" w:hAnsi="宋体" w:eastAsia="宋体" w:cs="宋体"/>
          <w:color w:val="auto"/>
          <w:sz w:val="24"/>
          <w:szCs w:val="24"/>
          <w:lang w:eastAsia="zh-CN"/>
        </w:rPr>
      </w:pPr>
      <w:r>
        <w:rPr>
          <w:rFonts w:ascii="宋体" w:hAnsi="宋体" w:eastAsia="宋体" w:cs="宋体"/>
          <w:b/>
          <w:bCs/>
          <w:color w:val="auto"/>
          <w:spacing w:val="-1"/>
          <w:sz w:val="24"/>
          <w:szCs w:val="24"/>
        </w:rPr>
        <w:t>项目名称：</w:t>
      </w:r>
      <w:r>
        <w:rPr>
          <w:rFonts w:hint="eastAsia" w:ascii="宋体" w:hAnsi="宋体" w:eastAsia="宋体" w:cs="宋体"/>
          <w:color w:val="auto"/>
          <w:spacing w:val="-1"/>
          <w:sz w:val="24"/>
          <w:szCs w:val="24"/>
          <w:lang w:eastAsia="zh-CN"/>
        </w:rPr>
        <w:t>昌吉州天然林保护修复中长期实施方案编制项目</w:t>
      </w:r>
    </w:p>
    <w:p w14:paraId="1B4AA63C">
      <w:pPr>
        <w:spacing w:before="115" w:line="220" w:lineRule="auto"/>
        <w:ind w:left="491"/>
        <w:rPr>
          <w:rFonts w:ascii="宋体" w:hAnsi="宋体" w:eastAsia="宋体" w:cs="宋体"/>
          <w:color w:val="auto"/>
          <w:sz w:val="24"/>
          <w:szCs w:val="24"/>
        </w:rPr>
      </w:pPr>
      <w:r>
        <w:rPr>
          <w:rFonts w:ascii="宋体" w:hAnsi="宋体" w:eastAsia="宋体" w:cs="宋体"/>
          <w:b/>
          <w:bCs/>
          <w:color w:val="auto"/>
          <w:spacing w:val="-3"/>
          <w:sz w:val="24"/>
          <w:szCs w:val="24"/>
        </w:rPr>
        <w:t>预算金额（元</w:t>
      </w:r>
      <w:r>
        <w:rPr>
          <w:rFonts w:ascii="宋体" w:hAnsi="宋体" w:eastAsia="宋体" w:cs="宋体"/>
          <w:b/>
          <w:bCs/>
          <w:color w:val="auto"/>
          <w:spacing w:val="-49"/>
          <w:sz w:val="24"/>
          <w:szCs w:val="24"/>
        </w:rPr>
        <w:t>）：</w:t>
      </w:r>
      <w:r>
        <w:rPr>
          <w:rFonts w:ascii="宋体" w:hAnsi="宋体" w:eastAsia="宋体" w:cs="宋体"/>
          <w:color w:val="auto"/>
          <w:spacing w:val="-3"/>
          <w:sz w:val="24"/>
          <w:szCs w:val="24"/>
        </w:rPr>
        <w:t>22</w:t>
      </w:r>
      <w:r>
        <w:rPr>
          <w:rFonts w:hint="eastAsia" w:ascii="宋体" w:hAnsi="宋体" w:eastAsia="宋体" w:cs="宋体"/>
          <w:color w:val="auto"/>
          <w:spacing w:val="-3"/>
          <w:sz w:val="24"/>
          <w:szCs w:val="24"/>
          <w:lang w:val="en-US" w:eastAsia="zh-CN"/>
        </w:rPr>
        <w:t>3</w:t>
      </w:r>
      <w:r>
        <w:rPr>
          <w:rFonts w:ascii="宋体" w:hAnsi="宋体" w:eastAsia="宋体" w:cs="宋体"/>
          <w:color w:val="auto"/>
          <w:spacing w:val="-3"/>
          <w:sz w:val="24"/>
          <w:szCs w:val="24"/>
        </w:rPr>
        <w:t>0000.00</w:t>
      </w:r>
    </w:p>
    <w:p w14:paraId="288169E9">
      <w:pPr>
        <w:spacing w:before="112" w:line="219" w:lineRule="auto"/>
        <w:ind w:left="492"/>
        <w:rPr>
          <w:rFonts w:ascii="宋体" w:hAnsi="宋体" w:eastAsia="宋体" w:cs="宋体"/>
          <w:color w:val="auto"/>
          <w:sz w:val="24"/>
          <w:szCs w:val="24"/>
        </w:rPr>
      </w:pPr>
      <w:r>
        <w:rPr>
          <w:rFonts w:ascii="宋体" w:hAnsi="宋体" w:eastAsia="宋体" w:cs="宋体"/>
          <w:b/>
          <w:bCs/>
          <w:color w:val="auto"/>
          <w:spacing w:val="-3"/>
          <w:sz w:val="24"/>
          <w:szCs w:val="24"/>
        </w:rPr>
        <w:t>最高限价（元</w:t>
      </w:r>
      <w:r>
        <w:rPr>
          <w:rFonts w:ascii="宋体" w:hAnsi="宋体" w:eastAsia="宋体" w:cs="宋体"/>
          <w:b/>
          <w:bCs/>
          <w:color w:val="auto"/>
          <w:spacing w:val="-50"/>
          <w:sz w:val="24"/>
          <w:szCs w:val="24"/>
        </w:rPr>
        <w:t>）：</w:t>
      </w:r>
      <w:r>
        <w:rPr>
          <w:rFonts w:ascii="宋体" w:hAnsi="宋体" w:eastAsia="宋体" w:cs="宋体"/>
          <w:color w:val="auto"/>
          <w:spacing w:val="-3"/>
          <w:sz w:val="24"/>
          <w:szCs w:val="24"/>
        </w:rPr>
        <w:t>22</w:t>
      </w:r>
      <w:r>
        <w:rPr>
          <w:rFonts w:hint="eastAsia" w:ascii="宋体" w:hAnsi="宋体" w:eastAsia="宋体" w:cs="宋体"/>
          <w:color w:val="auto"/>
          <w:spacing w:val="-3"/>
          <w:sz w:val="24"/>
          <w:szCs w:val="24"/>
          <w:lang w:val="en-US" w:eastAsia="zh-CN"/>
        </w:rPr>
        <w:t>3</w:t>
      </w:r>
      <w:r>
        <w:rPr>
          <w:rFonts w:ascii="宋体" w:hAnsi="宋体" w:eastAsia="宋体" w:cs="宋体"/>
          <w:color w:val="auto"/>
          <w:spacing w:val="-3"/>
          <w:sz w:val="24"/>
          <w:szCs w:val="24"/>
        </w:rPr>
        <w:t>0000.00</w:t>
      </w:r>
    </w:p>
    <w:p w14:paraId="4D4ECE60">
      <w:pPr>
        <w:spacing w:before="117" w:line="219" w:lineRule="auto"/>
        <w:ind w:left="488"/>
        <w:rPr>
          <w:rFonts w:ascii="宋体" w:hAnsi="宋体" w:eastAsia="宋体" w:cs="宋体"/>
          <w:color w:val="auto"/>
          <w:sz w:val="24"/>
          <w:szCs w:val="24"/>
        </w:rPr>
      </w:pPr>
      <w:r>
        <w:rPr>
          <w:rFonts w:ascii="宋体" w:hAnsi="宋体" w:eastAsia="宋体" w:cs="宋体"/>
          <w:b/>
          <w:bCs/>
          <w:color w:val="auto"/>
          <w:spacing w:val="-1"/>
          <w:sz w:val="24"/>
          <w:szCs w:val="24"/>
        </w:rPr>
        <w:t>采购需求：</w:t>
      </w:r>
      <w:r>
        <w:rPr>
          <w:rFonts w:hint="eastAsia" w:ascii="宋体" w:hAnsi="宋体" w:eastAsia="宋体" w:cs="宋体"/>
          <w:color w:val="auto"/>
          <w:spacing w:val="-1"/>
          <w:sz w:val="24"/>
          <w:szCs w:val="24"/>
        </w:rPr>
        <w:t>科学编制昌吉州本级及各县（市、阜康国有林管理局）天然林保护修复中长期规划，</w:t>
      </w:r>
      <w:r>
        <w:rPr>
          <w:rFonts w:hint="eastAsia" w:ascii="宋体" w:hAnsi="宋体" w:eastAsia="宋体" w:cs="宋体"/>
          <w:color w:val="auto"/>
          <w:spacing w:val="-1"/>
          <w:sz w:val="24"/>
          <w:szCs w:val="24"/>
          <w:lang w:eastAsia="zh-CN"/>
        </w:rPr>
        <w:t>并</w:t>
      </w:r>
      <w:r>
        <w:rPr>
          <w:rFonts w:hint="eastAsia" w:ascii="宋体" w:hAnsi="宋体" w:eastAsia="宋体" w:cs="宋体"/>
          <w:color w:val="auto"/>
          <w:spacing w:val="-1"/>
          <w:sz w:val="24"/>
          <w:szCs w:val="24"/>
        </w:rPr>
        <w:t>通过专家评审</w:t>
      </w:r>
      <w:r>
        <w:rPr>
          <w:rFonts w:ascii="宋体" w:hAnsi="宋体" w:eastAsia="宋体" w:cs="宋体"/>
          <w:color w:val="auto"/>
          <w:spacing w:val="-1"/>
          <w:sz w:val="24"/>
          <w:szCs w:val="24"/>
        </w:rPr>
        <w:t>。</w:t>
      </w:r>
    </w:p>
    <w:p w14:paraId="2226F5F8">
      <w:pPr>
        <w:spacing w:before="116" w:line="220" w:lineRule="auto"/>
        <w:ind w:left="490"/>
        <w:rPr>
          <w:rFonts w:ascii="宋体" w:hAnsi="宋体" w:eastAsia="宋体" w:cs="宋体"/>
          <w:color w:val="auto"/>
          <w:sz w:val="24"/>
          <w:szCs w:val="24"/>
        </w:rPr>
      </w:pPr>
      <w:r>
        <w:rPr>
          <w:rFonts w:ascii="宋体" w:hAnsi="宋体" w:eastAsia="宋体" w:cs="宋体"/>
          <w:b/>
          <w:bCs/>
          <w:color w:val="auto"/>
          <w:spacing w:val="-1"/>
          <w:sz w:val="24"/>
          <w:szCs w:val="24"/>
        </w:rPr>
        <w:t>合同履行期限：</w:t>
      </w:r>
      <w:r>
        <w:rPr>
          <w:rFonts w:hint="eastAsia" w:ascii="宋体" w:hAnsi="宋体" w:eastAsia="宋体" w:cs="宋体"/>
          <w:color w:val="auto"/>
          <w:spacing w:val="-1"/>
          <w:sz w:val="24"/>
          <w:szCs w:val="24"/>
        </w:rPr>
        <w:t>自合同签订之日起到2025年12月31日。</w:t>
      </w:r>
    </w:p>
    <w:p w14:paraId="74DC9AF4">
      <w:pPr>
        <w:spacing w:before="112"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本项目不接受联合体投标。</w:t>
      </w:r>
    </w:p>
    <w:p w14:paraId="2C94F608">
      <w:pPr>
        <w:spacing w:before="116" w:line="220" w:lineRule="auto"/>
        <w:ind w:left="456"/>
        <w:rPr>
          <w:rFonts w:ascii="宋体" w:hAnsi="宋体" w:eastAsia="宋体" w:cs="宋体"/>
          <w:color w:val="auto"/>
          <w:sz w:val="24"/>
          <w:szCs w:val="24"/>
        </w:rPr>
      </w:pPr>
      <w:r>
        <w:rPr>
          <w:rFonts w:ascii="宋体" w:hAnsi="宋体" w:eastAsia="宋体" w:cs="宋体"/>
          <w:b/>
          <w:bCs/>
          <w:color w:val="auto"/>
          <w:spacing w:val="-11"/>
          <w:sz w:val="24"/>
          <w:szCs w:val="24"/>
        </w:rPr>
        <w:t>二、投标人的资格要求：</w:t>
      </w:r>
    </w:p>
    <w:p w14:paraId="38430BB5">
      <w:pPr>
        <w:spacing w:before="115" w:line="219" w:lineRule="auto"/>
        <w:ind w:left="494"/>
        <w:rPr>
          <w:rFonts w:ascii="宋体" w:hAnsi="宋体" w:eastAsia="宋体" w:cs="宋体"/>
          <w:color w:val="auto"/>
          <w:sz w:val="24"/>
          <w:szCs w:val="24"/>
        </w:rPr>
      </w:pPr>
      <w:r>
        <w:rPr>
          <w:rFonts w:ascii="宋体" w:hAnsi="宋体" w:eastAsia="宋体" w:cs="宋体"/>
          <w:b/>
          <w:bCs/>
          <w:color w:val="auto"/>
          <w:spacing w:val="-6"/>
          <w:sz w:val="24"/>
          <w:szCs w:val="24"/>
        </w:rPr>
        <w:t>1.满足《中华人民共和国政府采购法》第二十二条规定；</w:t>
      </w:r>
    </w:p>
    <w:p w14:paraId="77CBF2E0">
      <w:pPr>
        <w:pStyle w:val="3"/>
        <w:spacing w:line="240" w:lineRule="auto"/>
        <w:ind w:left="493" w:leftChars="235" w:firstLine="0" w:firstLineChars="0"/>
        <w:rPr>
          <w:rFonts w:ascii="宋体" w:hAnsi="宋体" w:eastAsia="宋体" w:cs="宋体"/>
          <w:b w:val="0"/>
          <w:bCs w:val="0"/>
          <w:color w:val="auto"/>
          <w:sz w:val="24"/>
          <w:szCs w:val="24"/>
        </w:rPr>
      </w:pPr>
      <w:r>
        <w:rPr>
          <w:rFonts w:ascii="宋体" w:hAnsi="宋体" w:eastAsia="宋体" w:cs="宋体"/>
          <w:b/>
          <w:bCs/>
          <w:color w:val="auto"/>
          <w:spacing w:val="-2"/>
          <w:sz w:val="24"/>
          <w:szCs w:val="24"/>
        </w:rPr>
        <w:t>2.落实政府采购政策需满足的资格要求</w:t>
      </w:r>
      <w:r>
        <w:rPr>
          <w:rFonts w:ascii="宋体" w:hAnsi="宋体" w:eastAsia="宋体" w:cs="宋体"/>
          <w:b/>
          <w:bCs/>
          <w:color w:val="auto"/>
          <w:spacing w:val="-15"/>
          <w:sz w:val="24"/>
          <w:szCs w:val="24"/>
        </w:rPr>
        <w:t>：</w:t>
      </w:r>
      <w:r>
        <w:rPr>
          <w:rFonts w:hint="eastAsia" w:ascii="宋体" w:hAnsi="宋体" w:eastAsia="宋体" w:cs="宋体"/>
          <w:b w:val="0"/>
          <w:bCs w:val="0"/>
          <w:color w:val="auto"/>
          <w:spacing w:val="-15"/>
          <w:sz w:val="24"/>
          <w:szCs w:val="24"/>
        </w:rPr>
        <w:t>本项目为非专门面向中小微企业采购项目。</w:t>
      </w:r>
    </w:p>
    <w:p w14:paraId="5E851242">
      <w:pPr>
        <w:spacing w:before="102" w:line="307" w:lineRule="auto"/>
        <w:ind w:right="257" w:firstLine="470" w:firstLineChars="200"/>
        <w:rPr>
          <w:rFonts w:ascii="宋体" w:hAnsi="宋体" w:eastAsia="宋体" w:cs="宋体"/>
          <w:color w:val="auto"/>
          <w:sz w:val="24"/>
          <w:szCs w:val="24"/>
        </w:rPr>
      </w:pPr>
      <w:r>
        <w:rPr>
          <w:rFonts w:ascii="宋体" w:hAnsi="宋体" w:eastAsia="宋体" w:cs="宋体"/>
          <w:b/>
          <w:bCs/>
          <w:color w:val="auto"/>
          <w:spacing w:val="-3"/>
          <w:sz w:val="24"/>
          <w:szCs w:val="24"/>
        </w:rPr>
        <w:t>3.本项目的特定资格要求：</w:t>
      </w:r>
      <w:r>
        <w:rPr>
          <w:rFonts w:hint="eastAsia" w:ascii="宋体" w:hAnsi="宋体" w:eastAsia="宋体" w:cs="宋体"/>
          <w:b/>
          <w:bCs/>
          <w:color w:val="auto"/>
          <w:spacing w:val="-3"/>
          <w:sz w:val="24"/>
          <w:szCs w:val="24"/>
          <w:lang w:val="en-US" w:eastAsia="zh-CN"/>
        </w:rPr>
        <w:t>(</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供应商须具有林业调查规划设计乙级（</w:t>
      </w:r>
      <w:r>
        <w:rPr>
          <w:rFonts w:ascii="宋体" w:hAnsi="宋体" w:eastAsia="宋体" w:cs="宋体"/>
          <w:color w:val="auto"/>
          <w:spacing w:val="-1"/>
          <w:sz w:val="24"/>
          <w:szCs w:val="24"/>
        </w:rPr>
        <w:t>含）以上资质</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设计负责人具有相关专业（农业或林业专业）中级工程师（含）及以上技术职称</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）未被列入“信用中国</w:t>
      </w:r>
      <w:r>
        <w:rPr>
          <w:color w:val="auto"/>
        </w:rPr>
        <w:fldChar w:fldCharType="begin"/>
      </w:r>
      <w:r>
        <w:rPr>
          <w:color w:val="auto"/>
        </w:rPr>
        <w:instrText xml:space="preserve"> HYPERLINK "https://www.creditchina.gov.cn" </w:instrText>
      </w:r>
      <w:r>
        <w:rPr>
          <w:color w:val="auto"/>
        </w:rPr>
        <w:fldChar w:fldCharType="separate"/>
      </w:r>
      <w:r>
        <w:rPr>
          <w:rFonts w:ascii="宋体" w:hAnsi="宋体" w:eastAsia="宋体" w:cs="宋体"/>
          <w:color w:val="auto"/>
          <w:sz w:val="24"/>
          <w:szCs w:val="24"/>
        </w:rPr>
        <w:t>www.creditchina.gov.c</w:t>
      </w:r>
      <w:r>
        <w:rPr>
          <w:rFonts w:ascii="宋体" w:hAnsi="宋体" w:eastAsia="宋体" w:cs="宋体"/>
          <w:color w:val="auto"/>
          <w:spacing w:val="-1"/>
          <w:sz w:val="24"/>
          <w:szCs w:val="24"/>
        </w:rPr>
        <w:t>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”网站中的失信被执行</w:t>
      </w:r>
      <w:r>
        <w:rPr>
          <w:rFonts w:ascii="宋体" w:hAnsi="宋体" w:eastAsia="宋体" w:cs="宋体"/>
          <w:color w:val="auto"/>
          <w:sz w:val="24"/>
          <w:szCs w:val="24"/>
        </w:rPr>
        <w:t xml:space="preserve"> </w:t>
      </w:r>
      <w:r>
        <w:rPr>
          <w:rFonts w:ascii="宋体" w:hAnsi="宋体" w:eastAsia="宋体" w:cs="宋体"/>
          <w:color w:val="auto"/>
          <w:spacing w:val="-1"/>
          <w:sz w:val="24"/>
          <w:szCs w:val="24"/>
        </w:rPr>
        <w:t>名单、重大税收违法案件当事人名单其中之一，未被列入“</w:t>
      </w:r>
      <w:r>
        <w:rPr>
          <w:rFonts w:ascii="宋体" w:hAnsi="宋体" w:eastAsia="宋体" w:cs="宋体"/>
          <w:color w:val="auto"/>
          <w:spacing w:val="-80"/>
          <w:sz w:val="24"/>
          <w:szCs w:val="24"/>
        </w:rPr>
        <w:t xml:space="preserve"> </w:t>
      </w:r>
      <w:r>
        <w:rPr>
          <w:rFonts w:ascii="宋体" w:hAnsi="宋体" w:eastAsia="宋体" w:cs="宋体"/>
          <w:color w:val="auto"/>
          <w:spacing w:val="-1"/>
          <w:sz w:val="24"/>
          <w:szCs w:val="24"/>
        </w:rPr>
        <w:t>中国政府采购网 (</w:t>
      </w: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pacing w:val="-1"/>
          <w:sz w:val="24"/>
          <w:szCs w:val="24"/>
        </w:rPr>
        <w:t>www.ccgp.gov.cn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）”中的政府采</w:t>
      </w:r>
      <w:r>
        <w:rPr>
          <w:rFonts w:ascii="宋体" w:hAnsi="宋体" w:eastAsia="宋体" w:cs="宋体"/>
          <w:color w:val="auto"/>
          <w:spacing w:val="-2"/>
          <w:sz w:val="24"/>
          <w:szCs w:val="24"/>
        </w:rPr>
        <w:t>购严重违法失信行为记录名单</w:t>
      </w:r>
      <w:r>
        <w:rPr>
          <w:rFonts w:ascii="宋体" w:hAnsi="宋体" w:eastAsia="宋体" w:cs="宋体"/>
          <w:color w:val="auto"/>
          <w:spacing w:val="-53"/>
          <w:w w:val="84"/>
          <w:sz w:val="24"/>
          <w:szCs w:val="24"/>
        </w:rPr>
        <w:t>，（</w:t>
      </w:r>
      <w:r>
        <w:rPr>
          <w:rFonts w:ascii="宋体" w:hAnsi="宋体" w:eastAsia="宋体" w:cs="宋体"/>
          <w:color w:val="auto"/>
          <w:spacing w:val="-2"/>
          <w:sz w:val="24"/>
          <w:szCs w:val="24"/>
        </w:rPr>
        <w:t>尚在处罚期内的</w:t>
      </w:r>
      <w:r>
        <w:rPr>
          <w:rFonts w:ascii="宋体" w:hAnsi="宋体" w:eastAsia="宋体" w:cs="宋体"/>
          <w:color w:val="auto"/>
          <w:spacing w:val="-53"/>
          <w:w w:val="84"/>
          <w:sz w:val="24"/>
          <w:szCs w:val="24"/>
        </w:rPr>
        <w:t>），</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否则将被拒绝参与本次政府采购活动（查询日期必须在发布公告日期之后</w:t>
      </w:r>
      <w:r>
        <w:rPr>
          <w:rFonts w:ascii="宋体" w:hAnsi="宋体" w:eastAsia="宋体" w:cs="宋体"/>
          <w:color w:val="auto"/>
          <w:spacing w:val="-61"/>
          <w:sz w:val="24"/>
          <w:szCs w:val="24"/>
        </w:rPr>
        <w:t>）；</w:t>
      </w:r>
    </w:p>
    <w:p w14:paraId="5713EA4C">
      <w:pPr>
        <w:spacing w:line="220" w:lineRule="auto"/>
        <w:ind w:left="8"/>
        <w:rPr>
          <w:rFonts w:ascii="宋体" w:hAnsi="宋体" w:eastAsia="宋体" w:cs="宋体"/>
          <w:color w:val="auto"/>
          <w:sz w:val="24"/>
          <w:szCs w:val="24"/>
        </w:rPr>
      </w:pPr>
      <w:r>
        <w:rPr>
          <w:rFonts w:ascii="宋体" w:hAnsi="宋体" w:eastAsia="宋体" w:cs="宋体"/>
          <w:b/>
          <w:bCs/>
          <w:color w:val="auto"/>
          <w:spacing w:val="-7"/>
          <w:sz w:val="24"/>
          <w:szCs w:val="24"/>
        </w:rPr>
        <w:t>三、获取招标文件</w:t>
      </w:r>
    </w:p>
    <w:p w14:paraId="04F80EB5">
      <w:pPr>
        <w:spacing w:before="114" w:line="220" w:lineRule="auto"/>
        <w:ind w:left="492"/>
        <w:rPr>
          <w:rFonts w:ascii="宋体" w:hAnsi="宋体" w:eastAsia="宋体" w:cs="宋体"/>
          <w:color w:val="auto"/>
          <w:sz w:val="24"/>
          <w:szCs w:val="24"/>
        </w:rPr>
      </w:pPr>
      <w:r>
        <w:rPr>
          <w:rFonts w:ascii="宋体" w:hAnsi="宋体" w:eastAsia="宋体" w:cs="宋体"/>
          <w:b/>
          <w:bCs/>
          <w:color w:val="auto"/>
          <w:spacing w:val="-1"/>
          <w:sz w:val="24"/>
          <w:szCs w:val="24"/>
        </w:rPr>
        <w:t>时间：</w:t>
      </w:r>
      <w:r>
        <w:rPr>
          <w:rFonts w:ascii="宋体" w:hAnsi="宋体" w:eastAsia="宋体" w:cs="宋体"/>
          <w:color w:val="auto"/>
          <w:spacing w:val="-1"/>
          <w:sz w:val="24"/>
          <w:szCs w:val="24"/>
        </w:rPr>
        <w:t>2025年</w:t>
      </w:r>
      <w:r>
        <w:rPr>
          <w:rFonts w:hint="eastAsia" w:ascii="宋体" w:hAnsi="宋体" w:eastAsia="宋体" w:cs="宋体"/>
          <w:color w:val="auto"/>
          <w:spacing w:val="-1"/>
          <w:sz w:val="24"/>
          <w:szCs w:val="24"/>
          <w:lang w:val="en-US" w:eastAsia="zh-CN"/>
        </w:rPr>
        <w:t>7</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21</w:t>
      </w:r>
      <w:r>
        <w:rPr>
          <w:rFonts w:ascii="宋体" w:hAnsi="宋体" w:eastAsia="宋体" w:cs="宋体"/>
          <w:color w:val="auto"/>
          <w:spacing w:val="-1"/>
          <w:sz w:val="24"/>
          <w:szCs w:val="24"/>
        </w:rPr>
        <w:t>日至2025年</w:t>
      </w:r>
      <w:r>
        <w:rPr>
          <w:rFonts w:hint="eastAsia" w:ascii="宋体" w:hAnsi="宋体" w:eastAsia="宋体" w:cs="宋体"/>
          <w:color w:val="auto"/>
          <w:spacing w:val="-1"/>
          <w:sz w:val="24"/>
          <w:szCs w:val="24"/>
          <w:lang w:val="en-US" w:eastAsia="zh-CN"/>
        </w:rPr>
        <w:t>7</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28</w:t>
      </w:r>
      <w:r>
        <w:rPr>
          <w:rFonts w:ascii="宋体" w:hAnsi="宋体" w:eastAsia="宋体" w:cs="宋体"/>
          <w:color w:val="auto"/>
          <w:spacing w:val="-1"/>
          <w:sz w:val="24"/>
          <w:szCs w:val="24"/>
        </w:rPr>
        <w:t>日，每天上午00:00至14:00，下午14:00至</w:t>
      </w:r>
    </w:p>
    <w:p w14:paraId="762D3D74">
      <w:pPr>
        <w:spacing w:before="112" w:line="219" w:lineRule="auto"/>
        <w:ind w:left="11"/>
        <w:rPr>
          <w:rFonts w:ascii="宋体" w:hAnsi="宋体" w:eastAsia="宋体" w:cs="宋体"/>
          <w:color w:val="auto"/>
          <w:sz w:val="24"/>
          <w:szCs w:val="24"/>
        </w:rPr>
      </w:pPr>
      <w:r>
        <w:rPr>
          <w:rFonts w:ascii="宋体" w:hAnsi="宋体" w:eastAsia="宋体" w:cs="宋体"/>
          <w:color w:val="auto"/>
          <w:spacing w:val="-1"/>
          <w:sz w:val="24"/>
          <w:szCs w:val="24"/>
        </w:rPr>
        <w:t>23:59（北京时间，法定节假日除外）</w:t>
      </w:r>
    </w:p>
    <w:p w14:paraId="33766B3C">
      <w:pPr>
        <w:spacing w:before="116" w:line="214" w:lineRule="auto"/>
        <w:ind w:left="488"/>
        <w:rPr>
          <w:rFonts w:ascii="宋体" w:hAnsi="宋体" w:eastAsia="宋体" w:cs="宋体"/>
          <w:color w:val="auto"/>
          <w:sz w:val="24"/>
          <w:szCs w:val="24"/>
        </w:rPr>
      </w:pPr>
      <w:r>
        <w:rPr>
          <w:rFonts w:ascii="宋体" w:hAnsi="宋体" w:eastAsia="宋体" w:cs="宋体"/>
          <w:b/>
          <w:bCs/>
          <w:color w:val="auto"/>
          <w:sz w:val="24"/>
          <w:szCs w:val="24"/>
        </w:rPr>
        <w:t>地点：</w:t>
      </w:r>
      <w:r>
        <w:rPr>
          <w:rFonts w:ascii="宋体" w:hAnsi="宋体" w:eastAsia="宋体" w:cs="宋体"/>
          <w:color w:val="auto"/>
          <w:sz w:val="24"/>
          <w:szCs w:val="24"/>
        </w:rPr>
        <w:t>新疆政府采购（</w:t>
      </w:r>
      <w:r>
        <w:rPr>
          <w:color w:val="auto"/>
        </w:rPr>
        <w:fldChar w:fldCharType="begin"/>
      </w:r>
      <w:r>
        <w:rPr>
          <w:color w:val="auto"/>
        </w:rPr>
        <w:instrText xml:space="preserve"> HYPERLINK "http://www.ccgp-xinjiang.gov.cn" </w:instrText>
      </w:r>
      <w:r>
        <w:rPr>
          <w:color w:val="auto"/>
        </w:rPr>
        <w:fldChar w:fldCharType="separate"/>
      </w:r>
      <w:r>
        <w:rPr>
          <w:rFonts w:ascii="宋体" w:hAnsi="宋体" w:eastAsia="宋体" w:cs="宋体"/>
          <w:color w:val="auto"/>
          <w:sz w:val="24"/>
          <w:szCs w:val="24"/>
        </w:rPr>
        <w:t>http://www.ccgp-</w:t>
      </w:r>
      <w:r>
        <w:rPr>
          <w:rFonts w:ascii="宋体" w:hAnsi="宋体" w:eastAsia="宋体" w:cs="宋体"/>
          <w:color w:val="auto"/>
          <w:spacing w:val="-1"/>
          <w:sz w:val="24"/>
          <w:szCs w:val="24"/>
        </w:rPr>
        <w:t>xinjiang.gov.cn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w:t>
      </w:r>
    </w:p>
    <w:p w14:paraId="5F283183">
      <w:pPr>
        <w:spacing w:before="124" w:line="307" w:lineRule="auto"/>
        <w:ind w:left="7" w:right="52" w:firstLine="433"/>
        <w:rPr>
          <w:rFonts w:ascii="宋体" w:hAnsi="宋体" w:eastAsia="宋体" w:cs="宋体"/>
          <w:color w:val="auto"/>
          <w:sz w:val="24"/>
          <w:szCs w:val="24"/>
        </w:rPr>
      </w:pPr>
      <w:r>
        <w:rPr>
          <w:rFonts w:ascii="宋体" w:hAnsi="宋体" w:eastAsia="宋体" w:cs="宋体"/>
          <w:b/>
          <w:bCs/>
          <w:color w:val="auto"/>
          <w:spacing w:val="-1"/>
          <w:sz w:val="24"/>
          <w:szCs w:val="24"/>
        </w:rPr>
        <w:t>方式</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w:t>
      </w:r>
      <w:r>
        <w:rPr>
          <w:rFonts w:ascii="宋体" w:hAnsi="宋体" w:eastAsia="宋体" w:cs="宋体"/>
          <w:color w:val="auto"/>
          <w:spacing w:val="-1"/>
          <w:sz w:val="24"/>
          <w:szCs w:val="24"/>
        </w:rPr>
        <w:t>供应商登录政采云平台</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pacing w:val="-1"/>
          <w:sz w:val="24"/>
          <w:szCs w:val="24"/>
        </w:rPr>
        <w:t>https://www.zcygov.</w:t>
      </w:r>
      <w:r>
        <w:rPr>
          <w:rFonts w:ascii="宋体" w:hAnsi="宋体" w:eastAsia="宋体" w:cs="宋体"/>
          <w:color w:val="auto"/>
          <w:spacing w:val="-2"/>
          <w:sz w:val="24"/>
          <w:szCs w:val="24"/>
        </w:rPr>
        <w:t>cn/</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在线申请获取采购文件（进</w:t>
      </w:r>
      <w:r>
        <w:rPr>
          <w:rFonts w:ascii="宋体" w:hAnsi="宋体" w:eastAsia="宋体" w:cs="宋体"/>
          <w:color w:val="auto"/>
          <w:sz w:val="24"/>
          <w:szCs w:val="24"/>
        </w:rPr>
        <w:t xml:space="preserve"> </w:t>
      </w:r>
      <w:r>
        <w:rPr>
          <w:rFonts w:ascii="宋体" w:hAnsi="宋体" w:eastAsia="宋体" w:cs="宋体"/>
          <w:color w:val="auto"/>
          <w:spacing w:val="-2"/>
          <w:sz w:val="24"/>
          <w:szCs w:val="24"/>
        </w:rPr>
        <w:t>入“项目采购</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”应用，在获取采购文件菜单中选择项目，申请获取采购文件</w:t>
      </w:r>
      <w:r>
        <w:rPr>
          <w:rFonts w:ascii="宋体" w:hAnsi="宋体" w:eastAsia="宋体" w:cs="宋体"/>
          <w:color w:val="auto"/>
          <w:spacing w:val="14"/>
          <w:sz w:val="24"/>
          <w:szCs w:val="24"/>
        </w:rPr>
        <w:t>），</w:t>
      </w:r>
      <w:r>
        <w:rPr>
          <w:rFonts w:ascii="宋体" w:hAnsi="宋体" w:eastAsia="宋体" w:cs="宋体"/>
          <w:color w:val="auto"/>
          <w:spacing w:val="-2"/>
          <w:sz w:val="24"/>
          <w:szCs w:val="24"/>
        </w:rPr>
        <w:t>或者</w:t>
      </w:r>
      <w:r>
        <w:rPr>
          <w:rFonts w:ascii="宋体" w:hAnsi="宋体" w:eastAsia="宋体" w:cs="宋体"/>
          <w:color w:val="auto"/>
          <w:sz w:val="24"/>
          <w:szCs w:val="24"/>
        </w:rPr>
        <w:t xml:space="preserve">  </w:t>
      </w:r>
      <w:r>
        <w:rPr>
          <w:rFonts w:ascii="宋体" w:hAnsi="宋体" w:eastAsia="宋体" w:cs="宋体"/>
          <w:color w:val="auto"/>
          <w:spacing w:val="-1"/>
          <w:sz w:val="24"/>
          <w:szCs w:val="24"/>
        </w:rPr>
        <w:t>点击采购公告底部潜在供应商“获取采购文件</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”，页面跳转后登陆，直接</w:t>
      </w:r>
      <w:r>
        <w:rPr>
          <w:rFonts w:ascii="宋体" w:hAnsi="宋体" w:eastAsia="宋体" w:cs="宋体"/>
          <w:color w:val="auto"/>
          <w:spacing w:val="-2"/>
          <w:sz w:val="24"/>
          <w:szCs w:val="24"/>
        </w:rPr>
        <w:t>获取采购文</w:t>
      </w:r>
      <w:r>
        <w:rPr>
          <w:rFonts w:ascii="宋体" w:hAnsi="宋体" w:eastAsia="宋体" w:cs="宋体"/>
          <w:color w:val="auto"/>
          <w:sz w:val="24"/>
          <w:szCs w:val="24"/>
        </w:rPr>
        <w:t xml:space="preserve">  </w:t>
      </w:r>
      <w:r>
        <w:rPr>
          <w:rFonts w:ascii="宋体" w:hAnsi="宋体" w:eastAsia="宋体" w:cs="宋体"/>
          <w:color w:val="auto"/>
          <w:spacing w:val="-5"/>
          <w:sz w:val="24"/>
          <w:szCs w:val="24"/>
        </w:rPr>
        <w:t>件。</w:t>
      </w:r>
    </w:p>
    <w:p w14:paraId="40C8C75D">
      <w:pPr>
        <w:spacing w:line="218" w:lineRule="auto"/>
        <w:ind w:left="502"/>
        <w:rPr>
          <w:rFonts w:ascii="宋体" w:hAnsi="宋体" w:eastAsia="宋体" w:cs="宋体"/>
          <w:color w:val="auto"/>
          <w:sz w:val="24"/>
          <w:szCs w:val="24"/>
        </w:rPr>
      </w:pPr>
      <w:r>
        <w:rPr>
          <w:rFonts w:ascii="宋体" w:hAnsi="宋体" w:eastAsia="宋体" w:cs="宋体"/>
          <w:b/>
          <w:bCs/>
          <w:color w:val="auto"/>
          <w:spacing w:val="-6"/>
          <w:sz w:val="24"/>
          <w:szCs w:val="24"/>
        </w:rPr>
        <w:t>售价：</w:t>
      </w:r>
      <w:r>
        <w:rPr>
          <w:rFonts w:ascii="宋体" w:hAnsi="宋体" w:eastAsia="宋体" w:cs="宋体"/>
          <w:color w:val="auto"/>
          <w:spacing w:val="-6"/>
          <w:sz w:val="24"/>
          <w:szCs w:val="24"/>
        </w:rPr>
        <w:t>/</w:t>
      </w:r>
      <w:r>
        <w:rPr>
          <w:rFonts w:ascii="宋体" w:hAnsi="宋体" w:eastAsia="宋体" w:cs="宋体"/>
          <w:color w:val="auto"/>
          <w:spacing w:val="-42"/>
          <w:sz w:val="24"/>
          <w:szCs w:val="24"/>
        </w:rPr>
        <w:t xml:space="preserve"> </w:t>
      </w:r>
      <w:r>
        <w:rPr>
          <w:rFonts w:ascii="宋体" w:hAnsi="宋体" w:eastAsia="宋体" w:cs="宋体"/>
          <w:color w:val="auto"/>
          <w:spacing w:val="-6"/>
          <w:sz w:val="24"/>
          <w:szCs w:val="24"/>
        </w:rPr>
        <w:t>元。</w:t>
      </w:r>
    </w:p>
    <w:p w14:paraId="065BB134">
      <w:pPr>
        <w:spacing w:before="117" w:line="220" w:lineRule="auto"/>
        <w:ind w:left="30"/>
        <w:rPr>
          <w:rFonts w:ascii="宋体" w:hAnsi="宋体" w:eastAsia="宋体" w:cs="宋体"/>
          <w:color w:val="auto"/>
          <w:sz w:val="24"/>
          <w:szCs w:val="24"/>
        </w:rPr>
      </w:pPr>
      <w:r>
        <w:rPr>
          <w:rFonts w:ascii="宋体" w:hAnsi="宋体" w:eastAsia="宋体" w:cs="宋体"/>
          <w:b/>
          <w:bCs/>
          <w:color w:val="auto"/>
          <w:spacing w:val="-7"/>
          <w:sz w:val="24"/>
          <w:szCs w:val="24"/>
        </w:rPr>
        <w:t>四、提交投标文件截止时间、开标时间和地点</w:t>
      </w:r>
    </w:p>
    <w:p w14:paraId="687D30E0">
      <w:pPr>
        <w:spacing w:before="115" w:line="220" w:lineRule="auto"/>
        <w:ind w:left="503"/>
        <w:rPr>
          <w:rFonts w:ascii="宋体" w:hAnsi="宋体" w:eastAsia="宋体" w:cs="宋体"/>
          <w:color w:val="auto"/>
          <w:sz w:val="24"/>
          <w:szCs w:val="24"/>
        </w:rPr>
      </w:pPr>
      <w:r>
        <w:rPr>
          <w:rFonts w:ascii="宋体" w:hAnsi="宋体" w:eastAsia="宋体" w:cs="宋体"/>
          <w:color w:val="auto"/>
          <w:spacing w:val="-1"/>
          <w:sz w:val="24"/>
          <w:szCs w:val="24"/>
        </w:rPr>
        <w:t>1、提交投标文件截止时间：2025年</w:t>
      </w:r>
      <w:r>
        <w:rPr>
          <w:rFonts w:hint="eastAsia" w:ascii="宋体" w:hAnsi="宋体" w:eastAsia="宋体" w:cs="宋体"/>
          <w:color w:val="auto"/>
          <w:spacing w:val="-1"/>
          <w:sz w:val="24"/>
          <w:szCs w:val="24"/>
          <w:lang w:val="en-US" w:eastAsia="zh-CN"/>
        </w:rPr>
        <w:t>8</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11</w:t>
      </w:r>
      <w:r>
        <w:rPr>
          <w:rFonts w:ascii="宋体" w:hAnsi="宋体" w:eastAsia="宋体" w:cs="宋体"/>
          <w:color w:val="auto"/>
          <w:spacing w:val="-1"/>
          <w:sz w:val="24"/>
          <w:szCs w:val="24"/>
        </w:rPr>
        <w:t>日</w:t>
      </w:r>
      <w:r>
        <w:rPr>
          <w:rFonts w:hint="eastAsia" w:ascii="宋体" w:hAnsi="宋体" w:eastAsia="宋体" w:cs="宋体"/>
          <w:color w:val="auto"/>
          <w:spacing w:val="-1"/>
          <w:sz w:val="24"/>
          <w:szCs w:val="24"/>
          <w:lang w:val="en-US" w:eastAsia="zh-CN"/>
        </w:rPr>
        <w:t>11</w:t>
      </w:r>
      <w:r>
        <w:rPr>
          <w:rFonts w:ascii="宋体" w:hAnsi="宋体" w:eastAsia="宋体" w:cs="宋体"/>
          <w:color w:val="auto"/>
          <w:spacing w:val="-1"/>
          <w:sz w:val="24"/>
          <w:szCs w:val="24"/>
        </w:rPr>
        <w:t>时</w:t>
      </w:r>
      <w:r>
        <w:rPr>
          <w:rFonts w:hint="eastAsia" w:ascii="宋体" w:hAnsi="宋体" w:eastAsia="宋体" w:cs="宋体"/>
          <w:color w:val="auto"/>
          <w:spacing w:val="-1"/>
          <w:sz w:val="24"/>
          <w:szCs w:val="24"/>
          <w:lang w:val="en-US" w:eastAsia="zh-CN"/>
        </w:rPr>
        <w:t>0</w:t>
      </w:r>
      <w:r>
        <w:rPr>
          <w:rFonts w:ascii="宋体" w:hAnsi="宋体" w:eastAsia="宋体" w:cs="宋体"/>
          <w:color w:val="auto"/>
          <w:spacing w:val="-2"/>
          <w:sz w:val="24"/>
          <w:szCs w:val="24"/>
        </w:rPr>
        <w:t>0分（北京时间）</w:t>
      </w:r>
    </w:p>
    <w:p w14:paraId="10E291A5">
      <w:pPr>
        <w:spacing w:before="113"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2、投标地点：请登录政采云投标客户端投标</w:t>
      </w:r>
    </w:p>
    <w:p w14:paraId="23E350FB">
      <w:pPr>
        <w:spacing w:before="115" w:line="220" w:lineRule="auto"/>
        <w:ind w:left="493"/>
        <w:rPr>
          <w:rFonts w:ascii="宋体" w:hAnsi="宋体" w:eastAsia="宋体" w:cs="宋体"/>
          <w:color w:val="auto"/>
          <w:sz w:val="24"/>
          <w:szCs w:val="24"/>
        </w:rPr>
      </w:pPr>
      <w:r>
        <w:rPr>
          <w:rFonts w:ascii="宋体" w:hAnsi="宋体" w:eastAsia="宋体" w:cs="宋体"/>
          <w:color w:val="auto"/>
          <w:spacing w:val="-2"/>
          <w:sz w:val="24"/>
          <w:szCs w:val="24"/>
        </w:rPr>
        <w:t>3、开标时间：</w:t>
      </w:r>
      <w:r>
        <w:rPr>
          <w:rFonts w:ascii="宋体" w:hAnsi="宋体" w:eastAsia="宋体" w:cs="宋体"/>
          <w:color w:val="auto"/>
          <w:spacing w:val="-1"/>
          <w:sz w:val="24"/>
          <w:szCs w:val="24"/>
        </w:rPr>
        <w:t>2025年</w:t>
      </w:r>
      <w:r>
        <w:rPr>
          <w:rFonts w:hint="eastAsia" w:ascii="宋体" w:hAnsi="宋体" w:eastAsia="宋体" w:cs="宋体"/>
          <w:color w:val="auto"/>
          <w:spacing w:val="-1"/>
          <w:sz w:val="24"/>
          <w:szCs w:val="24"/>
          <w:lang w:val="en-US" w:eastAsia="zh-CN"/>
        </w:rPr>
        <w:t>8</w:t>
      </w:r>
      <w:r>
        <w:rPr>
          <w:rFonts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11</w:t>
      </w:r>
      <w:r>
        <w:rPr>
          <w:rFonts w:ascii="宋体" w:hAnsi="宋体" w:eastAsia="宋体" w:cs="宋体"/>
          <w:color w:val="auto"/>
          <w:spacing w:val="-1"/>
          <w:sz w:val="24"/>
          <w:szCs w:val="24"/>
        </w:rPr>
        <w:t>日</w:t>
      </w:r>
      <w:r>
        <w:rPr>
          <w:rFonts w:hint="eastAsia" w:ascii="宋体" w:hAnsi="宋体" w:eastAsia="宋体" w:cs="宋体"/>
          <w:color w:val="auto"/>
          <w:spacing w:val="-1"/>
          <w:sz w:val="24"/>
          <w:szCs w:val="24"/>
          <w:lang w:val="en-US" w:eastAsia="zh-CN"/>
        </w:rPr>
        <w:t>11</w:t>
      </w:r>
      <w:r>
        <w:rPr>
          <w:rFonts w:ascii="宋体" w:hAnsi="宋体" w:eastAsia="宋体" w:cs="宋体"/>
          <w:color w:val="auto"/>
          <w:spacing w:val="-1"/>
          <w:sz w:val="24"/>
          <w:szCs w:val="24"/>
        </w:rPr>
        <w:t>时</w:t>
      </w:r>
      <w:r>
        <w:rPr>
          <w:rFonts w:hint="eastAsia" w:ascii="宋体" w:hAnsi="宋体" w:eastAsia="宋体" w:cs="宋体"/>
          <w:color w:val="auto"/>
          <w:spacing w:val="-1"/>
          <w:sz w:val="24"/>
          <w:szCs w:val="24"/>
          <w:lang w:val="en-US" w:eastAsia="zh-CN"/>
        </w:rPr>
        <w:t>0</w:t>
      </w:r>
      <w:r>
        <w:rPr>
          <w:rFonts w:ascii="宋体" w:hAnsi="宋体" w:eastAsia="宋体" w:cs="宋体"/>
          <w:color w:val="auto"/>
          <w:spacing w:val="-2"/>
          <w:sz w:val="24"/>
          <w:szCs w:val="24"/>
        </w:rPr>
        <w:t>0分（北京时间）</w:t>
      </w:r>
    </w:p>
    <w:p w14:paraId="3EBB8E22">
      <w:pPr>
        <w:spacing w:before="114" w:line="264" w:lineRule="auto"/>
        <w:ind w:left="9" w:right="8" w:firstLine="478"/>
        <w:rPr>
          <w:rFonts w:ascii="宋体" w:hAnsi="宋体" w:eastAsia="宋体" w:cs="宋体"/>
          <w:color w:val="auto"/>
          <w:sz w:val="24"/>
          <w:szCs w:val="24"/>
        </w:rPr>
      </w:pPr>
      <w:r>
        <w:rPr>
          <w:rFonts w:ascii="宋体" w:hAnsi="宋体" w:eastAsia="宋体" w:cs="宋体"/>
          <w:color w:val="auto"/>
          <w:spacing w:val="-1"/>
          <w:sz w:val="24"/>
          <w:szCs w:val="24"/>
        </w:rPr>
        <w:t>4、开标地点：投标人登录政采云平台</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pacing w:val="-1"/>
          <w:sz w:val="24"/>
          <w:szCs w:val="24"/>
        </w:rPr>
        <w:t>https://www.zcygov.cn</w:t>
      </w:r>
      <w:r>
        <w:rPr>
          <w:rFonts w:ascii="宋体" w:hAnsi="宋体" w:eastAsia="宋体" w:cs="宋体"/>
          <w:color w:val="auto"/>
          <w:spacing w:val="-2"/>
          <w:sz w:val="24"/>
          <w:szCs w:val="24"/>
        </w:rPr>
        <w:t>/</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，进入“项目采购-</w:t>
      </w:r>
      <w:r>
        <w:rPr>
          <w:rFonts w:ascii="宋体" w:hAnsi="宋体" w:eastAsia="宋体" w:cs="宋体"/>
          <w:color w:val="auto"/>
          <w:sz w:val="24"/>
          <w:szCs w:val="24"/>
        </w:rPr>
        <w:t xml:space="preserve"> </w:t>
      </w:r>
      <w:r>
        <w:rPr>
          <w:rFonts w:ascii="宋体" w:hAnsi="宋体" w:eastAsia="宋体" w:cs="宋体"/>
          <w:color w:val="auto"/>
          <w:spacing w:val="-2"/>
          <w:sz w:val="24"/>
          <w:szCs w:val="24"/>
        </w:rPr>
        <w:t>开标评标-右边选择对应项目点击“进入项</w:t>
      </w:r>
      <w:r>
        <w:rPr>
          <w:rFonts w:ascii="宋体" w:hAnsi="宋体" w:eastAsia="宋体" w:cs="宋体"/>
          <w:color w:val="auto"/>
          <w:spacing w:val="-3"/>
          <w:sz w:val="24"/>
          <w:szCs w:val="24"/>
        </w:rPr>
        <w:t>目</w:t>
      </w:r>
      <w:r>
        <w:rPr>
          <w:rFonts w:ascii="宋体" w:hAnsi="宋体" w:eastAsia="宋体" w:cs="宋体"/>
          <w:color w:val="auto"/>
          <w:spacing w:val="-91"/>
          <w:sz w:val="24"/>
          <w:szCs w:val="24"/>
        </w:rPr>
        <w:t xml:space="preserve"> </w:t>
      </w:r>
      <w:r>
        <w:rPr>
          <w:rFonts w:ascii="宋体" w:hAnsi="宋体" w:eastAsia="宋体" w:cs="宋体"/>
          <w:color w:val="auto"/>
          <w:spacing w:val="-3"/>
          <w:sz w:val="24"/>
          <w:szCs w:val="24"/>
        </w:rPr>
        <w:t>”进入开标大厅。</w:t>
      </w:r>
    </w:p>
    <w:p w14:paraId="4A143ACE">
      <w:pPr>
        <w:spacing w:before="113" w:line="219" w:lineRule="auto"/>
        <w:ind w:left="12"/>
        <w:rPr>
          <w:rFonts w:ascii="宋体" w:hAnsi="宋体" w:eastAsia="宋体" w:cs="宋体"/>
          <w:color w:val="auto"/>
          <w:sz w:val="24"/>
          <w:szCs w:val="24"/>
        </w:rPr>
      </w:pPr>
      <w:r>
        <w:rPr>
          <w:rFonts w:ascii="宋体" w:hAnsi="宋体" w:eastAsia="宋体" w:cs="宋体"/>
          <w:b/>
          <w:bCs/>
          <w:color w:val="auto"/>
          <w:spacing w:val="-8"/>
          <w:sz w:val="24"/>
          <w:szCs w:val="24"/>
        </w:rPr>
        <w:t>五、公告期限</w:t>
      </w:r>
    </w:p>
    <w:p w14:paraId="141A859B">
      <w:pPr>
        <w:spacing w:before="117" w:line="219" w:lineRule="auto"/>
        <w:ind w:left="508"/>
        <w:rPr>
          <w:rFonts w:ascii="宋体" w:hAnsi="宋体" w:eastAsia="宋体" w:cs="宋体"/>
          <w:color w:val="auto"/>
          <w:sz w:val="24"/>
          <w:szCs w:val="24"/>
        </w:rPr>
      </w:pPr>
      <w:r>
        <w:rPr>
          <w:rFonts w:ascii="宋体" w:hAnsi="宋体" w:eastAsia="宋体" w:cs="宋体"/>
          <w:color w:val="auto"/>
          <w:spacing w:val="-9"/>
          <w:sz w:val="24"/>
          <w:szCs w:val="24"/>
        </w:rPr>
        <w:t>自本公告发布之日起</w:t>
      </w:r>
      <w:r>
        <w:rPr>
          <w:rFonts w:ascii="宋体" w:hAnsi="宋体" w:eastAsia="宋体" w:cs="宋体"/>
          <w:color w:val="auto"/>
          <w:spacing w:val="-30"/>
          <w:sz w:val="24"/>
          <w:szCs w:val="24"/>
        </w:rPr>
        <w:t xml:space="preserve"> </w:t>
      </w:r>
      <w:r>
        <w:rPr>
          <w:rFonts w:ascii="宋体" w:hAnsi="宋体" w:eastAsia="宋体" w:cs="宋体"/>
          <w:color w:val="auto"/>
          <w:spacing w:val="-9"/>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9"/>
          <w:sz w:val="24"/>
          <w:szCs w:val="24"/>
        </w:rPr>
        <w:t>个工作日。</w:t>
      </w:r>
    </w:p>
    <w:p w14:paraId="329C90E8">
      <w:pPr>
        <w:spacing w:before="113" w:line="221" w:lineRule="auto"/>
        <w:ind w:left="10"/>
        <w:rPr>
          <w:rFonts w:ascii="宋体" w:hAnsi="宋体" w:eastAsia="宋体" w:cs="宋体"/>
          <w:color w:val="auto"/>
          <w:sz w:val="24"/>
          <w:szCs w:val="24"/>
        </w:rPr>
      </w:pPr>
      <w:r>
        <w:rPr>
          <w:rFonts w:ascii="宋体" w:hAnsi="宋体" w:eastAsia="宋体" w:cs="宋体"/>
          <w:b/>
          <w:bCs/>
          <w:color w:val="auto"/>
          <w:spacing w:val="-7"/>
          <w:sz w:val="24"/>
          <w:szCs w:val="24"/>
        </w:rPr>
        <w:t>六、其他补充事宜</w:t>
      </w:r>
    </w:p>
    <w:p w14:paraId="3AF2BAE2">
      <w:pPr>
        <w:spacing w:before="115"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1、本项目实行网上投标，采用电子投标文件。</w:t>
      </w:r>
    </w:p>
    <w:p w14:paraId="1DF07D87">
      <w:pPr>
        <w:spacing w:before="114" w:line="286" w:lineRule="auto"/>
        <w:ind w:left="8" w:right="80" w:firstLine="482"/>
        <w:rPr>
          <w:rFonts w:ascii="宋体" w:hAnsi="宋体" w:eastAsia="宋体" w:cs="宋体"/>
          <w:color w:val="auto"/>
          <w:sz w:val="24"/>
          <w:szCs w:val="24"/>
        </w:rPr>
      </w:pPr>
      <w:r>
        <w:rPr>
          <w:rFonts w:ascii="宋体" w:hAnsi="宋体" w:eastAsia="宋体" w:cs="宋体"/>
          <w:color w:val="auto"/>
          <w:spacing w:val="-1"/>
          <w:sz w:val="24"/>
          <w:szCs w:val="24"/>
        </w:rPr>
        <w:t>2、各供应商应在开标前确保成为正式注册入库供应商，并完成</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CA</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数字证书(符合</w:t>
      </w:r>
      <w:r>
        <w:rPr>
          <w:rFonts w:ascii="宋体" w:hAnsi="宋体" w:eastAsia="宋体" w:cs="宋体"/>
          <w:color w:val="auto"/>
          <w:sz w:val="24"/>
          <w:szCs w:val="24"/>
        </w:rPr>
        <w:t xml:space="preserve"> </w:t>
      </w:r>
      <w:r>
        <w:rPr>
          <w:rFonts w:ascii="宋体" w:hAnsi="宋体" w:eastAsia="宋体" w:cs="宋体"/>
          <w:color w:val="auto"/>
          <w:spacing w:val="-1"/>
          <w:sz w:val="24"/>
          <w:szCs w:val="24"/>
        </w:rPr>
        <w:t>国密标准)申领。因未注册入库、未办理</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CA</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数字证书等原因造成无法投标或投标失败</w:t>
      </w:r>
      <w:r>
        <w:rPr>
          <w:rFonts w:ascii="宋体" w:hAnsi="宋体" w:eastAsia="宋体" w:cs="宋体"/>
          <w:color w:val="auto"/>
          <w:sz w:val="24"/>
          <w:szCs w:val="24"/>
        </w:rPr>
        <w:t xml:space="preserve">  </w:t>
      </w:r>
      <w:r>
        <w:rPr>
          <w:rFonts w:ascii="宋体" w:hAnsi="宋体" w:eastAsia="宋体" w:cs="宋体"/>
          <w:color w:val="auto"/>
          <w:spacing w:val="1"/>
          <w:sz w:val="24"/>
          <w:szCs w:val="24"/>
        </w:rPr>
        <w:t>等后果由供应商自行承担。如需咨询，请联系新疆</w:t>
      </w:r>
      <w:r>
        <w:rPr>
          <w:rFonts w:ascii="宋体" w:hAnsi="宋体" w:eastAsia="宋体" w:cs="宋体"/>
          <w:color w:val="auto"/>
          <w:spacing w:val="-53"/>
          <w:sz w:val="24"/>
          <w:szCs w:val="24"/>
        </w:rPr>
        <w:t xml:space="preserve"> </w:t>
      </w:r>
      <w:r>
        <w:rPr>
          <w:rFonts w:ascii="宋体" w:hAnsi="宋体" w:eastAsia="宋体" w:cs="宋体"/>
          <w:color w:val="auto"/>
          <w:sz w:val="24"/>
          <w:szCs w:val="24"/>
        </w:rPr>
        <w:t>CA</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服务热</w:t>
      </w:r>
      <w:r>
        <w:rPr>
          <w:rFonts w:ascii="宋体" w:hAnsi="宋体" w:eastAsia="宋体" w:cs="宋体"/>
          <w:color w:val="auto"/>
          <w:sz w:val="24"/>
          <w:szCs w:val="24"/>
        </w:rPr>
        <w:t>线4000921999；翔晟</w:t>
      </w:r>
      <w:r>
        <w:rPr>
          <w:rFonts w:ascii="宋体" w:hAnsi="宋体" w:eastAsia="宋体" w:cs="宋体"/>
          <w:color w:val="auto"/>
          <w:spacing w:val="-53"/>
          <w:sz w:val="24"/>
          <w:szCs w:val="24"/>
        </w:rPr>
        <w:t xml:space="preserve"> </w:t>
      </w:r>
      <w:r>
        <w:rPr>
          <w:rFonts w:ascii="宋体" w:hAnsi="宋体" w:eastAsia="宋体" w:cs="宋体"/>
          <w:color w:val="auto"/>
          <w:sz w:val="24"/>
          <w:szCs w:val="24"/>
        </w:rPr>
        <w:t xml:space="preserve">CA  </w:t>
      </w:r>
      <w:r>
        <w:rPr>
          <w:rFonts w:ascii="宋体" w:hAnsi="宋体" w:eastAsia="宋体" w:cs="宋体"/>
          <w:color w:val="auto"/>
          <w:spacing w:val="-2"/>
          <w:sz w:val="24"/>
          <w:szCs w:val="24"/>
        </w:rPr>
        <w:t>服务热线</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025-66085508。</w:t>
      </w:r>
    </w:p>
    <w:p w14:paraId="4E14CDDA">
      <w:pPr>
        <w:spacing w:before="113" w:line="279" w:lineRule="auto"/>
        <w:ind w:left="9" w:right="80" w:firstLine="483"/>
        <w:rPr>
          <w:rFonts w:ascii="宋体" w:hAnsi="宋体" w:eastAsia="宋体" w:cs="宋体"/>
          <w:color w:val="auto"/>
          <w:sz w:val="24"/>
          <w:szCs w:val="24"/>
        </w:rPr>
      </w:pPr>
      <w:r>
        <w:rPr>
          <w:rFonts w:ascii="宋体" w:hAnsi="宋体" w:eastAsia="宋体" w:cs="宋体"/>
          <w:color w:val="auto"/>
          <w:spacing w:val="-1"/>
          <w:sz w:val="24"/>
          <w:szCs w:val="24"/>
        </w:rPr>
        <w:t>3、供应商将政采云电子交易客户端下载、安装完成后，可通过账号密码或</w:t>
      </w:r>
      <w:r>
        <w:rPr>
          <w:rFonts w:ascii="宋体" w:hAnsi="宋体" w:eastAsia="宋体" w:cs="宋体"/>
          <w:color w:val="auto"/>
          <w:spacing w:val="-53"/>
          <w:sz w:val="24"/>
          <w:szCs w:val="24"/>
        </w:rPr>
        <w:t xml:space="preserve"> </w:t>
      </w:r>
      <w:r>
        <w:rPr>
          <w:rFonts w:ascii="宋体" w:hAnsi="宋体" w:eastAsia="宋体" w:cs="宋体"/>
          <w:color w:val="auto"/>
          <w:spacing w:val="-1"/>
          <w:sz w:val="24"/>
          <w:szCs w:val="24"/>
        </w:rPr>
        <w:t>CA</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登</w:t>
      </w:r>
      <w:r>
        <w:rPr>
          <w:rFonts w:ascii="宋体" w:hAnsi="宋体" w:eastAsia="宋体" w:cs="宋体"/>
          <w:color w:val="auto"/>
          <w:sz w:val="24"/>
          <w:szCs w:val="24"/>
        </w:rPr>
        <w:t xml:space="preserve">  </w:t>
      </w:r>
      <w:r>
        <w:rPr>
          <w:rFonts w:ascii="宋体" w:hAnsi="宋体" w:eastAsia="宋体" w:cs="宋体"/>
          <w:color w:val="auto"/>
          <w:spacing w:val="1"/>
          <w:sz w:val="24"/>
          <w:szCs w:val="24"/>
        </w:rPr>
        <w:t>录客户端进行投标文件的制作。在使用政采云投标客户端时，建议使用</w:t>
      </w:r>
      <w:r>
        <w:rPr>
          <w:rFonts w:ascii="宋体" w:hAnsi="宋体" w:eastAsia="宋体" w:cs="宋体"/>
          <w:color w:val="auto"/>
          <w:sz w:val="24"/>
          <w:szCs w:val="24"/>
        </w:rPr>
        <w:t>WIN</w:t>
      </w:r>
      <w:r>
        <w:rPr>
          <w:rFonts w:ascii="宋体" w:hAnsi="宋体" w:eastAsia="宋体" w:cs="宋体"/>
          <w:color w:val="auto"/>
          <w:spacing w:val="1"/>
          <w:sz w:val="24"/>
          <w:szCs w:val="24"/>
        </w:rPr>
        <w:t>7</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及以上操</w:t>
      </w:r>
      <w:r>
        <w:rPr>
          <w:rFonts w:ascii="宋体" w:hAnsi="宋体" w:eastAsia="宋体" w:cs="宋体"/>
          <w:color w:val="auto"/>
          <w:sz w:val="24"/>
          <w:szCs w:val="24"/>
        </w:rPr>
        <w:t xml:space="preserve"> </w:t>
      </w:r>
      <w:r>
        <w:rPr>
          <w:rFonts w:ascii="宋体" w:hAnsi="宋体" w:eastAsia="宋体" w:cs="宋体"/>
          <w:color w:val="auto"/>
          <w:spacing w:val="-3"/>
          <w:sz w:val="24"/>
          <w:szCs w:val="24"/>
        </w:rPr>
        <w:t>作系统。</w:t>
      </w:r>
    </w:p>
    <w:p w14:paraId="5CA9E90B">
      <w:pPr>
        <w:pStyle w:val="3"/>
        <w:spacing w:before="97" w:line="221" w:lineRule="auto"/>
        <w:ind w:left="482"/>
        <w:rPr>
          <w:rFonts w:ascii="宋体" w:hAnsi="宋体" w:eastAsia="宋体" w:cs="宋体"/>
          <w:color w:val="auto"/>
          <w:sz w:val="24"/>
          <w:szCs w:val="24"/>
        </w:rPr>
      </w:pPr>
      <w:r>
        <w:rPr>
          <w:color w:val="auto"/>
          <w:spacing w:val="-5"/>
          <w:sz w:val="24"/>
          <w:szCs w:val="24"/>
        </w:rPr>
        <w:t>4</w:t>
      </w:r>
      <w:r>
        <w:rPr>
          <w:color w:val="auto"/>
          <w:spacing w:val="-35"/>
          <w:sz w:val="24"/>
          <w:szCs w:val="24"/>
        </w:rPr>
        <w:t xml:space="preserve"> </w:t>
      </w:r>
      <w:r>
        <w:rPr>
          <w:rFonts w:ascii="宋体" w:hAnsi="宋体" w:eastAsia="宋体" w:cs="宋体"/>
          <w:color w:val="auto"/>
          <w:spacing w:val="-5"/>
          <w:sz w:val="24"/>
          <w:szCs w:val="24"/>
        </w:rPr>
        <w:t>、其他事项：</w:t>
      </w:r>
    </w:p>
    <w:p w14:paraId="4BDC9257">
      <w:pPr>
        <w:pStyle w:val="3"/>
        <w:spacing w:before="96" w:line="308" w:lineRule="auto"/>
        <w:ind w:right="117" w:firstLine="8"/>
        <w:jc w:val="both"/>
        <w:rPr>
          <w:rFonts w:ascii="宋体" w:hAnsi="宋体" w:eastAsia="宋体" w:cs="宋体"/>
          <w:color w:val="auto"/>
          <w:sz w:val="24"/>
          <w:szCs w:val="24"/>
        </w:rPr>
      </w:pPr>
      <w:r>
        <w:rPr>
          <w:rFonts w:ascii="宋体" w:hAnsi="宋体" w:eastAsia="宋体" w:cs="宋体"/>
          <w:color w:val="auto"/>
          <w:sz w:val="24"/>
          <w:szCs w:val="24"/>
        </w:rPr>
        <w:t>特别提示：</w:t>
      </w:r>
      <w:r>
        <w:rPr>
          <w:color w:val="auto"/>
          <w:sz w:val="24"/>
          <w:szCs w:val="24"/>
        </w:rPr>
        <w:t>1.</w:t>
      </w:r>
      <w:r>
        <w:rPr>
          <w:rFonts w:ascii="宋体" w:hAnsi="宋体" w:eastAsia="宋体" w:cs="宋体"/>
          <w:color w:val="auto"/>
          <w:sz w:val="24"/>
          <w:szCs w:val="24"/>
        </w:rPr>
        <w:t>采购限额标准以上，</w:t>
      </w:r>
      <w:r>
        <w:rPr>
          <w:color w:val="auto"/>
          <w:sz w:val="24"/>
          <w:szCs w:val="24"/>
        </w:rPr>
        <w:t>200</w:t>
      </w:r>
      <w:r>
        <w:rPr>
          <w:rFonts w:ascii="宋体" w:hAnsi="宋体" w:eastAsia="宋体" w:cs="宋体"/>
          <w:color w:val="auto"/>
          <w:sz w:val="24"/>
          <w:szCs w:val="24"/>
        </w:rPr>
        <w:t>万元以下的货物和服</w:t>
      </w:r>
      <w:r>
        <w:rPr>
          <w:rFonts w:ascii="宋体" w:hAnsi="宋体" w:eastAsia="宋体" w:cs="宋体"/>
          <w:color w:val="auto"/>
          <w:spacing w:val="-1"/>
          <w:sz w:val="24"/>
          <w:szCs w:val="24"/>
        </w:rPr>
        <w:t>务采购项目、</w:t>
      </w:r>
      <w:r>
        <w:rPr>
          <w:color w:val="auto"/>
          <w:spacing w:val="-1"/>
          <w:sz w:val="24"/>
          <w:szCs w:val="24"/>
        </w:rPr>
        <w:t>400</w:t>
      </w:r>
      <w:r>
        <w:rPr>
          <w:rFonts w:ascii="宋体" w:hAnsi="宋体" w:eastAsia="宋体" w:cs="宋体"/>
          <w:color w:val="auto"/>
          <w:spacing w:val="-1"/>
          <w:sz w:val="24"/>
          <w:szCs w:val="24"/>
        </w:rPr>
        <w:t>万元</w:t>
      </w:r>
      <w:r>
        <w:rPr>
          <w:rFonts w:ascii="宋体" w:hAnsi="宋体" w:eastAsia="宋体" w:cs="宋体"/>
          <w:color w:val="auto"/>
          <w:sz w:val="24"/>
          <w:szCs w:val="24"/>
        </w:rPr>
        <w:t xml:space="preserve">   以下的工程采购项目，适宜由中小企业提供的，采购人应当专门面向</w:t>
      </w:r>
      <w:r>
        <w:rPr>
          <w:rFonts w:ascii="宋体" w:hAnsi="宋体" w:eastAsia="宋体" w:cs="宋体"/>
          <w:color w:val="auto"/>
          <w:spacing w:val="-1"/>
          <w:sz w:val="24"/>
          <w:szCs w:val="24"/>
        </w:rPr>
        <w:t>中小企业采购。</w:t>
      </w:r>
      <w:r>
        <w:rPr>
          <w:color w:val="auto"/>
          <w:spacing w:val="-1"/>
          <w:sz w:val="24"/>
          <w:szCs w:val="24"/>
        </w:rPr>
        <w:t>2.</w:t>
      </w:r>
      <w:r>
        <w:rPr>
          <w:color w:val="auto"/>
          <w:sz w:val="24"/>
          <w:szCs w:val="24"/>
        </w:rPr>
        <w:t xml:space="preserve"> </w:t>
      </w:r>
      <w:r>
        <w:rPr>
          <w:rFonts w:ascii="宋体" w:hAnsi="宋体" w:eastAsia="宋体" w:cs="宋体"/>
          <w:color w:val="auto"/>
          <w:sz w:val="24"/>
          <w:szCs w:val="24"/>
        </w:rPr>
        <w:t>超过</w:t>
      </w:r>
      <w:r>
        <w:rPr>
          <w:color w:val="auto"/>
          <w:sz w:val="24"/>
          <w:szCs w:val="24"/>
        </w:rPr>
        <w:t>200</w:t>
      </w:r>
      <w:r>
        <w:rPr>
          <w:rFonts w:ascii="宋体" w:hAnsi="宋体" w:eastAsia="宋体" w:cs="宋体"/>
          <w:color w:val="auto"/>
          <w:sz w:val="24"/>
          <w:szCs w:val="24"/>
        </w:rPr>
        <w:t>万元的货物和服务采购项目，预留该部分采购项目预算总</w:t>
      </w:r>
      <w:r>
        <w:rPr>
          <w:rFonts w:ascii="宋体" w:hAnsi="宋体" w:eastAsia="宋体" w:cs="宋体"/>
          <w:color w:val="auto"/>
          <w:spacing w:val="-1"/>
          <w:sz w:val="24"/>
          <w:szCs w:val="24"/>
        </w:rPr>
        <w:t>额的</w:t>
      </w:r>
      <w:r>
        <w:rPr>
          <w:color w:val="auto"/>
          <w:spacing w:val="-1"/>
          <w:sz w:val="24"/>
          <w:szCs w:val="24"/>
        </w:rPr>
        <w:t>30%</w:t>
      </w:r>
      <w:r>
        <w:rPr>
          <w:rFonts w:ascii="宋体" w:hAnsi="宋体" w:eastAsia="宋体" w:cs="宋体"/>
          <w:color w:val="auto"/>
          <w:spacing w:val="-1"/>
          <w:sz w:val="24"/>
          <w:szCs w:val="24"/>
        </w:rPr>
        <w:t>以上专门面</w:t>
      </w:r>
      <w:r>
        <w:rPr>
          <w:rFonts w:ascii="宋体" w:hAnsi="宋体" w:eastAsia="宋体" w:cs="宋体"/>
          <w:color w:val="auto"/>
          <w:sz w:val="24"/>
          <w:szCs w:val="24"/>
        </w:rPr>
        <w:t xml:space="preserve"> </w:t>
      </w:r>
      <w:r>
        <w:rPr>
          <w:rFonts w:ascii="宋体" w:hAnsi="宋体" w:eastAsia="宋体" w:cs="宋体"/>
          <w:color w:val="auto"/>
          <w:spacing w:val="-1"/>
          <w:sz w:val="24"/>
          <w:szCs w:val="24"/>
        </w:rPr>
        <w:t>向中小企业采购，其中预留给小微企业的比例不低于</w:t>
      </w:r>
      <w:r>
        <w:rPr>
          <w:color w:val="auto"/>
          <w:spacing w:val="-1"/>
          <w:sz w:val="24"/>
          <w:szCs w:val="24"/>
        </w:rPr>
        <w:t>60%</w:t>
      </w:r>
      <w:r>
        <w:rPr>
          <w:color w:val="auto"/>
          <w:spacing w:val="-36"/>
          <w:sz w:val="24"/>
          <w:szCs w:val="24"/>
        </w:rPr>
        <w:t xml:space="preserve"> </w:t>
      </w:r>
      <w:r>
        <w:rPr>
          <w:rFonts w:ascii="宋体" w:hAnsi="宋体" w:eastAsia="宋体" w:cs="宋体"/>
          <w:color w:val="auto"/>
          <w:spacing w:val="-1"/>
          <w:sz w:val="24"/>
          <w:szCs w:val="24"/>
        </w:rPr>
        <w:t>。</w:t>
      </w:r>
      <w:r>
        <w:rPr>
          <w:color w:val="auto"/>
          <w:spacing w:val="-1"/>
          <w:sz w:val="24"/>
          <w:szCs w:val="24"/>
        </w:rPr>
        <w:t>3.</w:t>
      </w:r>
      <w:r>
        <w:rPr>
          <w:rFonts w:ascii="宋体" w:hAnsi="宋体" w:eastAsia="宋体" w:cs="宋体"/>
          <w:color w:val="auto"/>
          <w:spacing w:val="-1"/>
          <w:sz w:val="24"/>
          <w:szCs w:val="24"/>
        </w:rPr>
        <w:t>超过</w:t>
      </w:r>
      <w:r>
        <w:rPr>
          <w:color w:val="auto"/>
          <w:spacing w:val="-1"/>
          <w:sz w:val="24"/>
          <w:szCs w:val="24"/>
        </w:rPr>
        <w:t>400</w:t>
      </w:r>
      <w:r>
        <w:rPr>
          <w:rFonts w:ascii="宋体" w:hAnsi="宋体" w:eastAsia="宋体" w:cs="宋体"/>
          <w:color w:val="auto"/>
          <w:spacing w:val="-1"/>
          <w:sz w:val="24"/>
          <w:szCs w:val="24"/>
        </w:rPr>
        <w:t>万元的工程采购</w:t>
      </w:r>
      <w:r>
        <w:rPr>
          <w:rFonts w:ascii="宋体" w:hAnsi="宋体" w:eastAsia="宋体" w:cs="宋体"/>
          <w:color w:val="auto"/>
          <w:sz w:val="24"/>
          <w:szCs w:val="24"/>
        </w:rPr>
        <w:t xml:space="preserve"> 项目中适宜由中小企业提供的，预留该部分采购项目预算总额的</w:t>
      </w:r>
      <w:r>
        <w:rPr>
          <w:color w:val="auto"/>
          <w:spacing w:val="-1"/>
          <w:sz w:val="24"/>
          <w:szCs w:val="24"/>
        </w:rPr>
        <w:t>40%</w:t>
      </w:r>
      <w:r>
        <w:rPr>
          <w:rFonts w:ascii="宋体" w:hAnsi="宋体" w:eastAsia="宋体" w:cs="宋体"/>
          <w:color w:val="auto"/>
          <w:spacing w:val="-1"/>
          <w:sz w:val="24"/>
          <w:szCs w:val="24"/>
        </w:rPr>
        <w:t>以上专门面向中</w:t>
      </w:r>
      <w:r>
        <w:rPr>
          <w:rFonts w:ascii="宋体" w:hAnsi="宋体" w:eastAsia="宋体" w:cs="宋体"/>
          <w:color w:val="auto"/>
          <w:sz w:val="24"/>
          <w:szCs w:val="24"/>
        </w:rPr>
        <w:t xml:space="preserve">  </w:t>
      </w:r>
      <w:r>
        <w:rPr>
          <w:rFonts w:ascii="宋体" w:hAnsi="宋体" w:eastAsia="宋体" w:cs="宋体"/>
          <w:color w:val="auto"/>
          <w:spacing w:val="-1"/>
          <w:sz w:val="24"/>
          <w:szCs w:val="24"/>
        </w:rPr>
        <w:t>小企业采购，其中预留给小微企业的比例不低于</w:t>
      </w:r>
      <w:r>
        <w:rPr>
          <w:color w:val="auto"/>
          <w:spacing w:val="-1"/>
          <w:sz w:val="24"/>
          <w:szCs w:val="24"/>
        </w:rPr>
        <w:t>60%</w:t>
      </w:r>
      <w:r>
        <w:rPr>
          <w:color w:val="auto"/>
          <w:spacing w:val="-36"/>
          <w:sz w:val="24"/>
          <w:szCs w:val="24"/>
        </w:rPr>
        <w:t xml:space="preserve"> </w:t>
      </w:r>
      <w:r>
        <w:rPr>
          <w:rFonts w:ascii="宋体" w:hAnsi="宋体" w:eastAsia="宋体" w:cs="宋体"/>
          <w:color w:val="auto"/>
          <w:spacing w:val="-1"/>
          <w:sz w:val="24"/>
          <w:szCs w:val="24"/>
        </w:rPr>
        <w:t>。</w:t>
      </w:r>
      <w:r>
        <w:rPr>
          <w:color w:val="auto"/>
          <w:spacing w:val="-1"/>
          <w:sz w:val="24"/>
          <w:szCs w:val="24"/>
        </w:rPr>
        <w:t>4.</w:t>
      </w:r>
      <w:r>
        <w:rPr>
          <w:rFonts w:ascii="宋体" w:hAnsi="宋体" w:eastAsia="宋体" w:cs="宋体"/>
          <w:color w:val="auto"/>
          <w:spacing w:val="-1"/>
          <w:sz w:val="24"/>
          <w:szCs w:val="24"/>
        </w:rPr>
        <w:t>对于未预留份额专门面向中</w:t>
      </w:r>
      <w:r>
        <w:rPr>
          <w:rFonts w:ascii="宋体" w:hAnsi="宋体" w:eastAsia="宋体" w:cs="宋体"/>
          <w:color w:val="auto"/>
          <w:sz w:val="24"/>
          <w:szCs w:val="24"/>
        </w:rPr>
        <w:t>小企业的采购项目，以及预留份额项目中的非</w:t>
      </w:r>
      <w:r>
        <w:rPr>
          <w:rFonts w:ascii="宋体" w:hAnsi="宋体" w:eastAsia="宋体" w:cs="宋体"/>
          <w:color w:val="auto"/>
          <w:spacing w:val="-1"/>
          <w:sz w:val="24"/>
          <w:szCs w:val="24"/>
        </w:rPr>
        <w:t>预留部分采购包，采购人、采购代理机</w:t>
      </w:r>
      <w:r>
        <w:rPr>
          <w:rFonts w:ascii="宋体" w:hAnsi="宋体" w:eastAsia="宋体" w:cs="宋体"/>
          <w:color w:val="auto"/>
          <w:sz w:val="24"/>
          <w:szCs w:val="24"/>
        </w:rPr>
        <w:t xml:space="preserve"> 构应当对符合规定的小微企业报价给予</w:t>
      </w:r>
      <w:r>
        <w:rPr>
          <w:color w:val="auto"/>
          <w:sz w:val="24"/>
          <w:szCs w:val="24"/>
        </w:rPr>
        <w:t>10%~20%</w:t>
      </w:r>
      <w:r>
        <w:rPr>
          <w:rFonts w:ascii="宋体" w:hAnsi="宋体" w:eastAsia="宋体" w:cs="宋体"/>
          <w:color w:val="auto"/>
          <w:sz w:val="24"/>
          <w:szCs w:val="24"/>
        </w:rPr>
        <w:t>（工程项目为</w:t>
      </w:r>
      <w:r>
        <w:rPr>
          <w:color w:val="auto"/>
          <w:sz w:val="24"/>
          <w:szCs w:val="24"/>
        </w:rPr>
        <w:t>3%</w:t>
      </w:r>
      <w:r>
        <w:rPr>
          <w:color w:val="auto"/>
          <w:spacing w:val="-1"/>
          <w:sz w:val="24"/>
          <w:szCs w:val="24"/>
        </w:rPr>
        <w:t>~5%</w:t>
      </w:r>
      <w:r>
        <w:rPr>
          <w:rFonts w:ascii="宋体" w:hAnsi="宋体" w:eastAsia="宋体" w:cs="宋体"/>
          <w:color w:val="auto"/>
          <w:spacing w:val="-1"/>
          <w:sz w:val="24"/>
          <w:szCs w:val="24"/>
        </w:rPr>
        <w:t>）的扣除，用</w:t>
      </w:r>
      <w:r>
        <w:rPr>
          <w:rFonts w:ascii="宋体" w:hAnsi="宋体" w:eastAsia="宋体" w:cs="宋体"/>
          <w:color w:val="auto"/>
          <w:sz w:val="24"/>
          <w:szCs w:val="24"/>
        </w:rPr>
        <w:t xml:space="preserve"> 扣除后的价格参加评审。适用招标投标法的政府采购工程建设项</w:t>
      </w:r>
      <w:r>
        <w:rPr>
          <w:rFonts w:ascii="宋体" w:hAnsi="宋体" w:eastAsia="宋体" w:cs="宋体"/>
          <w:color w:val="auto"/>
          <w:spacing w:val="-1"/>
          <w:sz w:val="24"/>
          <w:szCs w:val="24"/>
        </w:rPr>
        <w:t>目，采用综合评估法</w:t>
      </w:r>
      <w:r>
        <w:rPr>
          <w:rFonts w:ascii="宋体" w:hAnsi="宋体" w:eastAsia="宋体" w:cs="宋体"/>
          <w:color w:val="auto"/>
          <w:sz w:val="24"/>
          <w:szCs w:val="24"/>
        </w:rPr>
        <w:t xml:space="preserve"> 但未采用低价优先法计算价格分的，评标时应当在采用原报价进</w:t>
      </w:r>
      <w:r>
        <w:rPr>
          <w:rFonts w:ascii="宋体" w:hAnsi="宋体" w:eastAsia="宋体" w:cs="宋体"/>
          <w:color w:val="auto"/>
          <w:spacing w:val="-1"/>
          <w:sz w:val="24"/>
          <w:szCs w:val="24"/>
        </w:rPr>
        <w:t>行评分的基础上增加</w:t>
      </w:r>
      <w:r>
        <w:rPr>
          <w:rFonts w:ascii="宋体" w:hAnsi="宋体" w:eastAsia="宋体" w:cs="宋体"/>
          <w:color w:val="auto"/>
          <w:sz w:val="24"/>
          <w:szCs w:val="24"/>
        </w:rPr>
        <w:t xml:space="preserve"> 其价格得分的</w:t>
      </w:r>
      <w:r>
        <w:rPr>
          <w:color w:val="auto"/>
          <w:sz w:val="24"/>
          <w:szCs w:val="24"/>
        </w:rPr>
        <w:t>3%~5%</w:t>
      </w:r>
      <w:r>
        <w:rPr>
          <w:rFonts w:ascii="宋体" w:hAnsi="宋体" w:eastAsia="宋体" w:cs="宋体"/>
          <w:color w:val="auto"/>
          <w:sz w:val="24"/>
          <w:szCs w:val="24"/>
        </w:rPr>
        <w:t>作为其价格分。</w:t>
      </w:r>
      <w:r>
        <w:rPr>
          <w:color w:val="auto"/>
          <w:sz w:val="24"/>
          <w:szCs w:val="24"/>
        </w:rPr>
        <w:t>5.</w:t>
      </w:r>
      <w:r>
        <w:rPr>
          <w:rFonts w:ascii="宋体" w:hAnsi="宋体" w:eastAsia="宋体" w:cs="宋体"/>
          <w:color w:val="auto"/>
          <w:sz w:val="24"/>
          <w:szCs w:val="24"/>
        </w:rPr>
        <w:t>接受大中型企业与小微企</w:t>
      </w:r>
      <w:r>
        <w:rPr>
          <w:rFonts w:ascii="宋体" w:hAnsi="宋体" w:eastAsia="宋体" w:cs="宋体"/>
          <w:color w:val="auto"/>
          <w:spacing w:val="-1"/>
          <w:sz w:val="24"/>
          <w:szCs w:val="24"/>
        </w:rPr>
        <w:t>业组成联合体或者允</w:t>
      </w:r>
      <w:r>
        <w:rPr>
          <w:rFonts w:ascii="宋体" w:hAnsi="宋体" w:eastAsia="宋体" w:cs="宋体"/>
          <w:color w:val="auto"/>
          <w:sz w:val="24"/>
          <w:szCs w:val="24"/>
        </w:rPr>
        <w:t xml:space="preserve"> 许大中型企业向一家或者多家小微企业分包的采购项目，对于联</w:t>
      </w:r>
      <w:r>
        <w:rPr>
          <w:rFonts w:ascii="宋体" w:hAnsi="宋体" w:eastAsia="宋体" w:cs="宋体"/>
          <w:color w:val="auto"/>
          <w:spacing w:val="-1"/>
          <w:sz w:val="24"/>
          <w:szCs w:val="24"/>
        </w:rPr>
        <w:t>合协议或者分包意向</w:t>
      </w:r>
      <w:r>
        <w:rPr>
          <w:rFonts w:ascii="宋体" w:hAnsi="宋体" w:eastAsia="宋体" w:cs="宋体"/>
          <w:color w:val="auto"/>
          <w:sz w:val="24"/>
          <w:szCs w:val="24"/>
        </w:rPr>
        <w:t xml:space="preserve"> 协议约定小微企业的合同份额占到合同总金额</w:t>
      </w:r>
      <w:r>
        <w:rPr>
          <w:color w:val="auto"/>
          <w:sz w:val="24"/>
          <w:szCs w:val="24"/>
        </w:rPr>
        <w:t>30%</w:t>
      </w:r>
      <w:r>
        <w:rPr>
          <w:rFonts w:ascii="宋体" w:hAnsi="宋体" w:eastAsia="宋体" w:cs="宋体"/>
          <w:color w:val="auto"/>
          <w:sz w:val="24"/>
          <w:szCs w:val="24"/>
        </w:rPr>
        <w:t>以上的，采购</w:t>
      </w:r>
      <w:r>
        <w:rPr>
          <w:rFonts w:ascii="宋体" w:hAnsi="宋体" w:eastAsia="宋体" w:cs="宋体"/>
          <w:color w:val="auto"/>
          <w:spacing w:val="-1"/>
          <w:sz w:val="24"/>
          <w:szCs w:val="24"/>
        </w:rPr>
        <w:t>人、采购代理机构应</w:t>
      </w:r>
      <w:r>
        <w:rPr>
          <w:rFonts w:ascii="宋体" w:hAnsi="宋体" w:eastAsia="宋体" w:cs="宋体"/>
          <w:color w:val="auto"/>
          <w:sz w:val="24"/>
          <w:szCs w:val="24"/>
        </w:rPr>
        <w:t xml:space="preserve"> 当对联合体或者大中型企业的报价给予</w:t>
      </w:r>
      <w:r>
        <w:rPr>
          <w:color w:val="auto"/>
          <w:sz w:val="24"/>
          <w:szCs w:val="24"/>
        </w:rPr>
        <w:t>4%~6%</w:t>
      </w:r>
      <w:r>
        <w:rPr>
          <w:rFonts w:ascii="宋体" w:hAnsi="宋体" w:eastAsia="宋体" w:cs="宋体"/>
          <w:color w:val="auto"/>
          <w:sz w:val="24"/>
          <w:szCs w:val="24"/>
        </w:rPr>
        <w:t>（工程项目为</w:t>
      </w:r>
      <w:r>
        <w:rPr>
          <w:color w:val="auto"/>
          <w:sz w:val="24"/>
          <w:szCs w:val="24"/>
        </w:rPr>
        <w:t>1%~</w:t>
      </w:r>
      <w:r>
        <w:rPr>
          <w:color w:val="auto"/>
          <w:spacing w:val="-1"/>
          <w:sz w:val="24"/>
          <w:szCs w:val="24"/>
        </w:rPr>
        <w:t>2%</w:t>
      </w:r>
      <w:r>
        <w:rPr>
          <w:rFonts w:ascii="宋体" w:hAnsi="宋体" w:eastAsia="宋体" w:cs="宋体"/>
          <w:color w:val="auto"/>
          <w:spacing w:val="-1"/>
          <w:sz w:val="24"/>
          <w:szCs w:val="24"/>
        </w:rPr>
        <w:t>）的扣除，用扣</w:t>
      </w:r>
      <w:r>
        <w:rPr>
          <w:rFonts w:ascii="宋体" w:hAnsi="宋体" w:eastAsia="宋体" w:cs="宋体"/>
          <w:color w:val="auto"/>
          <w:sz w:val="24"/>
          <w:szCs w:val="24"/>
        </w:rPr>
        <w:t xml:space="preserve"> 除后的价格参加评审。适用招标投标法的政府采购工程建设项目</w:t>
      </w:r>
      <w:r>
        <w:rPr>
          <w:rFonts w:ascii="宋体" w:hAnsi="宋体" w:eastAsia="宋体" w:cs="宋体"/>
          <w:color w:val="auto"/>
          <w:spacing w:val="-1"/>
          <w:sz w:val="24"/>
          <w:szCs w:val="24"/>
        </w:rPr>
        <w:t>，采用综合评估法但</w:t>
      </w:r>
      <w:r>
        <w:rPr>
          <w:rFonts w:ascii="宋体" w:hAnsi="宋体" w:eastAsia="宋体" w:cs="宋体"/>
          <w:color w:val="auto"/>
          <w:sz w:val="24"/>
          <w:szCs w:val="24"/>
        </w:rPr>
        <w:t xml:space="preserve"> 未采用低价优先法计算价格分的，评标时应当在采用原报价进行</w:t>
      </w:r>
      <w:r>
        <w:rPr>
          <w:rFonts w:ascii="宋体" w:hAnsi="宋体" w:eastAsia="宋体" w:cs="宋体"/>
          <w:color w:val="auto"/>
          <w:spacing w:val="-1"/>
          <w:sz w:val="24"/>
          <w:szCs w:val="24"/>
        </w:rPr>
        <w:t>评分的基础上增加其</w:t>
      </w:r>
      <w:r>
        <w:rPr>
          <w:rFonts w:ascii="宋体" w:hAnsi="宋体" w:eastAsia="宋体" w:cs="宋体"/>
          <w:color w:val="auto"/>
          <w:sz w:val="24"/>
          <w:szCs w:val="24"/>
        </w:rPr>
        <w:t xml:space="preserve"> </w:t>
      </w:r>
      <w:r>
        <w:rPr>
          <w:rFonts w:ascii="宋体" w:hAnsi="宋体" w:eastAsia="宋体" w:cs="宋体"/>
          <w:color w:val="auto"/>
          <w:spacing w:val="-1"/>
          <w:sz w:val="24"/>
          <w:szCs w:val="24"/>
        </w:rPr>
        <w:t>价格得分的</w:t>
      </w:r>
      <w:r>
        <w:rPr>
          <w:color w:val="auto"/>
          <w:spacing w:val="-1"/>
          <w:sz w:val="24"/>
          <w:szCs w:val="24"/>
        </w:rPr>
        <w:t>1%~2%</w:t>
      </w:r>
      <w:r>
        <w:rPr>
          <w:rFonts w:ascii="宋体" w:hAnsi="宋体" w:eastAsia="宋体" w:cs="宋体"/>
          <w:color w:val="auto"/>
          <w:spacing w:val="-1"/>
          <w:sz w:val="24"/>
          <w:szCs w:val="24"/>
        </w:rPr>
        <w:t>作为其价格分。</w:t>
      </w:r>
    </w:p>
    <w:p w14:paraId="68746C83">
      <w:pPr>
        <w:spacing w:line="219" w:lineRule="auto"/>
        <w:rPr>
          <w:rFonts w:ascii="宋体" w:hAnsi="宋体" w:eastAsia="宋体" w:cs="宋体"/>
          <w:color w:val="auto"/>
          <w:sz w:val="24"/>
          <w:szCs w:val="24"/>
        </w:rPr>
      </w:pPr>
      <w:r>
        <w:rPr>
          <w:rFonts w:ascii="宋体" w:hAnsi="宋体" w:eastAsia="宋体" w:cs="宋体"/>
          <w:b/>
          <w:bCs/>
          <w:color w:val="auto"/>
          <w:spacing w:val="-7"/>
          <w:sz w:val="24"/>
          <w:szCs w:val="24"/>
        </w:rPr>
        <w:t>七、对本次招标提出询问，请按以下方式联系。</w:t>
      </w:r>
    </w:p>
    <w:p w14:paraId="4C2AA59F">
      <w:pPr>
        <w:spacing w:before="116" w:line="219" w:lineRule="auto"/>
        <w:ind w:left="19"/>
        <w:rPr>
          <w:rFonts w:ascii="宋体" w:hAnsi="宋体" w:eastAsia="宋体" w:cs="宋体"/>
          <w:color w:val="auto"/>
          <w:sz w:val="24"/>
          <w:szCs w:val="24"/>
        </w:rPr>
      </w:pPr>
      <w:r>
        <w:rPr>
          <w:rFonts w:ascii="宋体" w:hAnsi="宋体" w:eastAsia="宋体" w:cs="宋体"/>
          <w:b/>
          <w:bCs/>
          <w:color w:val="auto"/>
          <w:spacing w:val="-6"/>
          <w:sz w:val="24"/>
          <w:szCs w:val="24"/>
        </w:rPr>
        <w:t>1.采购人信息</w:t>
      </w:r>
    </w:p>
    <w:p w14:paraId="30793D5D">
      <w:pPr>
        <w:spacing w:before="115" w:line="220" w:lineRule="auto"/>
        <w:ind w:left="1"/>
        <w:rPr>
          <w:rFonts w:hint="eastAsia" w:ascii="宋体" w:hAnsi="宋体" w:eastAsia="宋体" w:cs="宋体"/>
          <w:color w:val="auto"/>
          <w:spacing w:val="-1"/>
          <w:sz w:val="24"/>
          <w:szCs w:val="24"/>
        </w:rPr>
      </w:pPr>
      <w:r>
        <w:rPr>
          <w:rFonts w:ascii="宋体" w:hAnsi="宋体" w:eastAsia="宋体" w:cs="宋体"/>
          <w:b/>
          <w:bCs/>
          <w:color w:val="auto"/>
          <w:spacing w:val="-1"/>
          <w:sz w:val="24"/>
          <w:szCs w:val="24"/>
        </w:rPr>
        <w:t>名</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称</w:t>
      </w:r>
      <w:r>
        <w:rPr>
          <w:rFonts w:ascii="宋体" w:hAnsi="宋体" w:eastAsia="宋体" w:cs="宋体"/>
          <w:color w:val="auto"/>
          <w:spacing w:val="-1"/>
          <w:sz w:val="24"/>
          <w:szCs w:val="24"/>
        </w:rPr>
        <w:t>：昌吉回族自治州林业和草原局</w:t>
      </w:r>
      <w:r>
        <w:rPr>
          <w:rFonts w:hint="eastAsia" w:ascii="宋体" w:hAnsi="宋体" w:eastAsia="宋体" w:cs="宋体"/>
          <w:color w:val="auto"/>
          <w:spacing w:val="-1"/>
          <w:sz w:val="24"/>
          <w:szCs w:val="24"/>
        </w:rPr>
        <w:t>   </w:t>
      </w:r>
    </w:p>
    <w:p w14:paraId="77843FA3">
      <w:pPr>
        <w:spacing w:before="115" w:line="220" w:lineRule="auto"/>
        <w:ind w:left="1"/>
        <w:rPr>
          <w:rFonts w:ascii="宋体" w:hAnsi="宋体" w:eastAsia="宋体" w:cs="宋体"/>
          <w:color w:val="auto"/>
          <w:sz w:val="24"/>
          <w:szCs w:val="24"/>
        </w:rPr>
      </w:pPr>
      <w:r>
        <w:rPr>
          <w:rFonts w:ascii="宋体" w:hAnsi="宋体" w:eastAsia="宋体" w:cs="宋体"/>
          <w:b/>
          <w:bCs/>
          <w:color w:val="auto"/>
          <w:spacing w:val="-4"/>
          <w:sz w:val="24"/>
          <w:szCs w:val="24"/>
        </w:rPr>
        <w:t>地</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址</w:t>
      </w:r>
      <w:r>
        <w:rPr>
          <w:rFonts w:ascii="宋体" w:hAnsi="宋体" w:eastAsia="宋体" w:cs="宋体"/>
          <w:color w:val="auto"/>
          <w:spacing w:val="-4"/>
          <w:sz w:val="24"/>
          <w:szCs w:val="24"/>
        </w:rPr>
        <w:t>：</w:t>
      </w:r>
      <w:r>
        <w:rPr>
          <w:rFonts w:hint="eastAsia" w:ascii="宋体" w:hAnsi="宋体" w:eastAsia="宋体" w:cs="宋体"/>
          <w:color w:val="auto"/>
          <w:spacing w:val="-1"/>
          <w:sz w:val="24"/>
          <w:szCs w:val="24"/>
        </w:rPr>
        <w:t>昌吉市北京北路16号</w:t>
      </w:r>
    </w:p>
    <w:p w14:paraId="2F9572AD">
      <w:pPr>
        <w:spacing w:before="114" w:line="220" w:lineRule="auto"/>
        <w:ind w:left="2"/>
        <w:rPr>
          <w:rFonts w:ascii="宋体" w:hAnsi="宋体" w:eastAsia="宋体" w:cs="宋体"/>
          <w:color w:val="auto"/>
          <w:sz w:val="24"/>
          <w:szCs w:val="24"/>
        </w:rPr>
      </w:pPr>
      <w:r>
        <w:rPr>
          <w:rFonts w:ascii="宋体" w:hAnsi="宋体" w:eastAsia="宋体" w:cs="宋体"/>
          <w:b/>
          <w:bCs/>
          <w:color w:val="auto"/>
          <w:spacing w:val="-3"/>
          <w:sz w:val="24"/>
          <w:szCs w:val="24"/>
        </w:rPr>
        <w:t>联系人：</w:t>
      </w:r>
      <w:r>
        <w:rPr>
          <w:rFonts w:hint="eastAsia" w:ascii="宋体" w:hAnsi="宋体" w:eastAsia="宋体" w:cs="宋体"/>
          <w:color w:val="auto"/>
          <w:spacing w:val="-1"/>
          <w:sz w:val="24"/>
          <w:szCs w:val="24"/>
        </w:rPr>
        <w:t>周彬</w:t>
      </w:r>
      <w:r>
        <w:rPr>
          <w:rFonts w:hint="eastAsia" w:ascii="宋体" w:hAnsi="宋体" w:eastAsia="宋体" w:cs="宋体"/>
          <w:b/>
          <w:bCs/>
          <w:color w:val="auto"/>
          <w:spacing w:val="-3"/>
          <w:sz w:val="24"/>
          <w:szCs w:val="24"/>
        </w:rPr>
        <w:t xml:space="preserve">   </w:t>
      </w:r>
    </w:p>
    <w:p w14:paraId="76E42A3C">
      <w:pPr>
        <w:spacing w:before="112" w:line="222" w:lineRule="auto"/>
        <w:ind w:left="2"/>
        <w:rPr>
          <w:rFonts w:ascii="宋体" w:hAnsi="宋体" w:eastAsia="宋体" w:cs="宋体"/>
          <w:color w:val="auto"/>
          <w:sz w:val="24"/>
          <w:szCs w:val="24"/>
        </w:rPr>
      </w:pPr>
      <w:r>
        <w:rPr>
          <w:rFonts w:ascii="宋体" w:hAnsi="宋体" w:eastAsia="宋体" w:cs="宋体"/>
          <w:b/>
          <w:bCs/>
          <w:color w:val="auto"/>
          <w:spacing w:val="-2"/>
          <w:sz w:val="24"/>
          <w:szCs w:val="24"/>
        </w:rPr>
        <w:t>联系方式：</w:t>
      </w:r>
      <w:r>
        <w:rPr>
          <w:rFonts w:hint="eastAsia" w:ascii="宋体" w:hAnsi="宋体" w:eastAsia="宋体" w:cs="宋体"/>
          <w:color w:val="auto"/>
          <w:spacing w:val="-1"/>
          <w:sz w:val="24"/>
          <w:szCs w:val="24"/>
        </w:rPr>
        <w:t>13609946138</w:t>
      </w:r>
    </w:p>
    <w:p w14:paraId="4A9DC916">
      <w:pPr>
        <w:spacing w:before="113" w:line="219" w:lineRule="auto"/>
        <w:ind w:left="4"/>
        <w:rPr>
          <w:rFonts w:ascii="宋体" w:hAnsi="宋体" w:eastAsia="宋体" w:cs="宋体"/>
          <w:color w:val="auto"/>
          <w:sz w:val="24"/>
          <w:szCs w:val="24"/>
        </w:rPr>
      </w:pPr>
      <w:r>
        <w:rPr>
          <w:rFonts w:ascii="宋体" w:hAnsi="宋体" w:eastAsia="宋体" w:cs="宋体"/>
          <w:b/>
          <w:bCs/>
          <w:color w:val="auto"/>
          <w:spacing w:val="-3"/>
          <w:sz w:val="24"/>
          <w:szCs w:val="24"/>
        </w:rPr>
        <w:t>2.采购代理机构信息</w:t>
      </w:r>
    </w:p>
    <w:p w14:paraId="10BAA50F">
      <w:pPr>
        <w:pStyle w:val="7"/>
        <w:spacing w:before="75" w:beforeAutospacing="0" w:after="75" w:afterAutospacing="0"/>
        <w:rPr>
          <w:rFonts w:ascii="宋体" w:hAnsi="宋体" w:eastAsia="宋体" w:cs="宋体"/>
          <w:snapToGrid w:val="0"/>
          <w:color w:val="auto"/>
          <w:spacing w:val="-1"/>
          <w:kern w:val="0"/>
          <w:sz w:val="24"/>
          <w:szCs w:val="24"/>
          <w:lang w:val="en-US" w:eastAsia="en-US" w:bidi="ar-SA"/>
        </w:rPr>
      </w:pPr>
      <w:r>
        <w:rPr>
          <w:rFonts w:hint="eastAsia" w:ascii="宋体" w:hAnsi="宋体" w:eastAsia="宋体" w:cs="宋体"/>
          <w:b/>
          <w:bCs/>
          <w:snapToGrid w:val="0"/>
          <w:color w:val="auto"/>
          <w:spacing w:val="4"/>
          <w:kern w:val="0"/>
          <w:sz w:val="24"/>
          <w:szCs w:val="24"/>
          <w:lang w:val="en-US" w:eastAsia="en-US" w:bidi="ar-SA"/>
        </w:rPr>
        <w:t>名 称</w:t>
      </w:r>
      <w:r>
        <w:rPr>
          <w:rFonts w:hint="eastAsia" w:ascii="宋体" w:hAnsi="宋体" w:eastAsia="宋体" w:cs="宋体"/>
          <w:snapToGrid w:val="0"/>
          <w:color w:val="auto"/>
          <w:spacing w:val="4"/>
          <w:kern w:val="0"/>
          <w:sz w:val="24"/>
          <w:szCs w:val="24"/>
          <w:lang w:val="en-US" w:eastAsia="en-US" w:bidi="ar-SA"/>
        </w:rPr>
        <w:t>：</w:t>
      </w:r>
      <w:bookmarkStart w:id="0" w:name="EB2dc75a8a8b76450c8c9ff58a426adf8a"/>
      <w:r>
        <w:rPr>
          <w:rFonts w:hint="eastAsia" w:ascii="宋体" w:hAnsi="宋体" w:eastAsia="宋体" w:cs="宋体"/>
          <w:snapToGrid w:val="0"/>
          <w:color w:val="auto"/>
          <w:spacing w:val="-1"/>
          <w:kern w:val="0"/>
          <w:sz w:val="24"/>
          <w:szCs w:val="24"/>
          <w:lang w:val="en-US" w:eastAsia="en-US" w:bidi="ar-SA"/>
        </w:rPr>
        <w:t>新疆拓招工程项目管理有限公司</w:t>
      </w:r>
      <w:bookmarkEnd w:id="0"/>
    </w:p>
    <w:p w14:paraId="0B6759F5">
      <w:pPr>
        <w:pStyle w:val="7"/>
        <w:spacing w:before="75" w:beforeAutospacing="0" w:after="75" w:afterAutospacing="0"/>
        <w:rPr>
          <w:rFonts w:ascii="仿宋" w:hAnsi="仿宋" w:eastAsia="仿宋" w:cs="仿宋"/>
          <w:color w:val="auto"/>
        </w:rPr>
      </w:pPr>
      <w:r>
        <w:rPr>
          <w:rFonts w:hint="eastAsia" w:ascii="宋体" w:hAnsi="宋体" w:eastAsia="宋体" w:cs="宋体"/>
          <w:b/>
          <w:bCs/>
          <w:snapToGrid w:val="0"/>
          <w:color w:val="auto"/>
          <w:spacing w:val="4"/>
          <w:kern w:val="0"/>
          <w:sz w:val="24"/>
          <w:szCs w:val="24"/>
          <w:lang w:val="en-US" w:eastAsia="en-US" w:bidi="ar-SA"/>
        </w:rPr>
        <w:t>地 址：</w:t>
      </w:r>
      <w:r>
        <w:rPr>
          <w:rFonts w:hint="eastAsia" w:ascii="仿宋" w:hAnsi="仿宋" w:eastAsia="仿宋" w:cs="仿宋"/>
          <w:color w:val="auto"/>
          <w:sz w:val="27"/>
          <w:szCs w:val="27"/>
        </w:rPr>
        <w:t>新</w:t>
      </w:r>
      <w:r>
        <w:rPr>
          <w:rFonts w:hint="eastAsia" w:ascii="宋体" w:hAnsi="宋体" w:eastAsia="宋体" w:cs="宋体"/>
          <w:snapToGrid w:val="0"/>
          <w:color w:val="auto"/>
          <w:spacing w:val="-1"/>
          <w:kern w:val="0"/>
          <w:sz w:val="24"/>
          <w:szCs w:val="24"/>
          <w:lang w:val="en-US" w:eastAsia="en-US" w:bidi="ar-SA"/>
        </w:rPr>
        <w:t xml:space="preserve">疆乌鲁木齐经济技术开发区（头屯河区）华 山街 751 号 4 幢湖北大厦 1608 室 </w:t>
      </w:r>
    </w:p>
    <w:p w14:paraId="39EA71CA">
      <w:pPr>
        <w:pStyle w:val="7"/>
        <w:spacing w:before="75" w:beforeAutospacing="0" w:after="75" w:afterAutospacing="0"/>
        <w:rPr>
          <w:rFonts w:ascii="仿宋" w:hAnsi="仿宋" w:eastAsia="仿宋" w:cs="仿宋"/>
          <w:color w:val="auto"/>
        </w:rPr>
      </w:pPr>
      <w:r>
        <w:rPr>
          <w:rFonts w:hint="eastAsia" w:ascii="宋体" w:hAnsi="宋体" w:eastAsia="宋体" w:cs="宋体"/>
          <w:b/>
          <w:bCs/>
          <w:snapToGrid w:val="0"/>
          <w:color w:val="auto"/>
          <w:spacing w:val="4"/>
          <w:kern w:val="0"/>
          <w:sz w:val="24"/>
          <w:szCs w:val="24"/>
          <w:lang w:val="en-US" w:eastAsia="en-US" w:bidi="ar-SA"/>
        </w:rPr>
        <w:t>联系人：</w:t>
      </w:r>
      <w:r>
        <w:rPr>
          <w:rFonts w:hint="eastAsia" w:ascii="宋体" w:hAnsi="宋体" w:eastAsia="宋体" w:cs="宋体"/>
          <w:snapToGrid w:val="0"/>
          <w:color w:val="auto"/>
          <w:spacing w:val="-1"/>
          <w:kern w:val="0"/>
          <w:sz w:val="24"/>
          <w:szCs w:val="24"/>
          <w:lang w:val="en-US" w:eastAsia="en-US" w:bidi="ar-SA"/>
        </w:rPr>
        <w:t>冀晨媛</w:t>
      </w:r>
    </w:p>
    <w:p w14:paraId="60027D0B">
      <w:pPr>
        <w:pStyle w:val="7"/>
        <w:spacing w:before="75" w:beforeAutospacing="0" w:after="75" w:afterAutospacing="0"/>
        <w:rPr>
          <w:rFonts w:ascii="仿宋" w:hAnsi="仿宋" w:eastAsia="仿宋" w:cs="仿宋"/>
          <w:color w:val="auto"/>
        </w:rPr>
      </w:pPr>
      <w:r>
        <w:rPr>
          <w:rFonts w:hint="eastAsia" w:ascii="宋体" w:hAnsi="宋体" w:eastAsia="宋体" w:cs="宋体"/>
          <w:b/>
          <w:bCs/>
          <w:snapToGrid w:val="0"/>
          <w:color w:val="auto"/>
          <w:spacing w:val="4"/>
          <w:kern w:val="0"/>
          <w:sz w:val="24"/>
          <w:szCs w:val="24"/>
          <w:lang w:val="en-US" w:eastAsia="en-US" w:bidi="ar-SA"/>
        </w:rPr>
        <w:t>电 话：</w:t>
      </w:r>
      <w:r>
        <w:rPr>
          <w:rFonts w:hint="eastAsia" w:ascii="宋体" w:hAnsi="宋体" w:eastAsia="宋体" w:cs="宋体"/>
          <w:snapToGrid w:val="0"/>
          <w:color w:val="auto"/>
          <w:spacing w:val="-1"/>
          <w:kern w:val="0"/>
          <w:sz w:val="24"/>
          <w:szCs w:val="24"/>
          <w:lang w:val="en-US" w:eastAsia="en-US" w:bidi="ar-SA"/>
        </w:rPr>
        <w:t xml:space="preserve">13565872769   </w:t>
      </w:r>
    </w:p>
    <w:p w14:paraId="0EAE6AE5">
      <w:pPr>
        <w:spacing w:before="111" w:line="220" w:lineRule="auto"/>
        <w:jc w:val="right"/>
        <w:rPr>
          <w:rFonts w:ascii="宋体" w:hAnsi="宋体" w:eastAsia="宋体" w:cs="宋体"/>
          <w:color w:val="auto"/>
          <w:spacing w:val="-2"/>
          <w:sz w:val="24"/>
          <w:szCs w:val="24"/>
        </w:rPr>
      </w:pPr>
    </w:p>
    <w:p w14:paraId="722CC5E9">
      <w:pPr>
        <w:spacing w:before="111" w:line="220" w:lineRule="auto"/>
        <w:jc w:val="right"/>
        <w:rPr>
          <w:rFonts w:ascii="宋体" w:hAnsi="宋体" w:eastAsia="宋体" w:cs="宋体"/>
          <w:color w:val="auto"/>
          <w:sz w:val="24"/>
          <w:szCs w:val="24"/>
        </w:rPr>
      </w:pPr>
      <w:r>
        <w:rPr>
          <w:rFonts w:ascii="宋体" w:hAnsi="宋体" w:eastAsia="宋体" w:cs="宋体"/>
          <w:color w:val="auto"/>
          <w:spacing w:val="-2"/>
          <w:sz w:val="24"/>
          <w:szCs w:val="24"/>
        </w:rPr>
        <w:t>2025年</w:t>
      </w:r>
      <w:r>
        <w:rPr>
          <w:rFonts w:hint="eastAsia" w:ascii="宋体" w:hAnsi="宋体" w:eastAsia="宋体" w:cs="宋体"/>
          <w:color w:val="auto"/>
          <w:spacing w:val="-2"/>
          <w:sz w:val="24"/>
          <w:szCs w:val="24"/>
          <w:lang w:val="en-US" w:eastAsia="zh-CN"/>
        </w:rPr>
        <w:t>7</w:t>
      </w:r>
      <w:r>
        <w:rPr>
          <w:rFonts w:ascii="宋体" w:hAnsi="宋体" w:eastAsia="宋体" w:cs="宋体"/>
          <w:color w:val="auto"/>
          <w:spacing w:val="-2"/>
          <w:sz w:val="24"/>
          <w:szCs w:val="24"/>
        </w:rPr>
        <w:t>月</w:t>
      </w:r>
      <w:r>
        <w:rPr>
          <w:rFonts w:hint="eastAsia" w:ascii="宋体" w:hAnsi="宋体" w:eastAsia="宋体" w:cs="宋体"/>
          <w:color w:val="auto"/>
          <w:spacing w:val="-2"/>
          <w:sz w:val="24"/>
          <w:szCs w:val="24"/>
          <w:lang w:val="en-US" w:eastAsia="zh-CN"/>
        </w:rPr>
        <w:t>21</w:t>
      </w:r>
      <w:r>
        <w:rPr>
          <w:rFonts w:ascii="宋体" w:hAnsi="宋体" w:eastAsia="宋体" w:cs="宋体"/>
          <w:color w:val="auto"/>
          <w:spacing w:val="-2"/>
          <w:sz w:val="24"/>
          <w:szCs w:val="24"/>
        </w:rPr>
        <w:t>日</w:t>
      </w:r>
    </w:p>
    <w:p w14:paraId="2E493BC1">
      <w:pPr>
        <w:spacing w:line="220" w:lineRule="auto"/>
        <w:rPr>
          <w:rFonts w:ascii="宋体" w:hAnsi="宋体" w:eastAsia="宋体" w:cs="宋体"/>
          <w:color w:val="auto"/>
          <w:sz w:val="24"/>
          <w:szCs w:val="24"/>
        </w:rPr>
        <w:sectPr>
          <w:footerReference r:id="rId5" w:type="default"/>
          <w:pgSz w:w="11906" w:h="16839"/>
          <w:pgMar w:top="1431" w:right="1417" w:bottom="1015" w:left="1423" w:header="0" w:footer="846" w:gutter="0"/>
          <w:cols w:space="720" w:num="1"/>
        </w:sectPr>
      </w:pPr>
    </w:p>
    <w:p w14:paraId="7D5E5A0D">
      <w:pPr>
        <w:spacing w:before="203" w:line="225" w:lineRule="auto"/>
        <w:ind w:left="3435"/>
        <w:outlineLvl w:val="0"/>
        <w:rPr>
          <w:rFonts w:ascii="宋体" w:hAnsi="宋体" w:eastAsia="宋体" w:cs="宋体"/>
          <w:color w:val="auto"/>
          <w:sz w:val="35"/>
          <w:szCs w:val="35"/>
        </w:rPr>
      </w:pPr>
      <w:r>
        <w:rPr>
          <w:rFonts w:ascii="宋体" w:hAnsi="宋体" w:eastAsia="宋体" w:cs="宋体"/>
          <w:b/>
          <w:bCs/>
          <w:color w:val="auto"/>
          <w:spacing w:val="1"/>
          <w:sz w:val="35"/>
          <w:szCs w:val="35"/>
        </w:rPr>
        <w:t>第二章</w:t>
      </w:r>
      <w:r>
        <w:rPr>
          <w:rFonts w:ascii="宋体" w:hAnsi="宋体" w:eastAsia="宋体" w:cs="宋体"/>
          <w:color w:val="auto"/>
          <w:spacing w:val="1"/>
          <w:sz w:val="35"/>
          <w:szCs w:val="35"/>
        </w:rPr>
        <w:t xml:space="preserve"> </w:t>
      </w:r>
      <w:r>
        <w:rPr>
          <w:rFonts w:ascii="宋体" w:hAnsi="宋体" w:eastAsia="宋体" w:cs="宋体"/>
          <w:b/>
          <w:bCs/>
          <w:color w:val="auto"/>
          <w:spacing w:val="1"/>
          <w:sz w:val="35"/>
          <w:szCs w:val="35"/>
        </w:rPr>
        <w:t>投标人须知</w:t>
      </w:r>
    </w:p>
    <w:p w14:paraId="34C463A8">
      <w:pPr>
        <w:spacing w:before="103" w:line="219" w:lineRule="auto"/>
        <w:ind w:left="3272"/>
        <w:outlineLvl w:val="1"/>
        <w:rPr>
          <w:rFonts w:ascii="宋体" w:hAnsi="宋体" w:eastAsia="宋体" w:cs="宋体"/>
          <w:color w:val="auto"/>
          <w:sz w:val="30"/>
          <w:szCs w:val="30"/>
        </w:rPr>
      </w:pPr>
      <w:r>
        <w:rPr>
          <w:rFonts w:ascii="宋体" w:hAnsi="宋体" w:eastAsia="宋体" w:cs="宋体"/>
          <w:b/>
          <w:bCs/>
          <w:color w:val="auto"/>
          <w:spacing w:val="-10"/>
          <w:sz w:val="30"/>
          <w:szCs w:val="30"/>
        </w:rPr>
        <w:t>第一节</w:t>
      </w:r>
      <w:r>
        <w:rPr>
          <w:rFonts w:ascii="宋体" w:hAnsi="宋体" w:eastAsia="宋体" w:cs="宋体"/>
          <w:color w:val="auto"/>
          <w:spacing w:val="-38"/>
          <w:sz w:val="30"/>
          <w:szCs w:val="30"/>
        </w:rPr>
        <w:t xml:space="preserve"> </w:t>
      </w:r>
      <w:r>
        <w:rPr>
          <w:rFonts w:ascii="宋体" w:hAnsi="宋体" w:eastAsia="宋体" w:cs="宋体"/>
          <w:b/>
          <w:bCs/>
          <w:color w:val="auto"/>
          <w:spacing w:val="-10"/>
          <w:sz w:val="30"/>
          <w:szCs w:val="30"/>
        </w:rPr>
        <w:t>投标人须知前附表</w:t>
      </w:r>
    </w:p>
    <w:p w14:paraId="3D481698">
      <w:pPr>
        <w:spacing w:line="199" w:lineRule="exact"/>
        <w:rPr>
          <w:color w:val="auto"/>
        </w:rPr>
      </w:pPr>
    </w:p>
    <w:tbl>
      <w:tblPr>
        <w:tblStyle w:val="12"/>
        <w:tblW w:w="9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257"/>
        <w:gridCol w:w="8056"/>
      </w:tblGrid>
      <w:tr w14:paraId="0FFA6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543" w:type="dxa"/>
            <w:vAlign w:val="top"/>
          </w:tcPr>
          <w:p w14:paraId="0009E4F7">
            <w:pPr>
              <w:pStyle w:val="13"/>
              <w:spacing w:before="28" w:line="216" w:lineRule="auto"/>
              <w:ind w:left="165" w:right="30" w:hanging="119"/>
              <w:rPr>
                <w:color w:val="auto"/>
              </w:rPr>
            </w:pPr>
            <w:r>
              <w:rPr>
                <w:b/>
                <w:bCs/>
                <w:color w:val="auto"/>
                <w:spacing w:val="-12"/>
              </w:rPr>
              <w:t>条款</w:t>
            </w:r>
            <w:r>
              <w:rPr>
                <w:color w:val="auto"/>
              </w:rPr>
              <w:t xml:space="preserve"> </w:t>
            </w:r>
            <w:r>
              <w:rPr>
                <w:b/>
                <w:bCs/>
                <w:color w:val="auto"/>
                <w:spacing w:val="-3"/>
              </w:rPr>
              <w:t>号</w:t>
            </w:r>
          </w:p>
        </w:tc>
        <w:tc>
          <w:tcPr>
            <w:tcW w:w="1257" w:type="dxa"/>
            <w:vAlign w:val="top"/>
          </w:tcPr>
          <w:p w14:paraId="6C8EF151">
            <w:pPr>
              <w:pStyle w:val="13"/>
              <w:spacing w:before="172" w:line="220" w:lineRule="auto"/>
              <w:ind w:left="160"/>
              <w:rPr>
                <w:color w:val="auto"/>
              </w:rPr>
            </w:pPr>
            <w:r>
              <w:rPr>
                <w:b/>
                <w:bCs/>
                <w:color w:val="auto"/>
                <w:spacing w:val="-7"/>
              </w:rPr>
              <w:t>项目内容</w:t>
            </w:r>
          </w:p>
        </w:tc>
        <w:tc>
          <w:tcPr>
            <w:tcW w:w="8056" w:type="dxa"/>
            <w:vAlign w:val="top"/>
          </w:tcPr>
          <w:p w14:paraId="378267A4">
            <w:pPr>
              <w:pStyle w:val="13"/>
              <w:spacing w:before="176" w:line="220" w:lineRule="auto"/>
              <w:ind w:left="3250"/>
              <w:rPr>
                <w:color w:val="auto"/>
              </w:rPr>
            </w:pPr>
            <w:r>
              <w:rPr>
                <w:color w:val="auto"/>
                <w:spacing w:val="-5"/>
              </w:rPr>
              <w:t>编列内容</w:t>
            </w:r>
          </w:p>
        </w:tc>
      </w:tr>
      <w:tr w14:paraId="3C9E5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43" w:type="dxa"/>
            <w:vAlign w:val="top"/>
          </w:tcPr>
          <w:p w14:paraId="1016F2C8">
            <w:pPr>
              <w:pStyle w:val="13"/>
              <w:spacing w:before="169" w:line="242" w:lineRule="auto"/>
              <w:ind w:left="184"/>
              <w:rPr>
                <w:color w:val="auto"/>
              </w:rPr>
            </w:pPr>
            <w:r>
              <w:rPr>
                <w:b/>
                <w:bCs/>
                <w:color w:val="auto"/>
                <w:spacing w:val="-3"/>
              </w:rPr>
              <w:t>1</w:t>
            </w:r>
          </w:p>
        </w:tc>
        <w:tc>
          <w:tcPr>
            <w:tcW w:w="1257" w:type="dxa"/>
            <w:vAlign w:val="top"/>
          </w:tcPr>
          <w:p w14:paraId="354743ED">
            <w:pPr>
              <w:pStyle w:val="13"/>
              <w:spacing w:before="169" w:line="221" w:lineRule="auto"/>
              <w:ind w:left="165"/>
              <w:rPr>
                <w:color w:val="auto"/>
              </w:rPr>
            </w:pPr>
            <w:r>
              <w:rPr>
                <w:b/>
                <w:bCs/>
                <w:color w:val="auto"/>
                <w:spacing w:val="-8"/>
              </w:rPr>
              <w:t>项目名称</w:t>
            </w:r>
          </w:p>
        </w:tc>
        <w:tc>
          <w:tcPr>
            <w:tcW w:w="8056" w:type="dxa"/>
            <w:vAlign w:val="top"/>
          </w:tcPr>
          <w:p w14:paraId="01F89452">
            <w:pPr>
              <w:pStyle w:val="13"/>
              <w:spacing w:before="169" w:line="219" w:lineRule="auto"/>
              <w:ind w:left="11"/>
              <w:rPr>
                <w:rFonts w:hint="eastAsia" w:eastAsia="宋体"/>
                <w:color w:val="auto"/>
                <w:lang w:eastAsia="zh-CN"/>
              </w:rPr>
            </w:pPr>
            <w:r>
              <w:rPr>
                <w:rFonts w:hint="eastAsia"/>
                <w:color w:val="auto"/>
                <w:spacing w:val="-1"/>
                <w:lang w:eastAsia="zh-CN"/>
              </w:rPr>
              <w:t>昌吉州天然林保护修复中长期实施方案编制项目</w:t>
            </w:r>
          </w:p>
        </w:tc>
      </w:tr>
      <w:tr w14:paraId="2218A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43" w:type="dxa"/>
            <w:vAlign w:val="top"/>
          </w:tcPr>
          <w:p w14:paraId="483D1389">
            <w:pPr>
              <w:pStyle w:val="13"/>
              <w:spacing w:before="169" w:line="242" w:lineRule="auto"/>
              <w:ind w:left="169"/>
              <w:rPr>
                <w:color w:val="auto"/>
              </w:rPr>
            </w:pPr>
            <w:r>
              <w:rPr>
                <w:b/>
                <w:bCs/>
                <w:color w:val="auto"/>
                <w:spacing w:val="-3"/>
              </w:rPr>
              <w:t>2</w:t>
            </w:r>
          </w:p>
        </w:tc>
        <w:tc>
          <w:tcPr>
            <w:tcW w:w="1257" w:type="dxa"/>
            <w:vAlign w:val="top"/>
          </w:tcPr>
          <w:p w14:paraId="4759931D">
            <w:pPr>
              <w:pStyle w:val="13"/>
              <w:spacing w:before="169" w:line="220" w:lineRule="auto"/>
              <w:ind w:left="165"/>
              <w:rPr>
                <w:color w:val="auto"/>
              </w:rPr>
            </w:pPr>
            <w:r>
              <w:rPr>
                <w:b/>
                <w:bCs/>
                <w:color w:val="auto"/>
                <w:spacing w:val="-8"/>
              </w:rPr>
              <w:t>项目编号</w:t>
            </w:r>
          </w:p>
        </w:tc>
        <w:tc>
          <w:tcPr>
            <w:tcW w:w="8056" w:type="dxa"/>
            <w:vAlign w:val="top"/>
          </w:tcPr>
          <w:p w14:paraId="7AAFF6C8">
            <w:pPr>
              <w:pStyle w:val="13"/>
              <w:spacing w:before="169" w:line="219" w:lineRule="auto"/>
              <w:ind w:left="7"/>
              <w:rPr>
                <w:rFonts w:hint="eastAsia" w:eastAsia="宋体"/>
                <w:color w:val="auto"/>
                <w:lang w:eastAsia="zh-CN"/>
              </w:rPr>
            </w:pPr>
            <w:r>
              <w:rPr>
                <w:rFonts w:hint="eastAsia" w:ascii="仿宋" w:hAnsi="仿宋" w:eastAsia="仿宋" w:cs="仿宋"/>
                <w:color w:val="auto"/>
                <w:sz w:val="27"/>
                <w:szCs w:val="27"/>
                <w:lang w:eastAsia="zh-CN"/>
              </w:rPr>
              <w:t>TZGC20250</w:t>
            </w:r>
            <w:r>
              <w:rPr>
                <w:rFonts w:hint="eastAsia" w:ascii="仿宋" w:hAnsi="仿宋" w:eastAsia="仿宋" w:cs="仿宋"/>
                <w:color w:val="auto"/>
                <w:sz w:val="27"/>
                <w:szCs w:val="27"/>
                <w:lang w:val="en-US" w:eastAsia="zh-CN"/>
              </w:rPr>
              <w:t>3</w:t>
            </w:r>
          </w:p>
        </w:tc>
      </w:tr>
      <w:tr w14:paraId="7B26B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43" w:type="dxa"/>
            <w:vAlign w:val="top"/>
          </w:tcPr>
          <w:p w14:paraId="3E5552CC">
            <w:pPr>
              <w:pStyle w:val="13"/>
              <w:spacing w:before="170"/>
              <w:ind w:left="171"/>
              <w:rPr>
                <w:color w:val="auto"/>
              </w:rPr>
            </w:pPr>
            <w:r>
              <w:rPr>
                <w:b/>
                <w:bCs/>
                <w:color w:val="auto"/>
                <w:spacing w:val="-3"/>
              </w:rPr>
              <w:t>3</w:t>
            </w:r>
          </w:p>
        </w:tc>
        <w:tc>
          <w:tcPr>
            <w:tcW w:w="1257" w:type="dxa"/>
            <w:vAlign w:val="top"/>
          </w:tcPr>
          <w:p w14:paraId="0C242EF5">
            <w:pPr>
              <w:pStyle w:val="13"/>
              <w:spacing w:before="170" w:line="219" w:lineRule="auto"/>
              <w:ind w:left="160"/>
              <w:rPr>
                <w:color w:val="auto"/>
              </w:rPr>
            </w:pPr>
            <w:r>
              <w:rPr>
                <w:b/>
                <w:bCs/>
                <w:color w:val="auto"/>
                <w:spacing w:val="-7"/>
              </w:rPr>
              <w:t>采购方式</w:t>
            </w:r>
          </w:p>
        </w:tc>
        <w:tc>
          <w:tcPr>
            <w:tcW w:w="8056" w:type="dxa"/>
            <w:vAlign w:val="top"/>
          </w:tcPr>
          <w:p w14:paraId="38141871">
            <w:pPr>
              <w:pStyle w:val="13"/>
              <w:spacing w:before="169" w:line="221" w:lineRule="auto"/>
              <w:ind w:left="18"/>
              <w:rPr>
                <w:color w:val="auto"/>
              </w:rPr>
            </w:pPr>
            <w:r>
              <w:rPr>
                <w:color w:val="auto"/>
                <w:spacing w:val="-7"/>
              </w:rPr>
              <w:t>公开招标</w:t>
            </w:r>
          </w:p>
        </w:tc>
      </w:tr>
      <w:tr w14:paraId="0FB1C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43" w:type="dxa"/>
            <w:vAlign w:val="top"/>
          </w:tcPr>
          <w:p w14:paraId="1977870E">
            <w:pPr>
              <w:pStyle w:val="13"/>
              <w:spacing w:before="170" w:line="242" w:lineRule="auto"/>
              <w:ind w:left="168"/>
              <w:rPr>
                <w:color w:val="auto"/>
              </w:rPr>
            </w:pPr>
            <w:r>
              <w:rPr>
                <w:color w:val="auto"/>
              </w:rPr>
              <w:t>4</w:t>
            </w:r>
          </w:p>
        </w:tc>
        <w:tc>
          <w:tcPr>
            <w:tcW w:w="1257" w:type="dxa"/>
            <w:vAlign w:val="top"/>
          </w:tcPr>
          <w:p w14:paraId="54812586">
            <w:pPr>
              <w:pStyle w:val="13"/>
              <w:spacing w:before="170" w:line="220" w:lineRule="auto"/>
              <w:ind w:left="160"/>
              <w:rPr>
                <w:color w:val="auto"/>
              </w:rPr>
            </w:pPr>
            <w:r>
              <w:rPr>
                <w:b/>
                <w:bCs/>
                <w:color w:val="auto"/>
                <w:spacing w:val="-7"/>
              </w:rPr>
              <w:t>评标办法</w:t>
            </w:r>
          </w:p>
        </w:tc>
        <w:tc>
          <w:tcPr>
            <w:tcW w:w="8056" w:type="dxa"/>
            <w:vAlign w:val="top"/>
          </w:tcPr>
          <w:p w14:paraId="3B62DFE7">
            <w:pPr>
              <w:pStyle w:val="13"/>
              <w:spacing w:before="170" w:line="221" w:lineRule="auto"/>
              <w:ind w:left="13"/>
              <w:rPr>
                <w:color w:val="auto"/>
              </w:rPr>
            </w:pPr>
            <w:r>
              <w:rPr>
                <w:color w:val="auto"/>
                <w:spacing w:val="-6"/>
              </w:rPr>
              <w:t>综合评分法</w:t>
            </w:r>
          </w:p>
        </w:tc>
      </w:tr>
      <w:tr w14:paraId="2D04A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43" w:type="dxa"/>
            <w:vAlign w:val="top"/>
          </w:tcPr>
          <w:p w14:paraId="2B88DF79">
            <w:pPr>
              <w:pStyle w:val="13"/>
              <w:spacing w:before="264"/>
              <w:ind w:left="171"/>
              <w:rPr>
                <w:color w:val="auto"/>
              </w:rPr>
            </w:pPr>
            <w:r>
              <w:rPr>
                <w:b/>
                <w:bCs/>
                <w:color w:val="auto"/>
                <w:spacing w:val="-3"/>
              </w:rPr>
              <w:t>5</w:t>
            </w:r>
          </w:p>
        </w:tc>
        <w:tc>
          <w:tcPr>
            <w:tcW w:w="1257" w:type="dxa"/>
            <w:vAlign w:val="top"/>
          </w:tcPr>
          <w:p w14:paraId="5F0906B1">
            <w:pPr>
              <w:pStyle w:val="13"/>
              <w:spacing w:before="84" w:line="220" w:lineRule="auto"/>
              <w:ind w:left="53"/>
              <w:rPr>
                <w:color w:val="auto"/>
              </w:rPr>
            </w:pPr>
            <w:r>
              <w:rPr>
                <w:b/>
                <w:bCs/>
                <w:color w:val="auto"/>
                <w:spacing w:val="-9"/>
              </w:rPr>
              <w:t>资格审查方</w:t>
            </w:r>
          </w:p>
          <w:p w14:paraId="6B64736B">
            <w:pPr>
              <w:pStyle w:val="13"/>
              <w:spacing w:before="74" w:line="207" w:lineRule="auto"/>
              <w:ind w:left="521"/>
              <w:rPr>
                <w:color w:val="auto"/>
              </w:rPr>
            </w:pPr>
            <w:r>
              <w:rPr>
                <w:b/>
                <w:bCs/>
                <w:color w:val="auto"/>
                <w:spacing w:val="-3"/>
              </w:rPr>
              <w:t>式</w:t>
            </w:r>
          </w:p>
        </w:tc>
        <w:tc>
          <w:tcPr>
            <w:tcW w:w="8056" w:type="dxa"/>
            <w:vAlign w:val="top"/>
          </w:tcPr>
          <w:p w14:paraId="72A1A1C8">
            <w:pPr>
              <w:pStyle w:val="13"/>
              <w:spacing w:before="264" w:line="220" w:lineRule="auto"/>
              <w:ind w:left="20"/>
              <w:rPr>
                <w:color w:val="auto"/>
              </w:rPr>
            </w:pPr>
            <w:r>
              <w:rPr>
                <w:color w:val="auto"/>
                <w:spacing w:val="-8"/>
              </w:rPr>
              <w:t>资格后审</w:t>
            </w:r>
          </w:p>
        </w:tc>
      </w:tr>
      <w:tr w14:paraId="3EF5F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43" w:type="dxa"/>
            <w:vAlign w:val="top"/>
          </w:tcPr>
          <w:p w14:paraId="177AA18C">
            <w:pPr>
              <w:pStyle w:val="13"/>
              <w:spacing w:before="171"/>
              <w:ind w:left="168"/>
              <w:rPr>
                <w:color w:val="auto"/>
              </w:rPr>
            </w:pPr>
            <w:r>
              <w:rPr>
                <w:b/>
                <w:bCs/>
                <w:color w:val="auto"/>
                <w:spacing w:val="-3"/>
              </w:rPr>
              <w:t>6</w:t>
            </w:r>
          </w:p>
        </w:tc>
        <w:tc>
          <w:tcPr>
            <w:tcW w:w="1257" w:type="dxa"/>
            <w:vAlign w:val="top"/>
          </w:tcPr>
          <w:p w14:paraId="1739B1C1">
            <w:pPr>
              <w:pStyle w:val="13"/>
              <w:spacing w:before="172" w:line="219" w:lineRule="auto"/>
              <w:ind w:left="160"/>
              <w:rPr>
                <w:color w:val="auto"/>
              </w:rPr>
            </w:pPr>
            <w:r>
              <w:rPr>
                <w:b/>
                <w:bCs/>
                <w:color w:val="auto"/>
                <w:spacing w:val="-7"/>
              </w:rPr>
              <w:t>采购内容</w:t>
            </w:r>
          </w:p>
        </w:tc>
        <w:tc>
          <w:tcPr>
            <w:tcW w:w="8056" w:type="dxa"/>
            <w:vAlign w:val="top"/>
          </w:tcPr>
          <w:p w14:paraId="54D4A4C4">
            <w:pPr>
              <w:pStyle w:val="13"/>
              <w:spacing w:before="172" w:line="219" w:lineRule="auto"/>
              <w:ind w:left="16"/>
              <w:rPr>
                <w:color w:val="auto"/>
              </w:rPr>
            </w:pPr>
            <w:r>
              <w:rPr>
                <w:color w:val="auto"/>
                <w:spacing w:val="-1"/>
              </w:rPr>
              <w:t>科学编制昌吉州本级及各县（市、阜康国有林管理局）天然林保护修复中长期规划</w:t>
            </w:r>
            <w:r>
              <w:rPr>
                <w:rFonts w:hint="eastAsia"/>
                <w:color w:val="auto"/>
                <w:spacing w:val="-1"/>
              </w:rPr>
              <w:t>需满足的要求：科学编制昌吉州本级及各县（市、阜康国有林管理局）天然林保护修复中长期规划，通过专家评审</w:t>
            </w:r>
            <w:r>
              <w:rPr>
                <w:color w:val="auto"/>
                <w:spacing w:val="-1"/>
              </w:rPr>
              <w:t>。</w:t>
            </w:r>
          </w:p>
        </w:tc>
      </w:tr>
      <w:tr w14:paraId="3586A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43" w:type="dxa"/>
            <w:vAlign w:val="top"/>
          </w:tcPr>
          <w:p w14:paraId="1409E67D">
            <w:pPr>
              <w:pStyle w:val="13"/>
              <w:spacing w:before="265"/>
              <w:ind w:left="172"/>
              <w:rPr>
                <w:color w:val="auto"/>
              </w:rPr>
            </w:pPr>
            <w:r>
              <w:rPr>
                <w:b/>
                <w:bCs/>
                <w:color w:val="auto"/>
                <w:spacing w:val="-3"/>
              </w:rPr>
              <w:t>7</w:t>
            </w:r>
          </w:p>
        </w:tc>
        <w:tc>
          <w:tcPr>
            <w:tcW w:w="1257" w:type="dxa"/>
            <w:vAlign w:val="top"/>
          </w:tcPr>
          <w:p w14:paraId="32179F28">
            <w:pPr>
              <w:pStyle w:val="13"/>
              <w:spacing w:before="85" w:line="220" w:lineRule="auto"/>
              <w:ind w:left="45"/>
              <w:rPr>
                <w:color w:val="auto"/>
              </w:rPr>
            </w:pPr>
            <w:r>
              <w:rPr>
                <w:b/>
                <w:bCs/>
                <w:color w:val="auto"/>
                <w:spacing w:val="-8"/>
              </w:rPr>
              <w:t>预算及最高</w:t>
            </w:r>
          </w:p>
          <w:p w14:paraId="06C2B950">
            <w:pPr>
              <w:pStyle w:val="13"/>
              <w:spacing w:before="74" w:line="207" w:lineRule="auto"/>
              <w:ind w:left="415"/>
              <w:rPr>
                <w:color w:val="auto"/>
              </w:rPr>
            </w:pPr>
            <w:r>
              <w:rPr>
                <w:b/>
                <w:bCs/>
                <w:color w:val="auto"/>
                <w:spacing w:val="-16"/>
              </w:rPr>
              <w:t>限价</w:t>
            </w:r>
          </w:p>
        </w:tc>
        <w:tc>
          <w:tcPr>
            <w:tcW w:w="8056" w:type="dxa"/>
            <w:vAlign w:val="top"/>
          </w:tcPr>
          <w:p w14:paraId="19EAAC8A">
            <w:pPr>
              <w:pStyle w:val="13"/>
              <w:spacing w:before="85" w:line="219" w:lineRule="auto"/>
              <w:ind w:left="12"/>
              <w:rPr>
                <w:color w:val="auto"/>
              </w:rPr>
            </w:pPr>
            <w:r>
              <w:rPr>
                <w:color w:val="auto"/>
                <w:spacing w:val="-5"/>
              </w:rPr>
              <w:t>预算金额：22</w:t>
            </w:r>
            <w:r>
              <w:rPr>
                <w:rFonts w:hint="eastAsia"/>
                <w:color w:val="auto"/>
                <w:spacing w:val="-5"/>
                <w:lang w:val="en-US" w:eastAsia="zh-CN"/>
              </w:rPr>
              <w:t>3</w:t>
            </w:r>
            <w:r>
              <w:rPr>
                <w:color w:val="auto"/>
                <w:spacing w:val="-5"/>
              </w:rPr>
              <w:t>0000.00元；</w:t>
            </w:r>
            <w:r>
              <w:rPr>
                <w:color w:val="auto"/>
                <w:spacing w:val="25"/>
              </w:rPr>
              <w:t xml:space="preserve">    </w:t>
            </w:r>
            <w:r>
              <w:rPr>
                <w:color w:val="auto"/>
                <w:spacing w:val="-5"/>
              </w:rPr>
              <w:t>最高限价：22</w:t>
            </w:r>
            <w:r>
              <w:rPr>
                <w:rFonts w:hint="eastAsia"/>
                <w:color w:val="auto"/>
                <w:spacing w:val="-5"/>
                <w:lang w:val="en-US" w:eastAsia="zh-CN"/>
              </w:rPr>
              <w:t>3</w:t>
            </w:r>
            <w:r>
              <w:rPr>
                <w:color w:val="auto"/>
                <w:spacing w:val="-5"/>
              </w:rPr>
              <w:t>0000.</w:t>
            </w:r>
            <w:r>
              <w:rPr>
                <w:color w:val="auto"/>
                <w:spacing w:val="-6"/>
              </w:rPr>
              <w:t>00元</w:t>
            </w:r>
          </w:p>
          <w:p w14:paraId="58E937A7">
            <w:pPr>
              <w:pStyle w:val="13"/>
              <w:spacing w:before="76" w:line="207" w:lineRule="auto"/>
              <w:ind w:left="10"/>
              <w:rPr>
                <w:color w:val="auto"/>
              </w:rPr>
            </w:pPr>
            <w:r>
              <w:rPr>
                <w:color w:val="auto"/>
                <w:spacing w:val="-5"/>
              </w:rPr>
              <w:t>供应商投标报价超过最高限价的按无效投标处</w:t>
            </w:r>
            <w:r>
              <w:rPr>
                <w:color w:val="auto"/>
                <w:spacing w:val="-6"/>
              </w:rPr>
              <w:t>理。投标人不得以明显低于成本的报价竞标，也不得以他人名义投标或者以其他方式弄虚作假骗取中标。最终报价包含投标人为实施本项目内容所包括的全部含税价格，投标人必须自行考虑本项目在实施期间的一切可能产生的费用，在合同执行过程中，采购单位将不再另行支付与本项目相关的任何费用（非本项目要求的其它内容除外）</w:t>
            </w:r>
          </w:p>
        </w:tc>
      </w:tr>
      <w:tr w14:paraId="30B72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43" w:type="dxa"/>
            <w:vAlign w:val="top"/>
          </w:tcPr>
          <w:p w14:paraId="50947312">
            <w:pPr>
              <w:pStyle w:val="13"/>
              <w:spacing w:before="171"/>
              <w:ind w:left="167"/>
              <w:rPr>
                <w:color w:val="auto"/>
              </w:rPr>
            </w:pPr>
            <w:r>
              <w:rPr>
                <w:b/>
                <w:bCs/>
                <w:color w:val="auto"/>
                <w:spacing w:val="-3"/>
              </w:rPr>
              <w:t>8</w:t>
            </w:r>
          </w:p>
        </w:tc>
        <w:tc>
          <w:tcPr>
            <w:tcW w:w="1257" w:type="dxa"/>
            <w:vAlign w:val="top"/>
          </w:tcPr>
          <w:p w14:paraId="7FA45700">
            <w:pPr>
              <w:pStyle w:val="13"/>
              <w:spacing w:before="171" w:line="221" w:lineRule="auto"/>
              <w:ind w:left="162"/>
              <w:rPr>
                <w:color w:val="auto"/>
              </w:rPr>
            </w:pPr>
            <w:r>
              <w:rPr>
                <w:b/>
                <w:bCs/>
                <w:color w:val="auto"/>
                <w:spacing w:val="-7"/>
              </w:rPr>
              <w:t>质量标准</w:t>
            </w:r>
          </w:p>
        </w:tc>
        <w:tc>
          <w:tcPr>
            <w:tcW w:w="8056" w:type="dxa"/>
            <w:vAlign w:val="top"/>
          </w:tcPr>
          <w:p w14:paraId="6DD9A15C">
            <w:pPr>
              <w:pStyle w:val="13"/>
              <w:spacing w:before="172" w:line="219" w:lineRule="auto"/>
              <w:ind w:left="11"/>
              <w:rPr>
                <w:color w:val="auto"/>
              </w:rPr>
            </w:pPr>
            <w:r>
              <w:rPr>
                <w:color w:val="auto"/>
                <w:spacing w:val="-1"/>
              </w:rPr>
              <w:t>合格（通过采购人及有关部门组织的项目验收）</w:t>
            </w:r>
          </w:p>
        </w:tc>
      </w:tr>
      <w:tr w14:paraId="72534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9" w:hRule="atLeast"/>
        </w:trPr>
        <w:tc>
          <w:tcPr>
            <w:tcW w:w="543" w:type="dxa"/>
            <w:vAlign w:val="top"/>
          </w:tcPr>
          <w:p w14:paraId="2AFC870C">
            <w:pPr>
              <w:spacing w:line="243" w:lineRule="auto"/>
              <w:rPr>
                <w:rFonts w:ascii="Arial"/>
                <w:color w:val="auto"/>
                <w:sz w:val="21"/>
              </w:rPr>
            </w:pPr>
          </w:p>
          <w:p w14:paraId="5C8680F4">
            <w:pPr>
              <w:spacing w:line="244" w:lineRule="auto"/>
              <w:rPr>
                <w:rFonts w:ascii="Arial"/>
                <w:color w:val="auto"/>
                <w:sz w:val="21"/>
              </w:rPr>
            </w:pPr>
          </w:p>
          <w:p w14:paraId="176250A6">
            <w:pPr>
              <w:spacing w:line="244" w:lineRule="auto"/>
              <w:rPr>
                <w:rFonts w:ascii="Arial"/>
                <w:color w:val="auto"/>
                <w:sz w:val="21"/>
              </w:rPr>
            </w:pPr>
          </w:p>
          <w:p w14:paraId="3ECF3924">
            <w:pPr>
              <w:spacing w:line="244" w:lineRule="auto"/>
              <w:rPr>
                <w:rFonts w:ascii="Arial"/>
                <w:color w:val="auto"/>
                <w:sz w:val="21"/>
              </w:rPr>
            </w:pPr>
          </w:p>
          <w:p w14:paraId="066FA4B2">
            <w:pPr>
              <w:spacing w:line="244" w:lineRule="auto"/>
              <w:rPr>
                <w:rFonts w:ascii="Arial"/>
                <w:color w:val="auto"/>
                <w:sz w:val="21"/>
              </w:rPr>
            </w:pPr>
          </w:p>
          <w:p w14:paraId="6516351B">
            <w:pPr>
              <w:spacing w:line="244" w:lineRule="auto"/>
              <w:rPr>
                <w:rFonts w:ascii="Arial"/>
                <w:color w:val="auto"/>
                <w:sz w:val="21"/>
              </w:rPr>
            </w:pPr>
          </w:p>
          <w:p w14:paraId="0150D0CA">
            <w:pPr>
              <w:spacing w:line="244" w:lineRule="auto"/>
              <w:rPr>
                <w:rFonts w:ascii="Arial"/>
                <w:color w:val="auto"/>
                <w:sz w:val="21"/>
              </w:rPr>
            </w:pPr>
          </w:p>
          <w:p w14:paraId="6B1AA6E5">
            <w:pPr>
              <w:spacing w:line="244" w:lineRule="auto"/>
              <w:rPr>
                <w:rFonts w:ascii="Arial"/>
                <w:color w:val="auto"/>
                <w:sz w:val="21"/>
              </w:rPr>
            </w:pPr>
          </w:p>
          <w:p w14:paraId="77220153">
            <w:pPr>
              <w:spacing w:line="244" w:lineRule="auto"/>
              <w:rPr>
                <w:rFonts w:ascii="Arial"/>
                <w:color w:val="auto"/>
                <w:sz w:val="21"/>
              </w:rPr>
            </w:pPr>
          </w:p>
          <w:p w14:paraId="5724C3EC">
            <w:pPr>
              <w:spacing w:line="244" w:lineRule="auto"/>
              <w:rPr>
                <w:rFonts w:ascii="Arial"/>
                <w:color w:val="auto"/>
                <w:sz w:val="21"/>
              </w:rPr>
            </w:pPr>
          </w:p>
          <w:p w14:paraId="569E9210">
            <w:pPr>
              <w:spacing w:line="244" w:lineRule="auto"/>
              <w:rPr>
                <w:rFonts w:ascii="Arial"/>
                <w:color w:val="auto"/>
                <w:sz w:val="21"/>
              </w:rPr>
            </w:pPr>
          </w:p>
          <w:p w14:paraId="302079A6">
            <w:pPr>
              <w:spacing w:line="244" w:lineRule="auto"/>
              <w:rPr>
                <w:rFonts w:ascii="Arial"/>
                <w:color w:val="auto"/>
                <w:sz w:val="21"/>
              </w:rPr>
            </w:pPr>
          </w:p>
          <w:p w14:paraId="31C391BF">
            <w:pPr>
              <w:pStyle w:val="13"/>
              <w:spacing w:before="78"/>
              <w:ind w:left="167"/>
              <w:rPr>
                <w:color w:val="auto"/>
              </w:rPr>
            </w:pPr>
            <w:r>
              <w:rPr>
                <w:b/>
                <w:bCs/>
                <w:color w:val="auto"/>
                <w:spacing w:val="-3"/>
              </w:rPr>
              <w:t>9</w:t>
            </w:r>
          </w:p>
        </w:tc>
        <w:tc>
          <w:tcPr>
            <w:tcW w:w="1257" w:type="dxa"/>
            <w:vAlign w:val="top"/>
          </w:tcPr>
          <w:p w14:paraId="43BFBBDF">
            <w:pPr>
              <w:spacing w:line="249" w:lineRule="auto"/>
              <w:rPr>
                <w:rFonts w:ascii="Arial"/>
                <w:color w:val="auto"/>
                <w:sz w:val="21"/>
              </w:rPr>
            </w:pPr>
          </w:p>
          <w:p w14:paraId="2FE484C5">
            <w:pPr>
              <w:spacing w:line="249" w:lineRule="auto"/>
              <w:rPr>
                <w:rFonts w:ascii="Arial"/>
                <w:color w:val="auto"/>
                <w:sz w:val="21"/>
              </w:rPr>
            </w:pPr>
          </w:p>
          <w:p w14:paraId="10547906">
            <w:pPr>
              <w:spacing w:line="250" w:lineRule="auto"/>
              <w:rPr>
                <w:rFonts w:ascii="Arial"/>
                <w:color w:val="auto"/>
                <w:sz w:val="21"/>
              </w:rPr>
            </w:pPr>
          </w:p>
          <w:p w14:paraId="208DC941">
            <w:pPr>
              <w:spacing w:line="250" w:lineRule="auto"/>
              <w:rPr>
                <w:rFonts w:ascii="Arial"/>
                <w:color w:val="auto"/>
                <w:sz w:val="21"/>
              </w:rPr>
            </w:pPr>
          </w:p>
          <w:p w14:paraId="2ACB5682">
            <w:pPr>
              <w:spacing w:line="250" w:lineRule="auto"/>
              <w:rPr>
                <w:rFonts w:ascii="Arial"/>
                <w:color w:val="auto"/>
                <w:sz w:val="21"/>
              </w:rPr>
            </w:pPr>
          </w:p>
          <w:p w14:paraId="419AFB31">
            <w:pPr>
              <w:spacing w:line="250" w:lineRule="auto"/>
              <w:rPr>
                <w:rFonts w:ascii="Arial"/>
                <w:color w:val="auto"/>
                <w:sz w:val="21"/>
              </w:rPr>
            </w:pPr>
          </w:p>
          <w:p w14:paraId="2928B9B9">
            <w:pPr>
              <w:spacing w:line="250" w:lineRule="auto"/>
              <w:rPr>
                <w:rFonts w:ascii="Arial"/>
                <w:color w:val="auto"/>
                <w:sz w:val="21"/>
              </w:rPr>
            </w:pPr>
          </w:p>
          <w:p w14:paraId="541D4B77">
            <w:pPr>
              <w:spacing w:line="250" w:lineRule="auto"/>
              <w:rPr>
                <w:rFonts w:ascii="Arial"/>
                <w:color w:val="auto"/>
                <w:sz w:val="21"/>
              </w:rPr>
            </w:pPr>
          </w:p>
          <w:p w14:paraId="56B4A422">
            <w:pPr>
              <w:spacing w:line="250" w:lineRule="auto"/>
              <w:rPr>
                <w:rFonts w:ascii="Arial"/>
                <w:color w:val="auto"/>
                <w:sz w:val="21"/>
              </w:rPr>
            </w:pPr>
          </w:p>
          <w:p w14:paraId="618DDC20">
            <w:pPr>
              <w:spacing w:line="250" w:lineRule="auto"/>
              <w:rPr>
                <w:rFonts w:ascii="Arial"/>
                <w:color w:val="auto"/>
                <w:sz w:val="21"/>
              </w:rPr>
            </w:pPr>
          </w:p>
          <w:p w14:paraId="4FE59F28">
            <w:pPr>
              <w:spacing w:line="250" w:lineRule="auto"/>
              <w:rPr>
                <w:rFonts w:ascii="Arial"/>
                <w:color w:val="auto"/>
                <w:sz w:val="21"/>
              </w:rPr>
            </w:pPr>
          </w:p>
          <w:p w14:paraId="3B869251">
            <w:pPr>
              <w:pStyle w:val="13"/>
              <w:spacing w:before="78" w:line="219" w:lineRule="auto"/>
              <w:ind w:left="36"/>
              <w:rPr>
                <w:color w:val="auto"/>
              </w:rPr>
            </w:pPr>
            <w:r>
              <w:rPr>
                <w:b/>
                <w:bCs/>
                <w:color w:val="auto"/>
                <w:spacing w:val="-5"/>
              </w:rPr>
              <w:t>供应商资格</w:t>
            </w:r>
          </w:p>
          <w:p w14:paraId="0BA0436D">
            <w:pPr>
              <w:pStyle w:val="13"/>
              <w:spacing w:before="74" w:line="220" w:lineRule="auto"/>
              <w:ind w:left="395"/>
              <w:rPr>
                <w:color w:val="auto"/>
              </w:rPr>
            </w:pPr>
            <w:r>
              <w:rPr>
                <w:b/>
                <w:bCs/>
                <w:color w:val="auto"/>
                <w:spacing w:val="-9"/>
              </w:rPr>
              <w:t>条件</w:t>
            </w:r>
          </w:p>
        </w:tc>
        <w:tc>
          <w:tcPr>
            <w:tcW w:w="8056" w:type="dxa"/>
            <w:vAlign w:val="top"/>
          </w:tcPr>
          <w:p w14:paraId="3452E1BE">
            <w:pPr>
              <w:pStyle w:val="13"/>
              <w:spacing w:before="71" w:line="242" w:lineRule="auto"/>
              <w:ind w:left="10" w:right="9" w:firstLine="4"/>
              <w:rPr>
                <w:rFonts w:hint="eastAsia"/>
                <w:color w:val="auto"/>
              </w:rPr>
            </w:pPr>
            <w:r>
              <w:rPr>
                <w:rFonts w:hint="eastAsia"/>
                <w:color w:val="auto"/>
              </w:rPr>
              <w:t>1.满足《中华人民共和国政府采购法》第二十二条规定；</w:t>
            </w:r>
          </w:p>
          <w:p w14:paraId="5611DBA2">
            <w:pPr>
              <w:pStyle w:val="13"/>
              <w:spacing w:before="71" w:line="242" w:lineRule="auto"/>
              <w:ind w:left="10" w:right="9" w:firstLine="4"/>
              <w:rPr>
                <w:rFonts w:hint="eastAsia"/>
                <w:color w:val="auto"/>
              </w:rPr>
            </w:pPr>
            <w:r>
              <w:rPr>
                <w:rFonts w:hint="eastAsia"/>
                <w:color w:val="auto"/>
              </w:rPr>
              <w:t>2.落实政府采购政策需满足的资格要求：本项目为非专门面向中小微企业采购项目。</w:t>
            </w:r>
          </w:p>
          <w:p w14:paraId="699F7E36">
            <w:pPr>
              <w:pStyle w:val="13"/>
              <w:spacing w:before="71" w:line="242" w:lineRule="auto"/>
              <w:ind w:left="10" w:right="9" w:firstLine="4"/>
              <w:rPr>
                <w:rFonts w:hint="eastAsia"/>
                <w:color w:val="auto"/>
              </w:rPr>
            </w:pPr>
            <w:r>
              <w:rPr>
                <w:rFonts w:hint="eastAsia"/>
                <w:color w:val="auto"/>
              </w:rPr>
              <w:t>3.本项目的特定资格要求(1)供应商须具有林业调查规划设计乙级（含）以上资质;(2)设计负责人具有相关专业中级工程师（含）及以上技术职称;</w:t>
            </w:r>
          </w:p>
          <w:p w14:paraId="0DB29B27">
            <w:pPr>
              <w:pStyle w:val="13"/>
              <w:spacing w:before="71" w:line="242" w:lineRule="auto"/>
              <w:ind w:left="10" w:right="9" w:firstLine="4"/>
              <w:rPr>
                <w:color w:val="auto"/>
              </w:rPr>
            </w:pPr>
            <w:r>
              <w:rPr>
                <w:rFonts w:hint="eastAsia"/>
                <w:color w:val="auto"/>
              </w:rPr>
              <w:t>(3）未被列入“信用中国www.creditchina.gov.cn”网站中的失信被执行 名单、重大税收违法案件当事人名单其中之一，未被列入“ 中国政府采购网 (www.ccgp.gov.cn）”中的政府采购严重违法失信行为记录名单，（尚在处罚期内的）， 否则将被拒绝参与本次政府采购活动（查询日期必须在发布公告日期之后）；</w:t>
            </w:r>
          </w:p>
        </w:tc>
      </w:tr>
      <w:tr w14:paraId="23644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543" w:type="dxa"/>
            <w:vAlign w:val="top"/>
          </w:tcPr>
          <w:p w14:paraId="3D7E5CD2">
            <w:pPr>
              <w:spacing w:line="278" w:lineRule="auto"/>
              <w:rPr>
                <w:rFonts w:ascii="Arial"/>
                <w:color w:val="auto"/>
                <w:sz w:val="21"/>
              </w:rPr>
            </w:pPr>
          </w:p>
          <w:p w14:paraId="232CCC4E">
            <w:pPr>
              <w:pStyle w:val="13"/>
              <w:spacing w:before="78"/>
              <w:ind w:left="145"/>
              <w:rPr>
                <w:color w:val="auto"/>
              </w:rPr>
            </w:pPr>
            <w:r>
              <w:rPr>
                <w:b/>
                <w:bCs/>
                <w:color w:val="auto"/>
                <w:spacing w:val="-17"/>
              </w:rPr>
              <w:t>10</w:t>
            </w:r>
          </w:p>
        </w:tc>
        <w:tc>
          <w:tcPr>
            <w:tcW w:w="1257" w:type="dxa"/>
            <w:vAlign w:val="top"/>
          </w:tcPr>
          <w:p w14:paraId="0B1BD735">
            <w:pPr>
              <w:pStyle w:val="13"/>
              <w:spacing w:before="71" w:line="220" w:lineRule="auto"/>
              <w:ind w:left="215"/>
              <w:rPr>
                <w:color w:val="auto"/>
              </w:rPr>
            </w:pPr>
            <w:r>
              <w:rPr>
                <w:b/>
                <w:bCs/>
                <w:color w:val="auto"/>
                <w:spacing w:val="-7"/>
              </w:rPr>
              <w:t>是否接受</w:t>
            </w:r>
          </w:p>
          <w:p w14:paraId="37E84FDA">
            <w:pPr>
              <w:pStyle w:val="13"/>
              <w:spacing w:before="1" w:line="217" w:lineRule="auto"/>
              <w:ind w:left="212"/>
              <w:rPr>
                <w:color w:val="auto"/>
              </w:rPr>
            </w:pPr>
            <w:r>
              <w:rPr>
                <w:b/>
                <w:bCs/>
                <w:color w:val="auto"/>
                <w:spacing w:val="-6"/>
              </w:rPr>
              <w:t>联合体投</w:t>
            </w:r>
          </w:p>
          <w:p w14:paraId="4E612E97">
            <w:pPr>
              <w:pStyle w:val="13"/>
              <w:spacing w:line="201" w:lineRule="auto"/>
              <w:ind w:left="570"/>
              <w:rPr>
                <w:color w:val="auto"/>
              </w:rPr>
            </w:pPr>
            <w:r>
              <w:rPr>
                <w:b/>
                <w:bCs/>
                <w:color w:val="auto"/>
                <w:spacing w:val="-3"/>
              </w:rPr>
              <w:t>标</w:t>
            </w:r>
          </w:p>
        </w:tc>
        <w:tc>
          <w:tcPr>
            <w:tcW w:w="8056" w:type="dxa"/>
            <w:vAlign w:val="top"/>
          </w:tcPr>
          <w:p w14:paraId="554A3A74">
            <w:pPr>
              <w:spacing w:line="273" w:lineRule="auto"/>
              <w:rPr>
                <w:rFonts w:ascii="Arial"/>
                <w:color w:val="auto"/>
                <w:sz w:val="21"/>
              </w:rPr>
            </w:pPr>
          </w:p>
          <w:p w14:paraId="7BADA3A6">
            <w:pPr>
              <w:pStyle w:val="13"/>
              <w:spacing w:before="78" w:line="219" w:lineRule="auto"/>
              <w:ind w:left="155"/>
              <w:rPr>
                <w:color w:val="auto"/>
              </w:rPr>
            </w:pPr>
            <w:r>
              <w:rPr>
                <w:color w:val="auto"/>
                <w:spacing w:val="-4"/>
              </w:rPr>
              <w:t>本项目不接受联合体投标。</w:t>
            </w:r>
          </w:p>
        </w:tc>
      </w:tr>
      <w:tr w14:paraId="71C93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543" w:type="dxa"/>
            <w:vAlign w:val="top"/>
          </w:tcPr>
          <w:p w14:paraId="1FB16616">
            <w:pPr>
              <w:spacing w:line="310" w:lineRule="auto"/>
              <w:rPr>
                <w:rFonts w:ascii="Arial"/>
                <w:color w:val="auto"/>
                <w:sz w:val="21"/>
              </w:rPr>
            </w:pPr>
          </w:p>
          <w:p w14:paraId="1FD0C2EC">
            <w:pPr>
              <w:pStyle w:val="13"/>
              <w:spacing w:before="78" w:line="242" w:lineRule="auto"/>
              <w:ind w:left="148"/>
              <w:rPr>
                <w:color w:val="auto"/>
              </w:rPr>
            </w:pPr>
            <w:r>
              <w:rPr>
                <w:b/>
                <w:bCs/>
                <w:color w:val="auto"/>
                <w:spacing w:val="-15"/>
              </w:rPr>
              <w:t>11</w:t>
            </w:r>
          </w:p>
        </w:tc>
        <w:tc>
          <w:tcPr>
            <w:tcW w:w="1257" w:type="dxa"/>
            <w:vAlign w:val="top"/>
          </w:tcPr>
          <w:p w14:paraId="5043E4D9">
            <w:pPr>
              <w:pStyle w:val="13"/>
              <w:spacing w:before="263" w:line="222" w:lineRule="auto"/>
              <w:ind w:left="123" w:right="63" w:firstLine="2"/>
              <w:rPr>
                <w:color w:val="auto"/>
              </w:rPr>
            </w:pPr>
            <w:r>
              <w:rPr>
                <w:b/>
                <w:bCs/>
                <w:color w:val="auto"/>
                <w:spacing w:val="-7"/>
              </w:rPr>
              <w:t>是否允许</w:t>
            </w:r>
            <w:r>
              <w:rPr>
                <w:color w:val="auto"/>
              </w:rPr>
              <w:t xml:space="preserve">  </w:t>
            </w:r>
            <w:r>
              <w:rPr>
                <w:b/>
                <w:bCs/>
                <w:color w:val="auto"/>
                <w:spacing w:val="-6"/>
              </w:rPr>
              <w:t>转包/分包</w:t>
            </w:r>
          </w:p>
        </w:tc>
        <w:tc>
          <w:tcPr>
            <w:tcW w:w="8056" w:type="dxa"/>
            <w:vAlign w:val="top"/>
          </w:tcPr>
          <w:p w14:paraId="2B71C728">
            <w:pPr>
              <w:spacing w:line="332" w:lineRule="auto"/>
              <w:rPr>
                <w:rFonts w:ascii="Arial"/>
                <w:color w:val="auto"/>
                <w:sz w:val="21"/>
              </w:rPr>
            </w:pPr>
          </w:p>
          <w:p w14:paraId="32A28607">
            <w:pPr>
              <w:pStyle w:val="13"/>
              <w:spacing w:before="78" w:line="219" w:lineRule="auto"/>
              <w:ind w:left="124"/>
              <w:rPr>
                <w:color w:val="auto"/>
              </w:rPr>
            </w:pPr>
            <w:r>
              <w:rPr>
                <w:color w:val="auto"/>
                <w:spacing w:val="-1"/>
              </w:rPr>
              <w:t>本项目不允许转包和分包</w:t>
            </w:r>
          </w:p>
        </w:tc>
      </w:tr>
      <w:tr w14:paraId="1C22F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543" w:type="dxa"/>
            <w:vAlign w:val="top"/>
          </w:tcPr>
          <w:p w14:paraId="6BF22FAD">
            <w:pPr>
              <w:spacing w:line="439" w:lineRule="auto"/>
              <w:rPr>
                <w:rFonts w:ascii="Arial"/>
                <w:color w:val="auto"/>
                <w:sz w:val="21"/>
              </w:rPr>
            </w:pPr>
          </w:p>
          <w:p w14:paraId="7BAAAE5C">
            <w:pPr>
              <w:pStyle w:val="13"/>
              <w:spacing w:before="78" w:line="242" w:lineRule="auto"/>
              <w:ind w:left="157"/>
              <w:rPr>
                <w:color w:val="auto"/>
              </w:rPr>
            </w:pPr>
            <w:r>
              <w:rPr>
                <w:b/>
                <w:bCs/>
                <w:color w:val="auto"/>
                <w:spacing w:val="-15"/>
              </w:rPr>
              <w:t>12</w:t>
            </w:r>
          </w:p>
        </w:tc>
        <w:tc>
          <w:tcPr>
            <w:tcW w:w="1257" w:type="dxa"/>
            <w:vAlign w:val="top"/>
          </w:tcPr>
          <w:p w14:paraId="5C3552DE">
            <w:pPr>
              <w:spacing w:line="299" w:lineRule="auto"/>
              <w:rPr>
                <w:rFonts w:ascii="Arial"/>
                <w:color w:val="auto"/>
                <w:sz w:val="21"/>
              </w:rPr>
            </w:pPr>
          </w:p>
          <w:p w14:paraId="7115D6EA">
            <w:pPr>
              <w:pStyle w:val="13"/>
              <w:spacing w:before="78" w:line="216" w:lineRule="auto"/>
              <w:ind w:left="209"/>
              <w:rPr>
                <w:color w:val="auto"/>
              </w:rPr>
            </w:pPr>
            <w:r>
              <w:rPr>
                <w:b/>
                <w:bCs/>
                <w:color w:val="auto"/>
                <w:spacing w:val="-6"/>
              </w:rPr>
              <w:t>媒体发布</w:t>
            </w:r>
          </w:p>
          <w:p w14:paraId="7A972F59">
            <w:pPr>
              <w:pStyle w:val="13"/>
              <w:spacing w:line="220" w:lineRule="auto"/>
              <w:ind w:left="450"/>
              <w:rPr>
                <w:color w:val="auto"/>
              </w:rPr>
            </w:pPr>
            <w:r>
              <w:rPr>
                <w:b/>
                <w:bCs/>
                <w:color w:val="auto"/>
                <w:spacing w:val="-8"/>
              </w:rPr>
              <w:t>渠道</w:t>
            </w:r>
          </w:p>
        </w:tc>
        <w:tc>
          <w:tcPr>
            <w:tcW w:w="8056" w:type="dxa"/>
            <w:vAlign w:val="top"/>
          </w:tcPr>
          <w:p w14:paraId="1BB815C8">
            <w:pPr>
              <w:pStyle w:val="13"/>
              <w:spacing w:before="96" w:line="248" w:lineRule="auto"/>
              <w:ind w:left="103" w:right="129" w:firstLine="27"/>
              <w:rPr>
                <w:color w:val="auto"/>
              </w:rPr>
            </w:pPr>
            <w:r>
              <w:rPr>
                <w:color w:val="auto"/>
                <w:spacing w:val="3"/>
              </w:rPr>
              <w:t>与本项目相关的政府采购业务澄清、更正及与之相关的事项将在新疆政府</w:t>
            </w:r>
            <w:r>
              <w:rPr>
                <w:color w:val="auto"/>
                <w:spacing w:val="13"/>
              </w:rPr>
              <w:t xml:space="preserve"> </w:t>
            </w:r>
            <w:r>
              <w:rPr>
                <w:color w:val="auto"/>
                <w:spacing w:val="7"/>
              </w:rPr>
              <w:t>采购网政采云平台（</w:t>
            </w:r>
            <w:r>
              <w:rPr>
                <w:color w:val="auto"/>
              </w:rPr>
              <w:fldChar w:fldCharType="begin"/>
            </w:r>
            <w:r>
              <w:rPr>
                <w:color w:val="auto"/>
              </w:rPr>
              <w:instrText xml:space="preserve"> HYPERLINK "http://www.ccgpxinjiang.gov.cn/" </w:instrText>
            </w:r>
            <w:r>
              <w:rPr>
                <w:color w:val="auto"/>
              </w:rPr>
              <w:fldChar w:fldCharType="separate"/>
            </w:r>
            <w:r>
              <w:rPr>
                <w:color w:val="auto"/>
              </w:rPr>
              <w:t>http</w:t>
            </w:r>
            <w:r>
              <w:rPr>
                <w:color w:val="auto"/>
                <w:spacing w:val="7"/>
              </w:rPr>
              <w:t>://</w:t>
            </w:r>
            <w:r>
              <w:rPr>
                <w:color w:val="auto"/>
              </w:rPr>
              <w:t>www</w:t>
            </w:r>
            <w:r>
              <w:rPr>
                <w:color w:val="auto"/>
                <w:spacing w:val="7"/>
              </w:rPr>
              <w:t>.</w:t>
            </w:r>
            <w:r>
              <w:rPr>
                <w:color w:val="auto"/>
              </w:rPr>
              <w:t>ccgpxinjiang</w:t>
            </w:r>
            <w:r>
              <w:rPr>
                <w:color w:val="auto"/>
                <w:spacing w:val="7"/>
              </w:rPr>
              <w:t>.</w:t>
            </w:r>
            <w:r>
              <w:rPr>
                <w:color w:val="auto"/>
              </w:rPr>
              <w:t>gov</w:t>
            </w:r>
            <w:r>
              <w:rPr>
                <w:color w:val="auto"/>
                <w:spacing w:val="7"/>
              </w:rPr>
              <w:t>.</w:t>
            </w:r>
            <w:r>
              <w:rPr>
                <w:color w:val="auto"/>
              </w:rPr>
              <w:t>cn</w:t>
            </w:r>
            <w:r>
              <w:rPr>
                <w:color w:val="auto"/>
                <w:spacing w:val="7"/>
              </w:rPr>
              <w:t xml:space="preserve"> /</w:t>
            </w:r>
            <w:r>
              <w:rPr>
                <w:color w:val="auto"/>
                <w:spacing w:val="7"/>
              </w:rPr>
              <w:fldChar w:fldCharType="end"/>
            </w:r>
            <w:r>
              <w:rPr>
                <w:color w:val="auto"/>
                <w:spacing w:val="7"/>
              </w:rPr>
              <w:t xml:space="preserve">）发布，投标  </w:t>
            </w:r>
            <w:r>
              <w:rPr>
                <w:color w:val="auto"/>
                <w:spacing w:val="2"/>
              </w:rPr>
              <w:t>单位须自行查看相关内容。</w:t>
            </w:r>
          </w:p>
        </w:tc>
      </w:tr>
      <w:tr w14:paraId="5E991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543" w:type="dxa"/>
            <w:vAlign w:val="top"/>
          </w:tcPr>
          <w:p w14:paraId="087ECCA3">
            <w:pPr>
              <w:spacing w:line="251" w:lineRule="auto"/>
              <w:rPr>
                <w:rFonts w:ascii="Arial"/>
                <w:color w:val="auto"/>
                <w:sz w:val="21"/>
              </w:rPr>
            </w:pPr>
          </w:p>
          <w:p w14:paraId="03406B59">
            <w:pPr>
              <w:spacing w:line="252" w:lineRule="auto"/>
              <w:rPr>
                <w:rFonts w:ascii="Arial"/>
                <w:color w:val="auto"/>
                <w:sz w:val="21"/>
              </w:rPr>
            </w:pPr>
          </w:p>
          <w:p w14:paraId="08C1EBCD">
            <w:pPr>
              <w:pStyle w:val="13"/>
              <w:spacing w:before="78"/>
              <w:ind w:left="157"/>
              <w:rPr>
                <w:color w:val="auto"/>
              </w:rPr>
            </w:pPr>
            <w:r>
              <w:rPr>
                <w:b/>
                <w:bCs/>
                <w:color w:val="auto"/>
                <w:spacing w:val="-15"/>
              </w:rPr>
              <w:t>13</w:t>
            </w:r>
          </w:p>
        </w:tc>
        <w:tc>
          <w:tcPr>
            <w:tcW w:w="1257" w:type="dxa"/>
            <w:vAlign w:val="top"/>
          </w:tcPr>
          <w:p w14:paraId="1DFCE69A">
            <w:pPr>
              <w:pStyle w:val="13"/>
              <w:spacing w:before="315" w:line="218" w:lineRule="auto"/>
              <w:ind w:left="215"/>
              <w:rPr>
                <w:color w:val="auto"/>
              </w:rPr>
            </w:pPr>
            <w:r>
              <w:rPr>
                <w:b/>
                <w:bCs/>
                <w:color w:val="auto"/>
                <w:spacing w:val="-7"/>
              </w:rPr>
              <w:t>是否组织</w:t>
            </w:r>
          </w:p>
          <w:p w14:paraId="158C1AB0">
            <w:pPr>
              <w:pStyle w:val="13"/>
              <w:spacing w:before="1" w:line="217" w:lineRule="auto"/>
              <w:ind w:left="212"/>
              <w:rPr>
                <w:color w:val="auto"/>
              </w:rPr>
            </w:pPr>
            <w:r>
              <w:rPr>
                <w:b/>
                <w:bCs/>
                <w:color w:val="auto"/>
                <w:spacing w:val="-6"/>
              </w:rPr>
              <w:t>标前答疑</w:t>
            </w:r>
          </w:p>
          <w:p w14:paraId="2C0BCB84">
            <w:pPr>
              <w:pStyle w:val="13"/>
              <w:spacing w:line="219" w:lineRule="auto"/>
              <w:ind w:left="210"/>
              <w:rPr>
                <w:color w:val="auto"/>
              </w:rPr>
            </w:pPr>
            <w:r>
              <w:rPr>
                <w:b/>
                <w:bCs/>
                <w:color w:val="auto"/>
                <w:spacing w:val="-6"/>
              </w:rPr>
              <w:t>会及踏勘</w:t>
            </w:r>
          </w:p>
        </w:tc>
        <w:tc>
          <w:tcPr>
            <w:tcW w:w="8056" w:type="dxa"/>
            <w:vAlign w:val="top"/>
          </w:tcPr>
          <w:p w14:paraId="2BBA7D13">
            <w:pPr>
              <w:pStyle w:val="13"/>
              <w:spacing w:before="139" w:line="219" w:lineRule="auto"/>
              <w:ind w:left="144" w:right="94" w:firstLine="7"/>
              <w:jc w:val="both"/>
              <w:rPr>
                <w:color w:val="auto"/>
              </w:rPr>
            </w:pPr>
            <w:r>
              <w:rPr>
                <w:rFonts w:ascii="MS PMincho" w:hAnsi="MS PMincho" w:eastAsia="MS PMincho" w:cs="MS PMincho"/>
                <w:color w:val="auto"/>
                <w:spacing w:val="-4"/>
              </w:rPr>
              <w:t>☑</w:t>
            </w:r>
            <w:r>
              <w:rPr>
                <w:color w:val="auto"/>
                <w:spacing w:val="-4"/>
              </w:rPr>
              <w:t>不组织召开开标前答疑会，投标企业可根据需要自行进行踏勘，踏勘所发</w:t>
            </w:r>
            <w:r>
              <w:rPr>
                <w:color w:val="auto"/>
                <w:spacing w:val="16"/>
              </w:rPr>
              <w:t xml:space="preserve"> </w:t>
            </w:r>
            <w:r>
              <w:rPr>
                <w:color w:val="auto"/>
                <w:spacing w:val="-3"/>
              </w:rPr>
              <w:t>生的费用均由投标企业自行承担。无论供应商对现场</w:t>
            </w:r>
            <w:r>
              <w:rPr>
                <w:color w:val="auto"/>
                <w:spacing w:val="-4"/>
              </w:rPr>
              <w:t>考察与否，都将被视为</w:t>
            </w:r>
            <w:r>
              <w:rPr>
                <w:color w:val="auto"/>
              </w:rPr>
              <w:t xml:space="preserve"> </w:t>
            </w:r>
            <w:r>
              <w:rPr>
                <w:color w:val="auto"/>
                <w:spacing w:val="-4"/>
              </w:rPr>
              <w:t>熟悉履行合同有关的一切情况。</w:t>
            </w:r>
          </w:p>
          <w:p w14:paraId="4526F2D2">
            <w:pPr>
              <w:pStyle w:val="13"/>
              <w:spacing w:before="125" w:line="202" w:lineRule="auto"/>
              <w:ind w:left="167"/>
              <w:rPr>
                <w:color w:val="auto"/>
              </w:rPr>
            </w:pPr>
            <w:r>
              <w:rPr>
                <w:color w:val="auto"/>
                <w:spacing w:val="-6"/>
              </w:rPr>
              <w:t>□组织召开开标前答疑会</w:t>
            </w:r>
          </w:p>
        </w:tc>
      </w:tr>
      <w:tr w14:paraId="140AF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2" w:hRule="atLeast"/>
        </w:trPr>
        <w:tc>
          <w:tcPr>
            <w:tcW w:w="543" w:type="dxa"/>
            <w:vAlign w:val="top"/>
          </w:tcPr>
          <w:p w14:paraId="2245509C">
            <w:pPr>
              <w:spacing w:line="253" w:lineRule="auto"/>
              <w:rPr>
                <w:rFonts w:ascii="Arial"/>
                <w:color w:val="auto"/>
                <w:sz w:val="21"/>
              </w:rPr>
            </w:pPr>
          </w:p>
          <w:p w14:paraId="1A1030FC">
            <w:pPr>
              <w:spacing w:line="253" w:lineRule="auto"/>
              <w:rPr>
                <w:rFonts w:ascii="Arial"/>
                <w:color w:val="auto"/>
                <w:sz w:val="21"/>
              </w:rPr>
            </w:pPr>
          </w:p>
          <w:p w14:paraId="6B54F037">
            <w:pPr>
              <w:spacing w:line="253" w:lineRule="auto"/>
              <w:rPr>
                <w:rFonts w:ascii="Arial"/>
                <w:color w:val="auto"/>
                <w:sz w:val="21"/>
              </w:rPr>
            </w:pPr>
          </w:p>
          <w:p w14:paraId="3FCC5004">
            <w:pPr>
              <w:spacing w:line="253" w:lineRule="auto"/>
              <w:rPr>
                <w:rFonts w:ascii="Arial"/>
                <w:color w:val="auto"/>
                <w:sz w:val="21"/>
              </w:rPr>
            </w:pPr>
          </w:p>
          <w:p w14:paraId="7E4A2F51">
            <w:pPr>
              <w:spacing w:line="253" w:lineRule="auto"/>
              <w:rPr>
                <w:rFonts w:ascii="Arial"/>
                <w:color w:val="auto"/>
                <w:sz w:val="21"/>
              </w:rPr>
            </w:pPr>
          </w:p>
          <w:p w14:paraId="35185D15">
            <w:pPr>
              <w:spacing w:line="253" w:lineRule="auto"/>
              <w:rPr>
                <w:rFonts w:ascii="Arial"/>
                <w:color w:val="auto"/>
                <w:sz w:val="21"/>
              </w:rPr>
            </w:pPr>
          </w:p>
          <w:p w14:paraId="05E072BD">
            <w:pPr>
              <w:spacing w:line="253" w:lineRule="auto"/>
              <w:rPr>
                <w:rFonts w:ascii="Arial"/>
                <w:color w:val="auto"/>
                <w:sz w:val="21"/>
              </w:rPr>
            </w:pPr>
          </w:p>
          <w:p w14:paraId="0FB88DB8">
            <w:pPr>
              <w:spacing w:line="253" w:lineRule="auto"/>
              <w:rPr>
                <w:rFonts w:ascii="Arial"/>
                <w:color w:val="auto"/>
                <w:sz w:val="21"/>
              </w:rPr>
            </w:pPr>
          </w:p>
          <w:p w14:paraId="49137D4F">
            <w:pPr>
              <w:spacing w:line="253" w:lineRule="auto"/>
              <w:rPr>
                <w:rFonts w:ascii="Arial"/>
                <w:color w:val="auto"/>
                <w:sz w:val="21"/>
              </w:rPr>
            </w:pPr>
          </w:p>
          <w:p w14:paraId="634A74CD">
            <w:pPr>
              <w:spacing w:line="253" w:lineRule="auto"/>
              <w:rPr>
                <w:rFonts w:ascii="Arial"/>
                <w:color w:val="auto"/>
                <w:sz w:val="21"/>
              </w:rPr>
            </w:pPr>
          </w:p>
          <w:p w14:paraId="65FA6DA9">
            <w:pPr>
              <w:spacing w:line="253" w:lineRule="auto"/>
              <w:rPr>
                <w:rFonts w:ascii="Arial"/>
                <w:color w:val="auto"/>
                <w:sz w:val="21"/>
              </w:rPr>
            </w:pPr>
          </w:p>
          <w:p w14:paraId="30F24D42">
            <w:pPr>
              <w:spacing w:line="253" w:lineRule="auto"/>
              <w:rPr>
                <w:rFonts w:ascii="Arial"/>
                <w:color w:val="auto"/>
                <w:sz w:val="21"/>
              </w:rPr>
            </w:pPr>
          </w:p>
          <w:p w14:paraId="55B19D6B">
            <w:pPr>
              <w:spacing w:line="253" w:lineRule="auto"/>
              <w:rPr>
                <w:rFonts w:ascii="Arial"/>
                <w:color w:val="auto"/>
                <w:sz w:val="21"/>
              </w:rPr>
            </w:pPr>
          </w:p>
          <w:p w14:paraId="7F20112C">
            <w:pPr>
              <w:spacing w:line="253" w:lineRule="auto"/>
              <w:rPr>
                <w:rFonts w:ascii="Arial"/>
                <w:color w:val="auto"/>
                <w:sz w:val="21"/>
              </w:rPr>
            </w:pPr>
          </w:p>
          <w:p w14:paraId="2AD91F90">
            <w:pPr>
              <w:spacing w:line="253" w:lineRule="auto"/>
              <w:rPr>
                <w:rFonts w:ascii="Arial"/>
                <w:color w:val="auto"/>
                <w:sz w:val="21"/>
              </w:rPr>
            </w:pPr>
          </w:p>
          <w:p w14:paraId="4AB38A95">
            <w:pPr>
              <w:spacing w:line="253" w:lineRule="auto"/>
              <w:rPr>
                <w:rFonts w:ascii="Arial"/>
                <w:color w:val="auto"/>
                <w:sz w:val="21"/>
              </w:rPr>
            </w:pPr>
          </w:p>
          <w:p w14:paraId="5A492D01">
            <w:pPr>
              <w:spacing w:line="254" w:lineRule="auto"/>
              <w:rPr>
                <w:rFonts w:ascii="Arial"/>
                <w:color w:val="auto"/>
                <w:sz w:val="21"/>
              </w:rPr>
            </w:pPr>
          </w:p>
          <w:p w14:paraId="4B6E6B4D">
            <w:pPr>
              <w:pStyle w:val="13"/>
              <w:spacing w:before="78" w:line="242" w:lineRule="auto"/>
              <w:ind w:left="157"/>
              <w:rPr>
                <w:color w:val="auto"/>
              </w:rPr>
            </w:pPr>
            <w:r>
              <w:rPr>
                <w:b/>
                <w:bCs/>
                <w:color w:val="auto"/>
                <w:spacing w:val="-15"/>
              </w:rPr>
              <w:t>14</w:t>
            </w:r>
          </w:p>
        </w:tc>
        <w:tc>
          <w:tcPr>
            <w:tcW w:w="1257" w:type="dxa"/>
            <w:vAlign w:val="top"/>
          </w:tcPr>
          <w:p w14:paraId="0BE2E26E">
            <w:pPr>
              <w:spacing w:line="242" w:lineRule="auto"/>
              <w:rPr>
                <w:rFonts w:ascii="Arial"/>
                <w:color w:val="auto"/>
                <w:sz w:val="21"/>
              </w:rPr>
            </w:pPr>
          </w:p>
          <w:p w14:paraId="2F7A2805">
            <w:pPr>
              <w:spacing w:line="242" w:lineRule="auto"/>
              <w:rPr>
                <w:rFonts w:ascii="Arial"/>
                <w:color w:val="auto"/>
                <w:sz w:val="21"/>
              </w:rPr>
            </w:pPr>
          </w:p>
          <w:p w14:paraId="38BF6454">
            <w:pPr>
              <w:spacing w:line="242" w:lineRule="auto"/>
              <w:rPr>
                <w:rFonts w:ascii="Arial"/>
                <w:color w:val="auto"/>
                <w:sz w:val="21"/>
              </w:rPr>
            </w:pPr>
          </w:p>
          <w:p w14:paraId="5A42A74F">
            <w:pPr>
              <w:spacing w:line="242" w:lineRule="auto"/>
              <w:rPr>
                <w:rFonts w:ascii="Arial"/>
                <w:color w:val="auto"/>
                <w:sz w:val="21"/>
              </w:rPr>
            </w:pPr>
          </w:p>
          <w:p w14:paraId="66A55D79">
            <w:pPr>
              <w:spacing w:line="242" w:lineRule="auto"/>
              <w:rPr>
                <w:rFonts w:ascii="Arial"/>
                <w:color w:val="auto"/>
                <w:sz w:val="21"/>
              </w:rPr>
            </w:pPr>
          </w:p>
          <w:p w14:paraId="3FF7AC1C">
            <w:pPr>
              <w:spacing w:line="242" w:lineRule="auto"/>
              <w:rPr>
                <w:rFonts w:ascii="Arial"/>
                <w:color w:val="auto"/>
                <w:sz w:val="21"/>
              </w:rPr>
            </w:pPr>
          </w:p>
          <w:p w14:paraId="59DDDD1F">
            <w:pPr>
              <w:spacing w:line="242" w:lineRule="auto"/>
              <w:rPr>
                <w:rFonts w:ascii="Arial"/>
                <w:color w:val="auto"/>
                <w:sz w:val="21"/>
              </w:rPr>
            </w:pPr>
          </w:p>
          <w:p w14:paraId="4CF78E1A">
            <w:pPr>
              <w:spacing w:line="242" w:lineRule="auto"/>
              <w:rPr>
                <w:rFonts w:ascii="Arial"/>
                <w:color w:val="auto"/>
                <w:sz w:val="21"/>
              </w:rPr>
            </w:pPr>
          </w:p>
          <w:p w14:paraId="6E852523">
            <w:pPr>
              <w:spacing w:line="242" w:lineRule="auto"/>
              <w:rPr>
                <w:rFonts w:ascii="Arial"/>
                <w:color w:val="auto"/>
                <w:sz w:val="21"/>
              </w:rPr>
            </w:pPr>
          </w:p>
          <w:p w14:paraId="4BAC0AC2">
            <w:pPr>
              <w:spacing w:line="242" w:lineRule="auto"/>
              <w:rPr>
                <w:rFonts w:ascii="Arial"/>
                <w:color w:val="auto"/>
                <w:sz w:val="21"/>
              </w:rPr>
            </w:pPr>
          </w:p>
          <w:p w14:paraId="2B02AC21">
            <w:pPr>
              <w:spacing w:line="242" w:lineRule="auto"/>
              <w:rPr>
                <w:rFonts w:ascii="Arial"/>
                <w:color w:val="auto"/>
                <w:sz w:val="21"/>
              </w:rPr>
            </w:pPr>
          </w:p>
          <w:p w14:paraId="2A2A4507">
            <w:pPr>
              <w:spacing w:line="242" w:lineRule="auto"/>
              <w:rPr>
                <w:rFonts w:ascii="Arial"/>
                <w:color w:val="auto"/>
                <w:sz w:val="21"/>
              </w:rPr>
            </w:pPr>
          </w:p>
          <w:p w14:paraId="6160CDA0">
            <w:pPr>
              <w:spacing w:line="243" w:lineRule="auto"/>
              <w:rPr>
                <w:rFonts w:ascii="Arial"/>
                <w:color w:val="auto"/>
                <w:sz w:val="21"/>
              </w:rPr>
            </w:pPr>
          </w:p>
          <w:p w14:paraId="4CF65A39">
            <w:pPr>
              <w:spacing w:line="243" w:lineRule="auto"/>
              <w:rPr>
                <w:rFonts w:ascii="Arial"/>
                <w:color w:val="auto"/>
                <w:sz w:val="21"/>
              </w:rPr>
            </w:pPr>
          </w:p>
          <w:p w14:paraId="03F5335D">
            <w:pPr>
              <w:spacing w:line="243" w:lineRule="auto"/>
              <w:rPr>
                <w:rFonts w:ascii="Arial"/>
                <w:color w:val="auto"/>
                <w:sz w:val="21"/>
              </w:rPr>
            </w:pPr>
          </w:p>
          <w:p w14:paraId="4573B97E">
            <w:pPr>
              <w:spacing w:line="243" w:lineRule="auto"/>
              <w:rPr>
                <w:rFonts w:ascii="Arial"/>
                <w:color w:val="auto"/>
                <w:sz w:val="21"/>
              </w:rPr>
            </w:pPr>
          </w:p>
          <w:p w14:paraId="3EBAB690">
            <w:pPr>
              <w:spacing w:line="243" w:lineRule="auto"/>
              <w:rPr>
                <w:rFonts w:ascii="Arial"/>
                <w:color w:val="auto"/>
                <w:sz w:val="21"/>
              </w:rPr>
            </w:pPr>
          </w:p>
          <w:p w14:paraId="3DA6085D">
            <w:pPr>
              <w:pStyle w:val="13"/>
              <w:spacing w:before="78" w:line="279" w:lineRule="auto"/>
              <w:ind w:left="279" w:right="34" w:hanging="226"/>
              <w:rPr>
                <w:color w:val="auto"/>
              </w:rPr>
            </w:pPr>
            <w:r>
              <w:rPr>
                <w:b/>
                <w:bCs/>
                <w:color w:val="auto"/>
                <w:spacing w:val="-10"/>
              </w:rPr>
              <w:t>资格证明文</w:t>
            </w:r>
            <w:r>
              <w:rPr>
                <w:color w:val="auto"/>
              </w:rPr>
              <w:t xml:space="preserve"> </w:t>
            </w:r>
            <w:r>
              <w:rPr>
                <w:b/>
                <w:bCs/>
                <w:color w:val="auto"/>
                <w:spacing w:val="-7"/>
              </w:rPr>
              <w:t>件组成</w:t>
            </w:r>
          </w:p>
        </w:tc>
        <w:tc>
          <w:tcPr>
            <w:tcW w:w="8056" w:type="dxa"/>
            <w:vAlign w:val="top"/>
          </w:tcPr>
          <w:p w14:paraId="4E1E60EA">
            <w:pPr>
              <w:pStyle w:val="13"/>
              <w:spacing w:before="83" w:line="219" w:lineRule="auto"/>
              <w:ind w:left="28"/>
              <w:rPr>
                <w:color w:val="auto"/>
              </w:rPr>
            </w:pPr>
            <w:r>
              <w:rPr>
                <w:color w:val="auto"/>
              </w:rPr>
              <w:t>1、满足《中华人民共和国政府采购法》第二十二条规</w:t>
            </w:r>
            <w:r>
              <w:rPr>
                <w:color w:val="auto"/>
                <w:spacing w:val="-1"/>
              </w:rPr>
              <w:t>定；</w:t>
            </w:r>
          </w:p>
          <w:p w14:paraId="3D004DF8">
            <w:pPr>
              <w:pStyle w:val="13"/>
              <w:spacing w:before="74" w:line="250" w:lineRule="auto"/>
              <w:ind w:left="12" w:right="2" w:hanging="2"/>
              <w:rPr>
                <w:color w:val="auto"/>
              </w:rPr>
            </w:pPr>
            <w:r>
              <w:rPr>
                <w:rFonts w:ascii="微软雅黑" w:hAnsi="微软雅黑" w:eastAsia="微软雅黑" w:cs="微软雅黑"/>
                <w:color w:val="auto"/>
                <w:spacing w:val="3"/>
              </w:rPr>
              <w:t>①</w:t>
            </w:r>
            <w:r>
              <w:rPr>
                <w:color w:val="auto"/>
                <w:spacing w:val="3"/>
              </w:rPr>
              <w:t>供应商为法人或者其他组织的提供其营业执照等证明文件（如营业执照或</w:t>
            </w:r>
            <w:r>
              <w:rPr>
                <w:color w:val="auto"/>
                <w:spacing w:val="15"/>
              </w:rPr>
              <w:t xml:space="preserve"> </w:t>
            </w:r>
            <w:r>
              <w:rPr>
                <w:color w:val="auto"/>
                <w:spacing w:val="2"/>
              </w:rPr>
              <w:t>者事业单位法人证书或者执业许可证等</w:t>
            </w:r>
            <w:r>
              <w:rPr>
                <w:color w:val="auto"/>
                <w:spacing w:val="26"/>
              </w:rPr>
              <w:t>），</w:t>
            </w:r>
            <w:r>
              <w:rPr>
                <w:color w:val="auto"/>
                <w:spacing w:val="2"/>
              </w:rPr>
              <w:t>供应商为自然人的提供其身份证</w:t>
            </w:r>
            <w:r>
              <w:rPr>
                <w:color w:val="auto"/>
              </w:rPr>
              <w:t xml:space="preserve"> </w:t>
            </w:r>
            <w:r>
              <w:rPr>
                <w:color w:val="auto"/>
                <w:spacing w:val="-2"/>
              </w:rPr>
              <w:t>原件扫描件</w:t>
            </w:r>
            <w:r>
              <w:rPr>
                <w:color w:val="auto"/>
                <w:spacing w:val="-19"/>
              </w:rPr>
              <w:t>；（</w:t>
            </w:r>
            <w:r>
              <w:rPr>
                <w:b/>
                <w:bCs/>
                <w:color w:val="auto"/>
                <w:spacing w:val="-2"/>
              </w:rPr>
              <w:t>必须提供，否则响应文件按</w:t>
            </w:r>
            <w:r>
              <w:rPr>
                <w:color w:val="auto"/>
                <w:spacing w:val="-2"/>
              </w:rPr>
              <w:t xml:space="preserve"> </w:t>
            </w:r>
            <w:r>
              <w:rPr>
                <w:b/>
                <w:bCs/>
                <w:color w:val="auto"/>
                <w:spacing w:val="-2"/>
              </w:rPr>
              <w:t>无效</w:t>
            </w:r>
            <w:r>
              <w:rPr>
                <w:b/>
                <w:bCs/>
                <w:color w:val="auto"/>
                <w:spacing w:val="-3"/>
              </w:rPr>
              <w:t>响应处理</w:t>
            </w:r>
            <w:r>
              <w:rPr>
                <w:color w:val="auto"/>
                <w:spacing w:val="-3"/>
              </w:rPr>
              <w:t>）</w:t>
            </w:r>
          </w:p>
          <w:p w14:paraId="3316DA91">
            <w:pPr>
              <w:pStyle w:val="13"/>
              <w:spacing w:before="2" w:line="236" w:lineRule="auto"/>
              <w:ind w:left="12" w:right="29" w:hanging="2"/>
              <w:rPr>
                <w:color w:val="auto"/>
              </w:rPr>
            </w:pPr>
            <w:r>
              <w:rPr>
                <w:rFonts w:ascii="微软雅黑" w:hAnsi="微软雅黑" w:eastAsia="微软雅黑" w:cs="微软雅黑"/>
                <w:color w:val="auto"/>
                <w:spacing w:val="-3"/>
              </w:rPr>
              <w:t>②</w:t>
            </w:r>
            <w:r>
              <w:rPr>
                <w:color w:val="auto"/>
                <w:spacing w:val="-3"/>
              </w:rPr>
              <w:t>具有良好的商业信誉和健全的财务会计制度；</w:t>
            </w:r>
            <w:r>
              <w:rPr>
                <w:color w:val="auto"/>
                <w:spacing w:val="-71"/>
              </w:rPr>
              <w:t xml:space="preserve"> </w:t>
            </w:r>
            <w:r>
              <w:rPr>
                <w:color w:val="auto"/>
                <w:spacing w:val="-3"/>
              </w:rPr>
              <w:t>(</w:t>
            </w:r>
            <w:r>
              <w:rPr>
                <w:b/>
                <w:bCs/>
                <w:color w:val="auto"/>
                <w:spacing w:val="-3"/>
              </w:rPr>
              <w:t>必须提供，</w:t>
            </w:r>
            <w:r>
              <w:rPr>
                <w:b/>
                <w:bCs/>
                <w:color w:val="auto"/>
                <w:spacing w:val="-4"/>
              </w:rPr>
              <w:t>否则响应文件按</w:t>
            </w:r>
            <w:r>
              <w:rPr>
                <w:color w:val="auto"/>
              </w:rPr>
              <w:t xml:space="preserve"> </w:t>
            </w:r>
            <w:r>
              <w:rPr>
                <w:b/>
                <w:bCs/>
                <w:color w:val="auto"/>
                <w:spacing w:val="-4"/>
              </w:rPr>
              <w:t>无效响应处理</w:t>
            </w:r>
            <w:r>
              <w:rPr>
                <w:color w:val="auto"/>
                <w:spacing w:val="-4"/>
              </w:rPr>
              <w:t>)</w:t>
            </w:r>
          </w:p>
          <w:p w14:paraId="58F06758">
            <w:pPr>
              <w:pStyle w:val="13"/>
              <w:spacing w:before="5" w:line="277" w:lineRule="auto"/>
              <w:ind w:left="10" w:right="2"/>
              <w:rPr>
                <w:color w:val="auto"/>
              </w:rPr>
            </w:pPr>
            <w:r>
              <w:rPr>
                <w:color w:val="auto"/>
              </w:rPr>
              <w:t>注：提供银行出具的近 1 年内资信证明或2023年度经审计的财务报</w:t>
            </w:r>
            <w:r>
              <w:rPr>
                <w:color w:val="auto"/>
                <w:spacing w:val="-1"/>
              </w:rPr>
              <w:t>告，从取</w:t>
            </w:r>
            <w:r>
              <w:rPr>
                <w:color w:val="auto"/>
              </w:rPr>
              <w:t xml:space="preserve"> </w:t>
            </w:r>
            <w:r>
              <w:rPr>
                <w:color w:val="auto"/>
                <w:spacing w:val="3"/>
              </w:rPr>
              <w:t>得营业执照时间起到响应文件提交截止时间为止不足一年的，为新成立企业</w:t>
            </w:r>
            <w:r>
              <w:rPr>
                <w:color w:val="auto"/>
                <w:spacing w:val="14"/>
              </w:rPr>
              <w:t xml:space="preserve"> </w:t>
            </w:r>
            <w:r>
              <w:rPr>
                <w:color w:val="auto"/>
                <w:spacing w:val="-5"/>
              </w:rPr>
              <w:t>,</w:t>
            </w:r>
            <w:r>
              <w:rPr>
                <w:color w:val="auto"/>
                <w:spacing w:val="66"/>
              </w:rPr>
              <w:t xml:space="preserve"> </w:t>
            </w:r>
            <w:r>
              <w:rPr>
                <w:color w:val="auto"/>
                <w:spacing w:val="-5"/>
              </w:rPr>
              <w:t>提供财务状况良好承诺函（格式自拟）。</w:t>
            </w:r>
          </w:p>
          <w:p w14:paraId="21352C5E">
            <w:pPr>
              <w:pStyle w:val="13"/>
              <w:spacing w:before="3" w:line="276" w:lineRule="auto"/>
              <w:ind w:left="11" w:right="31" w:hanging="3"/>
              <w:rPr>
                <w:color w:val="auto"/>
              </w:rPr>
            </w:pPr>
            <w:r>
              <w:rPr>
                <w:color w:val="auto"/>
                <w:spacing w:val="-2"/>
              </w:rPr>
              <w:t>③具有履行合同所必需的设备和专业技术能力，</w:t>
            </w:r>
            <w:r>
              <w:rPr>
                <w:b/>
                <w:bCs/>
                <w:color w:val="auto"/>
                <w:spacing w:val="-2"/>
              </w:rPr>
              <w:t>(必须提供，否则响应文件按</w:t>
            </w:r>
            <w:r>
              <w:rPr>
                <w:color w:val="auto"/>
                <w:spacing w:val="5"/>
              </w:rPr>
              <w:t xml:space="preserve"> </w:t>
            </w:r>
            <w:r>
              <w:rPr>
                <w:b/>
                <w:bCs/>
                <w:color w:val="auto"/>
                <w:spacing w:val="-5"/>
              </w:rPr>
              <w:t>无效响应处理)</w:t>
            </w:r>
          </w:p>
          <w:p w14:paraId="0F5C25D9">
            <w:pPr>
              <w:pStyle w:val="13"/>
              <w:spacing w:line="219" w:lineRule="auto"/>
              <w:ind w:left="10"/>
              <w:rPr>
                <w:color w:val="auto"/>
              </w:rPr>
            </w:pPr>
            <w:r>
              <w:rPr>
                <w:color w:val="auto"/>
                <w:spacing w:val="-1"/>
              </w:rPr>
              <w:t>注：提供具有履行合同所必需的设备和专业技术能力承</w:t>
            </w:r>
            <w:r>
              <w:rPr>
                <w:color w:val="auto"/>
                <w:spacing w:val="-2"/>
              </w:rPr>
              <w:t>诺函（格式自拟）。</w:t>
            </w:r>
          </w:p>
          <w:p w14:paraId="7D3D457C">
            <w:pPr>
              <w:pStyle w:val="13"/>
              <w:spacing w:before="75" w:line="277" w:lineRule="auto"/>
              <w:ind w:left="11" w:right="5" w:hanging="3"/>
              <w:rPr>
                <w:color w:val="auto"/>
              </w:rPr>
            </w:pPr>
            <w:r>
              <w:rPr>
                <w:color w:val="auto"/>
              </w:rPr>
              <w:t>④有依法缴纳税收和社会保障资金的良好纪录</w:t>
            </w:r>
            <w:r>
              <w:rPr>
                <w:color w:val="auto"/>
                <w:spacing w:val="40"/>
              </w:rPr>
              <w:t xml:space="preserve"> </w:t>
            </w:r>
            <w:r>
              <w:rPr>
                <w:color w:val="auto"/>
              </w:rPr>
              <w:t>；</w:t>
            </w:r>
            <w:r>
              <w:rPr>
                <w:color w:val="auto"/>
                <w:spacing w:val="-67"/>
              </w:rPr>
              <w:t xml:space="preserve"> </w:t>
            </w:r>
            <w:r>
              <w:rPr>
                <w:b/>
                <w:bCs/>
                <w:color w:val="auto"/>
              </w:rPr>
              <w:t>(必须提供</w:t>
            </w:r>
            <w:r>
              <w:rPr>
                <w:b/>
                <w:bCs/>
                <w:color w:val="auto"/>
                <w:spacing w:val="-1"/>
              </w:rPr>
              <w:t>，否则响应文件</w:t>
            </w:r>
            <w:r>
              <w:rPr>
                <w:color w:val="auto"/>
              </w:rPr>
              <w:t xml:space="preserve"> </w:t>
            </w:r>
            <w:r>
              <w:rPr>
                <w:b/>
                <w:bCs/>
                <w:color w:val="auto"/>
                <w:spacing w:val="-4"/>
              </w:rPr>
              <w:t>按无效响应处理)</w:t>
            </w:r>
          </w:p>
          <w:p w14:paraId="01C4CD5F">
            <w:pPr>
              <w:pStyle w:val="13"/>
              <w:spacing w:line="219" w:lineRule="auto"/>
              <w:ind w:left="10"/>
              <w:rPr>
                <w:color w:val="auto"/>
              </w:rPr>
            </w:pPr>
            <w:r>
              <w:rPr>
                <w:color w:val="auto"/>
                <w:spacing w:val="-2"/>
              </w:rPr>
              <w:t>注：1.提供近</w:t>
            </w:r>
            <w:r>
              <w:rPr>
                <w:rFonts w:hint="eastAsia"/>
                <w:color w:val="auto"/>
                <w:spacing w:val="-2"/>
                <w:lang w:val="en-US" w:eastAsia="zh-CN"/>
              </w:rPr>
              <w:t>6</w:t>
            </w:r>
            <w:r>
              <w:rPr>
                <w:color w:val="auto"/>
                <w:spacing w:val="-2"/>
              </w:rPr>
              <w:t>个月内（任意 1</w:t>
            </w:r>
            <w:r>
              <w:rPr>
                <w:color w:val="auto"/>
                <w:spacing w:val="24"/>
              </w:rPr>
              <w:t xml:space="preserve"> </w:t>
            </w:r>
            <w:r>
              <w:rPr>
                <w:color w:val="auto"/>
                <w:spacing w:val="-2"/>
              </w:rPr>
              <w:t>个月）已依法缴纳税收的凭据；</w:t>
            </w:r>
          </w:p>
          <w:p w14:paraId="4317AE1E">
            <w:pPr>
              <w:pStyle w:val="13"/>
              <w:spacing w:before="76" w:line="219" w:lineRule="auto"/>
              <w:ind w:left="491"/>
              <w:rPr>
                <w:color w:val="auto"/>
              </w:rPr>
            </w:pPr>
            <w:r>
              <w:rPr>
                <w:color w:val="auto"/>
                <w:spacing w:val="-2"/>
              </w:rPr>
              <w:t>2.提供近</w:t>
            </w:r>
            <w:r>
              <w:rPr>
                <w:rFonts w:hint="eastAsia"/>
                <w:color w:val="auto"/>
                <w:spacing w:val="-2"/>
                <w:lang w:val="en-US" w:eastAsia="zh-CN"/>
              </w:rPr>
              <w:t>6</w:t>
            </w:r>
            <w:r>
              <w:rPr>
                <w:color w:val="auto"/>
                <w:spacing w:val="-2"/>
              </w:rPr>
              <w:t>个月内（任意 1</w:t>
            </w:r>
            <w:r>
              <w:rPr>
                <w:color w:val="auto"/>
                <w:spacing w:val="19"/>
              </w:rPr>
              <w:t xml:space="preserve"> </w:t>
            </w:r>
            <w:r>
              <w:rPr>
                <w:color w:val="auto"/>
                <w:spacing w:val="-2"/>
              </w:rPr>
              <w:t>个月）已依法缴纳社会保险的凭据；</w:t>
            </w:r>
          </w:p>
          <w:p w14:paraId="3109101E">
            <w:pPr>
              <w:pStyle w:val="13"/>
              <w:spacing w:before="75" w:line="219" w:lineRule="auto"/>
              <w:ind w:left="490"/>
              <w:rPr>
                <w:color w:val="auto"/>
              </w:rPr>
            </w:pPr>
            <w:r>
              <w:rPr>
                <w:color w:val="auto"/>
                <w:spacing w:val="-1"/>
              </w:rPr>
              <w:t>依法免税或不需要缴纳社会保障资金的供应商</w:t>
            </w:r>
            <w:r>
              <w:rPr>
                <w:color w:val="auto"/>
                <w:spacing w:val="-2"/>
              </w:rPr>
              <w:t>，应提供相应证明文件。</w:t>
            </w:r>
          </w:p>
          <w:p w14:paraId="2704F3DE">
            <w:pPr>
              <w:pStyle w:val="13"/>
              <w:spacing w:before="33" w:line="230" w:lineRule="auto"/>
              <w:ind w:left="13"/>
              <w:rPr>
                <w:color w:val="auto"/>
              </w:rPr>
            </w:pPr>
            <w:r>
              <w:rPr>
                <w:rFonts w:ascii="微软雅黑" w:hAnsi="微软雅黑" w:eastAsia="微软雅黑" w:cs="微软雅黑"/>
                <w:color w:val="auto"/>
                <w:spacing w:val="-2"/>
              </w:rPr>
              <w:t>2</w:t>
            </w:r>
            <w:r>
              <w:rPr>
                <w:color w:val="auto"/>
                <w:spacing w:val="-2"/>
              </w:rPr>
              <w:t>、资格声明函</w:t>
            </w:r>
            <w:r>
              <w:rPr>
                <w:color w:val="auto"/>
                <w:spacing w:val="-25"/>
              </w:rPr>
              <w:t>；（</w:t>
            </w:r>
            <w:r>
              <w:rPr>
                <w:b/>
                <w:bCs/>
                <w:color w:val="auto"/>
                <w:spacing w:val="-2"/>
              </w:rPr>
              <w:t>必须提供，否则响应文件按无效</w:t>
            </w:r>
            <w:r>
              <w:rPr>
                <w:b/>
                <w:bCs/>
                <w:color w:val="auto"/>
                <w:spacing w:val="-3"/>
              </w:rPr>
              <w:t>响应处理</w:t>
            </w:r>
            <w:r>
              <w:rPr>
                <w:color w:val="auto"/>
                <w:spacing w:val="-3"/>
              </w:rPr>
              <w:t>）</w:t>
            </w:r>
          </w:p>
          <w:p w14:paraId="415D8823">
            <w:pPr>
              <w:pStyle w:val="13"/>
              <w:spacing w:before="8" w:line="248" w:lineRule="auto"/>
              <w:ind w:left="10" w:right="5" w:firstLine="4"/>
              <w:rPr>
                <w:color w:val="auto"/>
                <w:spacing w:val="-2"/>
              </w:rPr>
            </w:pPr>
            <w:r>
              <w:rPr>
                <w:color w:val="auto"/>
              </w:rPr>
              <w:t>3、采购人或采购代理机构根据招标公告对应的特定</w:t>
            </w:r>
            <w:r>
              <w:rPr>
                <w:color w:val="auto"/>
                <w:spacing w:val="-1"/>
              </w:rPr>
              <w:t>资格要求及特定条件设置</w:t>
            </w:r>
            <w:r>
              <w:rPr>
                <w:color w:val="auto"/>
              </w:rPr>
              <w:t xml:space="preserve"> </w:t>
            </w:r>
            <w:r>
              <w:rPr>
                <w:color w:val="auto"/>
                <w:spacing w:val="-2"/>
              </w:rPr>
              <w:t>供应商提供的资格证明材料</w:t>
            </w:r>
            <w:r>
              <w:rPr>
                <w:color w:val="auto"/>
                <w:spacing w:val="-18"/>
              </w:rPr>
              <w:t>；（</w:t>
            </w:r>
            <w:r>
              <w:rPr>
                <w:b/>
                <w:bCs/>
                <w:color w:val="auto"/>
                <w:spacing w:val="-2"/>
              </w:rPr>
              <w:t>必须提供，否则响应文件按无效响应处理</w:t>
            </w:r>
            <w:r>
              <w:rPr>
                <w:color w:val="auto"/>
                <w:spacing w:val="-2"/>
              </w:rPr>
              <w:t>）</w:t>
            </w:r>
          </w:p>
          <w:p w14:paraId="77A46378">
            <w:pPr>
              <w:pStyle w:val="13"/>
              <w:spacing w:before="8" w:line="248" w:lineRule="auto"/>
              <w:ind w:left="10" w:right="5" w:firstLine="4"/>
              <w:rPr>
                <w:rFonts w:hint="eastAsia" w:eastAsia="宋体"/>
                <w:color w:val="auto"/>
                <w:spacing w:val="-2"/>
                <w:lang w:val="en-US" w:eastAsia="zh-CN"/>
              </w:rPr>
            </w:pPr>
            <w:r>
              <w:rPr>
                <w:rFonts w:hint="eastAsia"/>
                <w:color w:val="auto"/>
                <w:spacing w:val="-2"/>
                <w:lang w:val="en-US" w:eastAsia="zh-CN"/>
              </w:rPr>
              <w:t>4、</w:t>
            </w:r>
            <w:r>
              <w:rPr>
                <w:rFonts w:hint="eastAsia" w:ascii="宋体" w:hAnsi="宋体" w:cs="宋体"/>
                <w:color w:val="auto"/>
                <w:sz w:val="24"/>
                <w:highlight w:val="none"/>
              </w:rPr>
              <w:t>本项目为</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专门面向中小企业（含中型、小型、微型）采购项目，满足条件的企业需在投标文件中提供《中小企业声明函》；【</w:t>
            </w:r>
            <w:r>
              <w:rPr>
                <w:rFonts w:hint="eastAsia" w:ascii="宋体" w:hAnsi="宋体" w:cs="宋体"/>
                <w:color w:val="auto"/>
                <w:sz w:val="24"/>
                <w:highlight w:val="none"/>
                <w:lang w:val="en-US" w:eastAsia="zh-CN"/>
              </w:rPr>
              <w:t>如有需提供证明材料</w:t>
            </w:r>
            <w:r>
              <w:rPr>
                <w:rFonts w:hint="eastAsia" w:ascii="宋体" w:hAnsi="宋体" w:cs="宋体"/>
                <w:color w:val="auto"/>
                <w:sz w:val="24"/>
                <w:highlight w:val="none"/>
              </w:rPr>
              <w:t>】</w:t>
            </w:r>
          </w:p>
          <w:p w14:paraId="7A35D7F2">
            <w:pPr>
              <w:pStyle w:val="13"/>
              <w:spacing w:before="75" w:line="242" w:lineRule="auto"/>
              <w:ind w:left="38" w:right="225" w:hanging="28"/>
              <w:rPr>
                <w:color w:val="auto"/>
              </w:rPr>
            </w:pPr>
            <w:r>
              <w:rPr>
                <w:b/>
                <w:bCs/>
                <w:color w:val="auto"/>
                <w:spacing w:val="-7"/>
              </w:rPr>
              <w:t>注：以上标明“必须提供</w:t>
            </w:r>
            <w:r>
              <w:rPr>
                <w:color w:val="auto"/>
                <w:spacing w:val="-79"/>
              </w:rPr>
              <w:t xml:space="preserve"> </w:t>
            </w:r>
            <w:r>
              <w:rPr>
                <w:b/>
                <w:bCs/>
                <w:color w:val="auto"/>
                <w:spacing w:val="-7"/>
              </w:rPr>
              <w:t>”的材料属于复印件的扫描件的，必须加盖供应商</w:t>
            </w:r>
            <w:r>
              <w:rPr>
                <w:color w:val="auto"/>
              </w:rPr>
              <w:t xml:space="preserve"> </w:t>
            </w:r>
            <w:r>
              <w:rPr>
                <w:b/>
                <w:bCs/>
                <w:color w:val="auto"/>
                <w:spacing w:val="-8"/>
              </w:rPr>
              <w:t>电子公章，否则响应文件按无效响应处理。</w:t>
            </w:r>
          </w:p>
        </w:tc>
      </w:tr>
      <w:tr w14:paraId="4E457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543" w:type="dxa"/>
            <w:vAlign w:val="top"/>
          </w:tcPr>
          <w:p w14:paraId="109C7039">
            <w:pPr>
              <w:spacing w:line="242" w:lineRule="auto"/>
              <w:rPr>
                <w:rFonts w:ascii="Arial"/>
                <w:color w:val="auto"/>
                <w:sz w:val="21"/>
              </w:rPr>
            </w:pPr>
          </w:p>
          <w:p w14:paraId="13D45A77">
            <w:pPr>
              <w:spacing w:line="242" w:lineRule="auto"/>
              <w:rPr>
                <w:rFonts w:ascii="Arial"/>
                <w:color w:val="auto"/>
                <w:sz w:val="21"/>
              </w:rPr>
            </w:pPr>
          </w:p>
          <w:p w14:paraId="3DDDF563">
            <w:pPr>
              <w:spacing w:line="243" w:lineRule="auto"/>
              <w:rPr>
                <w:rFonts w:ascii="Arial"/>
                <w:color w:val="auto"/>
                <w:sz w:val="21"/>
              </w:rPr>
            </w:pPr>
          </w:p>
          <w:p w14:paraId="521D5B6C">
            <w:pPr>
              <w:pStyle w:val="13"/>
              <w:spacing w:before="78"/>
              <w:ind w:left="157"/>
              <w:rPr>
                <w:color w:val="auto"/>
              </w:rPr>
            </w:pPr>
            <w:r>
              <w:rPr>
                <w:b/>
                <w:bCs/>
                <w:color w:val="auto"/>
                <w:spacing w:val="-17"/>
              </w:rPr>
              <w:t>15</w:t>
            </w:r>
          </w:p>
        </w:tc>
        <w:tc>
          <w:tcPr>
            <w:tcW w:w="1257" w:type="dxa"/>
            <w:vAlign w:val="top"/>
          </w:tcPr>
          <w:p w14:paraId="3B587247">
            <w:pPr>
              <w:spacing w:line="273" w:lineRule="auto"/>
              <w:rPr>
                <w:rFonts w:ascii="Arial"/>
                <w:color w:val="auto"/>
                <w:sz w:val="21"/>
              </w:rPr>
            </w:pPr>
          </w:p>
          <w:p w14:paraId="6001B3DA">
            <w:pPr>
              <w:spacing w:line="273" w:lineRule="auto"/>
              <w:rPr>
                <w:rFonts w:ascii="Arial"/>
                <w:color w:val="auto"/>
                <w:sz w:val="21"/>
              </w:rPr>
            </w:pPr>
          </w:p>
          <w:p w14:paraId="0C68D313">
            <w:pPr>
              <w:pStyle w:val="13"/>
              <w:spacing w:before="78" w:line="279" w:lineRule="auto"/>
              <w:ind w:left="279" w:right="34" w:hanging="231"/>
              <w:rPr>
                <w:color w:val="auto"/>
              </w:rPr>
            </w:pPr>
            <w:r>
              <w:rPr>
                <w:b/>
                <w:bCs/>
                <w:color w:val="auto"/>
                <w:spacing w:val="-9"/>
              </w:rPr>
              <w:t>商务技术文</w:t>
            </w:r>
            <w:r>
              <w:rPr>
                <w:color w:val="auto"/>
              </w:rPr>
              <w:t xml:space="preserve"> </w:t>
            </w:r>
            <w:r>
              <w:rPr>
                <w:b/>
                <w:bCs/>
                <w:color w:val="auto"/>
                <w:spacing w:val="-7"/>
              </w:rPr>
              <w:t>件组成</w:t>
            </w:r>
          </w:p>
        </w:tc>
        <w:tc>
          <w:tcPr>
            <w:tcW w:w="8056" w:type="dxa"/>
            <w:vAlign w:val="top"/>
          </w:tcPr>
          <w:p w14:paraId="1D5DD993">
            <w:pPr>
              <w:pStyle w:val="13"/>
              <w:spacing w:before="88" w:line="219" w:lineRule="auto"/>
              <w:ind w:left="42"/>
              <w:rPr>
                <w:color w:val="auto"/>
              </w:rPr>
            </w:pPr>
            <w:r>
              <w:rPr>
                <w:color w:val="auto"/>
                <w:spacing w:val="1"/>
              </w:rPr>
              <w:t>1.无串通投标行为的承诺函</w:t>
            </w:r>
            <w:r>
              <w:rPr>
                <w:color w:val="auto"/>
                <w:spacing w:val="-16"/>
              </w:rPr>
              <w:t>；（</w:t>
            </w:r>
            <w:r>
              <w:rPr>
                <w:b/>
                <w:bCs/>
                <w:color w:val="auto"/>
                <w:spacing w:val="1"/>
              </w:rPr>
              <w:t>必须提供，否则响应文件按无效响应处理</w:t>
            </w:r>
            <w:r>
              <w:rPr>
                <w:color w:val="auto"/>
                <w:spacing w:val="1"/>
              </w:rPr>
              <w:t>）</w:t>
            </w:r>
          </w:p>
          <w:p w14:paraId="5C2C6B5F">
            <w:pPr>
              <w:pStyle w:val="13"/>
              <w:spacing w:before="75" w:line="248" w:lineRule="auto"/>
              <w:ind w:left="39" w:right="221" w:hanging="39"/>
              <w:rPr>
                <w:color w:val="auto"/>
              </w:rPr>
            </w:pPr>
            <w:r>
              <w:rPr>
                <w:color w:val="auto"/>
                <w:spacing w:val="-1"/>
              </w:rPr>
              <w:t>2.法定代表人身份证明书及法定代表人有效身份证正反面（原件扫描件</w:t>
            </w:r>
            <w:r>
              <w:rPr>
                <w:color w:val="auto"/>
                <w:spacing w:val="-30"/>
              </w:rPr>
              <w:t>）；</w:t>
            </w:r>
            <w:r>
              <w:rPr>
                <w:color w:val="auto"/>
              </w:rPr>
              <w:t xml:space="preserve"> </w:t>
            </w:r>
            <w:r>
              <w:rPr>
                <w:color w:val="auto"/>
                <w:spacing w:val="-7"/>
              </w:rPr>
              <w:t>（</w:t>
            </w:r>
            <w:r>
              <w:rPr>
                <w:b/>
                <w:bCs/>
                <w:color w:val="auto"/>
                <w:spacing w:val="-7"/>
              </w:rPr>
              <w:t>除自然人竞标外必须提供，否则响应文件按无效响应处理</w:t>
            </w:r>
            <w:r>
              <w:rPr>
                <w:color w:val="auto"/>
                <w:spacing w:val="-7"/>
              </w:rPr>
              <w:t>）</w:t>
            </w:r>
          </w:p>
          <w:p w14:paraId="4C1AC014">
            <w:pPr>
              <w:pStyle w:val="13"/>
              <w:spacing w:before="75" w:line="242" w:lineRule="auto"/>
              <w:ind w:left="21" w:right="82" w:hanging="1"/>
              <w:rPr>
                <w:color w:val="auto"/>
              </w:rPr>
            </w:pPr>
            <w:r>
              <w:rPr>
                <w:color w:val="auto"/>
                <w:spacing w:val="3"/>
              </w:rPr>
              <w:t>3.法定代表人授权委托书及委托代理人有效身份证正</w:t>
            </w:r>
            <w:r>
              <w:rPr>
                <w:color w:val="auto"/>
                <w:spacing w:val="2"/>
              </w:rPr>
              <w:t>反面（原件扫描件</w:t>
            </w:r>
            <w:r>
              <w:rPr>
                <w:color w:val="auto"/>
                <w:spacing w:val="-31"/>
              </w:rPr>
              <w:t>）；</w:t>
            </w:r>
            <w:r>
              <w:rPr>
                <w:color w:val="auto"/>
                <w:spacing w:val="1"/>
              </w:rPr>
              <w:t xml:space="preserve"> </w:t>
            </w:r>
            <w:r>
              <w:rPr>
                <w:color w:val="auto"/>
                <w:spacing w:val="-5"/>
              </w:rPr>
              <w:t>（</w:t>
            </w:r>
            <w:r>
              <w:rPr>
                <w:b/>
                <w:bCs/>
                <w:color w:val="auto"/>
                <w:spacing w:val="-5"/>
              </w:rPr>
              <w:t>委托时必须提供，否则响应文件按无效响应处理</w:t>
            </w:r>
            <w:r>
              <w:rPr>
                <w:color w:val="auto"/>
                <w:spacing w:val="-5"/>
              </w:rPr>
              <w:t>）</w:t>
            </w:r>
          </w:p>
        </w:tc>
      </w:tr>
      <w:tr w14:paraId="5BBB1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8" w:hRule="atLeast"/>
        </w:trPr>
        <w:tc>
          <w:tcPr>
            <w:tcW w:w="543" w:type="dxa"/>
            <w:vAlign w:val="top"/>
          </w:tcPr>
          <w:p w14:paraId="26C14960">
            <w:pPr>
              <w:rPr>
                <w:rFonts w:ascii="Arial"/>
                <w:color w:val="auto"/>
                <w:sz w:val="21"/>
              </w:rPr>
            </w:pPr>
          </w:p>
        </w:tc>
        <w:tc>
          <w:tcPr>
            <w:tcW w:w="1257" w:type="dxa"/>
            <w:vAlign w:val="top"/>
          </w:tcPr>
          <w:p w14:paraId="382D3067">
            <w:pPr>
              <w:rPr>
                <w:rFonts w:ascii="Arial"/>
                <w:color w:val="auto"/>
                <w:sz w:val="21"/>
              </w:rPr>
            </w:pPr>
          </w:p>
        </w:tc>
        <w:tc>
          <w:tcPr>
            <w:tcW w:w="8056" w:type="dxa"/>
            <w:vAlign w:val="top"/>
          </w:tcPr>
          <w:p w14:paraId="795BD671">
            <w:pPr>
              <w:pStyle w:val="13"/>
              <w:spacing w:before="88" w:line="219" w:lineRule="auto"/>
              <w:ind w:left="4"/>
              <w:rPr>
                <w:color w:val="auto"/>
              </w:rPr>
            </w:pPr>
            <w:r>
              <w:rPr>
                <w:color w:val="auto"/>
                <w:spacing w:val="-2"/>
              </w:rPr>
              <w:t>4.商务条款偏离表</w:t>
            </w:r>
            <w:r>
              <w:rPr>
                <w:color w:val="auto"/>
                <w:spacing w:val="-21"/>
              </w:rPr>
              <w:t>；（</w:t>
            </w:r>
            <w:r>
              <w:rPr>
                <w:b/>
                <w:bCs/>
                <w:color w:val="auto"/>
                <w:spacing w:val="-2"/>
              </w:rPr>
              <w:t>必须提供，否则响应文件按无效响应处理</w:t>
            </w:r>
            <w:r>
              <w:rPr>
                <w:color w:val="auto"/>
                <w:spacing w:val="-2"/>
              </w:rPr>
              <w:t>）</w:t>
            </w:r>
          </w:p>
          <w:p w14:paraId="31B0C608">
            <w:pPr>
              <w:pStyle w:val="13"/>
              <w:spacing w:before="75" w:line="219" w:lineRule="auto"/>
              <w:ind w:left="10"/>
              <w:rPr>
                <w:color w:val="auto"/>
              </w:rPr>
            </w:pPr>
            <w:r>
              <w:rPr>
                <w:color w:val="auto"/>
                <w:spacing w:val="-4"/>
              </w:rPr>
              <w:t>5.供应商情况介绍；</w:t>
            </w:r>
          </w:p>
          <w:p w14:paraId="6F47361B">
            <w:pPr>
              <w:pStyle w:val="13"/>
              <w:spacing w:before="74" w:line="220" w:lineRule="auto"/>
              <w:ind w:left="10"/>
              <w:rPr>
                <w:color w:val="auto"/>
              </w:rPr>
            </w:pPr>
            <w:r>
              <w:rPr>
                <w:color w:val="auto"/>
                <w:spacing w:val="1"/>
              </w:rPr>
              <w:t>6.近三年类似业绩（如有，近三年指2022年</w:t>
            </w:r>
            <w:r>
              <w:rPr>
                <w:rFonts w:hint="eastAsia"/>
                <w:color w:val="auto"/>
                <w:spacing w:val="1"/>
                <w:lang w:val="en-US" w:eastAsia="zh-CN"/>
              </w:rPr>
              <w:t>7</w:t>
            </w:r>
            <w:r>
              <w:rPr>
                <w:color w:val="auto"/>
                <w:spacing w:val="1"/>
              </w:rPr>
              <w:t>月</w:t>
            </w:r>
            <w:r>
              <w:rPr>
                <w:rFonts w:hint="eastAsia"/>
                <w:color w:val="auto"/>
                <w:spacing w:val="1"/>
                <w:lang w:val="en-US" w:eastAsia="zh-CN"/>
              </w:rPr>
              <w:t>1</w:t>
            </w:r>
            <w:r>
              <w:rPr>
                <w:color w:val="auto"/>
                <w:spacing w:val="1"/>
              </w:rPr>
              <w:t>日</w:t>
            </w:r>
            <w:r>
              <w:rPr>
                <w:color w:val="auto"/>
              </w:rPr>
              <w:t>至今）</w:t>
            </w:r>
          </w:p>
          <w:p w14:paraId="38FB9BAD">
            <w:pPr>
              <w:pStyle w:val="13"/>
              <w:spacing w:before="73" w:line="221" w:lineRule="auto"/>
              <w:ind w:left="13"/>
              <w:rPr>
                <w:color w:val="auto"/>
              </w:rPr>
            </w:pPr>
            <w:r>
              <w:rPr>
                <w:color w:val="auto"/>
                <w:spacing w:val="-3"/>
              </w:rPr>
              <w:t>7.团队人员配备一览表；</w:t>
            </w:r>
          </w:p>
          <w:p w14:paraId="193EA014">
            <w:pPr>
              <w:pStyle w:val="13"/>
              <w:spacing w:before="73" w:line="220" w:lineRule="auto"/>
              <w:ind w:left="9"/>
              <w:rPr>
                <w:color w:val="auto"/>
              </w:rPr>
            </w:pPr>
            <w:r>
              <w:rPr>
                <w:color w:val="auto"/>
                <w:spacing w:val="-2"/>
              </w:rPr>
              <w:t>8.项目背景及发展方向；</w:t>
            </w:r>
          </w:p>
          <w:p w14:paraId="6E7C8C88">
            <w:pPr>
              <w:pStyle w:val="13"/>
              <w:spacing w:before="74" w:line="221" w:lineRule="auto"/>
              <w:ind w:left="9"/>
              <w:rPr>
                <w:color w:val="auto"/>
              </w:rPr>
            </w:pPr>
            <w:r>
              <w:rPr>
                <w:color w:val="auto"/>
                <w:spacing w:val="-2"/>
              </w:rPr>
              <w:t>9.项目实施方案</w:t>
            </w:r>
          </w:p>
          <w:p w14:paraId="19141687">
            <w:pPr>
              <w:pStyle w:val="13"/>
              <w:spacing w:before="73" w:line="221" w:lineRule="auto"/>
              <w:ind w:left="25"/>
              <w:rPr>
                <w:color w:val="auto"/>
              </w:rPr>
            </w:pPr>
            <w:r>
              <w:rPr>
                <w:color w:val="auto"/>
                <w:spacing w:val="-9"/>
              </w:rPr>
              <w:t>10.保密制度</w:t>
            </w:r>
          </w:p>
          <w:p w14:paraId="2A2CA4A6">
            <w:pPr>
              <w:pStyle w:val="13"/>
              <w:spacing w:before="72" w:line="221" w:lineRule="auto"/>
              <w:ind w:left="25"/>
              <w:rPr>
                <w:color w:val="auto"/>
              </w:rPr>
            </w:pPr>
            <w:r>
              <w:rPr>
                <w:color w:val="auto"/>
                <w:spacing w:val="-5"/>
              </w:rPr>
              <w:t>11.进度计划</w:t>
            </w:r>
          </w:p>
          <w:p w14:paraId="55FDEAD5">
            <w:pPr>
              <w:pStyle w:val="13"/>
              <w:spacing w:before="73" w:line="220" w:lineRule="auto"/>
              <w:ind w:left="25"/>
              <w:rPr>
                <w:color w:val="auto"/>
              </w:rPr>
            </w:pPr>
            <w:r>
              <w:rPr>
                <w:color w:val="auto"/>
                <w:spacing w:val="-3"/>
              </w:rPr>
              <w:t>12.成果文件质量保证措施</w:t>
            </w:r>
          </w:p>
          <w:p w14:paraId="7A29310E">
            <w:pPr>
              <w:pStyle w:val="13"/>
              <w:spacing w:before="74" w:line="220" w:lineRule="auto"/>
              <w:ind w:left="25"/>
              <w:rPr>
                <w:color w:val="auto"/>
              </w:rPr>
            </w:pPr>
            <w:r>
              <w:rPr>
                <w:color w:val="auto"/>
                <w:spacing w:val="-4"/>
              </w:rPr>
              <w:t>13.售后服务方案</w:t>
            </w:r>
          </w:p>
          <w:p w14:paraId="43576E95">
            <w:pPr>
              <w:pStyle w:val="13"/>
              <w:spacing w:before="75" w:line="219" w:lineRule="auto"/>
              <w:ind w:left="25"/>
              <w:rPr>
                <w:color w:val="auto"/>
              </w:rPr>
            </w:pPr>
            <w:r>
              <w:rPr>
                <w:color w:val="auto"/>
                <w:spacing w:val="-9"/>
              </w:rPr>
              <w:t>14.对本项目的重点难点分析及合理化建议</w:t>
            </w:r>
            <w:r>
              <w:rPr>
                <w:color w:val="auto"/>
                <w:spacing w:val="-10"/>
              </w:rPr>
              <w:t>、其他优惠条件（如有）</w:t>
            </w:r>
          </w:p>
          <w:p w14:paraId="324F2978">
            <w:pPr>
              <w:pStyle w:val="13"/>
              <w:spacing w:before="74" w:line="251" w:lineRule="auto"/>
              <w:ind w:left="10" w:right="1757" w:firstLine="15"/>
              <w:rPr>
                <w:color w:val="auto"/>
              </w:rPr>
            </w:pPr>
            <w:r>
              <w:rPr>
                <w:color w:val="auto"/>
                <w:spacing w:val="-4"/>
              </w:rPr>
              <w:t>15.供应商认为需要提供的其他商务技术有关资料（如有）。</w:t>
            </w:r>
            <w:r>
              <w:rPr>
                <w:color w:val="auto"/>
                <w:spacing w:val="18"/>
              </w:rPr>
              <w:t xml:space="preserve"> </w:t>
            </w:r>
            <w:r>
              <w:rPr>
                <w:b/>
                <w:bCs/>
                <w:color w:val="auto"/>
                <w:spacing w:val="-5"/>
              </w:rPr>
              <w:t>注：</w:t>
            </w:r>
          </w:p>
          <w:p w14:paraId="71B75494">
            <w:pPr>
              <w:pStyle w:val="13"/>
              <w:spacing w:before="68" w:line="248" w:lineRule="auto"/>
              <w:ind w:left="10" w:right="12" w:firstLine="444"/>
              <w:rPr>
                <w:color w:val="auto"/>
              </w:rPr>
            </w:pPr>
            <w:r>
              <w:rPr>
                <w:b/>
                <w:bCs/>
                <w:color w:val="auto"/>
                <w:spacing w:val="-6"/>
              </w:rPr>
              <w:t>1.法定代表人授权委托书必须由法定代表人及委托代理人签字，并加盖供</w:t>
            </w:r>
            <w:r>
              <w:rPr>
                <w:color w:val="auto"/>
                <w:spacing w:val="17"/>
              </w:rPr>
              <w:t xml:space="preserve"> </w:t>
            </w:r>
            <w:r>
              <w:rPr>
                <w:b/>
                <w:bCs/>
                <w:color w:val="auto"/>
                <w:spacing w:val="-6"/>
              </w:rPr>
              <w:t>应商公章，否则响应文件按无效响应处理。</w:t>
            </w:r>
          </w:p>
          <w:p w14:paraId="7781B149">
            <w:pPr>
              <w:pStyle w:val="13"/>
              <w:spacing w:before="76" w:line="242" w:lineRule="auto"/>
              <w:ind w:left="15" w:right="139" w:firstLine="413"/>
              <w:rPr>
                <w:color w:val="auto"/>
              </w:rPr>
            </w:pPr>
            <w:r>
              <w:rPr>
                <w:b/>
                <w:bCs/>
                <w:color w:val="auto"/>
                <w:spacing w:val="-2"/>
              </w:rPr>
              <w:t>2.以上标明“必须提供</w:t>
            </w:r>
            <w:r>
              <w:rPr>
                <w:color w:val="auto"/>
                <w:spacing w:val="-85"/>
              </w:rPr>
              <w:t xml:space="preserve"> </w:t>
            </w:r>
            <w:r>
              <w:rPr>
                <w:b/>
                <w:bCs/>
                <w:color w:val="auto"/>
                <w:spacing w:val="-2"/>
              </w:rPr>
              <w:t>”的材料属于复印件的扫</w:t>
            </w:r>
            <w:r>
              <w:rPr>
                <w:b/>
                <w:bCs/>
                <w:color w:val="auto"/>
                <w:spacing w:val="-3"/>
              </w:rPr>
              <w:t>描件的，必须加盖供应</w:t>
            </w:r>
            <w:r>
              <w:rPr>
                <w:color w:val="auto"/>
              </w:rPr>
              <w:t xml:space="preserve"> </w:t>
            </w:r>
            <w:r>
              <w:rPr>
                <w:b/>
                <w:bCs/>
                <w:color w:val="auto"/>
                <w:spacing w:val="-6"/>
              </w:rPr>
              <w:t>商电子公章，否则响应文件按无效响应处理。</w:t>
            </w:r>
          </w:p>
        </w:tc>
      </w:tr>
      <w:tr w14:paraId="510B3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8" w:hRule="atLeast"/>
        </w:trPr>
        <w:tc>
          <w:tcPr>
            <w:tcW w:w="543" w:type="dxa"/>
            <w:vMerge w:val="restart"/>
            <w:tcBorders>
              <w:bottom w:val="nil"/>
            </w:tcBorders>
            <w:vAlign w:val="top"/>
          </w:tcPr>
          <w:p w14:paraId="4BAE629F">
            <w:pPr>
              <w:spacing w:line="266" w:lineRule="auto"/>
              <w:rPr>
                <w:rFonts w:ascii="Arial"/>
                <w:color w:val="auto"/>
                <w:sz w:val="21"/>
              </w:rPr>
            </w:pPr>
          </w:p>
          <w:p w14:paraId="1B587637">
            <w:pPr>
              <w:spacing w:line="266" w:lineRule="auto"/>
              <w:rPr>
                <w:rFonts w:ascii="Arial"/>
                <w:color w:val="auto"/>
                <w:sz w:val="21"/>
              </w:rPr>
            </w:pPr>
          </w:p>
          <w:p w14:paraId="7E51B4A4">
            <w:pPr>
              <w:spacing w:line="267" w:lineRule="auto"/>
              <w:rPr>
                <w:rFonts w:ascii="Arial"/>
                <w:color w:val="auto"/>
                <w:sz w:val="21"/>
              </w:rPr>
            </w:pPr>
          </w:p>
          <w:p w14:paraId="4B61D682">
            <w:pPr>
              <w:spacing w:line="267" w:lineRule="auto"/>
              <w:rPr>
                <w:rFonts w:ascii="Arial"/>
                <w:color w:val="auto"/>
                <w:sz w:val="21"/>
              </w:rPr>
            </w:pPr>
          </w:p>
          <w:p w14:paraId="47072E93">
            <w:pPr>
              <w:spacing w:line="267" w:lineRule="auto"/>
              <w:rPr>
                <w:rFonts w:ascii="Arial"/>
                <w:color w:val="auto"/>
                <w:sz w:val="21"/>
              </w:rPr>
            </w:pPr>
          </w:p>
          <w:p w14:paraId="4B6627AC">
            <w:pPr>
              <w:pStyle w:val="13"/>
              <w:spacing w:before="78"/>
              <w:ind w:left="157"/>
              <w:rPr>
                <w:color w:val="auto"/>
              </w:rPr>
            </w:pPr>
            <w:r>
              <w:rPr>
                <w:b/>
                <w:bCs/>
                <w:color w:val="auto"/>
                <w:spacing w:val="-17"/>
              </w:rPr>
              <w:t>16</w:t>
            </w:r>
          </w:p>
        </w:tc>
        <w:tc>
          <w:tcPr>
            <w:tcW w:w="1257" w:type="dxa"/>
            <w:vAlign w:val="top"/>
          </w:tcPr>
          <w:p w14:paraId="49A462B2">
            <w:pPr>
              <w:spacing w:line="267" w:lineRule="auto"/>
              <w:rPr>
                <w:rFonts w:ascii="Arial"/>
                <w:color w:val="auto"/>
                <w:sz w:val="21"/>
              </w:rPr>
            </w:pPr>
          </w:p>
          <w:p w14:paraId="78CC2970">
            <w:pPr>
              <w:spacing w:line="267" w:lineRule="auto"/>
              <w:rPr>
                <w:rFonts w:ascii="Arial"/>
                <w:color w:val="auto"/>
                <w:sz w:val="21"/>
              </w:rPr>
            </w:pPr>
          </w:p>
          <w:p w14:paraId="1FB577E4">
            <w:pPr>
              <w:spacing w:line="267" w:lineRule="auto"/>
              <w:rPr>
                <w:rFonts w:ascii="Arial"/>
                <w:color w:val="auto"/>
                <w:sz w:val="21"/>
              </w:rPr>
            </w:pPr>
          </w:p>
          <w:p w14:paraId="18BF404F">
            <w:pPr>
              <w:pStyle w:val="13"/>
              <w:spacing w:before="78" w:line="216" w:lineRule="auto"/>
              <w:ind w:left="207"/>
              <w:rPr>
                <w:color w:val="auto"/>
              </w:rPr>
            </w:pPr>
            <w:r>
              <w:rPr>
                <w:b/>
                <w:bCs/>
                <w:color w:val="auto"/>
                <w:spacing w:val="-5"/>
              </w:rPr>
              <w:t>报价文件</w:t>
            </w:r>
          </w:p>
          <w:p w14:paraId="54B127C9">
            <w:pPr>
              <w:pStyle w:val="13"/>
              <w:spacing w:line="221" w:lineRule="auto"/>
              <w:ind w:left="452"/>
              <w:rPr>
                <w:color w:val="auto"/>
              </w:rPr>
            </w:pPr>
            <w:r>
              <w:rPr>
                <w:b/>
                <w:bCs/>
                <w:color w:val="auto"/>
                <w:spacing w:val="-9"/>
              </w:rPr>
              <w:t>组成</w:t>
            </w:r>
          </w:p>
        </w:tc>
        <w:tc>
          <w:tcPr>
            <w:tcW w:w="8056" w:type="dxa"/>
            <w:vAlign w:val="top"/>
          </w:tcPr>
          <w:p w14:paraId="745788C8">
            <w:pPr>
              <w:pStyle w:val="13"/>
              <w:spacing w:before="138" w:line="219" w:lineRule="auto"/>
              <w:ind w:left="155"/>
              <w:rPr>
                <w:color w:val="auto"/>
              </w:rPr>
            </w:pPr>
            <w:r>
              <w:rPr>
                <w:color w:val="auto"/>
                <w:spacing w:val="-4"/>
              </w:rPr>
              <w:t>1、投标函</w:t>
            </w:r>
            <w:r>
              <w:rPr>
                <w:color w:val="auto"/>
                <w:spacing w:val="-21"/>
              </w:rPr>
              <w:t>；</w:t>
            </w:r>
            <w:r>
              <w:rPr>
                <w:b/>
                <w:bCs/>
                <w:color w:val="auto"/>
                <w:spacing w:val="-21"/>
              </w:rPr>
              <w:t>（</w:t>
            </w:r>
            <w:r>
              <w:rPr>
                <w:b/>
                <w:bCs/>
                <w:color w:val="auto"/>
                <w:spacing w:val="-4"/>
              </w:rPr>
              <w:t>必须提供，否则作无效投标处理）</w:t>
            </w:r>
          </w:p>
          <w:p w14:paraId="387BAC20">
            <w:pPr>
              <w:pStyle w:val="13"/>
              <w:spacing w:before="130" w:line="219" w:lineRule="auto"/>
              <w:ind w:left="126"/>
              <w:rPr>
                <w:color w:val="auto"/>
              </w:rPr>
            </w:pPr>
            <w:r>
              <w:rPr>
                <w:color w:val="auto"/>
                <w:spacing w:val="-2"/>
              </w:rPr>
              <w:t>2、开标一览表</w:t>
            </w:r>
            <w:r>
              <w:rPr>
                <w:color w:val="auto"/>
                <w:spacing w:val="-16"/>
              </w:rPr>
              <w:t>；（</w:t>
            </w:r>
            <w:r>
              <w:rPr>
                <w:b/>
                <w:bCs/>
                <w:color w:val="auto"/>
                <w:spacing w:val="-2"/>
              </w:rPr>
              <w:t>必须提供，否则作无效投标处理</w:t>
            </w:r>
            <w:r>
              <w:rPr>
                <w:color w:val="auto"/>
                <w:spacing w:val="-2"/>
              </w:rPr>
              <w:t>）。</w:t>
            </w:r>
          </w:p>
          <w:p w14:paraId="0E9263B2">
            <w:pPr>
              <w:pStyle w:val="13"/>
              <w:spacing w:before="127" w:line="217" w:lineRule="auto"/>
              <w:ind w:left="129" w:right="194" w:hanging="4"/>
              <w:rPr>
                <w:color w:val="auto"/>
              </w:rPr>
            </w:pPr>
            <w:r>
              <w:rPr>
                <w:b/>
                <w:bCs/>
                <w:color w:val="auto"/>
                <w:spacing w:val="-2"/>
              </w:rPr>
              <w:t>注：以上标明“必须提供</w:t>
            </w:r>
            <w:r>
              <w:rPr>
                <w:color w:val="auto"/>
                <w:spacing w:val="-86"/>
              </w:rPr>
              <w:t xml:space="preserve"> </w:t>
            </w:r>
            <w:r>
              <w:rPr>
                <w:b/>
                <w:bCs/>
                <w:color w:val="auto"/>
                <w:spacing w:val="-2"/>
              </w:rPr>
              <w:t>”的材料必须按照要求加盖供应商电子公章</w:t>
            </w:r>
            <w:r>
              <w:rPr>
                <w:b/>
                <w:bCs/>
                <w:color w:val="auto"/>
                <w:spacing w:val="-3"/>
              </w:rPr>
              <w:t>，否</w:t>
            </w:r>
            <w:r>
              <w:rPr>
                <w:color w:val="auto"/>
              </w:rPr>
              <w:t xml:space="preserve"> </w:t>
            </w:r>
            <w:r>
              <w:rPr>
                <w:b/>
                <w:bCs/>
                <w:color w:val="auto"/>
                <w:spacing w:val="-2"/>
              </w:rPr>
              <w:t>则响应文件按无效响应处理。</w:t>
            </w:r>
          </w:p>
        </w:tc>
      </w:tr>
      <w:tr w14:paraId="17CED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543" w:type="dxa"/>
            <w:vMerge w:val="continue"/>
            <w:tcBorders>
              <w:top w:val="nil"/>
            </w:tcBorders>
            <w:vAlign w:val="top"/>
          </w:tcPr>
          <w:p w14:paraId="5A861DC0">
            <w:pPr>
              <w:rPr>
                <w:rFonts w:ascii="Arial"/>
                <w:color w:val="auto"/>
                <w:sz w:val="21"/>
              </w:rPr>
            </w:pPr>
          </w:p>
        </w:tc>
        <w:tc>
          <w:tcPr>
            <w:tcW w:w="1257" w:type="dxa"/>
            <w:vAlign w:val="top"/>
          </w:tcPr>
          <w:p w14:paraId="6EF0EA53">
            <w:pPr>
              <w:spacing w:line="317" w:lineRule="auto"/>
              <w:rPr>
                <w:rFonts w:ascii="Arial"/>
                <w:color w:val="auto"/>
                <w:sz w:val="21"/>
              </w:rPr>
            </w:pPr>
          </w:p>
          <w:p w14:paraId="0ACBE816">
            <w:pPr>
              <w:pStyle w:val="13"/>
              <w:spacing w:before="78" w:line="242" w:lineRule="auto"/>
              <w:ind w:left="151" w:right="25" w:hanging="108"/>
              <w:rPr>
                <w:color w:val="auto"/>
              </w:rPr>
            </w:pPr>
            <w:r>
              <w:rPr>
                <w:b/>
                <w:bCs/>
                <w:color w:val="auto"/>
                <w:spacing w:val="-6"/>
              </w:rPr>
              <w:t>响应文件电</w:t>
            </w:r>
            <w:r>
              <w:rPr>
                <w:color w:val="auto"/>
              </w:rPr>
              <w:t xml:space="preserve"> </w:t>
            </w:r>
            <w:r>
              <w:rPr>
                <w:b/>
                <w:bCs/>
                <w:color w:val="auto"/>
                <w:spacing w:val="-5"/>
              </w:rPr>
              <w:t>子版要求</w:t>
            </w:r>
          </w:p>
        </w:tc>
        <w:tc>
          <w:tcPr>
            <w:tcW w:w="8056" w:type="dxa"/>
            <w:vAlign w:val="top"/>
          </w:tcPr>
          <w:p w14:paraId="0BB7D8C8">
            <w:pPr>
              <w:pStyle w:val="13"/>
              <w:spacing w:before="159" w:line="301" w:lineRule="auto"/>
              <w:ind w:left="11" w:right="72" w:firstLine="27"/>
              <w:jc w:val="both"/>
              <w:rPr>
                <w:color w:val="auto"/>
              </w:rPr>
            </w:pPr>
            <w:r>
              <w:rPr>
                <w:color w:val="auto"/>
                <w:spacing w:val="-3"/>
              </w:rPr>
              <w:t>电子投标文件须按照采购文件要求格式编写(未附格式的，由供应商自行拟定</w:t>
            </w:r>
            <w:r>
              <w:rPr>
                <w:color w:val="auto"/>
                <w:spacing w:val="1"/>
              </w:rPr>
              <w:t xml:space="preserve"> </w:t>
            </w:r>
            <w:r>
              <w:rPr>
                <w:color w:val="auto"/>
                <w:spacing w:val="-2"/>
              </w:rPr>
              <w:t>)、制作完成，使用有效 CA 证书进行加密，且按规定完成签字、</w:t>
            </w:r>
            <w:r>
              <w:rPr>
                <w:color w:val="auto"/>
                <w:spacing w:val="-3"/>
              </w:rPr>
              <w:t>盖章等要求</w:t>
            </w:r>
            <w:r>
              <w:rPr>
                <w:color w:val="auto"/>
              </w:rPr>
              <w:t xml:space="preserve"> </w:t>
            </w:r>
            <w:r>
              <w:rPr>
                <w:color w:val="auto"/>
                <w:spacing w:val="-6"/>
              </w:rPr>
              <w:t>,</w:t>
            </w:r>
            <w:r>
              <w:rPr>
                <w:color w:val="auto"/>
                <w:spacing w:val="78"/>
              </w:rPr>
              <w:t xml:space="preserve"> </w:t>
            </w:r>
            <w:r>
              <w:rPr>
                <w:color w:val="auto"/>
                <w:spacing w:val="-6"/>
              </w:rPr>
              <w:t>否则响应文件按无效响应处理。</w:t>
            </w:r>
          </w:p>
        </w:tc>
      </w:tr>
      <w:tr w14:paraId="247F7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543" w:type="dxa"/>
            <w:vAlign w:val="top"/>
          </w:tcPr>
          <w:p w14:paraId="5717D45E">
            <w:pPr>
              <w:spacing w:line="272" w:lineRule="auto"/>
              <w:rPr>
                <w:rFonts w:ascii="Arial"/>
                <w:color w:val="auto"/>
                <w:sz w:val="21"/>
              </w:rPr>
            </w:pPr>
          </w:p>
          <w:p w14:paraId="771165DA">
            <w:pPr>
              <w:spacing w:line="273" w:lineRule="auto"/>
              <w:rPr>
                <w:rFonts w:ascii="Arial"/>
                <w:color w:val="auto"/>
                <w:sz w:val="21"/>
              </w:rPr>
            </w:pPr>
          </w:p>
          <w:p w14:paraId="25317466">
            <w:pPr>
              <w:spacing w:line="273" w:lineRule="auto"/>
              <w:rPr>
                <w:rFonts w:ascii="Arial"/>
                <w:color w:val="auto"/>
                <w:sz w:val="21"/>
              </w:rPr>
            </w:pPr>
          </w:p>
          <w:p w14:paraId="7DDBEF53">
            <w:pPr>
              <w:spacing w:line="273" w:lineRule="auto"/>
              <w:rPr>
                <w:rFonts w:ascii="Arial"/>
                <w:color w:val="auto"/>
                <w:sz w:val="21"/>
              </w:rPr>
            </w:pPr>
          </w:p>
          <w:p w14:paraId="5AA3E93E">
            <w:pPr>
              <w:spacing w:line="273" w:lineRule="auto"/>
              <w:rPr>
                <w:rFonts w:ascii="Arial"/>
                <w:color w:val="auto"/>
                <w:sz w:val="21"/>
              </w:rPr>
            </w:pPr>
          </w:p>
          <w:p w14:paraId="03B7EF7E">
            <w:pPr>
              <w:pStyle w:val="13"/>
              <w:spacing w:before="78"/>
              <w:ind w:left="157"/>
              <w:rPr>
                <w:color w:val="auto"/>
              </w:rPr>
            </w:pPr>
            <w:r>
              <w:rPr>
                <w:b/>
                <w:bCs/>
                <w:color w:val="auto"/>
                <w:spacing w:val="-17"/>
              </w:rPr>
              <w:t>17</w:t>
            </w:r>
          </w:p>
        </w:tc>
        <w:tc>
          <w:tcPr>
            <w:tcW w:w="1257" w:type="dxa"/>
            <w:vAlign w:val="top"/>
          </w:tcPr>
          <w:p w14:paraId="5B9F534E">
            <w:pPr>
              <w:spacing w:line="256" w:lineRule="auto"/>
              <w:rPr>
                <w:rFonts w:ascii="Arial"/>
                <w:color w:val="auto"/>
                <w:sz w:val="21"/>
              </w:rPr>
            </w:pPr>
          </w:p>
          <w:p w14:paraId="41759775">
            <w:pPr>
              <w:spacing w:line="257" w:lineRule="auto"/>
              <w:rPr>
                <w:rFonts w:ascii="Arial"/>
                <w:color w:val="auto"/>
                <w:sz w:val="21"/>
              </w:rPr>
            </w:pPr>
          </w:p>
          <w:p w14:paraId="0CF25208">
            <w:pPr>
              <w:spacing w:line="257" w:lineRule="auto"/>
              <w:rPr>
                <w:rFonts w:ascii="Arial"/>
                <w:color w:val="auto"/>
                <w:sz w:val="21"/>
              </w:rPr>
            </w:pPr>
          </w:p>
          <w:p w14:paraId="6BFAD488">
            <w:pPr>
              <w:spacing w:line="257" w:lineRule="auto"/>
              <w:rPr>
                <w:rFonts w:ascii="Arial"/>
                <w:color w:val="auto"/>
                <w:sz w:val="21"/>
              </w:rPr>
            </w:pPr>
          </w:p>
          <w:p w14:paraId="52C43EE6">
            <w:pPr>
              <w:pStyle w:val="13"/>
              <w:spacing w:before="78" w:line="243" w:lineRule="auto"/>
              <w:ind w:left="271" w:right="25" w:hanging="228"/>
              <w:rPr>
                <w:color w:val="auto"/>
              </w:rPr>
            </w:pPr>
            <w:r>
              <w:rPr>
                <w:b/>
                <w:bCs/>
                <w:color w:val="auto"/>
                <w:spacing w:val="-6"/>
              </w:rPr>
              <w:t>响应文件加</w:t>
            </w:r>
            <w:r>
              <w:rPr>
                <w:color w:val="auto"/>
              </w:rPr>
              <w:t xml:space="preserve"> </w:t>
            </w:r>
            <w:r>
              <w:rPr>
                <w:b/>
                <w:bCs/>
                <w:color w:val="auto"/>
                <w:spacing w:val="-6"/>
              </w:rPr>
              <w:t>密要求</w:t>
            </w:r>
          </w:p>
        </w:tc>
        <w:tc>
          <w:tcPr>
            <w:tcW w:w="8056" w:type="dxa"/>
            <w:vAlign w:val="top"/>
          </w:tcPr>
          <w:p w14:paraId="6914AFD7">
            <w:pPr>
              <w:pStyle w:val="13"/>
              <w:spacing w:before="152" w:line="321" w:lineRule="auto"/>
              <w:ind w:left="9" w:right="129"/>
              <w:jc w:val="both"/>
              <w:rPr>
                <w:color w:val="auto"/>
              </w:rPr>
            </w:pPr>
            <w:r>
              <w:rPr>
                <w:color w:val="auto"/>
              </w:rPr>
              <w:t>加密电子响应文件请于响应文件开启时间截止之前</w:t>
            </w:r>
            <w:r>
              <w:rPr>
                <w:color w:val="auto"/>
                <w:spacing w:val="-1"/>
              </w:rPr>
              <w:t>上传至供应商登录政采云</w:t>
            </w:r>
            <w:r>
              <w:rPr>
                <w:color w:val="auto"/>
              </w:rPr>
              <w:t xml:space="preserve"> 平台</w:t>
            </w:r>
            <w:r>
              <w:rPr>
                <w:color w:val="auto"/>
              </w:rPr>
              <w:fldChar w:fldCharType="begin"/>
            </w:r>
            <w:r>
              <w:rPr>
                <w:color w:val="auto"/>
              </w:rPr>
              <w:instrText xml:space="preserve"> HYPERLINK "https://www.zcygov.cn/" </w:instrText>
            </w:r>
            <w:r>
              <w:rPr>
                <w:color w:val="auto"/>
              </w:rPr>
              <w:fldChar w:fldCharType="separate"/>
            </w:r>
            <w:r>
              <w:rPr>
                <w:color w:val="auto"/>
              </w:rPr>
              <w:t>https://www.zcygov.cn/</w:t>
            </w:r>
            <w:r>
              <w:rPr>
                <w:color w:val="auto"/>
              </w:rPr>
              <w:fldChar w:fldCharType="end"/>
            </w:r>
            <w:r>
              <w:rPr>
                <w:color w:val="auto"/>
              </w:rPr>
              <w:t>；备注：加密的电子响</w:t>
            </w:r>
            <w:r>
              <w:rPr>
                <w:color w:val="auto"/>
                <w:spacing w:val="-1"/>
              </w:rPr>
              <w:t>应文件为使用政采云投</w:t>
            </w:r>
            <w:r>
              <w:rPr>
                <w:color w:val="auto"/>
              </w:rPr>
              <w:t xml:space="preserve"> 标工具制作生成的加密版响应文件，未加密的电子响</w:t>
            </w:r>
            <w:r>
              <w:rPr>
                <w:color w:val="auto"/>
                <w:spacing w:val="-1"/>
              </w:rPr>
              <w:t>应文件应与加密的电子</w:t>
            </w:r>
            <w:r>
              <w:rPr>
                <w:color w:val="auto"/>
              </w:rPr>
              <w:t xml:space="preserve"> 响应文件为同时生成的版本，请供应商开标时使用生成响</w:t>
            </w:r>
            <w:r>
              <w:rPr>
                <w:color w:val="auto"/>
                <w:spacing w:val="-1"/>
              </w:rPr>
              <w:t>应文件的 CA 锁参</w:t>
            </w:r>
            <w:r>
              <w:rPr>
                <w:color w:val="auto"/>
              </w:rPr>
              <w:t xml:space="preserve"> 加开标解密。若因供应商自身原因导致解密失败的，</w:t>
            </w:r>
            <w:r>
              <w:rPr>
                <w:color w:val="auto"/>
                <w:spacing w:val="-1"/>
              </w:rPr>
              <w:t>将导致其投标被拒绝且</w:t>
            </w:r>
            <w:r>
              <w:rPr>
                <w:color w:val="auto"/>
              </w:rPr>
              <w:t xml:space="preserve"> 响应文件被退回；但因网上招标系统故障导致所有供</w:t>
            </w:r>
            <w:r>
              <w:rPr>
                <w:color w:val="auto"/>
                <w:spacing w:val="-1"/>
              </w:rPr>
              <w:t>应商均解密失败时，允</w:t>
            </w:r>
            <w:r>
              <w:rPr>
                <w:color w:val="auto"/>
              </w:rPr>
              <w:t xml:space="preserve"> </w:t>
            </w:r>
            <w:r>
              <w:rPr>
                <w:color w:val="auto"/>
                <w:spacing w:val="-1"/>
              </w:rPr>
              <w:t>许供应商使用未加密的电子响应文件进行开评标。</w:t>
            </w:r>
          </w:p>
        </w:tc>
      </w:tr>
      <w:tr w14:paraId="23D78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543" w:type="dxa"/>
            <w:vAlign w:val="top"/>
          </w:tcPr>
          <w:p w14:paraId="3C391866">
            <w:pPr>
              <w:spacing w:line="347" w:lineRule="auto"/>
              <w:rPr>
                <w:rFonts w:ascii="Arial"/>
                <w:color w:val="auto"/>
                <w:sz w:val="21"/>
              </w:rPr>
            </w:pPr>
          </w:p>
          <w:p w14:paraId="270B3E26">
            <w:pPr>
              <w:spacing w:line="347" w:lineRule="auto"/>
              <w:rPr>
                <w:rFonts w:ascii="Arial"/>
                <w:color w:val="auto"/>
                <w:sz w:val="21"/>
              </w:rPr>
            </w:pPr>
          </w:p>
          <w:p w14:paraId="24562400">
            <w:pPr>
              <w:pStyle w:val="13"/>
              <w:spacing w:before="78"/>
              <w:ind w:left="157"/>
              <w:rPr>
                <w:color w:val="auto"/>
              </w:rPr>
            </w:pPr>
            <w:r>
              <w:rPr>
                <w:b/>
                <w:bCs/>
                <w:color w:val="auto"/>
                <w:spacing w:val="-17"/>
              </w:rPr>
              <w:t>18</w:t>
            </w:r>
          </w:p>
        </w:tc>
        <w:tc>
          <w:tcPr>
            <w:tcW w:w="1257" w:type="dxa"/>
            <w:vAlign w:val="top"/>
          </w:tcPr>
          <w:p w14:paraId="6DB9273E">
            <w:pPr>
              <w:spacing w:line="359" w:lineRule="auto"/>
              <w:rPr>
                <w:rFonts w:ascii="Arial"/>
                <w:color w:val="auto"/>
                <w:sz w:val="21"/>
              </w:rPr>
            </w:pPr>
          </w:p>
          <w:p w14:paraId="6A53E1F5">
            <w:pPr>
              <w:spacing w:line="360" w:lineRule="auto"/>
              <w:rPr>
                <w:rFonts w:ascii="Arial"/>
                <w:color w:val="auto"/>
                <w:sz w:val="21"/>
              </w:rPr>
            </w:pPr>
          </w:p>
          <w:p w14:paraId="19844D1F">
            <w:pPr>
              <w:pStyle w:val="13"/>
              <w:spacing w:before="78" w:line="219" w:lineRule="auto"/>
              <w:ind w:left="450" w:right="94" w:hanging="238"/>
              <w:rPr>
                <w:color w:val="auto"/>
              </w:rPr>
            </w:pPr>
            <w:r>
              <w:rPr>
                <w:b/>
                <w:bCs/>
                <w:color w:val="auto"/>
                <w:spacing w:val="-7"/>
              </w:rPr>
              <w:t>投标报价</w:t>
            </w:r>
            <w:r>
              <w:rPr>
                <w:color w:val="auto"/>
                <w:spacing w:val="2"/>
              </w:rPr>
              <w:t xml:space="preserve"> </w:t>
            </w:r>
            <w:r>
              <w:rPr>
                <w:b/>
                <w:bCs/>
                <w:color w:val="auto"/>
                <w:spacing w:val="-8"/>
              </w:rPr>
              <w:t>要求</w:t>
            </w:r>
          </w:p>
        </w:tc>
        <w:tc>
          <w:tcPr>
            <w:tcW w:w="8056" w:type="dxa"/>
            <w:vAlign w:val="top"/>
          </w:tcPr>
          <w:p w14:paraId="59A2C8EA">
            <w:pPr>
              <w:pStyle w:val="13"/>
              <w:spacing w:before="163" w:line="301" w:lineRule="auto"/>
              <w:ind w:left="9" w:right="94" w:firstLine="3"/>
              <w:rPr>
                <w:color w:val="auto"/>
              </w:rPr>
            </w:pPr>
            <w:r>
              <w:rPr>
                <w:color w:val="auto"/>
                <w:spacing w:val="-6"/>
              </w:rPr>
              <w:t>投标报价是履行合同的最终价格，必须包含满</w:t>
            </w:r>
            <w:r>
              <w:rPr>
                <w:color w:val="auto"/>
                <w:spacing w:val="-7"/>
              </w:rPr>
              <w:t>足本次投标全部采购需求所应提</w:t>
            </w:r>
            <w:r>
              <w:rPr>
                <w:color w:val="auto"/>
              </w:rPr>
              <w:t xml:space="preserve"> </w:t>
            </w:r>
            <w:r>
              <w:rPr>
                <w:color w:val="auto"/>
                <w:spacing w:val="-6"/>
              </w:rPr>
              <w:t>供的服务，以及伴随的货物和工程（如有）的价格；包</w:t>
            </w:r>
            <w:r>
              <w:rPr>
                <w:color w:val="auto"/>
                <w:spacing w:val="-7"/>
              </w:rPr>
              <w:t>含投标服务、货物、工</w:t>
            </w:r>
            <w:r>
              <w:rPr>
                <w:color w:val="auto"/>
              </w:rPr>
              <w:t xml:space="preserve"> </w:t>
            </w:r>
            <w:r>
              <w:rPr>
                <w:color w:val="auto"/>
                <w:spacing w:val="-6"/>
              </w:rPr>
              <w:t>程的成本、运输（含保险）、安装（如有）、调试、检</w:t>
            </w:r>
            <w:r>
              <w:rPr>
                <w:color w:val="auto"/>
                <w:spacing w:val="-7"/>
              </w:rPr>
              <w:t>验、技术服务、培训、</w:t>
            </w:r>
            <w:r>
              <w:rPr>
                <w:color w:val="auto"/>
              </w:rPr>
              <w:t xml:space="preserve"> </w:t>
            </w:r>
            <w:r>
              <w:rPr>
                <w:color w:val="auto"/>
                <w:spacing w:val="-8"/>
              </w:rPr>
              <w:t>税费等所有费用。（采购需求另有约定的，从其约定）</w:t>
            </w:r>
          </w:p>
        </w:tc>
      </w:tr>
      <w:tr w14:paraId="33B65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43" w:type="dxa"/>
            <w:vAlign w:val="top"/>
          </w:tcPr>
          <w:p w14:paraId="6860D628">
            <w:pPr>
              <w:pStyle w:val="13"/>
              <w:spacing w:before="237"/>
              <w:ind w:left="157"/>
              <w:rPr>
                <w:color w:val="auto"/>
              </w:rPr>
            </w:pPr>
            <w:r>
              <w:rPr>
                <w:b/>
                <w:bCs/>
                <w:color w:val="auto"/>
                <w:spacing w:val="-17"/>
              </w:rPr>
              <w:t>19</w:t>
            </w:r>
          </w:p>
        </w:tc>
        <w:tc>
          <w:tcPr>
            <w:tcW w:w="1257" w:type="dxa"/>
            <w:vAlign w:val="top"/>
          </w:tcPr>
          <w:p w14:paraId="21EB58B1">
            <w:pPr>
              <w:pStyle w:val="13"/>
              <w:spacing w:before="104" w:line="220" w:lineRule="auto"/>
              <w:ind w:left="212"/>
              <w:rPr>
                <w:color w:val="auto"/>
              </w:rPr>
            </w:pPr>
            <w:r>
              <w:rPr>
                <w:b/>
                <w:bCs/>
                <w:color w:val="auto"/>
                <w:spacing w:val="-7"/>
              </w:rPr>
              <w:t>投标有效</w:t>
            </w:r>
          </w:p>
          <w:p w14:paraId="4C3EA657">
            <w:pPr>
              <w:pStyle w:val="13"/>
              <w:spacing w:line="201" w:lineRule="auto"/>
              <w:ind w:left="572"/>
              <w:rPr>
                <w:color w:val="auto"/>
              </w:rPr>
            </w:pPr>
            <w:r>
              <w:rPr>
                <w:b/>
                <w:bCs/>
                <w:color w:val="auto"/>
                <w:spacing w:val="-3"/>
              </w:rPr>
              <w:t>期</w:t>
            </w:r>
          </w:p>
        </w:tc>
        <w:tc>
          <w:tcPr>
            <w:tcW w:w="8056" w:type="dxa"/>
            <w:vAlign w:val="top"/>
          </w:tcPr>
          <w:p w14:paraId="5880022C">
            <w:pPr>
              <w:pStyle w:val="13"/>
              <w:spacing w:before="263" w:line="221" w:lineRule="auto"/>
              <w:rPr>
                <w:color w:val="auto"/>
              </w:rPr>
            </w:pPr>
            <w:r>
              <w:rPr>
                <w:color w:val="auto"/>
                <w:spacing w:val="-11"/>
              </w:rPr>
              <w:t>自投标截止之日起</w:t>
            </w:r>
            <w:r>
              <w:rPr>
                <w:color w:val="auto"/>
                <w:spacing w:val="-11"/>
                <w:u w:val="single" w:color="auto"/>
              </w:rPr>
              <w:t>90</w:t>
            </w:r>
            <w:r>
              <w:rPr>
                <w:color w:val="auto"/>
                <w:spacing w:val="-11"/>
              </w:rPr>
              <w:t xml:space="preserve"> 日。</w:t>
            </w:r>
          </w:p>
        </w:tc>
      </w:tr>
      <w:tr w14:paraId="585F3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43" w:type="dxa"/>
            <w:vAlign w:val="top"/>
          </w:tcPr>
          <w:p w14:paraId="038E8259">
            <w:pPr>
              <w:pStyle w:val="13"/>
              <w:spacing w:before="231"/>
              <w:ind w:left="143"/>
              <w:rPr>
                <w:color w:val="auto"/>
              </w:rPr>
            </w:pPr>
            <w:r>
              <w:rPr>
                <w:b/>
                <w:bCs/>
                <w:color w:val="auto"/>
                <w:spacing w:val="-9"/>
              </w:rPr>
              <w:t>20</w:t>
            </w:r>
          </w:p>
        </w:tc>
        <w:tc>
          <w:tcPr>
            <w:tcW w:w="1257" w:type="dxa"/>
            <w:vAlign w:val="top"/>
          </w:tcPr>
          <w:p w14:paraId="5805B192">
            <w:pPr>
              <w:pStyle w:val="13"/>
              <w:spacing w:before="99" w:line="211" w:lineRule="auto"/>
              <w:ind w:left="331" w:right="94" w:hanging="119"/>
              <w:rPr>
                <w:color w:val="auto"/>
              </w:rPr>
            </w:pPr>
            <w:r>
              <w:rPr>
                <w:b/>
                <w:bCs/>
                <w:color w:val="auto"/>
                <w:spacing w:val="-7"/>
              </w:rPr>
              <w:t>投标保证</w:t>
            </w:r>
            <w:r>
              <w:rPr>
                <w:color w:val="auto"/>
                <w:spacing w:val="2"/>
              </w:rPr>
              <w:t xml:space="preserve"> </w:t>
            </w:r>
            <w:r>
              <w:rPr>
                <w:b/>
                <w:bCs/>
                <w:color w:val="auto"/>
                <w:spacing w:val="-7"/>
              </w:rPr>
              <w:t>金金额</w:t>
            </w:r>
          </w:p>
        </w:tc>
        <w:tc>
          <w:tcPr>
            <w:tcW w:w="8056" w:type="dxa"/>
            <w:vAlign w:val="top"/>
          </w:tcPr>
          <w:p w14:paraId="31E5A30B">
            <w:pPr>
              <w:spacing w:before="74" w:line="278" w:lineRule="auto"/>
              <w:ind w:left="113" w:right="116" w:firstLine="3"/>
              <w:jc w:val="both"/>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kern w:val="0"/>
                <w:sz w:val="24"/>
                <w:szCs w:val="24"/>
                <w:lang w:val="en-US" w:eastAsia="en-US" w:bidi="ar-SA"/>
              </w:rPr>
              <w:t>1）投标保证金形式：以银行转账、电汇、银行汇票等非现金形 式提交。 电子保函或银行保函或者保险公司、担保公司保函应 当从其基本账户开具。 以供应商基本账户以外的个人、供应商的办事处、分公司、子公司名义或者其他账户转出的投标保证金无效。为保障资金的安全性和简化程序，建议供应商采用银行转账或者保函形式递交投标保证金为宜。</w:t>
            </w:r>
          </w:p>
          <w:p w14:paraId="48F97348">
            <w:pPr>
              <w:spacing w:before="60" w:line="281" w:lineRule="auto"/>
              <w:ind w:left="107" w:right="64" w:firstLine="1"/>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kern w:val="0"/>
                <w:sz w:val="24"/>
                <w:szCs w:val="24"/>
                <w:lang w:val="en-US" w:eastAsia="en-US" w:bidi="ar-SA"/>
              </w:rPr>
              <w:t>2）投标保证金：人民币</w:t>
            </w:r>
            <w:r>
              <w:rPr>
                <w:rFonts w:hint="eastAsia" w:ascii="宋体" w:hAnsi="宋体" w:eastAsia="宋体" w:cs="宋体"/>
                <w:snapToGrid w:val="0"/>
                <w:color w:val="auto"/>
                <w:kern w:val="0"/>
                <w:sz w:val="24"/>
                <w:szCs w:val="24"/>
                <w:lang w:val="en-US" w:eastAsia="zh-CN" w:bidi="ar-SA"/>
              </w:rPr>
              <w:t>叁万伍仟元整</w:t>
            </w:r>
            <w:r>
              <w:rPr>
                <w:rFonts w:ascii="宋体" w:hAnsi="宋体" w:eastAsia="宋体" w:cs="宋体"/>
                <w:snapToGrid w:val="0"/>
                <w:color w:val="auto"/>
                <w:kern w:val="0"/>
                <w:sz w:val="24"/>
                <w:szCs w:val="24"/>
                <w:lang w:val="en-US" w:eastAsia="en-US" w:bidi="ar-SA"/>
              </w:rPr>
              <w:t>(￥</w:t>
            </w:r>
            <w:r>
              <w:rPr>
                <w:rFonts w:hint="eastAsia" w:ascii="宋体" w:hAnsi="宋体" w:eastAsia="宋体" w:cs="宋体"/>
                <w:snapToGrid w:val="0"/>
                <w:color w:val="auto"/>
                <w:kern w:val="0"/>
                <w:sz w:val="24"/>
                <w:szCs w:val="24"/>
                <w:lang w:val="en-US" w:eastAsia="zh-CN" w:bidi="ar-SA"/>
              </w:rPr>
              <w:t>35</w:t>
            </w:r>
            <w:r>
              <w:rPr>
                <w:rFonts w:ascii="宋体" w:hAnsi="宋体" w:eastAsia="宋体" w:cs="宋体"/>
                <w:snapToGrid w:val="0"/>
                <w:color w:val="auto"/>
                <w:kern w:val="0"/>
                <w:sz w:val="24"/>
                <w:szCs w:val="24"/>
                <w:lang w:val="en-US" w:eastAsia="en-US" w:bidi="ar-SA"/>
              </w:rPr>
              <w:t>000.00）投标保证金（由 供应商基本账户一次性汇入） 。投标保证金必须在提交投标文件截止时间前缴纳，供应商应充分考虑资金到账时间，在规定的时限前自行办妥投标保证金交纳手续。投标保证金采取银行转账、电汇方式递交的，以电汇凭证和网银对账单的时间为准， 采取支票、银行汇票、保函方式递交的， 以实际递交至投标代理机构的时间为准，超过时限交纳投标保证金视为无效响应。</w:t>
            </w:r>
          </w:p>
          <w:p w14:paraId="5526FB95">
            <w:pPr>
              <w:spacing w:before="60" w:line="281" w:lineRule="auto"/>
              <w:ind w:left="107" w:right="64" w:firstLine="1"/>
              <w:rPr>
                <w:rFonts w:ascii="宋体" w:hAnsi="宋体" w:eastAsia="宋体" w:cs="宋体"/>
                <w:snapToGrid w:val="0"/>
                <w:color w:val="auto"/>
                <w:kern w:val="0"/>
                <w:sz w:val="24"/>
                <w:szCs w:val="24"/>
                <w:lang w:val="en-US" w:eastAsia="en-US" w:bidi="ar-SA"/>
              </w:rPr>
            </w:pPr>
            <w:r>
              <w:rPr>
                <w:rFonts w:ascii="宋体" w:hAnsi="宋体" w:eastAsia="宋体" w:cs="宋体"/>
                <w:snapToGrid w:val="0"/>
                <w:color w:val="auto"/>
                <w:kern w:val="0"/>
                <w:sz w:val="24"/>
                <w:szCs w:val="24"/>
                <w:lang w:val="en-US" w:eastAsia="en-US" w:bidi="ar-SA"/>
              </w:rPr>
              <w:t xml:space="preserve"> 3）银行转账保证金递交账户</w:t>
            </w:r>
          </w:p>
          <w:p w14:paraId="2E3C0D10">
            <w:pPr>
              <w:spacing w:before="64" w:line="228" w:lineRule="auto"/>
              <w:ind w:left="112"/>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开户银行名称：新疆拓招工程项目管理有限公司</w:t>
            </w:r>
          </w:p>
          <w:p w14:paraId="5BA77D88">
            <w:pPr>
              <w:spacing w:before="64" w:line="228" w:lineRule="auto"/>
              <w:ind w:left="112"/>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开户行名称：中国建设银行股份有限公司乌鲁木齐铁路局步行街支行</w:t>
            </w:r>
          </w:p>
          <w:p w14:paraId="279D8299">
            <w:pPr>
              <w:spacing w:before="64" w:line="228" w:lineRule="auto"/>
              <w:ind w:left="112"/>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户名：新疆拓招工程项目管理有限公司</w:t>
            </w:r>
          </w:p>
          <w:p w14:paraId="3F6E98A9">
            <w:pPr>
              <w:spacing w:before="64" w:line="228" w:lineRule="auto"/>
              <w:ind w:left="112"/>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账号：65050188865300000298</w:t>
            </w:r>
          </w:p>
          <w:p w14:paraId="0AFA68D8">
            <w:pPr>
              <w:spacing w:before="64" w:line="228" w:lineRule="auto"/>
              <w:ind w:left="112"/>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开户行号：105881001115</w:t>
            </w:r>
          </w:p>
          <w:p w14:paraId="102E8D58">
            <w:pPr>
              <w:spacing w:before="64" w:line="228" w:lineRule="auto"/>
              <w:ind w:left="112"/>
              <w:rPr>
                <w:color w:val="auto"/>
              </w:rPr>
            </w:pPr>
            <w:r>
              <w:rPr>
                <w:rFonts w:ascii="宋体" w:hAnsi="宋体" w:eastAsia="宋体" w:cs="宋体"/>
                <w:snapToGrid w:val="0"/>
                <w:color w:val="auto"/>
                <w:kern w:val="0"/>
                <w:sz w:val="24"/>
                <w:szCs w:val="24"/>
                <w:lang w:val="en-US" w:eastAsia="en-US" w:bidi="ar-SA"/>
              </w:rPr>
              <w:t>供应商在缴纳投标保证金时，需在进账凭证上明确资金用途和响应项目名称，并注明联系人及电话， 以便查对核实。</w:t>
            </w:r>
          </w:p>
        </w:tc>
      </w:tr>
      <w:tr w14:paraId="2D796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43" w:type="dxa"/>
            <w:vAlign w:val="top"/>
          </w:tcPr>
          <w:p w14:paraId="1242BD5A">
            <w:pPr>
              <w:pStyle w:val="13"/>
              <w:spacing w:before="235" w:line="242" w:lineRule="auto"/>
              <w:ind w:left="143"/>
              <w:rPr>
                <w:color w:val="auto"/>
              </w:rPr>
            </w:pPr>
            <w:r>
              <w:rPr>
                <w:b/>
                <w:bCs/>
                <w:color w:val="auto"/>
                <w:spacing w:val="-9"/>
              </w:rPr>
              <w:t>21</w:t>
            </w:r>
          </w:p>
        </w:tc>
        <w:tc>
          <w:tcPr>
            <w:tcW w:w="1257" w:type="dxa"/>
            <w:vAlign w:val="top"/>
          </w:tcPr>
          <w:p w14:paraId="3C5CAE38">
            <w:pPr>
              <w:pStyle w:val="13"/>
              <w:spacing w:before="104" w:line="210" w:lineRule="auto"/>
              <w:ind w:left="450" w:right="92" w:hanging="236"/>
              <w:rPr>
                <w:color w:val="auto"/>
              </w:rPr>
            </w:pPr>
            <w:r>
              <w:rPr>
                <w:b/>
                <w:bCs/>
                <w:color w:val="auto"/>
                <w:spacing w:val="-7"/>
              </w:rPr>
              <w:t>备份投标</w:t>
            </w:r>
            <w:r>
              <w:rPr>
                <w:color w:val="auto"/>
                <w:spacing w:val="2"/>
              </w:rPr>
              <w:t xml:space="preserve"> </w:t>
            </w:r>
            <w:r>
              <w:rPr>
                <w:b/>
                <w:bCs/>
                <w:color w:val="auto"/>
                <w:spacing w:val="-9"/>
              </w:rPr>
              <w:t>文件</w:t>
            </w:r>
          </w:p>
        </w:tc>
        <w:tc>
          <w:tcPr>
            <w:tcW w:w="8056" w:type="dxa"/>
            <w:vAlign w:val="top"/>
          </w:tcPr>
          <w:p w14:paraId="062D917D">
            <w:pPr>
              <w:pStyle w:val="13"/>
              <w:spacing w:before="269" w:line="219" w:lineRule="auto"/>
              <w:ind w:left="124"/>
              <w:rPr>
                <w:color w:val="auto"/>
              </w:rPr>
            </w:pPr>
            <w:r>
              <w:rPr>
                <w:color w:val="auto"/>
                <w:spacing w:val="-4"/>
              </w:rPr>
              <w:t>本项目不接受备份投标文件。</w:t>
            </w:r>
          </w:p>
        </w:tc>
      </w:tr>
      <w:tr w14:paraId="77A57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43" w:type="dxa"/>
            <w:vAlign w:val="top"/>
          </w:tcPr>
          <w:p w14:paraId="4E24D365">
            <w:pPr>
              <w:pStyle w:val="13"/>
              <w:spacing w:before="243" w:line="242" w:lineRule="auto"/>
              <w:ind w:left="143"/>
              <w:rPr>
                <w:color w:val="auto"/>
              </w:rPr>
            </w:pPr>
            <w:r>
              <w:rPr>
                <w:b/>
                <w:bCs/>
                <w:color w:val="auto"/>
                <w:spacing w:val="-9"/>
              </w:rPr>
              <w:t>22</w:t>
            </w:r>
          </w:p>
        </w:tc>
        <w:tc>
          <w:tcPr>
            <w:tcW w:w="1257" w:type="dxa"/>
            <w:vAlign w:val="top"/>
          </w:tcPr>
          <w:p w14:paraId="2F98ADAB">
            <w:pPr>
              <w:pStyle w:val="13"/>
              <w:spacing w:before="121" w:line="220" w:lineRule="auto"/>
              <w:ind w:left="212"/>
              <w:rPr>
                <w:color w:val="auto"/>
              </w:rPr>
            </w:pPr>
            <w:r>
              <w:rPr>
                <w:b/>
                <w:bCs/>
                <w:color w:val="auto"/>
                <w:spacing w:val="-7"/>
              </w:rPr>
              <w:t>投标截止</w:t>
            </w:r>
          </w:p>
          <w:p w14:paraId="316DC5D3">
            <w:pPr>
              <w:pStyle w:val="13"/>
              <w:spacing w:before="1" w:line="201" w:lineRule="auto"/>
              <w:ind w:left="460"/>
              <w:rPr>
                <w:color w:val="auto"/>
              </w:rPr>
            </w:pPr>
            <w:r>
              <w:rPr>
                <w:b/>
                <w:bCs/>
                <w:color w:val="auto"/>
                <w:spacing w:val="-13"/>
              </w:rPr>
              <w:t>时间</w:t>
            </w:r>
          </w:p>
        </w:tc>
        <w:tc>
          <w:tcPr>
            <w:tcW w:w="8056" w:type="dxa"/>
            <w:vAlign w:val="top"/>
          </w:tcPr>
          <w:p w14:paraId="62DE8E87">
            <w:pPr>
              <w:pStyle w:val="13"/>
              <w:spacing w:before="282" w:line="220" w:lineRule="auto"/>
              <w:ind w:left="123"/>
              <w:rPr>
                <w:color w:val="auto"/>
              </w:rPr>
            </w:pPr>
            <w:r>
              <w:rPr>
                <w:color w:val="auto"/>
                <w:spacing w:val="-2"/>
              </w:rPr>
              <w:t>2025年</w:t>
            </w:r>
            <w:r>
              <w:rPr>
                <w:rFonts w:hint="eastAsia"/>
                <w:color w:val="auto"/>
                <w:spacing w:val="-2"/>
                <w:lang w:val="en-US" w:eastAsia="zh-CN"/>
              </w:rPr>
              <w:t>8</w:t>
            </w:r>
            <w:r>
              <w:rPr>
                <w:color w:val="auto"/>
                <w:spacing w:val="-2"/>
              </w:rPr>
              <w:t>月</w:t>
            </w:r>
            <w:r>
              <w:rPr>
                <w:rFonts w:hint="eastAsia"/>
                <w:color w:val="auto"/>
                <w:spacing w:val="-2"/>
                <w:lang w:val="en-US" w:eastAsia="zh-CN"/>
              </w:rPr>
              <w:t>21</w:t>
            </w:r>
            <w:r>
              <w:rPr>
                <w:color w:val="auto"/>
                <w:spacing w:val="-2"/>
              </w:rPr>
              <w:t>日</w:t>
            </w:r>
            <w:r>
              <w:rPr>
                <w:rFonts w:hint="eastAsia"/>
                <w:color w:val="auto"/>
                <w:spacing w:val="-2"/>
                <w:lang w:val="en-US" w:eastAsia="zh-CN"/>
              </w:rPr>
              <w:t>11</w:t>
            </w:r>
            <w:r>
              <w:rPr>
                <w:color w:val="auto"/>
                <w:spacing w:val="-2"/>
              </w:rPr>
              <w:t>时</w:t>
            </w:r>
            <w:r>
              <w:rPr>
                <w:rFonts w:hint="eastAsia"/>
                <w:color w:val="auto"/>
                <w:spacing w:val="-2"/>
                <w:lang w:val="en-US" w:eastAsia="zh-CN"/>
              </w:rPr>
              <w:t>00</w:t>
            </w:r>
            <w:r>
              <w:rPr>
                <w:color w:val="auto"/>
                <w:spacing w:val="-2"/>
              </w:rPr>
              <w:t>分（北京时间）</w:t>
            </w:r>
          </w:p>
        </w:tc>
      </w:tr>
      <w:tr w14:paraId="74AF4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543" w:type="dxa"/>
            <w:vMerge w:val="restart"/>
            <w:tcBorders>
              <w:bottom w:val="nil"/>
            </w:tcBorders>
            <w:vAlign w:val="top"/>
          </w:tcPr>
          <w:p w14:paraId="3EFDEC20">
            <w:pPr>
              <w:spacing w:line="275" w:lineRule="auto"/>
              <w:rPr>
                <w:rFonts w:ascii="Arial"/>
                <w:color w:val="auto"/>
                <w:sz w:val="21"/>
              </w:rPr>
            </w:pPr>
          </w:p>
          <w:p w14:paraId="637D7EE1">
            <w:pPr>
              <w:spacing w:line="275" w:lineRule="auto"/>
              <w:rPr>
                <w:rFonts w:ascii="Arial"/>
                <w:color w:val="auto"/>
                <w:sz w:val="21"/>
              </w:rPr>
            </w:pPr>
          </w:p>
          <w:p w14:paraId="3C93365D">
            <w:pPr>
              <w:spacing w:line="275" w:lineRule="auto"/>
              <w:rPr>
                <w:rFonts w:ascii="Arial"/>
                <w:color w:val="auto"/>
                <w:sz w:val="21"/>
              </w:rPr>
            </w:pPr>
          </w:p>
          <w:p w14:paraId="722D9808">
            <w:pPr>
              <w:pStyle w:val="13"/>
              <w:spacing w:before="78"/>
              <w:ind w:left="143"/>
              <w:rPr>
                <w:color w:val="auto"/>
              </w:rPr>
            </w:pPr>
            <w:r>
              <w:rPr>
                <w:b/>
                <w:bCs/>
                <w:color w:val="auto"/>
                <w:spacing w:val="-9"/>
              </w:rPr>
              <w:t>23</w:t>
            </w:r>
          </w:p>
        </w:tc>
        <w:tc>
          <w:tcPr>
            <w:tcW w:w="1257" w:type="dxa"/>
            <w:vAlign w:val="top"/>
          </w:tcPr>
          <w:p w14:paraId="133C54E8">
            <w:pPr>
              <w:pStyle w:val="13"/>
              <w:spacing w:before="101" w:line="220" w:lineRule="auto"/>
              <w:ind w:left="132"/>
              <w:rPr>
                <w:color w:val="auto"/>
              </w:rPr>
            </w:pPr>
            <w:r>
              <w:rPr>
                <w:b/>
                <w:bCs/>
                <w:color w:val="auto"/>
                <w:spacing w:val="4"/>
              </w:rPr>
              <w:t>投标文件</w:t>
            </w:r>
          </w:p>
          <w:p w14:paraId="77D49C7F">
            <w:pPr>
              <w:pStyle w:val="13"/>
              <w:spacing w:before="47" w:line="221" w:lineRule="auto"/>
              <w:ind w:left="138"/>
              <w:rPr>
                <w:color w:val="auto"/>
              </w:rPr>
            </w:pPr>
            <w:r>
              <w:rPr>
                <w:b/>
                <w:bCs/>
                <w:color w:val="auto"/>
                <w:spacing w:val="4"/>
              </w:rPr>
              <w:t>提交起止</w:t>
            </w:r>
          </w:p>
          <w:p w14:paraId="4BD0239A">
            <w:pPr>
              <w:pStyle w:val="13"/>
              <w:spacing w:before="46" w:line="222" w:lineRule="auto"/>
              <w:ind w:left="407"/>
              <w:rPr>
                <w:color w:val="auto"/>
              </w:rPr>
            </w:pPr>
            <w:r>
              <w:rPr>
                <w:b/>
                <w:bCs/>
                <w:color w:val="auto"/>
                <w:spacing w:val="-7"/>
              </w:rPr>
              <w:t>时间</w:t>
            </w:r>
          </w:p>
        </w:tc>
        <w:tc>
          <w:tcPr>
            <w:tcW w:w="8056" w:type="dxa"/>
            <w:vAlign w:val="top"/>
          </w:tcPr>
          <w:p w14:paraId="21928381">
            <w:pPr>
              <w:spacing w:line="460" w:lineRule="auto"/>
              <w:rPr>
                <w:rFonts w:ascii="Arial"/>
                <w:color w:val="auto"/>
                <w:sz w:val="21"/>
              </w:rPr>
            </w:pPr>
          </w:p>
          <w:p w14:paraId="591B4D50">
            <w:pPr>
              <w:pStyle w:val="13"/>
              <w:spacing w:before="78" w:line="220" w:lineRule="auto"/>
              <w:ind w:left="123"/>
              <w:rPr>
                <w:color w:val="auto"/>
              </w:rPr>
            </w:pPr>
            <w:r>
              <w:rPr>
                <w:color w:val="auto"/>
                <w:spacing w:val="-2"/>
              </w:rPr>
              <w:t>2025年</w:t>
            </w:r>
            <w:r>
              <w:rPr>
                <w:rFonts w:hint="eastAsia"/>
                <w:color w:val="auto"/>
                <w:spacing w:val="-2"/>
                <w:lang w:val="en-US" w:eastAsia="zh-CN"/>
              </w:rPr>
              <w:t>8</w:t>
            </w:r>
            <w:r>
              <w:rPr>
                <w:color w:val="auto"/>
                <w:spacing w:val="-2"/>
              </w:rPr>
              <w:t>月</w:t>
            </w:r>
            <w:r>
              <w:rPr>
                <w:rFonts w:hint="eastAsia"/>
                <w:color w:val="auto"/>
                <w:spacing w:val="-2"/>
                <w:lang w:val="en-US" w:eastAsia="zh-CN"/>
              </w:rPr>
              <w:t>21</w:t>
            </w:r>
            <w:r>
              <w:rPr>
                <w:color w:val="auto"/>
                <w:spacing w:val="-2"/>
              </w:rPr>
              <w:t>日</w:t>
            </w:r>
            <w:r>
              <w:rPr>
                <w:rFonts w:hint="eastAsia"/>
                <w:color w:val="auto"/>
                <w:spacing w:val="-2"/>
                <w:lang w:val="en-US" w:eastAsia="zh-CN"/>
              </w:rPr>
              <w:t>11</w:t>
            </w:r>
            <w:r>
              <w:rPr>
                <w:color w:val="auto"/>
                <w:spacing w:val="-2"/>
              </w:rPr>
              <w:t>时</w:t>
            </w:r>
            <w:r>
              <w:rPr>
                <w:rFonts w:hint="eastAsia"/>
                <w:color w:val="auto"/>
                <w:spacing w:val="-2"/>
                <w:lang w:val="en-US" w:eastAsia="zh-CN"/>
              </w:rPr>
              <w:t>00</w:t>
            </w:r>
            <w:r>
              <w:rPr>
                <w:color w:val="auto"/>
                <w:spacing w:val="-2"/>
              </w:rPr>
              <w:t>分（北京时间）</w:t>
            </w:r>
          </w:p>
        </w:tc>
      </w:tr>
      <w:tr w14:paraId="3A98A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43" w:type="dxa"/>
            <w:vMerge w:val="continue"/>
            <w:tcBorders>
              <w:top w:val="nil"/>
            </w:tcBorders>
            <w:vAlign w:val="top"/>
          </w:tcPr>
          <w:p w14:paraId="41556169">
            <w:pPr>
              <w:rPr>
                <w:rFonts w:ascii="Arial"/>
                <w:color w:val="auto"/>
                <w:sz w:val="21"/>
              </w:rPr>
            </w:pPr>
          </w:p>
        </w:tc>
        <w:tc>
          <w:tcPr>
            <w:tcW w:w="1257" w:type="dxa"/>
            <w:vAlign w:val="top"/>
          </w:tcPr>
          <w:p w14:paraId="6873E9B8">
            <w:pPr>
              <w:spacing w:line="310" w:lineRule="auto"/>
              <w:rPr>
                <w:rFonts w:ascii="Arial"/>
                <w:color w:val="auto"/>
                <w:sz w:val="21"/>
              </w:rPr>
            </w:pPr>
          </w:p>
          <w:p w14:paraId="7196F45F">
            <w:pPr>
              <w:pStyle w:val="13"/>
              <w:spacing w:before="78" w:line="221" w:lineRule="auto"/>
              <w:ind w:left="212"/>
              <w:rPr>
                <w:color w:val="auto"/>
              </w:rPr>
            </w:pPr>
            <w:r>
              <w:rPr>
                <w:b/>
                <w:bCs/>
                <w:color w:val="auto"/>
                <w:spacing w:val="-7"/>
              </w:rPr>
              <w:t>投标地点</w:t>
            </w:r>
          </w:p>
        </w:tc>
        <w:tc>
          <w:tcPr>
            <w:tcW w:w="8056" w:type="dxa"/>
            <w:vAlign w:val="top"/>
          </w:tcPr>
          <w:p w14:paraId="0CE66C79">
            <w:pPr>
              <w:pStyle w:val="13"/>
              <w:spacing w:before="160" w:line="214" w:lineRule="auto"/>
              <w:ind w:left="121"/>
              <w:rPr>
                <w:color w:val="auto"/>
              </w:rPr>
            </w:pPr>
            <w:r>
              <w:rPr>
                <w:color w:val="auto"/>
                <w:spacing w:val="-4"/>
              </w:rPr>
              <w:t>新疆政府采购（</w:t>
            </w:r>
            <w:r>
              <w:rPr>
                <w:color w:val="auto"/>
              </w:rPr>
              <w:fldChar w:fldCharType="begin"/>
            </w:r>
            <w:r>
              <w:rPr>
                <w:color w:val="auto"/>
              </w:rPr>
              <w:instrText xml:space="preserve"> HYPERLINK "http://www.ccgp-xinjiang.gov.cn" </w:instrText>
            </w:r>
            <w:r>
              <w:rPr>
                <w:color w:val="auto"/>
              </w:rPr>
              <w:fldChar w:fldCharType="separate"/>
            </w:r>
            <w:r>
              <w:rPr>
                <w:color w:val="auto"/>
                <w:spacing w:val="-4"/>
              </w:rPr>
              <w:t>http://www.ccgp-xinjiang.gov.cn</w:t>
            </w:r>
            <w:r>
              <w:rPr>
                <w:color w:val="auto"/>
                <w:spacing w:val="-4"/>
              </w:rPr>
              <w:fldChar w:fldCharType="end"/>
            </w:r>
            <w:r>
              <w:rPr>
                <w:color w:val="auto"/>
                <w:spacing w:val="-7"/>
              </w:rPr>
              <w:t>）（</w:t>
            </w:r>
            <w:r>
              <w:rPr>
                <w:color w:val="auto"/>
                <w:spacing w:val="-4"/>
              </w:rPr>
              <w:t>请使用CA数字证书登</w:t>
            </w:r>
          </w:p>
          <w:p w14:paraId="59D4F689">
            <w:pPr>
              <w:pStyle w:val="13"/>
              <w:spacing w:before="124" w:line="214" w:lineRule="auto"/>
              <w:ind w:left="121"/>
              <w:rPr>
                <w:color w:val="auto"/>
              </w:rPr>
            </w:pPr>
            <w:r>
              <w:rPr>
                <w:color w:val="auto"/>
                <w:spacing w:val="-8"/>
              </w:rPr>
              <w:t>录新疆政府采购（</w:t>
            </w:r>
            <w:r>
              <w:rPr>
                <w:color w:val="auto"/>
              </w:rPr>
              <w:fldChar w:fldCharType="begin"/>
            </w:r>
            <w:r>
              <w:rPr>
                <w:color w:val="auto"/>
              </w:rPr>
              <w:instrText xml:space="preserve"> HYPERLINK "http://www.ccgp-xinjiang.gov.cn" </w:instrText>
            </w:r>
            <w:r>
              <w:rPr>
                <w:color w:val="auto"/>
              </w:rPr>
              <w:fldChar w:fldCharType="separate"/>
            </w:r>
            <w:r>
              <w:rPr>
                <w:color w:val="auto"/>
                <w:spacing w:val="-8"/>
              </w:rPr>
              <w:t>http://www.ccgp-xinjiang.gov.cn</w:t>
            </w:r>
            <w:r>
              <w:rPr>
                <w:color w:val="auto"/>
                <w:spacing w:val="-8"/>
              </w:rPr>
              <w:fldChar w:fldCharType="end"/>
            </w:r>
            <w:r>
              <w:rPr>
                <w:color w:val="auto"/>
                <w:spacing w:val="-8"/>
              </w:rPr>
              <w:t>）网上递交加密文件）</w:t>
            </w:r>
          </w:p>
        </w:tc>
      </w:tr>
      <w:tr w14:paraId="3D255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3" w:type="dxa"/>
            <w:vAlign w:val="top"/>
          </w:tcPr>
          <w:p w14:paraId="4B140611">
            <w:pPr>
              <w:pStyle w:val="13"/>
              <w:spacing w:before="205" w:line="242" w:lineRule="auto"/>
              <w:ind w:left="143"/>
              <w:rPr>
                <w:color w:val="auto"/>
              </w:rPr>
            </w:pPr>
            <w:r>
              <w:rPr>
                <w:b/>
                <w:bCs/>
                <w:color w:val="auto"/>
                <w:spacing w:val="-9"/>
              </w:rPr>
              <w:t>24</w:t>
            </w:r>
          </w:p>
        </w:tc>
        <w:tc>
          <w:tcPr>
            <w:tcW w:w="1257" w:type="dxa"/>
            <w:vAlign w:val="top"/>
          </w:tcPr>
          <w:p w14:paraId="2E1206DF">
            <w:pPr>
              <w:pStyle w:val="13"/>
              <w:spacing w:before="203" w:line="221" w:lineRule="auto"/>
              <w:ind w:left="126"/>
              <w:rPr>
                <w:color w:val="auto"/>
              </w:rPr>
            </w:pPr>
            <w:r>
              <w:rPr>
                <w:rFonts w:hint="eastAsia"/>
                <w:b/>
                <w:bCs/>
                <w:color w:val="auto"/>
                <w:spacing w:val="4"/>
                <w:lang w:eastAsia="zh-CN"/>
              </w:rPr>
              <w:t>开标</w:t>
            </w:r>
            <w:r>
              <w:rPr>
                <w:b/>
                <w:bCs/>
                <w:color w:val="auto"/>
                <w:spacing w:val="4"/>
              </w:rPr>
              <w:t>地点</w:t>
            </w:r>
          </w:p>
        </w:tc>
        <w:tc>
          <w:tcPr>
            <w:tcW w:w="8056" w:type="dxa"/>
            <w:vAlign w:val="top"/>
          </w:tcPr>
          <w:p w14:paraId="51EBCB6D">
            <w:pPr>
              <w:spacing w:before="114" w:line="264" w:lineRule="auto"/>
              <w:ind w:right="8"/>
              <w:rPr>
                <w:rFonts w:hint="eastAsia" w:eastAsia="宋体"/>
                <w:color w:val="auto"/>
                <w:lang w:val="en-US" w:eastAsia="zh-CN"/>
              </w:rPr>
            </w:pPr>
            <w:r>
              <w:rPr>
                <w:rFonts w:ascii="宋体" w:hAnsi="宋体" w:eastAsia="宋体" w:cs="宋体"/>
                <w:color w:val="auto"/>
                <w:spacing w:val="-1"/>
                <w:sz w:val="24"/>
                <w:szCs w:val="24"/>
              </w:rPr>
              <w:t>投标人登录政采云平台</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pacing w:val="-1"/>
                <w:sz w:val="24"/>
                <w:szCs w:val="24"/>
              </w:rPr>
              <w:t>https://www.zcygov.cn</w:t>
            </w:r>
            <w:r>
              <w:rPr>
                <w:rFonts w:ascii="宋体" w:hAnsi="宋体" w:eastAsia="宋体" w:cs="宋体"/>
                <w:color w:val="auto"/>
                <w:spacing w:val="-2"/>
                <w:sz w:val="24"/>
                <w:szCs w:val="24"/>
              </w:rPr>
              <w:t>/</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，进入“项目采购-</w:t>
            </w:r>
            <w:r>
              <w:rPr>
                <w:rFonts w:ascii="宋体" w:hAnsi="宋体" w:eastAsia="宋体" w:cs="宋体"/>
                <w:color w:val="auto"/>
                <w:sz w:val="24"/>
                <w:szCs w:val="24"/>
              </w:rPr>
              <w:t xml:space="preserve"> </w:t>
            </w:r>
            <w:r>
              <w:rPr>
                <w:rFonts w:ascii="宋体" w:hAnsi="宋体" w:eastAsia="宋体" w:cs="宋体"/>
                <w:color w:val="auto"/>
                <w:spacing w:val="-2"/>
                <w:sz w:val="24"/>
                <w:szCs w:val="24"/>
              </w:rPr>
              <w:t>开标评标-右边选择对应项目点击“进入项</w:t>
            </w:r>
            <w:r>
              <w:rPr>
                <w:rFonts w:ascii="宋体" w:hAnsi="宋体" w:eastAsia="宋体" w:cs="宋体"/>
                <w:color w:val="auto"/>
                <w:spacing w:val="-3"/>
                <w:sz w:val="24"/>
                <w:szCs w:val="24"/>
              </w:rPr>
              <w:t>目</w:t>
            </w:r>
            <w:r>
              <w:rPr>
                <w:rFonts w:ascii="宋体" w:hAnsi="宋体" w:eastAsia="宋体" w:cs="宋体"/>
                <w:color w:val="auto"/>
                <w:spacing w:val="-91"/>
                <w:sz w:val="24"/>
                <w:szCs w:val="24"/>
              </w:rPr>
              <w:t xml:space="preserve"> </w:t>
            </w:r>
            <w:r>
              <w:rPr>
                <w:rFonts w:ascii="宋体" w:hAnsi="宋体" w:eastAsia="宋体" w:cs="宋体"/>
                <w:color w:val="auto"/>
                <w:spacing w:val="-3"/>
                <w:sz w:val="24"/>
                <w:szCs w:val="24"/>
              </w:rPr>
              <w:t>”进入开标大厅。</w:t>
            </w:r>
          </w:p>
        </w:tc>
      </w:tr>
      <w:tr w14:paraId="3D5A9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0" w:hRule="atLeast"/>
        </w:trPr>
        <w:tc>
          <w:tcPr>
            <w:tcW w:w="543" w:type="dxa"/>
            <w:vAlign w:val="top"/>
          </w:tcPr>
          <w:p w14:paraId="38A50059">
            <w:pPr>
              <w:spacing w:line="272" w:lineRule="auto"/>
              <w:rPr>
                <w:rFonts w:ascii="Arial"/>
                <w:color w:val="auto"/>
                <w:sz w:val="21"/>
              </w:rPr>
            </w:pPr>
          </w:p>
          <w:p w14:paraId="2C10B2F9">
            <w:pPr>
              <w:spacing w:line="272" w:lineRule="auto"/>
              <w:rPr>
                <w:rFonts w:ascii="Arial"/>
                <w:color w:val="auto"/>
                <w:sz w:val="21"/>
              </w:rPr>
            </w:pPr>
          </w:p>
          <w:p w14:paraId="365F393C">
            <w:pPr>
              <w:spacing w:line="272" w:lineRule="auto"/>
              <w:rPr>
                <w:rFonts w:ascii="Arial"/>
                <w:color w:val="auto"/>
                <w:sz w:val="21"/>
              </w:rPr>
            </w:pPr>
          </w:p>
          <w:p w14:paraId="0C8EC447">
            <w:pPr>
              <w:spacing w:line="273" w:lineRule="auto"/>
              <w:rPr>
                <w:rFonts w:ascii="Arial"/>
                <w:color w:val="auto"/>
                <w:sz w:val="21"/>
              </w:rPr>
            </w:pPr>
          </w:p>
          <w:p w14:paraId="23F1C39F">
            <w:pPr>
              <w:pStyle w:val="13"/>
              <w:spacing w:before="78"/>
              <w:ind w:left="143"/>
              <w:rPr>
                <w:color w:val="auto"/>
              </w:rPr>
            </w:pPr>
            <w:r>
              <w:rPr>
                <w:b/>
                <w:bCs/>
                <w:color w:val="auto"/>
                <w:spacing w:val="-9"/>
              </w:rPr>
              <w:t>25</w:t>
            </w:r>
          </w:p>
        </w:tc>
        <w:tc>
          <w:tcPr>
            <w:tcW w:w="1257" w:type="dxa"/>
            <w:vAlign w:val="top"/>
          </w:tcPr>
          <w:p w14:paraId="787D8309">
            <w:pPr>
              <w:spacing w:line="302" w:lineRule="auto"/>
              <w:rPr>
                <w:rFonts w:ascii="Arial"/>
                <w:color w:val="auto"/>
                <w:sz w:val="21"/>
              </w:rPr>
            </w:pPr>
          </w:p>
          <w:p w14:paraId="09EE34DD">
            <w:pPr>
              <w:spacing w:line="302" w:lineRule="auto"/>
              <w:rPr>
                <w:rFonts w:ascii="Arial"/>
                <w:color w:val="auto"/>
                <w:sz w:val="21"/>
              </w:rPr>
            </w:pPr>
          </w:p>
          <w:p w14:paraId="159E0031">
            <w:pPr>
              <w:spacing w:line="303" w:lineRule="auto"/>
              <w:rPr>
                <w:rFonts w:ascii="Arial"/>
                <w:color w:val="auto"/>
                <w:sz w:val="21"/>
              </w:rPr>
            </w:pPr>
          </w:p>
          <w:p w14:paraId="79C95815">
            <w:pPr>
              <w:pStyle w:val="13"/>
              <w:spacing w:before="78" w:line="220" w:lineRule="auto"/>
              <w:ind w:left="36"/>
              <w:rPr>
                <w:color w:val="auto"/>
              </w:rPr>
            </w:pPr>
            <w:r>
              <w:rPr>
                <w:b/>
                <w:bCs/>
                <w:color w:val="auto"/>
                <w:spacing w:val="-5"/>
              </w:rPr>
              <w:t>信用信息查</w:t>
            </w:r>
          </w:p>
          <w:p w14:paraId="4D989104">
            <w:pPr>
              <w:pStyle w:val="13"/>
              <w:spacing w:before="73" w:line="222" w:lineRule="auto"/>
              <w:ind w:left="513"/>
              <w:rPr>
                <w:color w:val="auto"/>
              </w:rPr>
            </w:pPr>
            <w:r>
              <w:rPr>
                <w:b/>
                <w:bCs/>
                <w:color w:val="auto"/>
                <w:spacing w:val="-3"/>
              </w:rPr>
              <w:t>询</w:t>
            </w:r>
          </w:p>
        </w:tc>
        <w:tc>
          <w:tcPr>
            <w:tcW w:w="8056" w:type="dxa"/>
            <w:vAlign w:val="top"/>
          </w:tcPr>
          <w:p w14:paraId="142B75D3">
            <w:pPr>
              <w:pStyle w:val="13"/>
              <w:spacing w:before="158" w:line="304" w:lineRule="auto"/>
              <w:ind w:left="120" w:firstLine="4"/>
              <w:jc w:val="both"/>
              <w:rPr>
                <w:color w:val="auto"/>
              </w:rPr>
            </w:pPr>
            <w:r>
              <w:rPr>
                <w:color w:val="auto"/>
                <w:spacing w:val="-5"/>
              </w:rPr>
              <w:t>未被列入“信用中国</w:t>
            </w:r>
            <w:r>
              <w:rPr>
                <w:color w:val="auto"/>
              </w:rPr>
              <w:fldChar w:fldCharType="begin"/>
            </w:r>
            <w:r>
              <w:rPr>
                <w:color w:val="auto"/>
              </w:rPr>
              <w:instrText xml:space="preserve"> HYPERLINK "https://www.creditchina.gov.cn" </w:instrText>
            </w:r>
            <w:r>
              <w:rPr>
                <w:color w:val="auto"/>
              </w:rPr>
              <w:fldChar w:fldCharType="separate"/>
            </w:r>
            <w:r>
              <w:rPr>
                <w:color w:val="auto"/>
                <w:spacing w:val="-5"/>
              </w:rPr>
              <w:t>www.creditchina.gov.cn</w:t>
            </w:r>
            <w:r>
              <w:rPr>
                <w:color w:val="auto"/>
                <w:spacing w:val="-5"/>
              </w:rPr>
              <w:fldChar w:fldCharType="end"/>
            </w:r>
            <w:r>
              <w:rPr>
                <w:color w:val="auto"/>
                <w:spacing w:val="-5"/>
              </w:rPr>
              <w:t>”网站中</w:t>
            </w:r>
            <w:r>
              <w:rPr>
                <w:color w:val="auto"/>
                <w:spacing w:val="-6"/>
              </w:rPr>
              <w:t>的“失信被执行名单”</w:t>
            </w:r>
            <w:r>
              <w:rPr>
                <w:color w:val="auto"/>
              </w:rPr>
              <w:t xml:space="preserve"> </w:t>
            </w:r>
            <w:r>
              <w:rPr>
                <w:color w:val="auto"/>
                <w:spacing w:val="-5"/>
              </w:rPr>
              <w:t>、“重大税收违法案件当事人名单</w:t>
            </w:r>
            <w:r>
              <w:rPr>
                <w:color w:val="auto"/>
                <w:spacing w:val="-88"/>
              </w:rPr>
              <w:t xml:space="preserve"> </w:t>
            </w:r>
            <w:r>
              <w:rPr>
                <w:color w:val="auto"/>
                <w:spacing w:val="-5"/>
              </w:rPr>
              <w:t>”其中之一，未被列入“</w:t>
            </w:r>
            <w:r>
              <w:rPr>
                <w:color w:val="auto"/>
                <w:spacing w:val="-90"/>
              </w:rPr>
              <w:t xml:space="preserve"> </w:t>
            </w:r>
            <w:r>
              <w:rPr>
                <w:color w:val="auto"/>
                <w:spacing w:val="-5"/>
              </w:rPr>
              <w:t>中国政府采</w:t>
            </w:r>
            <w:r>
              <w:rPr>
                <w:color w:val="auto"/>
                <w:spacing w:val="-6"/>
              </w:rPr>
              <w:t>购网</w:t>
            </w:r>
            <w:r>
              <w:rPr>
                <w:color w:val="auto"/>
              </w:rPr>
              <w:t xml:space="preserve">  </w:t>
            </w:r>
            <w:r>
              <w:rPr>
                <w:color w:val="auto"/>
                <w:spacing w:val="-5"/>
              </w:rPr>
              <w:t>（</w:t>
            </w:r>
            <w:r>
              <w:rPr>
                <w:color w:val="auto"/>
              </w:rPr>
              <w:fldChar w:fldCharType="begin"/>
            </w:r>
            <w:r>
              <w:rPr>
                <w:color w:val="auto"/>
              </w:rPr>
              <w:instrText xml:space="preserve"> HYPERLINK "http://www.ccgp.gov.cn" </w:instrText>
            </w:r>
            <w:r>
              <w:rPr>
                <w:color w:val="auto"/>
              </w:rPr>
              <w:fldChar w:fldCharType="separate"/>
            </w:r>
            <w:r>
              <w:rPr>
                <w:color w:val="auto"/>
                <w:spacing w:val="-5"/>
              </w:rPr>
              <w:t>www.ccgp.gov.cn</w:t>
            </w:r>
            <w:r>
              <w:rPr>
                <w:color w:val="auto"/>
                <w:spacing w:val="-5"/>
              </w:rPr>
              <w:fldChar w:fldCharType="end"/>
            </w:r>
            <w:r>
              <w:rPr>
                <w:color w:val="auto"/>
                <w:spacing w:val="-5"/>
              </w:rPr>
              <w:t>）”中的“政府采购严重违法失信行为记录名单</w:t>
            </w:r>
            <w:r>
              <w:rPr>
                <w:color w:val="auto"/>
                <w:spacing w:val="-90"/>
              </w:rPr>
              <w:t xml:space="preserve"> </w:t>
            </w:r>
            <w:r>
              <w:rPr>
                <w:color w:val="auto"/>
                <w:spacing w:val="-5"/>
              </w:rPr>
              <w:t>”</w:t>
            </w:r>
            <w:r>
              <w:rPr>
                <w:color w:val="auto"/>
                <w:spacing w:val="-30"/>
              </w:rPr>
              <w:t>，（</w:t>
            </w:r>
            <w:r>
              <w:rPr>
                <w:color w:val="auto"/>
                <w:spacing w:val="-5"/>
              </w:rPr>
              <w:t>尚</w:t>
            </w:r>
            <w:r>
              <w:rPr>
                <w:color w:val="auto"/>
              </w:rPr>
              <w:t xml:space="preserve">  </w:t>
            </w:r>
            <w:r>
              <w:rPr>
                <w:color w:val="auto"/>
                <w:spacing w:val="-4"/>
              </w:rPr>
              <w:t>在处罚期内的</w:t>
            </w:r>
            <w:r>
              <w:rPr>
                <w:color w:val="auto"/>
                <w:spacing w:val="9"/>
              </w:rPr>
              <w:t>），</w:t>
            </w:r>
            <w:r>
              <w:rPr>
                <w:color w:val="auto"/>
                <w:spacing w:val="-4"/>
              </w:rPr>
              <w:t>否则将被拒绝参与本次政府采购活动（查询日期必须在发</w:t>
            </w:r>
            <w:r>
              <w:rPr>
                <w:color w:val="auto"/>
              </w:rPr>
              <w:t xml:space="preserve">  </w:t>
            </w:r>
            <w:r>
              <w:rPr>
                <w:color w:val="auto"/>
                <w:spacing w:val="-3"/>
              </w:rPr>
              <w:t>布公告日期之后）及其他不符合《中华人民共和国政府采购法</w:t>
            </w:r>
            <w:r>
              <w:rPr>
                <w:color w:val="auto"/>
                <w:spacing w:val="-4"/>
              </w:rPr>
              <w:t>》第二十二条</w:t>
            </w:r>
            <w:r>
              <w:rPr>
                <w:color w:val="auto"/>
              </w:rPr>
              <w:t xml:space="preserve">  </w:t>
            </w:r>
            <w:r>
              <w:rPr>
                <w:color w:val="auto"/>
                <w:spacing w:val="-8"/>
              </w:rPr>
              <w:t>规定条件的供应商，资格审查不通过，不得</w:t>
            </w:r>
            <w:r>
              <w:rPr>
                <w:color w:val="auto"/>
                <w:spacing w:val="-9"/>
              </w:rPr>
              <w:t>参与政府采购活动。</w:t>
            </w:r>
          </w:p>
        </w:tc>
      </w:tr>
      <w:tr w14:paraId="6A85A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543" w:type="dxa"/>
            <w:vAlign w:val="top"/>
          </w:tcPr>
          <w:p w14:paraId="3BE8867E">
            <w:pPr>
              <w:spacing w:line="245" w:lineRule="auto"/>
              <w:rPr>
                <w:rFonts w:ascii="Arial"/>
                <w:color w:val="auto"/>
                <w:sz w:val="21"/>
              </w:rPr>
            </w:pPr>
          </w:p>
          <w:p w14:paraId="02217016">
            <w:pPr>
              <w:spacing w:line="246" w:lineRule="auto"/>
              <w:rPr>
                <w:rFonts w:ascii="Arial"/>
                <w:color w:val="auto"/>
                <w:sz w:val="21"/>
              </w:rPr>
            </w:pPr>
          </w:p>
          <w:p w14:paraId="7DCDCA62">
            <w:pPr>
              <w:pStyle w:val="13"/>
              <w:spacing w:before="78"/>
              <w:ind w:left="143"/>
              <w:rPr>
                <w:color w:val="auto"/>
              </w:rPr>
            </w:pPr>
            <w:r>
              <w:rPr>
                <w:b/>
                <w:bCs/>
                <w:color w:val="auto"/>
                <w:spacing w:val="-9"/>
              </w:rPr>
              <w:t>26</w:t>
            </w:r>
          </w:p>
        </w:tc>
        <w:tc>
          <w:tcPr>
            <w:tcW w:w="1257" w:type="dxa"/>
            <w:vAlign w:val="top"/>
          </w:tcPr>
          <w:p w14:paraId="6D2270A5">
            <w:pPr>
              <w:pStyle w:val="13"/>
              <w:spacing w:before="252" w:line="219" w:lineRule="auto"/>
              <w:ind w:left="35"/>
              <w:rPr>
                <w:color w:val="auto"/>
              </w:rPr>
            </w:pPr>
            <w:r>
              <w:rPr>
                <w:b/>
                <w:bCs/>
                <w:color w:val="auto"/>
                <w:spacing w:val="-5"/>
              </w:rPr>
              <w:t>评审价相同</w:t>
            </w:r>
          </w:p>
          <w:p w14:paraId="1EEDAC9D">
            <w:pPr>
              <w:pStyle w:val="13"/>
              <w:spacing w:before="15" w:line="221" w:lineRule="auto"/>
              <w:ind w:left="47"/>
              <w:rPr>
                <w:color w:val="auto"/>
              </w:rPr>
            </w:pPr>
            <w:r>
              <w:rPr>
                <w:b/>
                <w:bCs/>
                <w:color w:val="auto"/>
                <w:spacing w:val="-8"/>
              </w:rPr>
              <w:t>时中标原则</w:t>
            </w:r>
          </w:p>
        </w:tc>
        <w:tc>
          <w:tcPr>
            <w:tcW w:w="8056" w:type="dxa"/>
            <w:vAlign w:val="top"/>
          </w:tcPr>
          <w:p w14:paraId="04C175CF">
            <w:pPr>
              <w:pStyle w:val="13"/>
              <w:spacing w:before="161" w:line="298" w:lineRule="auto"/>
              <w:ind w:left="120" w:right="98" w:firstLine="1"/>
              <w:jc w:val="both"/>
              <w:rPr>
                <w:color w:val="auto"/>
              </w:rPr>
            </w:pPr>
            <w:r>
              <w:rPr>
                <w:color w:val="auto"/>
                <w:spacing w:val="5"/>
              </w:rPr>
              <w:t>按投标报价由低到高顺序排列。得分且投标报</w:t>
            </w:r>
            <w:r>
              <w:rPr>
                <w:color w:val="auto"/>
                <w:spacing w:val="4"/>
              </w:rPr>
              <w:t>价相同的并列。投标文件满</w:t>
            </w:r>
            <w:r>
              <w:rPr>
                <w:color w:val="auto"/>
              </w:rPr>
              <w:t xml:space="preserve"> </w:t>
            </w:r>
            <w:r>
              <w:rPr>
                <w:color w:val="auto"/>
                <w:spacing w:val="5"/>
              </w:rPr>
              <w:t>足招标文件全部实质性要求，且按照评审因</w:t>
            </w:r>
            <w:r>
              <w:rPr>
                <w:color w:val="auto"/>
                <w:spacing w:val="4"/>
              </w:rPr>
              <w:t>素的量化指标（以技术响应及</w:t>
            </w:r>
            <w:r>
              <w:rPr>
                <w:color w:val="auto"/>
              </w:rPr>
              <w:t xml:space="preserve"> </w:t>
            </w:r>
            <w:r>
              <w:rPr>
                <w:color w:val="auto"/>
                <w:spacing w:val="-1"/>
              </w:rPr>
              <w:t>售后服务）评审得分最高的投标人为排名第</w:t>
            </w:r>
            <w:r>
              <w:rPr>
                <w:color w:val="auto"/>
                <w:spacing w:val="-2"/>
              </w:rPr>
              <w:t>一的中标候选人。</w:t>
            </w:r>
          </w:p>
        </w:tc>
      </w:tr>
      <w:tr w14:paraId="0E278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43" w:type="dxa"/>
            <w:vAlign w:val="top"/>
          </w:tcPr>
          <w:p w14:paraId="2F53CC34">
            <w:pPr>
              <w:pStyle w:val="13"/>
              <w:spacing w:before="237"/>
              <w:ind w:left="143"/>
              <w:rPr>
                <w:color w:val="auto"/>
              </w:rPr>
            </w:pPr>
            <w:r>
              <w:rPr>
                <w:b/>
                <w:bCs/>
                <w:color w:val="auto"/>
                <w:spacing w:val="-9"/>
              </w:rPr>
              <w:t>27</w:t>
            </w:r>
          </w:p>
        </w:tc>
        <w:tc>
          <w:tcPr>
            <w:tcW w:w="1257" w:type="dxa"/>
            <w:vAlign w:val="top"/>
          </w:tcPr>
          <w:p w14:paraId="680CFCFE">
            <w:pPr>
              <w:pStyle w:val="13"/>
              <w:spacing w:before="105" w:line="209" w:lineRule="auto"/>
              <w:ind w:left="330" w:right="92" w:hanging="115"/>
              <w:rPr>
                <w:color w:val="auto"/>
              </w:rPr>
            </w:pPr>
            <w:r>
              <w:rPr>
                <w:b/>
                <w:bCs/>
                <w:color w:val="auto"/>
                <w:spacing w:val="-7"/>
              </w:rPr>
              <w:t>履约保证</w:t>
            </w:r>
            <w:r>
              <w:rPr>
                <w:color w:val="auto"/>
                <w:spacing w:val="1"/>
              </w:rPr>
              <w:t xml:space="preserve"> </w:t>
            </w:r>
            <w:r>
              <w:rPr>
                <w:b/>
                <w:bCs/>
                <w:color w:val="auto"/>
                <w:spacing w:val="-7"/>
              </w:rPr>
              <w:t>金金额</w:t>
            </w:r>
          </w:p>
        </w:tc>
        <w:tc>
          <w:tcPr>
            <w:tcW w:w="8056" w:type="dxa"/>
            <w:vAlign w:val="top"/>
          </w:tcPr>
          <w:p w14:paraId="1C667861">
            <w:pPr>
              <w:pStyle w:val="13"/>
              <w:spacing w:before="273" w:line="219" w:lineRule="auto"/>
              <w:ind w:left="124"/>
              <w:rPr>
                <w:color w:val="auto"/>
              </w:rPr>
            </w:pPr>
            <w:r>
              <w:rPr>
                <w:color w:val="auto"/>
                <w:spacing w:val="-2"/>
              </w:rPr>
              <w:t>本项目不收取履约保证金。</w:t>
            </w:r>
          </w:p>
        </w:tc>
      </w:tr>
      <w:tr w14:paraId="68EC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9" w:hRule="atLeast"/>
        </w:trPr>
        <w:tc>
          <w:tcPr>
            <w:tcW w:w="543" w:type="dxa"/>
            <w:vAlign w:val="center"/>
          </w:tcPr>
          <w:p w14:paraId="5E74A4E6">
            <w:pPr>
              <w:pStyle w:val="13"/>
              <w:spacing w:before="105" w:line="209" w:lineRule="auto"/>
              <w:ind w:left="330" w:right="92" w:hanging="115"/>
              <w:rPr>
                <w:rFonts w:ascii="宋体" w:hAnsi="宋体" w:eastAsia="宋体" w:cs="宋体"/>
                <w:b/>
                <w:bCs/>
                <w:color w:val="auto"/>
                <w:spacing w:val="-7"/>
              </w:rPr>
            </w:pPr>
            <w:r>
              <w:rPr>
                <w:rFonts w:ascii="宋体" w:hAnsi="宋体" w:eastAsia="宋体" w:cs="宋体"/>
                <w:b/>
                <w:bCs/>
                <w:color w:val="auto"/>
                <w:spacing w:val="-7"/>
              </w:rPr>
              <w:t>28</w:t>
            </w:r>
          </w:p>
        </w:tc>
        <w:tc>
          <w:tcPr>
            <w:tcW w:w="1257" w:type="dxa"/>
            <w:vAlign w:val="center"/>
          </w:tcPr>
          <w:p w14:paraId="52A25E15">
            <w:pPr>
              <w:pStyle w:val="13"/>
              <w:spacing w:before="105" w:line="209" w:lineRule="auto"/>
              <w:ind w:left="330" w:right="92" w:hanging="115"/>
              <w:rPr>
                <w:rFonts w:ascii="宋体" w:hAnsi="宋体" w:eastAsia="宋体" w:cs="宋体"/>
                <w:b/>
                <w:bCs/>
                <w:color w:val="auto"/>
                <w:spacing w:val="-7"/>
              </w:rPr>
            </w:pPr>
            <w:r>
              <w:rPr>
                <w:rFonts w:hint="eastAsia" w:ascii="宋体" w:hAnsi="宋体" w:eastAsia="宋体" w:cs="宋体"/>
                <w:b/>
                <w:bCs/>
                <w:color w:val="auto"/>
                <w:spacing w:val="-7"/>
              </w:rPr>
              <w:t>开标方式</w:t>
            </w:r>
          </w:p>
        </w:tc>
        <w:tc>
          <w:tcPr>
            <w:tcW w:w="8056" w:type="dxa"/>
            <w:vAlign w:val="top"/>
          </w:tcPr>
          <w:p w14:paraId="5D21324E">
            <w:pPr>
              <w:pStyle w:val="13"/>
              <w:spacing w:before="161" w:line="298" w:lineRule="auto"/>
              <w:ind w:left="120" w:right="98" w:firstLine="1"/>
              <w:jc w:val="both"/>
              <w:rPr>
                <w:rFonts w:ascii="宋体" w:hAnsi="宋体" w:eastAsia="宋体" w:cs="宋体"/>
                <w:color w:val="auto"/>
                <w:spacing w:val="-1"/>
              </w:rPr>
            </w:pPr>
            <w:r>
              <w:rPr>
                <w:rFonts w:ascii="宋体" w:hAnsi="宋体" w:eastAsia="宋体" w:cs="宋体"/>
                <w:color w:val="auto"/>
                <w:spacing w:val="-1"/>
              </w:rPr>
              <w:t>1.请投标单位提前自学线上开标流程；投标截止时间当天，线上开标环节，投标文件解密时长 30 分钟，各投标单位务必提前调试好在线参标电脑的各项配置及 CA 锁网上进行签到、文件解 密以及操作投标，投标文件报价确认签字时间为 10 分钟，超过时间视为报价无疑义。</w:t>
            </w:r>
          </w:p>
          <w:p w14:paraId="2FC7B39F">
            <w:pPr>
              <w:pStyle w:val="13"/>
              <w:spacing w:before="161" w:line="298" w:lineRule="auto"/>
              <w:ind w:left="120" w:right="98" w:firstLine="1"/>
              <w:jc w:val="both"/>
              <w:rPr>
                <w:rFonts w:ascii="宋体" w:hAnsi="宋体" w:eastAsia="宋体" w:cs="宋体"/>
                <w:color w:val="auto"/>
                <w:spacing w:val="-1"/>
              </w:rPr>
            </w:pPr>
            <w:r>
              <w:rPr>
                <w:rFonts w:ascii="宋体" w:hAnsi="宋体" w:eastAsia="宋体" w:cs="宋体"/>
                <w:color w:val="auto"/>
                <w:spacing w:val="-1"/>
              </w:rPr>
              <w:t>2.招标文件中采购清单、技术需求等如有偏差，如有疑义请澄清中及时提出；否则视为充分理解招标文件各项要求。</w:t>
            </w:r>
          </w:p>
          <w:p w14:paraId="50B9A379">
            <w:pPr>
              <w:pStyle w:val="13"/>
              <w:spacing w:before="161" w:line="298" w:lineRule="auto"/>
              <w:ind w:left="120" w:right="98" w:firstLine="1"/>
              <w:jc w:val="both"/>
              <w:rPr>
                <w:rFonts w:ascii="宋体" w:hAnsi="宋体" w:eastAsia="宋体" w:cs="宋体"/>
                <w:color w:val="auto"/>
                <w:spacing w:val="-1"/>
              </w:rPr>
            </w:pPr>
            <w:r>
              <w:rPr>
                <w:rFonts w:ascii="宋体" w:hAnsi="宋体" w:eastAsia="宋体" w:cs="宋体"/>
                <w:color w:val="auto"/>
                <w:spacing w:val="-1"/>
              </w:rPr>
              <w:t>3.本次采用政府采购云平台线上招标、投标，请各潜在投标单位及时办理 CA 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w:t>
            </w:r>
          </w:p>
          <w:p w14:paraId="1768D87A">
            <w:pPr>
              <w:pStyle w:val="13"/>
              <w:spacing w:before="161" w:line="298" w:lineRule="auto"/>
              <w:ind w:left="120" w:right="98" w:firstLine="1"/>
              <w:jc w:val="both"/>
              <w:rPr>
                <w:rFonts w:ascii="宋体" w:hAnsi="宋体" w:eastAsia="宋体" w:cs="宋体"/>
                <w:color w:val="auto"/>
                <w:spacing w:val="-1"/>
              </w:rPr>
            </w:pPr>
            <w:r>
              <w:rPr>
                <w:rFonts w:ascii="宋体" w:hAnsi="宋体" w:eastAsia="宋体" w:cs="宋体"/>
                <w:color w:val="auto"/>
                <w:spacing w:val="-1"/>
              </w:rPr>
              <w:t>4、因系统原因导致投标人均无法解密电子投标文件时，采购代理机构可在开标现场导入投标人递交的未加密的电子投标文件进行开标、评标。（投标人自身原因除外）</w:t>
            </w:r>
          </w:p>
          <w:p w14:paraId="2496CBC5">
            <w:pPr>
              <w:pStyle w:val="13"/>
              <w:spacing w:before="161" w:line="298" w:lineRule="auto"/>
              <w:ind w:left="120" w:right="98" w:firstLine="1"/>
              <w:jc w:val="both"/>
              <w:rPr>
                <w:color w:val="auto"/>
              </w:rPr>
            </w:pPr>
            <w:r>
              <w:rPr>
                <w:rFonts w:ascii="宋体" w:hAnsi="宋体" w:eastAsia="宋体" w:cs="宋体"/>
                <w:color w:val="auto"/>
                <w:spacing w:val="-1"/>
              </w:rPr>
              <w:t>招标文件中如有内容冲突的地方，以投标须知要求为准。</w:t>
            </w:r>
          </w:p>
        </w:tc>
      </w:tr>
      <w:tr w14:paraId="2230E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543" w:type="dxa"/>
            <w:vAlign w:val="top"/>
          </w:tcPr>
          <w:p w14:paraId="0E5A424D">
            <w:pPr>
              <w:spacing w:line="353" w:lineRule="auto"/>
              <w:rPr>
                <w:rFonts w:ascii="Arial"/>
                <w:color w:val="auto"/>
                <w:sz w:val="21"/>
              </w:rPr>
            </w:pPr>
          </w:p>
          <w:p w14:paraId="55BC9F8F">
            <w:pPr>
              <w:spacing w:line="354" w:lineRule="auto"/>
              <w:rPr>
                <w:rFonts w:ascii="Arial"/>
                <w:color w:val="auto"/>
                <w:sz w:val="21"/>
              </w:rPr>
            </w:pPr>
          </w:p>
          <w:p w14:paraId="5F8407BD">
            <w:pPr>
              <w:pStyle w:val="13"/>
              <w:spacing w:before="78"/>
              <w:ind w:left="143"/>
              <w:rPr>
                <w:color w:val="auto"/>
              </w:rPr>
            </w:pPr>
            <w:r>
              <w:rPr>
                <w:b/>
                <w:bCs/>
                <w:color w:val="auto"/>
                <w:spacing w:val="-9"/>
              </w:rPr>
              <w:t>29</w:t>
            </w:r>
          </w:p>
        </w:tc>
        <w:tc>
          <w:tcPr>
            <w:tcW w:w="1257" w:type="dxa"/>
            <w:vAlign w:val="top"/>
          </w:tcPr>
          <w:p w14:paraId="126C4F7F">
            <w:pPr>
              <w:spacing w:line="254" w:lineRule="auto"/>
              <w:rPr>
                <w:rFonts w:ascii="Arial"/>
                <w:color w:val="auto"/>
                <w:sz w:val="21"/>
              </w:rPr>
            </w:pPr>
          </w:p>
          <w:p w14:paraId="1E12D4BA">
            <w:pPr>
              <w:spacing w:line="254" w:lineRule="auto"/>
              <w:rPr>
                <w:rFonts w:ascii="Arial"/>
                <w:color w:val="auto"/>
                <w:sz w:val="21"/>
              </w:rPr>
            </w:pPr>
          </w:p>
          <w:p w14:paraId="2A911622">
            <w:pPr>
              <w:pStyle w:val="13"/>
              <w:spacing w:before="78" w:line="220" w:lineRule="auto"/>
              <w:ind w:left="32"/>
              <w:rPr>
                <w:color w:val="auto"/>
              </w:rPr>
            </w:pPr>
            <w:r>
              <w:rPr>
                <w:b/>
                <w:bCs/>
                <w:color w:val="auto"/>
                <w:spacing w:val="-4"/>
              </w:rPr>
              <w:t>招标文件的</w:t>
            </w:r>
          </w:p>
          <w:p w14:paraId="26802D74">
            <w:pPr>
              <w:pStyle w:val="13"/>
              <w:spacing w:before="153" w:line="220" w:lineRule="auto"/>
              <w:ind w:left="31"/>
              <w:rPr>
                <w:color w:val="auto"/>
              </w:rPr>
            </w:pPr>
            <w:r>
              <w:rPr>
                <w:b/>
                <w:bCs/>
                <w:color w:val="auto"/>
                <w:spacing w:val="-4"/>
              </w:rPr>
              <w:t>澄清、修改</w:t>
            </w:r>
          </w:p>
        </w:tc>
        <w:tc>
          <w:tcPr>
            <w:tcW w:w="8056" w:type="dxa"/>
            <w:vAlign w:val="top"/>
          </w:tcPr>
          <w:p w14:paraId="18595AE0">
            <w:pPr>
              <w:pStyle w:val="13"/>
              <w:spacing w:before="150" w:line="338" w:lineRule="auto"/>
              <w:ind w:left="14" w:right="89" w:hanging="4"/>
              <w:rPr>
                <w:color w:val="auto"/>
              </w:rPr>
            </w:pPr>
            <w:r>
              <w:rPr>
                <w:color w:val="auto"/>
                <w:spacing w:val="-6"/>
              </w:rPr>
              <w:t>供应商如需对采购文件内容质疑，须按以下要求提出：请领取采</w:t>
            </w:r>
            <w:r>
              <w:rPr>
                <w:color w:val="auto"/>
                <w:spacing w:val="-7"/>
              </w:rPr>
              <w:t>购文件的供应</w:t>
            </w:r>
            <w:r>
              <w:rPr>
                <w:color w:val="auto"/>
              </w:rPr>
              <w:t xml:space="preserve"> </w:t>
            </w:r>
            <w:r>
              <w:rPr>
                <w:color w:val="auto"/>
                <w:spacing w:val="-4"/>
              </w:rPr>
              <w:t>商严格按规定时间进行标书质疑和查看答疑回复。请严格按规定时间进行标</w:t>
            </w:r>
          </w:p>
          <w:p w14:paraId="09AF68D9">
            <w:pPr>
              <w:pStyle w:val="13"/>
              <w:spacing w:before="1" w:line="278" w:lineRule="auto"/>
              <w:ind w:left="10" w:right="9" w:firstLine="4"/>
              <w:rPr>
                <w:color w:val="auto"/>
              </w:rPr>
            </w:pPr>
            <w:r>
              <w:rPr>
                <w:color w:val="auto"/>
                <w:spacing w:val="3"/>
              </w:rPr>
              <w:t>书质疑和查看答疑回复。供应商在提问环节一次性提出针对同一采购程序环</w:t>
            </w:r>
            <w:r>
              <w:rPr>
                <w:color w:val="auto"/>
                <w:spacing w:val="5"/>
              </w:rPr>
              <w:t xml:space="preserve"> </w:t>
            </w:r>
            <w:r>
              <w:rPr>
                <w:color w:val="auto"/>
                <w:spacing w:val="2"/>
              </w:rPr>
              <w:t>节的质疑，逾期不接受质疑。</w:t>
            </w:r>
          </w:p>
        </w:tc>
      </w:tr>
      <w:tr w14:paraId="6431F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43" w:type="dxa"/>
            <w:vMerge w:val="restart"/>
            <w:tcBorders>
              <w:bottom w:val="nil"/>
            </w:tcBorders>
            <w:vAlign w:val="top"/>
          </w:tcPr>
          <w:p w14:paraId="4A878194">
            <w:pPr>
              <w:spacing w:line="286" w:lineRule="auto"/>
              <w:rPr>
                <w:rFonts w:ascii="Arial"/>
                <w:color w:val="auto"/>
                <w:sz w:val="21"/>
              </w:rPr>
            </w:pPr>
          </w:p>
          <w:p w14:paraId="5B1BA1FA">
            <w:pPr>
              <w:spacing w:line="287" w:lineRule="auto"/>
              <w:rPr>
                <w:rFonts w:ascii="Arial"/>
                <w:color w:val="auto"/>
                <w:sz w:val="21"/>
              </w:rPr>
            </w:pPr>
          </w:p>
          <w:p w14:paraId="71A62470">
            <w:pPr>
              <w:pStyle w:val="13"/>
              <w:spacing w:before="78"/>
              <w:ind w:left="144"/>
              <w:rPr>
                <w:color w:val="auto"/>
              </w:rPr>
            </w:pPr>
            <w:r>
              <w:rPr>
                <w:b/>
                <w:bCs/>
                <w:color w:val="auto"/>
                <w:spacing w:val="-10"/>
              </w:rPr>
              <w:t>30</w:t>
            </w:r>
          </w:p>
        </w:tc>
        <w:tc>
          <w:tcPr>
            <w:tcW w:w="1257" w:type="dxa"/>
            <w:vAlign w:val="top"/>
          </w:tcPr>
          <w:p w14:paraId="421197A0">
            <w:pPr>
              <w:pStyle w:val="13"/>
              <w:spacing w:before="150" w:line="221" w:lineRule="auto"/>
              <w:ind w:left="32"/>
              <w:rPr>
                <w:color w:val="auto"/>
              </w:rPr>
            </w:pPr>
            <w:r>
              <w:rPr>
                <w:b/>
                <w:bCs/>
                <w:color w:val="auto"/>
                <w:spacing w:val="-4"/>
              </w:rPr>
              <w:t>合同履行期</w:t>
            </w:r>
          </w:p>
          <w:p w14:paraId="41C48E84">
            <w:pPr>
              <w:pStyle w:val="13"/>
              <w:spacing w:before="152" w:line="219" w:lineRule="auto"/>
              <w:ind w:left="530"/>
              <w:rPr>
                <w:color w:val="auto"/>
              </w:rPr>
            </w:pPr>
            <w:r>
              <w:rPr>
                <w:b/>
                <w:bCs/>
                <w:color w:val="auto"/>
                <w:spacing w:val="-3"/>
              </w:rPr>
              <w:t>限</w:t>
            </w:r>
          </w:p>
        </w:tc>
        <w:tc>
          <w:tcPr>
            <w:tcW w:w="8056" w:type="dxa"/>
            <w:vAlign w:val="top"/>
          </w:tcPr>
          <w:p w14:paraId="22F77A9D">
            <w:pPr>
              <w:spacing w:line="279" w:lineRule="auto"/>
              <w:rPr>
                <w:rFonts w:ascii="Arial"/>
                <w:color w:val="auto"/>
                <w:sz w:val="21"/>
              </w:rPr>
            </w:pPr>
          </w:p>
          <w:p w14:paraId="1C9251B2">
            <w:pPr>
              <w:spacing w:before="116" w:line="220" w:lineRule="auto"/>
              <w:rPr>
                <w:color w:val="auto"/>
              </w:rPr>
            </w:pPr>
            <w:r>
              <w:rPr>
                <w:rFonts w:hint="eastAsia" w:ascii="宋体" w:hAnsi="宋体" w:eastAsia="宋体" w:cs="宋体"/>
                <w:color w:val="auto"/>
                <w:spacing w:val="-1"/>
                <w:sz w:val="24"/>
                <w:szCs w:val="24"/>
              </w:rPr>
              <w:t>自合同签订之日起至2025年</w:t>
            </w:r>
            <w:r>
              <w:rPr>
                <w:rFonts w:hint="eastAsia" w:ascii="宋体" w:hAnsi="宋体" w:eastAsia="宋体" w:cs="宋体"/>
                <w:color w:val="auto"/>
                <w:spacing w:val="-1"/>
                <w:sz w:val="24"/>
                <w:szCs w:val="24"/>
                <w:lang w:val="en-US" w:eastAsia="zh-CN"/>
              </w:rPr>
              <w:t>12</w:t>
            </w:r>
            <w:r>
              <w:rPr>
                <w:rFonts w:hint="eastAsia"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31</w:t>
            </w:r>
            <w:r>
              <w:rPr>
                <w:rFonts w:hint="eastAsia" w:ascii="宋体" w:hAnsi="宋体" w:eastAsia="宋体" w:cs="宋体"/>
                <w:color w:val="auto"/>
                <w:spacing w:val="-1"/>
                <w:sz w:val="24"/>
                <w:szCs w:val="24"/>
              </w:rPr>
              <w:t>日前完成。</w:t>
            </w:r>
          </w:p>
        </w:tc>
      </w:tr>
      <w:tr w14:paraId="58E60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3" w:type="dxa"/>
            <w:vMerge w:val="continue"/>
            <w:tcBorders>
              <w:top w:val="nil"/>
            </w:tcBorders>
            <w:vAlign w:val="top"/>
          </w:tcPr>
          <w:p w14:paraId="4FD7994E">
            <w:pPr>
              <w:rPr>
                <w:rFonts w:ascii="Arial"/>
                <w:color w:val="auto"/>
                <w:sz w:val="21"/>
              </w:rPr>
            </w:pPr>
          </w:p>
        </w:tc>
        <w:tc>
          <w:tcPr>
            <w:tcW w:w="1257" w:type="dxa"/>
            <w:vAlign w:val="top"/>
          </w:tcPr>
          <w:p w14:paraId="00255296">
            <w:pPr>
              <w:pStyle w:val="13"/>
              <w:spacing w:before="230" w:line="220" w:lineRule="auto"/>
              <w:ind w:left="151"/>
              <w:rPr>
                <w:color w:val="auto"/>
              </w:rPr>
            </w:pPr>
            <w:r>
              <w:rPr>
                <w:b/>
                <w:bCs/>
                <w:color w:val="auto"/>
                <w:spacing w:val="-5"/>
              </w:rPr>
              <w:t>服务地点</w:t>
            </w:r>
          </w:p>
        </w:tc>
        <w:tc>
          <w:tcPr>
            <w:tcW w:w="8056" w:type="dxa"/>
            <w:vAlign w:val="top"/>
          </w:tcPr>
          <w:p w14:paraId="5FFE74EB">
            <w:pPr>
              <w:pStyle w:val="13"/>
              <w:spacing w:before="230" w:line="219" w:lineRule="auto"/>
              <w:ind w:left="11"/>
              <w:rPr>
                <w:color w:val="auto"/>
              </w:rPr>
            </w:pPr>
            <w:r>
              <w:rPr>
                <w:color w:val="auto"/>
                <w:spacing w:val="2"/>
              </w:rPr>
              <w:t>昌吉州本级及各县（市、阜康国有林管理局</w:t>
            </w:r>
            <w:r>
              <w:rPr>
                <w:rFonts w:hint="eastAsia"/>
                <w:color w:val="auto"/>
                <w:spacing w:val="2"/>
                <w:lang w:val="en-US" w:eastAsia="zh-CN"/>
              </w:rPr>
              <w:t>)</w:t>
            </w:r>
            <w:r>
              <w:rPr>
                <w:color w:val="auto"/>
                <w:spacing w:val="2"/>
              </w:rPr>
              <w:t>（具体</w:t>
            </w:r>
            <w:r>
              <w:rPr>
                <w:color w:val="auto"/>
                <w:spacing w:val="-1"/>
              </w:rPr>
              <w:t>为采购人指定地点）</w:t>
            </w:r>
          </w:p>
        </w:tc>
      </w:tr>
      <w:tr w14:paraId="643F8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43" w:type="dxa"/>
            <w:vAlign w:val="top"/>
          </w:tcPr>
          <w:p w14:paraId="36513A30">
            <w:pPr>
              <w:pStyle w:val="13"/>
              <w:spacing w:before="209"/>
              <w:ind w:left="144"/>
              <w:rPr>
                <w:color w:val="auto"/>
              </w:rPr>
            </w:pPr>
            <w:r>
              <w:rPr>
                <w:b/>
                <w:bCs/>
                <w:color w:val="auto"/>
                <w:spacing w:val="-10"/>
              </w:rPr>
              <w:t>31</w:t>
            </w:r>
          </w:p>
        </w:tc>
        <w:tc>
          <w:tcPr>
            <w:tcW w:w="1257" w:type="dxa"/>
            <w:vAlign w:val="top"/>
          </w:tcPr>
          <w:p w14:paraId="12A6AFFF">
            <w:pPr>
              <w:pStyle w:val="13"/>
              <w:spacing w:before="230" w:line="220" w:lineRule="auto"/>
              <w:ind w:left="151"/>
              <w:rPr>
                <w:color w:val="auto"/>
              </w:rPr>
            </w:pPr>
            <w:r>
              <w:rPr>
                <w:b/>
                <w:bCs/>
                <w:color w:val="auto"/>
                <w:spacing w:val="-5"/>
              </w:rPr>
              <w:t>付款方式</w:t>
            </w:r>
          </w:p>
        </w:tc>
        <w:tc>
          <w:tcPr>
            <w:tcW w:w="8056" w:type="dxa"/>
            <w:vAlign w:val="top"/>
          </w:tcPr>
          <w:p w14:paraId="4443EFA4">
            <w:pPr>
              <w:pStyle w:val="13"/>
              <w:spacing w:before="230" w:line="220" w:lineRule="auto"/>
              <w:ind w:left="10"/>
              <w:rPr>
                <w:rFonts w:hint="default" w:eastAsia="宋体"/>
                <w:color w:val="auto"/>
                <w:lang w:val="en-US" w:eastAsia="zh-CN"/>
              </w:rPr>
            </w:pPr>
            <w:r>
              <w:rPr>
                <w:rFonts w:hint="eastAsia" w:ascii="Times New Roman" w:hAnsi="Times New Roman" w:eastAsia="宋体" w:cs="Times New Roman"/>
                <w:b w:val="0"/>
                <w:bCs w:val="0"/>
                <w:color w:val="auto"/>
                <w:sz w:val="24"/>
                <w:szCs w:val="24"/>
                <w:highlight w:val="none"/>
                <w:lang w:val="en-US" w:eastAsia="zh-CN"/>
              </w:rPr>
              <w:t>合同签订后10日内预付合同价款的40%，提交阶段性成果后10日内支付合同价款的40%，提交最终成果材料并验收合格后10日内支付合同价款的20%。</w:t>
            </w:r>
            <w:r>
              <w:rPr>
                <w:rFonts w:hint="eastAsia" w:ascii="Times New Roman" w:hAnsi="Times New Roman" w:eastAsia="宋体" w:cs="Times New Roman"/>
                <w:b/>
                <w:bCs/>
                <w:color w:val="auto"/>
                <w:sz w:val="24"/>
                <w:szCs w:val="24"/>
                <w:highlight w:val="none"/>
                <w:lang w:val="en-US" w:eastAsia="zh-CN"/>
              </w:rPr>
              <w:t>最终以和甲方签订合同为准。</w:t>
            </w:r>
          </w:p>
        </w:tc>
      </w:tr>
      <w:tr w14:paraId="6E2E0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543" w:type="dxa"/>
            <w:vAlign w:val="top"/>
          </w:tcPr>
          <w:p w14:paraId="384D40D2">
            <w:pPr>
              <w:spacing w:line="263" w:lineRule="auto"/>
              <w:rPr>
                <w:rFonts w:ascii="Arial"/>
                <w:color w:val="auto"/>
                <w:sz w:val="21"/>
              </w:rPr>
            </w:pPr>
          </w:p>
          <w:p w14:paraId="6E58F05A">
            <w:pPr>
              <w:spacing w:line="263" w:lineRule="auto"/>
              <w:rPr>
                <w:rFonts w:ascii="Arial"/>
                <w:color w:val="auto"/>
                <w:sz w:val="21"/>
              </w:rPr>
            </w:pPr>
          </w:p>
          <w:p w14:paraId="75F030F3">
            <w:pPr>
              <w:spacing w:line="263" w:lineRule="auto"/>
              <w:rPr>
                <w:rFonts w:ascii="Arial"/>
                <w:color w:val="auto"/>
                <w:sz w:val="21"/>
              </w:rPr>
            </w:pPr>
          </w:p>
          <w:p w14:paraId="18EFF939">
            <w:pPr>
              <w:spacing w:line="264" w:lineRule="auto"/>
              <w:rPr>
                <w:rFonts w:ascii="Arial"/>
                <w:color w:val="auto"/>
                <w:sz w:val="21"/>
              </w:rPr>
            </w:pPr>
          </w:p>
          <w:p w14:paraId="4AA4566C">
            <w:pPr>
              <w:spacing w:line="264" w:lineRule="auto"/>
              <w:rPr>
                <w:rFonts w:ascii="Arial"/>
                <w:color w:val="auto"/>
                <w:sz w:val="21"/>
              </w:rPr>
            </w:pPr>
          </w:p>
          <w:p w14:paraId="2E731A13">
            <w:pPr>
              <w:spacing w:line="264" w:lineRule="auto"/>
              <w:rPr>
                <w:rFonts w:ascii="Arial"/>
                <w:color w:val="auto"/>
                <w:sz w:val="21"/>
              </w:rPr>
            </w:pPr>
          </w:p>
          <w:p w14:paraId="64515B28">
            <w:pPr>
              <w:pStyle w:val="13"/>
              <w:spacing w:before="78"/>
              <w:ind w:left="144"/>
              <w:rPr>
                <w:color w:val="auto"/>
              </w:rPr>
            </w:pPr>
            <w:r>
              <w:rPr>
                <w:b/>
                <w:bCs/>
                <w:color w:val="auto"/>
                <w:spacing w:val="-10"/>
              </w:rPr>
              <w:t>32</w:t>
            </w:r>
          </w:p>
        </w:tc>
        <w:tc>
          <w:tcPr>
            <w:tcW w:w="1257" w:type="dxa"/>
            <w:vAlign w:val="top"/>
          </w:tcPr>
          <w:p w14:paraId="506A1BC3">
            <w:pPr>
              <w:spacing w:line="242" w:lineRule="auto"/>
              <w:rPr>
                <w:rFonts w:ascii="Arial"/>
                <w:color w:val="auto"/>
                <w:sz w:val="21"/>
              </w:rPr>
            </w:pPr>
          </w:p>
          <w:p w14:paraId="235A265A">
            <w:pPr>
              <w:spacing w:line="242" w:lineRule="auto"/>
              <w:rPr>
                <w:rFonts w:ascii="Arial"/>
                <w:color w:val="auto"/>
                <w:sz w:val="21"/>
              </w:rPr>
            </w:pPr>
          </w:p>
          <w:p w14:paraId="0B17BE64">
            <w:pPr>
              <w:spacing w:line="243" w:lineRule="auto"/>
              <w:rPr>
                <w:rFonts w:ascii="Arial"/>
                <w:color w:val="auto"/>
                <w:sz w:val="21"/>
              </w:rPr>
            </w:pPr>
          </w:p>
          <w:p w14:paraId="735B3E53">
            <w:pPr>
              <w:pStyle w:val="13"/>
              <w:spacing w:before="78" w:line="219" w:lineRule="auto"/>
              <w:ind w:left="33"/>
              <w:rPr>
                <w:color w:val="auto"/>
              </w:rPr>
            </w:pPr>
            <w:r>
              <w:rPr>
                <w:b/>
                <w:bCs/>
                <w:color w:val="auto"/>
                <w:spacing w:val="-4"/>
              </w:rPr>
              <w:t>落实的政府</w:t>
            </w:r>
          </w:p>
          <w:p w14:paraId="54550E35">
            <w:pPr>
              <w:pStyle w:val="13"/>
              <w:spacing w:before="156" w:line="219" w:lineRule="auto"/>
              <w:ind w:left="30"/>
              <w:rPr>
                <w:color w:val="auto"/>
              </w:rPr>
            </w:pPr>
            <w:r>
              <w:rPr>
                <w:b/>
                <w:bCs/>
                <w:color w:val="auto"/>
                <w:spacing w:val="-4"/>
              </w:rPr>
              <w:t>采购中小企</w:t>
            </w:r>
          </w:p>
          <w:p w14:paraId="0BED99D4">
            <w:pPr>
              <w:pStyle w:val="13"/>
              <w:spacing w:before="154" w:line="220" w:lineRule="auto"/>
              <w:ind w:left="30"/>
              <w:rPr>
                <w:color w:val="auto"/>
              </w:rPr>
            </w:pPr>
            <w:r>
              <w:rPr>
                <w:b/>
                <w:bCs/>
                <w:color w:val="auto"/>
                <w:spacing w:val="-4"/>
              </w:rPr>
              <w:t>业扶持政策</w:t>
            </w:r>
          </w:p>
          <w:p w14:paraId="2324968D">
            <w:pPr>
              <w:pStyle w:val="13"/>
              <w:spacing w:before="152" w:line="221" w:lineRule="auto"/>
              <w:ind w:left="30"/>
              <w:rPr>
                <w:color w:val="auto"/>
              </w:rPr>
            </w:pPr>
            <w:r>
              <w:rPr>
                <w:b/>
                <w:bCs/>
                <w:color w:val="auto"/>
                <w:spacing w:val="-4"/>
              </w:rPr>
              <w:t>及节能环保</w:t>
            </w:r>
          </w:p>
          <w:p w14:paraId="24A44E5B">
            <w:pPr>
              <w:pStyle w:val="13"/>
              <w:spacing w:before="154" w:line="221" w:lineRule="auto"/>
              <w:ind w:left="393"/>
              <w:rPr>
                <w:color w:val="auto"/>
              </w:rPr>
            </w:pPr>
            <w:r>
              <w:rPr>
                <w:b/>
                <w:bCs/>
                <w:color w:val="auto"/>
                <w:spacing w:val="-7"/>
              </w:rPr>
              <w:t>政策</w:t>
            </w:r>
          </w:p>
        </w:tc>
        <w:tc>
          <w:tcPr>
            <w:tcW w:w="8056" w:type="dxa"/>
            <w:vAlign w:val="top"/>
          </w:tcPr>
          <w:p w14:paraId="6BB9AA8F">
            <w:pPr>
              <w:pStyle w:val="13"/>
              <w:spacing w:before="150" w:line="325" w:lineRule="auto"/>
              <w:ind w:left="13" w:right="21" w:hanging="3"/>
              <w:rPr>
                <w:color w:val="auto"/>
              </w:rPr>
            </w:pPr>
            <w:r>
              <w:rPr>
                <w:b/>
                <w:bCs/>
                <w:color w:val="auto"/>
                <w:spacing w:val="-8"/>
              </w:rPr>
              <w:t>执行促进中小型（</w:t>
            </w:r>
            <w:r>
              <w:rPr>
                <w:rFonts w:ascii="Arial" w:hAnsi="Arial" w:eastAsia="Arial" w:cs="Arial"/>
                <w:b/>
                <w:bCs/>
                <w:color w:val="auto"/>
                <w:spacing w:val="-8"/>
              </w:rPr>
              <w:t>JY</w:t>
            </w:r>
            <w:r>
              <w:rPr>
                <w:b/>
                <w:bCs/>
                <w:color w:val="auto"/>
                <w:spacing w:val="-8"/>
              </w:rPr>
              <w:t>、残疾人福利）企业发展相关政策（</w:t>
            </w:r>
            <w:r>
              <w:rPr>
                <w:color w:val="auto"/>
                <w:spacing w:val="-8"/>
              </w:rPr>
              <w:t xml:space="preserve"> </w:t>
            </w:r>
            <w:r>
              <w:rPr>
                <w:b/>
                <w:bCs/>
                <w:color w:val="auto"/>
                <w:spacing w:val="-8"/>
              </w:rPr>
              <w:t>是</w:t>
            </w:r>
            <w:r>
              <w:rPr>
                <w:color w:val="auto"/>
                <w:spacing w:val="-8"/>
              </w:rPr>
              <w:t xml:space="preserve"> </w:t>
            </w:r>
            <w:r>
              <w:rPr>
                <w:b/>
                <w:bCs/>
                <w:color w:val="auto"/>
                <w:spacing w:val="-8"/>
              </w:rPr>
              <w:t>□</w:t>
            </w:r>
            <w:r>
              <w:rPr>
                <w:rFonts w:ascii="Arial" w:hAnsi="Arial" w:eastAsia="Arial" w:cs="Arial"/>
                <w:b/>
                <w:bCs/>
                <w:color w:val="auto"/>
                <w:spacing w:val="-8"/>
              </w:rPr>
              <w:t>/</w:t>
            </w:r>
            <w:r>
              <w:rPr>
                <w:rFonts w:ascii="Arial" w:hAnsi="Arial" w:eastAsia="Arial" w:cs="Arial"/>
                <w:b/>
                <w:bCs/>
                <w:color w:val="auto"/>
                <w:spacing w:val="18"/>
              </w:rPr>
              <w:t xml:space="preserve"> </w:t>
            </w:r>
            <w:r>
              <w:rPr>
                <w:b/>
                <w:bCs/>
                <w:color w:val="auto"/>
                <w:spacing w:val="-8"/>
              </w:rPr>
              <w:t>否</w:t>
            </w:r>
            <w:r>
              <w:rPr>
                <w:rFonts w:ascii="MS PMincho" w:hAnsi="MS PMincho" w:eastAsia="MS PMincho" w:cs="MS PMincho"/>
                <w:b/>
                <w:bCs/>
                <w:color w:val="auto"/>
                <w:spacing w:val="-9"/>
              </w:rPr>
              <w:t>☑</w:t>
            </w:r>
            <w:r>
              <w:rPr>
                <w:b/>
                <w:bCs/>
                <w:color w:val="auto"/>
                <w:spacing w:val="-9"/>
              </w:rPr>
              <w:t>)</w:t>
            </w:r>
            <w:r>
              <w:rPr>
                <w:color w:val="auto"/>
                <w:spacing w:val="42"/>
              </w:rPr>
              <w:t xml:space="preserve"> </w:t>
            </w:r>
            <w:r>
              <w:rPr>
                <w:b/>
                <w:bCs/>
                <w:color w:val="auto"/>
                <w:spacing w:val="-9"/>
              </w:rPr>
              <w:t>,</w:t>
            </w:r>
            <w:r>
              <w:rPr>
                <w:color w:val="auto"/>
                <w:spacing w:val="64"/>
              </w:rPr>
              <w:t xml:space="preserve"> </w:t>
            </w:r>
            <w:r>
              <w:rPr>
                <w:b/>
                <w:bCs/>
                <w:color w:val="auto"/>
                <w:spacing w:val="-9"/>
              </w:rPr>
              <w:t>本</w:t>
            </w:r>
            <w:r>
              <w:rPr>
                <w:color w:val="auto"/>
              </w:rPr>
              <w:t xml:space="preserve"> </w:t>
            </w:r>
            <w:r>
              <w:rPr>
                <w:b/>
                <w:bCs/>
                <w:color w:val="auto"/>
                <w:spacing w:val="-3"/>
              </w:rPr>
              <w:t>项目非面向中小微企业采购的项目。</w:t>
            </w:r>
          </w:p>
          <w:p w14:paraId="24376532">
            <w:pPr>
              <w:pStyle w:val="13"/>
              <w:spacing w:line="319" w:lineRule="auto"/>
              <w:ind w:left="9" w:right="141" w:firstLine="6"/>
              <w:rPr>
                <w:color w:val="auto"/>
              </w:rPr>
            </w:pPr>
            <w:r>
              <w:rPr>
                <w:rFonts w:ascii="Arial" w:hAnsi="Arial" w:eastAsia="Arial" w:cs="Arial"/>
                <w:color w:val="auto"/>
              </w:rPr>
              <w:t xml:space="preserve">(1) </w:t>
            </w:r>
            <w:r>
              <w:rPr>
                <w:color w:val="auto"/>
              </w:rPr>
              <w:t>《政府采购促进中小企业发展管理办法》（财库〔</w:t>
            </w:r>
            <w:r>
              <w:rPr>
                <w:rFonts w:ascii="Arial" w:hAnsi="Arial" w:eastAsia="Arial" w:cs="Arial"/>
                <w:color w:val="auto"/>
                <w:spacing w:val="-1"/>
              </w:rPr>
              <w:t>2020</w:t>
            </w:r>
            <w:r>
              <w:rPr>
                <w:color w:val="auto"/>
                <w:spacing w:val="-1"/>
              </w:rPr>
              <w:t>〕</w:t>
            </w:r>
            <w:r>
              <w:rPr>
                <w:rFonts w:ascii="Arial" w:hAnsi="Arial" w:eastAsia="Arial" w:cs="Arial"/>
                <w:color w:val="auto"/>
                <w:spacing w:val="-1"/>
              </w:rPr>
              <w:t>46</w:t>
            </w:r>
            <w:r>
              <w:rPr>
                <w:color w:val="auto"/>
                <w:spacing w:val="-1"/>
              </w:rPr>
              <w:t>号</w:t>
            </w:r>
            <w:r>
              <w:rPr>
                <w:rFonts w:ascii="Arial" w:hAnsi="Arial" w:eastAsia="Arial" w:cs="Arial"/>
                <w:color w:val="auto"/>
                <w:spacing w:val="-1"/>
              </w:rPr>
              <w:t>); (2)</w:t>
            </w:r>
            <w:r>
              <w:rPr>
                <w:color w:val="auto"/>
                <w:spacing w:val="-1"/>
              </w:rPr>
              <w:t>《财</w:t>
            </w:r>
            <w:r>
              <w:rPr>
                <w:color w:val="auto"/>
              </w:rPr>
              <w:t xml:space="preserve"> 政部、</w:t>
            </w:r>
            <w:r>
              <w:rPr>
                <w:rFonts w:ascii="Arial" w:hAnsi="Arial" w:eastAsia="Arial" w:cs="Arial"/>
                <w:color w:val="auto"/>
              </w:rPr>
              <w:t>SF</w:t>
            </w:r>
            <w:r>
              <w:rPr>
                <w:color w:val="auto"/>
              </w:rPr>
              <w:t>部关于政府采购支持</w:t>
            </w:r>
            <w:r>
              <w:rPr>
                <w:rFonts w:ascii="Arial" w:hAnsi="Arial" w:eastAsia="Arial" w:cs="Arial"/>
                <w:color w:val="auto"/>
              </w:rPr>
              <w:t>JY</w:t>
            </w:r>
            <w:r>
              <w:rPr>
                <w:color w:val="auto"/>
              </w:rPr>
              <w:t>企业发展有关问题的</w:t>
            </w:r>
            <w:r>
              <w:rPr>
                <w:color w:val="auto"/>
                <w:spacing w:val="-1"/>
              </w:rPr>
              <w:t>通知》（财库〔</w:t>
            </w:r>
            <w:r>
              <w:rPr>
                <w:rFonts w:ascii="Arial" w:hAnsi="Arial" w:eastAsia="Arial" w:cs="Arial"/>
                <w:color w:val="auto"/>
                <w:spacing w:val="-1"/>
              </w:rPr>
              <w:t>2014</w:t>
            </w:r>
            <w:r>
              <w:rPr>
                <w:rFonts w:ascii="Arial" w:hAnsi="Arial" w:eastAsia="Arial" w:cs="Arial"/>
                <w:color w:val="auto"/>
              </w:rPr>
              <w:t xml:space="preserve">  </w:t>
            </w:r>
            <w:r>
              <w:rPr>
                <w:color w:val="auto"/>
                <w:spacing w:val="-6"/>
              </w:rPr>
              <w:t>〕</w:t>
            </w:r>
            <w:r>
              <w:rPr>
                <w:rFonts w:ascii="Arial" w:hAnsi="Arial" w:eastAsia="Arial" w:cs="Arial"/>
                <w:color w:val="auto"/>
                <w:spacing w:val="-6"/>
              </w:rPr>
              <w:t>68</w:t>
            </w:r>
            <w:r>
              <w:rPr>
                <w:rFonts w:ascii="Arial" w:hAnsi="Arial" w:eastAsia="Arial" w:cs="Arial"/>
                <w:color w:val="auto"/>
                <w:spacing w:val="14"/>
              </w:rPr>
              <w:t xml:space="preserve"> </w:t>
            </w:r>
            <w:r>
              <w:rPr>
                <w:color w:val="auto"/>
                <w:spacing w:val="-6"/>
              </w:rPr>
              <w:t>号</w:t>
            </w:r>
            <w:r>
              <w:rPr>
                <w:color w:val="auto"/>
              </w:rPr>
              <w:t>）；</w:t>
            </w:r>
          </w:p>
          <w:p w14:paraId="10363F66">
            <w:pPr>
              <w:pStyle w:val="13"/>
              <w:spacing w:before="75" w:line="309" w:lineRule="auto"/>
              <w:ind w:left="10" w:right="77" w:firstLine="5"/>
              <w:rPr>
                <w:color w:val="auto"/>
              </w:rPr>
            </w:pPr>
            <w:r>
              <w:rPr>
                <w:rFonts w:ascii="Arial" w:hAnsi="Arial" w:eastAsia="Arial" w:cs="Arial"/>
                <w:color w:val="auto"/>
                <w:spacing w:val="-1"/>
              </w:rPr>
              <w:t>(3)</w:t>
            </w:r>
            <w:r>
              <w:rPr>
                <w:color w:val="auto"/>
                <w:spacing w:val="-1"/>
              </w:rPr>
              <w:t>《财政部、民政部中国残疾人联合会关于促进残疾人就业政府采购政策的</w:t>
            </w:r>
            <w:r>
              <w:rPr>
                <w:color w:val="auto"/>
                <w:spacing w:val="18"/>
              </w:rPr>
              <w:t xml:space="preserve"> </w:t>
            </w:r>
            <w:r>
              <w:rPr>
                <w:color w:val="auto"/>
                <w:spacing w:val="-1"/>
              </w:rPr>
              <w:t>通知》（财库〔</w:t>
            </w:r>
            <w:r>
              <w:rPr>
                <w:rFonts w:ascii="Arial" w:hAnsi="Arial" w:eastAsia="Arial" w:cs="Arial"/>
                <w:color w:val="auto"/>
                <w:spacing w:val="-1"/>
              </w:rPr>
              <w:t>2017</w:t>
            </w:r>
            <w:r>
              <w:rPr>
                <w:color w:val="auto"/>
                <w:spacing w:val="-1"/>
              </w:rPr>
              <w:t>〕</w:t>
            </w:r>
            <w:r>
              <w:rPr>
                <w:rFonts w:ascii="Arial" w:hAnsi="Arial" w:eastAsia="Arial" w:cs="Arial"/>
                <w:color w:val="auto"/>
                <w:spacing w:val="-1"/>
              </w:rPr>
              <w:t>141</w:t>
            </w:r>
            <w:r>
              <w:rPr>
                <w:color w:val="auto"/>
                <w:spacing w:val="-1"/>
              </w:rPr>
              <w:t>号）。</w:t>
            </w:r>
          </w:p>
          <w:p w14:paraId="59005137">
            <w:pPr>
              <w:pStyle w:val="13"/>
              <w:spacing w:before="114" w:line="334" w:lineRule="auto"/>
              <w:ind w:left="30" w:right="69" w:hanging="19"/>
              <w:rPr>
                <w:color w:val="auto"/>
              </w:rPr>
            </w:pPr>
            <w:r>
              <w:rPr>
                <w:color w:val="auto"/>
                <w:spacing w:val="-1"/>
              </w:rPr>
              <w:t>（</w:t>
            </w:r>
            <w:r>
              <w:rPr>
                <w:rFonts w:ascii="Arial" w:hAnsi="Arial" w:eastAsia="Arial" w:cs="Arial"/>
                <w:color w:val="auto"/>
                <w:spacing w:val="-1"/>
              </w:rPr>
              <w:t>4</w:t>
            </w:r>
            <w:r>
              <w:rPr>
                <w:color w:val="auto"/>
                <w:spacing w:val="-1"/>
              </w:rPr>
              <w:t>）财政部、国家发展改革委、生态环境部、市场监管总局《关于调整优化节能产品、环境标志产品政府采购执行机制的通知》（财库</w:t>
            </w:r>
            <w:r>
              <w:rPr>
                <w:rFonts w:ascii="Arial" w:hAnsi="Arial" w:eastAsia="Arial" w:cs="Arial"/>
                <w:color w:val="auto"/>
                <w:spacing w:val="-1"/>
              </w:rPr>
              <w:t>[2019]9</w:t>
            </w:r>
            <w:r>
              <w:rPr>
                <w:color w:val="auto"/>
                <w:spacing w:val="-1"/>
              </w:rPr>
              <w:t>号文）</w:t>
            </w:r>
            <w:r>
              <w:rPr>
                <w:color w:val="auto"/>
                <w:spacing w:val="5"/>
              </w:rPr>
              <w:t xml:space="preserve"> </w:t>
            </w:r>
            <w:r>
              <w:rPr>
                <w:color w:val="auto"/>
              </w:rPr>
              <w:t>;</w:t>
            </w:r>
          </w:p>
          <w:p w14:paraId="2256F04C">
            <w:pPr>
              <w:pStyle w:val="13"/>
              <w:spacing w:before="13" w:line="300" w:lineRule="auto"/>
              <w:ind w:left="15" w:right="235" w:firstLine="6"/>
              <w:rPr>
                <w:color w:val="auto"/>
              </w:rPr>
            </w:pPr>
            <w:r>
              <w:rPr>
                <w:color w:val="auto"/>
                <w:spacing w:val="-1"/>
              </w:rPr>
              <w:t>（</w:t>
            </w:r>
            <w:r>
              <w:rPr>
                <w:rFonts w:ascii="Arial" w:hAnsi="Arial" w:eastAsia="Arial" w:cs="Arial"/>
                <w:color w:val="auto"/>
                <w:spacing w:val="-1"/>
              </w:rPr>
              <w:t>5</w:t>
            </w:r>
            <w:r>
              <w:rPr>
                <w:color w:val="auto"/>
                <w:spacing w:val="-1"/>
              </w:rPr>
              <w:t>）财政部、生态环境部《关于印发环境标志产品政府采购品目清单的通</w:t>
            </w:r>
            <w:r>
              <w:rPr>
                <w:color w:val="auto"/>
                <w:spacing w:val="12"/>
              </w:rPr>
              <w:t xml:space="preserve"> </w:t>
            </w:r>
            <w:r>
              <w:rPr>
                <w:color w:val="auto"/>
                <w:spacing w:val="-1"/>
              </w:rPr>
              <w:t>知》（财库</w:t>
            </w:r>
            <w:r>
              <w:rPr>
                <w:rFonts w:ascii="Arial" w:hAnsi="Arial" w:eastAsia="Arial" w:cs="Arial"/>
                <w:color w:val="auto"/>
                <w:spacing w:val="-1"/>
              </w:rPr>
              <w:t>[2019]18</w:t>
            </w:r>
            <w:r>
              <w:rPr>
                <w:color w:val="auto"/>
                <w:spacing w:val="-1"/>
              </w:rPr>
              <w:t>号文</w:t>
            </w:r>
            <w:r>
              <w:rPr>
                <w:color w:val="auto"/>
              </w:rPr>
              <w:t>）；</w:t>
            </w:r>
          </w:p>
          <w:p w14:paraId="4B405EFF">
            <w:pPr>
              <w:pStyle w:val="13"/>
              <w:spacing w:before="98" w:line="301" w:lineRule="auto"/>
              <w:ind w:left="22" w:right="249"/>
              <w:rPr>
                <w:color w:val="auto"/>
              </w:rPr>
            </w:pPr>
            <w:r>
              <w:rPr>
                <w:color w:val="auto"/>
                <w:spacing w:val="-1"/>
              </w:rPr>
              <w:t>（</w:t>
            </w:r>
            <w:r>
              <w:rPr>
                <w:rFonts w:ascii="Arial" w:hAnsi="Arial" w:eastAsia="Arial" w:cs="Arial"/>
                <w:color w:val="auto"/>
                <w:spacing w:val="-1"/>
              </w:rPr>
              <w:t>6</w:t>
            </w:r>
            <w:r>
              <w:rPr>
                <w:color w:val="auto"/>
                <w:spacing w:val="-1"/>
              </w:rPr>
              <w:t>）财政部、发展改革委《关于印发节能产品政府采购品目清单的</w:t>
            </w:r>
            <w:r>
              <w:rPr>
                <w:color w:val="auto"/>
                <w:spacing w:val="-2"/>
              </w:rPr>
              <w:t>通知》</w:t>
            </w:r>
            <w:r>
              <w:rPr>
                <w:color w:val="auto"/>
              </w:rPr>
              <w:t xml:space="preserve"> </w:t>
            </w:r>
            <w:r>
              <w:rPr>
                <w:color w:val="auto"/>
                <w:spacing w:val="-2"/>
              </w:rPr>
              <w:t>（财库</w:t>
            </w:r>
            <w:r>
              <w:rPr>
                <w:rFonts w:ascii="Arial" w:hAnsi="Arial" w:eastAsia="Arial" w:cs="Arial"/>
                <w:color w:val="auto"/>
                <w:spacing w:val="-2"/>
              </w:rPr>
              <w:t>[2019]19</w:t>
            </w:r>
            <w:r>
              <w:rPr>
                <w:color w:val="auto"/>
                <w:spacing w:val="-2"/>
              </w:rPr>
              <w:t>号文</w:t>
            </w:r>
            <w:r>
              <w:rPr>
                <w:color w:val="auto"/>
                <w:spacing w:val="1"/>
              </w:rPr>
              <w:t>）；</w:t>
            </w:r>
          </w:p>
          <w:p w14:paraId="01B98F73">
            <w:pPr>
              <w:pStyle w:val="13"/>
              <w:spacing w:before="132" w:line="219" w:lineRule="auto"/>
              <w:ind w:left="22"/>
              <w:rPr>
                <w:color w:val="auto"/>
              </w:rPr>
            </w:pPr>
            <w:r>
              <w:rPr>
                <w:color w:val="auto"/>
                <w:spacing w:val="-1"/>
              </w:rPr>
              <w:t>（</w:t>
            </w:r>
            <w:r>
              <w:rPr>
                <w:rFonts w:ascii="Arial" w:hAnsi="Arial" w:eastAsia="Arial" w:cs="Arial"/>
                <w:color w:val="auto"/>
                <w:spacing w:val="-1"/>
              </w:rPr>
              <w:t>7</w:t>
            </w:r>
            <w:r>
              <w:rPr>
                <w:color w:val="auto"/>
                <w:spacing w:val="-1"/>
              </w:rPr>
              <w:t>）节能、环境标志产品评审优惠内容及加分幅度：</w:t>
            </w:r>
          </w:p>
          <w:p w14:paraId="30B7AA9B">
            <w:pPr>
              <w:pStyle w:val="13"/>
              <w:spacing w:before="156" w:line="335" w:lineRule="auto"/>
              <w:ind w:left="8" w:right="48" w:firstLine="3"/>
              <w:jc w:val="both"/>
              <w:rPr>
                <w:color w:val="auto"/>
              </w:rPr>
            </w:pPr>
            <w:r>
              <w:rPr>
                <w:color w:val="auto"/>
              </w:rPr>
              <w:t>严格执行《财政部发展改革委生态环境部市场监</w:t>
            </w:r>
            <w:r>
              <w:rPr>
                <w:color w:val="auto"/>
                <w:spacing w:val="-1"/>
              </w:rPr>
              <w:t>管总局关于调整优化节能产</w:t>
            </w:r>
            <w:r>
              <w:rPr>
                <w:color w:val="auto"/>
              </w:rPr>
              <w:t xml:space="preserve"> 品、环境标志产品政府采购执行机制的通知》（财库〔</w:t>
            </w:r>
            <w:r>
              <w:rPr>
                <w:rFonts w:ascii="Arial" w:hAnsi="Arial" w:eastAsia="Arial" w:cs="Arial"/>
                <w:color w:val="auto"/>
              </w:rPr>
              <w:t>20</w:t>
            </w:r>
            <w:r>
              <w:rPr>
                <w:rFonts w:ascii="Arial" w:hAnsi="Arial" w:eastAsia="Arial" w:cs="Arial"/>
                <w:color w:val="auto"/>
                <w:spacing w:val="-1"/>
              </w:rPr>
              <w:t>19</w:t>
            </w:r>
            <w:r>
              <w:rPr>
                <w:color w:val="auto"/>
                <w:spacing w:val="-1"/>
              </w:rPr>
              <w:t>〕</w:t>
            </w:r>
            <w:r>
              <w:rPr>
                <w:rFonts w:ascii="Arial" w:hAnsi="Arial" w:eastAsia="Arial" w:cs="Arial"/>
                <w:color w:val="auto"/>
                <w:spacing w:val="-1"/>
              </w:rPr>
              <w:t>9</w:t>
            </w:r>
            <w:r>
              <w:rPr>
                <w:color w:val="auto"/>
                <w:spacing w:val="-1"/>
              </w:rPr>
              <w:t>号）、关于</w:t>
            </w:r>
            <w:r>
              <w:rPr>
                <w:color w:val="auto"/>
              </w:rPr>
              <w:t xml:space="preserve">  印发节能产品政府采购品目清单的通知（财库〔</w:t>
            </w:r>
            <w:r>
              <w:rPr>
                <w:rFonts w:ascii="Arial" w:hAnsi="Arial" w:eastAsia="Arial" w:cs="Arial"/>
                <w:color w:val="auto"/>
              </w:rPr>
              <w:t>2019</w:t>
            </w:r>
            <w:r>
              <w:rPr>
                <w:color w:val="auto"/>
              </w:rPr>
              <w:t>〕</w:t>
            </w:r>
            <w:r>
              <w:rPr>
                <w:rFonts w:ascii="Arial" w:hAnsi="Arial" w:eastAsia="Arial" w:cs="Arial"/>
                <w:color w:val="auto"/>
              </w:rPr>
              <w:t>19</w:t>
            </w:r>
            <w:r>
              <w:rPr>
                <w:color w:val="auto"/>
                <w:spacing w:val="-1"/>
              </w:rPr>
              <w:t>号）、关于印发环</w:t>
            </w:r>
            <w:r>
              <w:rPr>
                <w:color w:val="auto"/>
              </w:rPr>
              <w:t xml:space="preserve"> 境标志产品政府采购品目清单的通知（财库〔</w:t>
            </w:r>
            <w:r>
              <w:rPr>
                <w:rFonts w:ascii="Arial" w:hAnsi="Arial" w:eastAsia="Arial" w:cs="Arial"/>
                <w:color w:val="auto"/>
              </w:rPr>
              <w:t>2019</w:t>
            </w:r>
            <w:r>
              <w:rPr>
                <w:color w:val="auto"/>
              </w:rPr>
              <w:t>〕</w:t>
            </w:r>
            <w:r>
              <w:rPr>
                <w:rFonts w:ascii="Arial" w:hAnsi="Arial" w:eastAsia="Arial" w:cs="Arial"/>
                <w:color w:val="auto"/>
              </w:rPr>
              <w:t>18</w:t>
            </w:r>
            <w:r>
              <w:rPr>
                <w:color w:val="auto"/>
              </w:rPr>
              <w:t>号</w:t>
            </w:r>
            <w:r>
              <w:rPr>
                <w:color w:val="auto"/>
                <w:spacing w:val="-1"/>
              </w:rPr>
              <w:t>）、市场监管总局</w:t>
            </w:r>
            <w:r>
              <w:rPr>
                <w:color w:val="auto"/>
              </w:rPr>
              <w:t xml:space="preserve"> </w:t>
            </w:r>
            <w:r>
              <w:rPr>
                <w:color w:val="auto"/>
                <w:spacing w:val="-1"/>
              </w:rPr>
              <w:t>关于发布参与实施政府采购节能产品、环境标志产品认证</w:t>
            </w:r>
            <w:r>
              <w:rPr>
                <w:color w:val="auto"/>
                <w:spacing w:val="-2"/>
              </w:rPr>
              <w:t>机构名录的公告 (</w:t>
            </w:r>
            <w:r>
              <w:rPr>
                <w:color w:val="auto"/>
              </w:rPr>
              <w:t xml:space="preserve">  </w:t>
            </w:r>
            <w:r>
              <w:rPr>
                <w:rFonts w:ascii="Arial" w:hAnsi="Arial" w:eastAsia="Arial" w:cs="Arial"/>
                <w:color w:val="auto"/>
                <w:spacing w:val="-1"/>
              </w:rPr>
              <w:t>2019</w:t>
            </w:r>
            <w:r>
              <w:rPr>
                <w:color w:val="auto"/>
                <w:spacing w:val="-1"/>
              </w:rPr>
              <w:t>年第</w:t>
            </w:r>
            <w:r>
              <w:rPr>
                <w:rFonts w:ascii="Arial" w:hAnsi="Arial" w:eastAsia="Arial" w:cs="Arial"/>
                <w:color w:val="auto"/>
                <w:spacing w:val="-1"/>
              </w:rPr>
              <w:t>16</w:t>
            </w:r>
            <w:r>
              <w:rPr>
                <w:color w:val="auto"/>
                <w:spacing w:val="-1"/>
              </w:rPr>
              <w:t>号</w:t>
            </w:r>
            <w:r>
              <w:rPr>
                <w:color w:val="auto"/>
                <w:spacing w:val="13"/>
              </w:rPr>
              <w:t>），</w:t>
            </w:r>
            <w:r>
              <w:rPr>
                <w:color w:val="auto"/>
                <w:spacing w:val="-1"/>
              </w:rPr>
              <w:t>本次投标产品类别属于政府强制采购产品类别的，须按照</w:t>
            </w:r>
            <w:r>
              <w:rPr>
                <w:color w:val="auto"/>
              </w:rPr>
              <w:t xml:space="preserve"> 要求提供依据国家确定的认证机构出具的、处于有效期之</w:t>
            </w:r>
            <w:r>
              <w:rPr>
                <w:color w:val="auto"/>
                <w:spacing w:val="-1"/>
              </w:rPr>
              <w:t>内的节能产品或环</w:t>
            </w:r>
            <w:r>
              <w:rPr>
                <w:color w:val="auto"/>
              </w:rPr>
              <w:t xml:space="preserve"> 境标志产品认证证书，否则投标无效；属于政府优先采购</w:t>
            </w:r>
            <w:r>
              <w:rPr>
                <w:color w:val="auto"/>
                <w:spacing w:val="-1"/>
              </w:rPr>
              <w:t>产品类别的，须按</w:t>
            </w:r>
            <w:r>
              <w:rPr>
                <w:color w:val="auto"/>
              </w:rPr>
              <w:t xml:space="preserve"> 照要求提供依据国家确定的认证机构出具的、处于有效期</w:t>
            </w:r>
            <w:r>
              <w:rPr>
                <w:color w:val="auto"/>
                <w:spacing w:val="-1"/>
              </w:rPr>
              <w:t>之内的节能产品或</w:t>
            </w:r>
            <w:r>
              <w:rPr>
                <w:color w:val="auto"/>
              </w:rPr>
              <w:t xml:space="preserve"> </w:t>
            </w:r>
            <w:r>
              <w:rPr>
                <w:color w:val="auto"/>
                <w:spacing w:val="-1"/>
              </w:rPr>
              <w:t>环境标志产品认证证书，否则不予认定。</w:t>
            </w:r>
          </w:p>
          <w:p w14:paraId="08BD94BC">
            <w:pPr>
              <w:pStyle w:val="13"/>
              <w:numPr>
                <w:ilvl w:val="0"/>
                <w:numId w:val="1"/>
              </w:numPr>
              <w:spacing w:before="151" w:line="219" w:lineRule="auto"/>
              <w:ind w:left="30"/>
              <w:rPr>
                <w:color w:val="auto"/>
                <w:spacing w:val="-1"/>
              </w:rPr>
            </w:pPr>
            <w:r>
              <w:rPr>
                <w:color w:val="auto"/>
                <w:spacing w:val="-1"/>
              </w:rPr>
              <w:t>财政部、工业和信息化部关于印发《政府采购促进中小企业发展管理</w:t>
            </w:r>
            <w:r>
              <w:rPr>
                <w:color w:val="auto"/>
                <w:spacing w:val="6"/>
              </w:rPr>
              <w:t xml:space="preserve">  </w:t>
            </w:r>
            <w:r>
              <w:rPr>
                <w:color w:val="auto"/>
              </w:rPr>
              <w:t>办法》的通知（财库〔</w:t>
            </w:r>
            <w:r>
              <w:rPr>
                <w:rFonts w:ascii="Arial" w:hAnsi="Arial" w:eastAsia="Arial" w:cs="Arial"/>
                <w:color w:val="auto"/>
              </w:rPr>
              <w:t>2020</w:t>
            </w:r>
            <w:r>
              <w:rPr>
                <w:color w:val="auto"/>
              </w:rPr>
              <w:t>〕</w:t>
            </w:r>
            <w:r>
              <w:rPr>
                <w:rFonts w:ascii="Arial" w:hAnsi="Arial" w:eastAsia="Arial" w:cs="Arial"/>
                <w:color w:val="auto"/>
              </w:rPr>
              <w:t>46</w:t>
            </w:r>
            <w:r>
              <w:rPr>
                <w:color w:val="auto"/>
              </w:rPr>
              <w:t>号）中①采购限额标准以上</w:t>
            </w:r>
            <w:r>
              <w:rPr>
                <w:color w:val="auto"/>
                <w:spacing w:val="-1"/>
              </w:rPr>
              <w:t>，</w:t>
            </w:r>
            <w:r>
              <w:rPr>
                <w:rFonts w:ascii="Arial" w:hAnsi="Arial" w:eastAsia="Arial" w:cs="Arial"/>
                <w:color w:val="auto"/>
                <w:spacing w:val="-1"/>
              </w:rPr>
              <w:t>200</w:t>
            </w:r>
            <w:r>
              <w:rPr>
                <w:color w:val="auto"/>
                <w:spacing w:val="-1"/>
              </w:rPr>
              <w:t>万元以下</w:t>
            </w:r>
            <w:r>
              <w:rPr>
                <w:color w:val="auto"/>
              </w:rPr>
              <w:t xml:space="preserve">  的货物和服务采购项目、</w:t>
            </w:r>
            <w:r>
              <w:rPr>
                <w:rFonts w:ascii="Arial" w:hAnsi="Arial" w:eastAsia="Arial" w:cs="Arial"/>
                <w:color w:val="auto"/>
              </w:rPr>
              <w:t>400</w:t>
            </w:r>
            <w:r>
              <w:rPr>
                <w:color w:val="auto"/>
              </w:rPr>
              <w:t>万元以下的工程采购项目</w:t>
            </w:r>
            <w:r>
              <w:rPr>
                <w:color w:val="auto"/>
                <w:spacing w:val="-1"/>
              </w:rPr>
              <w:t>，适宜由中小企业提</w:t>
            </w:r>
            <w:r>
              <w:rPr>
                <w:color w:val="auto"/>
              </w:rPr>
              <w:t xml:space="preserve">  供的，采购人应当专门面向中小企业采购。②超过</w:t>
            </w:r>
            <w:r>
              <w:rPr>
                <w:rFonts w:ascii="Arial" w:hAnsi="Arial" w:eastAsia="Arial" w:cs="Arial"/>
                <w:color w:val="auto"/>
              </w:rPr>
              <w:t>200</w:t>
            </w:r>
            <w:r>
              <w:rPr>
                <w:color w:val="auto"/>
                <w:spacing w:val="-1"/>
              </w:rPr>
              <w:t>万元的货物和服务采</w:t>
            </w:r>
            <w:r>
              <w:rPr>
                <w:color w:val="auto"/>
              </w:rPr>
              <w:t xml:space="preserve">  购项目、超过</w:t>
            </w:r>
            <w:r>
              <w:rPr>
                <w:rFonts w:ascii="Arial" w:hAnsi="Arial" w:eastAsia="Arial" w:cs="Arial"/>
                <w:color w:val="auto"/>
              </w:rPr>
              <w:t>400</w:t>
            </w:r>
            <w:r>
              <w:rPr>
                <w:color w:val="auto"/>
              </w:rPr>
              <w:t>万元的工程采购项目中适宜由中小企</w:t>
            </w:r>
            <w:r>
              <w:rPr>
                <w:color w:val="auto"/>
                <w:spacing w:val="-1"/>
              </w:rPr>
              <w:t>业提供的，预留该部</w:t>
            </w:r>
            <w:r>
              <w:rPr>
                <w:color w:val="auto"/>
              </w:rPr>
              <w:t xml:space="preserve">  分采购项目预算总额的</w:t>
            </w:r>
            <w:r>
              <w:rPr>
                <w:rFonts w:ascii="Arial" w:hAnsi="Arial" w:eastAsia="Arial" w:cs="Arial"/>
                <w:color w:val="auto"/>
              </w:rPr>
              <w:t>40%</w:t>
            </w:r>
            <w:r>
              <w:rPr>
                <w:color w:val="auto"/>
              </w:rPr>
              <w:t>以上专门面向中小企业采购</w:t>
            </w:r>
            <w:r>
              <w:rPr>
                <w:color w:val="auto"/>
                <w:spacing w:val="-1"/>
              </w:rPr>
              <w:t>，其中预留给小微企</w:t>
            </w:r>
            <w:r>
              <w:rPr>
                <w:color w:val="auto"/>
              </w:rPr>
              <w:t xml:space="preserve">  </w:t>
            </w:r>
            <w:r>
              <w:rPr>
                <w:color w:val="auto"/>
                <w:spacing w:val="-1"/>
              </w:rPr>
              <w:t>业的比例不低于</w:t>
            </w:r>
            <w:r>
              <w:rPr>
                <w:rFonts w:ascii="Arial" w:hAnsi="Arial" w:eastAsia="Arial" w:cs="Arial"/>
                <w:color w:val="auto"/>
                <w:spacing w:val="-1"/>
              </w:rPr>
              <w:t>60%</w:t>
            </w:r>
            <w:r>
              <w:rPr>
                <w:rFonts w:ascii="Arial" w:hAnsi="Arial" w:eastAsia="Arial" w:cs="Arial"/>
                <w:color w:val="auto"/>
                <w:spacing w:val="-36"/>
              </w:rPr>
              <w:t xml:space="preserve"> </w:t>
            </w:r>
            <w:r>
              <w:rPr>
                <w:color w:val="auto"/>
                <w:spacing w:val="-1"/>
              </w:rPr>
              <w:t>。③对于未预留份额专门面向中小企业的</w:t>
            </w:r>
            <w:r>
              <w:rPr>
                <w:color w:val="auto"/>
                <w:spacing w:val="-2"/>
              </w:rPr>
              <w:t>采购项目，以</w:t>
            </w:r>
            <w:r>
              <w:rPr>
                <w:color w:val="auto"/>
              </w:rPr>
              <w:t xml:space="preserve">  及预留份额项目中的非预留部分采购包，采购人、采购</w:t>
            </w:r>
            <w:r>
              <w:rPr>
                <w:color w:val="auto"/>
                <w:spacing w:val="-1"/>
              </w:rPr>
              <w:t>代理机构应当对符合</w:t>
            </w:r>
            <w:r>
              <w:rPr>
                <w:color w:val="auto"/>
              </w:rPr>
              <w:t xml:space="preserve">  规定的小微企业报价给予</w:t>
            </w:r>
            <w:r>
              <w:rPr>
                <w:rFonts w:ascii="Arial" w:hAnsi="Arial" w:eastAsia="Arial" w:cs="Arial"/>
                <w:color w:val="auto"/>
              </w:rPr>
              <w:t>10%~20%</w:t>
            </w:r>
            <w:r>
              <w:rPr>
                <w:color w:val="auto"/>
              </w:rPr>
              <w:t>的扣除，用扣除后的</w:t>
            </w:r>
            <w:r>
              <w:rPr>
                <w:color w:val="auto"/>
                <w:spacing w:val="-1"/>
              </w:rPr>
              <w:t>价格参加评审。适</w:t>
            </w:r>
            <w:r>
              <w:rPr>
                <w:color w:val="auto"/>
              </w:rPr>
              <w:t xml:space="preserve">  用招标投标法的政府采购工程建设项目，采用综合评估</w:t>
            </w:r>
            <w:r>
              <w:rPr>
                <w:color w:val="auto"/>
                <w:spacing w:val="-1"/>
              </w:rPr>
              <w:t>法但未采用低价优先</w:t>
            </w:r>
            <w:r>
              <w:rPr>
                <w:color w:val="auto"/>
              </w:rPr>
              <w:t xml:space="preserve">  法计算价格分的，评标时应当在采用原报价进行评分的</w:t>
            </w:r>
            <w:r>
              <w:rPr>
                <w:color w:val="auto"/>
                <w:spacing w:val="-1"/>
              </w:rPr>
              <w:t>基础上增加其价格得</w:t>
            </w:r>
            <w:r>
              <w:rPr>
                <w:color w:val="auto"/>
              </w:rPr>
              <w:t xml:space="preserve">  分的</w:t>
            </w:r>
            <w:r>
              <w:rPr>
                <w:rFonts w:ascii="Arial" w:hAnsi="Arial" w:eastAsia="Arial" w:cs="Arial"/>
                <w:color w:val="auto"/>
              </w:rPr>
              <w:t>3%~5%</w:t>
            </w:r>
            <w:r>
              <w:rPr>
                <w:color w:val="auto"/>
              </w:rPr>
              <w:t>作为其价格分。适用招标投标法的政府采</w:t>
            </w:r>
            <w:r>
              <w:rPr>
                <w:color w:val="auto"/>
                <w:spacing w:val="-1"/>
              </w:rPr>
              <w:t>购工程建设项目，采用</w:t>
            </w:r>
            <w:r>
              <w:rPr>
                <w:color w:val="auto"/>
              </w:rPr>
              <w:t xml:space="preserve"> 综合评估法但未采用低价优先法计算价格分的，评标时</w:t>
            </w:r>
            <w:r>
              <w:rPr>
                <w:color w:val="auto"/>
                <w:spacing w:val="-1"/>
              </w:rPr>
              <w:t>应当在采用原报价进</w:t>
            </w:r>
            <w:r>
              <w:rPr>
                <w:color w:val="auto"/>
              </w:rPr>
              <w:t xml:space="preserve">  </w:t>
            </w:r>
            <w:r>
              <w:rPr>
                <w:color w:val="auto"/>
                <w:spacing w:val="-1"/>
              </w:rPr>
              <w:t>行评分的基础上增加其价格得分的</w:t>
            </w:r>
            <w:r>
              <w:rPr>
                <w:rFonts w:ascii="Arial" w:hAnsi="Arial" w:eastAsia="Arial" w:cs="Arial"/>
                <w:color w:val="auto"/>
                <w:spacing w:val="-1"/>
              </w:rPr>
              <w:t>3%~5%</w:t>
            </w:r>
            <w:r>
              <w:rPr>
                <w:color w:val="auto"/>
                <w:spacing w:val="-1"/>
              </w:rPr>
              <w:t>作为其价格分。</w:t>
            </w:r>
          </w:p>
          <w:p w14:paraId="5DECCE43">
            <w:pPr>
              <w:pStyle w:val="13"/>
              <w:numPr>
                <w:ilvl w:val="0"/>
                <w:numId w:val="1"/>
              </w:numPr>
              <w:spacing w:before="151" w:line="219" w:lineRule="auto"/>
              <w:ind w:left="30"/>
              <w:rPr>
                <w:color w:val="auto"/>
              </w:rPr>
            </w:pPr>
            <w:r>
              <w:rPr>
                <w:color w:val="auto"/>
                <w:spacing w:val="-1"/>
                <w:position w:val="1"/>
              </w:rPr>
              <w:t>在政府采购活动中，供应商提供的货物、工程或者服务符合下列情形</w:t>
            </w:r>
            <w:r>
              <w:rPr>
                <w:color w:val="auto"/>
                <w:spacing w:val="-2"/>
              </w:rPr>
              <w:t>的，享受本办法规定的中小企业扶持政策：</w:t>
            </w:r>
          </w:p>
          <w:p w14:paraId="48DB2235">
            <w:pPr>
              <w:pStyle w:val="13"/>
              <w:spacing w:before="156" w:line="279" w:lineRule="auto"/>
              <w:ind w:left="11" w:right="129" w:firstLine="10"/>
              <w:rPr>
                <w:color w:val="auto"/>
              </w:rPr>
            </w:pPr>
            <w:r>
              <w:rPr>
                <w:color w:val="auto"/>
                <w:spacing w:val="-1"/>
              </w:rPr>
              <w:t>（一）在货物采购项目中，货物由中小企业制造，即货物由中小企业生产且</w:t>
            </w:r>
            <w:r>
              <w:rPr>
                <w:color w:val="auto"/>
                <w:spacing w:val="11"/>
              </w:rPr>
              <w:t xml:space="preserve"> </w:t>
            </w:r>
            <w:r>
              <w:rPr>
                <w:color w:val="auto"/>
                <w:spacing w:val="-1"/>
              </w:rPr>
              <w:t>使用该中小企业商号或者注册商标；</w:t>
            </w:r>
          </w:p>
          <w:p w14:paraId="7C840F16">
            <w:pPr>
              <w:pStyle w:val="13"/>
              <w:spacing w:before="153" w:line="281" w:lineRule="auto"/>
              <w:ind w:left="9" w:right="129" w:firstLine="12"/>
              <w:rPr>
                <w:color w:val="auto"/>
              </w:rPr>
            </w:pPr>
            <w:r>
              <w:rPr>
                <w:color w:val="auto"/>
                <w:spacing w:val="-1"/>
              </w:rPr>
              <w:t>（二）在工程采购项目中，工程由中小企业承建，即工程施工单位为中小企</w:t>
            </w:r>
            <w:r>
              <w:rPr>
                <w:color w:val="auto"/>
                <w:spacing w:val="11"/>
              </w:rPr>
              <w:t xml:space="preserve"> </w:t>
            </w:r>
            <w:r>
              <w:rPr>
                <w:color w:val="auto"/>
                <w:spacing w:val="-5"/>
              </w:rPr>
              <w:t>业；</w:t>
            </w:r>
          </w:p>
          <w:p w14:paraId="60025566">
            <w:pPr>
              <w:pStyle w:val="13"/>
              <w:spacing w:before="149" w:line="279" w:lineRule="auto"/>
              <w:ind w:left="14" w:right="129" w:firstLine="7"/>
              <w:rPr>
                <w:color w:val="auto"/>
              </w:rPr>
            </w:pPr>
            <w:r>
              <w:rPr>
                <w:color w:val="auto"/>
                <w:spacing w:val="-1"/>
              </w:rPr>
              <w:t>（三）在服务采购项目中，服务由中小企业承接，即提供服务的人员为中小</w:t>
            </w:r>
            <w:r>
              <w:rPr>
                <w:color w:val="auto"/>
                <w:spacing w:val="11"/>
              </w:rPr>
              <w:t xml:space="preserve"> </w:t>
            </w:r>
            <w:r>
              <w:rPr>
                <w:color w:val="auto"/>
                <w:spacing w:val="-1"/>
              </w:rPr>
              <w:t>企业依照《中华人民共和国劳动合同法》订立劳动合同的从业人员。</w:t>
            </w:r>
          </w:p>
          <w:p w14:paraId="0DB9D3F2">
            <w:pPr>
              <w:pStyle w:val="13"/>
              <w:spacing w:before="156" w:line="338" w:lineRule="auto"/>
              <w:ind w:left="18" w:right="129" w:firstLine="471"/>
              <w:rPr>
                <w:color w:val="auto"/>
              </w:rPr>
            </w:pPr>
            <w:r>
              <w:rPr>
                <w:color w:val="auto"/>
              </w:rPr>
              <w:t>在货物采购项目中，供应商提供的货物既有中小</w:t>
            </w:r>
            <w:r>
              <w:rPr>
                <w:color w:val="auto"/>
                <w:spacing w:val="-1"/>
              </w:rPr>
              <w:t>企业制造货物，也有大</w:t>
            </w:r>
            <w:r>
              <w:rPr>
                <w:color w:val="auto"/>
              </w:rPr>
              <w:t xml:space="preserve"> </w:t>
            </w:r>
            <w:r>
              <w:rPr>
                <w:color w:val="auto"/>
                <w:spacing w:val="-1"/>
              </w:rPr>
              <w:t>型企业制造货物的，不享受本办法规定的中小企业扶持政策。</w:t>
            </w:r>
          </w:p>
          <w:p w14:paraId="32CCEC35">
            <w:pPr>
              <w:pStyle w:val="13"/>
              <w:spacing w:line="325" w:lineRule="auto"/>
              <w:ind w:left="9" w:right="129" w:firstLine="508"/>
              <w:rPr>
                <w:color w:val="auto"/>
              </w:rPr>
            </w:pPr>
            <w:r>
              <w:rPr>
                <w:color w:val="auto"/>
                <w:spacing w:val="-1"/>
              </w:rPr>
              <w:t>以联合体形式参加政府采购活动，联合体各方均为中小</w:t>
            </w:r>
            <w:r>
              <w:rPr>
                <w:color w:val="auto"/>
                <w:spacing w:val="-2"/>
              </w:rPr>
              <w:t>企业的，联合体</w:t>
            </w:r>
            <w:r>
              <w:rPr>
                <w:color w:val="auto"/>
              </w:rPr>
              <w:t xml:space="preserve"> 视同中小企业。其中，联合体各方均为小微企业的，</w:t>
            </w:r>
            <w:r>
              <w:rPr>
                <w:color w:val="auto"/>
                <w:spacing w:val="-1"/>
              </w:rPr>
              <w:t>联合体视同小微企业。</w:t>
            </w:r>
          </w:p>
          <w:p w14:paraId="2C25BCF8">
            <w:pPr>
              <w:pStyle w:val="13"/>
              <w:spacing w:before="2" w:line="330" w:lineRule="auto"/>
              <w:ind w:left="18" w:right="103" w:firstLine="4"/>
              <w:rPr>
                <w:color w:val="auto"/>
              </w:rPr>
            </w:pPr>
            <w:r>
              <w:rPr>
                <w:color w:val="auto"/>
                <w:spacing w:val="-1"/>
              </w:rPr>
              <w:t>（</w:t>
            </w:r>
            <w:r>
              <w:rPr>
                <w:rFonts w:ascii="Arial" w:hAnsi="Arial" w:eastAsia="Arial" w:cs="Arial"/>
                <w:color w:val="auto"/>
                <w:spacing w:val="-1"/>
              </w:rPr>
              <w:t>10</w:t>
            </w:r>
            <w:r>
              <w:rPr>
                <w:color w:val="auto"/>
                <w:spacing w:val="-1"/>
              </w:rPr>
              <w:t>）享受扶持政策获得政府采购合同的，小微企业不得将合同分包给大中</w:t>
            </w:r>
            <w:r>
              <w:rPr>
                <w:color w:val="auto"/>
                <w:spacing w:val="11"/>
              </w:rPr>
              <w:t xml:space="preserve"> </w:t>
            </w:r>
            <w:r>
              <w:rPr>
                <w:color w:val="auto"/>
                <w:spacing w:val="-1"/>
              </w:rPr>
              <w:t>型企业，中型企业不得将合同分包给大型企业。</w:t>
            </w:r>
          </w:p>
          <w:p w14:paraId="6CA919AE">
            <w:pPr>
              <w:pStyle w:val="13"/>
              <w:spacing w:before="56" w:line="219" w:lineRule="auto"/>
              <w:ind w:left="490"/>
              <w:rPr>
                <w:color w:val="auto"/>
              </w:rPr>
            </w:pPr>
            <w:r>
              <w:rPr>
                <w:color w:val="auto"/>
                <w:spacing w:val="-1"/>
              </w:rPr>
              <w:t>注：本项目</w:t>
            </w:r>
            <w:r>
              <w:rPr>
                <w:rFonts w:ascii="Arial" w:hAnsi="Arial" w:eastAsia="Arial" w:cs="Arial"/>
                <w:color w:val="auto"/>
                <w:spacing w:val="-1"/>
              </w:rPr>
              <w:t>1</w:t>
            </w:r>
            <w:r>
              <w:rPr>
                <w:rFonts w:ascii="Arial" w:hAnsi="Arial" w:eastAsia="Arial" w:cs="Arial"/>
                <w:color w:val="auto"/>
                <w:spacing w:val="-39"/>
              </w:rPr>
              <w:t xml:space="preserve"> </w:t>
            </w:r>
            <w:r>
              <w:rPr>
                <w:color w:val="auto"/>
                <w:spacing w:val="-1"/>
              </w:rPr>
              <w:t>、产品符合促进中小企业（</w:t>
            </w:r>
            <w:r>
              <w:rPr>
                <w:rFonts w:ascii="Arial" w:hAnsi="Arial" w:eastAsia="Arial" w:cs="Arial"/>
                <w:color w:val="auto"/>
                <w:spacing w:val="-1"/>
              </w:rPr>
              <w:t>JY</w:t>
            </w:r>
            <w:r>
              <w:rPr>
                <w:color w:val="auto"/>
                <w:spacing w:val="-1"/>
              </w:rPr>
              <w:t>企业、残疾</w:t>
            </w:r>
            <w:r>
              <w:rPr>
                <w:color w:val="auto"/>
                <w:spacing w:val="-2"/>
              </w:rPr>
              <w:t>人福利性单位）</w:t>
            </w:r>
          </w:p>
          <w:p w14:paraId="0F356ECB">
            <w:pPr>
              <w:pStyle w:val="13"/>
              <w:spacing w:before="154" w:line="324" w:lineRule="auto"/>
              <w:ind w:left="11" w:right="89" w:firstLine="2"/>
              <w:jc w:val="both"/>
              <w:rPr>
                <w:color w:val="auto"/>
              </w:rPr>
            </w:pPr>
            <w:r>
              <w:rPr>
                <w:color w:val="auto"/>
              </w:rPr>
              <w:t>发展政策的，对小型和微型企业（</w:t>
            </w:r>
            <w:r>
              <w:rPr>
                <w:rFonts w:ascii="Arial" w:hAnsi="Arial" w:eastAsia="Arial" w:cs="Arial"/>
                <w:color w:val="auto"/>
              </w:rPr>
              <w:t>JY</w:t>
            </w:r>
            <w:r>
              <w:rPr>
                <w:color w:val="auto"/>
              </w:rPr>
              <w:t>企业、</w:t>
            </w:r>
            <w:r>
              <w:rPr>
                <w:color w:val="auto"/>
                <w:spacing w:val="-1"/>
              </w:rPr>
              <w:t>残疾人福利性单位）产品的价格</w:t>
            </w:r>
            <w:r>
              <w:rPr>
                <w:color w:val="auto"/>
              </w:rPr>
              <w:t xml:space="preserve"> </w:t>
            </w:r>
            <w:r>
              <w:rPr>
                <w:color w:val="auto"/>
                <w:spacing w:val="-1"/>
              </w:rPr>
              <w:t>给予</w:t>
            </w:r>
            <w:r>
              <w:rPr>
                <w:rFonts w:ascii="Arial" w:hAnsi="Arial" w:eastAsia="Arial" w:cs="Arial"/>
                <w:color w:val="auto"/>
                <w:spacing w:val="-1"/>
              </w:rPr>
              <w:t>10%</w:t>
            </w:r>
            <w:r>
              <w:rPr>
                <w:color w:val="auto"/>
                <w:spacing w:val="-1"/>
              </w:rPr>
              <w:t>的扣除，用扣除后的价格参与评审打分。</w:t>
            </w:r>
          </w:p>
          <w:p w14:paraId="78DFD7FE">
            <w:pPr>
              <w:pStyle w:val="13"/>
              <w:spacing w:before="3" w:line="323" w:lineRule="auto"/>
              <w:ind w:left="10" w:right="189" w:firstLine="477"/>
              <w:rPr>
                <w:color w:val="auto"/>
              </w:rPr>
            </w:pPr>
            <w:r>
              <w:rPr>
                <w:rFonts w:ascii="Arial" w:hAnsi="Arial" w:eastAsia="Arial" w:cs="Arial"/>
                <w:color w:val="auto"/>
                <w:spacing w:val="-2"/>
              </w:rPr>
              <w:t>2</w:t>
            </w:r>
            <w:r>
              <w:rPr>
                <w:rFonts w:ascii="Arial" w:hAnsi="Arial" w:eastAsia="Arial" w:cs="Arial"/>
                <w:color w:val="auto"/>
                <w:spacing w:val="-31"/>
              </w:rPr>
              <w:t xml:space="preserve"> </w:t>
            </w:r>
            <w:r>
              <w:rPr>
                <w:color w:val="auto"/>
                <w:spacing w:val="-2"/>
              </w:rPr>
              <w:t>、若投标人和小微企业的产品</w:t>
            </w:r>
            <w:r>
              <w:rPr>
                <w:rFonts w:ascii="Arial" w:hAnsi="Arial" w:eastAsia="Arial" w:cs="Arial"/>
                <w:color w:val="auto"/>
                <w:spacing w:val="-2"/>
              </w:rPr>
              <w:t>/</w:t>
            </w:r>
            <w:r>
              <w:rPr>
                <w:color w:val="auto"/>
                <w:spacing w:val="-2"/>
              </w:rPr>
              <w:t>服务制造商有一个符合小微企业条件，</w:t>
            </w:r>
            <w:r>
              <w:rPr>
                <w:color w:val="auto"/>
              </w:rPr>
              <w:t xml:space="preserve"> 并且提供了《中小企业声明函》，则其评标价</w:t>
            </w:r>
            <w:r>
              <w:rPr>
                <w:rFonts w:ascii="Arial" w:hAnsi="Arial" w:eastAsia="Arial" w:cs="Arial"/>
                <w:color w:val="auto"/>
              </w:rPr>
              <w:t>=</w:t>
            </w:r>
            <w:r>
              <w:rPr>
                <w:color w:val="auto"/>
              </w:rPr>
              <w:t>投标人</w:t>
            </w:r>
            <w:r>
              <w:rPr>
                <w:color w:val="auto"/>
                <w:spacing w:val="-1"/>
              </w:rPr>
              <w:t>报价中属于小型和微</w:t>
            </w:r>
            <w:r>
              <w:rPr>
                <w:color w:val="auto"/>
              </w:rPr>
              <w:t xml:space="preserve"> 型企业产品</w:t>
            </w:r>
            <w:r>
              <w:rPr>
                <w:rFonts w:ascii="Arial" w:hAnsi="Arial" w:eastAsia="Arial" w:cs="Arial"/>
                <w:color w:val="auto"/>
              </w:rPr>
              <w:t>/</w:t>
            </w:r>
            <w:r>
              <w:rPr>
                <w:color w:val="auto"/>
              </w:rPr>
              <w:t>服务的价格部分×（</w:t>
            </w:r>
            <w:r>
              <w:rPr>
                <w:rFonts w:ascii="Arial" w:hAnsi="Arial" w:eastAsia="Arial" w:cs="Arial"/>
                <w:color w:val="auto"/>
              </w:rPr>
              <w:t>100%-10%</w:t>
            </w:r>
            <w:r>
              <w:rPr>
                <w:color w:val="auto"/>
              </w:rPr>
              <w:t>）</w:t>
            </w:r>
            <w:r>
              <w:rPr>
                <w:rFonts w:ascii="Arial" w:hAnsi="Arial" w:eastAsia="Arial" w:cs="Arial"/>
                <w:color w:val="auto"/>
              </w:rPr>
              <w:t>+</w:t>
            </w:r>
            <w:r>
              <w:rPr>
                <w:color w:val="auto"/>
                <w:spacing w:val="-1"/>
              </w:rPr>
              <w:t>投标人报价中不属于小型和</w:t>
            </w:r>
            <w:r>
              <w:rPr>
                <w:color w:val="auto"/>
              </w:rPr>
              <w:t xml:space="preserve"> </w:t>
            </w:r>
            <w:r>
              <w:rPr>
                <w:color w:val="auto"/>
                <w:spacing w:val="-1"/>
              </w:rPr>
              <w:t>微型企业产品</w:t>
            </w:r>
            <w:r>
              <w:rPr>
                <w:rFonts w:ascii="Arial" w:hAnsi="Arial" w:eastAsia="Arial" w:cs="Arial"/>
                <w:color w:val="auto"/>
                <w:spacing w:val="-1"/>
              </w:rPr>
              <w:t>/</w:t>
            </w:r>
            <w:r>
              <w:rPr>
                <w:color w:val="auto"/>
                <w:spacing w:val="-1"/>
              </w:rPr>
              <w:t>服务的价格部分；否则，其评标价</w:t>
            </w:r>
            <w:r>
              <w:rPr>
                <w:rFonts w:ascii="Arial" w:hAnsi="Arial" w:eastAsia="Arial" w:cs="Arial"/>
                <w:color w:val="auto"/>
                <w:spacing w:val="-1"/>
              </w:rPr>
              <w:t>=</w:t>
            </w:r>
            <w:r>
              <w:rPr>
                <w:color w:val="auto"/>
                <w:spacing w:val="-1"/>
              </w:rPr>
              <w:t>投标人报价。</w:t>
            </w:r>
          </w:p>
          <w:p w14:paraId="09E795E2">
            <w:pPr>
              <w:pStyle w:val="13"/>
              <w:spacing w:before="80" w:line="292" w:lineRule="auto"/>
              <w:ind w:left="11" w:right="235" w:firstLine="479"/>
              <w:rPr>
                <w:color w:val="auto"/>
              </w:rPr>
            </w:pPr>
            <w:r>
              <w:rPr>
                <w:rFonts w:ascii="Arial" w:hAnsi="Arial" w:eastAsia="Arial" w:cs="Arial"/>
                <w:color w:val="auto"/>
                <w:spacing w:val="-1"/>
              </w:rPr>
              <w:t>3</w:t>
            </w:r>
            <w:r>
              <w:rPr>
                <w:rFonts w:ascii="Arial" w:hAnsi="Arial" w:eastAsia="Arial" w:cs="Arial"/>
                <w:color w:val="auto"/>
                <w:spacing w:val="-39"/>
              </w:rPr>
              <w:t xml:space="preserve"> </w:t>
            </w:r>
            <w:r>
              <w:rPr>
                <w:color w:val="auto"/>
                <w:spacing w:val="-1"/>
              </w:rPr>
              <w:t>、小型、微型企业提供大型企业制造的货物的，视同</w:t>
            </w:r>
            <w:r>
              <w:rPr>
                <w:color w:val="auto"/>
                <w:spacing w:val="-2"/>
              </w:rPr>
              <w:t>为大型企业，不</w:t>
            </w:r>
            <w:r>
              <w:rPr>
                <w:color w:val="auto"/>
              </w:rPr>
              <w:t xml:space="preserve"> </w:t>
            </w:r>
            <w:r>
              <w:rPr>
                <w:color w:val="auto"/>
                <w:spacing w:val="-2"/>
              </w:rPr>
              <w:t>享受本项优惠。</w:t>
            </w:r>
          </w:p>
          <w:p w14:paraId="0595730C">
            <w:pPr>
              <w:pStyle w:val="13"/>
              <w:spacing w:before="155" w:line="299" w:lineRule="auto"/>
              <w:ind w:left="9" w:right="9" w:firstLine="480"/>
              <w:rPr>
                <w:color w:val="auto"/>
              </w:rPr>
            </w:pPr>
            <w:r>
              <w:rPr>
                <w:color w:val="auto"/>
              </w:rPr>
              <w:t>4、投标供应商须提供中小企业申明函。中小企业</w:t>
            </w:r>
            <w:r>
              <w:rPr>
                <w:color w:val="auto"/>
                <w:spacing w:val="-1"/>
              </w:rPr>
              <w:t>参加政府采购活动，应</w:t>
            </w:r>
            <w:r>
              <w:rPr>
                <w:color w:val="auto"/>
              </w:rPr>
              <w:t xml:space="preserve"> 当出具本办法规定的《中小企业声明函》，否则不得</w:t>
            </w:r>
            <w:r>
              <w:rPr>
                <w:color w:val="auto"/>
                <w:spacing w:val="-1"/>
              </w:rPr>
              <w:t>享受相关中小企业扶持</w:t>
            </w:r>
            <w:r>
              <w:rPr>
                <w:color w:val="auto"/>
              </w:rPr>
              <w:t xml:space="preserve">  </w:t>
            </w:r>
            <w:r>
              <w:rPr>
                <w:color w:val="auto"/>
                <w:spacing w:val="-3"/>
              </w:rPr>
              <w:t>政策。</w:t>
            </w:r>
          </w:p>
          <w:p w14:paraId="52C670B1">
            <w:pPr>
              <w:pStyle w:val="13"/>
              <w:spacing w:before="157" w:line="314" w:lineRule="auto"/>
              <w:ind w:left="9" w:right="9" w:firstLine="485"/>
              <w:rPr>
                <w:color w:val="auto"/>
              </w:rPr>
            </w:pPr>
            <w:r>
              <w:rPr>
                <w:color w:val="auto"/>
                <w:spacing w:val="-1"/>
              </w:rPr>
              <w:t>5、该项目对应的中小企业划分标准所属行业:</w:t>
            </w:r>
            <w:r>
              <w:rPr>
                <w:b/>
                <w:bCs/>
                <w:color w:val="auto"/>
                <w:spacing w:val="-1"/>
              </w:rPr>
              <w:t>其他未列明行业</w:t>
            </w:r>
            <w:r>
              <w:rPr>
                <w:color w:val="auto"/>
                <w:spacing w:val="-1"/>
              </w:rPr>
              <w:t>。【行业</w:t>
            </w:r>
            <w:r>
              <w:rPr>
                <w:color w:val="auto"/>
                <w:spacing w:val="3"/>
              </w:rPr>
              <w:t xml:space="preserve">  </w:t>
            </w:r>
            <w:r>
              <w:rPr>
                <w:color w:val="auto"/>
              </w:rPr>
              <w:t>划分标准按《国民经济行业分类》执行。中小企业划</w:t>
            </w:r>
            <w:r>
              <w:rPr>
                <w:color w:val="auto"/>
                <w:spacing w:val="-1"/>
              </w:rPr>
              <w:t>分标准按《中小企业划</w:t>
            </w:r>
            <w:r>
              <w:rPr>
                <w:color w:val="auto"/>
              </w:rPr>
              <w:t xml:space="preserve">  </w:t>
            </w:r>
            <w:r>
              <w:rPr>
                <w:color w:val="auto"/>
                <w:spacing w:val="-2"/>
              </w:rPr>
              <w:t>型标准规定》</w:t>
            </w:r>
            <w:r>
              <w:rPr>
                <w:color w:val="auto"/>
                <w:spacing w:val="-52"/>
              </w:rPr>
              <w:t xml:space="preserve"> </w:t>
            </w:r>
            <w:r>
              <w:rPr>
                <w:color w:val="auto"/>
                <w:spacing w:val="-2"/>
              </w:rPr>
              <w:t>(工信部联企业[2011]300号)文件规定执行】小微企业参加本次</w:t>
            </w:r>
            <w:r>
              <w:rPr>
                <w:color w:val="auto"/>
              </w:rPr>
              <w:t xml:space="preserve"> 采购活动，应当出具《中小企业声明函》，否则不得</w:t>
            </w:r>
            <w:r>
              <w:rPr>
                <w:color w:val="auto"/>
                <w:spacing w:val="-1"/>
              </w:rPr>
              <w:t>享受相关中小企业扶持</w:t>
            </w:r>
            <w:r>
              <w:rPr>
                <w:color w:val="auto"/>
              </w:rPr>
              <w:t xml:space="preserve">  </w:t>
            </w:r>
            <w:r>
              <w:rPr>
                <w:color w:val="auto"/>
                <w:spacing w:val="-1"/>
              </w:rPr>
              <w:t>政策，JY企业、残疾人福利性单位视同为中小企业。</w:t>
            </w:r>
          </w:p>
          <w:p w14:paraId="03CB9F55">
            <w:pPr>
              <w:pStyle w:val="13"/>
              <w:spacing w:before="13" w:line="334" w:lineRule="auto"/>
              <w:ind w:left="8" w:right="17" w:firstLine="13"/>
              <w:rPr>
                <w:color w:val="auto"/>
              </w:rPr>
            </w:pPr>
            <w:r>
              <w:rPr>
                <w:color w:val="auto"/>
                <w:spacing w:val="-1"/>
              </w:rPr>
              <w:t>7、当面向中小企业采购时，根据《政府采购促进中小企业发展管理办法</w:t>
            </w:r>
            <w:r>
              <w:rPr>
                <w:color w:val="auto"/>
                <w:spacing w:val="15"/>
              </w:rPr>
              <w:t xml:space="preserve"> </w:t>
            </w:r>
            <w:r>
              <w:rPr>
                <w:color w:val="auto"/>
                <w:spacing w:val="-2"/>
              </w:rPr>
              <w:t>》第十一条</w:t>
            </w:r>
            <w:r>
              <w:rPr>
                <w:color w:val="auto"/>
                <w:spacing w:val="42"/>
              </w:rPr>
              <w:t xml:space="preserve"> </w:t>
            </w:r>
            <w:r>
              <w:rPr>
                <w:color w:val="auto"/>
                <w:spacing w:val="-2"/>
              </w:rPr>
              <w:t>中小企业参加政府采购活动，应当出具本办法规定的《中小企业</w:t>
            </w:r>
            <w:r>
              <w:rPr>
                <w:color w:val="auto"/>
                <w:spacing w:val="-1"/>
              </w:rPr>
              <w:t>声明函》，否则不得享受相关中小企业扶持政策。任何单位和个人不得要求</w:t>
            </w:r>
            <w:r>
              <w:rPr>
                <w:color w:val="auto"/>
                <w:spacing w:val="17"/>
              </w:rPr>
              <w:t xml:space="preserve"> </w:t>
            </w:r>
            <w:r>
              <w:rPr>
                <w:color w:val="auto"/>
                <w:spacing w:val="-1"/>
              </w:rPr>
              <w:t>供应商提供《中小企业声明函》之外的中小企业身份证明文件。</w:t>
            </w:r>
          </w:p>
        </w:tc>
      </w:tr>
      <w:tr w14:paraId="557A2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543" w:type="dxa"/>
            <w:vAlign w:val="top"/>
          </w:tcPr>
          <w:p w14:paraId="21022D4C">
            <w:pPr>
              <w:spacing w:line="267" w:lineRule="auto"/>
              <w:rPr>
                <w:rFonts w:ascii="Arial"/>
                <w:color w:val="auto"/>
                <w:sz w:val="21"/>
              </w:rPr>
            </w:pPr>
          </w:p>
          <w:p w14:paraId="4ED9BDC7">
            <w:pPr>
              <w:pStyle w:val="13"/>
              <w:spacing w:before="78"/>
              <w:ind w:left="144" w:leftChars="0"/>
              <w:rPr>
                <w:b/>
                <w:bCs/>
                <w:color w:val="auto"/>
                <w:spacing w:val="-10"/>
              </w:rPr>
            </w:pPr>
            <w:r>
              <w:rPr>
                <w:b/>
                <w:bCs/>
                <w:color w:val="auto"/>
                <w:spacing w:val="-10"/>
              </w:rPr>
              <w:t>33</w:t>
            </w:r>
          </w:p>
        </w:tc>
        <w:tc>
          <w:tcPr>
            <w:tcW w:w="1257" w:type="dxa"/>
            <w:vAlign w:val="top"/>
          </w:tcPr>
          <w:p w14:paraId="7C690CD5">
            <w:pPr>
              <w:pStyle w:val="13"/>
              <w:spacing w:before="147" w:line="220" w:lineRule="auto"/>
              <w:ind w:left="32"/>
              <w:rPr>
                <w:color w:val="auto"/>
              </w:rPr>
            </w:pPr>
            <w:r>
              <w:rPr>
                <w:b/>
                <w:bCs/>
                <w:color w:val="auto"/>
                <w:spacing w:val="-4"/>
              </w:rPr>
              <w:t>招标代理服</w:t>
            </w:r>
          </w:p>
          <w:p w14:paraId="4DE83D33">
            <w:pPr>
              <w:pStyle w:val="13"/>
              <w:spacing w:before="155" w:line="220" w:lineRule="auto"/>
              <w:ind w:left="395" w:leftChars="0"/>
              <w:rPr>
                <w:b/>
                <w:bCs/>
                <w:color w:val="auto"/>
                <w:spacing w:val="-7"/>
              </w:rPr>
            </w:pPr>
            <w:r>
              <w:rPr>
                <w:b/>
                <w:bCs/>
                <w:color w:val="auto"/>
                <w:spacing w:val="-9"/>
              </w:rPr>
              <w:t>务费</w:t>
            </w:r>
          </w:p>
        </w:tc>
        <w:tc>
          <w:tcPr>
            <w:tcW w:w="8056" w:type="dxa"/>
            <w:vAlign w:val="top"/>
          </w:tcPr>
          <w:p w14:paraId="4A2DBB75">
            <w:pPr>
              <w:pStyle w:val="13"/>
              <w:spacing w:before="147" w:line="280" w:lineRule="auto"/>
              <w:ind w:left="11" w:leftChars="0" w:right="5" w:rightChars="0"/>
              <w:rPr>
                <w:color w:val="auto"/>
                <w:spacing w:val="-1"/>
              </w:rPr>
            </w:pPr>
            <w:r>
              <w:rPr>
                <w:color w:val="auto"/>
                <w:spacing w:val="4"/>
              </w:rPr>
              <w:t>招标代理服务费的计算参照</w:t>
            </w:r>
            <w:r>
              <w:rPr>
                <w:rFonts w:hint="eastAsia"/>
                <w:color w:val="auto"/>
                <w:spacing w:val="4"/>
              </w:rPr>
              <w:t>《国家计委关于印发&lt;招标代理服务收费管理暂行办法的通知》(计价格【2002】 1980号）</w:t>
            </w:r>
            <w:r>
              <w:rPr>
                <w:rFonts w:hint="eastAsia"/>
                <w:color w:val="auto"/>
                <w:spacing w:val="4"/>
                <w:lang w:eastAsia="zh-CN"/>
              </w:rPr>
              <w:t>规定</w:t>
            </w:r>
            <w:r>
              <w:rPr>
                <w:color w:val="auto"/>
                <w:spacing w:val="4"/>
                <w:lang w:eastAsia="en-US"/>
              </w:rPr>
              <w:t>，按照“服务招标”类别收取代理服务费，由中标单位领取中标通知书时向招标代理机构一次性付清。投标人应将此项费用考虑进项目成本，不单列，招标人不再额外支付此项费用。</w:t>
            </w:r>
          </w:p>
        </w:tc>
      </w:tr>
      <w:tr w14:paraId="067A6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43" w:type="dxa"/>
            <w:vAlign w:val="top"/>
          </w:tcPr>
          <w:p w14:paraId="502B6DF0">
            <w:pPr>
              <w:spacing w:line="296" w:lineRule="auto"/>
              <w:rPr>
                <w:rFonts w:ascii="Arial"/>
                <w:color w:val="auto"/>
                <w:sz w:val="21"/>
              </w:rPr>
            </w:pPr>
          </w:p>
          <w:p w14:paraId="336FEF56">
            <w:pPr>
              <w:pStyle w:val="13"/>
              <w:spacing w:before="78"/>
              <w:ind w:left="144" w:leftChars="0"/>
              <w:rPr>
                <w:b/>
                <w:bCs/>
                <w:color w:val="auto"/>
                <w:spacing w:val="-10"/>
              </w:rPr>
            </w:pPr>
            <w:r>
              <w:rPr>
                <w:b/>
                <w:bCs/>
                <w:color w:val="auto"/>
                <w:spacing w:val="-10"/>
              </w:rPr>
              <w:t>34</w:t>
            </w:r>
          </w:p>
        </w:tc>
        <w:tc>
          <w:tcPr>
            <w:tcW w:w="1257" w:type="dxa"/>
            <w:vAlign w:val="top"/>
          </w:tcPr>
          <w:p w14:paraId="1466A1B4">
            <w:pPr>
              <w:pStyle w:val="13"/>
              <w:spacing w:before="176" w:line="219" w:lineRule="auto"/>
              <w:ind w:left="30"/>
              <w:rPr>
                <w:color w:val="auto"/>
              </w:rPr>
            </w:pPr>
            <w:r>
              <w:rPr>
                <w:b/>
                <w:bCs/>
                <w:color w:val="auto"/>
                <w:spacing w:val="-4"/>
              </w:rPr>
              <w:t>评标委员会</w:t>
            </w:r>
          </w:p>
          <w:p w14:paraId="6151DDB2">
            <w:pPr>
              <w:pStyle w:val="13"/>
              <w:spacing w:before="153" w:line="222" w:lineRule="auto"/>
              <w:ind w:left="291" w:leftChars="0"/>
              <w:rPr>
                <w:b/>
                <w:bCs/>
                <w:color w:val="auto"/>
                <w:spacing w:val="-7"/>
              </w:rPr>
            </w:pPr>
            <w:r>
              <w:rPr>
                <w:b/>
                <w:bCs/>
                <w:color w:val="auto"/>
                <w:spacing w:val="-12"/>
              </w:rPr>
              <w:t>的组建</w:t>
            </w:r>
          </w:p>
        </w:tc>
        <w:tc>
          <w:tcPr>
            <w:tcW w:w="8056" w:type="dxa"/>
            <w:vAlign w:val="top"/>
          </w:tcPr>
          <w:p w14:paraId="57FA2ED2">
            <w:pPr>
              <w:pStyle w:val="13"/>
              <w:spacing w:before="176" w:line="290" w:lineRule="auto"/>
              <w:ind w:left="11" w:leftChars="0" w:right="9" w:rightChars="0" w:hanging="2" w:firstLineChars="0"/>
              <w:rPr>
                <w:color w:val="auto"/>
                <w:spacing w:val="-1"/>
              </w:rPr>
            </w:pPr>
            <w:r>
              <w:rPr>
                <w:color w:val="auto"/>
              </w:rPr>
              <w:t>评标委员会由采购人代表和评审专家组成，人数为5人</w:t>
            </w:r>
            <w:r>
              <w:rPr>
                <w:color w:val="auto"/>
                <w:spacing w:val="-1"/>
              </w:rPr>
              <w:t>以上单数，其中评审专</w:t>
            </w:r>
            <w:r>
              <w:rPr>
                <w:color w:val="auto"/>
              </w:rPr>
              <w:t xml:space="preserve"> </w:t>
            </w:r>
            <w:r>
              <w:rPr>
                <w:color w:val="auto"/>
                <w:spacing w:val="-1"/>
              </w:rPr>
              <w:t>家不得少于成员总数的三分之二。</w:t>
            </w:r>
          </w:p>
        </w:tc>
      </w:tr>
      <w:tr w14:paraId="1DC3E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43" w:type="dxa"/>
            <w:vAlign w:val="top"/>
          </w:tcPr>
          <w:p w14:paraId="1E4305DD">
            <w:pPr>
              <w:spacing w:line="255" w:lineRule="auto"/>
              <w:rPr>
                <w:rFonts w:ascii="Arial"/>
                <w:color w:val="auto"/>
                <w:sz w:val="21"/>
              </w:rPr>
            </w:pPr>
          </w:p>
          <w:p w14:paraId="0AF7D5C7">
            <w:pPr>
              <w:spacing w:line="256" w:lineRule="auto"/>
              <w:rPr>
                <w:rFonts w:ascii="Arial"/>
                <w:color w:val="auto"/>
                <w:sz w:val="21"/>
              </w:rPr>
            </w:pPr>
          </w:p>
          <w:p w14:paraId="3D70610D">
            <w:pPr>
              <w:spacing w:line="256" w:lineRule="auto"/>
              <w:rPr>
                <w:rFonts w:ascii="Arial"/>
                <w:color w:val="auto"/>
                <w:sz w:val="21"/>
              </w:rPr>
            </w:pPr>
          </w:p>
          <w:p w14:paraId="36BEF462">
            <w:pPr>
              <w:spacing w:line="256" w:lineRule="auto"/>
              <w:rPr>
                <w:rFonts w:ascii="Arial"/>
                <w:color w:val="auto"/>
                <w:sz w:val="21"/>
              </w:rPr>
            </w:pPr>
          </w:p>
          <w:p w14:paraId="179647B7">
            <w:pPr>
              <w:spacing w:line="256" w:lineRule="auto"/>
              <w:rPr>
                <w:rFonts w:ascii="Arial"/>
                <w:color w:val="auto"/>
                <w:sz w:val="21"/>
              </w:rPr>
            </w:pPr>
          </w:p>
          <w:p w14:paraId="77133862">
            <w:pPr>
              <w:spacing w:line="256" w:lineRule="auto"/>
              <w:rPr>
                <w:rFonts w:ascii="Arial"/>
                <w:color w:val="auto"/>
                <w:sz w:val="21"/>
              </w:rPr>
            </w:pPr>
          </w:p>
          <w:p w14:paraId="16A2581E">
            <w:pPr>
              <w:spacing w:line="256" w:lineRule="auto"/>
              <w:rPr>
                <w:rFonts w:ascii="Arial"/>
                <w:color w:val="auto"/>
                <w:sz w:val="21"/>
              </w:rPr>
            </w:pPr>
          </w:p>
          <w:p w14:paraId="508CE5A8">
            <w:pPr>
              <w:spacing w:line="256" w:lineRule="auto"/>
              <w:rPr>
                <w:rFonts w:ascii="Arial"/>
                <w:color w:val="auto"/>
                <w:sz w:val="21"/>
              </w:rPr>
            </w:pPr>
          </w:p>
          <w:p w14:paraId="65584366">
            <w:pPr>
              <w:spacing w:line="256" w:lineRule="auto"/>
              <w:rPr>
                <w:rFonts w:ascii="Arial"/>
                <w:color w:val="auto"/>
                <w:sz w:val="21"/>
              </w:rPr>
            </w:pPr>
          </w:p>
          <w:p w14:paraId="5DE03362">
            <w:pPr>
              <w:spacing w:line="256" w:lineRule="auto"/>
              <w:rPr>
                <w:rFonts w:ascii="Arial"/>
                <w:color w:val="auto"/>
                <w:sz w:val="21"/>
              </w:rPr>
            </w:pPr>
          </w:p>
          <w:p w14:paraId="7D2C99ED">
            <w:pPr>
              <w:spacing w:line="256" w:lineRule="auto"/>
              <w:rPr>
                <w:rFonts w:ascii="Arial"/>
                <w:color w:val="auto"/>
                <w:sz w:val="21"/>
              </w:rPr>
            </w:pPr>
          </w:p>
          <w:p w14:paraId="33CB51F7">
            <w:pPr>
              <w:spacing w:line="256" w:lineRule="auto"/>
              <w:rPr>
                <w:rFonts w:ascii="Arial"/>
                <w:color w:val="auto"/>
                <w:sz w:val="21"/>
              </w:rPr>
            </w:pPr>
          </w:p>
          <w:p w14:paraId="32A3D2EF">
            <w:pPr>
              <w:spacing w:line="256" w:lineRule="auto"/>
              <w:rPr>
                <w:rFonts w:ascii="Arial"/>
                <w:color w:val="auto"/>
                <w:sz w:val="21"/>
              </w:rPr>
            </w:pPr>
          </w:p>
          <w:p w14:paraId="67F0BA1B">
            <w:pPr>
              <w:pStyle w:val="13"/>
              <w:spacing w:before="78"/>
              <w:ind w:left="144" w:leftChars="0"/>
              <w:rPr>
                <w:b/>
                <w:bCs/>
                <w:color w:val="auto"/>
                <w:spacing w:val="-10"/>
              </w:rPr>
            </w:pPr>
            <w:r>
              <w:rPr>
                <w:b/>
                <w:bCs/>
                <w:color w:val="auto"/>
                <w:spacing w:val="-10"/>
              </w:rPr>
              <w:t>35</w:t>
            </w:r>
          </w:p>
        </w:tc>
        <w:tc>
          <w:tcPr>
            <w:tcW w:w="1257" w:type="dxa"/>
            <w:vAlign w:val="top"/>
          </w:tcPr>
          <w:p w14:paraId="5A7A8A54">
            <w:pPr>
              <w:spacing w:line="242" w:lineRule="auto"/>
              <w:rPr>
                <w:rFonts w:ascii="Arial"/>
                <w:color w:val="auto"/>
                <w:sz w:val="21"/>
              </w:rPr>
            </w:pPr>
          </w:p>
          <w:p w14:paraId="647AB3F5">
            <w:pPr>
              <w:spacing w:line="242" w:lineRule="auto"/>
              <w:rPr>
                <w:rFonts w:ascii="Arial"/>
                <w:color w:val="auto"/>
                <w:sz w:val="21"/>
              </w:rPr>
            </w:pPr>
          </w:p>
          <w:p w14:paraId="46E57926">
            <w:pPr>
              <w:spacing w:line="242" w:lineRule="auto"/>
              <w:rPr>
                <w:rFonts w:ascii="Arial"/>
                <w:color w:val="auto"/>
                <w:sz w:val="21"/>
              </w:rPr>
            </w:pPr>
          </w:p>
          <w:p w14:paraId="0CFF63C6">
            <w:pPr>
              <w:spacing w:line="242" w:lineRule="auto"/>
              <w:rPr>
                <w:rFonts w:ascii="Arial"/>
                <w:color w:val="auto"/>
                <w:sz w:val="21"/>
              </w:rPr>
            </w:pPr>
          </w:p>
          <w:p w14:paraId="58C30564">
            <w:pPr>
              <w:spacing w:line="242" w:lineRule="auto"/>
              <w:rPr>
                <w:rFonts w:ascii="Arial"/>
                <w:color w:val="auto"/>
                <w:sz w:val="21"/>
              </w:rPr>
            </w:pPr>
          </w:p>
          <w:p w14:paraId="7756DE71">
            <w:pPr>
              <w:spacing w:line="243" w:lineRule="auto"/>
              <w:rPr>
                <w:rFonts w:ascii="Arial"/>
                <w:color w:val="auto"/>
                <w:sz w:val="21"/>
              </w:rPr>
            </w:pPr>
          </w:p>
          <w:p w14:paraId="5BED7DF4">
            <w:pPr>
              <w:spacing w:line="243" w:lineRule="auto"/>
              <w:rPr>
                <w:rFonts w:ascii="Arial"/>
                <w:color w:val="auto"/>
                <w:sz w:val="21"/>
              </w:rPr>
            </w:pPr>
          </w:p>
          <w:p w14:paraId="591D9AB7">
            <w:pPr>
              <w:spacing w:line="243" w:lineRule="auto"/>
              <w:rPr>
                <w:rFonts w:ascii="Arial"/>
                <w:color w:val="auto"/>
                <w:sz w:val="21"/>
              </w:rPr>
            </w:pPr>
          </w:p>
          <w:p w14:paraId="221146D4">
            <w:pPr>
              <w:spacing w:line="243" w:lineRule="auto"/>
              <w:rPr>
                <w:rFonts w:ascii="Arial"/>
                <w:color w:val="auto"/>
                <w:sz w:val="21"/>
              </w:rPr>
            </w:pPr>
          </w:p>
          <w:p w14:paraId="6D8B83DF">
            <w:pPr>
              <w:spacing w:line="243" w:lineRule="auto"/>
              <w:rPr>
                <w:rFonts w:ascii="Arial"/>
                <w:color w:val="auto"/>
                <w:sz w:val="21"/>
              </w:rPr>
            </w:pPr>
          </w:p>
          <w:p w14:paraId="46F755C5">
            <w:pPr>
              <w:spacing w:line="243" w:lineRule="auto"/>
              <w:rPr>
                <w:rFonts w:ascii="Arial"/>
                <w:color w:val="auto"/>
                <w:sz w:val="21"/>
              </w:rPr>
            </w:pPr>
          </w:p>
          <w:p w14:paraId="14FFCDFB">
            <w:pPr>
              <w:spacing w:line="243" w:lineRule="auto"/>
              <w:rPr>
                <w:rFonts w:ascii="Arial"/>
                <w:color w:val="auto"/>
                <w:sz w:val="21"/>
              </w:rPr>
            </w:pPr>
          </w:p>
          <w:p w14:paraId="6125CA77">
            <w:pPr>
              <w:pStyle w:val="13"/>
              <w:spacing w:before="78" w:line="219" w:lineRule="auto"/>
              <w:ind w:left="30"/>
              <w:rPr>
                <w:color w:val="auto"/>
              </w:rPr>
            </w:pPr>
            <w:r>
              <w:rPr>
                <w:b/>
                <w:bCs/>
                <w:color w:val="auto"/>
                <w:spacing w:val="-4"/>
              </w:rPr>
              <w:t>低于成本价</w:t>
            </w:r>
          </w:p>
          <w:p w14:paraId="1550EADE">
            <w:pPr>
              <w:pStyle w:val="13"/>
              <w:spacing w:before="155" w:line="342" w:lineRule="auto"/>
              <w:ind w:left="153" w:leftChars="0" w:right="25" w:rightChars="0" w:hanging="118" w:firstLineChars="0"/>
              <w:rPr>
                <w:b/>
                <w:bCs/>
                <w:color w:val="auto"/>
                <w:spacing w:val="-12"/>
              </w:rPr>
            </w:pPr>
            <w:r>
              <w:rPr>
                <w:b/>
                <w:bCs/>
                <w:color w:val="auto"/>
                <w:spacing w:val="-5"/>
              </w:rPr>
              <w:t>不正当竞争</w:t>
            </w:r>
            <w:r>
              <w:rPr>
                <w:color w:val="auto"/>
                <w:spacing w:val="2"/>
              </w:rPr>
              <w:t xml:space="preserve"> </w:t>
            </w:r>
            <w:r>
              <w:rPr>
                <w:b/>
                <w:bCs/>
                <w:color w:val="auto"/>
                <w:spacing w:val="-5"/>
              </w:rPr>
              <w:t>预防措施</w:t>
            </w:r>
          </w:p>
        </w:tc>
        <w:tc>
          <w:tcPr>
            <w:tcW w:w="8056" w:type="dxa"/>
            <w:vAlign w:val="top"/>
          </w:tcPr>
          <w:p w14:paraId="28260821">
            <w:pPr>
              <w:pStyle w:val="13"/>
              <w:spacing w:before="143" w:line="339" w:lineRule="auto"/>
              <w:ind w:left="10" w:right="129" w:firstLine="479"/>
              <w:jc w:val="both"/>
              <w:rPr>
                <w:color w:val="auto"/>
              </w:rPr>
            </w:pPr>
            <w:r>
              <w:rPr>
                <w:color w:val="auto"/>
              </w:rPr>
              <w:t>在评标过程中，评标委员会认为投标人的报价明</w:t>
            </w:r>
            <w:r>
              <w:rPr>
                <w:color w:val="auto"/>
                <w:spacing w:val="-1"/>
              </w:rPr>
              <w:t>显低于其他通过符合性</w:t>
            </w:r>
            <w:r>
              <w:rPr>
                <w:color w:val="auto"/>
              </w:rPr>
              <w:t xml:space="preserve"> 审查投标人的报价，有可能影响产品质量或者不能</w:t>
            </w:r>
            <w:r>
              <w:rPr>
                <w:color w:val="auto"/>
                <w:spacing w:val="-1"/>
              </w:rPr>
              <w:t>诚信履约的，评标委员会</w:t>
            </w:r>
            <w:r>
              <w:rPr>
                <w:color w:val="auto"/>
              </w:rPr>
              <w:t xml:space="preserve"> 应当要求其在评标现场合理的时间内提供成本构成</w:t>
            </w:r>
            <w:r>
              <w:rPr>
                <w:color w:val="auto"/>
                <w:spacing w:val="-1"/>
              </w:rPr>
              <w:t>书面说明，并提交相关证</w:t>
            </w:r>
            <w:r>
              <w:rPr>
                <w:color w:val="auto"/>
              </w:rPr>
              <w:t xml:space="preserve"> 明材料。供应商书面说明应当按照国家财务会计制</w:t>
            </w:r>
            <w:r>
              <w:rPr>
                <w:color w:val="auto"/>
                <w:spacing w:val="-1"/>
              </w:rPr>
              <w:t>度的规定要求，逐项就供</w:t>
            </w:r>
            <w:r>
              <w:rPr>
                <w:color w:val="auto"/>
              </w:rPr>
              <w:t xml:space="preserve"> 应商提供的货物、工程和服务的主营业务成本（应</w:t>
            </w:r>
            <w:r>
              <w:rPr>
                <w:color w:val="auto"/>
                <w:spacing w:val="-1"/>
              </w:rPr>
              <w:t>根据供应商企业类型予以</w:t>
            </w:r>
            <w:r>
              <w:rPr>
                <w:color w:val="auto"/>
              </w:rPr>
              <w:t xml:space="preserve"> 区别）、税金及附加、销售费用、管理费用、财务</w:t>
            </w:r>
            <w:r>
              <w:rPr>
                <w:color w:val="auto"/>
                <w:spacing w:val="-1"/>
              </w:rPr>
              <w:t>费用等成本构成事项详细</w:t>
            </w:r>
            <w:r>
              <w:rPr>
                <w:color w:val="auto"/>
              </w:rPr>
              <w:t xml:space="preserve"> </w:t>
            </w:r>
            <w:r>
              <w:rPr>
                <w:color w:val="auto"/>
                <w:spacing w:val="-4"/>
              </w:rPr>
              <w:t>陈述。</w:t>
            </w:r>
          </w:p>
          <w:p w14:paraId="5B736978">
            <w:pPr>
              <w:pStyle w:val="13"/>
              <w:spacing w:before="1" w:line="338" w:lineRule="auto"/>
              <w:ind w:left="11" w:right="129" w:firstLine="479"/>
              <w:jc w:val="both"/>
              <w:rPr>
                <w:color w:val="auto"/>
              </w:rPr>
            </w:pPr>
            <w:r>
              <w:rPr>
                <w:color w:val="auto"/>
              </w:rPr>
              <w:t>供应商书面说明应当签字确认或者加盖公章，</w:t>
            </w:r>
            <w:r>
              <w:rPr>
                <w:color w:val="auto"/>
                <w:spacing w:val="-1"/>
              </w:rPr>
              <w:t>否则无效。书面说明的签</w:t>
            </w:r>
            <w:r>
              <w:rPr>
                <w:color w:val="auto"/>
              </w:rPr>
              <w:t xml:space="preserve"> 字确认，供应商为法人的，由其法定代表人或者</w:t>
            </w:r>
            <w:r>
              <w:rPr>
                <w:color w:val="auto"/>
                <w:spacing w:val="-1"/>
              </w:rPr>
              <w:t>代理人签字确认；供应商为</w:t>
            </w:r>
            <w:r>
              <w:rPr>
                <w:color w:val="auto"/>
              </w:rPr>
              <w:t xml:space="preserve"> 其他组织的，由其主要负责人或者代理人签字确</w:t>
            </w:r>
            <w:r>
              <w:rPr>
                <w:color w:val="auto"/>
                <w:spacing w:val="-1"/>
              </w:rPr>
              <w:t>认；供应商为自然人的，由</w:t>
            </w:r>
            <w:r>
              <w:rPr>
                <w:color w:val="auto"/>
              </w:rPr>
              <w:t xml:space="preserve"> </w:t>
            </w:r>
            <w:r>
              <w:rPr>
                <w:color w:val="auto"/>
                <w:spacing w:val="-1"/>
              </w:rPr>
              <w:t>其本人或者代理人签字确认。</w:t>
            </w:r>
          </w:p>
          <w:p w14:paraId="3080297B">
            <w:pPr>
              <w:pStyle w:val="13"/>
              <w:spacing w:before="1" w:line="338" w:lineRule="auto"/>
              <w:ind w:left="16" w:right="129" w:firstLine="474"/>
              <w:jc w:val="both"/>
              <w:rPr>
                <w:color w:val="auto"/>
              </w:rPr>
            </w:pPr>
            <w:r>
              <w:rPr>
                <w:color w:val="auto"/>
              </w:rPr>
              <w:t>供应商提供书面说明后，评标委员会应当结合</w:t>
            </w:r>
            <w:r>
              <w:rPr>
                <w:color w:val="auto"/>
                <w:spacing w:val="-1"/>
              </w:rPr>
              <w:t>采购项目采购需求、专业</w:t>
            </w:r>
            <w:r>
              <w:rPr>
                <w:color w:val="auto"/>
              </w:rPr>
              <w:t xml:space="preserve"> </w:t>
            </w:r>
            <w:r>
              <w:rPr>
                <w:color w:val="auto"/>
                <w:spacing w:val="-1"/>
              </w:rPr>
              <w:t>实际情况、供应商财务状况报告、与其他供应商比较情况等就供应商书面说</w:t>
            </w:r>
            <w:r>
              <w:rPr>
                <w:color w:val="auto"/>
                <w:spacing w:val="16"/>
              </w:rPr>
              <w:t xml:space="preserve"> </w:t>
            </w:r>
            <w:r>
              <w:rPr>
                <w:color w:val="auto"/>
                <w:spacing w:val="-2"/>
              </w:rPr>
              <w:t>明进行审查评价。</w:t>
            </w:r>
          </w:p>
          <w:p w14:paraId="381E1AEA">
            <w:pPr>
              <w:pStyle w:val="13"/>
              <w:spacing w:before="1" w:line="278" w:lineRule="auto"/>
              <w:ind w:left="11" w:leftChars="0" w:right="129" w:rightChars="0" w:firstLine="479" w:firstLineChars="0"/>
              <w:rPr>
                <w:color w:val="auto"/>
              </w:rPr>
            </w:pPr>
            <w:r>
              <w:rPr>
                <w:color w:val="auto"/>
              </w:rPr>
              <w:t>供应商拒绝或者变相拒绝提供有效书面说明或</w:t>
            </w:r>
            <w:r>
              <w:rPr>
                <w:color w:val="auto"/>
                <w:spacing w:val="-1"/>
              </w:rPr>
              <w:t>者书面说明不能证明其报</w:t>
            </w:r>
            <w:r>
              <w:rPr>
                <w:color w:val="auto"/>
              </w:rPr>
              <w:t xml:space="preserve"> </w:t>
            </w:r>
            <w:r>
              <w:rPr>
                <w:color w:val="auto"/>
                <w:spacing w:val="-1"/>
              </w:rPr>
              <w:t>价合理性的，评标委员会应当将其投标（响应）文件作为无效处理。</w:t>
            </w:r>
          </w:p>
        </w:tc>
      </w:tr>
    </w:tbl>
    <w:p w14:paraId="26505EF2">
      <w:pPr>
        <w:rPr>
          <w:color w:val="auto"/>
        </w:rPr>
        <w:sectPr>
          <w:footerReference r:id="rId6" w:type="default"/>
          <w:pgSz w:w="11906" w:h="16839"/>
          <w:pgMar w:top="1246" w:right="908" w:bottom="1065" w:left="1136" w:header="0" w:footer="825" w:gutter="0"/>
          <w:cols w:space="720" w:num="1"/>
        </w:sectPr>
      </w:pPr>
    </w:p>
    <w:p w14:paraId="3C66FDCC">
      <w:pPr>
        <w:pStyle w:val="3"/>
        <w:rPr>
          <w:color w:val="auto"/>
        </w:rPr>
      </w:pPr>
    </w:p>
    <w:tbl>
      <w:tblPr>
        <w:tblStyle w:val="12"/>
        <w:tblW w:w="99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063"/>
        <w:gridCol w:w="8368"/>
      </w:tblGrid>
      <w:tr w14:paraId="21084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6" w:hRule="atLeast"/>
        </w:trPr>
        <w:tc>
          <w:tcPr>
            <w:tcW w:w="543" w:type="dxa"/>
            <w:vAlign w:val="top"/>
          </w:tcPr>
          <w:p w14:paraId="52E8492E">
            <w:pPr>
              <w:spacing w:line="252" w:lineRule="auto"/>
              <w:rPr>
                <w:rFonts w:ascii="Arial"/>
                <w:color w:val="auto"/>
                <w:sz w:val="21"/>
              </w:rPr>
            </w:pPr>
          </w:p>
          <w:p w14:paraId="0C3F1A15">
            <w:pPr>
              <w:spacing w:line="252" w:lineRule="auto"/>
              <w:rPr>
                <w:rFonts w:ascii="Arial"/>
                <w:color w:val="auto"/>
                <w:sz w:val="21"/>
              </w:rPr>
            </w:pPr>
          </w:p>
          <w:p w14:paraId="199BAC0E">
            <w:pPr>
              <w:spacing w:line="252" w:lineRule="auto"/>
              <w:rPr>
                <w:rFonts w:ascii="Arial"/>
                <w:color w:val="auto"/>
                <w:sz w:val="21"/>
              </w:rPr>
            </w:pPr>
          </w:p>
          <w:p w14:paraId="153F9FAB">
            <w:pPr>
              <w:spacing w:line="252" w:lineRule="auto"/>
              <w:rPr>
                <w:rFonts w:ascii="Arial"/>
                <w:color w:val="auto"/>
                <w:sz w:val="21"/>
              </w:rPr>
            </w:pPr>
          </w:p>
          <w:p w14:paraId="5B3FD588">
            <w:pPr>
              <w:spacing w:line="252" w:lineRule="auto"/>
              <w:rPr>
                <w:rFonts w:ascii="Arial"/>
                <w:color w:val="auto"/>
                <w:sz w:val="21"/>
              </w:rPr>
            </w:pPr>
          </w:p>
          <w:p w14:paraId="3414C537">
            <w:pPr>
              <w:spacing w:line="253" w:lineRule="auto"/>
              <w:rPr>
                <w:rFonts w:ascii="Arial"/>
                <w:color w:val="auto"/>
                <w:sz w:val="21"/>
              </w:rPr>
            </w:pPr>
          </w:p>
          <w:p w14:paraId="2609B004">
            <w:pPr>
              <w:spacing w:line="253" w:lineRule="auto"/>
              <w:rPr>
                <w:rFonts w:ascii="Arial"/>
                <w:color w:val="auto"/>
                <w:sz w:val="21"/>
              </w:rPr>
            </w:pPr>
          </w:p>
          <w:p w14:paraId="6657AF76">
            <w:pPr>
              <w:spacing w:line="253" w:lineRule="auto"/>
              <w:rPr>
                <w:rFonts w:ascii="Arial"/>
                <w:color w:val="auto"/>
                <w:sz w:val="21"/>
              </w:rPr>
            </w:pPr>
          </w:p>
          <w:p w14:paraId="7266318F">
            <w:pPr>
              <w:pStyle w:val="13"/>
              <w:spacing w:before="78"/>
              <w:ind w:left="144"/>
              <w:rPr>
                <w:color w:val="auto"/>
              </w:rPr>
            </w:pPr>
            <w:r>
              <w:rPr>
                <w:b/>
                <w:bCs/>
                <w:color w:val="auto"/>
                <w:spacing w:val="-10"/>
              </w:rPr>
              <w:t>36</w:t>
            </w:r>
          </w:p>
        </w:tc>
        <w:tc>
          <w:tcPr>
            <w:tcW w:w="1063" w:type="dxa"/>
            <w:vAlign w:val="top"/>
          </w:tcPr>
          <w:p w14:paraId="5F8DFF94">
            <w:pPr>
              <w:spacing w:line="260" w:lineRule="auto"/>
              <w:rPr>
                <w:rFonts w:ascii="Arial"/>
                <w:color w:val="auto"/>
                <w:sz w:val="21"/>
              </w:rPr>
            </w:pPr>
          </w:p>
          <w:p w14:paraId="273CA4D1">
            <w:pPr>
              <w:spacing w:line="260" w:lineRule="auto"/>
              <w:rPr>
                <w:rFonts w:ascii="Arial"/>
                <w:color w:val="auto"/>
                <w:sz w:val="21"/>
              </w:rPr>
            </w:pPr>
          </w:p>
          <w:p w14:paraId="48F816E7">
            <w:pPr>
              <w:spacing w:line="260" w:lineRule="auto"/>
              <w:rPr>
                <w:rFonts w:ascii="Arial"/>
                <w:color w:val="auto"/>
                <w:sz w:val="21"/>
              </w:rPr>
            </w:pPr>
          </w:p>
          <w:p w14:paraId="6EAC12E2">
            <w:pPr>
              <w:spacing w:line="260" w:lineRule="auto"/>
              <w:rPr>
                <w:rFonts w:ascii="Arial"/>
                <w:color w:val="auto"/>
                <w:sz w:val="21"/>
              </w:rPr>
            </w:pPr>
          </w:p>
          <w:p w14:paraId="06C7259C">
            <w:pPr>
              <w:spacing w:line="260" w:lineRule="auto"/>
              <w:rPr>
                <w:rFonts w:ascii="Arial"/>
                <w:color w:val="auto"/>
                <w:sz w:val="21"/>
              </w:rPr>
            </w:pPr>
          </w:p>
          <w:p w14:paraId="07DA22F0">
            <w:pPr>
              <w:spacing w:line="260" w:lineRule="auto"/>
              <w:rPr>
                <w:rFonts w:ascii="Arial"/>
                <w:color w:val="auto"/>
                <w:sz w:val="21"/>
              </w:rPr>
            </w:pPr>
          </w:p>
          <w:p w14:paraId="2D70F059">
            <w:pPr>
              <w:spacing w:line="261" w:lineRule="auto"/>
              <w:rPr>
                <w:rFonts w:ascii="Arial"/>
                <w:color w:val="auto"/>
                <w:sz w:val="21"/>
              </w:rPr>
            </w:pPr>
          </w:p>
          <w:p w14:paraId="43F3BB63">
            <w:pPr>
              <w:pStyle w:val="13"/>
              <w:spacing w:before="78" w:line="221" w:lineRule="auto"/>
              <w:ind w:left="59"/>
              <w:rPr>
                <w:color w:val="auto"/>
              </w:rPr>
            </w:pPr>
            <w:r>
              <w:rPr>
                <w:b/>
                <w:bCs/>
                <w:color w:val="auto"/>
                <w:spacing w:val="-10"/>
              </w:rPr>
              <w:t>电子投标说</w:t>
            </w:r>
            <w:r>
              <w:rPr>
                <w:b/>
                <w:bCs/>
                <w:color w:val="auto"/>
                <w:spacing w:val="-3"/>
              </w:rPr>
              <w:t>明</w:t>
            </w:r>
          </w:p>
        </w:tc>
        <w:tc>
          <w:tcPr>
            <w:tcW w:w="8368" w:type="dxa"/>
            <w:vAlign w:val="top"/>
          </w:tcPr>
          <w:p w14:paraId="4E77A710">
            <w:pPr>
              <w:pStyle w:val="13"/>
              <w:spacing w:before="151" w:line="219" w:lineRule="auto"/>
              <w:ind w:left="28"/>
              <w:rPr>
                <w:color w:val="auto"/>
              </w:rPr>
            </w:pPr>
            <w:r>
              <w:rPr>
                <w:color w:val="auto"/>
                <w:spacing w:val="-1"/>
              </w:rPr>
              <w:t>1、加密电子响应文件请于招标截止时间之前上传至新疆政府采购</w:t>
            </w:r>
          </w:p>
          <w:p w14:paraId="0D660C62">
            <w:pPr>
              <w:pStyle w:val="13"/>
              <w:spacing w:before="151" w:line="315" w:lineRule="auto"/>
              <w:ind w:left="11" w:right="129" w:firstLine="10"/>
              <w:rPr>
                <w:color w:val="auto"/>
              </w:rPr>
            </w:pPr>
            <w:r>
              <w:rPr>
                <w:color w:val="auto"/>
                <w:spacing w:val="-1"/>
              </w:rPr>
              <w:t>（</w:t>
            </w:r>
            <w:r>
              <w:rPr>
                <w:color w:val="auto"/>
              </w:rPr>
              <w:fldChar w:fldCharType="begin"/>
            </w:r>
            <w:r>
              <w:rPr>
                <w:color w:val="auto"/>
              </w:rPr>
              <w:instrText xml:space="preserve"> HYPERLINK "http://www.ccgp-xinjiang.gov.cn" </w:instrText>
            </w:r>
            <w:r>
              <w:rPr>
                <w:color w:val="auto"/>
              </w:rPr>
              <w:fldChar w:fldCharType="separate"/>
            </w:r>
            <w:r>
              <w:rPr>
                <w:color w:val="auto"/>
                <w:spacing w:val="-1"/>
              </w:rPr>
              <w:t>http://www.ccgp-xinjiang.gov.cn</w:t>
            </w:r>
            <w:r>
              <w:rPr>
                <w:color w:val="auto"/>
                <w:spacing w:val="-1"/>
              </w:rPr>
              <w:fldChar w:fldCharType="end"/>
            </w:r>
            <w:r>
              <w:rPr>
                <w:color w:val="auto"/>
                <w:spacing w:val="-48"/>
              </w:rPr>
              <w:t>）；</w:t>
            </w:r>
            <w:r>
              <w:rPr>
                <w:color w:val="auto"/>
                <w:spacing w:val="-1"/>
              </w:rPr>
              <w:t>投标人上传电子投标文件的时间不</w:t>
            </w:r>
            <w:r>
              <w:rPr>
                <w:color w:val="auto"/>
              </w:rPr>
              <w:t>得迟于采购公告中规定的投标截止时间。投标人</w:t>
            </w:r>
            <w:r>
              <w:rPr>
                <w:color w:val="auto"/>
                <w:spacing w:val="-1"/>
              </w:rPr>
              <w:t>应充分考虑到网络环境、网</w:t>
            </w:r>
            <w:r>
              <w:rPr>
                <w:color w:val="auto"/>
              </w:rPr>
              <w:t>络带宽等风险因素，如因投标人自身原因造成的</w:t>
            </w:r>
            <w:r>
              <w:rPr>
                <w:color w:val="auto"/>
                <w:spacing w:val="-1"/>
              </w:rPr>
              <w:t>电子投标文件上传不成功由</w:t>
            </w:r>
            <w:r>
              <w:rPr>
                <w:color w:val="auto"/>
              </w:rPr>
              <w:t>投标人自行承担全部责任。采购人拒绝接收在其</w:t>
            </w:r>
            <w:r>
              <w:rPr>
                <w:color w:val="auto"/>
                <w:spacing w:val="-1"/>
              </w:rPr>
              <w:t>规定的投标截止时间后上传</w:t>
            </w:r>
            <w:r>
              <w:rPr>
                <w:color w:val="auto"/>
                <w:spacing w:val="-2"/>
              </w:rPr>
              <w:t>的任何投标文件。</w:t>
            </w:r>
          </w:p>
          <w:p w14:paraId="3DEC78A5">
            <w:pPr>
              <w:pStyle w:val="13"/>
              <w:spacing w:before="150" w:line="339" w:lineRule="auto"/>
              <w:ind w:left="28" w:right="5" w:hanging="17"/>
              <w:rPr>
                <w:color w:val="auto"/>
              </w:rPr>
            </w:pPr>
            <w:r>
              <w:rPr>
                <w:rFonts w:hint="eastAsia"/>
                <w:color w:val="auto"/>
                <w:lang w:val="en-US" w:eastAsia="zh-CN"/>
              </w:rPr>
              <w:t>2</w:t>
            </w:r>
            <w:r>
              <w:rPr>
                <w:color w:val="auto"/>
              </w:rPr>
              <w:t>、各供应商应在开标前应确保成为新疆维吾尔自治</w:t>
            </w:r>
            <w:r>
              <w:rPr>
                <w:color w:val="auto"/>
                <w:spacing w:val="-1"/>
              </w:rPr>
              <w:t>区政府采购网正式注册入</w:t>
            </w:r>
            <w:r>
              <w:rPr>
                <w:color w:val="auto"/>
                <w:spacing w:val="4"/>
              </w:rPr>
              <w:t>库供应商，并完成</w:t>
            </w:r>
            <w:r>
              <w:rPr>
                <w:color w:val="auto"/>
              </w:rPr>
              <w:t>CA</w:t>
            </w:r>
            <w:r>
              <w:rPr>
                <w:color w:val="auto"/>
                <w:spacing w:val="4"/>
              </w:rPr>
              <w:t>数字证书申领。因未注册入</w:t>
            </w:r>
            <w:r>
              <w:rPr>
                <w:color w:val="auto"/>
                <w:spacing w:val="3"/>
              </w:rPr>
              <w:t>库、未办理</w:t>
            </w:r>
            <w:r>
              <w:rPr>
                <w:color w:val="auto"/>
              </w:rPr>
              <w:t>CA</w:t>
            </w:r>
            <w:r>
              <w:rPr>
                <w:color w:val="auto"/>
                <w:spacing w:val="3"/>
              </w:rPr>
              <w:t>数字证书等原</w:t>
            </w:r>
            <w:r>
              <w:rPr>
                <w:color w:val="auto"/>
                <w:spacing w:val="-2"/>
              </w:rPr>
              <w:t>因造成无法投标或投标失败等后果由供应商自行承担</w:t>
            </w:r>
          </w:p>
          <w:p w14:paraId="12260F25">
            <w:pPr>
              <w:pStyle w:val="13"/>
              <w:spacing w:before="5" w:line="314" w:lineRule="auto"/>
              <w:ind w:left="9" w:right="5"/>
              <w:rPr>
                <w:color w:val="auto"/>
              </w:rPr>
            </w:pPr>
            <w:r>
              <w:rPr>
                <w:rFonts w:hint="eastAsia"/>
                <w:color w:val="auto"/>
                <w:lang w:val="en-US" w:eastAsia="zh-CN"/>
              </w:rPr>
              <w:t>3</w:t>
            </w:r>
            <w:r>
              <w:rPr>
                <w:color w:val="auto"/>
              </w:rPr>
              <w:t>、供应商将政采云电子交易客户端下载、安装完成后，可通过账号</w:t>
            </w:r>
            <w:r>
              <w:rPr>
                <w:color w:val="auto"/>
                <w:spacing w:val="-1"/>
              </w:rPr>
              <w:t>密码或CA</w:t>
            </w:r>
            <w:r>
              <w:rPr>
                <w:color w:val="auto"/>
                <w:spacing w:val="4"/>
              </w:rPr>
              <w:t>登录客户端进行投标文件制作。在使用政采</w:t>
            </w:r>
            <w:r>
              <w:rPr>
                <w:color w:val="auto"/>
                <w:spacing w:val="3"/>
              </w:rPr>
              <w:t>云投标客户端时，建议使用</w:t>
            </w:r>
            <w:r>
              <w:rPr>
                <w:color w:val="auto"/>
              </w:rPr>
              <w:t>WIN</w:t>
            </w:r>
            <w:r>
              <w:rPr>
                <w:color w:val="auto"/>
                <w:spacing w:val="3"/>
              </w:rPr>
              <w:t>7</w:t>
            </w:r>
            <w:r>
              <w:rPr>
                <w:color w:val="auto"/>
                <w:spacing w:val="-8"/>
              </w:rPr>
              <w:t>及</w:t>
            </w:r>
            <w:r>
              <w:rPr>
                <w:color w:val="auto"/>
                <w:spacing w:val="-31"/>
              </w:rPr>
              <w:t xml:space="preserve"> </w:t>
            </w:r>
            <w:r>
              <w:rPr>
                <w:color w:val="auto"/>
                <w:spacing w:val="-8"/>
              </w:rPr>
              <w:t>以</w:t>
            </w:r>
            <w:r>
              <w:rPr>
                <w:color w:val="auto"/>
                <w:spacing w:val="-58"/>
              </w:rPr>
              <w:t xml:space="preserve"> </w:t>
            </w:r>
            <w:r>
              <w:rPr>
                <w:color w:val="auto"/>
                <w:spacing w:val="-8"/>
              </w:rPr>
              <w:t>上</w:t>
            </w:r>
            <w:r>
              <w:rPr>
                <w:color w:val="auto"/>
                <w:spacing w:val="-59"/>
              </w:rPr>
              <w:t xml:space="preserve"> </w:t>
            </w:r>
            <w:r>
              <w:rPr>
                <w:color w:val="auto"/>
                <w:spacing w:val="-8"/>
              </w:rPr>
              <w:t>操</w:t>
            </w:r>
            <w:r>
              <w:rPr>
                <w:color w:val="auto"/>
                <w:spacing w:val="-59"/>
              </w:rPr>
              <w:t xml:space="preserve"> </w:t>
            </w:r>
            <w:r>
              <w:rPr>
                <w:color w:val="auto"/>
                <w:spacing w:val="-8"/>
              </w:rPr>
              <w:t>作</w:t>
            </w:r>
            <w:r>
              <w:rPr>
                <w:color w:val="auto"/>
                <w:spacing w:val="-53"/>
              </w:rPr>
              <w:t xml:space="preserve"> </w:t>
            </w:r>
            <w:r>
              <w:rPr>
                <w:color w:val="auto"/>
                <w:spacing w:val="-8"/>
              </w:rPr>
              <w:t>系</w:t>
            </w:r>
            <w:r>
              <w:rPr>
                <w:color w:val="auto"/>
                <w:spacing w:val="-54"/>
              </w:rPr>
              <w:t xml:space="preserve"> </w:t>
            </w:r>
            <w:r>
              <w:rPr>
                <w:color w:val="auto"/>
                <w:spacing w:val="-8"/>
              </w:rPr>
              <w:t>统</w:t>
            </w:r>
            <w:r>
              <w:rPr>
                <w:color w:val="auto"/>
                <w:spacing w:val="-35"/>
              </w:rPr>
              <w:t xml:space="preserve"> </w:t>
            </w:r>
            <w:r>
              <w:rPr>
                <w:color w:val="auto"/>
                <w:spacing w:val="-8"/>
              </w:rPr>
              <w:t>。</w:t>
            </w:r>
            <w:r>
              <w:rPr>
                <w:color w:val="auto"/>
                <w:spacing w:val="-59"/>
              </w:rPr>
              <w:t xml:space="preserve"> </w:t>
            </w:r>
            <w:r>
              <w:rPr>
                <w:color w:val="auto"/>
                <w:spacing w:val="-8"/>
              </w:rPr>
              <w:t>客</w:t>
            </w:r>
            <w:r>
              <w:rPr>
                <w:color w:val="auto"/>
                <w:spacing w:val="-57"/>
              </w:rPr>
              <w:t xml:space="preserve"> </w:t>
            </w:r>
            <w:r>
              <w:rPr>
                <w:color w:val="auto"/>
                <w:spacing w:val="-8"/>
              </w:rPr>
              <w:t>户</w:t>
            </w:r>
            <w:r>
              <w:rPr>
                <w:color w:val="auto"/>
                <w:spacing w:val="-59"/>
              </w:rPr>
              <w:t xml:space="preserve"> </w:t>
            </w:r>
            <w:r>
              <w:rPr>
                <w:color w:val="auto"/>
                <w:spacing w:val="-8"/>
              </w:rPr>
              <w:t>端</w:t>
            </w:r>
            <w:r>
              <w:rPr>
                <w:color w:val="auto"/>
                <w:spacing w:val="-60"/>
              </w:rPr>
              <w:t xml:space="preserve"> </w:t>
            </w:r>
            <w:r>
              <w:rPr>
                <w:color w:val="auto"/>
                <w:spacing w:val="-8"/>
              </w:rPr>
              <w:t>请</w:t>
            </w:r>
            <w:r>
              <w:rPr>
                <w:color w:val="auto"/>
                <w:spacing w:val="-58"/>
              </w:rPr>
              <w:t xml:space="preserve"> </w:t>
            </w:r>
            <w:r>
              <w:rPr>
                <w:color w:val="auto"/>
                <w:spacing w:val="-8"/>
              </w:rPr>
              <w:t>至</w:t>
            </w:r>
            <w:r>
              <w:rPr>
                <w:color w:val="auto"/>
                <w:spacing w:val="-57"/>
              </w:rPr>
              <w:t xml:space="preserve"> </w:t>
            </w:r>
            <w:r>
              <w:rPr>
                <w:color w:val="auto"/>
                <w:spacing w:val="-8"/>
              </w:rPr>
              <w:t>新</w:t>
            </w:r>
            <w:r>
              <w:rPr>
                <w:color w:val="auto"/>
                <w:spacing w:val="-57"/>
              </w:rPr>
              <w:t xml:space="preserve"> </w:t>
            </w:r>
            <w:r>
              <w:rPr>
                <w:color w:val="auto"/>
                <w:spacing w:val="-8"/>
              </w:rPr>
              <w:t>疆</w:t>
            </w:r>
            <w:r>
              <w:rPr>
                <w:color w:val="auto"/>
                <w:spacing w:val="-59"/>
              </w:rPr>
              <w:t xml:space="preserve"> </w:t>
            </w:r>
            <w:r>
              <w:rPr>
                <w:color w:val="auto"/>
                <w:spacing w:val="-8"/>
              </w:rPr>
              <w:t>政</w:t>
            </w:r>
            <w:r>
              <w:rPr>
                <w:color w:val="auto"/>
                <w:spacing w:val="-61"/>
              </w:rPr>
              <w:t xml:space="preserve"> </w:t>
            </w:r>
            <w:r>
              <w:rPr>
                <w:color w:val="auto"/>
                <w:spacing w:val="-8"/>
              </w:rPr>
              <w:t>府</w:t>
            </w:r>
            <w:r>
              <w:rPr>
                <w:color w:val="auto"/>
                <w:spacing w:val="-59"/>
              </w:rPr>
              <w:t xml:space="preserve"> </w:t>
            </w:r>
            <w:r>
              <w:rPr>
                <w:color w:val="auto"/>
                <w:spacing w:val="-8"/>
              </w:rPr>
              <w:t>采</w:t>
            </w:r>
            <w:r>
              <w:rPr>
                <w:color w:val="auto"/>
                <w:spacing w:val="-62"/>
              </w:rPr>
              <w:t xml:space="preserve"> </w:t>
            </w:r>
            <w:r>
              <w:rPr>
                <w:color w:val="auto"/>
                <w:spacing w:val="-8"/>
              </w:rPr>
              <w:t>购</w:t>
            </w:r>
            <w:r>
              <w:rPr>
                <w:color w:val="auto"/>
                <w:spacing w:val="-40"/>
              </w:rPr>
              <w:t xml:space="preserve"> </w:t>
            </w:r>
            <w:r>
              <w:rPr>
                <w:color w:val="auto"/>
                <w:spacing w:val="-8"/>
              </w:rPr>
              <w:t>网</w:t>
            </w:r>
            <w:r>
              <w:rPr>
                <w:color w:val="auto"/>
                <w:spacing w:val="-67"/>
              </w:rPr>
              <w:t xml:space="preserve"> </w:t>
            </w:r>
            <w:r>
              <w:rPr>
                <w:color w:val="auto"/>
                <w:spacing w:val="-9"/>
              </w:rPr>
              <w:t>（</w:t>
            </w:r>
            <w:r>
              <w:rPr>
                <w:color w:val="auto"/>
                <w:spacing w:val="-28"/>
              </w:rPr>
              <w:t xml:space="preserve"> </w:t>
            </w:r>
            <w:r>
              <w:rPr>
                <w:color w:val="auto"/>
              </w:rPr>
              <w:fldChar w:fldCharType="begin"/>
            </w:r>
            <w:r>
              <w:rPr>
                <w:color w:val="auto"/>
              </w:rPr>
              <w:instrText xml:space="preserve"> HYPERLINK "http://www.ccgp" </w:instrText>
            </w:r>
            <w:r>
              <w:rPr>
                <w:color w:val="auto"/>
              </w:rPr>
              <w:fldChar w:fldCharType="separate"/>
            </w:r>
            <w:r>
              <w:rPr>
                <w:color w:val="auto"/>
                <w:spacing w:val="-9"/>
              </w:rPr>
              <w:t>http://www.ccgp</w:t>
            </w:r>
            <w:r>
              <w:rPr>
                <w:color w:val="auto"/>
                <w:spacing w:val="-9"/>
              </w:rPr>
              <w:fldChar w:fldCharType="end"/>
            </w:r>
            <w:r>
              <w:rPr>
                <w:color w:val="auto"/>
                <w:spacing w:val="-9"/>
              </w:rPr>
              <w:t>-</w:t>
            </w:r>
            <w:r>
              <w:rPr>
                <w:color w:val="auto"/>
              </w:rPr>
              <w:t xml:space="preserve"> xinjiang</w:t>
            </w:r>
            <w:r>
              <w:rPr>
                <w:color w:val="auto"/>
                <w:spacing w:val="13"/>
              </w:rPr>
              <w:t>.</w:t>
            </w:r>
            <w:r>
              <w:rPr>
                <w:color w:val="auto"/>
              </w:rPr>
              <w:t>gov</w:t>
            </w:r>
            <w:r>
              <w:rPr>
                <w:color w:val="auto"/>
                <w:spacing w:val="13"/>
              </w:rPr>
              <w:t>.</w:t>
            </w:r>
            <w:r>
              <w:rPr>
                <w:color w:val="auto"/>
              </w:rPr>
              <w:t>cn</w:t>
            </w:r>
            <w:r>
              <w:rPr>
                <w:color w:val="auto"/>
                <w:spacing w:val="13"/>
              </w:rPr>
              <w:t>/）下载专区查看，如有问题可拨打政采云客户服务热线</w:t>
            </w:r>
            <w:r>
              <w:rPr>
                <w:color w:val="auto"/>
                <w:spacing w:val="-1"/>
              </w:rPr>
              <w:t>95763进行咨询。</w:t>
            </w:r>
          </w:p>
          <w:p w14:paraId="56DC3C7C">
            <w:pPr>
              <w:pStyle w:val="13"/>
              <w:spacing w:before="152" w:line="299" w:lineRule="auto"/>
              <w:ind w:left="15" w:right="5"/>
              <w:rPr>
                <w:color w:val="auto"/>
              </w:rPr>
            </w:pPr>
            <w:r>
              <w:rPr>
                <w:rFonts w:hint="eastAsia"/>
                <w:color w:val="auto"/>
                <w:lang w:val="en-US" w:eastAsia="zh-CN"/>
              </w:rPr>
              <w:t>4</w:t>
            </w:r>
            <w:r>
              <w:rPr>
                <w:color w:val="auto"/>
              </w:rPr>
              <w:t>、有意向参与新疆区域电子开评标的供应商，可访</w:t>
            </w:r>
            <w:r>
              <w:rPr>
                <w:color w:val="auto"/>
                <w:spacing w:val="-1"/>
              </w:rPr>
              <w:t>问新疆数字证书认证中心</w:t>
            </w:r>
            <w:r>
              <w:rPr>
                <w:color w:val="auto"/>
              </w:rPr>
              <w:t>官方网站（</w:t>
            </w:r>
            <w:r>
              <w:rPr>
                <w:color w:val="auto"/>
              </w:rPr>
              <w:fldChar w:fldCharType="begin"/>
            </w:r>
            <w:r>
              <w:rPr>
                <w:color w:val="auto"/>
              </w:rPr>
              <w:instrText xml:space="preserve"> HYPERLINK "https://www.xjca.com.cn/" </w:instrText>
            </w:r>
            <w:r>
              <w:rPr>
                <w:color w:val="auto"/>
              </w:rPr>
              <w:fldChar w:fldCharType="separate"/>
            </w:r>
            <w:r>
              <w:rPr>
                <w:color w:val="auto"/>
              </w:rPr>
              <w:t>https://www.xjca.com.cn/</w:t>
            </w:r>
            <w:r>
              <w:rPr>
                <w:color w:val="auto"/>
              </w:rPr>
              <w:fldChar w:fldCharType="end"/>
            </w:r>
            <w:r>
              <w:rPr>
                <w:color w:val="auto"/>
              </w:rPr>
              <w:t>）或下载“新</w:t>
            </w:r>
            <w:r>
              <w:rPr>
                <w:color w:val="auto"/>
                <w:spacing w:val="-1"/>
              </w:rPr>
              <w:t>疆政务通”APP自行进行申领。如需咨询，请联系新疆CA服务热线0991-2819290</w:t>
            </w:r>
          </w:p>
          <w:p w14:paraId="2B364865">
            <w:pPr>
              <w:pStyle w:val="13"/>
              <w:spacing w:before="156" w:line="219" w:lineRule="auto"/>
              <w:ind w:left="15"/>
              <w:rPr>
                <w:color w:val="auto"/>
              </w:rPr>
            </w:pPr>
            <w:r>
              <w:rPr>
                <w:b/>
                <w:bCs/>
                <w:color w:val="auto"/>
                <w:spacing w:val="-2"/>
              </w:rPr>
              <w:t>备注：加密的电子响应文件为使用政采云投标工具制作生成的加密版响</w:t>
            </w:r>
            <w:r>
              <w:rPr>
                <w:b/>
                <w:bCs/>
                <w:color w:val="auto"/>
                <w:spacing w:val="-3"/>
              </w:rPr>
              <w:t>应文</w:t>
            </w:r>
            <w:r>
              <w:rPr>
                <w:b/>
                <w:bCs/>
                <w:color w:val="auto"/>
                <w:spacing w:val="-2"/>
              </w:rPr>
              <w:t>件，请供应商开标时携带生成响应文件的</w:t>
            </w:r>
            <w:r>
              <w:rPr>
                <w:color w:val="auto"/>
                <w:spacing w:val="-2"/>
              </w:rPr>
              <w:t xml:space="preserve"> </w:t>
            </w:r>
            <w:r>
              <w:rPr>
                <w:b/>
                <w:bCs/>
                <w:color w:val="auto"/>
                <w:spacing w:val="-2"/>
              </w:rPr>
              <w:t>CA</w:t>
            </w:r>
            <w:r>
              <w:rPr>
                <w:color w:val="auto"/>
                <w:spacing w:val="-2"/>
              </w:rPr>
              <w:t xml:space="preserve"> </w:t>
            </w:r>
            <w:r>
              <w:rPr>
                <w:b/>
                <w:bCs/>
                <w:color w:val="auto"/>
                <w:spacing w:val="-2"/>
              </w:rPr>
              <w:t>锁参加开标解密。若因供应商自身原因导致解密失败的，将导致其投标被拒绝且响应文件被退回；</w:t>
            </w:r>
          </w:p>
        </w:tc>
      </w:tr>
      <w:tr w14:paraId="0DA03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3" w:hRule="atLeast"/>
        </w:trPr>
        <w:tc>
          <w:tcPr>
            <w:tcW w:w="543" w:type="dxa"/>
            <w:vAlign w:val="top"/>
          </w:tcPr>
          <w:p w14:paraId="35944721">
            <w:pPr>
              <w:spacing w:line="245" w:lineRule="auto"/>
              <w:rPr>
                <w:rFonts w:ascii="Arial"/>
                <w:color w:val="auto"/>
                <w:sz w:val="21"/>
              </w:rPr>
            </w:pPr>
          </w:p>
          <w:p w14:paraId="1EE42E35">
            <w:pPr>
              <w:spacing w:line="246" w:lineRule="auto"/>
              <w:rPr>
                <w:rFonts w:ascii="Arial"/>
                <w:color w:val="auto"/>
                <w:sz w:val="21"/>
              </w:rPr>
            </w:pPr>
          </w:p>
          <w:p w14:paraId="0F34EC06">
            <w:pPr>
              <w:spacing w:line="246" w:lineRule="auto"/>
              <w:rPr>
                <w:rFonts w:ascii="Arial"/>
                <w:color w:val="auto"/>
                <w:sz w:val="21"/>
              </w:rPr>
            </w:pPr>
          </w:p>
          <w:p w14:paraId="4E8BCCA4">
            <w:pPr>
              <w:spacing w:line="246" w:lineRule="auto"/>
              <w:rPr>
                <w:rFonts w:ascii="Arial"/>
                <w:color w:val="auto"/>
                <w:sz w:val="21"/>
              </w:rPr>
            </w:pPr>
          </w:p>
          <w:p w14:paraId="5FB00F23">
            <w:pPr>
              <w:spacing w:line="246" w:lineRule="auto"/>
              <w:rPr>
                <w:rFonts w:ascii="Arial"/>
                <w:color w:val="auto"/>
                <w:sz w:val="21"/>
              </w:rPr>
            </w:pPr>
          </w:p>
          <w:p w14:paraId="046A30A0">
            <w:pPr>
              <w:spacing w:line="246" w:lineRule="auto"/>
              <w:rPr>
                <w:rFonts w:ascii="Arial"/>
                <w:color w:val="auto"/>
                <w:sz w:val="21"/>
              </w:rPr>
            </w:pPr>
          </w:p>
          <w:p w14:paraId="6173A7DF">
            <w:pPr>
              <w:spacing w:line="246" w:lineRule="auto"/>
              <w:rPr>
                <w:rFonts w:ascii="Arial"/>
                <w:color w:val="auto"/>
                <w:sz w:val="21"/>
              </w:rPr>
            </w:pPr>
          </w:p>
          <w:p w14:paraId="72D5D4AC">
            <w:pPr>
              <w:spacing w:line="246" w:lineRule="auto"/>
              <w:rPr>
                <w:rFonts w:ascii="Arial"/>
                <w:color w:val="auto"/>
                <w:sz w:val="21"/>
              </w:rPr>
            </w:pPr>
          </w:p>
          <w:p w14:paraId="05DFCCEF">
            <w:pPr>
              <w:spacing w:line="246" w:lineRule="auto"/>
              <w:rPr>
                <w:rFonts w:ascii="Arial"/>
                <w:color w:val="auto"/>
                <w:sz w:val="21"/>
              </w:rPr>
            </w:pPr>
          </w:p>
          <w:p w14:paraId="6E37B3F8">
            <w:pPr>
              <w:spacing w:line="246" w:lineRule="auto"/>
              <w:rPr>
                <w:rFonts w:ascii="Arial"/>
                <w:color w:val="auto"/>
                <w:sz w:val="21"/>
              </w:rPr>
            </w:pPr>
          </w:p>
          <w:p w14:paraId="27BC6670">
            <w:pPr>
              <w:spacing w:line="246" w:lineRule="auto"/>
              <w:rPr>
                <w:rFonts w:ascii="Arial"/>
                <w:color w:val="auto"/>
                <w:sz w:val="21"/>
              </w:rPr>
            </w:pPr>
          </w:p>
          <w:p w14:paraId="1BE053B8">
            <w:pPr>
              <w:pStyle w:val="13"/>
              <w:spacing w:before="78"/>
              <w:ind w:left="144"/>
              <w:rPr>
                <w:color w:val="auto"/>
              </w:rPr>
            </w:pPr>
            <w:r>
              <w:rPr>
                <w:b/>
                <w:bCs/>
                <w:color w:val="auto"/>
                <w:spacing w:val="-10"/>
              </w:rPr>
              <w:t>37</w:t>
            </w:r>
          </w:p>
        </w:tc>
        <w:tc>
          <w:tcPr>
            <w:tcW w:w="1063" w:type="dxa"/>
            <w:vAlign w:val="top"/>
          </w:tcPr>
          <w:p w14:paraId="7EB287D1">
            <w:pPr>
              <w:spacing w:line="253" w:lineRule="auto"/>
              <w:rPr>
                <w:rFonts w:ascii="Arial"/>
                <w:color w:val="auto"/>
                <w:sz w:val="21"/>
              </w:rPr>
            </w:pPr>
          </w:p>
          <w:p w14:paraId="2193BB6B">
            <w:pPr>
              <w:spacing w:line="253" w:lineRule="auto"/>
              <w:rPr>
                <w:rFonts w:ascii="Arial"/>
                <w:color w:val="auto"/>
                <w:sz w:val="21"/>
              </w:rPr>
            </w:pPr>
          </w:p>
          <w:p w14:paraId="0202A2FA">
            <w:pPr>
              <w:spacing w:line="253" w:lineRule="auto"/>
              <w:rPr>
                <w:rFonts w:ascii="Arial"/>
                <w:color w:val="auto"/>
                <w:sz w:val="21"/>
              </w:rPr>
            </w:pPr>
          </w:p>
          <w:p w14:paraId="00CC3B9C">
            <w:pPr>
              <w:spacing w:line="253" w:lineRule="auto"/>
              <w:rPr>
                <w:rFonts w:ascii="Arial"/>
                <w:color w:val="auto"/>
                <w:sz w:val="21"/>
              </w:rPr>
            </w:pPr>
          </w:p>
          <w:p w14:paraId="37D45C36">
            <w:pPr>
              <w:spacing w:line="254" w:lineRule="auto"/>
              <w:rPr>
                <w:rFonts w:ascii="Arial"/>
                <w:color w:val="auto"/>
                <w:sz w:val="21"/>
              </w:rPr>
            </w:pPr>
          </w:p>
          <w:p w14:paraId="685DD113">
            <w:pPr>
              <w:spacing w:line="254" w:lineRule="auto"/>
              <w:rPr>
                <w:rFonts w:ascii="Arial"/>
                <w:color w:val="auto"/>
                <w:sz w:val="21"/>
              </w:rPr>
            </w:pPr>
          </w:p>
          <w:p w14:paraId="30D3E522">
            <w:pPr>
              <w:spacing w:line="254" w:lineRule="auto"/>
              <w:rPr>
                <w:rFonts w:ascii="Arial"/>
                <w:color w:val="auto"/>
                <w:sz w:val="21"/>
              </w:rPr>
            </w:pPr>
          </w:p>
          <w:p w14:paraId="1A49BCCE">
            <w:pPr>
              <w:spacing w:line="254" w:lineRule="auto"/>
              <w:rPr>
                <w:rFonts w:ascii="Arial"/>
                <w:color w:val="auto"/>
                <w:sz w:val="21"/>
              </w:rPr>
            </w:pPr>
          </w:p>
          <w:p w14:paraId="526D55CE">
            <w:pPr>
              <w:spacing w:line="254" w:lineRule="auto"/>
              <w:rPr>
                <w:rFonts w:ascii="Arial"/>
                <w:color w:val="auto"/>
                <w:sz w:val="21"/>
              </w:rPr>
            </w:pPr>
          </w:p>
          <w:p w14:paraId="512982D4">
            <w:pPr>
              <w:spacing w:line="254" w:lineRule="auto"/>
              <w:rPr>
                <w:rFonts w:ascii="Arial"/>
                <w:color w:val="auto"/>
                <w:sz w:val="21"/>
              </w:rPr>
            </w:pPr>
          </w:p>
          <w:p w14:paraId="451A6BF4">
            <w:pPr>
              <w:spacing w:line="254" w:lineRule="auto"/>
              <w:rPr>
                <w:rFonts w:ascii="Arial"/>
                <w:color w:val="auto"/>
                <w:sz w:val="21"/>
              </w:rPr>
            </w:pPr>
          </w:p>
          <w:p w14:paraId="6A95ED4A">
            <w:pPr>
              <w:pStyle w:val="13"/>
              <w:spacing w:before="78" w:line="220" w:lineRule="auto"/>
              <w:ind w:left="448"/>
              <w:rPr>
                <w:color w:val="auto"/>
              </w:rPr>
            </w:pPr>
            <w:r>
              <w:rPr>
                <w:b/>
                <w:bCs/>
                <w:color w:val="auto"/>
                <w:spacing w:val="-7"/>
              </w:rPr>
              <w:t>解释</w:t>
            </w:r>
          </w:p>
        </w:tc>
        <w:tc>
          <w:tcPr>
            <w:tcW w:w="8368" w:type="dxa"/>
            <w:vAlign w:val="top"/>
          </w:tcPr>
          <w:p w14:paraId="65B913A0">
            <w:pPr>
              <w:pStyle w:val="13"/>
              <w:spacing w:before="297" w:line="354" w:lineRule="auto"/>
              <w:ind w:left="120" w:right="91"/>
              <w:rPr>
                <w:color w:val="auto"/>
              </w:rPr>
            </w:pPr>
            <w:r>
              <w:rPr>
                <w:b/>
                <w:bCs/>
                <w:color w:val="auto"/>
                <w:spacing w:val="4"/>
              </w:rPr>
              <w:t>解释权：</w:t>
            </w:r>
            <w:r>
              <w:rPr>
                <w:color w:val="auto"/>
                <w:spacing w:val="4"/>
              </w:rPr>
              <w:t>构成本招标文件的各个组成文件应互为解释，互为说明；除招标</w:t>
            </w:r>
            <w:r>
              <w:rPr>
                <w:color w:val="auto"/>
                <w:spacing w:val="12"/>
              </w:rPr>
              <w:t>文件中有特别规定外，仅适用于招标投标阶段的规定，按更正公告（澄</w:t>
            </w:r>
            <w:r>
              <w:rPr>
                <w:color w:val="auto"/>
                <w:spacing w:val="-3"/>
              </w:rPr>
              <w:t>清公告）、招标公告、采购需求、投标人须知、评标方法及评标标准、拟签订的合同文本、投标文件格式的先后顺序解释；同一组成文件中就同一事项</w:t>
            </w:r>
            <w:r>
              <w:rPr>
                <w:color w:val="auto"/>
                <w:spacing w:val="4"/>
              </w:rPr>
              <w:t>的规定或者约定不一致的，以编排顺序在后者为准；同一组成文件不同版本之间有不一致的，以形成时间在后者为准；更正公告（澄清公告）与同步更新的招标文件不一致时以更正公告（澄清公告）为准。按本款前述规</w:t>
            </w:r>
            <w:r>
              <w:rPr>
                <w:color w:val="auto"/>
                <w:spacing w:val="3"/>
              </w:rPr>
              <w:t>定仍不能形成结论的，由采购人或者采购代理机构负责解释。</w:t>
            </w:r>
          </w:p>
          <w:p w14:paraId="356F7B3E">
            <w:pPr>
              <w:pStyle w:val="13"/>
              <w:spacing w:before="124" w:line="321" w:lineRule="auto"/>
              <w:ind w:left="120" w:right="103" w:firstLine="1"/>
              <w:rPr>
                <w:color w:val="auto"/>
              </w:rPr>
            </w:pPr>
            <w:r>
              <w:rPr>
                <w:b/>
                <w:bCs/>
                <w:color w:val="auto"/>
                <w:spacing w:val="4"/>
              </w:rPr>
              <w:t>法律责任：</w:t>
            </w:r>
            <w:r>
              <w:rPr>
                <w:color w:val="auto"/>
                <w:spacing w:val="4"/>
              </w:rPr>
              <w:t>本采购文件根据《中华人民共和国政府采购法》、《中华人民共和国民法典》；《中华人民共和国政府采购法实施条例》、《政府采购货物和服务招标投标管理办法》等有关法律、法规编制，参与本项目的各</w:t>
            </w:r>
            <w:r>
              <w:rPr>
                <w:color w:val="auto"/>
                <w:spacing w:val="-6"/>
              </w:rPr>
              <w:t>政府采购当事人依法享 有上述法律法规所赋予的权利与义务。</w:t>
            </w:r>
          </w:p>
        </w:tc>
      </w:tr>
      <w:tr w14:paraId="0FD06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7" w:hRule="atLeast"/>
        </w:trPr>
        <w:tc>
          <w:tcPr>
            <w:tcW w:w="543" w:type="dxa"/>
            <w:vAlign w:val="top"/>
          </w:tcPr>
          <w:p w14:paraId="694F42A4">
            <w:pPr>
              <w:spacing w:line="241" w:lineRule="auto"/>
              <w:rPr>
                <w:rFonts w:ascii="Arial"/>
                <w:color w:val="auto"/>
                <w:sz w:val="21"/>
              </w:rPr>
            </w:pPr>
          </w:p>
          <w:p w14:paraId="09C28472">
            <w:pPr>
              <w:spacing w:line="241" w:lineRule="auto"/>
              <w:rPr>
                <w:rFonts w:ascii="Arial"/>
                <w:color w:val="auto"/>
                <w:sz w:val="21"/>
              </w:rPr>
            </w:pPr>
          </w:p>
          <w:p w14:paraId="3016AED1">
            <w:pPr>
              <w:spacing w:line="241" w:lineRule="auto"/>
              <w:rPr>
                <w:rFonts w:ascii="Arial"/>
                <w:color w:val="auto"/>
                <w:sz w:val="21"/>
              </w:rPr>
            </w:pPr>
          </w:p>
          <w:p w14:paraId="7F63D508">
            <w:pPr>
              <w:spacing w:line="241" w:lineRule="auto"/>
              <w:rPr>
                <w:rFonts w:ascii="Arial"/>
                <w:color w:val="auto"/>
                <w:sz w:val="21"/>
              </w:rPr>
            </w:pPr>
          </w:p>
          <w:p w14:paraId="7835975B">
            <w:pPr>
              <w:spacing w:line="241" w:lineRule="auto"/>
              <w:rPr>
                <w:rFonts w:ascii="Arial"/>
                <w:color w:val="auto"/>
                <w:sz w:val="21"/>
              </w:rPr>
            </w:pPr>
          </w:p>
          <w:p w14:paraId="28E32150">
            <w:pPr>
              <w:pStyle w:val="13"/>
              <w:spacing w:before="78"/>
              <w:ind w:left="144"/>
              <w:rPr>
                <w:color w:val="auto"/>
              </w:rPr>
            </w:pPr>
            <w:r>
              <w:rPr>
                <w:b/>
                <w:bCs/>
                <w:color w:val="auto"/>
                <w:spacing w:val="-10"/>
              </w:rPr>
              <w:t>38</w:t>
            </w:r>
          </w:p>
        </w:tc>
        <w:tc>
          <w:tcPr>
            <w:tcW w:w="1063" w:type="dxa"/>
            <w:vAlign w:val="top"/>
          </w:tcPr>
          <w:p w14:paraId="6B259FB0">
            <w:pPr>
              <w:spacing w:line="245" w:lineRule="auto"/>
              <w:rPr>
                <w:rFonts w:ascii="Arial"/>
                <w:color w:val="auto"/>
                <w:sz w:val="21"/>
              </w:rPr>
            </w:pPr>
          </w:p>
          <w:p w14:paraId="6351815E">
            <w:pPr>
              <w:spacing w:line="245" w:lineRule="auto"/>
              <w:rPr>
                <w:rFonts w:ascii="Arial"/>
                <w:color w:val="auto"/>
                <w:sz w:val="21"/>
              </w:rPr>
            </w:pPr>
          </w:p>
          <w:p w14:paraId="7DD8197D">
            <w:pPr>
              <w:spacing w:line="245" w:lineRule="auto"/>
              <w:rPr>
                <w:rFonts w:ascii="Arial"/>
                <w:color w:val="auto"/>
                <w:sz w:val="21"/>
              </w:rPr>
            </w:pPr>
          </w:p>
          <w:p w14:paraId="5CE127EA">
            <w:pPr>
              <w:spacing w:line="245" w:lineRule="auto"/>
              <w:rPr>
                <w:rFonts w:ascii="Arial"/>
                <w:color w:val="auto"/>
                <w:sz w:val="21"/>
              </w:rPr>
            </w:pPr>
          </w:p>
          <w:p w14:paraId="394046F1">
            <w:pPr>
              <w:spacing w:line="246" w:lineRule="auto"/>
              <w:rPr>
                <w:rFonts w:ascii="Arial"/>
                <w:color w:val="auto"/>
                <w:sz w:val="21"/>
              </w:rPr>
            </w:pPr>
          </w:p>
          <w:p w14:paraId="623BE165">
            <w:pPr>
              <w:pStyle w:val="13"/>
              <w:spacing w:before="78" w:line="221" w:lineRule="auto"/>
              <w:ind w:left="394"/>
              <w:rPr>
                <w:color w:val="auto"/>
              </w:rPr>
            </w:pPr>
            <w:r>
              <w:rPr>
                <w:b/>
                <w:bCs/>
                <w:color w:val="auto"/>
                <w:spacing w:val="-8"/>
              </w:rPr>
              <w:t>其他</w:t>
            </w:r>
          </w:p>
        </w:tc>
        <w:tc>
          <w:tcPr>
            <w:tcW w:w="8368" w:type="dxa"/>
            <w:vAlign w:val="top"/>
          </w:tcPr>
          <w:p w14:paraId="7C569FCE">
            <w:pPr>
              <w:pStyle w:val="13"/>
              <w:spacing w:before="167" w:line="287" w:lineRule="auto"/>
              <w:ind w:left="9" w:right="2" w:firstLine="16"/>
              <w:rPr>
                <w:color w:val="auto"/>
              </w:rPr>
            </w:pPr>
            <w:r>
              <w:rPr>
                <w:color w:val="auto"/>
                <w:spacing w:val="2"/>
              </w:rPr>
              <w:t>1.本招标文件中描述供应商的“公章</w:t>
            </w:r>
            <w:r>
              <w:rPr>
                <w:color w:val="auto"/>
                <w:spacing w:val="-83"/>
              </w:rPr>
              <w:t xml:space="preserve"> </w:t>
            </w:r>
            <w:r>
              <w:rPr>
                <w:color w:val="auto"/>
                <w:spacing w:val="2"/>
              </w:rPr>
              <w:t>”是指供应商通过指定电子化</w:t>
            </w:r>
            <w:r>
              <w:rPr>
                <w:color w:val="auto"/>
                <w:spacing w:val="1"/>
              </w:rPr>
              <w:t>政府采购</w:t>
            </w:r>
            <w:r>
              <w:rPr>
                <w:color w:val="auto"/>
              </w:rPr>
              <w:t xml:space="preserve"> </w:t>
            </w:r>
            <w:r>
              <w:rPr>
                <w:color w:val="auto"/>
                <w:spacing w:val="-3"/>
              </w:rPr>
              <w:t>平台办理数字证书（CA认证）获得的以法定主体行为名称制作的电</w:t>
            </w:r>
            <w:r>
              <w:rPr>
                <w:color w:val="auto"/>
                <w:spacing w:val="-4"/>
              </w:rPr>
              <w:t>子印章。</w:t>
            </w:r>
          </w:p>
          <w:p w14:paraId="74AD5010">
            <w:pPr>
              <w:pStyle w:val="13"/>
              <w:spacing w:before="174" w:line="309" w:lineRule="auto"/>
              <w:ind w:left="9" w:firstLine="1"/>
              <w:rPr>
                <w:color w:val="auto"/>
              </w:rPr>
            </w:pPr>
            <w:r>
              <w:rPr>
                <w:color w:val="auto"/>
                <w:spacing w:val="2"/>
              </w:rPr>
              <w:t>2.本招标文件中描述供应商的“签字</w:t>
            </w:r>
            <w:r>
              <w:rPr>
                <w:color w:val="auto"/>
                <w:spacing w:val="-72"/>
              </w:rPr>
              <w:t xml:space="preserve"> </w:t>
            </w:r>
            <w:r>
              <w:rPr>
                <w:color w:val="auto"/>
                <w:spacing w:val="2"/>
              </w:rPr>
              <w:t>”是指供应商通过指定电子化政府采购</w:t>
            </w:r>
            <w:r>
              <w:rPr>
                <w:color w:val="auto"/>
                <w:spacing w:val="4"/>
              </w:rPr>
              <w:t>平台办理数字证书（</w:t>
            </w:r>
            <w:r>
              <w:rPr>
                <w:color w:val="auto"/>
              </w:rPr>
              <w:t>CA</w:t>
            </w:r>
            <w:r>
              <w:rPr>
                <w:color w:val="auto"/>
                <w:spacing w:val="4"/>
              </w:rPr>
              <w:t>认证）获得的以供应商法定代表人</w:t>
            </w:r>
            <w:r>
              <w:rPr>
                <w:color w:val="auto"/>
                <w:spacing w:val="3"/>
              </w:rPr>
              <w:t>或者委托代理人姓</w:t>
            </w:r>
            <w:r>
              <w:rPr>
                <w:color w:val="auto"/>
                <w:spacing w:val="-4"/>
              </w:rPr>
              <w:t>名制作的电子印章或手写签字。</w:t>
            </w:r>
          </w:p>
          <w:p w14:paraId="7EA55118">
            <w:pPr>
              <w:pStyle w:val="13"/>
              <w:spacing w:before="166" w:line="354" w:lineRule="auto"/>
              <w:ind w:left="19" w:right="2" w:hanging="6"/>
              <w:rPr>
                <w:color w:val="auto"/>
              </w:rPr>
            </w:pPr>
            <w:r>
              <w:rPr>
                <w:color w:val="auto"/>
                <w:spacing w:val="3"/>
              </w:rPr>
              <w:t>3.供应商为其他组织或者自然人时，本招标文件规定的法定代表人指负责人或者自然人。本招标文件所称负责人是指参加竞标的其他组织营业执照上的</w:t>
            </w:r>
            <w:r>
              <w:rPr>
                <w:color w:val="auto"/>
                <w:spacing w:val="-2"/>
              </w:rPr>
              <w:t>负责人，本招标文件所称自然人指参与竞标的自然人本人。</w:t>
            </w:r>
          </w:p>
          <w:p w14:paraId="080291F5">
            <w:pPr>
              <w:pStyle w:val="13"/>
              <w:spacing w:line="219" w:lineRule="auto"/>
              <w:ind w:left="9"/>
              <w:rPr>
                <w:color w:val="auto"/>
              </w:rPr>
            </w:pPr>
            <w:r>
              <w:rPr>
                <w:color w:val="auto"/>
                <w:spacing w:val="-5"/>
              </w:rPr>
              <w:t>4. 自然人竞标的，招标文件规定盖公章处由自然人摁手指指印。</w:t>
            </w:r>
          </w:p>
          <w:p w14:paraId="616FF819">
            <w:pPr>
              <w:pStyle w:val="13"/>
              <w:spacing w:before="175" w:line="287" w:lineRule="auto"/>
              <w:ind w:left="29" w:right="74" w:hanging="14"/>
              <w:rPr>
                <w:color w:val="auto"/>
              </w:rPr>
            </w:pPr>
            <w:r>
              <w:rPr>
                <w:color w:val="auto"/>
                <w:spacing w:val="-6"/>
              </w:rPr>
              <w:t>5.本招标文件所称的“</w:t>
            </w:r>
            <w:r>
              <w:rPr>
                <w:color w:val="auto"/>
                <w:spacing w:val="-83"/>
              </w:rPr>
              <w:t xml:space="preserve"> </w:t>
            </w:r>
            <w:r>
              <w:rPr>
                <w:color w:val="auto"/>
                <w:spacing w:val="-6"/>
              </w:rPr>
              <w:t>以上</w:t>
            </w:r>
            <w:r>
              <w:rPr>
                <w:color w:val="auto"/>
                <w:spacing w:val="-86"/>
              </w:rPr>
              <w:t xml:space="preserve"> </w:t>
            </w:r>
            <w:r>
              <w:rPr>
                <w:color w:val="auto"/>
                <w:spacing w:val="-6"/>
              </w:rPr>
              <w:t>”“</w:t>
            </w:r>
            <w:r>
              <w:rPr>
                <w:color w:val="auto"/>
                <w:spacing w:val="-81"/>
              </w:rPr>
              <w:t xml:space="preserve"> </w:t>
            </w:r>
            <w:r>
              <w:rPr>
                <w:color w:val="auto"/>
                <w:spacing w:val="-6"/>
              </w:rPr>
              <w:t>以下</w:t>
            </w:r>
            <w:r>
              <w:rPr>
                <w:color w:val="auto"/>
                <w:spacing w:val="-88"/>
              </w:rPr>
              <w:t xml:space="preserve"> </w:t>
            </w:r>
            <w:r>
              <w:rPr>
                <w:color w:val="auto"/>
                <w:spacing w:val="-6"/>
              </w:rPr>
              <w:t>”“</w:t>
            </w:r>
            <w:r>
              <w:rPr>
                <w:color w:val="auto"/>
                <w:spacing w:val="-81"/>
              </w:rPr>
              <w:t xml:space="preserve"> </w:t>
            </w:r>
            <w:r>
              <w:rPr>
                <w:color w:val="auto"/>
                <w:spacing w:val="-6"/>
              </w:rPr>
              <w:t>以内</w:t>
            </w:r>
            <w:r>
              <w:rPr>
                <w:color w:val="auto"/>
                <w:spacing w:val="-86"/>
              </w:rPr>
              <w:t xml:space="preserve"> </w:t>
            </w:r>
            <w:r>
              <w:rPr>
                <w:color w:val="auto"/>
                <w:spacing w:val="-6"/>
              </w:rPr>
              <w:t>”“届满</w:t>
            </w:r>
            <w:r>
              <w:rPr>
                <w:color w:val="auto"/>
                <w:spacing w:val="-85"/>
              </w:rPr>
              <w:t xml:space="preserve"> </w:t>
            </w:r>
            <w:r>
              <w:rPr>
                <w:color w:val="auto"/>
                <w:spacing w:val="-6"/>
              </w:rPr>
              <w:t>”，包</w:t>
            </w:r>
            <w:r>
              <w:rPr>
                <w:color w:val="auto"/>
                <w:spacing w:val="-7"/>
              </w:rPr>
              <w:t>括本数；所称</w:t>
            </w:r>
            <w:r>
              <w:rPr>
                <w:color w:val="auto"/>
                <w:spacing w:val="-8"/>
              </w:rPr>
              <w:t>的“不满</w:t>
            </w:r>
            <w:r>
              <w:rPr>
                <w:color w:val="auto"/>
                <w:spacing w:val="-34"/>
              </w:rPr>
              <w:t xml:space="preserve"> </w:t>
            </w:r>
            <w:r>
              <w:rPr>
                <w:color w:val="auto"/>
                <w:spacing w:val="-8"/>
              </w:rPr>
              <w:t>”“超过”“</w:t>
            </w:r>
            <w:r>
              <w:rPr>
                <w:color w:val="auto"/>
                <w:spacing w:val="-86"/>
              </w:rPr>
              <w:t xml:space="preserve"> </w:t>
            </w:r>
            <w:r>
              <w:rPr>
                <w:color w:val="auto"/>
                <w:spacing w:val="-8"/>
              </w:rPr>
              <w:t>以外”，不包括本数。</w:t>
            </w:r>
          </w:p>
          <w:p w14:paraId="047B734C">
            <w:pPr>
              <w:pStyle w:val="13"/>
              <w:spacing w:before="174" w:line="327" w:lineRule="auto"/>
              <w:ind w:left="10" w:right="197" w:firstLine="1"/>
              <w:rPr>
                <w:color w:val="auto"/>
              </w:rPr>
            </w:pPr>
            <w:r>
              <w:rPr>
                <w:color w:val="auto"/>
                <w:spacing w:val="-3"/>
              </w:rPr>
              <w:t>6.投标（响应）文件中有弄虚作假的内容，其投标（响应）文件作废。（如</w:t>
            </w:r>
            <w:r>
              <w:rPr>
                <w:color w:val="auto"/>
                <w:spacing w:val="-2"/>
              </w:rPr>
              <w:t>假证书、假业绩、隐瞒不良行为记录、夸大荣誉</w:t>
            </w:r>
            <w:r>
              <w:rPr>
                <w:color w:val="auto"/>
                <w:spacing w:val="-3"/>
              </w:rPr>
              <w:t>、使用非本单位在职员工的相关证件及不符合招标（采购）文件规定的条款等</w:t>
            </w:r>
            <w:r>
              <w:rPr>
                <w:color w:val="auto"/>
                <w:spacing w:val="7"/>
              </w:rPr>
              <w:t>）；</w:t>
            </w:r>
            <w:r>
              <w:rPr>
                <w:color w:val="auto"/>
                <w:spacing w:val="-3"/>
              </w:rPr>
              <w:t>在签订合同之前，投标人如发现投标人的投标（响应）文件有弄虚作假内容，招标人可拒绝与其签订合同，并报财政主管部门。</w:t>
            </w:r>
          </w:p>
          <w:p w14:paraId="13211B05">
            <w:pPr>
              <w:pStyle w:val="13"/>
              <w:spacing w:before="175" w:line="320" w:lineRule="auto"/>
              <w:ind w:left="10" w:right="199" w:firstLine="5"/>
              <w:rPr>
                <w:color w:val="auto"/>
              </w:rPr>
            </w:pPr>
            <w:r>
              <w:rPr>
                <w:color w:val="auto"/>
                <w:spacing w:val="-3"/>
              </w:rPr>
              <w:t>7.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p w14:paraId="21292B8C">
            <w:pPr>
              <w:pStyle w:val="13"/>
              <w:spacing w:before="172" w:line="310" w:lineRule="auto"/>
              <w:ind w:left="11" w:right="17"/>
              <w:rPr>
                <w:color w:val="auto"/>
              </w:rPr>
            </w:pPr>
            <w:r>
              <w:rPr>
                <w:color w:val="auto"/>
                <w:spacing w:val="3"/>
              </w:rPr>
              <w:t>8.在评标过程直至签订合同前的任何时间，如经证实发现供应</w:t>
            </w:r>
            <w:r>
              <w:rPr>
                <w:color w:val="auto"/>
                <w:spacing w:val="2"/>
              </w:rPr>
              <w:t>商提供虚假投</w:t>
            </w:r>
            <w:r>
              <w:rPr>
                <w:color w:val="auto"/>
              </w:rPr>
              <w:t xml:space="preserve"> </w:t>
            </w:r>
            <w:r>
              <w:rPr>
                <w:color w:val="auto"/>
                <w:spacing w:val="3"/>
              </w:rPr>
              <w:t>标资料(包括技术支持资料)或信息骗取中标的，或者未</w:t>
            </w:r>
            <w:r>
              <w:rPr>
                <w:color w:val="auto"/>
                <w:spacing w:val="2"/>
              </w:rPr>
              <w:t>按本招标文件要求提</w:t>
            </w:r>
            <w:r>
              <w:rPr>
                <w:color w:val="auto"/>
              </w:rPr>
              <w:t xml:space="preserve"> </w:t>
            </w:r>
            <w:r>
              <w:rPr>
                <w:color w:val="auto"/>
                <w:spacing w:val="3"/>
              </w:rPr>
              <w:t>交履约保证金的（如有要求</w:t>
            </w:r>
            <w:r>
              <w:rPr>
                <w:color w:val="auto"/>
                <w:spacing w:val="6"/>
              </w:rPr>
              <w:t>），</w:t>
            </w:r>
            <w:r>
              <w:rPr>
                <w:color w:val="auto"/>
                <w:spacing w:val="3"/>
              </w:rPr>
              <w:t>将取消其中标资格，并报财政主</w:t>
            </w:r>
            <w:r>
              <w:rPr>
                <w:color w:val="auto"/>
                <w:spacing w:val="2"/>
              </w:rPr>
              <w:t>管部门备案</w:t>
            </w:r>
            <w:r>
              <w:rPr>
                <w:rFonts w:hint="eastAsia"/>
                <w:color w:val="auto"/>
                <w:spacing w:val="2"/>
                <w:lang w:eastAsia="zh-CN"/>
              </w:rPr>
              <w:t>。</w:t>
            </w:r>
          </w:p>
        </w:tc>
      </w:tr>
      <w:tr w14:paraId="334A0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1" w:hRule="atLeast"/>
        </w:trPr>
        <w:tc>
          <w:tcPr>
            <w:tcW w:w="543" w:type="dxa"/>
            <w:vAlign w:val="center"/>
          </w:tcPr>
          <w:p w14:paraId="7BD4D05C">
            <w:pPr>
              <w:pStyle w:val="13"/>
              <w:spacing w:before="78" w:line="220" w:lineRule="auto"/>
              <w:jc w:val="center"/>
              <w:rPr>
                <w:rFonts w:hint="default" w:ascii="宋体" w:hAnsi="宋体" w:eastAsia="宋体" w:cs="宋体"/>
                <w:b/>
                <w:bCs/>
                <w:color w:val="auto"/>
                <w:spacing w:val="-7"/>
                <w:lang w:val="en-US" w:eastAsia="zh-CN"/>
              </w:rPr>
            </w:pPr>
            <w:r>
              <w:rPr>
                <w:rFonts w:hint="eastAsia" w:ascii="宋体" w:hAnsi="宋体" w:eastAsia="宋体" w:cs="宋体"/>
                <w:b/>
                <w:bCs/>
                <w:color w:val="auto"/>
                <w:spacing w:val="-7"/>
                <w:lang w:val="en-US" w:eastAsia="zh-CN"/>
              </w:rPr>
              <w:t>39</w:t>
            </w:r>
          </w:p>
        </w:tc>
        <w:tc>
          <w:tcPr>
            <w:tcW w:w="1063" w:type="dxa"/>
            <w:vAlign w:val="center"/>
          </w:tcPr>
          <w:p w14:paraId="3D9E490E">
            <w:pPr>
              <w:pStyle w:val="13"/>
              <w:spacing w:before="78" w:line="220" w:lineRule="auto"/>
              <w:ind w:left="448"/>
              <w:rPr>
                <w:rFonts w:ascii="宋体" w:hAnsi="宋体" w:eastAsia="宋体" w:cs="宋体"/>
                <w:b/>
                <w:bCs/>
                <w:color w:val="auto"/>
                <w:spacing w:val="-7"/>
              </w:rPr>
            </w:pPr>
            <w:r>
              <w:rPr>
                <w:rFonts w:ascii="宋体" w:hAnsi="宋体" w:eastAsia="宋体" w:cs="宋体"/>
                <w:b/>
                <w:bCs/>
                <w:color w:val="auto"/>
                <w:spacing w:val="-7"/>
              </w:rPr>
              <w:t>质疑</w:t>
            </w:r>
          </w:p>
        </w:tc>
        <w:tc>
          <w:tcPr>
            <w:tcW w:w="8368" w:type="dxa"/>
            <w:vAlign w:val="center"/>
          </w:tcPr>
          <w:p w14:paraId="0C51CC2E">
            <w:pPr>
              <w:pStyle w:val="13"/>
              <w:spacing w:before="172" w:line="310" w:lineRule="auto"/>
              <w:ind w:left="11" w:right="17"/>
              <w:rPr>
                <w:rFonts w:hint="eastAsia" w:ascii="宋体" w:hAnsi="宋体" w:eastAsia="宋体" w:cs="宋体"/>
                <w:color w:val="auto"/>
                <w:spacing w:val="3"/>
              </w:rPr>
            </w:pPr>
            <w:r>
              <w:rPr>
                <w:rFonts w:hint="eastAsia" w:ascii="宋体" w:hAnsi="宋体" w:eastAsia="宋体" w:cs="宋体"/>
                <w:color w:val="auto"/>
                <w:spacing w:val="3"/>
              </w:rPr>
              <w:t>1．对招标文件的质疑：</w:t>
            </w:r>
          </w:p>
          <w:p w14:paraId="2A9F27B6">
            <w:pPr>
              <w:pStyle w:val="13"/>
              <w:spacing w:before="172" w:line="310" w:lineRule="auto"/>
              <w:ind w:left="11" w:right="17"/>
              <w:rPr>
                <w:rFonts w:hint="eastAsia" w:ascii="宋体" w:hAnsi="宋体" w:eastAsia="宋体" w:cs="宋体"/>
                <w:color w:val="auto"/>
                <w:spacing w:val="3"/>
              </w:rPr>
            </w:pPr>
            <w:r>
              <w:rPr>
                <w:rFonts w:hint="eastAsia" w:ascii="宋体" w:hAnsi="宋体" w:eastAsia="宋体" w:cs="宋体"/>
                <w:color w:val="auto"/>
                <w:spacing w:val="3"/>
              </w:rPr>
              <w:t>以书面形式向采购人、采购代理机构提出，并由采购人按相关规定作出答复或采购代理机构在委托授权范围内作出答复。</w:t>
            </w:r>
          </w:p>
          <w:p w14:paraId="111C1321">
            <w:pPr>
              <w:pStyle w:val="13"/>
              <w:spacing w:before="172" w:line="310" w:lineRule="auto"/>
              <w:ind w:left="11" w:right="17"/>
              <w:rPr>
                <w:rFonts w:hint="eastAsia" w:ascii="宋体" w:hAnsi="宋体" w:eastAsia="宋体" w:cs="宋体"/>
                <w:color w:val="auto"/>
                <w:spacing w:val="3"/>
              </w:rPr>
            </w:pPr>
            <w:r>
              <w:rPr>
                <w:rFonts w:hint="eastAsia" w:ascii="宋体" w:hAnsi="宋体" w:eastAsia="宋体" w:cs="宋体"/>
                <w:color w:val="auto"/>
                <w:spacing w:val="3"/>
              </w:rPr>
              <w:t>质疑时间：获取招标文件或者招标文件公告期限届满之日起</w:t>
            </w:r>
            <w:r>
              <w:rPr>
                <w:rFonts w:hint="eastAsia" w:ascii="宋体" w:hAnsi="宋体" w:eastAsia="宋体" w:cs="宋体"/>
                <w:color w:val="auto"/>
                <w:spacing w:val="3"/>
                <w:lang w:val="en-US" w:eastAsia="zh-CN"/>
              </w:rPr>
              <w:t>七</w:t>
            </w:r>
            <w:r>
              <w:rPr>
                <w:rFonts w:hint="eastAsia" w:ascii="宋体" w:hAnsi="宋体" w:eastAsia="宋体" w:cs="宋体"/>
                <w:color w:val="auto"/>
                <w:spacing w:val="3"/>
              </w:rPr>
              <w:t>个工作日内。</w:t>
            </w:r>
          </w:p>
          <w:p w14:paraId="7F91E4EE">
            <w:pPr>
              <w:pStyle w:val="13"/>
              <w:spacing w:before="172" w:line="310" w:lineRule="auto"/>
              <w:ind w:left="11" w:right="17"/>
              <w:rPr>
                <w:rFonts w:hint="eastAsia" w:ascii="宋体" w:hAnsi="宋体" w:eastAsia="宋体" w:cs="宋体"/>
                <w:color w:val="auto"/>
                <w:spacing w:val="3"/>
              </w:rPr>
            </w:pPr>
            <w:r>
              <w:rPr>
                <w:rFonts w:hint="eastAsia" w:ascii="宋体" w:hAnsi="宋体" w:eastAsia="宋体" w:cs="宋体"/>
                <w:color w:val="auto"/>
                <w:spacing w:val="3"/>
              </w:rPr>
              <w:t>2．对招标过程和结果的质疑：</w:t>
            </w:r>
          </w:p>
          <w:p w14:paraId="061A130C">
            <w:pPr>
              <w:pStyle w:val="13"/>
              <w:spacing w:before="172" w:line="310" w:lineRule="auto"/>
              <w:ind w:left="11" w:right="17"/>
              <w:rPr>
                <w:rFonts w:hint="eastAsia" w:ascii="宋体" w:hAnsi="宋体" w:eastAsia="宋体" w:cs="宋体"/>
                <w:color w:val="auto"/>
                <w:spacing w:val="3"/>
              </w:rPr>
            </w:pPr>
            <w:r>
              <w:rPr>
                <w:rFonts w:hint="eastAsia" w:ascii="宋体" w:hAnsi="宋体" w:eastAsia="宋体" w:cs="宋体"/>
                <w:color w:val="auto"/>
                <w:spacing w:val="3"/>
              </w:rPr>
              <w:t>以书面形式向采购人、采购代理机构提出，并由采购人按相关规定作出答复或采购代理机构在委托授权范围内作出答复。</w:t>
            </w:r>
          </w:p>
          <w:p w14:paraId="61BCE51E">
            <w:pPr>
              <w:pStyle w:val="13"/>
              <w:spacing w:before="172" w:line="310" w:lineRule="auto"/>
              <w:ind w:left="11" w:right="17"/>
              <w:rPr>
                <w:rFonts w:hint="eastAsia" w:ascii="宋体" w:hAnsi="宋体" w:eastAsia="宋体" w:cs="宋体"/>
                <w:color w:val="auto"/>
                <w:spacing w:val="3"/>
              </w:rPr>
            </w:pPr>
            <w:r>
              <w:rPr>
                <w:rFonts w:hint="eastAsia" w:ascii="宋体" w:hAnsi="宋体" w:eastAsia="宋体" w:cs="宋体"/>
                <w:color w:val="auto"/>
                <w:spacing w:val="3"/>
              </w:rPr>
              <w:t>对招标过程质疑时间：为招标环节结束之日起七个工作日内。</w:t>
            </w:r>
          </w:p>
          <w:p w14:paraId="6AB3B975">
            <w:pPr>
              <w:pStyle w:val="13"/>
              <w:spacing w:before="172" w:line="310" w:lineRule="auto"/>
              <w:ind w:left="11" w:right="17"/>
              <w:rPr>
                <w:rFonts w:hint="eastAsia" w:ascii="宋体" w:hAnsi="宋体" w:eastAsia="宋体" w:cs="宋体"/>
                <w:color w:val="auto"/>
                <w:spacing w:val="3"/>
              </w:rPr>
            </w:pPr>
            <w:r>
              <w:rPr>
                <w:rFonts w:hint="eastAsia" w:ascii="宋体" w:hAnsi="宋体" w:eastAsia="宋体" w:cs="宋体"/>
                <w:color w:val="auto"/>
                <w:spacing w:val="3"/>
              </w:rPr>
              <w:t>对招标结果提出质疑时间：为招标结果通知之日起七个工作日内。</w:t>
            </w:r>
          </w:p>
          <w:p w14:paraId="14D95BF3">
            <w:pPr>
              <w:pStyle w:val="13"/>
              <w:spacing w:before="172" w:line="310" w:lineRule="auto"/>
              <w:ind w:left="11" w:right="17"/>
              <w:rPr>
                <w:rFonts w:hint="eastAsia" w:ascii="宋体" w:hAnsi="宋体" w:eastAsia="宋体" w:cs="宋体"/>
                <w:color w:val="auto"/>
                <w:spacing w:val="3"/>
                <w:lang w:val="en-US"/>
              </w:rPr>
            </w:pPr>
            <w:r>
              <w:rPr>
                <w:rFonts w:hint="eastAsia" w:ascii="宋体" w:hAnsi="宋体" w:eastAsia="宋体" w:cs="宋体"/>
                <w:color w:val="auto"/>
                <w:spacing w:val="3"/>
              </w:rPr>
              <w:t>3．质疑必须以书面形式(原件)提出，以其他形式提出的质疑均不接受和回复。</w:t>
            </w:r>
          </w:p>
          <w:p w14:paraId="03C94EEE">
            <w:pPr>
              <w:pStyle w:val="13"/>
              <w:spacing w:before="172" w:line="310" w:lineRule="auto"/>
              <w:ind w:left="11" w:right="17"/>
              <w:rPr>
                <w:rFonts w:ascii="宋体" w:hAnsi="宋体" w:eastAsia="宋体" w:cs="宋体"/>
                <w:color w:val="auto"/>
                <w:spacing w:val="3"/>
                <w:lang w:val="en-US"/>
              </w:rPr>
            </w:pPr>
            <w:r>
              <w:rPr>
                <w:rFonts w:hint="eastAsia" w:ascii="宋体" w:hAnsi="宋体" w:eastAsia="宋体" w:cs="宋体"/>
                <w:color w:val="auto"/>
                <w:spacing w:val="3"/>
              </w:rPr>
              <w:t>联系人：</w:t>
            </w:r>
            <w:r>
              <w:rPr>
                <w:rFonts w:hint="eastAsia" w:ascii="宋体" w:hAnsi="宋体" w:eastAsia="宋体" w:cs="宋体"/>
                <w:color w:val="auto"/>
                <w:spacing w:val="3"/>
                <w:lang w:val="en-US" w:eastAsia="zh-CN"/>
              </w:rPr>
              <w:t>冀晨媛</w:t>
            </w:r>
          </w:p>
          <w:p w14:paraId="6F31A598">
            <w:pPr>
              <w:pStyle w:val="13"/>
              <w:spacing w:before="172" w:line="310" w:lineRule="auto"/>
              <w:ind w:left="11" w:right="17"/>
              <w:rPr>
                <w:rFonts w:hint="eastAsia" w:ascii="宋体" w:hAnsi="宋体" w:eastAsia="宋体" w:cs="宋体"/>
                <w:color w:val="auto"/>
                <w:spacing w:val="3"/>
              </w:rPr>
            </w:pPr>
            <w:r>
              <w:rPr>
                <w:rFonts w:hint="eastAsia" w:ascii="宋体" w:hAnsi="宋体" w:eastAsia="宋体" w:cs="宋体"/>
                <w:color w:val="auto"/>
                <w:spacing w:val="3"/>
              </w:rPr>
              <w:t>联系电话：</w:t>
            </w:r>
            <w:r>
              <w:rPr>
                <w:rFonts w:hint="eastAsia" w:ascii="宋体" w:hAnsi="宋体" w:eastAsia="宋体" w:cs="宋体"/>
                <w:color w:val="auto"/>
                <w:spacing w:val="3"/>
                <w:lang w:val="en-US" w:eastAsia="zh-CN"/>
              </w:rPr>
              <w:t>13565872769</w:t>
            </w:r>
            <w:r>
              <w:rPr>
                <w:rFonts w:hint="eastAsia" w:ascii="宋体" w:hAnsi="宋体" w:eastAsia="宋体" w:cs="宋体"/>
                <w:color w:val="auto"/>
                <w:spacing w:val="3"/>
              </w:rPr>
              <w:t>。</w:t>
            </w:r>
          </w:p>
          <w:p w14:paraId="0D8A1D6C">
            <w:pPr>
              <w:pStyle w:val="13"/>
              <w:spacing w:before="172" w:line="310" w:lineRule="auto"/>
              <w:ind w:left="11" w:right="17"/>
              <w:rPr>
                <w:rFonts w:ascii="宋体" w:hAnsi="宋体" w:eastAsia="宋体" w:cs="宋体"/>
                <w:color w:val="auto"/>
                <w:spacing w:val="3"/>
              </w:rPr>
            </w:pPr>
            <w:r>
              <w:rPr>
                <w:rFonts w:hint="eastAsia" w:ascii="宋体" w:hAnsi="宋体" w:eastAsia="宋体" w:cs="宋体"/>
                <w:color w:val="auto"/>
                <w:spacing w:val="3"/>
              </w:rPr>
              <w:t>注：</w:t>
            </w:r>
            <w:r>
              <w:rPr>
                <w:rFonts w:hint="eastAsia" w:ascii="宋体" w:hAnsi="宋体" w:eastAsia="宋体" w:cs="宋体"/>
                <w:color w:val="auto"/>
                <w:spacing w:val="3"/>
                <w:lang w:eastAsia="zh-CN"/>
              </w:rPr>
              <w:t>投标人</w:t>
            </w:r>
            <w:r>
              <w:rPr>
                <w:rFonts w:hint="eastAsia" w:ascii="宋体" w:hAnsi="宋体" w:eastAsia="宋体" w:cs="宋体"/>
                <w:color w:val="auto"/>
                <w:spacing w:val="3"/>
              </w:rPr>
              <w:t>按要求领取招标文件的，为依法获取招标文件的</w:t>
            </w:r>
            <w:r>
              <w:rPr>
                <w:rFonts w:hint="eastAsia" w:ascii="宋体" w:hAnsi="宋体" w:eastAsia="宋体" w:cs="宋体"/>
                <w:color w:val="auto"/>
                <w:spacing w:val="3"/>
                <w:lang w:eastAsia="zh-CN"/>
              </w:rPr>
              <w:t>投标人</w:t>
            </w:r>
            <w:r>
              <w:rPr>
                <w:rFonts w:hint="eastAsia" w:ascii="宋体" w:hAnsi="宋体" w:eastAsia="宋体" w:cs="宋体"/>
                <w:color w:val="auto"/>
                <w:spacing w:val="3"/>
              </w:rPr>
              <w:t>，可以对该文件提出质疑。根据《中华人民</w:t>
            </w:r>
            <w:bookmarkStart w:id="4" w:name="_GoBack"/>
            <w:bookmarkEnd w:id="4"/>
            <w:r>
              <w:rPr>
                <w:rFonts w:hint="eastAsia" w:ascii="宋体" w:hAnsi="宋体" w:eastAsia="宋体" w:cs="宋体"/>
                <w:color w:val="auto"/>
                <w:spacing w:val="3"/>
              </w:rPr>
              <w:t>共和国政府采购法》等规定，</w:t>
            </w:r>
            <w:r>
              <w:rPr>
                <w:rFonts w:hint="eastAsia" w:ascii="宋体" w:hAnsi="宋体" w:eastAsia="宋体" w:cs="宋体"/>
                <w:color w:val="auto"/>
                <w:spacing w:val="3"/>
                <w:lang w:eastAsia="zh-CN"/>
              </w:rPr>
              <w:t>投标人</w:t>
            </w:r>
            <w:r>
              <w:rPr>
                <w:rFonts w:hint="eastAsia" w:ascii="宋体" w:hAnsi="宋体" w:eastAsia="宋体" w:cs="宋体"/>
                <w:color w:val="auto"/>
                <w:spacing w:val="3"/>
              </w:rPr>
              <w:t>质疑不得超出招标文件、招标过程、招标结果的范围，</w:t>
            </w:r>
            <w:r>
              <w:rPr>
                <w:rFonts w:hint="eastAsia" w:ascii="宋体" w:hAnsi="宋体" w:eastAsia="宋体" w:cs="宋体"/>
                <w:color w:val="auto"/>
                <w:spacing w:val="3"/>
                <w:lang w:eastAsia="zh-CN"/>
              </w:rPr>
              <w:t>投标人</w:t>
            </w:r>
            <w:r>
              <w:rPr>
                <w:rFonts w:hint="eastAsia" w:ascii="宋体" w:hAnsi="宋体" w:eastAsia="宋体" w:cs="宋体"/>
                <w:color w:val="auto"/>
                <w:spacing w:val="3"/>
              </w:rPr>
              <w:t>针对同一采购程序环节的质疑应在法定质疑期内一次性提出。</w:t>
            </w:r>
          </w:p>
        </w:tc>
      </w:tr>
      <w:tr w14:paraId="75AFE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543" w:type="dxa"/>
            <w:vAlign w:val="center"/>
          </w:tcPr>
          <w:p w14:paraId="6BFD783F">
            <w:pPr>
              <w:pStyle w:val="13"/>
              <w:spacing w:before="78"/>
              <w:ind w:left="144"/>
              <w:jc w:val="center"/>
              <w:rPr>
                <w:rFonts w:hint="default" w:eastAsia="宋体"/>
                <w:b/>
                <w:bCs/>
                <w:color w:val="auto"/>
                <w:spacing w:val="-10"/>
                <w:lang w:val="en-US" w:eastAsia="zh-CN"/>
              </w:rPr>
            </w:pPr>
            <w:r>
              <w:rPr>
                <w:rFonts w:hint="eastAsia"/>
                <w:b/>
                <w:bCs/>
                <w:color w:val="auto"/>
                <w:spacing w:val="-10"/>
                <w:lang w:val="en-US" w:eastAsia="zh-CN"/>
              </w:rPr>
              <w:t>40</w:t>
            </w:r>
          </w:p>
        </w:tc>
        <w:tc>
          <w:tcPr>
            <w:tcW w:w="1063" w:type="dxa"/>
            <w:vAlign w:val="center"/>
          </w:tcPr>
          <w:p w14:paraId="2DAA7300">
            <w:pPr>
              <w:pStyle w:val="13"/>
              <w:spacing w:before="78" w:line="220" w:lineRule="auto"/>
              <w:ind w:left="448"/>
              <w:rPr>
                <w:b/>
                <w:bCs/>
                <w:color w:val="auto"/>
                <w:spacing w:val="-8"/>
              </w:rPr>
            </w:pPr>
            <w:r>
              <w:rPr>
                <w:rFonts w:ascii="宋体" w:hAnsi="宋体" w:eastAsia="宋体" w:cs="宋体"/>
                <w:b/>
                <w:bCs/>
                <w:color w:val="auto"/>
                <w:spacing w:val="-7"/>
              </w:rPr>
              <w:t>投诉</w:t>
            </w:r>
          </w:p>
        </w:tc>
        <w:tc>
          <w:tcPr>
            <w:tcW w:w="8368" w:type="dxa"/>
            <w:vAlign w:val="center"/>
          </w:tcPr>
          <w:p w14:paraId="4E4396A5">
            <w:pPr>
              <w:pStyle w:val="13"/>
              <w:spacing w:before="172" w:line="310" w:lineRule="auto"/>
              <w:ind w:left="11" w:right="17"/>
              <w:rPr>
                <w:rFonts w:ascii="宋体" w:hAnsi="宋体" w:eastAsia="宋体" w:cs="宋体"/>
                <w:color w:val="auto"/>
                <w:spacing w:val="3"/>
              </w:rPr>
            </w:pPr>
            <w:r>
              <w:rPr>
                <w:rFonts w:ascii="宋体" w:hAnsi="宋体" w:eastAsia="宋体" w:cs="宋体"/>
                <w:color w:val="auto"/>
                <w:spacing w:val="3"/>
              </w:rPr>
              <w:t>投诉受理单位：本项目同级财政部门，</w:t>
            </w:r>
            <w:r>
              <w:rPr>
                <w:rFonts w:hint="eastAsia" w:ascii="宋体" w:hAnsi="宋体" w:eastAsia="宋体" w:cs="宋体"/>
                <w:color w:val="auto"/>
                <w:spacing w:val="3"/>
                <w:lang w:val="en-US" w:eastAsia="zh-CN"/>
              </w:rPr>
              <w:t>昌吉州</w:t>
            </w:r>
            <w:r>
              <w:rPr>
                <w:rFonts w:hint="eastAsia" w:ascii="宋体" w:hAnsi="宋体" w:eastAsia="宋体" w:cs="宋体"/>
                <w:color w:val="auto"/>
                <w:spacing w:val="3"/>
              </w:rPr>
              <w:t>财政局</w:t>
            </w:r>
            <w:r>
              <w:rPr>
                <w:rFonts w:hint="eastAsia" w:ascii="宋体" w:hAnsi="宋体" w:eastAsia="宋体" w:cs="宋体"/>
                <w:color w:val="auto"/>
                <w:spacing w:val="3"/>
                <w:lang w:eastAsia="zh-CN"/>
              </w:rPr>
              <w:t>采购办</w:t>
            </w:r>
            <w:r>
              <w:rPr>
                <w:rFonts w:ascii="宋体" w:hAnsi="宋体" w:eastAsia="宋体" w:cs="宋体"/>
                <w:color w:val="auto"/>
                <w:spacing w:val="3"/>
              </w:rPr>
              <w:t>。</w:t>
            </w:r>
          </w:p>
          <w:p w14:paraId="70CA7BE6">
            <w:pPr>
              <w:pStyle w:val="13"/>
              <w:spacing w:before="172" w:line="310" w:lineRule="auto"/>
              <w:ind w:left="11" w:right="17"/>
              <w:rPr>
                <w:rFonts w:hint="eastAsia" w:ascii="宋体" w:hAnsi="宋体" w:eastAsia="宋体" w:cs="宋体"/>
                <w:color w:val="auto"/>
                <w:spacing w:val="3"/>
                <w:lang w:val="zh-CN"/>
              </w:rPr>
            </w:pPr>
            <w:r>
              <w:rPr>
                <w:rFonts w:hint="eastAsia" w:ascii="宋体" w:hAnsi="宋体" w:eastAsia="宋体" w:cs="宋体"/>
                <w:color w:val="auto"/>
                <w:spacing w:val="3"/>
                <w:lang w:val="zh-CN"/>
              </w:rPr>
              <w:t xml:space="preserve">联系电话：0994-2517760 </w:t>
            </w:r>
          </w:p>
          <w:p w14:paraId="0FBD1D59">
            <w:pPr>
              <w:pStyle w:val="13"/>
              <w:spacing w:before="172" w:line="310" w:lineRule="auto"/>
              <w:ind w:left="11" w:right="17"/>
              <w:rPr>
                <w:rFonts w:hint="default" w:ascii="宋体" w:hAnsi="宋体" w:eastAsia="宋体" w:cs="宋体"/>
                <w:color w:val="auto"/>
                <w:spacing w:val="3"/>
                <w:lang w:val="en-US"/>
              </w:rPr>
            </w:pPr>
            <w:r>
              <w:rPr>
                <w:rFonts w:hint="eastAsia" w:ascii="宋体" w:hAnsi="宋体" w:eastAsia="宋体" w:cs="宋体"/>
                <w:color w:val="auto"/>
                <w:spacing w:val="3"/>
                <w:lang w:val="zh-CN"/>
              </w:rPr>
              <w:t>联系地址：</w:t>
            </w:r>
            <w:r>
              <w:rPr>
                <w:rFonts w:hint="eastAsia" w:ascii="宋体" w:hAnsi="宋体" w:eastAsia="宋体" w:cs="宋体"/>
                <w:color w:val="auto"/>
                <w:spacing w:val="3"/>
                <w:lang w:val="en-US" w:eastAsia="zh-CN"/>
              </w:rPr>
              <w:t>昌吉州建国西路47号</w:t>
            </w:r>
          </w:p>
          <w:p w14:paraId="347CA376">
            <w:pPr>
              <w:pStyle w:val="13"/>
              <w:spacing w:before="172" w:line="310" w:lineRule="auto"/>
              <w:ind w:left="11" w:right="17"/>
              <w:rPr>
                <w:rFonts w:ascii="宋体" w:hAnsi="宋体" w:eastAsia="宋体" w:cs="宋体"/>
                <w:color w:val="auto"/>
                <w:spacing w:val="3"/>
              </w:rPr>
            </w:pPr>
            <w:r>
              <w:rPr>
                <w:rFonts w:ascii="宋体" w:hAnsi="宋体" w:eastAsia="宋体" w:cs="宋体"/>
                <w:color w:val="auto"/>
                <w:spacing w:val="3"/>
                <w:lang w:val="zh-CN"/>
              </w:rPr>
              <w:t>注：</w:t>
            </w:r>
            <w:r>
              <w:rPr>
                <w:rFonts w:hint="eastAsia" w:ascii="宋体" w:hAnsi="宋体" w:eastAsia="宋体" w:cs="宋体"/>
                <w:color w:val="auto"/>
                <w:spacing w:val="3"/>
                <w:lang w:val="zh-CN"/>
              </w:rPr>
              <w:t>根据《中华人民共和国政府采购法》及其他有关等规定，投标人投诉事项不得超出已质疑事项的范围</w:t>
            </w:r>
            <w:r>
              <w:rPr>
                <w:rFonts w:ascii="宋体" w:hAnsi="宋体" w:eastAsia="宋体" w:cs="宋体"/>
                <w:color w:val="auto"/>
                <w:spacing w:val="3"/>
                <w:lang w:val="zh-CN"/>
              </w:rPr>
              <w:t>。</w:t>
            </w:r>
          </w:p>
        </w:tc>
      </w:tr>
    </w:tbl>
    <w:p w14:paraId="12CF03AB">
      <w:pPr>
        <w:spacing w:before="219" w:line="360" w:lineRule="auto"/>
        <w:ind w:right="446"/>
        <w:rPr>
          <w:color w:val="auto"/>
          <w:sz w:val="18"/>
          <w:szCs w:val="18"/>
        </w:rPr>
        <w:sectPr>
          <w:footerReference r:id="rId7" w:type="default"/>
          <w:pgSz w:w="11906" w:h="16839"/>
          <w:pgMar w:top="1246" w:right="908" w:bottom="1065" w:left="1136" w:header="0" w:footer="825" w:gutter="0"/>
          <w:cols w:space="720" w:num="1"/>
        </w:sectPr>
      </w:pPr>
      <w:r>
        <w:rPr>
          <w:rFonts w:ascii="宋体" w:hAnsi="宋体" w:eastAsia="宋体" w:cs="宋体"/>
          <w:color w:val="auto"/>
          <w:spacing w:val="-2"/>
          <w:sz w:val="24"/>
          <w:szCs w:val="24"/>
        </w:rPr>
        <w:t>说明：《投标人须知前附表》是对投标须知条款的具体规定和补充，投标人应详细阅读，</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如有矛盾，以投标人须知前附表为准。</w:t>
      </w:r>
    </w:p>
    <w:p w14:paraId="70B4FBD1">
      <w:pPr>
        <w:spacing w:before="48" w:line="220" w:lineRule="auto"/>
        <w:ind w:left="3619"/>
        <w:outlineLvl w:val="1"/>
        <w:rPr>
          <w:rFonts w:ascii="宋体" w:hAnsi="宋体" w:eastAsia="宋体" w:cs="宋体"/>
          <w:color w:val="auto"/>
          <w:sz w:val="24"/>
          <w:szCs w:val="24"/>
        </w:rPr>
      </w:pPr>
      <w:r>
        <w:rPr>
          <w:rFonts w:ascii="宋体" w:hAnsi="宋体" w:eastAsia="宋体" w:cs="宋体"/>
          <w:b/>
          <w:bCs/>
          <w:color w:val="auto"/>
          <w:spacing w:val="-10"/>
          <w:sz w:val="24"/>
          <w:szCs w:val="24"/>
        </w:rPr>
        <w:t>第二节</w:t>
      </w:r>
      <w:r>
        <w:rPr>
          <w:rFonts w:ascii="宋体" w:hAnsi="宋体" w:eastAsia="宋体" w:cs="宋体"/>
          <w:color w:val="auto"/>
          <w:spacing w:val="-44"/>
          <w:sz w:val="24"/>
          <w:szCs w:val="24"/>
        </w:rPr>
        <w:t xml:space="preserve"> </w:t>
      </w:r>
      <w:r>
        <w:rPr>
          <w:rFonts w:ascii="宋体" w:hAnsi="宋体" w:eastAsia="宋体" w:cs="宋体"/>
          <w:b/>
          <w:bCs/>
          <w:color w:val="auto"/>
          <w:spacing w:val="-10"/>
          <w:sz w:val="24"/>
          <w:szCs w:val="24"/>
        </w:rPr>
        <w:t>投标人须知正文</w:t>
      </w:r>
    </w:p>
    <w:p w14:paraId="3A33E468">
      <w:pPr>
        <w:spacing w:before="95" w:line="221" w:lineRule="auto"/>
        <w:ind w:left="4319"/>
        <w:outlineLvl w:val="2"/>
        <w:rPr>
          <w:rFonts w:ascii="宋体" w:hAnsi="宋体" w:eastAsia="宋体" w:cs="宋体"/>
          <w:color w:val="auto"/>
          <w:sz w:val="24"/>
          <w:szCs w:val="24"/>
        </w:rPr>
      </w:pPr>
      <w:r>
        <w:rPr>
          <w:rFonts w:ascii="宋体" w:hAnsi="宋体" w:eastAsia="宋体" w:cs="宋体"/>
          <w:b/>
          <w:bCs/>
          <w:color w:val="auto"/>
          <w:spacing w:val="-18"/>
          <w:sz w:val="24"/>
          <w:szCs w:val="24"/>
        </w:rPr>
        <w:t>一、总</w:t>
      </w:r>
      <w:r>
        <w:rPr>
          <w:rFonts w:ascii="宋体" w:hAnsi="宋体" w:eastAsia="宋体" w:cs="宋体"/>
          <w:color w:val="auto"/>
          <w:spacing w:val="13"/>
          <w:sz w:val="24"/>
          <w:szCs w:val="24"/>
        </w:rPr>
        <w:t xml:space="preserve"> </w:t>
      </w:r>
      <w:r>
        <w:rPr>
          <w:rFonts w:ascii="宋体" w:hAnsi="宋体" w:eastAsia="宋体" w:cs="宋体"/>
          <w:b/>
          <w:bCs/>
          <w:color w:val="auto"/>
          <w:spacing w:val="-18"/>
          <w:sz w:val="24"/>
          <w:szCs w:val="24"/>
        </w:rPr>
        <w:t>则</w:t>
      </w:r>
    </w:p>
    <w:p w14:paraId="55973C7B">
      <w:pPr>
        <w:spacing w:before="221" w:line="221" w:lineRule="auto"/>
        <w:ind w:left="483"/>
        <w:rPr>
          <w:rFonts w:ascii="宋体" w:hAnsi="宋体" w:eastAsia="宋体" w:cs="宋体"/>
          <w:color w:val="auto"/>
          <w:sz w:val="24"/>
          <w:szCs w:val="24"/>
        </w:rPr>
      </w:pPr>
      <w:r>
        <w:rPr>
          <w:rFonts w:ascii="宋体" w:hAnsi="宋体" w:eastAsia="宋体" w:cs="宋体"/>
          <w:color w:val="auto"/>
          <w:spacing w:val="-8"/>
          <w:sz w:val="24"/>
          <w:szCs w:val="24"/>
        </w:rPr>
        <w:t>1.适用范围</w:t>
      </w:r>
    </w:p>
    <w:p w14:paraId="1DE43679">
      <w:pPr>
        <w:spacing w:before="274" w:line="360" w:lineRule="auto"/>
        <w:ind w:right="103" w:firstLine="452"/>
        <w:rPr>
          <w:rFonts w:ascii="宋体" w:hAnsi="宋体" w:eastAsia="宋体" w:cs="宋体"/>
          <w:color w:val="auto"/>
          <w:sz w:val="24"/>
          <w:szCs w:val="24"/>
        </w:rPr>
      </w:pPr>
      <w:r>
        <w:rPr>
          <w:rFonts w:ascii="宋体" w:hAnsi="宋体" w:eastAsia="宋体" w:cs="宋体"/>
          <w:color w:val="auto"/>
          <w:spacing w:val="-7"/>
          <w:sz w:val="24"/>
          <w:szCs w:val="24"/>
        </w:rPr>
        <w:t>1.1</w:t>
      </w:r>
      <w:r>
        <w:rPr>
          <w:rFonts w:ascii="宋体" w:hAnsi="宋体" w:eastAsia="宋体" w:cs="宋体"/>
          <w:color w:val="auto"/>
          <w:spacing w:val="-37"/>
          <w:sz w:val="24"/>
          <w:szCs w:val="24"/>
        </w:rPr>
        <w:t xml:space="preserve"> </w:t>
      </w:r>
      <w:r>
        <w:rPr>
          <w:rFonts w:ascii="宋体" w:hAnsi="宋体" w:eastAsia="宋体" w:cs="宋体"/>
          <w:color w:val="auto"/>
          <w:spacing w:val="-7"/>
          <w:sz w:val="24"/>
          <w:szCs w:val="24"/>
        </w:rPr>
        <w:t>适用法律：本项目采购人、采购代理机构、投标人、评标委员会的相关行为均受《中</w:t>
      </w:r>
      <w:r>
        <w:rPr>
          <w:rFonts w:ascii="宋体" w:hAnsi="宋体" w:eastAsia="宋体" w:cs="宋体"/>
          <w:color w:val="auto"/>
          <w:sz w:val="24"/>
          <w:szCs w:val="24"/>
        </w:rPr>
        <w:t xml:space="preserve"> </w:t>
      </w:r>
      <w:r>
        <w:rPr>
          <w:rFonts w:ascii="宋体" w:hAnsi="宋体" w:eastAsia="宋体" w:cs="宋体"/>
          <w:color w:val="auto"/>
          <w:spacing w:val="-9"/>
          <w:sz w:val="24"/>
          <w:szCs w:val="24"/>
        </w:rPr>
        <w:t>华人民共和国政府采购法》、《中华人民共和国政府采购法实施条例》、《政府采购货物和货</w:t>
      </w:r>
      <w:r>
        <w:rPr>
          <w:rFonts w:ascii="宋体" w:hAnsi="宋体" w:eastAsia="宋体" w:cs="宋体"/>
          <w:color w:val="auto"/>
          <w:spacing w:val="5"/>
          <w:sz w:val="24"/>
          <w:szCs w:val="24"/>
        </w:rPr>
        <w:t xml:space="preserve"> </w:t>
      </w:r>
      <w:r>
        <w:rPr>
          <w:rFonts w:ascii="宋体" w:hAnsi="宋体" w:eastAsia="宋体" w:cs="宋体"/>
          <w:color w:val="auto"/>
          <w:spacing w:val="-4"/>
          <w:sz w:val="24"/>
          <w:szCs w:val="24"/>
        </w:rPr>
        <w:t>物招标投标管理办法》及本项目本级和上级财政部门政府</w:t>
      </w:r>
      <w:r>
        <w:rPr>
          <w:rFonts w:ascii="宋体" w:hAnsi="宋体" w:eastAsia="宋体" w:cs="宋体"/>
          <w:color w:val="auto"/>
          <w:spacing w:val="-5"/>
          <w:sz w:val="24"/>
          <w:szCs w:val="24"/>
        </w:rPr>
        <w:t>采购有关规定的约束和保护。</w:t>
      </w:r>
    </w:p>
    <w:p w14:paraId="4984F688">
      <w:pPr>
        <w:spacing w:before="277" w:line="325" w:lineRule="auto"/>
        <w:ind w:left="5" w:right="165" w:firstLine="480"/>
        <w:rPr>
          <w:rFonts w:ascii="宋体" w:hAnsi="宋体" w:eastAsia="宋体" w:cs="宋体"/>
          <w:color w:val="auto"/>
          <w:sz w:val="24"/>
          <w:szCs w:val="24"/>
        </w:rPr>
      </w:pPr>
      <w:r>
        <w:rPr>
          <w:rFonts w:ascii="宋体" w:hAnsi="宋体" w:eastAsia="宋体" w:cs="宋体"/>
          <w:color w:val="auto"/>
          <w:spacing w:val="-3"/>
          <w:sz w:val="24"/>
          <w:szCs w:val="24"/>
        </w:rPr>
        <w:t>1.2</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本招标文件适用于本项目的所有采购程序和环节（法律、法规另</w:t>
      </w:r>
      <w:r>
        <w:rPr>
          <w:rFonts w:ascii="宋体" w:hAnsi="宋体" w:eastAsia="宋体" w:cs="宋体"/>
          <w:color w:val="auto"/>
          <w:spacing w:val="-4"/>
          <w:sz w:val="24"/>
          <w:szCs w:val="24"/>
        </w:rPr>
        <w:t>有规定的，从其规</w:t>
      </w:r>
      <w:r>
        <w:rPr>
          <w:rFonts w:ascii="宋体" w:hAnsi="宋体" w:eastAsia="宋体" w:cs="宋体"/>
          <w:color w:val="auto"/>
          <w:sz w:val="24"/>
          <w:szCs w:val="24"/>
        </w:rPr>
        <w:t xml:space="preserve"> </w:t>
      </w:r>
      <w:r>
        <w:rPr>
          <w:rFonts w:ascii="宋体" w:hAnsi="宋体" w:eastAsia="宋体" w:cs="宋体"/>
          <w:color w:val="auto"/>
          <w:spacing w:val="-6"/>
          <w:sz w:val="24"/>
          <w:szCs w:val="24"/>
        </w:rPr>
        <w:t>定）。</w:t>
      </w:r>
    </w:p>
    <w:p w14:paraId="2C9080F0">
      <w:pPr>
        <w:spacing w:before="271" w:line="221" w:lineRule="auto"/>
        <w:ind w:left="470"/>
        <w:rPr>
          <w:rFonts w:ascii="宋体" w:hAnsi="宋体" w:eastAsia="宋体" w:cs="宋体"/>
          <w:color w:val="auto"/>
          <w:sz w:val="24"/>
          <w:szCs w:val="24"/>
        </w:rPr>
      </w:pPr>
      <w:r>
        <w:rPr>
          <w:rFonts w:ascii="宋体" w:hAnsi="宋体" w:eastAsia="宋体" w:cs="宋体"/>
          <w:color w:val="auto"/>
          <w:spacing w:val="-5"/>
          <w:sz w:val="24"/>
          <w:szCs w:val="24"/>
        </w:rPr>
        <w:t>2.定义</w:t>
      </w:r>
    </w:p>
    <w:p w14:paraId="6EF68707">
      <w:pPr>
        <w:spacing w:before="275" w:line="219" w:lineRule="auto"/>
        <w:ind w:left="470"/>
        <w:rPr>
          <w:rFonts w:ascii="宋体" w:hAnsi="宋体" w:eastAsia="宋体" w:cs="宋体"/>
          <w:color w:val="auto"/>
          <w:sz w:val="24"/>
          <w:szCs w:val="24"/>
        </w:rPr>
      </w:pPr>
      <w:r>
        <w:rPr>
          <w:rFonts w:ascii="宋体" w:hAnsi="宋体" w:eastAsia="宋体" w:cs="宋体"/>
          <w:color w:val="auto"/>
          <w:spacing w:val="-4"/>
          <w:sz w:val="24"/>
          <w:szCs w:val="24"/>
        </w:rPr>
        <w:t>2.1“采购人</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”是指依法进行政府采购的国家机关、事业单位</w:t>
      </w:r>
      <w:r>
        <w:rPr>
          <w:rFonts w:ascii="宋体" w:hAnsi="宋体" w:eastAsia="宋体" w:cs="宋体"/>
          <w:color w:val="auto"/>
          <w:spacing w:val="-5"/>
          <w:sz w:val="24"/>
          <w:szCs w:val="24"/>
        </w:rPr>
        <w:t>、团体组织。</w:t>
      </w:r>
    </w:p>
    <w:p w14:paraId="00939287">
      <w:pPr>
        <w:spacing w:before="275" w:line="219" w:lineRule="auto"/>
        <w:ind w:left="482"/>
        <w:rPr>
          <w:rFonts w:ascii="宋体" w:hAnsi="宋体" w:eastAsia="宋体" w:cs="宋体"/>
          <w:color w:val="auto"/>
          <w:sz w:val="24"/>
          <w:szCs w:val="24"/>
        </w:rPr>
      </w:pPr>
      <w:r>
        <w:rPr>
          <w:rFonts w:ascii="宋体" w:hAnsi="宋体" w:eastAsia="宋体" w:cs="宋体"/>
          <w:color w:val="auto"/>
          <w:spacing w:val="-4"/>
          <w:sz w:val="24"/>
          <w:szCs w:val="24"/>
        </w:rPr>
        <w:t>2.2“采购代理机构</w:t>
      </w:r>
      <w:r>
        <w:rPr>
          <w:rFonts w:ascii="宋体" w:hAnsi="宋体" w:eastAsia="宋体" w:cs="宋体"/>
          <w:color w:val="auto"/>
          <w:spacing w:val="-90"/>
          <w:sz w:val="24"/>
          <w:szCs w:val="24"/>
        </w:rPr>
        <w:t xml:space="preserve"> </w:t>
      </w:r>
      <w:r>
        <w:rPr>
          <w:rFonts w:ascii="宋体" w:hAnsi="宋体" w:eastAsia="宋体" w:cs="宋体"/>
          <w:color w:val="auto"/>
          <w:spacing w:val="-4"/>
          <w:sz w:val="24"/>
          <w:szCs w:val="24"/>
        </w:rPr>
        <w:t>”指政府采购集中采购机构和集中采购机构以外的采购</w:t>
      </w:r>
      <w:r>
        <w:rPr>
          <w:rFonts w:ascii="宋体" w:hAnsi="宋体" w:eastAsia="宋体" w:cs="宋体"/>
          <w:color w:val="auto"/>
          <w:spacing w:val="-5"/>
          <w:sz w:val="24"/>
          <w:szCs w:val="24"/>
        </w:rPr>
        <w:t>代理机构。</w:t>
      </w:r>
    </w:p>
    <w:p w14:paraId="5DD971BF">
      <w:pPr>
        <w:spacing w:before="274" w:line="219" w:lineRule="auto"/>
        <w:ind w:left="482"/>
        <w:rPr>
          <w:rFonts w:ascii="宋体" w:hAnsi="宋体" w:eastAsia="宋体" w:cs="宋体"/>
          <w:color w:val="auto"/>
          <w:sz w:val="24"/>
          <w:szCs w:val="24"/>
        </w:rPr>
      </w:pPr>
      <w:r>
        <w:rPr>
          <w:rFonts w:ascii="宋体" w:hAnsi="宋体" w:eastAsia="宋体" w:cs="宋体"/>
          <w:color w:val="auto"/>
          <w:spacing w:val="-4"/>
          <w:sz w:val="24"/>
          <w:szCs w:val="24"/>
        </w:rPr>
        <w:t>2.3“供应商</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”是指向采购人提供货物、工程或者服务的法人、其他组织或者自然人。</w:t>
      </w:r>
    </w:p>
    <w:p w14:paraId="12C2CF55">
      <w:pPr>
        <w:spacing w:before="277" w:line="220" w:lineRule="auto"/>
        <w:ind w:left="480"/>
        <w:rPr>
          <w:rFonts w:ascii="宋体" w:hAnsi="宋体" w:eastAsia="宋体" w:cs="宋体"/>
          <w:color w:val="auto"/>
          <w:sz w:val="24"/>
          <w:szCs w:val="24"/>
        </w:rPr>
      </w:pPr>
      <w:r>
        <w:rPr>
          <w:rFonts w:ascii="宋体" w:hAnsi="宋体" w:eastAsia="宋体" w:cs="宋体"/>
          <w:color w:val="auto"/>
          <w:spacing w:val="-2"/>
          <w:sz w:val="24"/>
          <w:szCs w:val="24"/>
        </w:rPr>
        <w:t>2.4“投标人</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”是指响应招标、参加投标竞争的法人、非</w:t>
      </w:r>
      <w:r>
        <w:rPr>
          <w:rFonts w:ascii="宋体" w:hAnsi="宋体" w:eastAsia="宋体" w:cs="宋体"/>
          <w:color w:val="auto"/>
          <w:spacing w:val="-3"/>
          <w:sz w:val="24"/>
          <w:szCs w:val="24"/>
        </w:rPr>
        <w:t>法人组织或者自然人。</w:t>
      </w:r>
    </w:p>
    <w:p w14:paraId="5FAEBD33">
      <w:pPr>
        <w:spacing w:before="273" w:line="219" w:lineRule="auto"/>
        <w:ind w:left="470"/>
        <w:rPr>
          <w:rFonts w:ascii="宋体" w:hAnsi="宋体" w:eastAsia="宋体" w:cs="宋体"/>
          <w:color w:val="auto"/>
          <w:sz w:val="24"/>
          <w:szCs w:val="24"/>
        </w:rPr>
      </w:pPr>
      <w:r>
        <w:rPr>
          <w:rFonts w:ascii="宋体" w:hAnsi="宋体" w:eastAsia="宋体" w:cs="宋体"/>
          <w:color w:val="auto"/>
          <w:spacing w:val="-5"/>
          <w:sz w:val="24"/>
          <w:szCs w:val="24"/>
        </w:rPr>
        <w:t>2.5“服务</w:t>
      </w:r>
      <w:r>
        <w:rPr>
          <w:rFonts w:ascii="宋体" w:hAnsi="宋体" w:eastAsia="宋体" w:cs="宋体"/>
          <w:color w:val="auto"/>
          <w:spacing w:val="-73"/>
          <w:sz w:val="24"/>
          <w:szCs w:val="24"/>
        </w:rPr>
        <w:t xml:space="preserve"> </w:t>
      </w:r>
      <w:r>
        <w:rPr>
          <w:rFonts w:ascii="宋体" w:hAnsi="宋体" w:eastAsia="宋体" w:cs="宋体"/>
          <w:color w:val="auto"/>
          <w:spacing w:val="-5"/>
          <w:sz w:val="24"/>
          <w:szCs w:val="24"/>
        </w:rPr>
        <w:t>”是指除货物和工程以外的其他政府采购对象。</w:t>
      </w:r>
    </w:p>
    <w:p w14:paraId="1EB2FBDC">
      <w:pPr>
        <w:spacing w:before="275" w:line="219" w:lineRule="auto"/>
        <w:ind w:left="480"/>
        <w:outlineLvl w:val="3"/>
        <w:rPr>
          <w:rFonts w:ascii="宋体" w:hAnsi="宋体" w:eastAsia="宋体" w:cs="宋体"/>
          <w:color w:val="auto"/>
          <w:sz w:val="24"/>
          <w:szCs w:val="24"/>
        </w:rPr>
      </w:pPr>
      <w:r>
        <w:rPr>
          <w:rFonts w:ascii="宋体" w:hAnsi="宋体" w:eastAsia="宋体" w:cs="宋体"/>
          <w:color w:val="auto"/>
          <w:spacing w:val="-7"/>
          <w:sz w:val="24"/>
          <w:szCs w:val="24"/>
        </w:rPr>
        <w:t>2.6“书面形式”是指合同书、信件和数据电文（包括电报、电传、传真、电子数据交换</w:t>
      </w:r>
    </w:p>
    <w:p w14:paraId="49E84EC5">
      <w:pPr>
        <w:spacing w:before="276" w:line="220" w:lineRule="auto"/>
        <w:rPr>
          <w:rFonts w:ascii="宋体" w:hAnsi="宋体" w:eastAsia="宋体" w:cs="宋体"/>
          <w:color w:val="auto"/>
          <w:sz w:val="24"/>
          <w:szCs w:val="24"/>
        </w:rPr>
      </w:pPr>
      <w:r>
        <w:rPr>
          <w:rFonts w:ascii="宋体" w:hAnsi="宋体" w:eastAsia="宋体" w:cs="宋体"/>
          <w:color w:val="auto"/>
          <w:spacing w:val="-5"/>
          <w:sz w:val="24"/>
          <w:szCs w:val="24"/>
        </w:rPr>
        <w:t>和电子邮件）等可以有形地表现所载内容的形式。</w:t>
      </w:r>
    </w:p>
    <w:p w14:paraId="0AEB0F16">
      <w:pPr>
        <w:spacing w:before="274" w:line="220" w:lineRule="auto"/>
        <w:ind w:left="492"/>
        <w:outlineLvl w:val="3"/>
        <w:rPr>
          <w:rFonts w:ascii="宋体" w:hAnsi="宋体" w:eastAsia="宋体" w:cs="宋体"/>
          <w:color w:val="auto"/>
          <w:sz w:val="24"/>
          <w:szCs w:val="24"/>
        </w:rPr>
      </w:pPr>
      <w:r>
        <w:rPr>
          <w:rFonts w:ascii="宋体" w:hAnsi="宋体" w:eastAsia="宋体" w:cs="宋体"/>
          <w:color w:val="auto"/>
          <w:spacing w:val="1"/>
          <w:sz w:val="24"/>
          <w:szCs w:val="24"/>
        </w:rPr>
        <w:t>2.7“实质性要求</w:t>
      </w:r>
      <w:r>
        <w:rPr>
          <w:rFonts w:ascii="宋体" w:hAnsi="宋体" w:eastAsia="宋体" w:cs="宋体"/>
          <w:color w:val="auto"/>
          <w:spacing w:val="-85"/>
          <w:sz w:val="24"/>
          <w:szCs w:val="24"/>
        </w:rPr>
        <w:t xml:space="preserve"> </w:t>
      </w:r>
      <w:r>
        <w:rPr>
          <w:rFonts w:ascii="宋体" w:hAnsi="宋体" w:eastAsia="宋体" w:cs="宋体"/>
          <w:color w:val="auto"/>
          <w:spacing w:val="1"/>
          <w:sz w:val="24"/>
          <w:szCs w:val="24"/>
        </w:rPr>
        <w:t>”是指招标文件中已经指明不满足则投</w:t>
      </w:r>
      <w:r>
        <w:rPr>
          <w:rFonts w:ascii="宋体" w:hAnsi="宋体" w:eastAsia="宋体" w:cs="宋体"/>
          <w:color w:val="auto"/>
          <w:sz w:val="24"/>
          <w:szCs w:val="24"/>
        </w:rPr>
        <w:t>标无效的条款，或者不能负偏</w:t>
      </w:r>
    </w:p>
    <w:p w14:paraId="192601FB">
      <w:pPr>
        <w:spacing w:before="273" w:line="219" w:lineRule="auto"/>
        <w:ind w:left="3"/>
        <w:rPr>
          <w:rFonts w:ascii="宋体" w:hAnsi="宋体" w:eastAsia="宋体" w:cs="宋体"/>
          <w:color w:val="auto"/>
          <w:sz w:val="24"/>
          <w:szCs w:val="24"/>
        </w:rPr>
      </w:pPr>
      <w:r>
        <w:rPr>
          <w:rFonts w:ascii="宋体" w:hAnsi="宋体" w:eastAsia="宋体" w:cs="宋体"/>
          <w:color w:val="auto"/>
          <w:spacing w:val="-3"/>
          <w:sz w:val="24"/>
          <w:szCs w:val="24"/>
        </w:rPr>
        <w:t>离的条款，或者采购需求中带标星的条款。</w:t>
      </w:r>
    </w:p>
    <w:p w14:paraId="5A6D7179">
      <w:pPr>
        <w:spacing w:before="276" w:line="325" w:lineRule="auto"/>
        <w:ind w:right="16" w:firstLine="481"/>
        <w:rPr>
          <w:rFonts w:ascii="宋体" w:hAnsi="宋体" w:eastAsia="宋体" w:cs="宋体"/>
          <w:color w:val="auto"/>
          <w:sz w:val="24"/>
          <w:szCs w:val="24"/>
        </w:rPr>
      </w:pPr>
      <w:r>
        <w:rPr>
          <w:rFonts w:ascii="宋体" w:hAnsi="宋体" w:eastAsia="宋体" w:cs="宋体"/>
          <w:color w:val="auto"/>
          <w:spacing w:val="-2"/>
          <w:sz w:val="24"/>
          <w:szCs w:val="24"/>
        </w:rPr>
        <w:t>2.8 “正偏离</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”，是指投标文件对招标文件“采购需求</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”中有关条款作出的</w:t>
      </w:r>
      <w:r>
        <w:rPr>
          <w:rFonts w:ascii="宋体" w:hAnsi="宋体" w:eastAsia="宋体" w:cs="宋体"/>
          <w:color w:val="auto"/>
          <w:spacing w:val="-3"/>
          <w:sz w:val="24"/>
          <w:szCs w:val="24"/>
        </w:rPr>
        <w:t>响应优于条</w:t>
      </w:r>
      <w:r>
        <w:rPr>
          <w:rFonts w:ascii="宋体" w:hAnsi="宋体" w:eastAsia="宋体" w:cs="宋体"/>
          <w:color w:val="auto"/>
          <w:sz w:val="24"/>
          <w:szCs w:val="24"/>
        </w:rPr>
        <w:t xml:space="preserve"> </w:t>
      </w:r>
      <w:r>
        <w:rPr>
          <w:rFonts w:ascii="宋体" w:hAnsi="宋体" w:eastAsia="宋体" w:cs="宋体"/>
          <w:color w:val="auto"/>
          <w:spacing w:val="-4"/>
          <w:sz w:val="24"/>
          <w:szCs w:val="24"/>
        </w:rPr>
        <w:t>款要求并有利于采购人的情形。</w:t>
      </w:r>
    </w:p>
    <w:p w14:paraId="68E0B834">
      <w:pPr>
        <w:spacing w:before="273" w:line="326" w:lineRule="auto"/>
        <w:ind w:firstLine="419"/>
        <w:rPr>
          <w:rFonts w:ascii="宋体" w:hAnsi="宋体" w:eastAsia="宋体" w:cs="宋体"/>
          <w:color w:val="auto"/>
          <w:sz w:val="24"/>
          <w:szCs w:val="24"/>
        </w:rPr>
      </w:pPr>
      <w:r>
        <w:rPr>
          <w:rFonts w:ascii="宋体" w:hAnsi="宋体" w:eastAsia="宋体" w:cs="宋体"/>
          <w:color w:val="auto"/>
          <w:spacing w:val="-2"/>
          <w:sz w:val="24"/>
          <w:szCs w:val="24"/>
        </w:rPr>
        <w:t>2.9“负偏离</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”，是指投标文件对招标文件“采购需求”</w:t>
      </w:r>
      <w:r>
        <w:rPr>
          <w:rFonts w:ascii="宋体" w:hAnsi="宋体" w:eastAsia="宋体" w:cs="宋体"/>
          <w:color w:val="auto"/>
          <w:spacing w:val="-3"/>
          <w:sz w:val="24"/>
          <w:szCs w:val="24"/>
        </w:rPr>
        <w:t>中有关条款作出的响应不满足条</w:t>
      </w:r>
      <w:r>
        <w:rPr>
          <w:rFonts w:ascii="宋体" w:hAnsi="宋体" w:eastAsia="宋体" w:cs="宋体"/>
          <w:color w:val="auto"/>
          <w:sz w:val="24"/>
          <w:szCs w:val="24"/>
        </w:rPr>
        <w:t xml:space="preserve"> </w:t>
      </w:r>
      <w:r>
        <w:rPr>
          <w:rFonts w:ascii="宋体" w:hAnsi="宋体" w:eastAsia="宋体" w:cs="宋体"/>
          <w:color w:val="auto"/>
          <w:spacing w:val="-3"/>
          <w:sz w:val="24"/>
          <w:szCs w:val="24"/>
        </w:rPr>
        <w:t>款要求，导致采购人要求不能得到满足的情</w:t>
      </w:r>
      <w:r>
        <w:rPr>
          <w:rFonts w:ascii="宋体" w:hAnsi="宋体" w:eastAsia="宋体" w:cs="宋体"/>
          <w:color w:val="auto"/>
          <w:spacing w:val="-4"/>
          <w:sz w:val="24"/>
          <w:szCs w:val="24"/>
        </w:rPr>
        <w:t>形。</w:t>
      </w:r>
    </w:p>
    <w:p w14:paraId="4409D5E6">
      <w:pPr>
        <w:spacing w:before="275" w:line="219" w:lineRule="auto"/>
        <w:ind w:left="480"/>
        <w:rPr>
          <w:rFonts w:ascii="宋体" w:hAnsi="宋体" w:eastAsia="宋体" w:cs="宋体"/>
          <w:color w:val="auto"/>
          <w:sz w:val="24"/>
          <w:szCs w:val="24"/>
        </w:rPr>
      </w:pPr>
      <w:r>
        <w:rPr>
          <w:rFonts w:ascii="宋体" w:hAnsi="宋体" w:eastAsia="宋体" w:cs="宋体"/>
          <w:color w:val="auto"/>
          <w:spacing w:val="-2"/>
          <w:sz w:val="24"/>
          <w:szCs w:val="24"/>
        </w:rPr>
        <w:t>2.10“允许负偏离的条款</w:t>
      </w:r>
      <w:r>
        <w:rPr>
          <w:rFonts w:ascii="宋体" w:hAnsi="宋体" w:eastAsia="宋体" w:cs="宋体"/>
          <w:color w:val="auto"/>
          <w:spacing w:val="-90"/>
          <w:sz w:val="24"/>
          <w:szCs w:val="24"/>
        </w:rPr>
        <w:t xml:space="preserve"> </w:t>
      </w:r>
      <w:r>
        <w:rPr>
          <w:rFonts w:ascii="宋体" w:hAnsi="宋体" w:eastAsia="宋体" w:cs="宋体"/>
          <w:color w:val="auto"/>
          <w:spacing w:val="-2"/>
          <w:sz w:val="24"/>
          <w:szCs w:val="24"/>
        </w:rPr>
        <w:t>”是指采购需求中的不属于“</w:t>
      </w:r>
      <w:r>
        <w:rPr>
          <w:rFonts w:ascii="宋体" w:hAnsi="宋体" w:eastAsia="宋体" w:cs="宋体"/>
          <w:color w:val="auto"/>
          <w:spacing w:val="-3"/>
          <w:sz w:val="24"/>
          <w:szCs w:val="24"/>
        </w:rPr>
        <w:t>实质性要求”的条款。</w:t>
      </w:r>
    </w:p>
    <w:p w14:paraId="38228645">
      <w:pPr>
        <w:spacing w:before="273" w:line="219" w:lineRule="auto"/>
        <w:ind w:left="477"/>
        <w:rPr>
          <w:rFonts w:ascii="宋体" w:hAnsi="宋体" w:eastAsia="宋体" w:cs="宋体"/>
          <w:color w:val="auto"/>
          <w:sz w:val="24"/>
          <w:szCs w:val="24"/>
        </w:rPr>
      </w:pPr>
      <w:r>
        <w:rPr>
          <w:rFonts w:ascii="宋体" w:hAnsi="宋体" w:eastAsia="宋体" w:cs="宋体"/>
          <w:color w:val="auto"/>
          <w:spacing w:val="-2"/>
          <w:sz w:val="24"/>
          <w:szCs w:val="24"/>
        </w:rPr>
        <w:t>3.投标人的资格要求投标人的资格要求详见“招标公告”。</w:t>
      </w:r>
    </w:p>
    <w:p w14:paraId="17E16DB1">
      <w:pPr>
        <w:spacing w:before="277" w:line="221" w:lineRule="auto"/>
        <w:ind w:left="471"/>
        <w:rPr>
          <w:rFonts w:ascii="宋体" w:hAnsi="宋体" w:eastAsia="宋体" w:cs="宋体"/>
          <w:color w:val="auto"/>
          <w:sz w:val="24"/>
          <w:szCs w:val="24"/>
        </w:rPr>
      </w:pPr>
      <w:r>
        <w:rPr>
          <w:rFonts w:ascii="宋体" w:hAnsi="宋体" w:eastAsia="宋体" w:cs="宋体"/>
          <w:color w:val="auto"/>
          <w:spacing w:val="-4"/>
          <w:sz w:val="24"/>
          <w:szCs w:val="24"/>
        </w:rPr>
        <w:t>4.投标委托</w:t>
      </w:r>
    </w:p>
    <w:p w14:paraId="629AAE48">
      <w:pPr>
        <w:spacing w:line="221" w:lineRule="auto"/>
        <w:rPr>
          <w:rFonts w:ascii="宋体" w:hAnsi="宋体" w:eastAsia="宋体" w:cs="宋体"/>
          <w:color w:val="auto"/>
          <w:sz w:val="24"/>
          <w:szCs w:val="24"/>
        </w:rPr>
        <w:sectPr>
          <w:footerReference r:id="rId8" w:type="default"/>
          <w:pgSz w:w="11906" w:h="16839"/>
          <w:pgMar w:top="1345" w:right="1163" w:bottom="1065" w:left="1142" w:header="0" w:footer="825" w:gutter="0"/>
          <w:cols w:space="720" w:num="1"/>
        </w:sectPr>
      </w:pPr>
    </w:p>
    <w:p w14:paraId="71DAC245">
      <w:pPr>
        <w:spacing w:before="87" w:line="431" w:lineRule="auto"/>
        <w:ind w:right="173" w:firstLine="491"/>
        <w:rPr>
          <w:rFonts w:ascii="宋体" w:hAnsi="宋体" w:eastAsia="宋体" w:cs="宋体"/>
          <w:color w:val="auto"/>
          <w:sz w:val="24"/>
          <w:szCs w:val="24"/>
        </w:rPr>
      </w:pPr>
      <w:r>
        <w:rPr>
          <w:rFonts w:ascii="宋体" w:hAnsi="宋体" w:eastAsia="宋体" w:cs="宋体"/>
          <w:color w:val="auto"/>
          <w:spacing w:val="2"/>
          <w:sz w:val="24"/>
          <w:szCs w:val="24"/>
        </w:rPr>
        <w:t>投标人代表参加投标活动过程中必须携带个人有效身份证件。如投标人代表不是法定</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代表人，须持有法定代表人授权委托书。</w:t>
      </w:r>
    </w:p>
    <w:p w14:paraId="5FF68B6E">
      <w:pPr>
        <w:spacing w:before="1" w:line="220" w:lineRule="auto"/>
        <w:ind w:left="479"/>
        <w:rPr>
          <w:rFonts w:ascii="宋体" w:hAnsi="宋体" w:eastAsia="宋体" w:cs="宋体"/>
          <w:color w:val="auto"/>
          <w:sz w:val="24"/>
          <w:szCs w:val="24"/>
        </w:rPr>
      </w:pPr>
      <w:r>
        <w:rPr>
          <w:rFonts w:ascii="宋体" w:hAnsi="宋体" w:eastAsia="宋体" w:cs="宋体"/>
          <w:color w:val="auto"/>
          <w:spacing w:val="-4"/>
          <w:sz w:val="24"/>
          <w:szCs w:val="24"/>
        </w:rPr>
        <w:t>5.投标费用</w:t>
      </w:r>
    </w:p>
    <w:p w14:paraId="271D6208">
      <w:pPr>
        <w:spacing w:before="272" w:line="431" w:lineRule="auto"/>
        <w:ind w:left="3" w:right="128" w:firstLine="478"/>
        <w:rPr>
          <w:rFonts w:ascii="宋体" w:hAnsi="宋体" w:eastAsia="宋体" w:cs="宋体"/>
          <w:color w:val="auto"/>
          <w:sz w:val="24"/>
          <w:szCs w:val="24"/>
        </w:rPr>
      </w:pPr>
      <w:r>
        <w:rPr>
          <w:rFonts w:ascii="宋体" w:hAnsi="宋体" w:eastAsia="宋体" w:cs="宋体"/>
          <w:color w:val="auto"/>
          <w:spacing w:val="-3"/>
          <w:sz w:val="24"/>
          <w:szCs w:val="24"/>
        </w:rPr>
        <w:t>投标费用：投标人应承担参与本次采购活动有关的所有费用，包括但不限于勘查现场、</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编制投标文件、参加澄清说明、签订合同等，不论投标结果如何</w:t>
      </w:r>
      <w:r>
        <w:rPr>
          <w:rFonts w:ascii="宋体" w:hAnsi="宋体" w:eastAsia="宋体" w:cs="宋体"/>
          <w:color w:val="auto"/>
          <w:spacing w:val="-3"/>
          <w:sz w:val="24"/>
          <w:szCs w:val="24"/>
        </w:rPr>
        <w:t>，均应自行承担。</w:t>
      </w:r>
    </w:p>
    <w:p w14:paraId="7E14116D">
      <w:pPr>
        <w:spacing w:line="219" w:lineRule="auto"/>
        <w:ind w:left="476"/>
        <w:rPr>
          <w:rFonts w:ascii="宋体" w:hAnsi="宋体" w:eastAsia="宋体" w:cs="宋体"/>
          <w:color w:val="auto"/>
          <w:sz w:val="24"/>
          <w:szCs w:val="24"/>
        </w:rPr>
      </w:pPr>
      <w:r>
        <w:rPr>
          <w:rFonts w:ascii="宋体" w:hAnsi="宋体" w:eastAsia="宋体" w:cs="宋体"/>
          <w:color w:val="auto"/>
          <w:spacing w:val="-2"/>
          <w:sz w:val="24"/>
          <w:szCs w:val="24"/>
        </w:rPr>
        <w:t>6.联合体投标：本项目不接受联合体投标。</w:t>
      </w:r>
    </w:p>
    <w:p w14:paraId="6FA26C0E">
      <w:pPr>
        <w:spacing w:before="273" w:line="221" w:lineRule="auto"/>
        <w:ind w:left="475"/>
        <w:rPr>
          <w:rFonts w:ascii="宋体" w:hAnsi="宋体" w:eastAsia="宋体" w:cs="宋体"/>
          <w:color w:val="auto"/>
          <w:sz w:val="24"/>
          <w:szCs w:val="24"/>
        </w:rPr>
      </w:pPr>
      <w:r>
        <w:rPr>
          <w:rFonts w:ascii="宋体" w:hAnsi="宋体" w:eastAsia="宋体" w:cs="宋体"/>
          <w:color w:val="auto"/>
          <w:spacing w:val="-5"/>
          <w:sz w:val="24"/>
          <w:szCs w:val="24"/>
        </w:rPr>
        <w:t>7.转包与分包</w:t>
      </w:r>
    </w:p>
    <w:p w14:paraId="3E4F773F">
      <w:pPr>
        <w:spacing w:before="275" w:line="219" w:lineRule="auto"/>
        <w:ind w:left="475"/>
        <w:rPr>
          <w:rFonts w:ascii="宋体" w:hAnsi="宋体" w:eastAsia="宋体" w:cs="宋体"/>
          <w:color w:val="auto"/>
          <w:sz w:val="24"/>
          <w:szCs w:val="24"/>
        </w:rPr>
      </w:pPr>
      <w:r>
        <w:rPr>
          <w:rFonts w:ascii="宋体" w:hAnsi="宋体" w:eastAsia="宋体" w:cs="宋体"/>
          <w:color w:val="auto"/>
          <w:spacing w:val="-4"/>
          <w:sz w:val="24"/>
          <w:szCs w:val="24"/>
        </w:rPr>
        <w:t>7.1</w:t>
      </w:r>
      <w:r>
        <w:rPr>
          <w:rFonts w:ascii="宋体" w:hAnsi="宋体" w:eastAsia="宋体" w:cs="宋体"/>
          <w:color w:val="auto"/>
          <w:spacing w:val="-26"/>
          <w:sz w:val="24"/>
          <w:szCs w:val="24"/>
        </w:rPr>
        <w:t xml:space="preserve"> </w:t>
      </w:r>
      <w:r>
        <w:rPr>
          <w:rFonts w:ascii="宋体" w:hAnsi="宋体" w:eastAsia="宋体" w:cs="宋体"/>
          <w:color w:val="auto"/>
          <w:spacing w:val="-4"/>
          <w:sz w:val="24"/>
          <w:szCs w:val="24"/>
        </w:rPr>
        <w:t>本项目是否允许分包详见“投标人须知前附表</w:t>
      </w:r>
      <w:r>
        <w:rPr>
          <w:rFonts w:ascii="宋体" w:hAnsi="宋体" w:eastAsia="宋体" w:cs="宋体"/>
          <w:color w:val="auto"/>
          <w:spacing w:val="-91"/>
          <w:sz w:val="24"/>
          <w:szCs w:val="24"/>
        </w:rPr>
        <w:t xml:space="preserve"> </w:t>
      </w:r>
      <w:r>
        <w:rPr>
          <w:rFonts w:ascii="宋体" w:hAnsi="宋体" w:eastAsia="宋体" w:cs="宋体"/>
          <w:color w:val="auto"/>
          <w:spacing w:val="-4"/>
          <w:sz w:val="24"/>
          <w:szCs w:val="24"/>
        </w:rPr>
        <w:t>”。</w:t>
      </w:r>
    </w:p>
    <w:p w14:paraId="5D59ABAB">
      <w:pPr>
        <w:spacing w:before="275" w:line="388" w:lineRule="auto"/>
        <w:ind w:left="1" w:firstLine="432"/>
        <w:rPr>
          <w:rFonts w:ascii="宋体" w:hAnsi="宋体" w:eastAsia="宋体" w:cs="宋体"/>
          <w:color w:val="auto"/>
          <w:sz w:val="24"/>
          <w:szCs w:val="24"/>
        </w:rPr>
      </w:pPr>
      <w:r>
        <w:rPr>
          <w:rFonts w:ascii="宋体" w:hAnsi="宋体" w:eastAsia="宋体" w:cs="宋体"/>
          <w:color w:val="auto"/>
          <w:spacing w:val="-4"/>
          <w:sz w:val="24"/>
          <w:szCs w:val="24"/>
        </w:rPr>
        <w:t>7.2</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根据《政府采购促进中小企业发展管理办法》（财库[202</w:t>
      </w:r>
      <w:r>
        <w:rPr>
          <w:rFonts w:ascii="宋体" w:hAnsi="宋体" w:eastAsia="宋体" w:cs="宋体"/>
          <w:color w:val="auto"/>
          <w:spacing w:val="-5"/>
          <w:sz w:val="24"/>
          <w:szCs w:val="24"/>
        </w:rPr>
        <w:t>0]46</w:t>
      </w:r>
      <w:r>
        <w:rPr>
          <w:rFonts w:ascii="宋体" w:hAnsi="宋体" w:eastAsia="宋体" w:cs="宋体"/>
          <w:color w:val="auto"/>
          <w:spacing w:val="-42"/>
          <w:sz w:val="24"/>
          <w:szCs w:val="24"/>
        </w:rPr>
        <w:t xml:space="preserve"> </w:t>
      </w:r>
      <w:r>
        <w:rPr>
          <w:rFonts w:ascii="宋体" w:hAnsi="宋体" w:eastAsia="宋体" w:cs="宋体"/>
          <w:color w:val="auto"/>
          <w:spacing w:val="-5"/>
          <w:sz w:val="24"/>
          <w:szCs w:val="24"/>
        </w:rPr>
        <w:t>号）规定，允许大中型</w:t>
      </w:r>
      <w:r>
        <w:rPr>
          <w:rFonts w:ascii="宋体" w:hAnsi="宋体" w:eastAsia="宋体" w:cs="宋体"/>
          <w:color w:val="auto"/>
          <w:sz w:val="24"/>
          <w:szCs w:val="24"/>
        </w:rPr>
        <w:t xml:space="preserve"> </w:t>
      </w:r>
      <w:r>
        <w:rPr>
          <w:rFonts w:ascii="宋体" w:hAnsi="宋体" w:eastAsia="宋体" w:cs="宋体"/>
          <w:color w:val="auto"/>
          <w:spacing w:val="7"/>
          <w:sz w:val="24"/>
          <w:szCs w:val="24"/>
        </w:rPr>
        <w:t>企业向一家或者多家小微企业分包的采购项目，对于分包意向协议约定</w:t>
      </w:r>
      <w:r>
        <w:rPr>
          <w:rFonts w:ascii="宋体" w:hAnsi="宋体" w:eastAsia="宋体" w:cs="宋体"/>
          <w:color w:val="auto"/>
          <w:spacing w:val="6"/>
          <w:sz w:val="24"/>
          <w:szCs w:val="24"/>
        </w:rPr>
        <w:t>小微企业的合同份</w:t>
      </w:r>
      <w:r>
        <w:rPr>
          <w:rFonts w:ascii="宋体" w:hAnsi="宋体" w:eastAsia="宋体" w:cs="宋体"/>
          <w:color w:val="auto"/>
          <w:sz w:val="24"/>
          <w:szCs w:val="24"/>
        </w:rPr>
        <w:t xml:space="preserve"> </w:t>
      </w:r>
      <w:r>
        <w:rPr>
          <w:rFonts w:ascii="宋体" w:hAnsi="宋体" w:eastAsia="宋体" w:cs="宋体"/>
          <w:color w:val="auto"/>
          <w:spacing w:val="1"/>
          <w:sz w:val="24"/>
          <w:szCs w:val="24"/>
        </w:rPr>
        <w:t>额占到合同总金额30%以上的，采购人、采购代理机构应当对</w:t>
      </w:r>
      <w:r>
        <w:rPr>
          <w:rFonts w:ascii="宋体" w:hAnsi="宋体" w:eastAsia="宋体" w:cs="宋体"/>
          <w:color w:val="auto"/>
          <w:sz w:val="24"/>
          <w:szCs w:val="24"/>
        </w:rPr>
        <w:t xml:space="preserve">大中型企业的报价给予4%-6%的 </w:t>
      </w:r>
      <w:r>
        <w:rPr>
          <w:rFonts w:ascii="宋体" w:hAnsi="宋体" w:eastAsia="宋体" w:cs="宋体"/>
          <w:color w:val="auto"/>
          <w:spacing w:val="1"/>
          <w:sz w:val="24"/>
          <w:szCs w:val="24"/>
        </w:rPr>
        <w:t>扣除，用扣除后的价格参加评审。接受分包的小微企业与分包</w:t>
      </w:r>
      <w:r>
        <w:rPr>
          <w:rFonts w:ascii="宋体" w:hAnsi="宋体" w:eastAsia="宋体" w:cs="宋体"/>
          <w:color w:val="auto"/>
          <w:sz w:val="24"/>
          <w:szCs w:val="24"/>
        </w:rPr>
        <w:t xml:space="preserve">企业之间存在直接控股、管理 </w:t>
      </w:r>
      <w:r>
        <w:rPr>
          <w:rFonts w:ascii="宋体" w:hAnsi="宋体" w:eastAsia="宋体" w:cs="宋体"/>
          <w:color w:val="auto"/>
          <w:spacing w:val="-2"/>
          <w:sz w:val="24"/>
          <w:szCs w:val="24"/>
        </w:rPr>
        <w:t>关系的，不享受价格扣除优惠政策。</w:t>
      </w:r>
    </w:p>
    <w:p w14:paraId="027A1F2E">
      <w:pPr>
        <w:spacing w:before="277" w:line="220" w:lineRule="auto"/>
        <w:ind w:left="451"/>
        <w:rPr>
          <w:rFonts w:ascii="宋体" w:hAnsi="宋体" w:eastAsia="宋体" w:cs="宋体"/>
          <w:color w:val="auto"/>
          <w:sz w:val="24"/>
          <w:szCs w:val="24"/>
        </w:rPr>
      </w:pPr>
      <w:r>
        <w:rPr>
          <w:rFonts w:ascii="宋体" w:hAnsi="宋体" w:eastAsia="宋体" w:cs="宋体"/>
          <w:color w:val="auto"/>
          <w:spacing w:val="-8"/>
          <w:sz w:val="24"/>
          <w:szCs w:val="24"/>
        </w:rPr>
        <w:t>8.特别说明：</w:t>
      </w:r>
    </w:p>
    <w:p w14:paraId="141B3E33">
      <w:pPr>
        <w:spacing w:before="273" w:line="325" w:lineRule="auto"/>
        <w:ind w:left="2" w:right="172" w:firstLine="400"/>
        <w:rPr>
          <w:rFonts w:ascii="宋体" w:hAnsi="宋体" w:eastAsia="宋体" w:cs="宋体"/>
          <w:color w:val="auto"/>
          <w:sz w:val="24"/>
          <w:szCs w:val="24"/>
        </w:rPr>
      </w:pPr>
      <w:r>
        <w:rPr>
          <w:rFonts w:ascii="宋体" w:hAnsi="宋体" w:eastAsia="宋体" w:cs="宋体"/>
          <w:color w:val="auto"/>
          <w:spacing w:val="-6"/>
          <w:sz w:val="24"/>
          <w:szCs w:val="24"/>
        </w:rPr>
        <w:t>8.1</w:t>
      </w:r>
      <w:r>
        <w:rPr>
          <w:rFonts w:ascii="宋体" w:hAnsi="宋体" w:eastAsia="宋体" w:cs="宋体"/>
          <w:color w:val="auto"/>
          <w:spacing w:val="-47"/>
          <w:sz w:val="24"/>
          <w:szCs w:val="24"/>
        </w:rPr>
        <w:t xml:space="preserve"> </w:t>
      </w:r>
      <w:r>
        <w:rPr>
          <w:rFonts w:ascii="宋体" w:hAnsi="宋体" w:eastAsia="宋体" w:cs="宋体"/>
          <w:color w:val="auto"/>
          <w:spacing w:val="-6"/>
          <w:sz w:val="24"/>
          <w:szCs w:val="24"/>
        </w:rPr>
        <w:t>如果本招标文件要求投标人提供资格、信誉</w:t>
      </w:r>
      <w:r>
        <w:rPr>
          <w:rFonts w:ascii="宋体" w:hAnsi="宋体" w:eastAsia="宋体" w:cs="宋体"/>
          <w:color w:val="auto"/>
          <w:spacing w:val="-7"/>
          <w:sz w:val="24"/>
          <w:szCs w:val="24"/>
        </w:rPr>
        <w:t>、荣誉、业绩与企业认证等材料的，则投</w:t>
      </w:r>
      <w:r>
        <w:rPr>
          <w:rFonts w:ascii="宋体" w:hAnsi="宋体" w:eastAsia="宋体" w:cs="宋体"/>
          <w:color w:val="auto"/>
          <w:sz w:val="24"/>
          <w:szCs w:val="24"/>
        </w:rPr>
        <w:t xml:space="preserve"> </w:t>
      </w:r>
      <w:r>
        <w:rPr>
          <w:rFonts w:ascii="宋体" w:hAnsi="宋体" w:eastAsia="宋体" w:cs="宋体"/>
          <w:color w:val="auto"/>
          <w:spacing w:val="-7"/>
          <w:sz w:val="24"/>
          <w:szCs w:val="24"/>
        </w:rPr>
        <w:t>标人所提供的以上材料必须为投标人所拥有。</w:t>
      </w:r>
    </w:p>
    <w:p w14:paraId="0E164AAF">
      <w:pPr>
        <w:spacing w:before="275" w:line="325" w:lineRule="auto"/>
        <w:ind w:left="2" w:right="19" w:firstLine="415"/>
        <w:rPr>
          <w:rFonts w:ascii="宋体" w:hAnsi="宋体" w:eastAsia="宋体" w:cs="宋体"/>
          <w:color w:val="auto"/>
          <w:sz w:val="24"/>
          <w:szCs w:val="24"/>
        </w:rPr>
      </w:pPr>
      <w:r>
        <w:rPr>
          <w:rFonts w:ascii="宋体" w:hAnsi="宋体" w:eastAsia="宋体" w:cs="宋体"/>
          <w:color w:val="auto"/>
          <w:spacing w:val="-3"/>
          <w:sz w:val="24"/>
          <w:szCs w:val="24"/>
        </w:rPr>
        <w:t>8.2</w:t>
      </w:r>
      <w:r>
        <w:rPr>
          <w:rFonts w:ascii="宋体" w:hAnsi="宋体" w:eastAsia="宋体" w:cs="宋体"/>
          <w:color w:val="auto"/>
          <w:spacing w:val="-29"/>
          <w:sz w:val="24"/>
          <w:szCs w:val="24"/>
        </w:rPr>
        <w:t xml:space="preserve"> </w:t>
      </w:r>
      <w:r>
        <w:rPr>
          <w:rFonts w:ascii="宋体" w:hAnsi="宋体" w:eastAsia="宋体" w:cs="宋体"/>
          <w:color w:val="auto"/>
          <w:spacing w:val="-3"/>
          <w:sz w:val="24"/>
          <w:szCs w:val="24"/>
        </w:rPr>
        <w:t>投标人应仔细阅读招标文件的所有内容，按照</w:t>
      </w:r>
      <w:r>
        <w:rPr>
          <w:rFonts w:ascii="宋体" w:hAnsi="宋体" w:eastAsia="宋体" w:cs="宋体"/>
          <w:color w:val="auto"/>
          <w:spacing w:val="-4"/>
          <w:sz w:val="24"/>
          <w:szCs w:val="24"/>
        </w:rPr>
        <w:t>招标文件的要求提交投标文件，并对所</w:t>
      </w:r>
      <w:r>
        <w:rPr>
          <w:rFonts w:ascii="宋体" w:hAnsi="宋体" w:eastAsia="宋体" w:cs="宋体"/>
          <w:color w:val="auto"/>
          <w:sz w:val="24"/>
          <w:szCs w:val="24"/>
        </w:rPr>
        <w:t xml:space="preserve"> </w:t>
      </w:r>
      <w:r>
        <w:rPr>
          <w:rFonts w:ascii="宋体" w:hAnsi="宋体" w:eastAsia="宋体" w:cs="宋体"/>
          <w:color w:val="auto"/>
          <w:spacing w:val="-4"/>
          <w:sz w:val="24"/>
          <w:szCs w:val="24"/>
        </w:rPr>
        <w:t>提供的全部资料的真实性承担法律责任。</w:t>
      </w:r>
    </w:p>
    <w:p w14:paraId="5B2C6C17">
      <w:pPr>
        <w:spacing w:before="273" w:line="361" w:lineRule="auto"/>
        <w:ind w:left="2" w:right="12" w:firstLine="422"/>
        <w:rPr>
          <w:rFonts w:ascii="宋体" w:hAnsi="宋体" w:eastAsia="宋体" w:cs="宋体"/>
          <w:color w:val="auto"/>
          <w:sz w:val="24"/>
          <w:szCs w:val="24"/>
        </w:rPr>
      </w:pPr>
      <w:r>
        <w:rPr>
          <w:rFonts w:ascii="宋体" w:hAnsi="宋体" w:eastAsia="宋体" w:cs="宋体"/>
          <w:color w:val="auto"/>
          <w:spacing w:val="-3"/>
          <w:sz w:val="24"/>
          <w:szCs w:val="24"/>
        </w:rPr>
        <w:t>8.3</w:t>
      </w:r>
      <w:r>
        <w:rPr>
          <w:rFonts w:ascii="宋体" w:hAnsi="宋体" w:eastAsia="宋体" w:cs="宋体"/>
          <w:color w:val="auto"/>
          <w:spacing w:val="-29"/>
          <w:sz w:val="24"/>
          <w:szCs w:val="24"/>
        </w:rPr>
        <w:t xml:space="preserve"> </w:t>
      </w:r>
      <w:r>
        <w:rPr>
          <w:rFonts w:ascii="宋体" w:hAnsi="宋体" w:eastAsia="宋体" w:cs="宋体"/>
          <w:color w:val="auto"/>
          <w:spacing w:val="-3"/>
          <w:sz w:val="24"/>
          <w:szCs w:val="24"/>
        </w:rPr>
        <w:t>投标人在投标活动中提供任何虚假材料，将报</w:t>
      </w:r>
      <w:r>
        <w:rPr>
          <w:rFonts w:ascii="宋体" w:hAnsi="宋体" w:eastAsia="宋体" w:cs="宋体"/>
          <w:color w:val="auto"/>
          <w:spacing w:val="-4"/>
          <w:sz w:val="24"/>
          <w:szCs w:val="24"/>
        </w:rPr>
        <w:t>监管部门查处；中标后发现的，中标人</w:t>
      </w:r>
      <w:r>
        <w:rPr>
          <w:rFonts w:ascii="宋体" w:hAnsi="宋体" w:eastAsia="宋体" w:cs="宋体"/>
          <w:color w:val="auto"/>
          <w:sz w:val="24"/>
          <w:szCs w:val="24"/>
        </w:rPr>
        <w:t xml:space="preserve"> </w:t>
      </w:r>
      <w:r>
        <w:rPr>
          <w:rFonts w:ascii="宋体" w:hAnsi="宋体" w:eastAsia="宋体" w:cs="宋体"/>
          <w:color w:val="auto"/>
          <w:spacing w:val="-3"/>
          <w:sz w:val="24"/>
          <w:szCs w:val="24"/>
        </w:rPr>
        <w:t>须依照《中华人民共和国消费者权益保护法》规定赔偿采购人，且民事</w:t>
      </w:r>
      <w:r>
        <w:rPr>
          <w:rFonts w:ascii="宋体" w:hAnsi="宋体" w:eastAsia="宋体" w:cs="宋体"/>
          <w:color w:val="auto"/>
          <w:spacing w:val="-4"/>
          <w:sz w:val="24"/>
          <w:szCs w:val="24"/>
        </w:rPr>
        <w:t>赔偿并不免除违法投</w:t>
      </w:r>
      <w:r>
        <w:rPr>
          <w:rFonts w:ascii="宋体" w:hAnsi="宋体" w:eastAsia="宋体" w:cs="宋体"/>
          <w:color w:val="auto"/>
          <w:sz w:val="24"/>
          <w:szCs w:val="24"/>
        </w:rPr>
        <w:t xml:space="preserve">  </w:t>
      </w:r>
      <w:r>
        <w:rPr>
          <w:rFonts w:ascii="宋体" w:hAnsi="宋体" w:eastAsia="宋体" w:cs="宋体"/>
          <w:color w:val="auto"/>
          <w:spacing w:val="-5"/>
          <w:sz w:val="24"/>
          <w:szCs w:val="24"/>
        </w:rPr>
        <w:t>标人的行政与刑事责任。</w:t>
      </w:r>
    </w:p>
    <w:p w14:paraId="50FB4C2A">
      <w:pPr>
        <w:spacing w:before="273" w:line="221" w:lineRule="auto"/>
        <w:ind w:left="480"/>
        <w:rPr>
          <w:rFonts w:ascii="宋体" w:hAnsi="宋体" w:eastAsia="宋体" w:cs="宋体"/>
          <w:color w:val="auto"/>
          <w:sz w:val="24"/>
          <w:szCs w:val="24"/>
        </w:rPr>
      </w:pPr>
      <w:r>
        <w:rPr>
          <w:rFonts w:ascii="宋体" w:hAnsi="宋体" w:eastAsia="宋体" w:cs="宋体"/>
          <w:color w:val="auto"/>
          <w:spacing w:val="-2"/>
          <w:sz w:val="24"/>
          <w:szCs w:val="24"/>
        </w:rPr>
        <w:t>9.回避与串通投标</w:t>
      </w:r>
    </w:p>
    <w:p w14:paraId="4411A3C6">
      <w:pPr>
        <w:spacing w:before="276" w:line="328" w:lineRule="auto"/>
        <w:ind w:right="170" w:firstLine="470"/>
        <w:rPr>
          <w:rFonts w:ascii="宋体" w:hAnsi="宋体" w:eastAsia="宋体" w:cs="宋体"/>
          <w:color w:val="auto"/>
          <w:sz w:val="24"/>
          <w:szCs w:val="24"/>
        </w:rPr>
      </w:pPr>
      <w:r>
        <w:rPr>
          <w:rFonts w:ascii="宋体" w:hAnsi="宋体" w:eastAsia="宋体" w:cs="宋体"/>
          <w:b/>
          <w:bCs/>
          <w:color w:val="auto"/>
          <w:spacing w:val="-5"/>
          <w:sz w:val="24"/>
          <w:szCs w:val="24"/>
        </w:rPr>
        <w:t>9.1</w:t>
      </w:r>
      <w:r>
        <w:rPr>
          <w:rFonts w:ascii="宋体" w:hAnsi="宋体" w:eastAsia="宋体" w:cs="宋体"/>
          <w:color w:val="auto"/>
          <w:spacing w:val="-33"/>
          <w:sz w:val="24"/>
          <w:szCs w:val="24"/>
        </w:rPr>
        <w:t xml:space="preserve"> </w:t>
      </w:r>
      <w:r>
        <w:rPr>
          <w:rFonts w:ascii="宋体" w:hAnsi="宋体" w:eastAsia="宋体" w:cs="宋体"/>
          <w:b/>
          <w:bCs/>
          <w:color w:val="auto"/>
          <w:spacing w:val="-5"/>
          <w:sz w:val="24"/>
          <w:szCs w:val="24"/>
        </w:rPr>
        <w:t>在政府采购活动中，采购人员及相关人员与供应商有下列利害关系之一的，应当回</w:t>
      </w:r>
      <w:r>
        <w:rPr>
          <w:rFonts w:ascii="宋体" w:hAnsi="宋体" w:eastAsia="宋体" w:cs="宋体"/>
          <w:color w:val="auto"/>
          <w:sz w:val="24"/>
          <w:szCs w:val="24"/>
        </w:rPr>
        <w:t xml:space="preserve"> </w:t>
      </w:r>
      <w:r>
        <w:rPr>
          <w:rFonts w:ascii="宋体" w:hAnsi="宋体" w:eastAsia="宋体" w:cs="宋体"/>
          <w:b/>
          <w:bCs/>
          <w:color w:val="auto"/>
          <w:spacing w:val="-7"/>
          <w:sz w:val="24"/>
          <w:szCs w:val="24"/>
        </w:rPr>
        <w:t>避：</w:t>
      </w:r>
    </w:p>
    <w:p w14:paraId="3F497F90">
      <w:pPr>
        <w:spacing w:before="265" w:line="219" w:lineRule="auto"/>
        <w:ind w:left="481"/>
        <w:rPr>
          <w:rFonts w:ascii="宋体" w:hAnsi="宋体" w:eastAsia="宋体" w:cs="宋体"/>
          <w:color w:val="auto"/>
          <w:sz w:val="24"/>
          <w:szCs w:val="24"/>
        </w:rPr>
      </w:pPr>
      <w:r>
        <w:rPr>
          <w:rFonts w:ascii="宋体" w:hAnsi="宋体" w:eastAsia="宋体" w:cs="宋体"/>
          <w:color w:val="auto"/>
          <w:spacing w:val="-4"/>
          <w:sz w:val="24"/>
          <w:szCs w:val="24"/>
        </w:rPr>
        <w:t>（1）参加采购活动前</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3 年内与供应商存在劳动关系；</w:t>
      </w:r>
    </w:p>
    <w:p w14:paraId="343C0EB1">
      <w:pPr>
        <w:spacing w:line="219" w:lineRule="auto"/>
        <w:rPr>
          <w:rFonts w:ascii="宋体" w:hAnsi="宋体" w:eastAsia="宋体" w:cs="宋体"/>
          <w:color w:val="auto"/>
          <w:sz w:val="24"/>
          <w:szCs w:val="24"/>
        </w:rPr>
        <w:sectPr>
          <w:footerReference r:id="rId9" w:type="default"/>
          <w:pgSz w:w="11906" w:h="16839"/>
          <w:pgMar w:top="1431" w:right="1132" w:bottom="1065" w:left="1140" w:header="0" w:footer="825" w:gutter="0"/>
          <w:cols w:space="720" w:num="1"/>
        </w:sectPr>
      </w:pPr>
    </w:p>
    <w:p w14:paraId="364673D9">
      <w:pPr>
        <w:spacing w:before="87" w:line="219" w:lineRule="auto"/>
        <w:ind w:left="478"/>
        <w:rPr>
          <w:rFonts w:ascii="宋体" w:hAnsi="宋体" w:eastAsia="宋体" w:cs="宋体"/>
          <w:color w:val="auto"/>
          <w:sz w:val="24"/>
          <w:szCs w:val="24"/>
        </w:rPr>
      </w:pPr>
      <w:r>
        <w:rPr>
          <w:rFonts w:ascii="宋体" w:hAnsi="宋体" w:eastAsia="宋体" w:cs="宋体"/>
          <w:color w:val="auto"/>
          <w:spacing w:val="-5"/>
          <w:sz w:val="24"/>
          <w:szCs w:val="24"/>
        </w:rPr>
        <w:t>（2）参加采购活动前</w:t>
      </w:r>
      <w:r>
        <w:rPr>
          <w:rFonts w:ascii="宋体" w:hAnsi="宋体" w:eastAsia="宋体" w:cs="宋体"/>
          <w:color w:val="auto"/>
          <w:spacing w:val="-27"/>
          <w:sz w:val="24"/>
          <w:szCs w:val="24"/>
        </w:rPr>
        <w:t xml:space="preserve"> </w:t>
      </w:r>
      <w:r>
        <w:rPr>
          <w:rFonts w:ascii="宋体" w:hAnsi="宋体" w:eastAsia="宋体" w:cs="宋体"/>
          <w:color w:val="auto"/>
          <w:spacing w:val="-5"/>
          <w:sz w:val="24"/>
          <w:szCs w:val="24"/>
        </w:rPr>
        <w:t>3 年内担任供应商的董事、监事；</w:t>
      </w:r>
    </w:p>
    <w:p w14:paraId="1892AD4E">
      <w:pPr>
        <w:spacing w:before="276" w:line="219" w:lineRule="auto"/>
        <w:ind w:left="481"/>
        <w:rPr>
          <w:rFonts w:ascii="宋体" w:hAnsi="宋体" w:eastAsia="宋体" w:cs="宋体"/>
          <w:color w:val="auto"/>
          <w:sz w:val="24"/>
          <w:szCs w:val="24"/>
        </w:rPr>
      </w:pPr>
      <w:r>
        <w:rPr>
          <w:rFonts w:ascii="宋体" w:hAnsi="宋体" w:eastAsia="宋体" w:cs="宋体"/>
          <w:color w:val="auto"/>
          <w:spacing w:val="-4"/>
          <w:sz w:val="24"/>
          <w:szCs w:val="24"/>
        </w:rPr>
        <w:t>（3）参加采购活动前</w:t>
      </w:r>
      <w:r>
        <w:rPr>
          <w:rFonts w:ascii="宋体" w:hAnsi="宋体" w:eastAsia="宋体" w:cs="宋体"/>
          <w:color w:val="auto"/>
          <w:spacing w:val="-40"/>
          <w:sz w:val="24"/>
          <w:szCs w:val="24"/>
        </w:rPr>
        <w:t xml:space="preserve"> </w:t>
      </w:r>
      <w:r>
        <w:rPr>
          <w:rFonts w:ascii="宋体" w:hAnsi="宋体" w:eastAsia="宋体" w:cs="宋体"/>
          <w:color w:val="auto"/>
          <w:spacing w:val="-4"/>
          <w:sz w:val="24"/>
          <w:szCs w:val="24"/>
        </w:rPr>
        <w:t>3 年内是供应商的控股股东或者实际控制人；</w:t>
      </w:r>
    </w:p>
    <w:p w14:paraId="6CDF2B72">
      <w:pPr>
        <w:spacing w:before="274" w:line="325" w:lineRule="auto"/>
        <w:ind w:right="199" w:firstLine="490"/>
        <w:rPr>
          <w:rFonts w:ascii="宋体" w:hAnsi="宋体" w:eastAsia="宋体" w:cs="宋体"/>
          <w:color w:val="auto"/>
          <w:sz w:val="24"/>
          <w:szCs w:val="24"/>
        </w:rPr>
      </w:pPr>
      <w:r>
        <w:rPr>
          <w:rFonts w:ascii="宋体" w:hAnsi="宋体" w:eastAsia="宋体" w:cs="宋体"/>
          <w:color w:val="auto"/>
          <w:spacing w:val="-2"/>
          <w:sz w:val="24"/>
          <w:szCs w:val="24"/>
        </w:rPr>
        <w:t>（4）与供应商的法定代表人或者负责人有夫妻、直系血亲、三代以内旁系血亲或者近</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姻亲关系；</w:t>
      </w:r>
    </w:p>
    <w:p w14:paraId="577D306E">
      <w:pPr>
        <w:spacing w:before="275" w:line="219" w:lineRule="auto"/>
        <w:ind w:left="490"/>
        <w:rPr>
          <w:rFonts w:ascii="宋体" w:hAnsi="宋体" w:eastAsia="宋体" w:cs="宋体"/>
          <w:color w:val="auto"/>
          <w:sz w:val="24"/>
          <w:szCs w:val="24"/>
        </w:rPr>
      </w:pPr>
      <w:r>
        <w:rPr>
          <w:rFonts w:ascii="宋体" w:hAnsi="宋体" w:eastAsia="宋体" w:cs="宋体"/>
          <w:color w:val="auto"/>
          <w:spacing w:val="-2"/>
          <w:sz w:val="24"/>
          <w:szCs w:val="24"/>
        </w:rPr>
        <w:t>（5）与供应商有其他可能影响政府采购活动公平、公正进行的关系。</w:t>
      </w:r>
    </w:p>
    <w:p w14:paraId="2270E474">
      <w:pPr>
        <w:spacing w:before="273" w:line="431" w:lineRule="auto"/>
        <w:ind w:firstLine="498"/>
        <w:jc w:val="both"/>
        <w:rPr>
          <w:rFonts w:ascii="宋体" w:hAnsi="宋体" w:eastAsia="宋体" w:cs="宋体"/>
          <w:color w:val="auto"/>
          <w:sz w:val="24"/>
          <w:szCs w:val="24"/>
        </w:rPr>
      </w:pPr>
      <w:r>
        <w:rPr>
          <w:rFonts w:ascii="宋体" w:hAnsi="宋体" w:eastAsia="宋体" w:cs="宋体"/>
          <w:color w:val="auto"/>
          <w:spacing w:val="7"/>
          <w:sz w:val="24"/>
          <w:szCs w:val="24"/>
        </w:rPr>
        <w:t>供应商认为采购人员及相关人员与其他供应商有利害关系的</w:t>
      </w:r>
      <w:r>
        <w:rPr>
          <w:rFonts w:ascii="宋体" w:hAnsi="宋体" w:eastAsia="宋体" w:cs="宋体"/>
          <w:color w:val="auto"/>
          <w:spacing w:val="6"/>
          <w:sz w:val="24"/>
          <w:szCs w:val="24"/>
        </w:rPr>
        <w:t>，可以向采购人或者采购</w:t>
      </w:r>
      <w:r>
        <w:rPr>
          <w:rFonts w:ascii="宋体" w:hAnsi="宋体" w:eastAsia="宋体" w:cs="宋体"/>
          <w:color w:val="auto"/>
          <w:sz w:val="24"/>
          <w:szCs w:val="24"/>
        </w:rPr>
        <w:t xml:space="preserve"> </w:t>
      </w:r>
      <w:r>
        <w:rPr>
          <w:rFonts w:ascii="宋体" w:hAnsi="宋体" w:eastAsia="宋体" w:cs="宋体"/>
          <w:color w:val="auto"/>
          <w:spacing w:val="1"/>
          <w:sz w:val="24"/>
          <w:szCs w:val="24"/>
        </w:rPr>
        <w:t>代理机构书面提出回避申请，并说明理由。采购人或者采购代理机</w:t>
      </w:r>
      <w:r>
        <w:rPr>
          <w:rFonts w:ascii="宋体" w:hAnsi="宋体" w:eastAsia="宋体" w:cs="宋体"/>
          <w:color w:val="auto"/>
          <w:sz w:val="24"/>
          <w:szCs w:val="24"/>
        </w:rPr>
        <w:t xml:space="preserve">构应当及时询问被申请回 </w:t>
      </w:r>
      <w:r>
        <w:rPr>
          <w:rFonts w:ascii="宋体" w:hAnsi="宋体" w:eastAsia="宋体" w:cs="宋体"/>
          <w:color w:val="auto"/>
          <w:spacing w:val="-2"/>
          <w:sz w:val="24"/>
          <w:szCs w:val="24"/>
        </w:rPr>
        <w:t>避人员，有利害关系的被申请回避人员应当回避。</w:t>
      </w:r>
    </w:p>
    <w:p w14:paraId="418E52E9">
      <w:pPr>
        <w:spacing w:line="220" w:lineRule="auto"/>
        <w:ind w:left="475"/>
        <w:rPr>
          <w:rFonts w:ascii="宋体" w:hAnsi="宋体" w:eastAsia="宋体" w:cs="宋体"/>
          <w:color w:val="auto"/>
          <w:sz w:val="24"/>
          <w:szCs w:val="24"/>
        </w:rPr>
      </w:pPr>
      <w:r>
        <w:rPr>
          <w:rFonts w:ascii="宋体" w:hAnsi="宋体" w:eastAsia="宋体" w:cs="宋体"/>
          <w:b/>
          <w:bCs/>
          <w:color w:val="auto"/>
          <w:spacing w:val="-4"/>
          <w:sz w:val="24"/>
          <w:szCs w:val="24"/>
        </w:rPr>
        <w:t>9.2</w:t>
      </w:r>
      <w:r>
        <w:rPr>
          <w:rFonts w:ascii="宋体" w:hAnsi="宋体" w:eastAsia="宋体" w:cs="宋体"/>
          <w:color w:val="auto"/>
          <w:spacing w:val="-31"/>
          <w:sz w:val="24"/>
          <w:szCs w:val="24"/>
        </w:rPr>
        <w:t xml:space="preserve"> </w:t>
      </w:r>
      <w:r>
        <w:rPr>
          <w:rFonts w:ascii="宋体" w:hAnsi="宋体" w:eastAsia="宋体" w:cs="宋体"/>
          <w:b/>
          <w:bCs/>
          <w:color w:val="auto"/>
          <w:spacing w:val="-4"/>
          <w:sz w:val="24"/>
          <w:szCs w:val="24"/>
        </w:rPr>
        <w:t>有下列情形之一的视为投标人相互串通投标，投标文件将被视为</w:t>
      </w:r>
      <w:r>
        <w:rPr>
          <w:rFonts w:ascii="宋体" w:hAnsi="宋体" w:eastAsia="宋体" w:cs="宋体"/>
          <w:b/>
          <w:bCs/>
          <w:color w:val="auto"/>
          <w:spacing w:val="-5"/>
          <w:sz w:val="24"/>
          <w:szCs w:val="24"/>
        </w:rPr>
        <w:t>无效：</w:t>
      </w:r>
    </w:p>
    <w:p w14:paraId="3FEF1620">
      <w:pPr>
        <w:spacing w:before="272" w:line="326" w:lineRule="auto"/>
        <w:ind w:left="2" w:right="199" w:firstLine="437"/>
        <w:rPr>
          <w:rFonts w:ascii="宋体" w:hAnsi="宋体" w:eastAsia="宋体" w:cs="宋体"/>
          <w:color w:val="auto"/>
          <w:sz w:val="24"/>
          <w:szCs w:val="24"/>
        </w:rPr>
      </w:pPr>
      <w:r>
        <w:rPr>
          <w:rFonts w:ascii="宋体" w:hAnsi="宋体" w:eastAsia="宋体" w:cs="宋体"/>
          <w:color w:val="auto"/>
          <w:sz w:val="24"/>
          <w:szCs w:val="24"/>
        </w:rPr>
        <w:t>（1）不同投标人的投标文件由同一单位或者个人编制；或者不同投</w:t>
      </w:r>
      <w:r>
        <w:rPr>
          <w:rFonts w:ascii="宋体" w:hAnsi="宋体" w:eastAsia="宋体" w:cs="宋体"/>
          <w:color w:val="auto"/>
          <w:spacing w:val="-1"/>
          <w:sz w:val="24"/>
          <w:szCs w:val="24"/>
        </w:rPr>
        <w:t>标人报名的 IP 地</w:t>
      </w:r>
      <w:r>
        <w:rPr>
          <w:rFonts w:ascii="宋体" w:hAnsi="宋体" w:eastAsia="宋体" w:cs="宋体"/>
          <w:color w:val="auto"/>
          <w:sz w:val="24"/>
          <w:szCs w:val="24"/>
        </w:rPr>
        <w:t xml:space="preserve"> </w:t>
      </w:r>
      <w:r>
        <w:rPr>
          <w:rFonts w:ascii="宋体" w:hAnsi="宋体" w:eastAsia="宋体" w:cs="宋体"/>
          <w:color w:val="auto"/>
          <w:spacing w:val="-4"/>
          <w:sz w:val="24"/>
          <w:szCs w:val="24"/>
        </w:rPr>
        <w:t>址一致的；或者编制标书硬件设备</w:t>
      </w:r>
      <w:r>
        <w:rPr>
          <w:rFonts w:ascii="宋体" w:hAnsi="宋体" w:eastAsia="宋体" w:cs="宋体"/>
          <w:color w:val="auto"/>
          <w:spacing w:val="-39"/>
          <w:sz w:val="24"/>
          <w:szCs w:val="24"/>
        </w:rPr>
        <w:t xml:space="preserve"> </w:t>
      </w:r>
      <w:r>
        <w:rPr>
          <w:rFonts w:ascii="宋体" w:hAnsi="宋体" w:eastAsia="宋体" w:cs="宋体"/>
          <w:color w:val="auto"/>
          <w:spacing w:val="-4"/>
          <w:sz w:val="24"/>
          <w:szCs w:val="24"/>
        </w:rPr>
        <w:t>CPU 编号、硬盘编号、网卡地址一致的情况。</w:t>
      </w:r>
    </w:p>
    <w:p w14:paraId="28FB2D2F">
      <w:pPr>
        <w:spacing w:before="275" w:line="220" w:lineRule="auto"/>
        <w:ind w:left="481"/>
        <w:rPr>
          <w:rFonts w:ascii="宋体" w:hAnsi="宋体" w:eastAsia="宋体" w:cs="宋体"/>
          <w:color w:val="auto"/>
          <w:sz w:val="24"/>
          <w:szCs w:val="24"/>
        </w:rPr>
      </w:pPr>
      <w:r>
        <w:rPr>
          <w:rFonts w:ascii="宋体" w:hAnsi="宋体" w:eastAsia="宋体" w:cs="宋体"/>
          <w:color w:val="auto"/>
          <w:spacing w:val="-4"/>
          <w:sz w:val="24"/>
          <w:szCs w:val="24"/>
        </w:rPr>
        <w:t>（2）不同投标人委托同一单位或者个人办理投标事宜；</w:t>
      </w:r>
    </w:p>
    <w:p w14:paraId="013D58DC">
      <w:pPr>
        <w:spacing w:before="273" w:line="220" w:lineRule="auto"/>
        <w:ind w:left="478"/>
        <w:rPr>
          <w:rFonts w:ascii="宋体" w:hAnsi="宋体" w:eastAsia="宋体" w:cs="宋体"/>
          <w:color w:val="auto"/>
          <w:sz w:val="24"/>
          <w:szCs w:val="24"/>
        </w:rPr>
      </w:pPr>
      <w:r>
        <w:rPr>
          <w:rFonts w:ascii="宋体" w:hAnsi="宋体" w:eastAsia="宋体" w:cs="宋体"/>
          <w:color w:val="auto"/>
          <w:spacing w:val="-5"/>
          <w:sz w:val="24"/>
          <w:szCs w:val="24"/>
        </w:rPr>
        <w:t>（3）不同的投标人的投标文件载明的项目管理员为同一个人；</w:t>
      </w:r>
    </w:p>
    <w:p w14:paraId="70A134A4">
      <w:pPr>
        <w:spacing w:before="275" w:line="219" w:lineRule="auto"/>
        <w:ind w:left="481"/>
        <w:rPr>
          <w:rFonts w:ascii="宋体" w:hAnsi="宋体" w:eastAsia="宋体" w:cs="宋体"/>
          <w:color w:val="auto"/>
          <w:sz w:val="24"/>
          <w:szCs w:val="24"/>
        </w:rPr>
      </w:pPr>
      <w:r>
        <w:rPr>
          <w:rFonts w:ascii="宋体" w:hAnsi="宋体" w:eastAsia="宋体" w:cs="宋体"/>
          <w:color w:val="auto"/>
          <w:spacing w:val="-3"/>
          <w:sz w:val="24"/>
          <w:szCs w:val="24"/>
        </w:rPr>
        <w:t>（4）不同投标人的电子或纸质投标文件异</w:t>
      </w:r>
      <w:r>
        <w:rPr>
          <w:rFonts w:ascii="宋体" w:hAnsi="宋体" w:eastAsia="宋体" w:cs="宋体"/>
          <w:color w:val="auto"/>
          <w:spacing w:val="-4"/>
          <w:sz w:val="24"/>
          <w:szCs w:val="24"/>
        </w:rPr>
        <w:t>常一致或者投标报价呈规律性差异；</w:t>
      </w:r>
    </w:p>
    <w:p w14:paraId="161A20BB">
      <w:pPr>
        <w:spacing w:before="275" w:line="220" w:lineRule="auto"/>
        <w:ind w:left="478"/>
        <w:rPr>
          <w:rFonts w:ascii="宋体" w:hAnsi="宋体" w:eastAsia="宋体" w:cs="宋体"/>
          <w:color w:val="auto"/>
          <w:sz w:val="24"/>
          <w:szCs w:val="24"/>
        </w:rPr>
      </w:pPr>
      <w:r>
        <w:rPr>
          <w:rFonts w:ascii="宋体" w:hAnsi="宋体" w:eastAsia="宋体" w:cs="宋体"/>
          <w:color w:val="auto"/>
          <w:spacing w:val="-5"/>
          <w:sz w:val="24"/>
          <w:szCs w:val="24"/>
        </w:rPr>
        <w:t>（5）不同投标人的纸质投标文件相互混装；</w:t>
      </w:r>
    </w:p>
    <w:p w14:paraId="00320011">
      <w:pPr>
        <w:spacing w:before="273" w:line="219" w:lineRule="auto"/>
        <w:ind w:left="475"/>
        <w:rPr>
          <w:rFonts w:ascii="宋体" w:hAnsi="宋体" w:eastAsia="宋体" w:cs="宋体"/>
          <w:color w:val="auto"/>
          <w:sz w:val="24"/>
          <w:szCs w:val="24"/>
        </w:rPr>
      </w:pPr>
      <w:r>
        <w:rPr>
          <w:rFonts w:ascii="宋体" w:hAnsi="宋体" w:eastAsia="宋体" w:cs="宋体"/>
          <w:b/>
          <w:bCs/>
          <w:color w:val="auto"/>
          <w:spacing w:val="-4"/>
          <w:sz w:val="24"/>
          <w:szCs w:val="24"/>
        </w:rPr>
        <w:t>9.3</w:t>
      </w:r>
      <w:r>
        <w:rPr>
          <w:rFonts w:ascii="宋体" w:hAnsi="宋体" w:eastAsia="宋体" w:cs="宋体"/>
          <w:color w:val="auto"/>
          <w:spacing w:val="-34"/>
          <w:sz w:val="24"/>
          <w:szCs w:val="24"/>
        </w:rPr>
        <w:t xml:space="preserve"> </w:t>
      </w:r>
      <w:r>
        <w:rPr>
          <w:rFonts w:ascii="宋体" w:hAnsi="宋体" w:eastAsia="宋体" w:cs="宋体"/>
          <w:b/>
          <w:bCs/>
          <w:color w:val="auto"/>
          <w:spacing w:val="-4"/>
          <w:sz w:val="24"/>
          <w:szCs w:val="24"/>
        </w:rPr>
        <w:t>供应商有下列情形之一的，属于恶意串通行为，将报同级监督管理部门：</w:t>
      </w:r>
    </w:p>
    <w:p w14:paraId="2094EC18">
      <w:pPr>
        <w:spacing w:before="277" w:line="325" w:lineRule="auto"/>
        <w:ind w:left="1" w:right="158" w:firstLine="491"/>
        <w:rPr>
          <w:rFonts w:ascii="宋体" w:hAnsi="宋体" w:eastAsia="宋体" w:cs="宋体"/>
          <w:color w:val="auto"/>
          <w:sz w:val="24"/>
          <w:szCs w:val="24"/>
        </w:rPr>
      </w:pPr>
      <w:r>
        <w:rPr>
          <w:rFonts w:ascii="宋体" w:hAnsi="宋体" w:eastAsia="宋体" w:cs="宋体"/>
          <w:color w:val="auto"/>
          <w:spacing w:val="-1"/>
          <w:sz w:val="24"/>
          <w:szCs w:val="24"/>
        </w:rPr>
        <w:t>（1）供应商直接或者间接从采购人或者采购代理机构处获得其他供应商的相关信息并</w:t>
      </w:r>
      <w:r>
        <w:rPr>
          <w:rFonts w:ascii="宋体" w:hAnsi="宋体" w:eastAsia="宋体" w:cs="宋体"/>
          <w:color w:val="auto"/>
          <w:spacing w:val="16"/>
          <w:sz w:val="24"/>
          <w:szCs w:val="24"/>
        </w:rPr>
        <w:t xml:space="preserve"> </w:t>
      </w:r>
      <w:r>
        <w:rPr>
          <w:rFonts w:ascii="宋体" w:hAnsi="宋体" w:eastAsia="宋体" w:cs="宋体"/>
          <w:color w:val="auto"/>
          <w:spacing w:val="-4"/>
          <w:sz w:val="24"/>
          <w:szCs w:val="24"/>
        </w:rPr>
        <w:t>修改其投标文件或者投标文件；</w:t>
      </w:r>
    </w:p>
    <w:p w14:paraId="5594A38A">
      <w:pPr>
        <w:spacing w:before="274" w:line="219" w:lineRule="auto"/>
        <w:ind w:left="486"/>
        <w:rPr>
          <w:rFonts w:ascii="宋体" w:hAnsi="宋体" w:eastAsia="宋体" w:cs="宋体"/>
          <w:color w:val="auto"/>
          <w:sz w:val="24"/>
          <w:szCs w:val="24"/>
        </w:rPr>
      </w:pPr>
      <w:r>
        <w:rPr>
          <w:rFonts w:ascii="宋体" w:hAnsi="宋体" w:eastAsia="宋体" w:cs="宋体"/>
          <w:color w:val="auto"/>
          <w:spacing w:val="-2"/>
          <w:sz w:val="24"/>
          <w:szCs w:val="24"/>
        </w:rPr>
        <w:t>（2）供应商按照采购人或者采购代理机构</w:t>
      </w:r>
      <w:r>
        <w:rPr>
          <w:rFonts w:ascii="宋体" w:hAnsi="宋体" w:eastAsia="宋体" w:cs="宋体"/>
          <w:color w:val="auto"/>
          <w:spacing w:val="-3"/>
          <w:sz w:val="24"/>
          <w:szCs w:val="24"/>
        </w:rPr>
        <w:t>的授意撤换、修改投标文件或者投标文件；</w:t>
      </w:r>
    </w:p>
    <w:p w14:paraId="271E9B85">
      <w:pPr>
        <w:spacing w:before="276" w:line="219" w:lineRule="auto"/>
        <w:ind w:left="486"/>
        <w:rPr>
          <w:rFonts w:ascii="宋体" w:hAnsi="宋体" w:eastAsia="宋体" w:cs="宋体"/>
          <w:color w:val="auto"/>
          <w:sz w:val="24"/>
          <w:szCs w:val="24"/>
        </w:rPr>
      </w:pPr>
      <w:r>
        <w:rPr>
          <w:rFonts w:ascii="宋体" w:hAnsi="宋体" w:eastAsia="宋体" w:cs="宋体"/>
          <w:color w:val="auto"/>
          <w:spacing w:val="-3"/>
          <w:sz w:val="24"/>
          <w:szCs w:val="24"/>
        </w:rPr>
        <w:t>（3）供应商之间协商报价、技术方案等投标文件或者投标文件的实质性内容；</w:t>
      </w:r>
    </w:p>
    <w:p w14:paraId="4DBD3359">
      <w:pPr>
        <w:spacing w:before="276" w:line="325" w:lineRule="auto"/>
        <w:ind w:right="199" w:firstLine="490"/>
        <w:rPr>
          <w:rFonts w:ascii="宋体" w:hAnsi="宋体" w:eastAsia="宋体" w:cs="宋体"/>
          <w:color w:val="auto"/>
          <w:sz w:val="24"/>
          <w:szCs w:val="24"/>
        </w:rPr>
      </w:pPr>
      <w:r>
        <w:rPr>
          <w:rFonts w:ascii="宋体" w:hAnsi="宋体" w:eastAsia="宋体" w:cs="宋体"/>
          <w:color w:val="auto"/>
          <w:spacing w:val="-2"/>
          <w:sz w:val="24"/>
          <w:szCs w:val="24"/>
        </w:rPr>
        <w:t>（4）属于同一集团、协会、商会等组织成员的供应商按照该组织要求协同参加政府采</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购活动；</w:t>
      </w:r>
    </w:p>
    <w:p w14:paraId="6C01353D">
      <w:pPr>
        <w:spacing w:before="276" w:line="324" w:lineRule="auto"/>
        <w:ind w:left="2" w:right="158" w:firstLine="490"/>
        <w:rPr>
          <w:rFonts w:ascii="宋体" w:hAnsi="宋体" w:eastAsia="宋体" w:cs="宋体"/>
          <w:color w:val="auto"/>
          <w:sz w:val="24"/>
          <w:szCs w:val="24"/>
        </w:rPr>
      </w:pPr>
      <w:r>
        <w:rPr>
          <w:rFonts w:ascii="宋体" w:hAnsi="宋体" w:eastAsia="宋体" w:cs="宋体"/>
          <w:color w:val="auto"/>
          <w:spacing w:val="-1"/>
          <w:sz w:val="24"/>
          <w:szCs w:val="24"/>
        </w:rPr>
        <w:t>（5）供应商之间事先约定一致抬高或者压低投标报价，或者在招标项目中事先约定轮</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流以高价位或者低价位中标，或者事先约定由某一特定供应商中标，然后再参加投标；</w:t>
      </w:r>
    </w:p>
    <w:p w14:paraId="02C6196A">
      <w:pPr>
        <w:spacing w:before="275" w:line="219" w:lineRule="auto"/>
        <w:ind w:left="486"/>
        <w:rPr>
          <w:rFonts w:ascii="宋体" w:hAnsi="宋体" w:eastAsia="宋体" w:cs="宋体"/>
          <w:color w:val="auto"/>
          <w:sz w:val="24"/>
          <w:szCs w:val="24"/>
        </w:rPr>
      </w:pPr>
      <w:r>
        <w:rPr>
          <w:rFonts w:ascii="宋体" w:hAnsi="宋体" w:eastAsia="宋体" w:cs="宋体"/>
          <w:color w:val="auto"/>
          <w:spacing w:val="-3"/>
          <w:sz w:val="24"/>
          <w:szCs w:val="24"/>
        </w:rPr>
        <w:t>（6）供应商之间商定部分供应商放弃参加政府采购活动或者放弃中标；</w:t>
      </w:r>
    </w:p>
    <w:p w14:paraId="647F0CCF">
      <w:pPr>
        <w:spacing w:line="219" w:lineRule="auto"/>
        <w:rPr>
          <w:rFonts w:ascii="宋体" w:hAnsi="宋体" w:eastAsia="宋体" w:cs="宋体"/>
          <w:color w:val="auto"/>
          <w:sz w:val="24"/>
          <w:szCs w:val="24"/>
        </w:rPr>
        <w:sectPr>
          <w:footerReference r:id="rId10" w:type="default"/>
          <w:pgSz w:w="11906" w:h="16839"/>
          <w:pgMar w:top="1431" w:right="1134" w:bottom="1015" w:left="1140" w:header="0" w:footer="846" w:gutter="0"/>
          <w:cols w:space="720" w:num="1"/>
        </w:sectPr>
      </w:pPr>
    </w:p>
    <w:p w14:paraId="6A14561C">
      <w:pPr>
        <w:spacing w:before="87" w:line="431" w:lineRule="auto"/>
        <w:ind w:left="1" w:right="268" w:firstLine="437"/>
        <w:rPr>
          <w:rFonts w:ascii="宋体" w:hAnsi="宋体" w:eastAsia="宋体" w:cs="宋体"/>
          <w:color w:val="auto"/>
          <w:sz w:val="24"/>
          <w:szCs w:val="24"/>
        </w:rPr>
      </w:pPr>
      <w:r>
        <w:rPr>
          <w:rFonts w:ascii="宋体" w:hAnsi="宋体" w:eastAsia="宋体" w:cs="宋体"/>
          <w:color w:val="auto"/>
          <w:spacing w:val="-1"/>
          <w:sz w:val="24"/>
          <w:szCs w:val="24"/>
        </w:rPr>
        <w:t>（7）供应商与采购人或者采购代理机构之间、供应商相互之间，为谋求特定供应商中</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标或者排斥其他供应商的其他串通行为。</w:t>
      </w:r>
    </w:p>
    <w:p w14:paraId="57F5BA53">
      <w:pPr>
        <w:spacing w:line="220" w:lineRule="auto"/>
        <w:ind w:left="460"/>
        <w:outlineLvl w:val="2"/>
        <w:rPr>
          <w:rFonts w:ascii="宋体" w:hAnsi="宋体" w:eastAsia="宋体" w:cs="宋体"/>
          <w:color w:val="auto"/>
          <w:sz w:val="24"/>
          <w:szCs w:val="24"/>
        </w:rPr>
      </w:pPr>
      <w:r>
        <w:rPr>
          <w:rFonts w:ascii="宋体" w:hAnsi="宋体" w:eastAsia="宋体" w:cs="宋体"/>
          <w:b/>
          <w:bCs/>
          <w:color w:val="auto"/>
          <w:spacing w:val="-8"/>
          <w:sz w:val="24"/>
          <w:szCs w:val="24"/>
        </w:rPr>
        <w:t>二、招标文件</w:t>
      </w:r>
    </w:p>
    <w:p w14:paraId="0D54FAFA">
      <w:pPr>
        <w:spacing w:before="273" w:line="220" w:lineRule="auto"/>
        <w:ind w:left="568"/>
        <w:rPr>
          <w:rFonts w:ascii="宋体" w:hAnsi="宋体" w:eastAsia="宋体" w:cs="宋体"/>
          <w:color w:val="auto"/>
          <w:sz w:val="24"/>
          <w:szCs w:val="24"/>
        </w:rPr>
      </w:pPr>
      <w:r>
        <w:rPr>
          <w:rFonts w:ascii="宋体" w:hAnsi="宋体" w:eastAsia="宋体" w:cs="宋体"/>
          <w:color w:val="auto"/>
          <w:spacing w:val="-6"/>
          <w:sz w:val="24"/>
          <w:szCs w:val="24"/>
        </w:rPr>
        <w:t>10.招标文件的组成</w:t>
      </w:r>
    </w:p>
    <w:p w14:paraId="71A949F4">
      <w:pPr>
        <w:spacing w:before="275" w:line="219" w:lineRule="auto"/>
        <w:ind w:left="461"/>
        <w:rPr>
          <w:rFonts w:ascii="宋体" w:hAnsi="宋体" w:eastAsia="宋体" w:cs="宋体"/>
          <w:color w:val="auto"/>
          <w:sz w:val="24"/>
          <w:szCs w:val="24"/>
        </w:rPr>
      </w:pPr>
      <w:r>
        <w:rPr>
          <w:rFonts w:ascii="宋体" w:hAnsi="宋体" w:eastAsia="宋体" w:cs="宋体"/>
          <w:color w:val="auto"/>
          <w:spacing w:val="-5"/>
          <w:sz w:val="24"/>
          <w:szCs w:val="24"/>
        </w:rPr>
        <w:t>第一章 招标公告；</w:t>
      </w:r>
    </w:p>
    <w:p w14:paraId="343EDBC7">
      <w:pPr>
        <w:spacing w:before="275" w:line="219" w:lineRule="auto"/>
        <w:ind w:left="461"/>
        <w:rPr>
          <w:rFonts w:ascii="宋体" w:hAnsi="宋体" w:eastAsia="宋体" w:cs="宋体"/>
          <w:color w:val="auto"/>
          <w:sz w:val="24"/>
          <w:szCs w:val="24"/>
        </w:rPr>
      </w:pPr>
      <w:r>
        <w:rPr>
          <w:rFonts w:ascii="宋体" w:hAnsi="宋体" w:eastAsia="宋体" w:cs="宋体"/>
          <w:color w:val="auto"/>
          <w:spacing w:val="-5"/>
          <w:sz w:val="24"/>
          <w:szCs w:val="24"/>
        </w:rPr>
        <w:t>第二章 投标人须知；</w:t>
      </w:r>
    </w:p>
    <w:p w14:paraId="42758B50">
      <w:pPr>
        <w:spacing w:before="274" w:line="219" w:lineRule="auto"/>
        <w:ind w:left="478"/>
        <w:rPr>
          <w:rFonts w:ascii="宋体" w:hAnsi="宋体" w:eastAsia="宋体" w:cs="宋体"/>
          <w:color w:val="auto"/>
          <w:sz w:val="24"/>
          <w:szCs w:val="24"/>
        </w:rPr>
      </w:pPr>
      <w:r>
        <w:rPr>
          <w:rFonts w:ascii="宋体" w:hAnsi="宋体" w:eastAsia="宋体" w:cs="宋体"/>
          <w:color w:val="auto"/>
          <w:spacing w:val="-3"/>
          <w:sz w:val="24"/>
          <w:szCs w:val="24"/>
        </w:rPr>
        <w:t>第三章 采购需求</w:t>
      </w:r>
    </w:p>
    <w:p w14:paraId="61D10ED1">
      <w:pPr>
        <w:spacing w:before="276" w:line="219" w:lineRule="auto"/>
        <w:ind w:left="478"/>
        <w:rPr>
          <w:rFonts w:ascii="宋体" w:hAnsi="宋体" w:eastAsia="宋体" w:cs="宋体"/>
          <w:color w:val="auto"/>
          <w:sz w:val="24"/>
          <w:szCs w:val="24"/>
        </w:rPr>
      </w:pPr>
      <w:r>
        <w:rPr>
          <w:rFonts w:ascii="宋体" w:hAnsi="宋体" w:eastAsia="宋体" w:cs="宋体"/>
          <w:color w:val="auto"/>
          <w:spacing w:val="-2"/>
          <w:sz w:val="24"/>
          <w:szCs w:val="24"/>
        </w:rPr>
        <w:t>第四章 评标方法及评标标准；</w:t>
      </w:r>
    </w:p>
    <w:p w14:paraId="6B6EC6DF">
      <w:pPr>
        <w:spacing w:before="274" w:line="219" w:lineRule="auto"/>
        <w:ind w:left="461"/>
        <w:rPr>
          <w:rFonts w:ascii="宋体" w:hAnsi="宋体" w:eastAsia="宋体" w:cs="宋体"/>
          <w:color w:val="auto"/>
          <w:sz w:val="24"/>
          <w:szCs w:val="24"/>
        </w:rPr>
      </w:pPr>
      <w:r>
        <w:rPr>
          <w:rFonts w:ascii="宋体" w:hAnsi="宋体" w:eastAsia="宋体" w:cs="宋体"/>
          <w:color w:val="auto"/>
          <w:spacing w:val="-5"/>
          <w:sz w:val="24"/>
          <w:szCs w:val="24"/>
        </w:rPr>
        <w:t>第五章 拟签订的合同文本；</w:t>
      </w:r>
    </w:p>
    <w:p w14:paraId="4C296DC2">
      <w:pPr>
        <w:spacing w:before="275" w:line="219" w:lineRule="auto"/>
        <w:ind w:left="461"/>
        <w:rPr>
          <w:rFonts w:ascii="宋体" w:hAnsi="宋体" w:eastAsia="宋体" w:cs="宋体"/>
          <w:color w:val="auto"/>
          <w:sz w:val="24"/>
          <w:szCs w:val="24"/>
        </w:rPr>
      </w:pPr>
      <w:r>
        <w:rPr>
          <w:rFonts w:ascii="宋体" w:hAnsi="宋体" w:eastAsia="宋体" w:cs="宋体"/>
          <w:color w:val="auto"/>
          <w:spacing w:val="-5"/>
          <w:sz w:val="24"/>
          <w:szCs w:val="24"/>
        </w:rPr>
        <w:t>第六章 投标文件格式；</w:t>
      </w:r>
    </w:p>
    <w:p w14:paraId="45A3ECE1">
      <w:pPr>
        <w:spacing w:before="276" w:line="430" w:lineRule="auto"/>
        <w:ind w:left="1" w:firstLine="419"/>
        <w:rPr>
          <w:rFonts w:ascii="宋体" w:hAnsi="宋体" w:eastAsia="宋体" w:cs="宋体"/>
          <w:color w:val="auto"/>
          <w:sz w:val="24"/>
          <w:szCs w:val="24"/>
        </w:rPr>
      </w:pPr>
      <w:r>
        <w:rPr>
          <w:rFonts w:ascii="宋体" w:hAnsi="宋体" w:eastAsia="宋体" w:cs="宋体"/>
          <w:color w:val="auto"/>
          <w:spacing w:val="1"/>
          <w:sz w:val="24"/>
          <w:szCs w:val="24"/>
        </w:rPr>
        <w:t>根据本章规定对公开招标文件所做的澄清、修</w:t>
      </w:r>
      <w:r>
        <w:rPr>
          <w:rFonts w:ascii="宋体" w:hAnsi="宋体" w:eastAsia="宋体" w:cs="宋体"/>
          <w:color w:val="auto"/>
          <w:sz w:val="24"/>
          <w:szCs w:val="24"/>
        </w:rPr>
        <w:t xml:space="preserve">改，构成招标文件的组成部分。当公开招  </w:t>
      </w:r>
      <w:r>
        <w:rPr>
          <w:rFonts w:ascii="宋体" w:hAnsi="宋体" w:eastAsia="宋体" w:cs="宋体"/>
          <w:color w:val="auto"/>
          <w:spacing w:val="2"/>
          <w:sz w:val="24"/>
          <w:szCs w:val="24"/>
        </w:rPr>
        <w:t>标文件与招标文件的澄清和修改就同一内容的表述不一致时，以最后澄清或修改公告为准。</w:t>
      </w:r>
    </w:p>
    <w:p w14:paraId="66A0A6BD">
      <w:pPr>
        <w:spacing w:before="1" w:line="219" w:lineRule="auto"/>
        <w:ind w:left="491"/>
        <w:rPr>
          <w:rFonts w:ascii="宋体" w:hAnsi="宋体" w:eastAsia="宋体" w:cs="宋体"/>
          <w:color w:val="auto"/>
          <w:sz w:val="24"/>
          <w:szCs w:val="24"/>
        </w:rPr>
      </w:pPr>
      <w:r>
        <w:rPr>
          <w:rFonts w:ascii="宋体" w:hAnsi="宋体" w:eastAsia="宋体" w:cs="宋体"/>
          <w:color w:val="auto"/>
          <w:spacing w:val="-3"/>
          <w:sz w:val="24"/>
          <w:szCs w:val="24"/>
        </w:rPr>
        <w:t>11.招标文件的澄清、修改 、现场考察和答疑会</w:t>
      </w:r>
    </w:p>
    <w:p w14:paraId="57B1268C">
      <w:pPr>
        <w:spacing w:before="277" w:line="360" w:lineRule="auto"/>
        <w:ind w:left="1" w:right="155" w:firstLine="484"/>
        <w:rPr>
          <w:rFonts w:ascii="宋体" w:hAnsi="宋体" w:eastAsia="宋体" w:cs="宋体"/>
          <w:color w:val="auto"/>
          <w:sz w:val="24"/>
          <w:szCs w:val="24"/>
        </w:rPr>
      </w:pPr>
      <w:r>
        <w:rPr>
          <w:rFonts w:ascii="宋体" w:hAnsi="宋体" w:eastAsia="宋体" w:cs="宋体"/>
          <w:color w:val="auto"/>
          <w:spacing w:val="-4"/>
          <w:sz w:val="24"/>
          <w:szCs w:val="24"/>
        </w:rPr>
        <w:t>11.1</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采购人或者采购代理机构可以对已发出的招标文件进行必要的澄清或者修改，但不</w:t>
      </w:r>
      <w:r>
        <w:rPr>
          <w:rFonts w:ascii="宋体" w:hAnsi="宋体" w:eastAsia="宋体" w:cs="宋体"/>
          <w:color w:val="auto"/>
          <w:sz w:val="24"/>
          <w:szCs w:val="24"/>
        </w:rPr>
        <w:t xml:space="preserve"> </w:t>
      </w:r>
      <w:r>
        <w:rPr>
          <w:rFonts w:ascii="宋体" w:hAnsi="宋体" w:eastAsia="宋体" w:cs="宋体"/>
          <w:color w:val="auto"/>
          <w:spacing w:val="-3"/>
          <w:sz w:val="24"/>
          <w:szCs w:val="24"/>
        </w:rPr>
        <w:t>得改变采购标的和资格条件。澄清或者修改应当在原公告发布媒体上</w:t>
      </w:r>
      <w:r>
        <w:rPr>
          <w:rFonts w:ascii="宋体" w:hAnsi="宋体" w:eastAsia="宋体" w:cs="宋体"/>
          <w:color w:val="auto"/>
          <w:spacing w:val="-4"/>
          <w:sz w:val="24"/>
          <w:szCs w:val="24"/>
        </w:rPr>
        <w:t>发布澄清公告。澄清或</w:t>
      </w:r>
      <w:r>
        <w:rPr>
          <w:rFonts w:ascii="宋体" w:hAnsi="宋体" w:eastAsia="宋体" w:cs="宋体"/>
          <w:color w:val="auto"/>
          <w:sz w:val="24"/>
          <w:szCs w:val="24"/>
        </w:rPr>
        <w:t xml:space="preserve"> </w:t>
      </w:r>
      <w:r>
        <w:rPr>
          <w:rFonts w:ascii="宋体" w:hAnsi="宋体" w:eastAsia="宋体" w:cs="宋体"/>
          <w:color w:val="auto"/>
          <w:spacing w:val="-5"/>
          <w:sz w:val="24"/>
          <w:szCs w:val="24"/>
        </w:rPr>
        <w:t>者修改的内容为招标文件的组成部分。</w:t>
      </w:r>
    </w:p>
    <w:p w14:paraId="093A5236">
      <w:pPr>
        <w:spacing w:before="276" w:line="360" w:lineRule="auto"/>
        <w:ind w:right="64" w:firstLine="448"/>
        <w:rPr>
          <w:rFonts w:ascii="宋体" w:hAnsi="宋体" w:eastAsia="宋体" w:cs="宋体"/>
          <w:color w:val="auto"/>
          <w:sz w:val="24"/>
          <w:szCs w:val="24"/>
        </w:rPr>
      </w:pPr>
      <w:r>
        <w:rPr>
          <w:rFonts w:ascii="宋体" w:hAnsi="宋体" w:eastAsia="宋体" w:cs="宋体"/>
          <w:color w:val="auto"/>
          <w:spacing w:val="11"/>
          <w:sz w:val="24"/>
          <w:szCs w:val="24"/>
        </w:rPr>
        <w:t>11.2 投标人应认真审阅本公开招标文件，如有</w:t>
      </w:r>
      <w:r>
        <w:rPr>
          <w:rFonts w:ascii="宋体" w:hAnsi="宋体" w:eastAsia="宋体" w:cs="宋体"/>
          <w:color w:val="auto"/>
          <w:spacing w:val="10"/>
          <w:sz w:val="24"/>
          <w:szCs w:val="24"/>
        </w:rPr>
        <w:t>疑问或发现其中有误或有要求不合理</w:t>
      </w:r>
      <w:r>
        <w:rPr>
          <w:rFonts w:ascii="宋体" w:hAnsi="宋体" w:eastAsia="宋体" w:cs="宋体"/>
          <w:color w:val="auto"/>
          <w:sz w:val="24"/>
          <w:szCs w:val="24"/>
        </w:rPr>
        <w:t xml:space="preserve"> </w:t>
      </w:r>
      <w:r>
        <w:rPr>
          <w:rFonts w:ascii="宋体" w:hAnsi="宋体" w:eastAsia="宋体" w:cs="宋体"/>
          <w:color w:val="auto"/>
          <w:spacing w:val="7"/>
          <w:sz w:val="24"/>
          <w:szCs w:val="24"/>
        </w:rPr>
        <w:t>的，应在投标人须知前附表规定的投标截止时间前以书面形式</w:t>
      </w:r>
      <w:r>
        <w:rPr>
          <w:rFonts w:ascii="宋体" w:hAnsi="宋体" w:eastAsia="宋体" w:cs="宋体"/>
          <w:color w:val="auto"/>
          <w:spacing w:val="6"/>
          <w:sz w:val="24"/>
          <w:szCs w:val="24"/>
        </w:rPr>
        <w:t>要求采购人或采购代理机构</w:t>
      </w:r>
      <w:r>
        <w:rPr>
          <w:rFonts w:ascii="宋体" w:hAnsi="宋体" w:eastAsia="宋体" w:cs="宋体"/>
          <w:color w:val="auto"/>
          <w:sz w:val="24"/>
          <w:szCs w:val="24"/>
        </w:rPr>
        <w:t xml:space="preserve"> </w:t>
      </w:r>
      <w:r>
        <w:rPr>
          <w:rFonts w:ascii="宋体" w:hAnsi="宋体" w:eastAsia="宋体" w:cs="宋体"/>
          <w:color w:val="auto"/>
          <w:spacing w:val="3"/>
          <w:sz w:val="24"/>
          <w:szCs w:val="24"/>
        </w:rPr>
        <w:t>对招标文件予以澄清；否则，由此产生的后果由投标人自行</w:t>
      </w:r>
      <w:r>
        <w:rPr>
          <w:rFonts w:ascii="宋体" w:hAnsi="宋体" w:eastAsia="宋体" w:cs="宋体"/>
          <w:color w:val="auto"/>
          <w:spacing w:val="2"/>
          <w:sz w:val="24"/>
          <w:szCs w:val="24"/>
        </w:rPr>
        <w:t>负责。</w:t>
      </w:r>
    </w:p>
    <w:p w14:paraId="19AE0F13">
      <w:pPr>
        <w:spacing w:before="272" w:line="396" w:lineRule="auto"/>
        <w:ind w:left="1" w:right="88" w:firstLine="448"/>
        <w:rPr>
          <w:rFonts w:ascii="宋体" w:hAnsi="宋体" w:eastAsia="宋体" w:cs="宋体"/>
          <w:color w:val="auto"/>
          <w:sz w:val="24"/>
          <w:szCs w:val="24"/>
        </w:rPr>
      </w:pPr>
      <w:r>
        <w:rPr>
          <w:rFonts w:ascii="宋体" w:hAnsi="宋体" w:eastAsia="宋体" w:cs="宋体"/>
          <w:color w:val="auto"/>
          <w:spacing w:val="-3"/>
          <w:sz w:val="24"/>
          <w:szCs w:val="24"/>
        </w:rPr>
        <w:t>11.3 采购人或者采购代理机构可以对已发出的招标文件进行必要的澄清或者修改。澄清</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或者修改的内容可能影响投标文件编制的，采购人或者采购代理机构应当在投标截止时间至</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少 15日前，在“投标人须知前附表</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”规定的政府采购信息发布媒体上发布更正公告及平台</w:t>
      </w:r>
      <w:r>
        <w:rPr>
          <w:rFonts w:ascii="宋体" w:hAnsi="宋体" w:eastAsia="宋体" w:cs="宋体"/>
          <w:color w:val="auto"/>
          <w:sz w:val="24"/>
          <w:szCs w:val="24"/>
        </w:rPr>
        <w:t xml:space="preserve">  </w:t>
      </w:r>
      <w:r>
        <w:rPr>
          <w:rFonts w:ascii="宋体" w:hAnsi="宋体" w:eastAsia="宋体" w:cs="宋体"/>
          <w:color w:val="auto"/>
          <w:spacing w:val="-1"/>
          <w:sz w:val="24"/>
          <w:szCs w:val="24"/>
        </w:rPr>
        <w:t>短信通知所有获取招标文件的潜在投标人；不足 15日的，采购人或者采购</w:t>
      </w:r>
      <w:r>
        <w:rPr>
          <w:rFonts w:ascii="宋体" w:hAnsi="宋体" w:eastAsia="宋体" w:cs="宋体"/>
          <w:color w:val="auto"/>
          <w:spacing w:val="-2"/>
          <w:sz w:val="24"/>
          <w:szCs w:val="24"/>
        </w:rPr>
        <w:t>代理机构应当顺</w:t>
      </w:r>
      <w:r>
        <w:rPr>
          <w:rFonts w:ascii="宋体" w:hAnsi="宋体" w:eastAsia="宋体" w:cs="宋体"/>
          <w:color w:val="auto"/>
          <w:sz w:val="24"/>
          <w:szCs w:val="24"/>
        </w:rPr>
        <w:t xml:space="preserve">  </w:t>
      </w:r>
      <w:r>
        <w:rPr>
          <w:rFonts w:ascii="宋体" w:hAnsi="宋体" w:eastAsia="宋体" w:cs="宋体"/>
          <w:color w:val="auto"/>
          <w:spacing w:val="-4"/>
          <w:sz w:val="24"/>
          <w:szCs w:val="24"/>
        </w:rPr>
        <w:t>延提交投标文件的截止时间。发出的澄清或者修改不影响投标</w:t>
      </w:r>
      <w:r>
        <w:rPr>
          <w:rFonts w:ascii="宋体" w:hAnsi="宋体" w:eastAsia="宋体" w:cs="宋体"/>
          <w:color w:val="auto"/>
          <w:spacing w:val="-5"/>
          <w:sz w:val="24"/>
          <w:szCs w:val="24"/>
        </w:rPr>
        <w:t>文件编制的也应在截标前</w:t>
      </w:r>
      <w:r>
        <w:rPr>
          <w:rFonts w:ascii="宋体" w:hAnsi="宋体" w:eastAsia="宋体" w:cs="宋体"/>
          <w:color w:val="auto"/>
          <w:spacing w:val="-29"/>
          <w:sz w:val="24"/>
          <w:szCs w:val="24"/>
        </w:rPr>
        <w:t xml:space="preserve"> </w:t>
      </w:r>
      <w:r>
        <w:rPr>
          <w:rFonts w:ascii="宋体" w:hAnsi="宋体" w:eastAsia="宋体" w:cs="宋体"/>
          <w:color w:val="auto"/>
          <w:spacing w:val="-5"/>
          <w:sz w:val="24"/>
          <w:szCs w:val="24"/>
        </w:rPr>
        <w:t>3</w:t>
      </w:r>
      <w:r>
        <w:rPr>
          <w:rFonts w:ascii="宋体" w:hAnsi="宋体" w:eastAsia="宋体" w:cs="宋体"/>
          <w:color w:val="auto"/>
          <w:spacing w:val="77"/>
          <w:sz w:val="24"/>
          <w:szCs w:val="24"/>
        </w:rPr>
        <w:t xml:space="preserve"> </w:t>
      </w:r>
      <w:r>
        <w:rPr>
          <w:rFonts w:ascii="宋体" w:hAnsi="宋体" w:eastAsia="宋体" w:cs="宋体"/>
          <w:color w:val="auto"/>
          <w:spacing w:val="-5"/>
          <w:sz w:val="24"/>
          <w:szCs w:val="24"/>
        </w:rPr>
        <w:t>日</w:t>
      </w:r>
      <w:r>
        <w:rPr>
          <w:rFonts w:ascii="宋体" w:hAnsi="宋体" w:eastAsia="宋体" w:cs="宋体"/>
          <w:color w:val="auto"/>
          <w:sz w:val="24"/>
          <w:szCs w:val="24"/>
        </w:rPr>
        <w:t xml:space="preserve"> </w:t>
      </w:r>
      <w:r>
        <w:rPr>
          <w:rFonts w:ascii="宋体" w:hAnsi="宋体" w:eastAsia="宋体" w:cs="宋体"/>
          <w:color w:val="auto"/>
          <w:spacing w:val="-6"/>
          <w:sz w:val="24"/>
          <w:szCs w:val="24"/>
        </w:rPr>
        <w:t>发出。</w:t>
      </w:r>
    </w:p>
    <w:p w14:paraId="08D4F81E">
      <w:pPr>
        <w:spacing w:line="396" w:lineRule="auto"/>
        <w:rPr>
          <w:rFonts w:ascii="宋体" w:hAnsi="宋体" w:eastAsia="宋体" w:cs="宋体"/>
          <w:color w:val="auto"/>
          <w:sz w:val="24"/>
          <w:szCs w:val="24"/>
        </w:rPr>
        <w:sectPr>
          <w:footerReference r:id="rId11" w:type="default"/>
          <w:pgSz w:w="11906" w:h="16839"/>
          <w:pgMar w:top="1431" w:right="1077" w:bottom="1065" w:left="1141" w:header="0" w:footer="825" w:gutter="0"/>
          <w:cols w:space="720" w:num="1"/>
        </w:sectPr>
      </w:pPr>
    </w:p>
    <w:p w14:paraId="6158453F">
      <w:pPr>
        <w:spacing w:before="87" w:line="325" w:lineRule="auto"/>
        <w:ind w:right="72" w:firstLine="507"/>
        <w:rPr>
          <w:rFonts w:ascii="宋体" w:hAnsi="宋体" w:eastAsia="宋体" w:cs="宋体"/>
          <w:color w:val="auto"/>
          <w:sz w:val="24"/>
          <w:szCs w:val="24"/>
        </w:rPr>
      </w:pPr>
      <w:r>
        <w:rPr>
          <w:rFonts w:ascii="宋体" w:hAnsi="宋体" w:eastAsia="宋体" w:cs="宋体"/>
          <w:color w:val="auto"/>
          <w:spacing w:val="1"/>
          <w:sz w:val="24"/>
          <w:szCs w:val="24"/>
        </w:rPr>
        <w:t>11.4 采购人和采购代理机构可以视采购具体情况，变更投标截止时间和开标时间，将</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变更时间将在“投标人须知前附表</w:t>
      </w:r>
      <w:r>
        <w:rPr>
          <w:rFonts w:ascii="宋体" w:hAnsi="宋体" w:eastAsia="宋体" w:cs="宋体"/>
          <w:color w:val="auto"/>
          <w:spacing w:val="-40"/>
          <w:sz w:val="24"/>
          <w:szCs w:val="24"/>
        </w:rPr>
        <w:t xml:space="preserve"> </w:t>
      </w:r>
      <w:r>
        <w:rPr>
          <w:rFonts w:ascii="宋体" w:hAnsi="宋体" w:eastAsia="宋体" w:cs="宋体"/>
          <w:color w:val="auto"/>
          <w:spacing w:val="-2"/>
          <w:sz w:val="24"/>
          <w:szCs w:val="24"/>
        </w:rPr>
        <w:t>”规定的政府采购信息发布媒体上发布更正公告。</w:t>
      </w:r>
    </w:p>
    <w:p w14:paraId="3E1234E0">
      <w:pPr>
        <w:spacing w:before="274" w:line="325" w:lineRule="auto"/>
        <w:ind w:left="20" w:right="40" w:firstLine="490"/>
        <w:rPr>
          <w:rFonts w:ascii="宋体" w:hAnsi="宋体" w:eastAsia="宋体" w:cs="宋体"/>
          <w:color w:val="auto"/>
          <w:sz w:val="24"/>
          <w:szCs w:val="24"/>
        </w:rPr>
      </w:pPr>
      <w:r>
        <w:rPr>
          <w:rFonts w:ascii="宋体" w:hAnsi="宋体" w:eastAsia="宋体" w:cs="宋体"/>
          <w:color w:val="auto"/>
          <w:spacing w:val="2"/>
          <w:sz w:val="24"/>
          <w:szCs w:val="24"/>
        </w:rPr>
        <w:t>11.5 采购人或者采购代理机构可以在招标文件提供期限截止后，组织已获取招</w:t>
      </w:r>
      <w:r>
        <w:rPr>
          <w:rFonts w:ascii="宋体" w:hAnsi="宋体" w:eastAsia="宋体" w:cs="宋体"/>
          <w:color w:val="auto"/>
          <w:spacing w:val="1"/>
          <w:sz w:val="24"/>
          <w:szCs w:val="24"/>
        </w:rPr>
        <w:t>标文件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的潜在投标人现场考察或者召开开标前答疑会，具体详见“</w:t>
      </w:r>
      <w:r>
        <w:rPr>
          <w:rFonts w:ascii="宋体" w:hAnsi="宋体" w:eastAsia="宋体" w:cs="宋体"/>
          <w:color w:val="auto"/>
          <w:spacing w:val="-2"/>
          <w:sz w:val="24"/>
          <w:szCs w:val="24"/>
        </w:rPr>
        <w:t>投标人须知前附表</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p>
    <w:p w14:paraId="5288E104">
      <w:pPr>
        <w:spacing w:before="276" w:line="220" w:lineRule="auto"/>
        <w:ind w:left="461"/>
        <w:outlineLvl w:val="2"/>
        <w:rPr>
          <w:rFonts w:ascii="宋体" w:hAnsi="宋体" w:eastAsia="宋体" w:cs="宋体"/>
          <w:color w:val="auto"/>
          <w:sz w:val="24"/>
          <w:szCs w:val="24"/>
        </w:rPr>
      </w:pPr>
      <w:r>
        <w:rPr>
          <w:rFonts w:ascii="宋体" w:hAnsi="宋体" w:eastAsia="宋体" w:cs="宋体"/>
          <w:b/>
          <w:bCs/>
          <w:color w:val="auto"/>
          <w:spacing w:val="-7"/>
          <w:sz w:val="24"/>
          <w:szCs w:val="24"/>
        </w:rPr>
        <w:t>三、投标文件的编制</w:t>
      </w:r>
    </w:p>
    <w:p w14:paraId="424C6904">
      <w:pPr>
        <w:spacing w:before="273" w:line="220" w:lineRule="auto"/>
        <w:ind w:left="491"/>
        <w:rPr>
          <w:rFonts w:ascii="宋体" w:hAnsi="宋体" w:eastAsia="宋体" w:cs="宋体"/>
          <w:color w:val="auto"/>
          <w:sz w:val="24"/>
          <w:szCs w:val="24"/>
        </w:rPr>
      </w:pPr>
      <w:r>
        <w:rPr>
          <w:rFonts w:ascii="宋体" w:hAnsi="宋体" w:eastAsia="宋体" w:cs="宋体"/>
          <w:color w:val="auto"/>
          <w:spacing w:val="-4"/>
          <w:sz w:val="24"/>
          <w:szCs w:val="24"/>
        </w:rPr>
        <w:t>12.投标文件的编制原则</w:t>
      </w:r>
    </w:p>
    <w:p w14:paraId="54B27398">
      <w:pPr>
        <w:spacing w:before="273" w:line="326" w:lineRule="auto"/>
        <w:ind w:left="2" w:right="60" w:firstLine="488"/>
        <w:rPr>
          <w:rFonts w:ascii="宋体" w:hAnsi="宋体" w:eastAsia="宋体" w:cs="宋体"/>
          <w:color w:val="auto"/>
          <w:sz w:val="24"/>
          <w:szCs w:val="24"/>
        </w:rPr>
      </w:pPr>
      <w:r>
        <w:rPr>
          <w:rFonts w:ascii="宋体" w:hAnsi="宋体" w:eastAsia="宋体" w:cs="宋体"/>
          <w:color w:val="auto"/>
          <w:spacing w:val="-3"/>
          <w:sz w:val="24"/>
          <w:szCs w:val="24"/>
        </w:rPr>
        <w:t>12.1</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投标人必须按照招标文件的要求编制投标文件。投标文件必须对招标文件提出的要</w:t>
      </w:r>
      <w:r>
        <w:rPr>
          <w:rFonts w:ascii="宋体" w:hAnsi="宋体" w:eastAsia="宋体" w:cs="宋体"/>
          <w:color w:val="auto"/>
          <w:sz w:val="24"/>
          <w:szCs w:val="24"/>
        </w:rPr>
        <w:t xml:space="preserve"> </w:t>
      </w:r>
      <w:r>
        <w:rPr>
          <w:rFonts w:ascii="宋体" w:hAnsi="宋体" w:eastAsia="宋体" w:cs="宋体"/>
          <w:color w:val="auto"/>
          <w:spacing w:val="-5"/>
          <w:sz w:val="24"/>
          <w:szCs w:val="24"/>
        </w:rPr>
        <w:t>求和条件作出明确响应。</w:t>
      </w:r>
    </w:p>
    <w:p w14:paraId="08BD83DB">
      <w:pPr>
        <w:spacing w:before="273" w:line="378" w:lineRule="auto"/>
        <w:ind w:firstLine="452"/>
        <w:rPr>
          <w:rFonts w:ascii="宋体" w:hAnsi="宋体" w:eastAsia="宋体" w:cs="宋体"/>
          <w:color w:val="auto"/>
          <w:sz w:val="24"/>
          <w:szCs w:val="24"/>
        </w:rPr>
      </w:pPr>
      <w:r>
        <w:rPr>
          <w:rFonts w:ascii="宋体" w:hAnsi="宋体" w:eastAsia="宋体" w:cs="宋体"/>
          <w:color w:val="auto"/>
          <w:spacing w:val="5"/>
          <w:sz w:val="24"/>
          <w:szCs w:val="24"/>
        </w:rPr>
        <w:t>12.2</w:t>
      </w:r>
      <w:r>
        <w:rPr>
          <w:rFonts w:ascii="宋体" w:hAnsi="宋体" w:eastAsia="宋体" w:cs="宋体"/>
          <w:color w:val="auto"/>
          <w:spacing w:val="-22"/>
          <w:sz w:val="24"/>
          <w:szCs w:val="24"/>
        </w:rPr>
        <w:t xml:space="preserve"> </w:t>
      </w:r>
      <w:r>
        <w:rPr>
          <w:rFonts w:ascii="宋体" w:hAnsi="宋体" w:eastAsia="宋体" w:cs="宋体"/>
          <w:color w:val="auto"/>
          <w:spacing w:val="5"/>
          <w:sz w:val="24"/>
          <w:szCs w:val="24"/>
        </w:rPr>
        <w:t>投标人应根据自身实际情况如实响应招标文件，不得仅将招标文件内容简单复制</w:t>
      </w:r>
      <w:r>
        <w:rPr>
          <w:rFonts w:ascii="宋体" w:hAnsi="宋体" w:eastAsia="宋体" w:cs="宋体"/>
          <w:color w:val="auto"/>
          <w:sz w:val="24"/>
          <w:szCs w:val="24"/>
        </w:rPr>
        <w:t xml:space="preserve"> </w:t>
      </w:r>
      <w:r>
        <w:rPr>
          <w:rFonts w:ascii="宋体" w:hAnsi="宋体" w:eastAsia="宋体" w:cs="宋体"/>
          <w:color w:val="auto"/>
          <w:spacing w:val="1"/>
          <w:sz w:val="24"/>
          <w:szCs w:val="24"/>
        </w:rPr>
        <w:t>粘贴作为投标响应，还应当提供相关证明材料，否则将作无效</w:t>
      </w:r>
      <w:r>
        <w:rPr>
          <w:rFonts w:ascii="宋体" w:hAnsi="宋体" w:eastAsia="宋体" w:cs="宋体"/>
          <w:color w:val="auto"/>
          <w:sz w:val="24"/>
          <w:szCs w:val="24"/>
        </w:rPr>
        <w:t xml:space="preserve">响应处理。对于重要技术条款 </w:t>
      </w:r>
      <w:r>
        <w:rPr>
          <w:rFonts w:ascii="宋体" w:hAnsi="宋体" w:eastAsia="宋体" w:cs="宋体"/>
          <w:color w:val="auto"/>
          <w:spacing w:val="1"/>
          <w:sz w:val="24"/>
          <w:szCs w:val="24"/>
        </w:rPr>
        <w:t>或技术参数应当在投标文件中提供技术支持资料，技术支持资</w:t>
      </w:r>
      <w:r>
        <w:rPr>
          <w:rFonts w:ascii="宋体" w:hAnsi="宋体" w:eastAsia="宋体" w:cs="宋体"/>
          <w:color w:val="auto"/>
          <w:sz w:val="24"/>
          <w:szCs w:val="24"/>
        </w:rPr>
        <w:t xml:space="preserve">料以招标文件中规定的形式为 </w:t>
      </w:r>
      <w:r>
        <w:rPr>
          <w:rFonts w:ascii="宋体" w:hAnsi="宋体" w:eastAsia="宋体" w:cs="宋体"/>
          <w:color w:val="auto"/>
          <w:spacing w:val="-2"/>
          <w:sz w:val="24"/>
          <w:szCs w:val="24"/>
        </w:rPr>
        <w:t>准，否则将视为无效技术支持资料。</w:t>
      </w:r>
    </w:p>
    <w:p w14:paraId="156ECFD7">
      <w:pPr>
        <w:spacing w:before="273" w:line="220" w:lineRule="auto"/>
        <w:ind w:left="486"/>
        <w:rPr>
          <w:rFonts w:ascii="宋体" w:hAnsi="宋体" w:eastAsia="宋体" w:cs="宋体"/>
          <w:color w:val="auto"/>
          <w:sz w:val="24"/>
          <w:szCs w:val="24"/>
        </w:rPr>
      </w:pPr>
      <w:r>
        <w:rPr>
          <w:rFonts w:ascii="宋体" w:hAnsi="宋体" w:eastAsia="宋体" w:cs="宋体"/>
          <w:color w:val="auto"/>
          <w:spacing w:val="-5"/>
          <w:sz w:val="24"/>
          <w:szCs w:val="24"/>
        </w:rPr>
        <w:t>13.投标文件的组成</w:t>
      </w:r>
    </w:p>
    <w:p w14:paraId="2028C447">
      <w:pPr>
        <w:spacing w:before="275" w:line="219" w:lineRule="auto"/>
        <w:ind w:left="496"/>
        <w:rPr>
          <w:rFonts w:ascii="宋体" w:hAnsi="宋体" w:eastAsia="宋体" w:cs="宋体"/>
          <w:color w:val="auto"/>
          <w:sz w:val="24"/>
          <w:szCs w:val="24"/>
        </w:rPr>
      </w:pPr>
      <w:r>
        <w:rPr>
          <w:rFonts w:ascii="宋体" w:hAnsi="宋体" w:eastAsia="宋体" w:cs="宋体"/>
          <w:color w:val="auto"/>
          <w:spacing w:val="-3"/>
          <w:sz w:val="24"/>
          <w:szCs w:val="24"/>
        </w:rPr>
        <w:t>13.1</w:t>
      </w:r>
      <w:r>
        <w:rPr>
          <w:rFonts w:ascii="宋体" w:hAnsi="宋体" w:eastAsia="宋体" w:cs="宋体"/>
          <w:color w:val="auto"/>
          <w:spacing w:val="-27"/>
          <w:sz w:val="24"/>
          <w:szCs w:val="24"/>
        </w:rPr>
        <w:t xml:space="preserve"> </w:t>
      </w:r>
      <w:r>
        <w:rPr>
          <w:rFonts w:ascii="宋体" w:hAnsi="宋体" w:eastAsia="宋体" w:cs="宋体"/>
          <w:color w:val="auto"/>
          <w:spacing w:val="-3"/>
          <w:sz w:val="24"/>
          <w:szCs w:val="24"/>
        </w:rPr>
        <w:t>投标文件由报价文件、资格证明文件、商务技术文件组成。</w:t>
      </w:r>
    </w:p>
    <w:p w14:paraId="65C11D67">
      <w:pPr>
        <w:spacing w:before="275" w:line="220" w:lineRule="auto"/>
        <w:ind w:left="486"/>
        <w:rPr>
          <w:rFonts w:ascii="宋体" w:hAnsi="宋体" w:eastAsia="宋体" w:cs="宋体"/>
          <w:color w:val="auto"/>
          <w:sz w:val="24"/>
          <w:szCs w:val="24"/>
        </w:rPr>
      </w:pPr>
      <w:r>
        <w:rPr>
          <w:rFonts w:ascii="宋体" w:hAnsi="宋体" w:eastAsia="宋体" w:cs="宋体"/>
          <w:color w:val="auto"/>
          <w:spacing w:val="-5"/>
          <w:sz w:val="24"/>
          <w:szCs w:val="24"/>
        </w:rPr>
        <w:t>13.2</w:t>
      </w:r>
      <w:r>
        <w:rPr>
          <w:rFonts w:ascii="宋体" w:hAnsi="宋体" w:eastAsia="宋体" w:cs="宋体"/>
          <w:color w:val="auto"/>
          <w:spacing w:val="-34"/>
          <w:sz w:val="24"/>
          <w:szCs w:val="24"/>
        </w:rPr>
        <w:t xml:space="preserve"> </w:t>
      </w:r>
      <w:r>
        <w:rPr>
          <w:rFonts w:ascii="宋体" w:hAnsi="宋体" w:eastAsia="宋体" w:cs="宋体"/>
          <w:color w:val="auto"/>
          <w:spacing w:val="-5"/>
          <w:sz w:val="24"/>
          <w:szCs w:val="24"/>
        </w:rPr>
        <w:t>投标文件电子版：详见招标文件要求。</w:t>
      </w:r>
    </w:p>
    <w:p w14:paraId="44CED960">
      <w:pPr>
        <w:spacing w:before="273" w:line="220" w:lineRule="auto"/>
        <w:ind w:left="491"/>
        <w:rPr>
          <w:rFonts w:ascii="宋体" w:hAnsi="宋体" w:eastAsia="宋体" w:cs="宋体"/>
          <w:color w:val="auto"/>
          <w:sz w:val="24"/>
          <w:szCs w:val="24"/>
        </w:rPr>
      </w:pPr>
      <w:r>
        <w:rPr>
          <w:rFonts w:ascii="宋体" w:hAnsi="宋体" w:eastAsia="宋体" w:cs="宋体"/>
          <w:color w:val="auto"/>
          <w:spacing w:val="-4"/>
          <w:sz w:val="24"/>
          <w:szCs w:val="24"/>
        </w:rPr>
        <w:t>14.投标文件的语言及计量</w:t>
      </w:r>
    </w:p>
    <w:p w14:paraId="00D70BAE">
      <w:pPr>
        <w:spacing w:before="276" w:line="220" w:lineRule="auto"/>
        <w:ind w:left="484"/>
        <w:rPr>
          <w:rFonts w:ascii="宋体" w:hAnsi="宋体" w:eastAsia="宋体" w:cs="宋体"/>
          <w:color w:val="auto"/>
          <w:sz w:val="24"/>
          <w:szCs w:val="24"/>
        </w:rPr>
      </w:pPr>
      <w:r>
        <w:rPr>
          <w:rFonts w:ascii="宋体" w:hAnsi="宋体" w:eastAsia="宋体" w:cs="宋体"/>
          <w:color w:val="auto"/>
          <w:spacing w:val="-7"/>
          <w:sz w:val="24"/>
          <w:szCs w:val="24"/>
        </w:rPr>
        <w:t>14.1</w:t>
      </w:r>
      <w:r>
        <w:rPr>
          <w:rFonts w:ascii="宋体" w:hAnsi="宋体" w:eastAsia="宋体" w:cs="宋体"/>
          <w:color w:val="auto"/>
          <w:spacing w:val="-52"/>
          <w:sz w:val="24"/>
          <w:szCs w:val="24"/>
        </w:rPr>
        <w:t xml:space="preserve"> </w:t>
      </w:r>
      <w:r>
        <w:rPr>
          <w:rFonts w:ascii="宋体" w:hAnsi="宋体" w:eastAsia="宋体" w:cs="宋体"/>
          <w:color w:val="auto"/>
          <w:spacing w:val="-7"/>
          <w:sz w:val="24"/>
          <w:szCs w:val="24"/>
        </w:rPr>
        <w:t>语言文字</w:t>
      </w:r>
    </w:p>
    <w:p w14:paraId="2DE7D62C">
      <w:pPr>
        <w:spacing w:before="273" w:line="431" w:lineRule="auto"/>
        <w:ind w:right="48" w:firstLine="500"/>
        <w:rPr>
          <w:rFonts w:ascii="宋体" w:hAnsi="宋体" w:eastAsia="宋体" w:cs="宋体"/>
          <w:color w:val="auto"/>
          <w:sz w:val="24"/>
          <w:szCs w:val="24"/>
        </w:rPr>
      </w:pPr>
      <w:r>
        <w:rPr>
          <w:rFonts w:ascii="宋体" w:hAnsi="宋体" w:eastAsia="宋体" w:cs="宋体"/>
          <w:color w:val="auto"/>
          <w:spacing w:val="4"/>
          <w:sz w:val="24"/>
          <w:szCs w:val="24"/>
        </w:rPr>
        <w:t>投标文件以及投标人与采购人就有关投标事</w:t>
      </w:r>
      <w:r>
        <w:rPr>
          <w:rFonts w:ascii="宋体" w:hAnsi="宋体" w:eastAsia="宋体" w:cs="宋体"/>
          <w:color w:val="auto"/>
          <w:spacing w:val="3"/>
          <w:sz w:val="24"/>
          <w:szCs w:val="24"/>
        </w:rPr>
        <w:t>宜的所有来往函电，均应以中文书写（除</w:t>
      </w:r>
      <w:r>
        <w:rPr>
          <w:rFonts w:ascii="宋体" w:hAnsi="宋体" w:eastAsia="宋体" w:cs="宋体"/>
          <w:color w:val="auto"/>
          <w:sz w:val="24"/>
          <w:szCs w:val="24"/>
        </w:rPr>
        <w:t xml:space="preserve"> 专用术语外，与招标投标有关的语言均使用中</w:t>
      </w:r>
      <w:r>
        <w:rPr>
          <w:rFonts w:ascii="宋体" w:hAnsi="宋体" w:eastAsia="宋体" w:cs="宋体"/>
          <w:color w:val="auto"/>
          <w:spacing w:val="-1"/>
          <w:sz w:val="24"/>
          <w:szCs w:val="24"/>
        </w:rPr>
        <w:t>文。必要时专用术语应附有中文注释）。投标</w:t>
      </w:r>
      <w:r>
        <w:rPr>
          <w:rFonts w:ascii="宋体" w:hAnsi="宋体" w:eastAsia="宋体" w:cs="宋体"/>
          <w:color w:val="auto"/>
          <w:sz w:val="24"/>
          <w:szCs w:val="24"/>
        </w:rPr>
        <w:t xml:space="preserve"> </w:t>
      </w:r>
      <w:r>
        <w:rPr>
          <w:rFonts w:ascii="宋体" w:hAnsi="宋体" w:eastAsia="宋体" w:cs="宋体"/>
          <w:color w:val="auto"/>
          <w:spacing w:val="-1"/>
          <w:sz w:val="24"/>
          <w:szCs w:val="24"/>
        </w:rPr>
        <w:t>人提交的支持文件和印刷的文献可以使用别的语言，但其相应内容应同时附中文翻译文本，</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在解释投标文件时以中文翻译文本为主。对不同文字文本投标文件的解释发生异议的，以中</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文文本为准。</w:t>
      </w:r>
    </w:p>
    <w:p w14:paraId="1E12A80A">
      <w:pPr>
        <w:spacing w:before="1" w:line="220" w:lineRule="auto"/>
        <w:ind w:left="484"/>
        <w:rPr>
          <w:rFonts w:ascii="宋体" w:hAnsi="宋体" w:eastAsia="宋体" w:cs="宋体"/>
          <w:color w:val="auto"/>
          <w:sz w:val="24"/>
          <w:szCs w:val="24"/>
        </w:rPr>
      </w:pPr>
      <w:r>
        <w:rPr>
          <w:rFonts w:ascii="宋体" w:hAnsi="宋体" w:eastAsia="宋体" w:cs="宋体"/>
          <w:color w:val="auto"/>
          <w:spacing w:val="-7"/>
          <w:sz w:val="24"/>
          <w:szCs w:val="24"/>
        </w:rPr>
        <w:t>14.2</w:t>
      </w:r>
      <w:r>
        <w:rPr>
          <w:rFonts w:ascii="宋体" w:hAnsi="宋体" w:eastAsia="宋体" w:cs="宋体"/>
          <w:color w:val="auto"/>
          <w:spacing w:val="-40"/>
          <w:sz w:val="24"/>
          <w:szCs w:val="24"/>
        </w:rPr>
        <w:t xml:space="preserve"> </w:t>
      </w:r>
      <w:r>
        <w:rPr>
          <w:rFonts w:ascii="宋体" w:hAnsi="宋体" w:eastAsia="宋体" w:cs="宋体"/>
          <w:color w:val="auto"/>
          <w:spacing w:val="-7"/>
          <w:sz w:val="24"/>
          <w:szCs w:val="24"/>
        </w:rPr>
        <w:t>投标计量单位</w:t>
      </w:r>
    </w:p>
    <w:p w14:paraId="6281DDD0">
      <w:pPr>
        <w:spacing w:before="271" w:line="432" w:lineRule="auto"/>
        <w:ind w:right="201" w:firstLine="424"/>
        <w:rPr>
          <w:rFonts w:ascii="宋体" w:hAnsi="宋体" w:eastAsia="宋体" w:cs="宋体"/>
          <w:color w:val="auto"/>
          <w:sz w:val="24"/>
          <w:szCs w:val="24"/>
        </w:rPr>
      </w:pPr>
      <w:r>
        <w:rPr>
          <w:rFonts w:ascii="宋体" w:hAnsi="宋体" w:eastAsia="宋体" w:cs="宋体"/>
          <w:color w:val="auto"/>
          <w:spacing w:val="3"/>
          <w:sz w:val="24"/>
          <w:szCs w:val="24"/>
        </w:rPr>
        <w:t>招标文件已有明确规定的，使用招标文件规定的计量单位；招标文件没有规定的，应</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采用中华人民共和国法定计量单位，货币种类为人民币，否则视同未响应。</w:t>
      </w:r>
    </w:p>
    <w:p w14:paraId="33CBAAA9">
      <w:pPr>
        <w:spacing w:line="432" w:lineRule="auto"/>
        <w:rPr>
          <w:rFonts w:ascii="宋体" w:hAnsi="宋体" w:eastAsia="宋体" w:cs="宋体"/>
          <w:color w:val="auto"/>
          <w:sz w:val="24"/>
          <w:szCs w:val="24"/>
        </w:rPr>
        <w:sectPr>
          <w:footerReference r:id="rId12" w:type="default"/>
          <w:pgSz w:w="11906" w:h="16839"/>
          <w:pgMar w:top="1431" w:right="1134" w:bottom="1065" w:left="1141" w:header="0" w:footer="825" w:gutter="0"/>
          <w:cols w:space="720" w:num="1"/>
        </w:sectPr>
      </w:pPr>
    </w:p>
    <w:p w14:paraId="62792D41">
      <w:pPr>
        <w:spacing w:before="86" w:line="220" w:lineRule="auto"/>
        <w:ind w:left="492"/>
        <w:rPr>
          <w:rFonts w:ascii="宋体" w:hAnsi="宋体" w:eastAsia="宋体" w:cs="宋体"/>
          <w:color w:val="auto"/>
          <w:sz w:val="24"/>
          <w:szCs w:val="24"/>
        </w:rPr>
      </w:pPr>
      <w:r>
        <w:rPr>
          <w:rFonts w:ascii="宋体" w:hAnsi="宋体" w:eastAsia="宋体" w:cs="宋体"/>
          <w:color w:val="auto"/>
          <w:spacing w:val="-4"/>
          <w:sz w:val="24"/>
          <w:szCs w:val="24"/>
        </w:rPr>
        <w:t>15.投标文件提交的风险</w:t>
      </w:r>
    </w:p>
    <w:p w14:paraId="7D403C9B">
      <w:pPr>
        <w:spacing w:before="274" w:line="431" w:lineRule="auto"/>
        <w:ind w:left="3" w:right="207" w:firstLine="418"/>
        <w:rPr>
          <w:rFonts w:ascii="宋体" w:hAnsi="宋体" w:eastAsia="宋体" w:cs="宋体"/>
          <w:color w:val="auto"/>
          <w:sz w:val="24"/>
          <w:szCs w:val="24"/>
        </w:rPr>
      </w:pPr>
      <w:r>
        <w:rPr>
          <w:rFonts w:ascii="宋体" w:hAnsi="宋体" w:eastAsia="宋体" w:cs="宋体"/>
          <w:color w:val="auto"/>
          <w:spacing w:val="-4"/>
          <w:sz w:val="24"/>
          <w:szCs w:val="24"/>
        </w:rPr>
        <w:t>投标文件分为资格文件、商务技术文件、报价文件部分。各投标人在编制投标文件时请</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按照招标文件规定的编排格式进行，不按要求提交齐全的文件、混</w:t>
      </w:r>
      <w:r>
        <w:rPr>
          <w:rFonts w:ascii="宋体" w:hAnsi="宋体" w:eastAsia="宋体" w:cs="宋体"/>
          <w:color w:val="auto"/>
          <w:spacing w:val="-2"/>
          <w:sz w:val="24"/>
          <w:szCs w:val="24"/>
        </w:rPr>
        <w:t>乱的编排导致投标文件被</w:t>
      </w:r>
      <w:r>
        <w:rPr>
          <w:rFonts w:ascii="宋体" w:hAnsi="宋体" w:eastAsia="宋体" w:cs="宋体"/>
          <w:color w:val="auto"/>
          <w:sz w:val="24"/>
          <w:szCs w:val="24"/>
        </w:rPr>
        <w:t xml:space="preserve"> </w:t>
      </w:r>
      <w:r>
        <w:rPr>
          <w:rFonts w:ascii="宋体" w:hAnsi="宋体" w:eastAsia="宋体" w:cs="宋体"/>
          <w:color w:val="auto"/>
          <w:spacing w:val="-1"/>
          <w:sz w:val="24"/>
          <w:szCs w:val="24"/>
        </w:rPr>
        <w:t>误读或评标委员会查找不到有效文件是造成投</w:t>
      </w:r>
      <w:r>
        <w:rPr>
          <w:rFonts w:ascii="宋体" w:hAnsi="宋体" w:eastAsia="宋体" w:cs="宋体"/>
          <w:color w:val="auto"/>
          <w:spacing w:val="-2"/>
          <w:sz w:val="24"/>
          <w:szCs w:val="24"/>
        </w:rPr>
        <w:t>标人投标文件无效的风险。</w:t>
      </w:r>
    </w:p>
    <w:p w14:paraId="3D804F2C">
      <w:pPr>
        <w:spacing w:line="430" w:lineRule="auto"/>
        <w:ind w:left="4" w:right="263" w:firstLine="477"/>
        <w:rPr>
          <w:rFonts w:ascii="宋体" w:hAnsi="宋体" w:eastAsia="宋体" w:cs="宋体"/>
          <w:color w:val="auto"/>
          <w:sz w:val="24"/>
          <w:szCs w:val="24"/>
        </w:rPr>
      </w:pPr>
      <w:r>
        <w:rPr>
          <w:rFonts w:ascii="宋体" w:hAnsi="宋体" w:eastAsia="宋体" w:cs="宋体"/>
          <w:color w:val="auto"/>
          <w:spacing w:val="-3"/>
          <w:sz w:val="24"/>
          <w:szCs w:val="24"/>
        </w:rPr>
        <w:t>投标文件内容不齐全、未按规定的文件格式编制的、没有对招标文件作出实质性响应，</w:t>
      </w:r>
      <w:r>
        <w:rPr>
          <w:rFonts w:ascii="宋体" w:hAnsi="宋体" w:eastAsia="宋体" w:cs="宋体"/>
          <w:color w:val="auto"/>
          <w:spacing w:val="8"/>
          <w:sz w:val="24"/>
          <w:szCs w:val="24"/>
        </w:rPr>
        <w:t xml:space="preserve"> </w:t>
      </w:r>
      <w:r>
        <w:rPr>
          <w:rFonts w:ascii="宋体" w:hAnsi="宋体" w:eastAsia="宋体" w:cs="宋体"/>
          <w:color w:val="auto"/>
          <w:spacing w:val="-3"/>
          <w:sz w:val="24"/>
          <w:szCs w:val="24"/>
        </w:rPr>
        <w:t>投标无效；</w:t>
      </w:r>
    </w:p>
    <w:p w14:paraId="31C933F0">
      <w:pPr>
        <w:spacing w:line="218" w:lineRule="auto"/>
        <w:ind w:left="485"/>
        <w:rPr>
          <w:rFonts w:ascii="宋体" w:hAnsi="宋体" w:eastAsia="宋体" w:cs="宋体"/>
          <w:color w:val="auto"/>
          <w:sz w:val="24"/>
          <w:szCs w:val="24"/>
        </w:rPr>
      </w:pPr>
      <w:r>
        <w:rPr>
          <w:rFonts w:ascii="宋体" w:hAnsi="宋体" w:eastAsia="宋体" w:cs="宋体"/>
          <w:color w:val="auto"/>
          <w:spacing w:val="-7"/>
          <w:sz w:val="24"/>
          <w:szCs w:val="24"/>
        </w:rPr>
        <w:t>16.投标报价</w:t>
      </w:r>
    </w:p>
    <w:p w14:paraId="3E9B2FA3">
      <w:pPr>
        <w:spacing w:before="277" w:line="219" w:lineRule="auto"/>
        <w:ind w:left="492"/>
        <w:rPr>
          <w:rFonts w:ascii="宋体" w:hAnsi="宋体" w:eastAsia="宋体" w:cs="宋体"/>
          <w:color w:val="auto"/>
          <w:sz w:val="24"/>
          <w:szCs w:val="24"/>
        </w:rPr>
      </w:pPr>
      <w:r>
        <w:rPr>
          <w:rFonts w:ascii="宋体" w:hAnsi="宋体" w:eastAsia="宋体" w:cs="宋体"/>
          <w:color w:val="auto"/>
          <w:spacing w:val="-4"/>
          <w:sz w:val="24"/>
          <w:szCs w:val="24"/>
        </w:rPr>
        <w:t>16.1</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投标报价应按“投标文件格式”中“开标一览表</w:t>
      </w:r>
      <w:r>
        <w:rPr>
          <w:rFonts w:ascii="宋体" w:hAnsi="宋体" w:eastAsia="宋体" w:cs="宋体"/>
          <w:color w:val="auto"/>
          <w:spacing w:val="-90"/>
          <w:sz w:val="24"/>
          <w:szCs w:val="24"/>
        </w:rPr>
        <w:t xml:space="preserve"> </w:t>
      </w:r>
      <w:r>
        <w:rPr>
          <w:rFonts w:ascii="宋体" w:hAnsi="宋体" w:eastAsia="宋体" w:cs="宋体"/>
          <w:color w:val="auto"/>
          <w:spacing w:val="-4"/>
          <w:sz w:val="24"/>
          <w:szCs w:val="24"/>
        </w:rPr>
        <w:t>”格</w:t>
      </w:r>
      <w:r>
        <w:rPr>
          <w:rFonts w:ascii="宋体" w:hAnsi="宋体" w:eastAsia="宋体" w:cs="宋体"/>
          <w:color w:val="auto"/>
          <w:spacing w:val="-5"/>
          <w:sz w:val="24"/>
          <w:szCs w:val="24"/>
        </w:rPr>
        <w:t>式填写。</w:t>
      </w:r>
    </w:p>
    <w:p w14:paraId="3848BD2B">
      <w:pPr>
        <w:spacing w:before="275"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16.2</w:t>
      </w:r>
      <w:r>
        <w:rPr>
          <w:rFonts w:ascii="宋体" w:hAnsi="宋体" w:eastAsia="宋体" w:cs="宋体"/>
          <w:color w:val="auto"/>
          <w:spacing w:val="-41"/>
          <w:sz w:val="24"/>
          <w:szCs w:val="24"/>
        </w:rPr>
        <w:t xml:space="preserve"> </w:t>
      </w:r>
      <w:r>
        <w:rPr>
          <w:rFonts w:ascii="宋体" w:hAnsi="宋体" w:eastAsia="宋体" w:cs="宋体"/>
          <w:color w:val="auto"/>
          <w:spacing w:val="-2"/>
          <w:sz w:val="24"/>
          <w:szCs w:val="24"/>
        </w:rPr>
        <w:t>投标报价具体包括内容详见“投标人须知前附表</w:t>
      </w:r>
      <w:r>
        <w:rPr>
          <w:rFonts w:ascii="宋体" w:hAnsi="宋体" w:eastAsia="宋体" w:cs="宋体"/>
          <w:color w:val="auto"/>
          <w:spacing w:val="-3"/>
          <w:sz w:val="24"/>
          <w:szCs w:val="24"/>
        </w:rPr>
        <w:t>”。</w:t>
      </w:r>
    </w:p>
    <w:p w14:paraId="522978A0">
      <w:pPr>
        <w:spacing w:before="275" w:line="325" w:lineRule="auto"/>
        <w:ind w:right="313" w:firstLine="451"/>
        <w:rPr>
          <w:rFonts w:ascii="宋体" w:hAnsi="宋体" w:eastAsia="宋体" w:cs="宋体"/>
          <w:color w:val="auto"/>
          <w:sz w:val="24"/>
          <w:szCs w:val="24"/>
        </w:rPr>
      </w:pPr>
      <w:r>
        <w:rPr>
          <w:rFonts w:ascii="宋体" w:hAnsi="宋体" w:eastAsia="宋体" w:cs="宋体"/>
          <w:color w:val="auto"/>
          <w:spacing w:val="1"/>
          <w:sz w:val="24"/>
          <w:szCs w:val="24"/>
        </w:rPr>
        <w:t>16.3</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投标人必须就所投每个分标的全部内容分别作完整唯一总价报</w:t>
      </w:r>
      <w:r>
        <w:rPr>
          <w:rFonts w:ascii="宋体" w:hAnsi="宋体" w:eastAsia="宋体" w:cs="宋体"/>
          <w:color w:val="auto"/>
          <w:sz w:val="24"/>
          <w:szCs w:val="24"/>
        </w:rPr>
        <w:t xml:space="preserve">价，不得存在漏项 </w:t>
      </w:r>
      <w:r>
        <w:rPr>
          <w:rFonts w:ascii="宋体" w:hAnsi="宋体" w:eastAsia="宋体" w:cs="宋体"/>
          <w:color w:val="auto"/>
          <w:spacing w:val="-2"/>
          <w:sz w:val="24"/>
          <w:szCs w:val="24"/>
        </w:rPr>
        <w:t>报价；投标人必须就所投分标的单项内容作唯一报价。</w:t>
      </w:r>
    </w:p>
    <w:p w14:paraId="5F2651C4">
      <w:pPr>
        <w:spacing w:before="275" w:line="221" w:lineRule="auto"/>
        <w:ind w:left="487"/>
        <w:rPr>
          <w:rFonts w:ascii="宋体" w:hAnsi="宋体" w:eastAsia="宋体" w:cs="宋体"/>
          <w:color w:val="auto"/>
          <w:sz w:val="24"/>
          <w:szCs w:val="24"/>
        </w:rPr>
      </w:pPr>
      <w:r>
        <w:rPr>
          <w:rFonts w:ascii="宋体" w:hAnsi="宋体" w:eastAsia="宋体" w:cs="宋体"/>
          <w:color w:val="auto"/>
          <w:spacing w:val="-6"/>
          <w:sz w:val="24"/>
          <w:szCs w:val="24"/>
        </w:rPr>
        <w:t>17.投标有效期</w:t>
      </w:r>
    </w:p>
    <w:p w14:paraId="01D0219E">
      <w:pPr>
        <w:spacing w:before="272" w:line="326" w:lineRule="auto"/>
        <w:ind w:left="3" w:right="257" w:firstLine="447"/>
        <w:rPr>
          <w:rFonts w:ascii="宋体" w:hAnsi="宋体" w:eastAsia="宋体" w:cs="宋体"/>
          <w:color w:val="auto"/>
          <w:sz w:val="24"/>
          <w:szCs w:val="24"/>
        </w:rPr>
      </w:pPr>
      <w:r>
        <w:rPr>
          <w:rFonts w:ascii="宋体" w:hAnsi="宋体" w:eastAsia="宋体" w:cs="宋体"/>
          <w:color w:val="auto"/>
          <w:spacing w:val="1"/>
          <w:sz w:val="24"/>
          <w:szCs w:val="24"/>
        </w:rPr>
        <w:t>17.1 投标有效期是指为保证采购人有足够的时间在开标后完成评标、定标、合同签订</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等工作而要求投标人提交的投标文件在一定时间内保持有效的期限。</w:t>
      </w:r>
    </w:p>
    <w:p w14:paraId="106499FE">
      <w:pPr>
        <w:spacing w:before="274" w:line="219" w:lineRule="auto"/>
        <w:ind w:left="506"/>
        <w:rPr>
          <w:rFonts w:ascii="宋体" w:hAnsi="宋体" w:eastAsia="宋体" w:cs="宋体"/>
          <w:color w:val="auto"/>
          <w:sz w:val="24"/>
          <w:szCs w:val="24"/>
        </w:rPr>
      </w:pPr>
      <w:r>
        <w:rPr>
          <w:rFonts w:ascii="宋体" w:hAnsi="宋体" w:eastAsia="宋体" w:cs="宋体"/>
          <w:color w:val="auto"/>
          <w:spacing w:val="2"/>
          <w:sz w:val="24"/>
          <w:szCs w:val="24"/>
        </w:rPr>
        <w:t>17.2 投标有效期应按规定的期限作出承诺，具</w:t>
      </w:r>
      <w:r>
        <w:rPr>
          <w:rFonts w:ascii="宋体" w:hAnsi="宋体" w:eastAsia="宋体" w:cs="宋体"/>
          <w:color w:val="auto"/>
          <w:spacing w:val="1"/>
          <w:sz w:val="24"/>
          <w:szCs w:val="24"/>
        </w:rPr>
        <w:t>体详“投标人须知前附表</w:t>
      </w:r>
      <w:r>
        <w:rPr>
          <w:rFonts w:ascii="宋体" w:hAnsi="宋体" w:eastAsia="宋体" w:cs="宋体"/>
          <w:color w:val="auto"/>
          <w:spacing w:val="-84"/>
          <w:sz w:val="24"/>
          <w:szCs w:val="24"/>
        </w:rPr>
        <w:t xml:space="preserve"> </w:t>
      </w:r>
      <w:r>
        <w:rPr>
          <w:rFonts w:ascii="宋体" w:hAnsi="宋体" w:eastAsia="宋体" w:cs="宋体"/>
          <w:color w:val="auto"/>
          <w:spacing w:val="1"/>
          <w:sz w:val="24"/>
          <w:szCs w:val="24"/>
        </w:rPr>
        <w:t>”。</w:t>
      </w:r>
    </w:p>
    <w:p w14:paraId="638BE3B2">
      <w:pPr>
        <w:spacing w:before="274" w:line="220" w:lineRule="auto"/>
        <w:ind w:left="492"/>
        <w:rPr>
          <w:rFonts w:ascii="宋体" w:hAnsi="宋体" w:eastAsia="宋体" w:cs="宋体"/>
          <w:color w:val="auto"/>
          <w:sz w:val="24"/>
          <w:szCs w:val="24"/>
        </w:rPr>
      </w:pPr>
      <w:r>
        <w:rPr>
          <w:rFonts w:ascii="宋体" w:hAnsi="宋体" w:eastAsia="宋体" w:cs="宋体"/>
          <w:color w:val="auto"/>
          <w:spacing w:val="-4"/>
          <w:sz w:val="24"/>
          <w:szCs w:val="24"/>
        </w:rPr>
        <w:t>17.3</w:t>
      </w:r>
      <w:r>
        <w:rPr>
          <w:rFonts w:ascii="宋体" w:hAnsi="宋体" w:eastAsia="宋体" w:cs="宋体"/>
          <w:color w:val="auto"/>
          <w:spacing w:val="-32"/>
          <w:sz w:val="24"/>
          <w:szCs w:val="24"/>
        </w:rPr>
        <w:t xml:space="preserve"> </w:t>
      </w:r>
      <w:r>
        <w:rPr>
          <w:rFonts w:ascii="宋体" w:hAnsi="宋体" w:eastAsia="宋体" w:cs="宋体"/>
          <w:color w:val="auto"/>
          <w:spacing w:val="-4"/>
          <w:sz w:val="24"/>
          <w:szCs w:val="24"/>
        </w:rPr>
        <w:t>投标人的投标文件在投标有效期内均保持有效。</w:t>
      </w:r>
    </w:p>
    <w:p w14:paraId="05C9DE1C">
      <w:pPr>
        <w:spacing w:before="275" w:line="221" w:lineRule="auto"/>
        <w:ind w:left="487"/>
        <w:rPr>
          <w:rFonts w:ascii="宋体" w:hAnsi="宋体" w:eastAsia="宋体" w:cs="宋体"/>
          <w:color w:val="auto"/>
          <w:sz w:val="24"/>
          <w:szCs w:val="24"/>
        </w:rPr>
      </w:pPr>
      <w:r>
        <w:rPr>
          <w:rFonts w:ascii="宋体" w:hAnsi="宋体" w:eastAsia="宋体" w:cs="宋体"/>
          <w:color w:val="auto"/>
          <w:spacing w:val="-6"/>
          <w:sz w:val="24"/>
          <w:szCs w:val="24"/>
        </w:rPr>
        <w:t>18.投标保证金</w:t>
      </w:r>
    </w:p>
    <w:p w14:paraId="5DA1D10B">
      <w:pPr>
        <w:spacing w:before="273" w:line="219" w:lineRule="auto"/>
        <w:ind w:left="473"/>
        <w:rPr>
          <w:rFonts w:ascii="宋体" w:hAnsi="宋体" w:eastAsia="宋体" w:cs="宋体"/>
          <w:color w:val="auto"/>
          <w:sz w:val="24"/>
          <w:szCs w:val="24"/>
        </w:rPr>
      </w:pPr>
      <w:r>
        <w:rPr>
          <w:rFonts w:ascii="宋体" w:hAnsi="宋体" w:eastAsia="宋体" w:cs="宋体"/>
          <w:color w:val="auto"/>
          <w:spacing w:val="-1"/>
          <w:sz w:val="24"/>
          <w:szCs w:val="24"/>
        </w:rPr>
        <w:t>见“投标人须知前附表”。</w:t>
      </w:r>
    </w:p>
    <w:p w14:paraId="37A08F04">
      <w:pPr>
        <w:spacing w:before="274" w:line="220" w:lineRule="auto"/>
        <w:ind w:left="487"/>
        <w:rPr>
          <w:rFonts w:ascii="宋体" w:hAnsi="宋体" w:eastAsia="宋体" w:cs="宋体"/>
          <w:color w:val="auto"/>
          <w:sz w:val="24"/>
          <w:szCs w:val="24"/>
        </w:rPr>
      </w:pPr>
      <w:r>
        <w:rPr>
          <w:rFonts w:ascii="宋体" w:hAnsi="宋体" w:eastAsia="宋体" w:cs="宋体"/>
          <w:color w:val="auto"/>
          <w:spacing w:val="-5"/>
          <w:sz w:val="24"/>
          <w:szCs w:val="24"/>
        </w:rPr>
        <w:t>19.投标文件的编制</w:t>
      </w:r>
    </w:p>
    <w:p w14:paraId="0E799589">
      <w:pPr>
        <w:spacing w:before="277" w:line="431" w:lineRule="auto"/>
        <w:ind w:left="2" w:firstLine="484"/>
        <w:jc w:val="both"/>
        <w:rPr>
          <w:rFonts w:ascii="宋体" w:hAnsi="宋体" w:eastAsia="宋体" w:cs="宋体"/>
          <w:color w:val="auto"/>
          <w:sz w:val="24"/>
          <w:szCs w:val="24"/>
        </w:rPr>
      </w:pPr>
      <w:r>
        <w:rPr>
          <w:rFonts w:ascii="宋体" w:hAnsi="宋体" w:eastAsia="宋体" w:cs="宋体"/>
          <w:color w:val="auto"/>
          <w:spacing w:val="-6"/>
          <w:sz w:val="24"/>
          <w:szCs w:val="24"/>
        </w:rPr>
        <w:t>19.1</w:t>
      </w:r>
      <w:r>
        <w:rPr>
          <w:rFonts w:ascii="宋体" w:hAnsi="宋体" w:eastAsia="宋体" w:cs="宋体"/>
          <w:color w:val="auto"/>
          <w:spacing w:val="38"/>
          <w:sz w:val="24"/>
          <w:szCs w:val="24"/>
        </w:rPr>
        <w:t xml:space="preserve"> </w:t>
      </w:r>
      <w:r>
        <w:rPr>
          <w:rFonts w:ascii="宋体" w:hAnsi="宋体" w:eastAsia="宋体" w:cs="宋体"/>
          <w:color w:val="auto"/>
          <w:spacing w:val="-6"/>
          <w:sz w:val="24"/>
          <w:szCs w:val="24"/>
        </w:rPr>
        <w:t>电子响应文件应按照统一的“投标文件制作软件”以及招标文件要求进行制作编制，</w:t>
      </w:r>
      <w:r>
        <w:rPr>
          <w:rFonts w:ascii="宋体" w:hAnsi="宋体" w:eastAsia="宋体" w:cs="宋体"/>
          <w:color w:val="auto"/>
          <w:sz w:val="24"/>
          <w:szCs w:val="24"/>
        </w:rPr>
        <w:t xml:space="preserve"> </w:t>
      </w:r>
      <w:r>
        <w:rPr>
          <w:rFonts w:ascii="宋体" w:hAnsi="宋体" w:eastAsia="宋体" w:cs="宋体"/>
          <w:color w:val="auto"/>
          <w:spacing w:val="-2"/>
          <w:sz w:val="24"/>
          <w:szCs w:val="24"/>
        </w:rPr>
        <w:t>保证目录清晰、内容完整；各供应商在编制响应文件时请按照招标文件“</w:t>
      </w:r>
      <w:r>
        <w:rPr>
          <w:rFonts w:ascii="宋体" w:hAnsi="宋体" w:eastAsia="宋体" w:cs="宋体"/>
          <w:color w:val="auto"/>
          <w:spacing w:val="-3"/>
          <w:sz w:val="24"/>
          <w:szCs w:val="24"/>
        </w:rPr>
        <w:t>第六章 响应文件格</w:t>
      </w:r>
      <w:r>
        <w:rPr>
          <w:rFonts w:ascii="宋体" w:hAnsi="宋体" w:eastAsia="宋体" w:cs="宋体"/>
          <w:color w:val="auto"/>
          <w:sz w:val="24"/>
          <w:szCs w:val="24"/>
        </w:rPr>
        <w:t xml:space="preserve">  式</w:t>
      </w:r>
      <w:r>
        <w:rPr>
          <w:rFonts w:ascii="宋体" w:hAnsi="宋体" w:eastAsia="宋体" w:cs="宋体"/>
          <w:color w:val="auto"/>
          <w:spacing w:val="-86"/>
          <w:sz w:val="24"/>
          <w:szCs w:val="24"/>
        </w:rPr>
        <w:t xml:space="preserve"> </w:t>
      </w:r>
      <w:r>
        <w:rPr>
          <w:rFonts w:ascii="宋体" w:hAnsi="宋体" w:eastAsia="宋体" w:cs="宋体"/>
          <w:color w:val="auto"/>
          <w:sz w:val="24"/>
          <w:szCs w:val="24"/>
        </w:rPr>
        <w:t>”规定的格式进行，混乱的编排导致响应文件被误读或评审小组查找不到有效</w:t>
      </w:r>
      <w:r>
        <w:rPr>
          <w:rFonts w:ascii="宋体" w:hAnsi="宋体" w:eastAsia="宋体" w:cs="宋体"/>
          <w:color w:val="auto"/>
          <w:spacing w:val="-1"/>
          <w:sz w:val="24"/>
          <w:szCs w:val="24"/>
        </w:rPr>
        <w:t>文件是供应</w:t>
      </w:r>
      <w:r>
        <w:rPr>
          <w:rFonts w:ascii="宋体" w:hAnsi="宋体" w:eastAsia="宋体" w:cs="宋体"/>
          <w:color w:val="auto"/>
          <w:sz w:val="24"/>
          <w:szCs w:val="24"/>
        </w:rPr>
        <w:t xml:space="preserve">  </w:t>
      </w:r>
      <w:r>
        <w:rPr>
          <w:rFonts w:ascii="宋体" w:hAnsi="宋体" w:eastAsia="宋体" w:cs="宋体"/>
          <w:color w:val="auto"/>
          <w:spacing w:val="1"/>
          <w:sz w:val="24"/>
          <w:szCs w:val="24"/>
        </w:rPr>
        <w:t>商的风险。不完整、编排混乱导致响应文件被误读、漏读或者查找</w:t>
      </w:r>
      <w:r>
        <w:rPr>
          <w:rFonts w:ascii="宋体" w:hAnsi="宋体" w:eastAsia="宋体" w:cs="宋体"/>
          <w:color w:val="auto"/>
          <w:sz w:val="24"/>
          <w:szCs w:val="24"/>
        </w:rPr>
        <w:t xml:space="preserve">不到相关内容的，由此引  </w:t>
      </w:r>
      <w:r>
        <w:rPr>
          <w:rFonts w:ascii="宋体" w:hAnsi="宋体" w:eastAsia="宋体" w:cs="宋体"/>
          <w:color w:val="auto"/>
          <w:spacing w:val="-4"/>
          <w:sz w:val="24"/>
          <w:szCs w:val="24"/>
        </w:rPr>
        <w:t>发的后果由供应商承担。</w:t>
      </w:r>
    </w:p>
    <w:p w14:paraId="04A4870F">
      <w:pPr>
        <w:spacing w:line="431" w:lineRule="auto"/>
        <w:rPr>
          <w:rFonts w:ascii="宋体" w:hAnsi="宋体" w:eastAsia="宋体" w:cs="宋体"/>
          <w:color w:val="auto"/>
          <w:sz w:val="24"/>
          <w:szCs w:val="24"/>
        </w:rPr>
        <w:sectPr>
          <w:footerReference r:id="rId13" w:type="default"/>
          <w:pgSz w:w="11906" w:h="16839"/>
          <w:pgMar w:top="1431" w:right="1004" w:bottom="1065" w:left="1140" w:header="0" w:footer="825" w:gutter="0"/>
          <w:cols w:space="720" w:num="1"/>
        </w:sectPr>
      </w:pPr>
    </w:p>
    <w:p w14:paraId="0604084C">
      <w:pPr>
        <w:spacing w:before="84" w:line="361" w:lineRule="auto"/>
        <w:ind w:left="1" w:right="381" w:firstLine="446"/>
        <w:rPr>
          <w:rFonts w:ascii="宋体" w:hAnsi="宋体" w:eastAsia="宋体" w:cs="宋体"/>
          <w:color w:val="auto"/>
          <w:sz w:val="24"/>
          <w:szCs w:val="24"/>
        </w:rPr>
      </w:pPr>
      <w:r>
        <w:rPr>
          <w:rFonts w:ascii="宋体" w:hAnsi="宋体" w:eastAsia="宋体" w:cs="宋体"/>
          <w:color w:val="auto"/>
          <w:spacing w:val="-3"/>
          <w:sz w:val="24"/>
          <w:szCs w:val="24"/>
        </w:rPr>
        <w:t>19.2 投标文件按照招标文件第六章格式要求在规定位置进行签署、盖章。投标人的投标</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文件未按照招标文件要求签署、盖章的，其响应文</w:t>
      </w:r>
      <w:r>
        <w:rPr>
          <w:rFonts w:ascii="宋体" w:hAnsi="宋体" w:eastAsia="宋体" w:cs="宋体"/>
          <w:color w:val="auto"/>
          <w:spacing w:val="-2"/>
          <w:sz w:val="24"/>
          <w:szCs w:val="24"/>
        </w:rPr>
        <w:t>件按无效响应处理。骑缝盖公章不视为在</w:t>
      </w:r>
      <w:r>
        <w:rPr>
          <w:rFonts w:ascii="宋体" w:hAnsi="宋体" w:eastAsia="宋体" w:cs="宋体"/>
          <w:color w:val="auto"/>
          <w:sz w:val="24"/>
          <w:szCs w:val="24"/>
        </w:rPr>
        <w:t xml:space="preserve"> </w:t>
      </w:r>
      <w:r>
        <w:rPr>
          <w:rFonts w:ascii="宋体" w:hAnsi="宋体" w:eastAsia="宋体" w:cs="宋体"/>
          <w:color w:val="auto"/>
          <w:spacing w:val="-3"/>
          <w:sz w:val="24"/>
          <w:szCs w:val="24"/>
        </w:rPr>
        <w:t>规定位置盖章。</w:t>
      </w:r>
    </w:p>
    <w:p w14:paraId="091F148E">
      <w:pPr>
        <w:spacing w:before="274" w:line="326" w:lineRule="auto"/>
        <w:ind w:firstLine="450"/>
        <w:rPr>
          <w:rFonts w:ascii="宋体" w:hAnsi="宋体" w:eastAsia="宋体" w:cs="宋体"/>
          <w:color w:val="auto"/>
          <w:sz w:val="24"/>
          <w:szCs w:val="24"/>
        </w:rPr>
      </w:pPr>
      <w:r>
        <w:rPr>
          <w:rFonts w:ascii="宋体" w:hAnsi="宋体" w:eastAsia="宋体" w:cs="宋体"/>
          <w:color w:val="auto"/>
          <w:spacing w:val="-1"/>
          <w:sz w:val="24"/>
          <w:szCs w:val="24"/>
        </w:rPr>
        <w:t>19.3 为确保网上操作合法、有效和安全，投标人应当在投标截止时间前完成在“政采云</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1"/>
          <w:sz w:val="24"/>
          <w:szCs w:val="24"/>
        </w:rPr>
        <w:t>平台的身份认证，确保在电子投标过程中能够对相关数据电文进行加密和使用电子签名。</w:t>
      </w:r>
    </w:p>
    <w:p w14:paraId="52587525">
      <w:pPr>
        <w:spacing w:before="272" w:line="325" w:lineRule="auto"/>
        <w:ind w:right="250" w:firstLine="413"/>
        <w:rPr>
          <w:rFonts w:ascii="宋体" w:hAnsi="宋体" w:eastAsia="宋体" w:cs="宋体"/>
          <w:color w:val="auto"/>
          <w:sz w:val="24"/>
          <w:szCs w:val="24"/>
        </w:rPr>
      </w:pPr>
      <w:r>
        <w:rPr>
          <w:rFonts w:ascii="宋体" w:hAnsi="宋体" w:eastAsia="宋体" w:cs="宋体"/>
          <w:color w:val="auto"/>
          <w:spacing w:val="-3"/>
          <w:sz w:val="24"/>
          <w:szCs w:val="24"/>
        </w:rPr>
        <w:t>19.4</w:t>
      </w:r>
      <w:r>
        <w:rPr>
          <w:rFonts w:ascii="宋体" w:hAnsi="宋体" w:eastAsia="宋体" w:cs="宋体"/>
          <w:color w:val="auto"/>
          <w:spacing w:val="-48"/>
          <w:sz w:val="24"/>
          <w:szCs w:val="24"/>
        </w:rPr>
        <w:t xml:space="preserve"> </w:t>
      </w:r>
      <w:r>
        <w:rPr>
          <w:rFonts w:ascii="宋体" w:hAnsi="宋体" w:eastAsia="宋体" w:cs="宋体"/>
          <w:color w:val="auto"/>
          <w:spacing w:val="-3"/>
          <w:sz w:val="24"/>
          <w:szCs w:val="24"/>
        </w:rPr>
        <w:t>投标文件中标注的投标人名称应与主体资格证明（如营</w:t>
      </w:r>
      <w:r>
        <w:rPr>
          <w:rFonts w:ascii="宋体" w:hAnsi="宋体" w:eastAsia="宋体" w:cs="宋体"/>
          <w:color w:val="auto"/>
          <w:spacing w:val="-4"/>
          <w:sz w:val="24"/>
          <w:szCs w:val="24"/>
        </w:rPr>
        <w:t>业执照、事业单位法人证书、</w:t>
      </w:r>
      <w:r>
        <w:rPr>
          <w:rFonts w:ascii="宋体" w:hAnsi="宋体" w:eastAsia="宋体" w:cs="宋体"/>
          <w:color w:val="auto"/>
          <w:sz w:val="24"/>
          <w:szCs w:val="24"/>
        </w:rPr>
        <w:t xml:space="preserve"> </w:t>
      </w:r>
      <w:r>
        <w:rPr>
          <w:rFonts w:ascii="宋体" w:hAnsi="宋体" w:eastAsia="宋体" w:cs="宋体"/>
          <w:color w:val="auto"/>
          <w:spacing w:val="-3"/>
          <w:sz w:val="24"/>
          <w:szCs w:val="24"/>
        </w:rPr>
        <w:t>执业许可证、</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自然人身份证等）及公章一致，否则作无效投标处理</w:t>
      </w:r>
      <w:r>
        <w:rPr>
          <w:rFonts w:ascii="宋体" w:hAnsi="宋体" w:eastAsia="宋体" w:cs="宋体"/>
          <w:b/>
          <w:bCs/>
          <w:color w:val="auto"/>
          <w:spacing w:val="-3"/>
          <w:sz w:val="24"/>
          <w:szCs w:val="24"/>
        </w:rPr>
        <w:t>。</w:t>
      </w:r>
    </w:p>
    <w:p w14:paraId="213D5232">
      <w:pPr>
        <w:spacing w:before="276" w:line="220" w:lineRule="auto"/>
        <w:ind w:left="484"/>
        <w:rPr>
          <w:rFonts w:ascii="宋体" w:hAnsi="宋体" w:eastAsia="宋体" w:cs="宋体"/>
          <w:color w:val="auto"/>
          <w:sz w:val="24"/>
          <w:szCs w:val="24"/>
        </w:rPr>
      </w:pPr>
      <w:r>
        <w:rPr>
          <w:rFonts w:ascii="宋体" w:hAnsi="宋体" w:eastAsia="宋体" w:cs="宋体"/>
          <w:color w:val="auto"/>
          <w:spacing w:val="-5"/>
          <w:sz w:val="24"/>
          <w:szCs w:val="24"/>
        </w:rPr>
        <w:t>19.5 投标文件应避免涂改、行间插字或者删除，否则其响应文件按无效响应处理。</w:t>
      </w:r>
    </w:p>
    <w:p w14:paraId="703E4F48">
      <w:pPr>
        <w:spacing w:before="272" w:line="361" w:lineRule="auto"/>
        <w:ind w:right="407" w:firstLine="550"/>
        <w:rPr>
          <w:rFonts w:ascii="宋体" w:hAnsi="宋体" w:eastAsia="宋体" w:cs="宋体"/>
          <w:color w:val="auto"/>
          <w:sz w:val="24"/>
          <w:szCs w:val="24"/>
        </w:rPr>
      </w:pPr>
      <w:r>
        <w:rPr>
          <w:rFonts w:ascii="宋体" w:hAnsi="宋体" w:eastAsia="宋体" w:cs="宋体"/>
          <w:color w:val="auto"/>
          <w:spacing w:val="-1"/>
          <w:sz w:val="24"/>
          <w:szCs w:val="24"/>
        </w:rPr>
        <w:t>19.6 对招标文件的实质性要求和条件作出响应是指投标人必须对招标文件中标注为实</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质性要求和条件的货物内容及要求、商务条款及其它内容作出满足或者优于</w:t>
      </w:r>
      <w:r>
        <w:rPr>
          <w:rFonts w:ascii="宋体" w:hAnsi="宋体" w:eastAsia="宋体" w:cs="宋体"/>
          <w:color w:val="auto"/>
          <w:spacing w:val="-2"/>
          <w:sz w:val="24"/>
          <w:szCs w:val="24"/>
        </w:rPr>
        <w:t>原要求和条件的</w:t>
      </w:r>
      <w:r>
        <w:rPr>
          <w:rFonts w:ascii="宋体" w:hAnsi="宋体" w:eastAsia="宋体" w:cs="宋体"/>
          <w:color w:val="auto"/>
          <w:sz w:val="24"/>
          <w:szCs w:val="24"/>
        </w:rPr>
        <w:t xml:space="preserve"> </w:t>
      </w:r>
      <w:r>
        <w:rPr>
          <w:rFonts w:ascii="宋体" w:hAnsi="宋体" w:eastAsia="宋体" w:cs="宋体"/>
          <w:color w:val="auto"/>
          <w:spacing w:val="-4"/>
          <w:sz w:val="24"/>
          <w:szCs w:val="24"/>
        </w:rPr>
        <w:t>承诺。</w:t>
      </w:r>
    </w:p>
    <w:p w14:paraId="600EC7DC">
      <w:pPr>
        <w:spacing w:before="273" w:line="220" w:lineRule="auto"/>
        <w:ind w:left="476"/>
        <w:rPr>
          <w:rFonts w:ascii="宋体" w:hAnsi="宋体" w:eastAsia="宋体" w:cs="宋体"/>
          <w:color w:val="auto"/>
          <w:sz w:val="24"/>
          <w:szCs w:val="24"/>
        </w:rPr>
      </w:pPr>
      <w:r>
        <w:rPr>
          <w:rFonts w:ascii="宋体" w:hAnsi="宋体" w:eastAsia="宋体" w:cs="宋体"/>
          <w:color w:val="auto"/>
          <w:spacing w:val="-3"/>
          <w:sz w:val="24"/>
          <w:szCs w:val="24"/>
        </w:rPr>
        <w:t>20.备份投标文件</w:t>
      </w:r>
    </w:p>
    <w:p w14:paraId="7B92A578">
      <w:pPr>
        <w:spacing w:before="273" w:line="219" w:lineRule="auto"/>
        <w:ind w:left="471"/>
        <w:rPr>
          <w:rFonts w:ascii="宋体" w:hAnsi="宋体" w:eastAsia="宋体" w:cs="宋体"/>
          <w:color w:val="auto"/>
          <w:sz w:val="24"/>
          <w:szCs w:val="24"/>
        </w:rPr>
      </w:pPr>
      <w:r>
        <w:rPr>
          <w:rFonts w:ascii="宋体" w:hAnsi="宋体" w:eastAsia="宋体" w:cs="宋体"/>
          <w:color w:val="auto"/>
          <w:spacing w:val="-2"/>
          <w:sz w:val="24"/>
          <w:szCs w:val="24"/>
        </w:rPr>
        <w:t>详见在“投标人须知前附表”。</w:t>
      </w:r>
    </w:p>
    <w:p w14:paraId="62FADA9B">
      <w:pPr>
        <w:spacing w:before="277" w:line="220" w:lineRule="auto"/>
        <w:ind w:left="476"/>
        <w:rPr>
          <w:rFonts w:ascii="宋体" w:hAnsi="宋体" w:eastAsia="宋体" w:cs="宋体"/>
          <w:color w:val="auto"/>
          <w:sz w:val="24"/>
          <w:szCs w:val="24"/>
        </w:rPr>
      </w:pPr>
      <w:r>
        <w:rPr>
          <w:rFonts w:ascii="宋体" w:hAnsi="宋体" w:eastAsia="宋体" w:cs="宋体"/>
          <w:color w:val="auto"/>
          <w:spacing w:val="-3"/>
          <w:sz w:val="24"/>
          <w:szCs w:val="24"/>
        </w:rPr>
        <w:t>21.投标文件的提交</w:t>
      </w:r>
    </w:p>
    <w:p w14:paraId="30D64204">
      <w:pPr>
        <w:spacing w:before="271" w:line="361" w:lineRule="auto"/>
        <w:ind w:right="338" w:firstLine="475"/>
        <w:rPr>
          <w:rFonts w:ascii="宋体" w:hAnsi="宋体" w:eastAsia="宋体" w:cs="宋体"/>
          <w:color w:val="auto"/>
          <w:sz w:val="24"/>
          <w:szCs w:val="24"/>
        </w:rPr>
      </w:pPr>
      <w:r>
        <w:rPr>
          <w:rFonts w:ascii="宋体" w:hAnsi="宋体" w:eastAsia="宋体" w:cs="宋体"/>
          <w:color w:val="auto"/>
          <w:spacing w:val="-3"/>
          <w:sz w:val="24"/>
          <w:szCs w:val="24"/>
        </w:rPr>
        <w:t>21.1 投标人必须在“投标人须知前附表</w:t>
      </w:r>
      <w:r>
        <w:rPr>
          <w:rFonts w:ascii="宋体" w:hAnsi="宋体" w:eastAsia="宋体" w:cs="宋体"/>
          <w:color w:val="auto"/>
          <w:spacing w:val="-90"/>
          <w:sz w:val="24"/>
          <w:szCs w:val="24"/>
        </w:rPr>
        <w:t xml:space="preserve"> </w:t>
      </w:r>
      <w:r>
        <w:rPr>
          <w:rFonts w:ascii="宋体" w:hAnsi="宋体" w:eastAsia="宋体" w:cs="宋体"/>
          <w:color w:val="auto"/>
          <w:spacing w:val="-3"/>
          <w:sz w:val="24"/>
          <w:szCs w:val="24"/>
        </w:rPr>
        <w:t>”规定的投标文件接收时间和投标地点提交电子</w:t>
      </w:r>
      <w:r>
        <w:rPr>
          <w:rFonts w:ascii="宋体" w:hAnsi="宋体" w:eastAsia="宋体" w:cs="宋体"/>
          <w:color w:val="auto"/>
          <w:sz w:val="24"/>
          <w:szCs w:val="24"/>
        </w:rPr>
        <w:t xml:space="preserve"> </w:t>
      </w:r>
      <w:r>
        <w:rPr>
          <w:rFonts w:ascii="宋体" w:hAnsi="宋体" w:eastAsia="宋体" w:cs="宋体"/>
          <w:color w:val="auto"/>
          <w:spacing w:val="-1"/>
          <w:sz w:val="24"/>
          <w:szCs w:val="24"/>
        </w:rPr>
        <w:t>版投标文件。电子投标文件应在制作完成后，在投标截止时间前通过有效数字证书（CA认证</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锁）进行电子签章、加密，然后通过网络将加密的电子投标文件递交至“政采</w:t>
      </w:r>
      <w:r>
        <w:rPr>
          <w:rFonts w:ascii="宋体" w:hAnsi="宋体" w:eastAsia="宋体" w:cs="宋体"/>
          <w:color w:val="auto"/>
          <w:spacing w:val="-2"/>
          <w:sz w:val="24"/>
          <w:szCs w:val="24"/>
        </w:rPr>
        <w:t>云平台</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p>
    <w:p w14:paraId="3E76D4BD">
      <w:pPr>
        <w:spacing w:before="273" w:line="325" w:lineRule="auto"/>
        <w:ind w:right="381" w:firstLine="431"/>
        <w:rPr>
          <w:rFonts w:ascii="宋体" w:hAnsi="宋体" w:eastAsia="宋体" w:cs="宋体"/>
          <w:color w:val="auto"/>
          <w:sz w:val="24"/>
          <w:szCs w:val="24"/>
        </w:rPr>
      </w:pPr>
      <w:r>
        <w:rPr>
          <w:rFonts w:ascii="宋体" w:hAnsi="宋体" w:eastAsia="宋体" w:cs="宋体"/>
          <w:color w:val="auto"/>
          <w:spacing w:val="-2"/>
          <w:sz w:val="24"/>
          <w:szCs w:val="24"/>
        </w:rPr>
        <w:t>21.2</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未在规定时间内提交或者未按照招标文件要求密封或者标记的电子投标文件，“政</w:t>
      </w:r>
      <w:r>
        <w:rPr>
          <w:rFonts w:ascii="宋体" w:hAnsi="宋体" w:eastAsia="宋体" w:cs="宋体"/>
          <w:color w:val="auto"/>
          <w:sz w:val="24"/>
          <w:szCs w:val="24"/>
        </w:rPr>
        <w:t xml:space="preserve"> </w:t>
      </w:r>
      <w:r>
        <w:rPr>
          <w:rFonts w:ascii="宋体" w:hAnsi="宋体" w:eastAsia="宋体" w:cs="宋体"/>
          <w:color w:val="auto"/>
          <w:spacing w:val="-6"/>
          <w:sz w:val="24"/>
          <w:szCs w:val="24"/>
        </w:rPr>
        <w:t>采云</w:t>
      </w:r>
      <w:r>
        <w:rPr>
          <w:rFonts w:ascii="宋体" w:hAnsi="宋体" w:eastAsia="宋体" w:cs="宋体"/>
          <w:color w:val="auto"/>
          <w:spacing w:val="-88"/>
          <w:sz w:val="24"/>
          <w:szCs w:val="24"/>
        </w:rPr>
        <w:t xml:space="preserve"> </w:t>
      </w:r>
      <w:r>
        <w:rPr>
          <w:rFonts w:ascii="宋体" w:hAnsi="宋体" w:eastAsia="宋体" w:cs="宋体"/>
          <w:color w:val="auto"/>
          <w:spacing w:val="-6"/>
          <w:sz w:val="24"/>
          <w:szCs w:val="24"/>
        </w:rPr>
        <w:t>”平台将拒收。</w:t>
      </w:r>
    </w:p>
    <w:p w14:paraId="12A7483C">
      <w:pPr>
        <w:spacing w:before="277" w:line="220" w:lineRule="auto"/>
        <w:ind w:left="481"/>
        <w:rPr>
          <w:rFonts w:ascii="宋体" w:hAnsi="宋体" w:eastAsia="宋体" w:cs="宋体"/>
          <w:color w:val="auto"/>
          <w:sz w:val="24"/>
          <w:szCs w:val="24"/>
        </w:rPr>
      </w:pPr>
      <w:r>
        <w:rPr>
          <w:rFonts w:ascii="宋体" w:hAnsi="宋体" w:eastAsia="宋体" w:cs="宋体"/>
          <w:color w:val="auto"/>
          <w:spacing w:val="-2"/>
          <w:sz w:val="24"/>
          <w:szCs w:val="24"/>
        </w:rPr>
        <w:t>22. 投标文件的补充、修改、撤回与退回</w:t>
      </w:r>
    </w:p>
    <w:p w14:paraId="19ACBE99">
      <w:pPr>
        <w:spacing w:before="273" w:line="378" w:lineRule="auto"/>
        <w:ind w:right="379" w:firstLine="476"/>
        <w:rPr>
          <w:rFonts w:ascii="宋体" w:hAnsi="宋体" w:eastAsia="宋体" w:cs="宋体"/>
          <w:color w:val="auto"/>
          <w:sz w:val="24"/>
          <w:szCs w:val="24"/>
        </w:rPr>
      </w:pPr>
      <w:r>
        <w:rPr>
          <w:rFonts w:ascii="宋体" w:hAnsi="宋体" w:eastAsia="宋体" w:cs="宋体"/>
          <w:color w:val="auto"/>
          <w:spacing w:val="3"/>
          <w:sz w:val="24"/>
          <w:szCs w:val="24"/>
        </w:rPr>
        <w:t>22.1 供应商应当在投标截止时间前完成投标文件的传</w:t>
      </w:r>
      <w:r>
        <w:rPr>
          <w:rFonts w:ascii="宋体" w:hAnsi="宋体" w:eastAsia="宋体" w:cs="宋体"/>
          <w:color w:val="auto"/>
          <w:spacing w:val="2"/>
          <w:sz w:val="24"/>
          <w:szCs w:val="24"/>
        </w:rPr>
        <w:t>输递交，并可以补充、修改或者</w:t>
      </w:r>
      <w:r>
        <w:rPr>
          <w:rFonts w:ascii="宋体" w:hAnsi="宋体" w:eastAsia="宋体" w:cs="宋体"/>
          <w:color w:val="auto"/>
          <w:sz w:val="24"/>
          <w:szCs w:val="24"/>
        </w:rPr>
        <w:t xml:space="preserve"> </w:t>
      </w:r>
      <w:r>
        <w:rPr>
          <w:rFonts w:ascii="宋体" w:hAnsi="宋体" w:eastAsia="宋体" w:cs="宋体"/>
          <w:color w:val="auto"/>
          <w:spacing w:val="4"/>
          <w:sz w:val="24"/>
          <w:szCs w:val="24"/>
        </w:rPr>
        <w:t>撤回投标文件。补充或者修改投标文件的，应当先行撤回原文件，补充、修改后重新传输</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递交。投标截止时间前未完成传输的，视为撤回投标文件。投标截止时间后递交的投标文</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件“政采云</w:t>
      </w:r>
      <w:r>
        <w:rPr>
          <w:rFonts w:ascii="宋体" w:hAnsi="宋体" w:eastAsia="宋体" w:cs="宋体"/>
          <w:color w:val="auto"/>
          <w:spacing w:val="-29"/>
          <w:sz w:val="24"/>
          <w:szCs w:val="24"/>
        </w:rPr>
        <w:t xml:space="preserve"> </w:t>
      </w:r>
      <w:r>
        <w:rPr>
          <w:rFonts w:ascii="宋体" w:hAnsi="宋体" w:eastAsia="宋体" w:cs="宋体"/>
          <w:color w:val="auto"/>
          <w:spacing w:val="-3"/>
          <w:sz w:val="24"/>
          <w:szCs w:val="24"/>
        </w:rPr>
        <w:t>”平台将拒收。</w:t>
      </w:r>
    </w:p>
    <w:p w14:paraId="5D1F2A45">
      <w:pPr>
        <w:spacing w:line="378" w:lineRule="auto"/>
        <w:rPr>
          <w:rFonts w:ascii="宋体" w:hAnsi="宋体" w:eastAsia="宋体" w:cs="宋体"/>
          <w:color w:val="auto"/>
          <w:sz w:val="24"/>
          <w:szCs w:val="24"/>
        </w:rPr>
        <w:sectPr>
          <w:footerReference r:id="rId14" w:type="default"/>
          <w:pgSz w:w="11906" w:h="16839"/>
          <w:pgMar w:top="1431" w:right="801" w:bottom="1015" w:left="1141" w:header="0" w:footer="846" w:gutter="0"/>
          <w:cols w:space="720" w:num="1"/>
        </w:sectPr>
      </w:pPr>
    </w:p>
    <w:p w14:paraId="324CEF06">
      <w:pPr>
        <w:spacing w:before="87" w:line="431" w:lineRule="auto"/>
        <w:ind w:left="4" w:right="211" w:firstLine="476"/>
        <w:rPr>
          <w:rFonts w:ascii="宋体" w:hAnsi="宋体" w:eastAsia="宋体" w:cs="宋体"/>
          <w:color w:val="auto"/>
          <w:sz w:val="24"/>
          <w:szCs w:val="24"/>
        </w:rPr>
      </w:pPr>
      <w:r>
        <w:rPr>
          <w:rFonts w:ascii="宋体" w:hAnsi="宋体" w:eastAsia="宋体" w:cs="宋体"/>
          <w:color w:val="auto"/>
          <w:spacing w:val="-1"/>
          <w:sz w:val="24"/>
          <w:szCs w:val="24"/>
        </w:rPr>
        <w:t>22.2 在投标截止时间前，除供应商补充、</w:t>
      </w:r>
      <w:r>
        <w:rPr>
          <w:rFonts w:ascii="宋体" w:hAnsi="宋体" w:eastAsia="宋体" w:cs="宋体"/>
          <w:color w:val="auto"/>
          <w:spacing w:val="-2"/>
          <w:sz w:val="24"/>
          <w:szCs w:val="24"/>
        </w:rPr>
        <w:t>修改或者撤回投标文件外，任何单位和个人</w:t>
      </w:r>
      <w:r>
        <w:rPr>
          <w:rFonts w:ascii="宋体" w:hAnsi="宋体" w:eastAsia="宋体" w:cs="宋体"/>
          <w:color w:val="auto"/>
          <w:sz w:val="24"/>
          <w:szCs w:val="24"/>
        </w:rPr>
        <w:t xml:space="preserve"> </w:t>
      </w:r>
      <w:r>
        <w:rPr>
          <w:rFonts w:ascii="宋体" w:hAnsi="宋体" w:eastAsia="宋体" w:cs="宋体"/>
          <w:color w:val="auto"/>
          <w:spacing w:val="-2"/>
          <w:sz w:val="24"/>
          <w:szCs w:val="24"/>
        </w:rPr>
        <w:t>不得解密或提取投标文件。</w:t>
      </w:r>
    </w:p>
    <w:p w14:paraId="4753FE4C">
      <w:pPr>
        <w:spacing w:before="1" w:line="220" w:lineRule="auto"/>
        <w:ind w:left="448"/>
        <w:outlineLvl w:val="2"/>
        <w:rPr>
          <w:rFonts w:ascii="宋体" w:hAnsi="宋体" w:eastAsia="宋体" w:cs="宋体"/>
          <w:color w:val="auto"/>
          <w:sz w:val="24"/>
          <w:szCs w:val="24"/>
        </w:rPr>
      </w:pPr>
      <w:r>
        <w:rPr>
          <w:rFonts w:ascii="宋体" w:hAnsi="宋体" w:eastAsia="宋体" w:cs="宋体"/>
          <w:b/>
          <w:bCs/>
          <w:color w:val="auto"/>
          <w:spacing w:val="-18"/>
          <w:sz w:val="24"/>
          <w:szCs w:val="24"/>
        </w:rPr>
        <w:t>四、开</w:t>
      </w:r>
      <w:r>
        <w:rPr>
          <w:rFonts w:ascii="宋体" w:hAnsi="宋体" w:eastAsia="宋体" w:cs="宋体"/>
          <w:color w:val="auto"/>
          <w:spacing w:val="5"/>
          <w:sz w:val="24"/>
          <w:szCs w:val="24"/>
        </w:rPr>
        <w:t xml:space="preserve">  </w:t>
      </w:r>
      <w:r>
        <w:rPr>
          <w:rFonts w:ascii="宋体" w:hAnsi="宋体" w:eastAsia="宋体" w:cs="宋体"/>
          <w:b/>
          <w:bCs/>
          <w:color w:val="auto"/>
          <w:spacing w:val="-18"/>
          <w:sz w:val="24"/>
          <w:szCs w:val="24"/>
        </w:rPr>
        <w:t>标</w:t>
      </w:r>
    </w:p>
    <w:p w14:paraId="3FA89E17">
      <w:pPr>
        <w:spacing w:before="271" w:line="221" w:lineRule="auto"/>
        <w:ind w:left="481"/>
        <w:rPr>
          <w:rFonts w:ascii="宋体" w:hAnsi="宋体" w:eastAsia="宋体" w:cs="宋体"/>
          <w:color w:val="auto"/>
          <w:sz w:val="24"/>
          <w:szCs w:val="24"/>
        </w:rPr>
      </w:pPr>
      <w:r>
        <w:rPr>
          <w:rFonts w:ascii="宋体" w:hAnsi="宋体" w:eastAsia="宋体" w:cs="宋体"/>
          <w:color w:val="auto"/>
          <w:spacing w:val="-2"/>
          <w:sz w:val="24"/>
          <w:szCs w:val="24"/>
        </w:rPr>
        <w:t>23.开标时间和地点</w:t>
      </w:r>
    </w:p>
    <w:p w14:paraId="20D1B6C2">
      <w:pPr>
        <w:spacing w:before="275" w:line="219" w:lineRule="auto"/>
        <w:ind w:left="483"/>
        <w:rPr>
          <w:rFonts w:ascii="宋体" w:hAnsi="宋体" w:eastAsia="宋体" w:cs="宋体"/>
          <w:color w:val="auto"/>
          <w:sz w:val="24"/>
          <w:szCs w:val="24"/>
        </w:rPr>
      </w:pPr>
      <w:r>
        <w:rPr>
          <w:rFonts w:ascii="宋体" w:hAnsi="宋体" w:eastAsia="宋体" w:cs="宋体"/>
          <w:color w:val="auto"/>
          <w:spacing w:val="3"/>
          <w:sz w:val="24"/>
          <w:szCs w:val="24"/>
        </w:rPr>
        <w:t>23.1 开标时间及地点详见“投标人须知前</w:t>
      </w:r>
      <w:r>
        <w:rPr>
          <w:rFonts w:ascii="宋体" w:hAnsi="宋体" w:eastAsia="宋体" w:cs="宋体"/>
          <w:color w:val="auto"/>
          <w:spacing w:val="2"/>
          <w:sz w:val="24"/>
          <w:szCs w:val="24"/>
        </w:rPr>
        <w:t>附表</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w:t>
      </w:r>
    </w:p>
    <w:p w14:paraId="41F05D51">
      <w:pPr>
        <w:spacing w:before="273" w:line="361" w:lineRule="auto"/>
        <w:ind w:left="1" w:right="52" w:firstLine="486"/>
        <w:rPr>
          <w:rFonts w:ascii="宋体" w:hAnsi="宋体" w:eastAsia="宋体" w:cs="宋体"/>
          <w:color w:val="auto"/>
          <w:sz w:val="24"/>
          <w:szCs w:val="24"/>
        </w:rPr>
      </w:pPr>
      <w:r>
        <w:rPr>
          <w:rFonts w:ascii="宋体" w:hAnsi="宋体" w:eastAsia="宋体" w:cs="宋体"/>
          <w:color w:val="auto"/>
          <w:spacing w:val="3"/>
          <w:sz w:val="24"/>
          <w:szCs w:val="24"/>
        </w:rPr>
        <w:t>23.2 如投标人成功解密投标文件，但</w:t>
      </w:r>
      <w:r>
        <w:rPr>
          <w:rFonts w:ascii="宋体" w:hAnsi="宋体" w:eastAsia="宋体" w:cs="宋体"/>
          <w:color w:val="auto"/>
          <w:spacing w:val="2"/>
          <w:sz w:val="24"/>
          <w:szCs w:val="24"/>
        </w:rPr>
        <w:t>未在“政采云 ”电子开标大厅参加开标的，视</w:t>
      </w:r>
      <w:r>
        <w:rPr>
          <w:rFonts w:ascii="宋体" w:hAnsi="宋体" w:eastAsia="宋体" w:cs="宋体"/>
          <w:color w:val="auto"/>
          <w:sz w:val="24"/>
          <w:szCs w:val="24"/>
        </w:rPr>
        <w:t xml:space="preserve">  </w:t>
      </w:r>
      <w:r>
        <w:rPr>
          <w:rFonts w:ascii="宋体" w:hAnsi="宋体" w:eastAsia="宋体" w:cs="宋体"/>
          <w:color w:val="auto"/>
          <w:spacing w:val="1"/>
          <w:sz w:val="24"/>
          <w:szCs w:val="24"/>
        </w:rPr>
        <w:t>同认可开标过程和结果，由此产生的后果由投标人自行负责。</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投标人不足</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3 家的，不得开</w:t>
      </w:r>
      <w:r>
        <w:rPr>
          <w:rFonts w:ascii="宋体" w:hAnsi="宋体" w:eastAsia="宋体" w:cs="宋体"/>
          <w:color w:val="auto"/>
          <w:sz w:val="24"/>
          <w:szCs w:val="24"/>
        </w:rPr>
        <w:t xml:space="preserve"> </w:t>
      </w:r>
      <w:r>
        <w:rPr>
          <w:rFonts w:ascii="宋体" w:hAnsi="宋体" w:eastAsia="宋体" w:cs="宋体"/>
          <w:color w:val="auto"/>
          <w:spacing w:val="-6"/>
          <w:sz w:val="24"/>
          <w:szCs w:val="24"/>
        </w:rPr>
        <w:t>标。</w:t>
      </w:r>
    </w:p>
    <w:p w14:paraId="210A133F">
      <w:pPr>
        <w:spacing w:before="271" w:line="221" w:lineRule="auto"/>
        <w:ind w:left="541"/>
        <w:rPr>
          <w:rFonts w:ascii="宋体" w:hAnsi="宋体" w:eastAsia="宋体" w:cs="宋体"/>
          <w:color w:val="auto"/>
          <w:sz w:val="24"/>
          <w:szCs w:val="24"/>
        </w:rPr>
      </w:pPr>
      <w:r>
        <w:rPr>
          <w:rFonts w:ascii="宋体" w:hAnsi="宋体" w:eastAsia="宋体" w:cs="宋体"/>
          <w:color w:val="auto"/>
          <w:spacing w:val="-4"/>
          <w:sz w:val="24"/>
          <w:szCs w:val="24"/>
        </w:rPr>
        <w:t>24.开标程序</w:t>
      </w:r>
    </w:p>
    <w:p w14:paraId="57B3AE55">
      <w:pPr>
        <w:spacing w:before="272" w:line="221" w:lineRule="auto"/>
        <w:ind w:left="517"/>
        <w:rPr>
          <w:rFonts w:ascii="宋体" w:hAnsi="宋体" w:eastAsia="宋体" w:cs="宋体"/>
          <w:color w:val="auto"/>
          <w:sz w:val="24"/>
          <w:szCs w:val="24"/>
        </w:rPr>
      </w:pPr>
      <w:r>
        <w:rPr>
          <w:rFonts w:ascii="宋体" w:hAnsi="宋体" w:eastAsia="宋体" w:cs="宋体"/>
          <w:color w:val="auto"/>
          <w:spacing w:val="-7"/>
          <w:sz w:val="24"/>
          <w:szCs w:val="24"/>
        </w:rPr>
        <w:t>24.1 开标形式：</w:t>
      </w:r>
    </w:p>
    <w:p w14:paraId="3F69581C">
      <w:pPr>
        <w:spacing w:before="274" w:line="360" w:lineRule="auto"/>
        <w:ind w:right="60" w:firstLine="471"/>
        <w:rPr>
          <w:rFonts w:ascii="宋体" w:hAnsi="宋体" w:eastAsia="宋体" w:cs="宋体"/>
          <w:color w:val="auto"/>
          <w:sz w:val="24"/>
          <w:szCs w:val="24"/>
        </w:rPr>
      </w:pPr>
      <w:r>
        <w:rPr>
          <w:rFonts w:ascii="宋体" w:hAnsi="宋体" w:eastAsia="宋体" w:cs="宋体"/>
          <w:color w:val="auto"/>
          <w:spacing w:val="3"/>
          <w:sz w:val="24"/>
          <w:szCs w:val="24"/>
        </w:rPr>
        <w:t>(1) 开标的准备工作由采购代理机构负责落实，采购代理机构必须基于“政采云</w:t>
      </w:r>
      <w:r>
        <w:rPr>
          <w:rFonts w:ascii="宋体" w:hAnsi="宋体" w:eastAsia="宋体" w:cs="宋体"/>
          <w:color w:val="auto"/>
          <w:spacing w:val="-78"/>
          <w:sz w:val="24"/>
          <w:szCs w:val="24"/>
        </w:rPr>
        <w:t xml:space="preserve"> </w:t>
      </w:r>
      <w:r>
        <w:rPr>
          <w:rFonts w:ascii="宋体" w:hAnsi="宋体" w:eastAsia="宋体" w:cs="宋体"/>
          <w:color w:val="auto"/>
          <w:spacing w:val="3"/>
          <w:sz w:val="24"/>
          <w:szCs w:val="24"/>
        </w:rPr>
        <w:t>”平</w:t>
      </w:r>
      <w:r>
        <w:rPr>
          <w:rFonts w:ascii="宋体" w:hAnsi="宋体" w:eastAsia="宋体" w:cs="宋体"/>
          <w:color w:val="auto"/>
          <w:sz w:val="24"/>
          <w:szCs w:val="24"/>
        </w:rPr>
        <w:t xml:space="preserve"> </w:t>
      </w:r>
      <w:r>
        <w:rPr>
          <w:rFonts w:ascii="宋体" w:hAnsi="宋体" w:eastAsia="宋体" w:cs="宋体"/>
          <w:color w:val="auto"/>
          <w:spacing w:val="5"/>
          <w:sz w:val="24"/>
          <w:szCs w:val="24"/>
        </w:rPr>
        <w:t>台选取评审专家，如采购代理机构未按规定选取专家的，视为本次开评标无效，应当重新</w:t>
      </w:r>
      <w:r>
        <w:rPr>
          <w:rFonts w:ascii="宋体" w:hAnsi="宋体" w:eastAsia="宋体" w:cs="宋体"/>
          <w:color w:val="auto"/>
          <w:spacing w:val="18"/>
          <w:sz w:val="24"/>
          <w:szCs w:val="24"/>
        </w:rPr>
        <w:t xml:space="preserve"> </w:t>
      </w:r>
      <w:r>
        <w:rPr>
          <w:rFonts w:ascii="宋体" w:hAnsi="宋体" w:eastAsia="宋体" w:cs="宋体"/>
          <w:color w:val="auto"/>
          <w:sz w:val="24"/>
          <w:szCs w:val="24"/>
        </w:rPr>
        <w:t>采购；</w:t>
      </w:r>
    </w:p>
    <w:p w14:paraId="317D20BA">
      <w:pPr>
        <w:spacing w:before="277" w:line="378" w:lineRule="auto"/>
        <w:ind w:left="1" w:right="88" w:firstLine="441"/>
        <w:rPr>
          <w:rFonts w:ascii="宋体" w:hAnsi="宋体" w:eastAsia="宋体" w:cs="宋体"/>
          <w:color w:val="auto"/>
          <w:sz w:val="24"/>
          <w:szCs w:val="24"/>
        </w:rPr>
      </w:pPr>
      <w:r>
        <w:rPr>
          <w:rFonts w:ascii="宋体" w:hAnsi="宋体" w:eastAsia="宋体" w:cs="宋体"/>
          <w:color w:val="auto"/>
          <w:spacing w:val="4"/>
          <w:sz w:val="24"/>
          <w:szCs w:val="24"/>
        </w:rPr>
        <w:t>（2）采购代理机构将按照招标文件规定的时间通过“政采云</w:t>
      </w:r>
      <w:r>
        <w:rPr>
          <w:rFonts w:ascii="宋体" w:hAnsi="宋体" w:eastAsia="宋体" w:cs="宋体"/>
          <w:color w:val="auto"/>
          <w:spacing w:val="-34"/>
          <w:sz w:val="24"/>
          <w:szCs w:val="24"/>
        </w:rPr>
        <w:t xml:space="preserve"> </w:t>
      </w:r>
      <w:r>
        <w:rPr>
          <w:rFonts w:ascii="宋体" w:hAnsi="宋体" w:eastAsia="宋体" w:cs="宋体"/>
          <w:color w:val="auto"/>
          <w:spacing w:val="4"/>
          <w:sz w:val="24"/>
          <w:szCs w:val="24"/>
        </w:rPr>
        <w:t>”平台组织线上开标活</w:t>
      </w:r>
      <w:r>
        <w:rPr>
          <w:rFonts w:ascii="宋体" w:hAnsi="宋体" w:eastAsia="宋体" w:cs="宋体"/>
          <w:color w:val="auto"/>
          <w:sz w:val="24"/>
          <w:szCs w:val="24"/>
        </w:rPr>
        <w:t xml:space="preserve">  </w:t>
      </w:r>
      <w:r>
        <w:rPr>
          <w:rFonts w:ascii="宋体" w:hAnsi="宋体" w:eastAsia="宋体" w:cs="宋体"/>
          <w:color w:val="auto"/>
          <w:spacing w:val="5"/>
          <w:sz w:val="24"/>
          <w:szCs w:val="24"/>
        </w:rPr>
        <w:t>动、开启投标文件，所有供应商均应当准时在线参加。投标人</w:t>
      </w:r>
      <w:r>
        <w:rPr>
          <w:rFonts w:ascii="宋体" w:hAnsi="宋体" w:eastAsia="宋体" w:cs="宋体"/>
          <w:color w:val="auto"/>
          <w:spacing w:val="4"/>
          <w:sz w:val="24"/>
          <w:szCs w:val="24"/>
        </w:rPr>
        <w:t>如不参加开标大会的，视同</w:t>
      </w:r>
      <w:r>
        <w:rPr>
          <w:rFonts w:ascii="宋体" w:hAnsi="宋体" w:eastAsia="宋体" w:cs="宋体"/>
          <w:color w:val="auto"/>
          <w:sz w:val="24"/>
          <w:szCs w:val="24"/>
        </w:rPr>
        <w:t xml:space="preserve"> </w:t>
      </w:r>
      <w:r>
        <w:rPr>
          <w:rFonts w:ascii="宋体" w:hAnsi="宋体" w:eastAsia="宋体" w:cs="宋体"/>
          <w:color w:val="auto"/>
          <w:spacing w:val="4"/>
          <w:sz w:val="24"/>
          <w:szCs w:val="24"/>
        </w:rPr>
        <w:t>认可开标结果，事后不得对采购相关人员、开标过程和开标结果提出异议，同时投标人因</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未在线参加开标而导致投标文件无法按时解密等一切后果由投标人自己承担。</w:t>
      </w:r>
    </w:p>
    <w:p w14:paraId="39FB2BF7">
      <w:pPr>
        <w:spacing w:before="273" w:line="221" w:lineRule="auto"/>
        <w:ind w:left="483"/>
        <w:rPr>
          <w:rFonts w:ascii="宋体" w:hAnsi="宋体" w:eastAsia="宋体" w:cs="宋体"/>
          <w:color w:val="auto"/>
          <w:sz w:val="24"/>
          <w:szCs w:val="24"/>
        </w:rPr>
      </w:pPr>
      <w:r>
        <w:rPr>
          <w:rFonts w:ascii="宋体" w:hAnsi="宋体" w:eastAsia="宋体" w:cs="宋体"/>
          <w:color w:val="auto"/>
          <w:spacing w:val="-3"/>
          <w:sz w:val="24"/>
          <w:szCs w:val="24"/>
        </w:rPr>
        <w:t>24.2 开标程序：</w:t>
      </w:r>
    </w:p>
    <w:p w14:paraId="7292B1A7">
      <w:pPr>
        <w:spacing w:before="272" w:line="389" w:lineRule="auto"/>
        <w:ind w:firstLine="442"/>
        <w:rPr>
          <w:rFonts w:ascii="宋体" w:hAnsi="宋体" w:eastAsia="宋体" w:cs="宋体"/>
          <w:color w:val="auto"/>
          <w:sz w:val="24"/>
          <w:szCs w:val="24"/>
        </w:rPr>
      </w:pPr>
      <w:r>
        <w:rPr>
          <w:rFonts w:ascii="宋体" w:hAnsi="宋体" w:eastAsia="宋体" w:cs="宋体"/>
          <w:color w:val="auto"/>
          <w:spacing w:val="-2"/>
          <w:sz w:val="24"/>
          <w:szCs w:val="24"/>
        </w:rPr>
        <w:t>（1）解密电子投标文件。“政采云</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”平台按开标时间自动提取所有投标文件。采</w:t>
      </w:r>
      <w:r>
        <w:rPr>
          <w:rFonts w:ascii="宋体" w:hAnsi="宋体" w:eastAsia="宋体" w:cs="宋体"/>
          <w:color w:val="auto"/>
          <w:spacing w:val="-3"/>
          <w:sz w:val="24"/>
          <w:szCs w:val="24"/>
        </w:rPr>
        <w:t>购代理</w:t>
      </w:r>
      <w:r>
        <w:rPr>
          <w:rFonts w:ascii="宋体" w:hAnsi="宋体" w:eastAsia="宋体" w:cs="宋体"/>
          <w:color w:val="auto"/>
          <w:sz w:val="24"/>
          <w:szCs w:val="24"/>
        </w:rPr>
        <w:t xml:space="preserve"> 机采云</w:t>
      </w:r>
      <w:r>
        <w:rPr>
          <w:rFonts w:ascii="宋体" w:hAnsi="宋体" w:eastAsia="宋体" w:cs="宋体"/>
          <w:color w:val="auto"/>
          <w:spacing w:val="-85"/>
          <w:sz w:val="24"/>
          <w:szCs w:val="24"/>
        </w:rPr>
        <w:t xml:space="preserve"> </w:t>
      </w:r>
      <w:r>
        <w:rPr>
          <w:rFonts w:ascii="宋体" w:hAnsi="宋体" w:eastAsia="宋体" w:cs="宋体"/>
          <w:color w:val="auto"/>
          <w:sz w:val="24"/>
          <w:szCs w:val="24"/>
        </w:rPr>
        <w:t>”平台向各投标人发出电子加密投标文件【开始解密】通知，由投标人按招</w:t>
      </w:r>
      <w:r>
        <w:rPr>
          <w:rFonts w:ascii="宋体" w:hAnsi="宋体" w:eastAsia="宋体" w:cs="宋体"/>
          <w:color w:val="auto"/>
          <w:spacing w:val="-1"/>
          <w:sz w:val="24"/>
          <w:szCs w:val="24"/>
        </w:rPr>
        <w:t>标文件规</w:t>
      </w:r>
      <w:r>
        <w:rPr>
          <w:rFonts w:ascii="宋体" w:hAnsi="宋体" w:eastAsia="宋体" w:cs="宋体"/>
          <w:color w:val="auto"/>
          <w:sz w:val="24"/>
          <w:szCs w:val="24"/>
        </w:rPr>
        <w:t xml:space="preserve"> </w:t>
      </w:r>
      <w:r>
        <w:rPr>
          <w:rFonts w:ascii="宋体" w:hAnsi="宋体" w:eastAsia="宋体" w:cs="宋体"/>
          <w:color w:val="auto"/>
          <w:spacing w:val="1"/>
          <w:sz w:val="24"/>
          <w:szCs w:val="24"/>
        </w:rPr>
        <w:t>定的时间内自行进行投标文件解密。投标人的法定代表人或其委托代理</w:t>
      </w:r>
      <w:r>
        <w:rPr>
          <w:rFonts w:ascii="宋体" w:hAnsi="宋体" w:eastAsia="宋体" w:cs="宋体"/>
          <w:color w:val="auto"/>
          <w:sz w:val="24"/>
          <w:szCs w:val="24"/>
        </w:rPr>
        <w:t>人须携带加密时所用 的CA锁准时登录到“政采云</w:t>
      </w:r>
      <w:r>
        <w:rPr>
          <w:rFonts w:ascii="宋体" w:hAnsi="宋体" w:eastAsia="宋体" w:cs="宋体"/>
          <w:color w:val="auto"/>
          <w:spacing w:val="-89"/>
          <w:sz w:val="24"/>
          <w:szCs w:val="24"/>
        </w:rPr>
        <w:t xml:space="preserve"> </w:t>
      </w:r>
      <w:r>
        <w:rPr>
          <w:rFonts w:ascii="宋体" w:hAnsi="宋体" w:eastAsia="宋体" w:cs="宋体"/>
          <w:color w:val="auto"/>
          <w:sz w:val="24"/>
          <w:szCs w:val="24"/>
        </w:rPr>
        <w:t>”平台电子开标大厅签到并对电子投标文件解密，未完成</w:t>
      </w:r>
      <w:r>
        <w:rPr>
          <w:rFonts w:ascii="宋体" w:hAnsi="宋体" w:eastAsia="宋体" w:cs="宋体"/>
          <w:color w:val="auto"/>
          <w:spacing w:val="-1"/>
          <w:sz w:val="24"/>
          <w:szCs w:val="24"/>
        </w:rPr>
        <w:t>解密的</w:t>
      </w:r>
      <w:r>
        <w:rPr>
          <w:rFonts w:ascii="宋体" w:hAnsi="宋体" w:eastAsia="宋体" w:cs="宋体"/>
          <w:color w:val="auto"/>
          <w:sz w:val="24"/>
          <w:szCs w:val="24"/>
        </w:rPr>
        <w:t xml:space="preserve"> </w:t>
      </w:r>
      <w:r>
        <w:rPr>
          <w:rFonts w:ascii="宋体" w:hAnsi="宋体" w:eastAsia="宋体" w:cs="宋体"/>
          <w:color w:val="auto"/>
          <w:spacing w:val="1"/>
          <w:sz w:val="24"/>
          <w:szCs w:val="24"/>
        </w:rPr>
        <w:t>响应文件，视为响应文件无效。</w:t>
      </w:r>
    </w:p>
    <w:p w14:paraId="3D526E37">
      <w:pPr>
        <w:spacing w:before="274" w:line="325" w:lineRule="auto"/>
        <w:ind w:left="1" w:right="175" w:firstLine="435"/>
        <w:rPr>
          <w:rFonts w:ascii="宋体" w:hAnsi="宋体" w:eastAsia="宋体" w:cs="宋体"/>
          <w:color w:val="auto"/>
          <w:sz w:val="24"/>
          <w:szCs w:val="24"/>
        </w:rPr>
      </w:pPr>
      <w:r>
        <w:rPr>
          <w:rFonts w:ascii="宋体" w:hAnsi="宋体" w:eastAsia="宋体" w:cs="宋体"/>
          <w:color w:val="auto"/>
          <w:spacing w:val="-1"/>
          <w:sz w:val="24"/>
          <w:szCs w:val="24"/>
        </w:rPr>
        <w:t>（2）电子唱标。投标文件解密结束，各投标供应</w:t>
      </w:r>
      <w:r>
        <w:rPr>
          <w:rFonts w:ascii="宋体" w:hAnsi="宋体" w:eastAsia="宋体" w:cs="宋体"/>
          <w:color w:val="auto"/>
          <w:spacing w:val="-2"/>
          <w:sz w:val="24"/>
          <w:szCs w:val="24"/>
        </w:rPr>
        <w:t>商报价均在“政采云</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”平台远程不见</w:t>
      </w:r>
      <w:r>
        <w:rPr>
          <w:rFonts w:ascii="宋体" w:hAnsi="宋体" w:eastAsia="宋体" w:cs="宋体"/>
          <w:color w:val="auto"/>
          <w:sz w:val="24"/>
          <w:szCs w:val="24"/>
        </w:rPr>
        <w:t xml:space="preserve"> </w:t>
      </w:r>
      <w:r>
        <w:rPr>
          <w:rFonts w:ascii="宋体" w:hAnsi="宋体" w:eastAsia="宋体" w:cs="宋体"/>
          <w:color w:val="auto"/>
          <w:spacing w:val="-2"/>
          <w:sz w:val="24"/>
          <w:szCs w:val="24"/>
        </w:rPr>
        <w:t>面开标大厅展示；</w:t>
      </w:r>
    </w:p>
    <w:p w14:paraId="6B776A91">
      <w:pPr>
        <w:spacing w:line="325" w:lineRule="auto"/>
        <w:rPr>
          <w:rFonts w:ascii="宋体" w:hAnsi="宋体" w:eastAsia="宋体" w:cs="宋体"/>
          <w:color w:val="auto"/>
          <w:sz w:val="24"/>
          <w:szCs w:val="24"/>
        </w:rPr>
        <w:sectPr>
          <w:footerReference r:id="rId15" w:type="default"/>
          <w:pgSz w:w="11906" w:h="16839"/>
          <w:pgMar w:top="1431" w:right="1130" w:bottom="1015" w:left="1141" w:header="0" w:footer="846" w:gutter="0"/>
          <w:cols w:space="720" w:num="1"/>
        </w:sectPr>
      </w:pPr>
    </w:p>
    <w:p w14:paraId="5237B141">
      <w:pPr>
        <w:spacing w:before="86" w:line="361" w:lineRule="auto"/>
        <w:ind w:right="50" w:firstLine="439"/>
        <w:rPr>
          <w:rFonts w:ascii="宋体" w:hAnsi="宋体" w:eastAsia="宋体" w:cs="宋体"/>
          <w:color w:val="auto"/>
          <w:sz w:val="24"/>
          <w:szCs w:val="24"/>
        </w:rPr>
      </w:pPr>
      <w:r>
        <w:rPr>
          <w:rFonts w:ascii="宋体" w:hAnsi="宋体" w:eastAsia="宋体" w:cs="宋体"/>
          <w:color w:val="auto"/>
          <w:sz w:val="24"/>
          <w:szCs w:val="24"/>
        </w:rPr>
        <w:t>（3）开标过程由采购代理机构如实记录，并电子留痕，由参加</w:t>
      </w:r>
      <w:r>
        <w:rPr>
          <w:rFonts w:ascii="宋体" w:hAnsi="宋体" w:eastAsia="宋体" w:cs="宋体"/>
          <w:color w:val="auto"/>
          <w:spacing w:val="-1"/>
          <w:sz w:val="24"/>
          <w:szCs w:val="24"/>
        </w:rPr>
        <w:t>电子开标的各投标人代</w:t>
      </w:r>
      <w:r>
        <w:rPr>
          <w:rFonts w:ascii="宋体" w:hAnsi="宋体" w:eastAsia="宋体" w:cs="宋体"/>
          <w:color w:val="auto"/>
          <w:sz w:val="24"/>
          <w:szCs w:val="24"/>
        </w:rPr>
        <w:t xml:space="preserve">  </w:t>
      </w:r>
      <w:r>
        <w:rPr>
          <w:rFonts w:ascii="宋体" w:hAnsi="宋体" w:eastAsia="宋体" w:cs="宋体"/>
          <w:color w:val="auto"/>
          <w:spacing w:val="-1"/>
          <w:sz w:val="24"/>
          <w:szCs w:val="24"/>
        </w:rPr>
        <w:t>表对电子开标记录在开标记录公布后进行当场校核及勘误，并线上确认，未确认的</w:t>
      </w:r>
      <w:r>
        <w:rPr>
          <w:rFonts w:ascii="宋体" w:hAnsi="宋体" w:eastAsia="宋体" w:cs="宋体"/>
          <w:color w:val="auto"/>
          <w:spacing w:val="-2"/>
          <w:sz w:val="24"/>
          <w:szCs w:val="24"/>
        </w:rPr>
        <w:t>视同认可</w:t>
      </w:r>
      <w:r>
        <w:rPr>
          <w:rFonts w:ascii="宋体" w:hAnsi="宋体" w:eastAsia="宋体" w:cs="宋体"/>
          <w:color w:val="auto"/>
          <w:sz w:val="24"/>
          <w:szCs w:val="24"/>
        </w:rPr>
        <w:t xml:space="preserve"> </w:t>
      </w:r>
      <w:r>
        <w:rPr>
          <w:rFonts w:ascii="宋体" w:hAnsi="宋体" w:eastAsia="宋体" w:cs="宋体"/>
          <w:color w:val="auto"/>
          <w:spacing w:val="-3"/>
          <w:sz w:val="24"/>
          <w:szCs w:val="24"/>
        </w:rPr>
        <w:t>开标结果。</w:t>
      </w:r>
    </w:p>
    <w:p w14:paraId="7EBAE481">
      <w:pPr>
        <w:spacing w:before="271" w:line="361" w:lineRule="auto"/>
        <w:ind w:left="3" w:right="23" w:firstLine="433"/>
        <w:rPr>
          <w:rFonts w:ascii="宋体" w:hAnsi="宋体" w:eastAsia="宋体" w:cs="宋体"/>
          <w:color w:val="auto"/>
          <w:sz w:val="24"/>
          <w:szCs w:val="24"/>
        </w:rPr>
      </w:pPr>
      <w:r>
        <w:rPr>
          <w:rFonts w:ascii="宋体" w:hAnsi="宋体" w:eastAsia="宋体" w:cs="宋体"/>
          <w:color w:val="auto"/>
          <w:spacing w:val="4"/>
          <w:sz w:val="24"/>
          <w:szCs w:val="24"/>
        </w:rPr>
        <w:t>（4）投标人代表对开标过程和开标记录有疑义，以及认为采购人、采购</w:t>
      </w:r>
      <w:r>
        <w:rPr>
          <w:rFonts w:ascii="宋体" w:hAnsi="宋体" w:eastAsia="宋体" w:cs="宋体"/>
          <w:color w:val="auto"/>
          <w:spacing w:val="3"/>
          <w:sz w:val="24"/>
          <w:szCs w:val="24"/>
        </w:rPr>
        <w:t>代理机构相关</w:t>
      </w:r>
      <w:r>
        <w:rPr>
          <w:rFonts w:ascii="宋体" w:hAnsi="宋体" w:eastAsia="宋体" w:cs="宋体"/>
          <w:color w:val="auto"/>
          <w:sz w:val="24"/>
          <w:szCs w:val="24"/>
        </w:rPr>
        <w:t xml:space="preserve"> </w:t>
      </w:r>
      <w:r>
        <w:rPr>
          <w:rFonts w:ascii="宋体" w:hAnsi="宋体" w:eastAsia="宋体" w:cs="宋体"/>
          <w:color w:val="auto"/>
          <w:spacing w:val="3"/>
          <w:sz w:val="24"/>
          <w:szCs w:val="24"/>
        </w:rPr>
        <w:t>工作人员有需要回避的情形的，应当场提出在线询问</w:t>
      </w:r>
      <w:r>
        <w:rPr>
          <w:rFonts w:ascii="宋体" w:hAnsi="宋体" w:eastAsia="宋体" w:cs="宋体"/>
          <w:color w:val="auto"/>
          <w:spacing w:val="2"/>
          <w:sz w:val="24"/>
          <w:szCs w:val="24"/>
        </w:rPr>
        <w:t>或者回避申请。采购人、采购代理机</w:t>
      </w:r>
      <w:r>
        <w:rPr>
          <w:rFonts w:ascii="宋体" w:hAnsi="宋体" w:eastAsia="宋体" w:cs="宋体"/>
          <w:color w:val="auto"/>
          <w:sz w:val="24"/>
          <w:szCs w:val="24"/>
        </w:rPr>
        <w:t xml:space="preserve">  </w:t>
      </w:r>
      <w:r>
        <w:rPr>
          <w:rFonts w:ascii="宋体" w:hAnsi="宋体" w:eastAsia="宋体" w:cs="宋体"/>
          <w:color w:val="auto"/>
          <w:spacing w:val="1"/>
          <w:sz w:val="24"/>
          <w:szCs w:val="24"/>
        </w:rPr>
        <w:t>构对投标人代表提出的询问或者回避申请应当及时处理。</w:t>
      </w:r>
    </w:p>
    <w:p w14:paraId="3E856871">
      <w:pPr>
        <w:spacing w:before="273" w:line="220" w:lineRule="auto"/>
        <w:ind w:left="485"/>
        <w:rPr>
          <w:rFonts w:ascii="宋体" w:hAnsi="宋体" w:eastAsia="宋体" w:cs="宋体"/>
          <w:color w:val="auto"/>
          <w:sz w:val="24"/>
          <w:szCs w:val="24"/>
        </w:rPr>
      </w:pPr>
      <w:r>
        <w:rPr>
          <w:rFonts w:ascii="宋体" w:hAnsi="宋体" w:eastAsia="宋体" w:cs="宋体"/>
          <w:color w:val="auto"/>
          <w:spacing w:val="-5"/>
          <w:sz w:val="24"/>
          <w:szCs w:val="24"/>
        </w:rPr>
        <w:t>（5）开标结束。</w:t>
      </w:r>
    </w:p>
    <w:p w14:paraId="22E5C73B">
      <w:pPr>
        <w:spacing w:before="275" w:line="219" w:lineRule="auto"/>
        <w:ind w:left="473"/>
        <w:outlineLvl w:val="2"/>
        <w:rPr>
          <w:rFonts w:ascii="宋体" w:hAnsi="宋体" w:eastAsia="宋体" w:cs="宋体"/>
          <w:color w:val="auto"/>
          <w:sz w:val="24"/>
          <w:szCs w:val="24"/>
        </w:rPr>
      </w:pPr>
      <w:r>
        <w:rPr>
          <w:rFonts w:ascii="宋体" w:hAnsi="宋体" w:eastAsia="宋体" w:cs="宋体"/>
          <w:color w:val="auto"/>
          <w:spacing w:val="-3"/>
          <w:sz w:val="24"/>
          <w:szCs w:val="24"/>
        </w:rPr>
        <w:t>特别说明：如遇“政采云</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”平台电子化开标或评审程序调整的，按调</w:t>
      </w:r>
      <w:r>
        <w:rPr>
          <w:rFonts w:ascii="宋体" w:hAnsi="宋体" w:eastAsia="宋体" w:cs="宋体"/>
          <w:color w:val="auto"/>
          <w:spacing w:val="-4"/>
          <w:sz w:val="24"/>
          <w:szCs w:val="24"/>
        </w:rPr>
        <w:t>整后执行。</w:t>
      </w:r>
    </w:p>
    <w:p w14:paraId="0AB967E9">
      <w:pPr>
        <w:spacing w:before="274" w:line="220" w:lineRule="auto"/>
        <w:ind w:left="458"/>
        <w:outlineLvl w:val="2"/>
        <w:rPr>
          <w:rFonts w:ascii="宋体" w:hAnsi="宋体" w:eastAsia="宋体" w:cs="宋体"/>
          <w:color w:val="auto"/>
          <w:sz w:val="24"/>
          <w:szCs w:val="24"/>
        </w:rPr>
      </w:pPr>
      <w:r>
        <w:rPr>
          <w:rFonts w:ascii="宋体" w:hAnsi="宋体" w:eastAsia="宋体" w:cs="宋体"/>
          <w:color w:val="auto"/>
          <w:spacing w:val="-8"/>
          <w:sz w:val="24"/>
          <w:szCs w:val="24"/>
        </w:rPr>
        <w:t>五、资格审查</w:t>
      </w:r>
    </w:p>
    <w:p w14:paraId="6602F8C2">
      <w:pPr>
        <w:spacing w:before="273" w:line="220" w:lineRule="auto"/>
        <w:ind w:left="464"/>
        <w:outlineLvl w:val="3"/>
        <w:rPr>
          <w:rFonts w:ascii="宋体" w:hAnsi="宋体" w:eastAsia="宋体" w:cs="宋体"/>
          <w:color w:val="auto"/>
          <w:sz w:val="24"/>
          <w:szCs w:val="24"/>
        </w:rPr>
      </w:pPr>
      <w:r>
        <w:rPr>
          <w:rFonts w:ascii="宋体" w:hAnsi="宋体" w:eastAsia="宋体" w:cs="宋体"/>
          <w:color w:val="auto"/>
          <w:spacing w:val="-6"/>
          <w:sz w:val="24"/>
          <w:szCs w:val="24"/>
        </w:rPr>
        <w:t>25.资格审查</w:t>
      </w:r>
    </w:p>
    <w:p w14:paraId="22015D97">
      <w:pPr>
        <w:spacing w:before="275" w:line="329" w:lineRule="auto"/>
        <w:ind w:left="3" w:right="67" w:firstLine="468"/>
        <w:rPr>
          <w:rFonts w:ascii="宋体" w:hAnsi="宋体" w:eastAsia="宋体" w:cs="宋体"/>
          <w:color w:val="auto"/>
          <w:sz w:val="24"/>
          <w:szCs w:val="24"/>
        </w:rPr>
      </w:pPr>
      <w:r>
        <w:rPr>
          <w:rFonts w:ascii="宋体" w:hAnsi="宋体" w:eastAsia="宋体" w:cs="宋体"/>
          <w:color w:val="auto"/>
          <w:spacing w:val="-3"/>
          <w:sz w:val="24"/>
          <w:szCs w:val="24"/>
        </w:rPr>
        <w:t>25.1</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开标结束后，采购人或采购机构依法通过电</w:t>
      </w:r>
      <w:r>
        <w:rPr>
          <w:rFonts w:ascii="宋体" w:hAnsi="宋体" w:eastAsia="宋体" w:cs="宋体"/>
          <w:color w:val="auto"/>
          <w:spacing w:val="-4"/>
          <w:sz w:val="24"/>
          <w:szCs w:val="24"/>
        </w:rPr>
        <w:t>子投标文件对投标人的资格进行线上审</w:t>
      </w:r>
      <w:r>
        <w:rPr>
          <w:rFonts w:ascii="宋体" w:hAnsi="宋体" w:eastAsia="宋体" w:cs="宋体"/>
          <w:color w:val="auto"/>
          <w:sz w:val="24"/>
          <w:szCs w:val="24"/>
        </w:rPr>
        <w:t xml:space="preserve"> </w:t>
      </w:r>
      <w:r>
        <w:rPr>
          <w:rFonts w:ascii="宋体" w:hAnsi="宋体" w:eastAsia="宋体" w:cs="宋体"/>
          <w:color w:val="auto"/>
          <w:spacing w:val="-7"/>
          <w:sz w:val="24"/>
          <w:szCs w:val="24"/>
        </w:rPr>
        <w:t>查。</w:t>
      </w:r>
    </w:p>
    <w:p w14:paraId="0DF4F822">
      <w:pPr>
        <w:spacing w:before="264" w:line="326" w:lineRule="auto"/>
        <w:ind w:left="6" w:firstLine="529"/>
        <w:rPr>
          <w:rFonts w:ascii="宋体" w:hAnsi="宋体" w:eastAsia="宋体" w:cs="宋体"/>
          <w:color w:val="auto"/>
          <w:sz w:val="24"/>
          <w:szCs w:val="24"/>
        </w:rPr>
      </w:pPr>
      <w:r>
        <w:rPr>
          <w:rFonts w:ascii="宋体" w:hAnsi="宋体" w:eastAsia="宋体" w:cs="宋体"/>
          <w:color w:val="auto"/>
          <w:spacing w:val="-3"/>
          <w:sz w:val="24"/>
          <w:szCs w:val="24"/>
        </w:rPr>
        <w:t>25.2</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采购人或采购机构依据法律法规和招标文件的规</w:t>
      </w:r>
      <w:r>
        <w:rPr>
          <w:rFonts w:ascii="宋体" w:hAnsi="宋体" w:eastAsia="宋体" w:cs="宋体"/>
          <w:color w:val="auto"/>
          <w:spacing w:val="-4"/>
          <w:sz w:val="24"/>
          <w:szCs w:val="24"/>
        </w:rPr>
        <w:t>定，对投标人的基本资格条件、特</w:t>
      </w:r>
      <w:r>
        <w:rPr>
          <w:rFonts w:ascii="宋体" w:hAnsi="宋体" w:eastAsia="宋体" w:cs="宋体"/>
          <w:color w:val="auto"/>
          <w:sz w:val="24"/>
          <w:szCs w:val="24"/>
        </w:rPr>
        <w:t xml:space="preserve"> </w:t>
      </w:r>
      <w:r>
        <w:rPr>
          <w:rFonts w:ascii="宋体" w:hAnsi="宋体" w:eastAsia="宋体" w:cs="宋体"/>
          <w:color w:val="auto"/>
          <w:spacing w:val="-5"/>
          <w:sz w:val="24"/>
          <w:szCs w:val="24"/>
        </w:rPr>
        <w:t>定资格条件进行审查。</w:t>
      </w:r>
    </w:p>
    <w:p w14:paraId="035B8EFB">
      <w:pPr>
        <w:spacing w:before="272" w:line="361" w:lineRule="auto"/>
        <w:ind w:right="23" w:firstLine="426"/>
        <w:rPr>
          <w:rFonts w:ascii="宋体" w:hAnsi="宋体" w:eastAsia="宋体" w:cs="宋体"/>
          <w:color w:val="auto"/>
          <w:sz w:val="24"/>
          <w:szCs w:val="24"/>
        </w:rPr>
      </w:pPr>
      <w:r>
        <w:rPr>
          <w:rFonts w:ascii="宋体" w:hAnsi="宋体" w:eastAsia="宋体" w:cs="宋体"/>
          <w:color w:val="auto"/>
          <w:spacing w:val="-2"/>
          <w:sz w:val="24"/>
          <w:szCs w:val="24"/>
        </w:rPr>
        <w:t>25.3</w:t>
      </w:r>
      <w:r>
        <w:rPr>
          <w:rFonts w:ascii="宋体" w:hAnsi="宋体" w:eastAsia="宋体" w:cs="宋体"/>
          <w:color w:val="auto"/>
          <w:spacing w:val="-26"/>
          <w:sz w:val="24"/>
          <w:szCs w:val="24"/>
        </w:rPr>
        <w:t xml:space="preserve"> </w:t>
      </w:r>
      <w:r>
        <w:rPr>
          <w:rFonts w:ascii="宋体" w:hAnsi="宋体" w:eastAsia="宋体" w:cs="宋体"/>
          <w:color w:val="auto"/>
          <w:spacing w:val="-2"/>
          <w:sz w:val="24"/>
          <w:szCs w:val="24"/>
        </w:rPr>
        <w:t>资格审查标准为本“招标文件</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”中“</w:t>
      </w:r>
      <w:r>
        <w:rPr>
          <w:rFonts w:ascii="宋体" w:hAnsi="宋体" w:eastAsia="宋体" w:cs="宋体"/>
          <w:color w:val="auto"/>
          <w:spacing w:val="-3"/>
          <w:sz w:val="24"/>
          <w:szCs w:val="24"/>
        </w:rPr>
        <w:t>投标人须知前附表</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”对投标人资格要求的条</w:t>
      </w:r>
      <w:r>
        <w:rPr>
          <w:rFonts w:ascii="宋体" w:hAnsi="宋体" w:eastAsia="宋体" w:cs="宋体"/>
          <w:color w:val="auto"/>
          <w:sz w:val="24"/>
          <w:szCs w:val="24"/>
        </w:rPr>
        <w:t xml:space="preserve">  件。本项目资格审查采用合格制，凡符合招标文件规</w:t>
      </w:r>
      <w:r>
        <w:rPr>
          <w:rFonts w:ascii="宋体" w:hAnsi="宋体" w:eastAsia="宋体" w:cs="宋体"/>
          <w:color w:val="auto"/>
          <w:spacing w:val="-1"/>
          <w:sz w:val="24"/>
          <w:szCs w:val="24"/>
        </w:rPr>
        <w:t>定的投标人资格要求的投标人均通过资</w:t>
      </w:r>
      <w:r>
        <w:rPr>
          <w:rFonts w:ascii="宋体" w:hAnsi="宋体" w:eastAsia="宋体" w:cs="宋体"/>
          <w:color w:val="auto"/>
          <w:sz w:val="24"/>
          <w:szCs w:val="24"/>
        </w:rPr>
        <w:t xml:space="preserve"> </w:t>
      </w:r>
      <w:r>
        <w:rPr>
          <w:rFonts w:ascii="宋体" w:hAnsi="宋体" w:eastAsia="宋体" w:cs="宋体"/>
          <w:color w:val="auto"/>
          <w:spacing w:val="-3"/>
          <w:sz w:val="24"/>
          <w:szCs w:val="24"/>
        </w:rPr>
        <w:t>格审查。</w:t>
      </w:r>
    </w:p>
    <w:p w14:paraId="250EB6E6">
      <w:pPr>
        <w:spacing w:before="273" w:line="220" w:lineRule="auto"/>
        <w:ind w:left="469"/>
        <w:rPr>
          <w:rFonts w:ascii="宋体" w:hAnsi="宋体" w:eastAsia="宋体" w:cs="宋体"/>
          <w:color w:val="auto"/>
          <w:sz w:val="24"/>
          <w:szCs w:val="24"/>
        </w:rPr>
      </w:pPr>
      <w:r>
        <w:rPr>
          <w:rFonts w:ascii="宋体" w:hAnsi="宋体" w:eastAsia="宋体" w:cs="宋体"/>
          <w:b/>
          <w:bCs/>
          <w:color w:val="auto"/>
          <w:spacing w:val="-6"/>
          <w:sz w:val="24"/>
          <w:szCs w:val="24"/>
        </w:rPr>
        <w:t>25.4</w:t>
      </w:r>
      <w:r>
        <w:rPr>
          <w:rFonts w:ascii="宋体" w:hAnsi="宋体" w:eastAsia="宋体" w:cs="宋体"/>
          <w:color w:val="auto"/>
          <w:spacing w:val="-37"/>
          <w:sz w:val="24"/>
          <w:szCs w:val="24"/>
        </w:rPr>
        <w:t xml:space="preserve"> </w:t>
      </w:r>
      <w:r>
        <w:rPr>
          <w:rFonts w:ascii="宋体" w:hAnsi="宋体" w:eastAsia="宋体" w:cs="宋体"/>
          <w:b/>
          <w:bCs/>
          <w:color w:val="auto"/>
          <w:spacing w:val="-6"/>
          <w:sz w:val="24"/>
          <w:szCs w:val="24"/>
        </w:rPr>
        <w:t>投标人有下列情形之一的，资格审查不通过，作无效投标处理：</w:t>
      </w:r>
    </w:p>
    <w:p w14:paraId="63E91058">
      <w:pPr>
        <w:spacing w:before="272" w:line="326" w:lineRule="auto"/>
        <w:ind w:left="5" w:right="222" w:firstLine="450"/>
        <w:rPr>
          <w:rFonts w:ascii="宋体" w:hAnsi="宋体" w:eastAsia="宋体" w:cs="宋体"/>
          <w:color w:val="auto"/>
          <w:sz w:val="24"/>
          <w:szCs w:val="24"/>
        </w:rPr>
      </w:pPr>
      <w:r>
        <w:rPr>
          <w:rFonts w:ascii="宋体" w:hAnsi="宋体" w:eastAsia="宋体" w:cs="宋体"/>
          <w:color w:val="auto"/>
          <w:spacing w:val="6"/>
          <w:sz w:val="24"/>
          <w:szCs w:val="24"/>
        </w:rPr>
        <w:t>（1）不具备招标文件中规定的资格要求的</w:t>
      </w:r>
      <w:r>
        <w:rPr>
          <w:rFonts w:ascii="宋体" w:hAnsi="宋体" w:eastAsia="宋体" w:cs="宋体"/>
          <w:color w:val="auto"/>
          <w:spacing w:val="-20"/>
          <w:sz w:val="24"/>
          <w:szCs w:val="24"/>
        </w:rPr>
        <w:t>；（</w:t>
      </w:r>
      <w:r>
        <w:rPr>
          <w:rFonts w:ascii="宋体" w:hAnsi="宋体" w:eastAsia="宋体" w:cs="宋体"/>
          <w:color w:val="auto"/>
          <w:spacing w:val="6"/>
          <w:sz w:val="24"/>
          <w:szCs w:val="24"/>
        </w:rPr>
        <w:t>注：其中信用查询</w:t>
      </w:r>
      <w:r>
        <w:rPr>
          <w:rFonts w:ascii="宋体" w:hAnsi="宋体" w:eastAsia="宋体" w:cs="宋体"/>
          <w:color w:val="auto"/>
          <w:spacing w:val="5"/>
          <w:sz w:val="24"/>
          <w:szCs w:val="24"/>
        </w:rPr>
        <w:t>规则见“投标人须</w:t>
      </w:r>
      <w:r>
        <w:rPr>
          <w:rFonts w:ascii="宋体" w:hAnsi="宋体" w:eastAsia="宋体" w:cs="宋体"/>
          <w:color w:val="auto"/>
          <w:sz w:val="24"/>
          <w:szCs w:val="24"/>
        </w:rPr>
        <w:t xml:space="preserve"> </w:t>
      </w:r>
      <w:r>
        <w:rPr>
          <w:rFonts w:ascii="宋体" w:hAnsi="宋体" w:eastAsia="宋体" w:cs="宋体"/>
          <w:color w:val="auto"/>
          <w:spacing w:val="-3"/>
          <w:sz w:val="24"/>
          <w:szCs w:val="24"/>
        </w:rPr>
        <w:t>知前附表</w:t>
      </w:r>
      <w:r>
        <w:rPr>
          <w:rFonts w:ascii="宋体" w:hAnsi="宋体" w:eastAsia="宋体" w:cs="宋体"/>
          <w:color w:val="auto"/>
          <w:spacing w:val="-81"/>
          <w:sz w:val="24"/>
          <w:szCs w:val="24"/>
        </w:rPr>
        <w:t xml:space="preserve"> </w:t>
      </w:r>
      <w:r>
        <w:rPr>
          <w:rFonts w:ascii="宋体" w:hAnsi="宋体" w:eastAsia="宋体" w:cs="宋体"/>
          <w:color w:val="auto"/>
          <w:spacing w:val="-3"/>
          <w:sz w:val="24"/>
          <w:szCs w:val="24"/>
        </w:rPr>
        <w:t>”，“政采云</w:t>
      </w:r>
      <w:r>
        <w:rPr>
          <w:rFonts w:ascii="宋体" w:hAnsi="宋体" w:eastAsia="宋体" w:cs="宋体"/>
          <w:color w:val="auto"/>
          <w:spacing w:val="-35"/>
          <w:sz w:val="24"/>
          <w:szCs w:val="24"/>
        </w:rPr>
        <w:t xml:space="preserve"> </w:t>
      </w:r>
      <w:r>
        <w:rPr>
          <w:rFonts w:ascii="宋体" w:hAnsi="宋体" w:eastAsia="宋体" w:cs="宋体"/>
          <w:color w:val="auto"/>
          <w:spacing w:val="-3"/>
          <w:sz w:val="24"/>
          <w:szCs w:val="24"/>
        </w:rPr>
        <w:t>”平台已与“信用中国</w:t>
      </w:r>
      <w:r>
        <w:rPr>
          <w:rFonts w:ascii="宋体" w:hAnsi="宋体" w:eastAsia="宋体" w:cs="宋体"/>
          <w:color w:val="auto"/>
          <w:spacing w:val="-90"/>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4"/>
          <w:sz w:val="24"/>
          <w:szCs w:val="24"/>
        </w:rPr>
        <w:t>平台做接口，审查专家可直接在线查询）</w:t>
      </w:r>
    </w:p>
    <w:p w14:paraId="1FB81D5C">
      <w:pPr>
        <w:spacing w:before="274" w:line="325" w:lineRule="auto"/>
        <w:ind w:left="20" w:right="38" w:firstLine="471"/>
        <w:rPr>
          <w:rFonts w:ascii="宋体" w:hAnsi="宋体" w:eastAsia="宋体" w:cs="宋体"/>
          <w:color w:val="auto"/>
          <w:sz w:val="24"/>
          <w:szCs w:val="24"/>
        </w:rPr>
      </w:pPr>
      <w:r>
        <w:rPr>
          <w:rFonts w:ascii="宋体" w:hAnsi="宋体" w:eastAsia="宋体" w:cs="宋体"/>
          <w:color w:val="auto"/>
          <w:spacing w:val="1"/>
          <w:sz w:val="24"/>
          <w:szCs w:val="24"/>
        </w:rPr>
        <w:t>（2）投标文件未提供任一项“投标人须知前附表</w:t>
      </w:r>
      <w:r>
        <w:rPr>
          <w:rFonts w:ascii="宋体" w:hAnsi="宋体" w:eastAsia="宋体" w:cs="宋体"/>
          <w:color w:val="auto"/>
          <w:spacing w:val="-82"/>
          <w:sz w:val="24"/>
          <w:szCs w:val="24"/>
        </w:rPr>
        <w:t xml:space="preserve"> </w:t>
      </w:r>
      <w:r>
        <w:rPr>
          <w:rFonts w:ascii="宋体" w:hAnsi="宋体" w:eastAsia="宋体" w:cs="宋体"/>
          <w:color w:val="auto"/>
          <w:spacing w:val="1"/>
          <w:sz w:val="24"/>
          <w:szCs w:val="24"/>
        </w:rPr>
        <w:t>”资格证明文件规定的“必须提供”</w:t>
      </w:r>
      <w:r>
        <w:rPr>
          <w:rFonts w:ascii="宋体" w:hAnsi="宋体" w:eastAsia="宋体" w:cs="宋体"/>
          <w:color w:val="auto"/>
          <w:sz w:val="24"/>
          <w:szCs w:val="24"/>
        </w:rPr>
        <w:t xml:space="preserve"> </w:t>
      </w:r>
      <w:r>
        <w:rPr>
          <w:rFonts w:ascii="宋体" w:hAnsi="宋体" w:eastAsia="宋体" w:cs="宋体"/>
          <w:color w:val="auto"/>
          <w:spacing w:val="-5"/>
          <w:sz w:val="24"/>
          <w:szCs w:val="24"/>
        </w:rPr>
        <w:t>的文件资料的；</w:t>
      </w:r>
    </w:p>
    <w:p w14:paraId="17D26451">
      <w:pPr>
        <w:spacing w:before="275" w:line="325" w:lineRule="auto"/>
        <w:ind w:left="23" w:right="196" w:firstLine="432"/>
        <w:rPr>
          <w:rFonts w:ascii="宋体" w:hAnsi="宋体" w:eastAsia="宋体" w:cs="宋体"/>
          <w:color w:val="auto"/>
          <w:sz w:val="24"/>
          <w:szCs w:val="24"/>
        </w:rPr>
      </w:pPr>
      <w:r>
        <w:rPr>
          <w:rFonts w:ascii="宋体" w:hAnsi="宋体" w:eastAsia="宋体" w:cs="宋体"/>
          <w:color w:val="auto"/>
          <w:spacing w:val="4"/>
          <w:sz w:val="24"/>
          <w:szCs w:val="24"/>
        </w:rPr>
        <w:t>（3）投标文件提供的资格证明文件出现任一项不符合“投标人须知前附表</w:t>
      </w:r>
      <w:r>
        <w:rPr>
          <w:rFonts w:ascii="宋体" w:hAnsi="宋体" w:eastAsia="宋体" w:cs="宋体"/>
          <w:color w:val="auto"/>
          <w:spacing w:val="-74"/>
          <w:sz w:val="24"/>
          <w:szCs w:val="24"/>
        </w:rPr>
        <w:t xml:space="preserve"> </w:t>
      </w:r>
      <w:r>
        <w:rPr>
          <w:rFonts w:ascii="宋体" w:hAnsi="宋体" w:eastAsia="宋体" w:cs="宋体"/>
          <w:color w:val="auto"/>
          <w:spacing w:val="4"/>
          <w:sz w:val="24"/>
          <w:szCs w:val="24"/>
        </w:rPr>
        <w:t>”资格证</w:t>
      </w:r>
      <w:r>
        <w:rPr>
          <w:rFonts w:ascii="宋体" w:hAnsi="宋体" w:eastAsia="宋体" w:cs="宋体"/>
          <w:color w:val="auto"/>
          <w:sz w:val="24"/>
          <w:szCs w:val="24"/>
        </w:rPr>
        <w:t xml:space="preserve"> </w:t>
      </w:r>
      <w:r>
        <w:rPr>
          <w:rFonts w:ascii="宋体" w:hAnsi="宋体" w:eastAsia="宋体" w:cs="宋体"/>
          <w:color w:val="auto"/>
          <w:spacing w:val="-1"/>
          <w:sz w:val="24"/>
          <w:szCs w:val="24"/>
        </w:rPr>
        <w:t>明文件规定的“必须提供”的文件资料要求或者无效的。</w:t>
      </w:r>
    </w:p>
    <w:p w14:paraId="55F62C4E">
      <w:pPr>
        <w:spacing w:before="274" w:line="220" w:lineRule="auto"/>
        <w:ind w:left="471"/>
        <w:outlineLvl w:val="3"/>
        <w:rPr>
          <w:rFonts w:ascii="宋体" w:hAnsi="宋体" w:eastAsia="宋体" w:cs="宋体"/>
          <w:color w:val="auto"/>
          <w:sz w:val="24"/>
          <w:szCs w:val="24"/>
        </w:rPr>
      </w:pPr>
      <w:r>
        <w:rPr>
          <w:rFonts w:ascii="宋体" w:hAnsi="宋体" w:eastAsia="宋体" w:cs="宋体"/>
          <w:color w:val="auto"/>
          <w:spacing w:val="-6"/>
          <w:sz w:val="24"/>
          <w:szCs w:val="24"/>
        </w:rPr>
        <w:t>25.5 资格审查的合格投标人不足</w:t>
      </w:r>
      <w:r>
        <w:rPr>
          <w:rFonts w:ascii="宋体" w:hAnsi="宋体" w:eastAsia="宋体" w:cs="宋体"/>
          <w:color w:val="auto"/>
          <w:spacing w:val="-23"/>
          <w:sz w:val="24"/>
          <w:szCs w:val="24"/>
        </w:rPr>
        <w:t xml:space="preserve"> </w:t>
      </w:r>
      <w:r>
        <w:rPr>
          <w:rFonts w:ascii="宋体" w:hAnsi="宋体" w:eastAsia="宋体" w:cs="宋体"/>
          <w:color w:val="auto"/>
          <w:spacing w:val="-6"/>
          <w:sz w:val="24"/>
          <w:szCs w:val="24"/>
        </w:rPr>
        <w:t>3</w:t>
      </w:r>
      <w:r>
        <w:rPr>
          <w:rFonts w:ascii="宋体" w:hAnsi="宋体" w:eastAsia="宋体" w:cs="宋体"/>
          <w:color w:val="auto"/>
          <w:spacing w:val="-44"/>
          <w:sz w:val="24"/>
          <w:szCs w:val="24"/>
        </w:rPr>
        <w:t xml:space="preserve"> </w:t>
      </w:r>
      <w:r>
        <w:rPr>
          <w:rFonts w:ascii="宋体" w:hAnsi="宋体" w:eastAsia="宋体" w:cs="宋体"/>
          <w:color w:val="auto"/>
          <w:spacing w:val="-6"/>
          <w:sz w:val="24"/>
          <w:szCs w:val="24"/>
        </w:rPr>
        <w:t>家的，不得评标。</w:t>
      </w:r>
    </w:p>
    <w:p w14:paraId="5A1E8383">
      <w:pPr>
        <w:spacing w:line="220" w:lineRule="auto"/>
        <w:rPr>
          <w:rFonts w:ascii="宋体" w:hAnsi="宋体" w:eastAsia="宋体" w:cs="宋体"/>
          <w:color w:val="auto"/>
          <w:sz w:val="24"/>
          <w:szCs w:val="24"/>
        </w:rPr>
        <w:sectPr>
          <w:footerReference r:id="rId16" w:type="default"/>
          <w:pgSz w:w="11906" w:h="16839"/>
          <w:pgMar w:top="1431" w:right="1156" w:bottom="1065" w:left="1141" w:header="0" w:footer="825" w:gutter="0"/>
          <w:cols w:space="720" w:num="1"/>
        </w:sectPr>
      </w:pPr>
    </w:p>
    <w:p w14:paraId="3D3CD1C2">
      <w:pPr>
        <w:spacing w:before="86" w:line="221" w:lineRule="auto"/>
        <w:ind w:left="456"/>
        <w:outlineLvl w:val="0"/>
        <w:rPr>
          <w:rFonts w:ascii="宋体" w:hAnsi="宋体" w:eastAsia="宋体" w:cs="宋体"/>
          <w:color w:val="auto"/>
          <w:sz w:val="24"/>
          <w:szCs w:val="24"/>
        </w:rPr>
      </w:pPr>
      <w:r>
        <w:rPr>
          <w:rFonts w:ascii="宋体" w:hAnsi="宋体" w:eastAsia="宋体" w:cs="宋体"/>
          <w:b/>
          <w:bCs/>
          <w:color w:val="auto"/>
          <w:spacing w:val="-14"/>
          <w:sz w:val="24"/>
          <w:szCs w:val="24"/>
        </w:rPr>
        <w:t>六</w:t>
      </w:r>
      <w:r>
        <w:rPr>
          <w:rFonts w:ascii="宋体" w:hAnsi="宋体" w:eastAsia="宋体" w:cs="宋体"/>
          <w:color w:val="auto"/>
          <w:spacing w:val="-99"/>
          <w:sz w:val="24"/>
          <w:szCs w:val="24"/>
        </w:rPr>
        <w:t xml:space="preserve"> </w:t>
      </w:r>
      <w:r>
        <w:rPr>
          <w:rFonts w:ascii="宋体" w:hAnsi="宋体" w:eastAsia="宋体" w:cs="宋体"/>
          <w:b/>
          <w:bCs/>
          <w:color w:val="auto"/>
          <w:spacing w:val="-14"/>
          <w:sz w:val="24"/>
          <w:szCs w:val="24"/>
        </w:rPr>
        <w:t>、评</w:t>
      </w:r>
      <w:r>
        <w:rPr>
          <w:rFonts w:ascii="宋体" w:hAnsi="宋体" w:eastAsia="宋体" w:cs="宋体"/>
          <w:color w:val="auto"/>
          <w:spacing w:val="97"/>
          <w:sz w:val="24"/>
          <w:szCs w:val="24"/>
        </w:rPr>
        <w:t xml:space="preserve"> </w:t>
      </w:r>
      <w:r>
        <w:rPr>
          <w:rFonts w:ascii="宋体" w:hAnsi="宋体" w:eastAsia="宋体" w:cs="宋体"/>
          <w:b/>
          <w:bCs/>
          <w:color w:val="auto"/>
          <w:spacing w:val="-14"/>
          <w:sz w:val="24"/>
          <w:szCs w:val="24"/>
        </w:rPr>
        <w:t>标</w:t>
      </w:r>
    </w:p>
    <w:p w14:paraId="2D828139">
      <w:pPr>
        <w:spacing w:before="275" w:line="219" w:lineRule="auto"/>
        <w:ind w:left="476"/>
        <w:rPr>
          <w:rFonts w:ascii="宋体" w:hAnsi="宋体" w:eastAsia="宋体" w:cs="宋体"/>
          <w:color w:val="auto"/>
          <w:sz w:val="24"/>
          <w:szCs w:val="24"/>
        </w:rPr>
      </w:pPr>
      <w:r>
        <w:rPr>
          <w:rFonts w:ascii="宋体" w:hAnsi="宋体" w:eastAsia="宋体" w:cs="宋体"/>
          <w:color w:val="auto"/>
          <w:spacing w:val="-3"/>
          <w:sz w:val="24"/>
          <w:szCs w:val="24"/>
        </w:rPr>
        <w:t>26.组建评标委员会</w:t>
      </w:r>
    </w:p>
    <w:p w14:paraId="1AA900E4">
      <w:pPr>
        <w:spacing w:before="273" w:line="431" w:lineRule="auto"/>
        <w:ind w:left="4" w:right="55" w:firstLine="398"/>
        <w:rPr>
          <w:rFonts w:ascii="宋体" w:hAnsi="宋体" w:eastAsia="宋体" w:cs="宋体"/>
          <w:color w:val="auto"/>
          <w:sz w:val="24"/>
          <w:szCs w:val="24"/>
        </w:rPr>
      </w:pPr>
      <w:r>
        <w:rPr>
          <w:rFonts w:ascii="宋体" w:hAnsi="宋体" w:eastAsia="宋体" w:cs="宋体"/>
          <w:color w:val="auto"/>
          <w:spacing w:val="5"/>
          <w:sz w:val="24"/>
          <w:szCs w:val="24"/>
        </w:rPr>
        <w:t>评标委员会由采购人代表和评审专家组成，人</w:t>
      </w:r>
      <w:r>
        <w:rPr>
          <w:rFonts w:ascii="宋体" w:hAnsi="宋体" w:eastAsia="宋体" w:cs="宋体"/>
          <w:color w:val="auto"/>
          <w:spacing w:val="4"/>
          <w:sz w:val="24"/>
          <w:szCs w:val="24"/>
        </w:rPr>
        <w:t>数为5人以上单数，其中评审专家不得少</w:t>
      </w:r>
      <w:r>
        <w:rPr>
          <w:rFonts w:ascii="宋体" w:hAnsi="宋体" w:eastAsia="宋体" w:cs="宋体"/>
          <w:color w:val="auto"/>
          <w:sz w:val="24"/>
          <w:szCs w:val="24"/>
        </w:rPr>
        <w:t xml:space="preserve"> </w:t>
      </w:r>
      <w:r>
        <w:rPr>
          <w:rFonts w:ascii="宋体" w:hAnsi="宋体" w:eastAsia="宋体" w:cs="宋体"/>
          <w:color w:val="auto"/>
          <w:spacing w:val="-2"/>
          <w:sz w:val="24"/>
          <w:szCs w:val="24"/>
        </w:rPr>
        <w:t>于成员总数的三分之二。参加过采购项目前期咨询论证的专家，不得参加该采购项目的评审</w:t>
      </w:r>
      <w:r>
        <w:rPr>
          <w:rFonts w:ascii="宋体" w:hAnsi="宋体" w:eastAsia="宋体" w:cs="宋体"/>
          <w:color w:val="auto"/>
          <w:spacing w:val="12"/>
          <w:sz w:val="24"/>
          <w:szCs w:val="24"/>
        </w:rPr>
        <w:t xml:space="preserve"> </w:t>
      </w:r>
      <w:r>
        <w:rPr>
          <w:rFonts w:ascii="宋体" w:hAnsi="宋体" w:eastAsia="宋体" w:cs="宋体"/>
          <w:color w:val="auto"/>
          <w:spacing w:val="-6"/>
          <w:sz w:val="24"/>
          <w:szCs w:val="24"/>
        </w:rPr>
        <w:t>活动。</w:t>
      </w:r>
    </w:p>
    <w:p w14:paraId="7311A550">
      <w:pPr>
        <w:spacing w:line="219" w:lineRule="auto"/>
        <w:ind w:left="476"/>
        <w:rPr>
          <w:rFonts w:ascii="宋体" w:hAnsi="宋体" w:eastAsia="宋体" w:cs="宋体"/>
          <w:color w:val="auto"/>
          <w:sz w:val="24"/>
          <w:szCs w:val="24"/>
        </w:rPr>
      </w:pPr>
      <w:r>
        <w:rPr>
          <w:rFonts w:ascii="宋体" w:hAnsi="宋体" w:eastAsia="宋体" w:cs="宋体"/>
          <w:color w:val="auto"/>
          <w:spacing w:val="-4"/>
          <w:sz w:val="24"/>
          <w:szCs w:val="24"/>
        </w:rPr>
        <w:t>27.评标的依据</w:t>
      </w:r>
    </w:p>
    <w:p w14:paraId="13A318A4">
      <w:pPr>
        <w:spacing w:before="274" w:line="431" w:lineRule="auto"/>
        <w:ind w:left="20" w:right="19" w:firstLine="468"/>
        <w:rPr>
          <w:rFonts w:ascii="宋体" w:hAnsi="宋体" w:eastAsia="宋体" w:cs="宋体"/>
          <w:color w:val="auto"/>
          <w:sz w:val="24"/>
          <w:szCs w:val="24"/>
        </w:rPr>
      </w:pPr>
      <w:r>
        <w:rPr>
          <w:rFonts w:ascii="宋体" w:hAnsi="宋体" w:eastAsia="宋体" w:cs="宋体"/>
          <w:color w:val="auto"/>
          <w:spacing w:val="-1"/>
          <w:sz w:val="24"/>
          <w:szCs w:val="24"/>
        </w:rPr>
        <w:t>评标委员会以招标文件为依据对投标文件进行评审。“评标方法和评标标准</w:t>
      </w:r>
      <w:r>
        <w:rPr>
          <w:rFonts w:ascii="宋体" w:hAnsi="宋体" w:eastAsia="宋体" w:cs="宋体"/>
          <w:color w:val="auto"/>
          <w:spacing w:val="-80"/>
          <w:sz w:val="24"/>
          <w:szCs w:val="24"/>
        </w:rPr>
        <w:t xml:space="preserve"> </w:t>
      </w:r>
      <w:r>
        <w:rPr>
          <w:rFonts w:ascii="宋体" w:hAnsi="宋体" w:eastAsia="宋体" w:cs="宋体"/>
          <w:color w:val="auto"/>
          <w:spacing w:val="-1"/>
          <w:sz w:val="24"/>
          <w:szCs w:val="24"/>
        </w:rPr>
        <w:t>”没有规定</w:t>
      </w:r>
      <w:r>
        <w:rPr>
          <w:rFonts w:ascii="宋体" w:hAnsi="宋体" w:eastAsia="宋体" w:cs="宋体"/>
          <w:color w:val="auto"/>
          <w:sz w:val="24"/>
          <w:szCs w:val="24"/>
        </w:rPr>
        <w:t xml:space="preserve"> </w:t>
      </w:r>
      <w:r>
        <w:rPr>
          <w:rFonts w:ascii="宋体" w:hAnsi="宋体" w:eastAsia="宋体" w:cs="宋体"/>
          <w:color w:val="auto"/>
          <w:spacing w:val="-4"/>
          <w:sz w:val="24"/>
          <w:szCs w:val="24"/>
        </w:rPr>
        <w:t>的方法、评审因素和标准，不作为评标依据。</w:t>
      </w:r>
    </w:p>
    <w:p w14:paraId="5A785251">
      <w:pPr>
        <w:spacing w:before="1" w:line="220" w:lineRule="auto"/>
        <w:ind w:left="476"/>
        <w:rPr>
          <w:rFonts w:ascii="宋体" w:hAnsi="宋体" w:eastAsia="宋体" w:cs="宋体"/>
          <w:color w:val="auto"/>
          <w:sz w:val="24"/>
          <w:szCs w:val="24"/>
        </w:rPr>
      </w:pPr>
      <w:r>
        <w:rPr>
          <w:rFonts w:ascii="宋体" w:hAnsi="宋体" w:eastAsia="宋体" w:cs="宋体"/>
          <w:color w:val="auto"/>
          <w:spacing w:val="-4"/>
          <w:sz w:val="24"/>
          <w:szCs w:val="24"/>
        </w:rPr>
        <w:t>28.评标原则</w:t>
      </w:r>
    </w:p>
    <w:p w14:paraId="288C89EC">
      <w:pPr>
        <w:spacing w:before="272" w:line="219" w:lineRule="auto"/>
        <w:ind w:left="426"/>
        <w:rPr>
          <w:rFonts w:ascii="宋体" w:hAnsi="宋体" w:eastAsia="宋体" w:cs="宋体"/>
          <w:color w:val="auto"/>
          <w:sz w:val="24"/>
          <w:szCs w:val="24"/>
        </w:rPr>
      </w:pPr>
      <w:r>
        <w:rPr>
          <w:rFonts w:ascii="宋体" w:hAnsi="宋体" w:eastAsia="宋体" w:cs="宋体"/>
          <w:color w:val="auto"/>
          <w:spacing w:val="-6"/>
          <w:sz w:val="24"/>
          <w:szCs w:val="24"/>
        </w:rPr>
        <w:t>28.1 评标原则。评标委员会评标时必须公平、公正、客观，不带任何倾向性和启</w:t>
      </w:r>
      <w:r>
        <w:rPr>
          <w:rFonts w:ascii="宋体" w:hAnsi="宋体" w:eastAsia="宋体" w:cs="宋体"/>
          <w:color w:val="auto"/>
          <w:spacing w:val="-7"/>
          <w:sz w:val="24"/>
          <w:szCs w:val="24"/>
        </w:rPr>
        <w:t>发性；</w:t>
      </w:r>
    </w:p>
    <w:p w14:paraId="4346D5A9">
      <w:pPr>
        <w:spacing w:before="276" w:line="219" w:lineRule="auto"/>
        <w:ind w:left="4"/>
        <w:rPr>
          <w:rFonts w:ascii="宋体" w:hAnsi="宋体" w:eastAsia="宋体" w:cs="宋体"/>
          <w:color w:val="auto"/>
          <w:sz w:val="24"/>
          <w:szCs w:val="24"/>
        </w:rPr>
      </w:pPr>
      <w:r>
        <w:rPr>
          <w:rFonts w:ascii="宋体" w:hAnsi="宋体" w:eastAsia="宋体" w:cs="宋体"/>
          <w:color w:val="auto"/>
          <w:spacing w:val="-2"/>
          <w:sz w:val="24"/>
          <w:szCs w:val="24"/>
        </w:rPr>
        <w:t>不得向外界透露任何与评标有关的内容；任何单位和个人不得干扰、影</w:t>
      </w:r>
      <w:r>
        <w:rPr>
          <w:rFonts w:ascii="宋体" w:hAnsi="宋体" w:eastAsia="宋体" w:cs="宋体"/>
          <w:color w:val="auto"/>
          <w:spacing w:val="-3"/>
          <w:sz w:val="24"/>
          <w:szCs w:val="24"/>
        </w:rPr>
        <w:t>响评标的正常进行；</w:t>
      </w:r>
    </w:p>
    <w:p w14:paraId="0F1DD791">
      <w:pPr>
        <w:spacing w:before="275" w:line="327" w:lineRule="auto"/>
        <w:ind w:left="5" w:right="59" w:hanging="5"/>
        <w:rPr>
          <w:rFonts w:ascii="宋体" w:hAnsi="宋体" w:eastAsia="宋体" w:cs="宋体"/>
          <w:color w:val="auto"/>
          <w:sz w:val="24"/>
          <w:szCs w:val="24"/>
        </w:rPr>
      </w:pPr>
      <w:r>
        <w:rPr>
          <w:rFonts w:ascii="宋体" w:hAnsi="宋体" w:eastAsia="宋体" w:cs="宋体"/>
          <w:color w:val="auto"/>
          <w:spacing w:val="-1"/>
          <w:sz w:val="24"/>
          <w:szCs w:val="24"/>
        </w:rPr>
        <w:t>评标委员会及有关工作人员不得私下与投标人接触，不得收受利害关系人的财物或者其他好</w:t>
      </w:r>
      <w:r>
        <w:rPr>
          <w:rFonts w:ascii="宋体" w:hAnsi="宋体" w:eastAsia="宋体" w:cs="宋体"/>
          <w:color w:val="auto"/>
          <w:spacing w:val="11"/>
          <w:sz w:val="24"/>
          <w:szCs w:val="24"/>
        </w:rPr>
        <w:t xml:space="preserve"> </w:t>
      </w:r>
      <w:r>
        <w:rPr>
          <w:rFonts w:ascii="宋体" w:hAnsi="宋体" w:eastAsia="宋体" w:cs="宋体"/>
          <w:color w:val="auto"/>
          <w:spacing w:val="-8"/>
          <w:sz w:val="24"/>
          <w:szCs w:val="24"/>
        </w:rPr>
        <w:t>处。</w:t>
      </w:r>
    </w:p>
    <w:p w14:paraId="4C160338">
      <w:pPr>
        <w:spacing w:before="270" w:line="360" w:lineRule="auto"/>
        <w:ind w:left="1" w:right="7" w:firstLine="474"/>
        <w:rPr>
          <w:rFonts w:ascii="宋体" w:hAnsi="宋体" w:eastAsia="宋体" w:cs="宋体"/>
          <w:color w:val="auto"/>
          <w:sz w:val="24"/>
          <w:szCs w:val="24"/>
        </w:rPr>
      </w:pPr>
      <w:r>
        <w:rPr>
          <w:rFonts w:ascii="宋体" w:hAnsi="宋体" w:eastAsia="宋体" w:cs="宋体"/>
          <w:color w:val="auto"/>
          <w:spacing w:val="-2"/>
          <w:sz w:val="24"/>
          <w:szCs w:val="24"/>
        </w:rPr>
        <w:t>28.2 评委表决。在评标过程中出现法律法规和招标文件均没有</w:t>
      </w:r>
      <w:r>
        <w:rPr>
          <w:rFonts w:ascii="宋体" w:hAnsi="宋体" w:eastAsia="宋体" w:cs="宋体"/>
          <w:color w:val="auto"/>
          <w:spacing w:val="-3"/>
          <w:sz w:val="24"/>
          <w:szCs w:val="24"/>
        </w:rPr>
        <w:t>明确规定的情形时，由评</w:t>
      </w:r>
      <w:r>
        <w:rPr>
          <w:rFonts w:ascii="宋体" w:hAnsi="宋体" w:eastAsia="宋体" w:cs="宋体"/>
          <w:color w:val="auto"/>
          <w:sz w:val="24"/>
          <w:szCs w:val="24"/>
        </w:rPr>
        <w:t xml:space="preserve"> </w:t>
      </w:r>
      <w:r>
        <w:rPr>
          <w:rFonts w:ascii="宋体" w:hAnsi="宋体" w:eastAsia="宋体" w:cs="宋体"/>
          <w:color w:val="auto"/>
          <w:spacing w:val="2"/>
          <w:sz w:val="24"/>
          <w:szCs w:val="24"/>
        </w:rPr>
        <w:t>标委员会现场协商解决，协商不一致的，由全体评委投票表决，以得票率二</w:t>
      </w:r>
      <w:r>
        <w:rPr>
          <w:rFonts w:ascii="宋体" w:hAnsi="宋体" w:eastAsia="宋体" w:cs="宋体"/>
          <w:color w:val="auto"/>
          <w:spacing w:val="1"/>
          <w:sz w:val="24"/>
          <w:szCs w:val="24"/>
        </w:rPr>
        <w:t>分之一以上专</w:t>
      </w:r>
      <w:r>
        <w:rPr>
          <w:rFonts w:ascii="宋体" w:hAnsi="宋体" w:eastAsia="宋体" w:cs="宋体"/>
          <w:color w:val="auto"/>
          <w:sz w:val="24"/>
          <w:szCs w:val="24"/>
        </w:rPr>
        <w:t xml:space="preserve">  家的意见为准并由采购代理机构作记录。</w:t>
      </w:r>
    </w:p>
    <w:p w14:paraId="60411F84">
      <w:pPr>
        <w:spacing w:before="277" w:line="378" w:lineRule="auto"/>
        <w:ind w:right="7" w:firstLine="476"/>
        <w:rPr>
          <w:rFonts w:ascii="宋体" w:hAnsi="宋体" w:eastAsia="宋体" w:cs="宋体"/>
          <w:color w:val="auto"/>
          <w:sz w:val="24"/>
          <w:szCs w:val="24"/>
        </w:rPr>
      </w:pPr>
      <w:r>
        <w:rPr>
          <w:rFonts w:ascii="宋体" w:hAnsi="宋体" w:eastAsia="宋体" w:cs="宋体"/>
          <w:color w:val="auto"/>
          <w:spacing w:val="-2"/>
          <w:sz w:val="24"/>
          <w:szCs w:val="24"/>
        </w:rPr>
        <w:t>28.3 评标的保密。采购人、采购代理机构应当采取必要措施，</w:t>
      </w:r>
      <w:r>
        <w:rPr>
          <w:rFonts w:ascii="宋体" w:hAnsi="宋体" w:eastAsia="宋体" w:cs="宋体"/>
          <w:color w:val="auto"/>
          <w:spacing w:val="-3"/>
          <w:sz w:val="24"/>
          <w:szCs w:val="24"/>
        </w:rPr>
        <w:t>保证评标在严格保密的情</w:t>
      </w:r>
      <w:r>
        <w:rPr>
          <w:rFonts w:ascii="宋体" w:hAnsi="宋体" w:eastAsia="宋体" w:cs="宋体"/>
          <w:color w:val="auto"/>
          <w:sz w:val="24"/>
          <w:szCs w:val="24"/>
        </w:rPr>
        <w:t xml:space="preserve"> </w:t>
      </w:r>
      <w:r>
        <w:rPr>
          <w:rFonts w:ascii="宋体" w:hAnsi="宋体" w:eastAsia="宋体" w:cs="宋体"/>
          <w:color w:val="auto"/>
          <w:spacing w:val="-1"/>
          <w:sz w:val="24"/>
          <w:szCs w:val="24"/>
        </w:rPr>
        <w:t>况下进行。除采购人代表、评标现场组织人员外，采购人的其他工作人员</w:t>
      </w:r>
      <w:r>
        <w:rPr>
          <w:rFonts w:ascii="宋体" w:hAnsi="宋体" w:eastAsia="宋体" w:cs="宋体"/>
          <w:color w:val="auto"/>
          <w:spacing w:val="-2"/>
          <w:sz w:val="24"/>
          <w:szCs w:val="24"/>
        </w:rPr>
        <w:t>以及与评标工作无</w:t>
      </w:r>
      <w:r>
        <w:rPr>
          <w:rFonts w:ascii="宋体" w:hAnsi="宋体" w:eastAsia="宋体" w:cs="宋体"/>
          <w:color w:val="auto"/>
          <w:sz w:val="24"/>
          <w:szCs w:val="24"/>
        </w:rPr>
        <w:t xml:space="preserve"> 关的人员不得进入评标现场。有关人员对评标情况以及在</w:t>
      </w:r>
      <w:r>
        <w:rPr>
          <w:rFonts w:ascii="宋体" w:hAnsi="宋体" w:eastAsia="宋体" w:cs="宋体"/>
          <w:color w:val="auto"/>
          <w:spacing w:val="-1"/>
          <w:sz w:val="24"/>
          <w:szCs w:val="24"/>
        </w:rPr>
        <w:t>评标过程中获悉的国家秘密、商业</w:t>
      </w:r>
      <w:r>
        <w:rPr>
          <w:rFonts w:ascii="宋体" w:hAnsi="宋体" w:eastAsia="宋体" w:cs="宋体"/>
          <w:color w:val="auto"/>
          <w:sz w:val="24"/>
          <w:szCs w:val="24"/>
        </w:rPr>
        <w:t xml:space="preserve"> </w:t>
      </w:r>
      <w:r>
        <w:rPr>
          <w:rFonts w:ascii="宋体" w:hAnsi="宋体" w:eastAsia="宋体" w:cs="宋体"/>
          <w:color w:val="auto"/>
          <w:spacing w:val="-2"/>
          <w:sz w:val="24"/>
          <w:szCs w:val="24"/>
        </w:rPr>
        <w:t>秘密负有保密责任。</w:t>
      </w:r>
    </w:p>
    <w:p w14:paraId="702312CA">
      <w:pPr>
        <w:spacing w:before="273" w:line="325" w:lineRule="auto"/>
        <w:ind w:left="2" w:right="184" w:firstLine="456"/>
        <w:rPr>
          <w:rFonts w:ascii="宋体" w:hAnsi="宋体" w:eastAsia="宋体" w:cs="宋体"/>
          <w:color w:val="auto"/>
          <w:sz w:val="24"/>
          <w:szCs w:val="24"/>
        </w:rPr>
      </w:pPr>
      <w:r>
        <w:rPr>
          <w:rFonts w:ascii="宋体" w:hAnsi="宋体" w:eastAsia="宋体" w:cs="宋体"/>
          <w:color w:val="auto"/>
          <w:spacing w:val="-6"/>
          <w:sz w:val="24"/>
          <w:szCs w:val="24"/>
        </w:rPr>
        <w:t>28.4 评标过程的监控。本项目电子评标过程实行网上留痕、全程录音</w:t>
      </w:r>
      <w:r>
        <w:rPr>
          <w:rFonts w:ascii="宋体" w:hAnsi="宋体" w:eastAsia="宋体" w:cs="宋体"/>
          <w:color w:val="auto"/>
          <w:spacing w:val="-7"/>
          <w:sz w:val="24"/>
          <w:szCs w:val="24"/>
        </w:rPr>
        <w:t>、录像监控，投标</w:t>
      </w:r>
      <w:r>
        <w:rPr>
          <w:rFonts w:ascii="宋体" w:hAnsi="宋体" w:eastAsia="宋体" w:cs="宋体"/>
          <w:color w:val="auto"/>
          <w:sz w:val="24"/>
          <w:szCs w:val="24"/>
        </w:rPr>
        <w:t xml:space="preserve"> </w:t>
      </w:r>
      <w:r>
        <w:rPr>
          <w:rFonts w:ascii="宋体" w:hAnsi="宋体" w:eastAsia="宋体" w:cs="宋体"/>
          <w:color w:val="auto"/>
          <w:spacing w:val="-2"/>
          <w:sz w:val="24"/>
          <w:szCs w:val="24"/>
        </w:rPr>
        <w:t>人在评标过程中所进行的试图影响评标结果的不公正活动，可能导致</w:t>
      </w:r>
      <w:r>
        <w:rPr>
          <w:rFonts w:ascii="宋体" w:hAnsi="宋体" w:eastAsia="宋体" w:cs="宋体"/>
          <w:color w:val="auto"/>
          <w:spacing w:val="-3"/>
          <w:sz w:val="24"/>
          <w:szCs w:val="24"/>
        </w:rPr>
        <w:t>其投标按无效处理。</w:t>
      </w:r>
    </w:p>
    <w:p w14:paraId="79622FBB">
      <w:pPr>
        <w:spacing w:before="275" w:line="360" w:lineRule="auto"/>
        <w:ind w:firstLine="476"/>
        <w:rPr>
          <w:rFonts w:ascii="宋体" w:hAnsi="宋体" w:eastAsia="宋体" w:cs="宋体"/>
          <w:color w:val="auto"/>
          <w:sz w:val="24"/>
          <w:szCs w:val="24"/>
        </w:rPr>
      </w:pPr>
      <w:r>
        <w:rPr>
          <w:rFonts w:ascii="宋体" w:hAnsi="宋体" w:eastAsia="宋体" w:cs="宋体"/>
          <w:color w:val="auto"/>
          <w:spacing w:val="-2"/>
          <w:sz w:val="24"/>
          <w:szCs w:val="24"/>
        </w:rPr>
        <w:t>28.5 评标委员会发现招标文件存在歧义、重大缺陷导致评标工作无法进行，或</w:t>
      </w:r>
      <w:r>
        <w:rPr>
          <w:rFonts w:ascii="宋体" w:hAnsi="宋体" w:eastAsia="宋体" w:cs="宋体"/>
          <w:color w:val="auto"/>
          <w:spacing w:val="-3"/>
          <w:sz w:val="24"/>
          <w:szCs w:val="24"/>
        </w:rPr>
        <w:t>者招标文</w:t>
      </w:r>
      <w:r>
        <w:rPr>
          <w:rFonts w:ascii="宋体" w:hAnsi="宋体" w:eastAsia="宋体" w:cs="宋体"/>
          <w:color w:val="auto"/>
          <w:sz w:val="24"/>
          <w:szCs w:val="24"/>
        </w:rPr>
        <w:t xml:space="preserve"> </w:t>
      </w:r>
      <w:r>
        <w:rPr>
          <w:rFonts w:ascii="宋体" w:hAnsi="宋体" w:eastAsia="宋体" w:cs="宋体"/>
          <w:color w:val="auto"/>
          <w:spacing w:val="1"/>
          <w:sz w:val="24"/>
          <w:szCs w:val="24"/>
        </w:rPr>
        <w:t>件内容违反国家有关强制性规定的，应当停止评标工作，与采购</w:t>
      </w:r>
      <w:r>
        <w:rPr>
          <w:rFonts w:ascii="宋体" w:hAnsi="宋体" w:eastAsia="宋体" w:cs="宋体"/>
          <w:color w:val="auto"/>
          <w:sz w:val="24"/>
          <w:szCs w:val="24"/>
        </w:rPr>
        <w:t xml:space="preserve">人或者采购代理机构沟通并 </w:t>
      </w:r>
      <w:r>
        <w:rPr>
          <w:rFonts w:ascii="宋体" w:hAnsi="宋体" w:eastAsia="宋体" w:cs="宋体"/>
          <w:color w:val="auto"/>
          <w:spacing w:val="-1"/>
          <w:sz w:val="24"/>
          <w:szCs w:val="24"/>
        </w:rPr>
        <w:t>作书面记录。采购人或者采购代理机构确认后，应当修改招标文件，重新组织采购活动。</w:t>
      </w:r>
    </w:p>
    <w:p w14:paraId="4B6DE69D">
      <w:pPr>
        <w:spacing w:line="360" w:lineRule="auto"/>
        <w:rPr>
          <w:rFonts w:ascii="宋体" w:hAnsi="宋体" w:eastAsia="宋体" w:cs="宋体"/>
          <w:color w:val="auto"/>
          <w:sz w:val="24"/>
          <w:szCs w:val="24"/>
        </w:rPr>
        <w:sectPr>
          <w:footerReference r:id="rId17" w:type="default"/>
          <w:pgSz w:w="11906" w:h="16839"/>
          <w:pgMar w:top="1431" w:right="1132" w:bottom="1015" w:left="1141" w:header="0" w:footer="846" w:gutter="0"/>
          <w:cols w:space="720" w:num="1"/>
        </w:sectPr>
      </w:pPr>
    </w:p>
    <w:p w14:paraId="7051BA4F">
      <w:pPr>
        <w:spacing w:before="86" w:line="221" w:lineRule="auto"/>
        <w:ind w:left="480"/>
        <w:rPr>
          <w:rFonts w:ascii="宋体" w:hAnsi="宋体" w:eastAsia="宋体" w:cs="宋体"/>
          <w:color w:val="auto"/>
          <w:sz w:val="24"/>
          <w:szCs w:val="24"/>
        </w:rPr>
      </w:pPr>
      <w:r>
        <w:rPr>
          <w:rFonts w:ascii="宋体" w:hAnsi="宋体" w:eastAsia="宋体" w:cs="宋体"/>
          <w:color w:val="auto"/>
          <w:spacing w:val="-2"/>
          <w:sz w:val="24"/>
          <w:szCs w:val="24"/>
        </w:rPr>
        <w:t>29.评标方法及评标标准</w:t>
      </w:r>
    </w:p>
    <w:p w14:paraId="1F51755A">
      <w:pPr>
        <w:spacing w:before="275" w:line="219" w:lineRule="auto"/>
        <w:ind w:left="470"/>
        <w:rPr>
          <w:rFonts w:ascii="宋体" w:hAnsi="宋体" w:eastAsia="宋体" w:cs="宋体"/>
          <w:color w:val="auto"/>
          <w:sz w:val="24"/>
          <w:szCs w:val="24"/>
        </w:rPr>
      </w:pPr>
      <w:r>
        <w:rPr>
          <w:rFonts w:ascii="宋体" w:hAnsi="宋体" w:eastAsia="宋体" w:cs="宋体"/>
          <w:color w:val="auto"/>
          <w:spacing w:val="-2"/>
          <w:sz w:val="24"/>
          <w:szCs w:val="24"/>
        </w:rPr>
        <w:t>29.1 本项目的评标方法详见“投标人须</w:t>
      </w:r>
      <w:r>
        <w:rPr>
          <w:rFonts w:ascii="宋体" w:hAnsi="宋体" w:eastAsia="宋体" w:cs="宋体"/>
          <w:color w:val="auto"/>
          <w:spacing w:val="-3"/>
          <w:sz w:val="24"/>
          <w:szCs w:val="24"/>
        </w:rPr>
        <w:t>知前附表”。</w:t>
      </w:r>
    </w:p>
    <w:p w14:paraId="44839742">
      <w:pPr>
        <w:spacing w:before="274" w:line="325" w:lineRule="auto"/>
        <w:ind w:right="50" w:firstLine="467"/>
        <w:rPr>
          <w:rFonts w:ascii="宋体" w:hAnsi="宋体" w:eastAsia="宋体" w:cs="宋体"/>
          <w:color w:val="auto"/>
          <w:sz w:val="24"/>
          <w:szCs w:val="24"/>
        </w:rPr>
      </w:pPr>
      <w:r>
        <w:rPr>
          <w:rFonts w:ascii="宋体" w:hAnsi="宋体" w:eastAsia="宋体" w:cs="宋体"/>
          <w:color w:val="auto"/>
          <w:spacing w:val="-6"/>
          <w:sz w:val="24"/>
          <w:szCs w:val="24"/>
        </w:rPr>
        <w:t>29.2 评标委员会按照</w:t>
      </w:r>
      <w:r>
        <w:rPr>
          <w:rFonts w:ascii="宋体" w:hAnsi="宋体" w:eastAsia="宋体" w:cs="宋体"/>
          <w:b/>
          <w:bCs/>
          <w:color w:val="auto"/>
          <w:spacing w:val="-6"/>
          <w:sz w:val="24"/>
          <w:szCs w:val="24"/>
        </w:rPr>
        <w:t>“评标方法和评标标准</w:t>
      </w:r>
      <w:r>
        <w:rPr>
          <w:rFonts w:ascii="宋体" w:hAnsi="宋体" w:eastAsia="宋体" w:cs="宋体"/>
          <w:color w:val="auto"/>
          <w:spacing w:val="-31"/>
          <w:sz w:val="24"/>
          <w:szCs w:val="24"/>
        </w:rPr>
        <w:t xml:space="preserve"> </w:t>
      </w:r>
      <w:r>
        <w:rPr>
          <w:rFonts w:ascii="宋体" w:hAnsi="宋体" w:eastAsia="宋体" w:cs="宋体"/>
          <w:b/>
          <w:bCs/>
          <w:color w:val="auto"/>
          <w:spacing w:val="-6"/>
          <w:sz w:val="24"/>
          <w:szCs w:val="24"/>
        </w:rPr>
        <w:t>”</w:t>
      </w:r>
      <w:r>
        <w:rPr>
          <w:rFonts w:ascii="宋体" w:hAnsi="宋体" w:eastAsia="宋体" w:cs="宋体"/>
          <w:color w:val="auto"/>
          <w:spacing w:val="-6"/>
          <w:sz w:val="24"/>
          <w:szCs w:val="24"/>
        </w:rPr>
        <w:t>规定的方法、评审因素、标准和程序对投</w:t>
      </w:r>
      <w:r>
        <w:rPr>
          <w:rFonts w:ascii="宋体" w:hAnsi="宋体" w:eastAsia="宋体" w:cs="宋体"/>
          <w:color w:val="auto"/>
          <w:sz w:val="24"/>
          <w:szCs w:val="24"/>
        </w:rPr>
        <w:t xml:space="preserve"> </w:t>
      </w:r>
      <w:r>
        <w:rPr>
          <w:rFonts w:ascii="宋体" w:hAnsi="宋体" w:eastAsia="宋体" w:cs="宋体"/>
          <w:color w:val="auto"/>
          <w:spacing w:val="-4"/>
          <w:sz w:val="24"/>
          <w:szCs w:val="24"/>
        </w:rPr>
        <w:t>标文件进行评审。</w:t>
      </w:r>
    </w:p>
    <w:p w14:paraId="478974EC">
      <w:pPr>
        <w:spacing w:before="274" w:line="325" w:lineRule="auto"/>
        <w:ind w:left="3" w:right="69" w:firstLine="481"/>
        <w:rPr>
          <w:rFonts w:ascii="宋体" w:hAnsi="宋体" w:eastAsia="宋体" w:cs="宋体"/>
          <w:color w:val="auto"/>
          <w:sz w:val="24"/>
          <w:szCs w:val="24"/>
        </w:rPr>
      </w:pPr>
      <w:r>
        <w:rPr>
          <w:rFonts w:ascii="宋体" w:hAnsi="宋体" w:eastAsia="宋体" w:cs="宋体"/>
          <w:color w:val="auto"/>
          <w:sz w:val="24"/>
          <w:szCs w:val="24"/>
        </w:rPr>
        <w:t>29.3</w:t>
      </w:r>
      <w:r>
        <w:rPr>
          <w:rFonts w:ascii="宋体" w:hAnsi="宋体" w:eastAsia="宋体" w:cs="宋体"/>
          <w:color w:val="auto"/>
          <w:spacing w:val="75"/>
          <w:sz w:val="24"/>
          <w:szCs w:val="24"/>
        </w:rPr>
        <w:t xml:space="preserve"> </w:t>
      </w:r>
      <w:r>
        <w:rPr>
          <w:rFonts w:ascii="宋体" w:hAnsi="宋体" w:eastAsia="宋体" w:cs="宋体"/>
          <w:color w:val="auto"/>
          <w:sz w:val="24"/>
          <w:szCs w:val="24"/>
        </w:rPr>
        <w:t xml:space="preserve">电子交易活动的中止。采购过程中出现以下情形，导致电子交易平台无法正常运 </w:t>
      </w:r>
      <w:r>
        <w:rPr>
          <w:rFonts w:ascii="宋体" w:hAnsi="宋体" w:eastAsia="宋体" w:cs="宋体"/>
          <w:color w:val="auto"/>
          <w:spacing w:val="3"/>
          <w:sz w:val="24"/>
          <w:szCs w:val="24"/>
        </w:rPr>
        <w:t>行，或者无法保证电子交易的公平、公正和</w:t>
      </w:r>
      <w:r>
        <w:rPr>
          <w:rFonts w:ascii="宋体" w:hAnsi="宋体" w:eastAsia="宋体" w:cs="宋体"/>
          <w:color w:val="auto"/>
          <w:spacing w:val="2"/>
          <w:sz w:val="24"/>
          <w:szCs w:val="24"/>
        </w:rPr>
        <w:t>安全时，采购机构可中止电子交易活动：</w:t>
      </w:r>
    </w:p>
    <w:p w14:paraId="05ADE1CF">
      <w:pPr>
        <w:spacing w:before="274" w:line="220" w:lineRule="auto"/>
        <w:ind w:left="479"/>
        <w:rPr>
          <w:rFonts w:ascii="宋体" w:hAnsi="宋体" w:eastAsia="宋体" w:cs="宋体"/>
          <w:color w:val="auto"/>
          <w:sz w:val="24"/>
          <w:szCs w:val="24"/>
        </w:rPr>
      </w:pPr>
      <w:r>
        <w:rPr>
          <w:rFonts w:ascii="宋体" w:hAnsi="宋体" w:eastAsia="宋体" w:cs="宋体"/>
          <w:color w:val="auto"/>
          <w:spacing w:val="-4"/>
          <w:sz w:val="24"/>
          <w:szCs w:val="24"/>
        </w:rPr>
        <w:t>（1）电子交易平台发生故障而无法登录访问的；</w:t>
      </w:r>
    </w:p>
    <w:p w14:paraId="231B0980">
      <w:pPr>
        <w:spacing w:before="275" w:line="220" w:lineRule="auto"/>
        <w:ind w:left="484"/>
        <w:rPr>
          <w:rFonts w:ascii="宋体" w:hAnsi="宋体" w:eastAsia="宋体" w:cs="宋体"/>
          <w:color w:val="auto"/>
          <w:sz w:val="24"/>
          <w:szCs w:val="24"/>
        </w:rPr>
      </w:pPr>
      <w:r>
        <w:rPr>
          <w:rFonts w:ascii="宋体" w:hAnsi="宋体" w:eastAsia="宋体" w:cs="宋体"/>
          <w:color w:val="auto"/>
          <w:spacing w:val="-3"/>
          <w:sz w:val="24"/>
          <w:szCs w:val="24"/>
        </w:rPr>
        <w:t>（2）电子交易平台应用或数据库出现错误，不能进行正常操作的；</w:t>
      </w:r>
    </w:p>
    <w:p w14:paraId="7F9E6289">
      <w:pPr>
        <w:spacing w:before="273" w:line="221" w:lineRule="auto"/>
        <w:ind w:left="484"/>
        <w:rPr>
          <w:rFonts w:ascii="宋体" w:hAnsi="宋体" w:eastAsia="宋体" w:cs="宋体"/>
          <w:color w:val="auto"/>
          <w:sz w:val="24"/>
          <w:szCs w:val="24"/>
        </w:rPr>
      </w:pPr>
      <w:r>
        <w:rPr>
          <w:rFonts w:ascii="宋体" w:hAnsi="宋体" w:eastAsia="宋体" w:cs="宋体"/>
          <w:color w:val="auto"/>
          <w:spacing w:val="-3"/>
          <w:sz w:val="24"/>
          <w:szCs w:val="24"/>
        </w:rPr>
        <w:t>（3）电子交易平台发现严重安全漏洞，有潜在泄密危险的；</w:t>
      </w:r>
    </w:p>
    <w:p w14:paraId="5EACC96A">
      <w:pPr>
        <w:spacing w:before="272" w:line="220" w:lineRule="auto"/>
        <w:ind w:left="479"/>
        <w:rPr>
          <w:rFonts w:ascii="宋体" w:hAnsi="宋体" w:eastAsia="宋体" w:cs="宋体"/>
          <w:color w:val="auto"/>
          <w:sz w:val="24"/>
          <w:szCs w:val="24"/>
        </w:rPr>
      </w:pPr>
      <w:r>
        <w:rPr>
          <w:rFonts w:ascii="宋体" w:hAnsi="宋体" w:eastAsia="宋体" w:cs="宋体"/>
          <w:color w:val="auto"/>
          <w:spacing w:val="-4"/>
          <w:sz w:val="24"/>
          <w:szCs w:val="24"/>
        </w:rPr>
        <w:t>（4）病毒发作导致不能进行正常操作的；</w:t>
      </w:r>
    </w:p>
    <w:p w14:paraId="6F684A40">
      <w:pPr>
        <w:spacing w:before="275" w:line="221" w:lineRule="auto"/>
        <w:ind w:left="484"/>
        <w:rPr>
          <w:rFonts w:ascii="宋体" w:hAnsi="宋体" w:eastAsia="宋体" w:cs="宋体"/>
          <w:color w:val="auto"/>
          <w:sz w:val="24"/>
          <w:szCs w:val="24"/>
        </w:rPr>
      </w:pPr>
      <w:r>
        <w:rPr>
          <w:rFonts w:ascii="宋体" w:hAnsi="宋体" w:eastAsia="宋体" w:cs="宋体"/>
          <w:color w:val="auto"/>
          <w:spacing w:val="-3"/>
          <w:sz w:val="24"/>
          <w:szCs w:val="24"/>
        </w:rPr>
        <w:t>（5）其他无法保证电子交易的公平、公正和安全的情况。</w:t>
      </w:r>
    </w:p>
    <w:p w14:paraId="46595171">
      <w:pPr>
        <w:spacing w:before="270" w:line="431" w:lineRule="auto"/>
        <w:ind w:right="4" w:firstLine="494"/>
        <w:jc w:val="both"/>
        <w:rPr>
          <w:rFonts w:ascii="宋体" w:hAnsi="宋体" w:eastAsia="宋体" w:cs="宋体"/>
          <w:color w:val="auto"/>
          <w:sz w:val="24"/>
          <w:szCs w:val="24"/>
        </w:rPr>
      </w:pPr>
      <w:r>
        <w:rPr>
          <w:rFonts w:ascii="宋体" w:hAnsi="宋体" w:eastAsia="宋体" w:cs="宋体"/>
          <w:color w:val="auto"/>
          <w:spacing w:val="9"/>
          <w:sz w:val="24"/>
          <w:szCs w:val="24"/>
        </w:rPr>
        <w:t>29.4</w:t>
      </w:r>
      <w:r>
        <w:rPr>
          <w:rFonts w:ascii="宋体" w:hAnsi="宋体" w:eastAsia="宋体" w:cs="宋体"/>
          <w:color w:val="auto"/>
          <w:spacing w:val="40"/>
          <w:sz w:val="24"/>
          <w:szCs w:val="24"/>
        </w:rPr>
        <w:t xml:space="preserve"> </w:t>
      </w:r>
      <w:r>
        <w:rPr>
          <w:rFonts w:ascii="宋体" w:hAnsi="宋体" w:eastAsia="宋体" w:cs="宋体"/>
          <w:color w:val="auto"/>
          <w:spacing w:val="9"/>
          <w:sz w:val="24"/>
          <w:szCs w:val="24"/>
        </w:rPr>
        <w:t>出现以上情形，不影响采购公平、公正性的，采购</w:t>
      </w:r>
      <w:r>
        <w:rPr>
          <w:rFonts w:ascii="宋体" w:hAnsi="宋体" w:eastAsia="宋体" w:cs="宋体"/>
          <w:color w:val="auto"/>
          <w:spacing w:val="8"/>
          <w:sz w:val="24"/>
          <w:szCs w:val="24"/>
        </w:rPr>
        <w:t>组织机构可以待上述情形消</w:t>
      </w:r>
      <w:r>
        <w:rPr>
          <w:rFonts w:ascii="宋体" w:hAnsi="宋体" w:eastAsia="宋体" w:cs="宋体"/>
          <w:color w:val="auto"/>
          <w:sz w:val="24"/>
          <w:szCs w:val="24"/>
        </w:rPr>
        <w:t xml:space="preserve"> </w:t>
      </w:r>
      <w:r>
        <w:rPr>
          <w:rFonts w:ascii="宋体" w:hAnsi="宋体" w:eastAsia="宋体" w:cs="宋体"/>
          <w:color w:val="auto"/>
          <w:spacing w:val="13"/>
          <w:sz w:val="24"/>
          <w:szCs w:val="24"/>
        </w:rPr>
        <w:t>除后继续组织电子交易活动；影响或可能影响采购公平、公正性的，经采购代理机构确</w:t>
      </w:r>
      <w:r>
        <w:rPr>
          <w:rFonts w:ascii="宋体" w:hAnsi="宋体" w:eastAsia="宋体" w:cs="宋体"/>
          <w:color w:val="auto"/>
          <w:spacing w:val="8"/>
          <w:sz w:val="24"/>
          <w:szCs w:val="24"/>
        </w:rPr>
        <w:t xml:space="preserve"> </w:t>
      </w:r>
      <w:r>
        <w:rPr>
          <w:rFonts w:ascii="宋体" w:hAnsi="宋体" w:eastAsia="宋体" w:cs="宋体"/>
          <w:color w:val="auto"/>
          <w:spacing w:val="13"/>
          <w:sz w:val="24"/>
          <w:szCs w:val="24"/>
        </w:rPr>
        <w:t>认后，应当重新采购。采购代理机构必须对原有的资料及信息作出妥善保密处理，并报</w:t>
      </w:r>
      <w:r>
        <w:rPr>
          <w:rFonts w:ascii="宋体" w:hAnsi="宋体" w:eastAsia="宋体" w:cs="宋体"/>
          <w:color w:val="auto"/>
          <w:spacing w:val="9"/>
          <w:sz w:val="24"/>
          <w:szCs w:val="24"/>
        </w:rPr>
        <w:t xml:space="preserve"> </w:t>
      </w:r>
      <w:r>
        <w:rPr>
          <w:rFonts w:ascii="宋体" w:hAnsi="宋体" w:eastAsia="宋体" w:cs="宋体"/>
          <w:color w:val="auto"/>
          <w:spacing w:val="4"/>
          <w:sz w:val="24"/>
          <w:szCs w:val="24"/>
        </w:rPr>
        <w:t>财政部门备案。</w:t>
      </w:r>
    </w:p>
    <w:p w14:paraId="704F66D7">
      <w:pPr>
        <w:spacing w:before="2" w:line="220" w:lineRule="auto"/>
        <w:ind w:left="459"/>
        <w:outlineLvl w:val="1"/>
        <w:rPr>
          <w:rFonts w:ascii="宋体" w:hAnsi="宋体" w:eastAsia="宋体" w:cs="宋体"/>
          <w:color w:val="auto"/>
          <w:sz w:val="24"/>
          <w:szCs w:val="24"/>
        </w:rPr>
      </w:pPr>
      <w:r>
        <w:rPr>
          <w:rFonts w:ascii="宋体" w:hAnsi="宋体" w:eastAsia="宋体" w:cs="宋体"/>
          <w:b/>
          <w:bCs/>
          <w:color w:val="auto"/>
          <w:spacing w:val="-7"/>
          <w:sz w:val="24"/>
          <w:szCs w:val="24"/>
        </w:rPr>
        <w:t>七、中标和合同</w:t>
      </w:r>
    </w:p>
    <w:p w14:paraId="6BD5F15C">
      <w:pPr>
        <w:spacing w:before="274" w:line="221" w:lineRule="auto"/>
        <w:ind w:left="477"/>
        <w:rPr>
          <w:rFonts w:ascii="宋体" w:hAnsi="宋体" w:eastAsia="宋体" w:cs="宋体"/>
          <w:color w:val="auto"/>
          <w:sz w:val="24"/>
          <w:szCs w:val="24"/>
        </w:rPr>
      </w:pPr>
      <w:r>
        <w:rPr>
          <w:rFonts w:ascii="宋体" w:hAnsi="宋体" w:eastAsia="宋体" w:cs="宋体"/>
          <w:color w:val="auto"/>
          <w:spacing w:val="-4"/>
          <w:sz w:val="24"/>
          <w:szCs w:val="24"/>
        </w:rPr>
        <w:t>30.确定中标人</w:t>
      </w:r>
    </w:p>
    <w:p w14:paraId="0E39A1B7">
      <w:pPr>
        <w:spacing w:before="271" w:line="325" w:lineRule="auto"/>
        <w:ind w:left="4" w:right="16" w:firstLine="420"/>
        <w:rPr>
          <w:rFonts w:ascii="宋体" w:hAnsi="宋体" w:eastAsia="宋体" w:cs="宋体"/>
          <w:color w:val="auto"/>
          <w:sz w:val="24"/>
          <w:szCs w:val="24"/>
        </w:rPr>
      </w:pPr>
      <w:r>
        <w:rPr>
          <w:rFonts w:ascii="宋体" w:hAnsi="宋体" w:eastAsia="宋体" w:cs="宋体"/>
          <w:color w:val="auto"/>
          <w:spacing w:val="-1"/>
          <w:sz w:val="24"/>
          <w:szCs w:val="24"/>
        </w:rPr>
        <w:t>30.1</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本项目由采购人直接委托评标委员会确定。评审报告提出的排序第一的供应商为成</w:t>
      </w:r>
      <w:r>
        <w:rPr>
          <w:rFonts w:ascii="宋体" w:hAnsi="宋体" w:eastAsia="宋体" w:cs="宋体"/>
          <w:color w:val="auto"/>
          <w:sz w:val="24"/>
          <w:szCs w:val="24"/>
        </w:rPr>
        <w:t xml:space="preserve"> </w:t>
      </w:r>
      <w:r>
        <w:rPr>
          <w:rFonts w:ascii="宋体" w:hAnsi="宋体" w:eastAsia="宋体" w:cs="宋体"/>
          <w:color w:val="auto"/>
          <w:spacing w:val="-3"/>
          <w:sz w:val="24"/>
          <w:szCs w:val="24"/>
        </w:rPr>
        <w:t>交供应商。</w:t>
      </w:r>
    </w:p>
    <w:p w14:paraId="24AEF37B">
      <w:pPr>
        <w:spacing w:before="274" w:line="389" w:lineRule="auto"/>
        <w:ind w:firstLine="431"/>
        <w:rPr>
          <w:rFonts w:ascii="宋体" w:hAnsi="宋体" w:eastAsia="宋体" w:cs="宋体"/>
          <w:color w:val="auto"/>
          <w:sz w:val="24"/>
          <w:szCs w:val="24"/>
        </w:rPr>
      </w:pPr>
      <w:r>
        <w:rPr>
          <w:rFonts w:ascii="宋体" w:hAnsi="宋体" w:eastAsia="宋体" w:cs="宋体"/>
          <w:color w:val="auto"/>
          <w:sz w:val="24"/>
          <w:szCs w:val="24"/>
        </w:rPr>
        <w:t>30.2</w:t>
      </w:r>
      <w:r>
        <w:rPr>
          <w:rFonts w:ascii="宋体" w:hAnsi="宋体" w:eastAsia="宋体" w:cs="宋体"/>
          <w:color w:val="auto"/>
          <w:spacing w:val="-42"/>
          <w:sz w:val="24"/>
          <w:szCs w:val="24"/>
        </w:rPr>
        <w:t xml:space="preserve"> </w:t>
      </w:r>
      <w:r>
        <w:rPr>
          <w:rFonts w:ascii="宋体" w:hAnsi="宋体" w:eastAsia="宋体" w:cs="宋体"/>
          <w:color w:val="auto"/>
          <w:sz w:val="24"/>
          <w:szCs w:val="24"/>
        </w:rPr>
        <w:t xml:space="preserve">提供相同品牌产品且通过资格审查、符合性审查的不同投标人参加同一合同项下投 </w:t>
      </w:r>
      <w:r>
        <w:rPr>
          <w:rFonts w:ascii="宋体" w:hAnsi="宋体" w:eastAsia="宋体" w:cs="宋体"/>
          <w:color w:val="auto"/>
          <w:spacing w:val="1"/>
          <w:sz w:val="24"/>
          <w:szCs w:val="24"/>
        </w:rPr>
        <w:t>标的，按一家投标人计算，采用最低评标价法则以报价</w:t>
      </w:r>
      <w:r>
        <w:rPr>
          <w:rFonts w:ascii="宋体" w:hAnsi="宋体" w:eastAsia="宋体" w:cs="宋体"/>
          <w:color w:val="auto"/>
          <w:sz w:val="24"/>
          <w:szCs w:val="24"/>
        </w:rPr>
        <w:t xml:space="preserve">最低者参与评标，采用综合评分法则 </w:t>
      </w:r>
      <w:r>
        <w:rPr>
          <w:rFonts w:ascii="宋体" w:hAnsi="宋体" w:eastAsia="宋体" w:cs="宋体"/>
          <w:color w:val="auto"/>
          <w:spacing w:val="7"/>
          <w:sz w:val="24"/>
          <w:szCs w:val="24"/>
        </w:rPr>
        <w:t>以评审得分最高者获得中标人推荐资格，采用最低评标价法报价相同</w:t>
      </w:r>
      <w:r>
        <w:rPr>
          <w:rFonts w:ascii="宋体" w:hAnsi="宋体" w:eastAsia="宋体" w:cs="宋体"/>
          <w:color w:val="auto"/>
          <w:spacing w:val="6"/>
          <w:sz w:val="24"/>
          <w:szCs w:val="24"/>
        </w:rPr>
        <w:t>的或者采用综合评分</w:t>
      </w:r>
      <w:r>
        <w:rPr>
          <w:rFonts w:ascii="宋体" w:hAnsi="宋体" w:eastAsia="宋体" w:cs="宋体"/>
          <w:color w:val="auto"/>
          <w:sz w:val="24"/>
          <w:szCs w:val="24"/>
        </w:rPr>
        <w:t xml:space="preserve"> 法评审得分相同的，按“投标人须知前附表</w:t>
      </w:r>
      <w:r>
        <w:rPr>
          <w:rFonts w:ascii="宋体" w:hAnsi="宋体" w:eastAsia="宋体" w:cs="宋体"/>
          <w:color w:val="auto"/>
          <w:spacing w:val="-88"/>
          <w:sz w:val="24"/>
          <w:szCs w:val="24"/>
        </w:rPr>
        <w:t xml:space="preserve"> </w:t>
      </w:r>
      <w:r>
        <w:rPr>
          <w:rFonts w:ascii="宋体" w:hAnsi="宋体" w:eastAsia="宋体" w:cs="宋体"/>
          <w:color w:val="auto"/>
          <w:sz w:val="24"/>
          <w:szCs w:val="24"/>
        </w:rPr>
        <w:t>”规定方式确定，确定后其他同品牌投标</w:t>
      </w:r>
      <w:r>
        <w:rPr>
          <w:rFonts w:ascii="宋体" w:hAnsi="宋体" w:eastAsia="宋体" w:cs="宋体"/>
          <w:color w:val="auto"/>
          <w:spacing w:val="-1"/>
          <w:sz w:val="24"/>
          <w:szCs w:val="24"/>
        </w:rPr>
        <w:t>人投标</w:t>
      </w:r>
      <w:r>
        <w:rPr>
          <w:rFonts w:ascii="宋体" w:hAnsi="宋体" w:eastAsia="宋体" w:cs="宋体"/>
          <w:color w:val="auto"/>
          <w:sz w:val="24"/>
          <w:szCs w:val="24"/>
        </w:rPr>
        <w:t xml:space="preserve"> </w:t>
      </w:r>
      <w:r>
        <w:rPr>
          <w:rFonts w:ascii="宋体" w:hAnsi="宋体" w:eastAsia="宋体" w:cs="宋体"/>
          <w:color w:val="auto"/>
          <w:spacing w:val="-4"/>
          <w:sz w:val="24"/>
          <w:szCs w:val="24"/>
        </w:rPr>
        <w:t>无效或不作为中标候选人。</w:t>
      </w:r>
    </w:p>
    <w:p w14:paraId="2B126380">
      <w:pPr>
        <w:spacing w:line="389" w:lineRule="auto"/>
        <w:rPr>
          <w:rFonts w:ascii="宋体" w:hAnsi="宋体" w:eastAsia="宋体" w:cs="宋体"/>
          <w:color w:val="auto"/>
          <w:sz w:val="24"/>
          <w:szCs w:val="24"/>
        </w:rPr>
        <w:sectPr>
          <w:footerReference r:id="rId18" w:type="default"/>
          <w:pgSz w:w="11906" w:h="16839"/>
          <w:pgMar w:top="1431" w:right="1132" w:bottom="1065" w:left="1142" w:header="0" w:footer="825" w:gutter="0"/>
          <w:cols w:space="720" w:num="1"/>
        </w:sectPr>
      </w:pPr>
    </w:p>
    <w:p w14:paraId="464ACE58">
      <w:pPr>
        <w:spacing w:before="84" w:line="361" w:lineRule="auto"/>
        <w:ind w:left="2" w:right="292" w:firstLine="422"/>
        <w:rPr>
          <w:rFonts w:ascii="宋体" w:hAnsi="宋体" w:eastAsia="宋体" w:cs="宋体"/>
          <w:color w:val="auto"/>
          <w:sz w:val="24"/>
          <w:szCs w:val="24"/>
        </w:rPr>
      </w:pPr>
      <w:r>
        <w:rPr>
          <w:rFonts w:ascii="宋体" w:hAnsi="宋体" w:eastAsia="宋体" w:cs="宋体"/>
          <w:color w:val="auto"/>
          <w:spacing w:val="-2"/>
          <w:sz w:val="24"/>
          <w:szCs w:val="24"/>
        </w:rPr>
        <w:t>30.3</w:t>
      </w:r>
      <w:r>
        <w:rPr>
          <w:rFonts w:ascii="宋体" w:hAnsi="宋体" w:eastAsia="宋体" w:cs="宋体"/>
          <w:color w:val="auto"/>
          <w:spacing w:val="-39"/>
          <w:sz w:val="24"/>
          <w:szCs w:val="24"/>
        </w:rPr>
        <w:t xml:space="preserve"> </w:t>
      </w:r>
      <w:r>
        <w:rPr>
          <w:rFonts w:ascii="宋体" w:hAnsi="宋体" w:eastAsia="宋体" w:cs="宋体"/>
          <w:color w:val="auto"/>
          <w:spacing w:val="-2"/>
          <w:sz w:val="24"/>
          <w:szCs w:val="24"/>
        </w:rPr>
        <w:t>采购人、采购代理机构认为供应商对采</w:t>
      </w:r>
      <w:r>
        <w:rPr>
          <w:rFonts w:ascii="宋体" w:hAnsi="宋体" w:eastAsia="宋体" w:cs="宋体"/>
          <w:color w:val="auto"/>
          <w:spacing w:val="-3"/>
          <w:sz w:val="24"/>
          <w:szCs w:val="24"/>
        </w:rPr>
        <w:t>购过程、中标结果提出的质疑成立且影响或</w:t>
      </w:r>
      <w:r>
        <w:rPr>
          <w:rFonts w:ascii="宋体" w:hAnsi="宋体" w:eastAsia="宋体" w:cs="宋体"/>
          <w:color w:val="auto"/>
          <w:sz w:val="24"/>
          <w:szCs w:val="24"/>
        </w:rPr>
        <w:t xml:space="preserve"> </w:t>
      </w:r>
      <w:r>
        <w:rPr>
          <w:rFonts w:ascii="宋体" w:hAnsi="宋体" w:eastAsia="宋体" w:cs="宋体"/>
          <w:color w:val="auto"/>
          <w:spacing w:val="3"/>
          <w:sz w:val="24"/>
          <w:szCs w:val="24"/>
        </w:rPr>
        <w:t>者可能影响中标结果的，合格供应商符合法定数量时，</w:t>
      </w:r>
      <w:r>
        <w:rPr>
          <w:rFonts w:ascii="宋体" w:hAnsi="宋体" w:eastAsia="宋体" w:cs="宋体"/>
          <w:color w:val="auto"/>
          <w:spacing w:val="2"/>
          <w:sz w:val="24"/>
          <w:szCs w:val="24"/>
        </w:rPr>
        <w:t>可以从合格的中标候选人中另行确</w:t>
      </w:r>
      <w:r>
        <w:rPr>
          <w:rFonts w:ascii="宋体" w:hAnsi="宋体" w:eastAsia="宋体" w:cs="宋体"/>
          <w:color w:val="auto"/>
          <w:sz w:val="24"/>
          <w:szCs w:val="24"/>
        </w:rPr>
        <w:t xml:space="preserve"> 定中标人的，应当依法另行确定中标人；否则应当重新开展采购活动。</w:t>
      </w:r>
    </w:p>
    <w:p w14:paraId="11DB6982">
      <w:pPr>
        <w:spacing w:before="274" w:line="326" w:lineRule="auto"/>
        <w:ind w:left="2" w:right="287" w:firstLine="422"/>
        <w:rPr>
          <w:rFonts w:ascii="宋体" w:hAnsi="宋体" w:eastAsia="宋体" w:cs="宋体"/>
          <w:color w:val="auto"/>
          <w:sz w:val="24"/>
          <w:szCs w:val="24"/>
        </w:rPr>
      </w:pPr>
      <w:r>
        <w:rPr>
          <w:rFonts w:ascii="宋体" w:hAnsi="宋体" w:eastAsia="宋体" w:cs="宋体"/>
          <w:color w:val="auto"/>
          <w:spacing w:val="-3"/>
          <w:sz w:val="24"/>
          <w:szCs w:val="24"/>
        </w:rPr>
        <w:t>30.4 中标供应商无正当理由拒签合同的，根据《中华人民共和国</w:t>
      </w:r>
      <w:r>
        <w:rPr>
          <w:rFonts w:ascii="宋体" w:hAnsi="宋体" w:eastAsia="宋体" w:cs="宋体"/>
          <w:color w:val="auto"/>
          <w:spacing w:val="-4"/>
          <w:sz w:val="24"/>
          <w:szCs w:val="24"/>
        </w:rPr>
        <w:t>政府采购法》第七十七</w:t>
      </w:r>
      <w:r>
        <w:rPr>
          <w:rFonts w:ascii="宋体" w:hAnsi="宋体" w:eastAsia="宋体" w:cs="宋体"/>
          <w:color w:val="auto"/>
          <w:sz w:val="24"/>
          <w:szCs w:val="24"/>
        </w:rPr>
        <w:t xml:space="preserve"> </w:t>
      </w:r>
      <w:r>
        <w:rPr>
          <w:rFonts w:ascii="宋体" w:hAnsi="宋体" w:eastAsia="宋体" w:cs="宋体"/>
          <w:color w:val="auto"/>
          <w:spacing w:val="-5"/>
          <w:sz w:val="24"/>
          <w:szCs w:val="24"/>
        </w:rPr>
        <w:t>条第一款规定处理。</w:t>
      </w:r>
    </w:p>
    <w:p w14:paraId="0D1B00D1">
      <w:pPr>
        <w:spacing w:before="273" w:line="325" w:lineRule="auto"/>
        <w:ind w:left="20" w:right="366" w:firstLine="388"/>
        <w:rPr>
          <w:rFonts w:ascii="宋体" w:hAnsi="宋体" w:eastAsia="宋体" w:cs="宋体"/>
          <w:color w:val="auto"/>
          <w:sz w:val="24"/>
          <w:szCs w:val="24"/>
        </w:rPr>
      </w:pPr>
      <w:r>
        <w:rPr>
          <w:rFonts w:ascii="宋体" w:hAnsi="宋体" w:eastAsia="宋体" w:cs="宋体"/>
          <w:color w:val="auto"/>
          <w:spacing w:val="-4"/>
          <w:sz w:val="24"/>
          <w:szCs w:val="24"/>
        </w:rPr>
        <w:t>30.5</w:t>
      </w:r>
      <w:r>
        <w:rPr>
          <w:rFonts w:ascii="宋体" w:hAnsi="宋体" w:eastAsia="宋体" w:cs="宋体"/>
          <w:color w:val="auto"/>
          <w:spacing w:val="-36"/>
          <w:sz w:val="24"/>
          <w:szCs w:val="24"/>
        </w:rPr>
        <w:t xml:space="preserve"> </w:t>
      </w:r>
      <w:r>
        <w:rPr>
          <w:rFonts w:ascii="宋体" w:hAnsi="宋体" w:eastAsia="宋体" w:cs="宋体"/>
          <w:color w:val="auto"/>
          <w:spacing w:val="-4"/>
          <w:sz w:val="24"/>
          <w:szCs w:val="24"/>
        </w:rPr>
        <w:t>根据《中华人民共和国民法典》第五百六十三条，因不可抗力致使不能实现合同目</w:t>
      </w:r>
      <w:r>
        <w:rPr>
          <w:rFonts w:ascii="宋体" w:hAnsi="宋体" w:eastAsia="宋体" w:cs="宋体"/>
          <w:color w:val="auto"/>
          <w:sz w:val="24"/>
          <w:szCs w:val="24"/>
        </w:rPr>
        <w:t xml:space="preserve"> </w:t>
      </w:r>
      <w:r>
        <w:rPr>
          <w:rFonts w:ascii="宋体" w:hAnsi="宋体" w:eastAsia="宋体" w:cs="宋体"/>
          <w:color w:val="auto"/>
          <w:spacing w:val="-8"/>
          <w:sz w:val="24"/>
          <w:szCs w:val="24"/>
        </w:rPr>
        <w:t>的的，当事人可以解除合同。</w:t>
      </w:r>
    </w:p>
    <w:p w14:paraId="2940E2DF">
      <w:pPr>
        <w:spacing w:before="275" w:line="219" w:lineRule="auto"/>
        <w:ind w:left="473"/>
        <w:rPr>
          <w:rFonts w:ascii="宋体" w:hAnsi="宋体" w:eastAsia="宋体" w:cs="宋体"/>
          <w:color w:val="auto"/>
          <w:sz w:val="24"/>
          <w:szCs w:val="24"/>
        </w:rPr>
      </w:pPr>
      <w:r>
        <w:rPr>
          <w:rFonts w:ascii="宋体" w:hAnsi="宋体" w:eastAsia="宋体" w:cs="宋体"/>
          <w:color w:val="auto"/>
          <w:spacing w:val="-6"/>
          <w:sz w:val="24"/>
          <w:szCs w:val="24"/>
        </w:rPr>
        <w:t>31.</w:t>
      </w:r>
      <w:r>
        <w:rPr>
          <w:rFonts w:ascii="宋体" w:hAnsi="宋体" w:eastAsia="宋体" w:cs="宋体"/>
          <w:color w:val="auto"/>
          <w:spacing w:val="27"/>
          <w:sz w:val="24"/>
          <w:szCs w:val="24"/>
        </w:rPr>
        <w:t xml:space="preserve"> </w:t>
      </w:r>
      <w:r>
        <w:rPr>
          <w:rFonts w:ascii="宋体" w:hAnsi="宋体" w:eastAsia="宋体" w:cs="宋体"/>
          <w:color w:val="auto"/>
          <w:spacing w:val="-6"/>
          <w:sz w:val="24"/>
          <w:szCs w:val="24"/>
        </w:rPr>
        <w:t>结果公告</w:t>
      </w:r>
    </w:p>
    <w:p w14:paraId="2B5B5A8B">
      <w:pPr>
        <w:spacing w:before="274" w:line="431" w:lineRule="auto"/>
        <w:ind w:right="191" w:firstLine="427"/>
        <w:rPr>
          <w:rFonts w:ascii="宋体" w:hAnsi="宋体" w:eastAsia="宋体" w:cs="宋体"/>
          <w:color w:val="auto"/>
          <w:sz w:val="24"/>
          <w:szCs w:val="24"/>
        </w:rPr>
      </w:pPr>
      <w:r>
        <w:rPr>
          <w:rFonts w:ascii="宋体" w:hAnsi="宋体" w:eastAsia="宋体" w:cs="宋体"/>
          <w:color w:val="auto"/>
          <w:spacing w:val="-3"/>
          <w:sz w:val="24"/>
          <w:szCs w:val="24"/>
        </w:rPr>
        <w:t>31.1 在中标供应商确定之日起</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2 个工作日内，由采购代</w:t>
      </w:r>
      <w:r>
        <w:rPr>
          <w:rFonts w:ascii="宋体" w:hAnsi="宋体" w:eastAsia="宋体" w:cs="宋体"/>
          <w:color w:val="auto"/>
          <w:spacing w:val="-4"/>
          <w:sz w:val="24"/>
          <w:szCs w:val="24"/>
        </w:rPr>
        <w:t>理机构</w:t>
      </w:r>
      <w:r>
        <w:rPr>
          <w:rFonts w:ascii="宋体" w:hAnsi="宋体" w:eastAsia="宋体" w:cs="宋体"/>
          <w:b/>
          <w:bCs/>
          <w:color w:val="auto"/>
          <w:spacing w:val="-4"/>
          <w:sz w:val="24"/>
          <w:szCs w:val="24"/>
        </w:rPr>
        <w:t>在招标公告发布媒体上</w:t>
      </w:r>
      <w:r>
        <w:rPr>
          <w:rFonts w:ascii="宋体" w:hAnsi="宋体" w:eastAsia="宋体" w:cs="宋体"/>
          <w:color w:val="auto"/>
          <w:spacing w:val="-4"/>
          <w:sz w:val="24"/>
          <w:szCs w:val="24"/>
        </w:rPr>
        <w:t>发</w:t>
      </w:r>
      <w:r>
        <w:rPr>
          <w:rFonts w:ascii="宋体" w:hAnsi="宋体" w:eastAsia="宋体" w:cs="宋体"/>
          <w:color w:val="auto"/>
          <w:sz w:val="24"/>
          <w:szCs w:val="24"/>
        </w:rPr>
        <w:t xml:space="preserve"> </w:t>
      </w:r>
      <w:r>
        <w:rPr>
          <w:rFonts w:ascii="宋体" w:hAnsi="宋体" w:eastAsia="宋体" w:cs="宋体"/>
          <w:color w:val="auto"/>
          <w:spacing w:val="-1"/>
          <w:sz w:val="24"/>
          <w:szCs w:val="24"/>
        </w:rPr>
        <w:t>布中标结果公告，中标结果公告期限为1个工作日，发布中标结果公告的同时向中标供应商</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发出中标通知书。</w:t>
      </w:r>
    </w:p>
    <w:p w14:paraId="20AD1C22">
      <w:pPr>
        <w:spacing w:line="219" w:lineRule="auto"/>
        <w:ind w:left="422"/>
        <w:rPr>
          <w:rFonts w:ascii="宋体" w:hAnsi="宋体" w:eastAsia="宋体" w:cs="宋体"/>
          <w:color w:val="auto"/>
          <w:sz w:val="24"/>
          <w:szCs w:val="24"/>
        </w:rPr>
      </w:pPr>
      <w:r>
        <w:rPr>
          <w:rFonts w:ascii="宋体" w:hAnsi="宋体" w:eastAsia="宋体" w:cs="宋体"/>
          <w:color w:val="auto"/>
          <w:spacing w:val="-3"/>
          <w:sz w:val="24"/>
          <w:szCs w:val="24"/>
        </w:rPr>
        <w:t>采购代理机构发出中标通知书前，应当对中标人信用进行核实，对列入失信被执行人、</w:t>
      </w:r>
    </w:p>
    <w:p w14:paraId="60A019C0">
      <w:pPr>
        <w:spacing w:before="273" w:line="431" w:lineRule="auto"/>
        <w:ind w:right="222" w:firstLine="1"/>
        <w:rPr>
          <w:rFonts w:ascii="宋体" w:hAnsi="宋体" w:eastAsia="宋体" w:cs="宋体"/>
          <w:color w:val="auto"/>
          <w:sz w:val="24"/>
          <w:szCs w:val="24"/>
        </w:rPr>
      </w:pPr>
      <w:r>
        <w:rPr>
          <w:rFonts w:ascii="宋体" w:hAnsi="宋体" w:eastAsia="宋体" w:cs="宋体"/>
          <w:color w:val="auto"/>
          <w:spacing w:val="-6"/>
          <w:sz w:val="24"/>
          <w:szCs w:val="24"/>
        </w:rPr>
        <w:t>重大税收违法案件当事人名单、政府采购严重违法失信行为记录名单及其他不符合《中华人民</w:t>
      </w:r>
      <w:r>
        <w:rPr>
          <w:rFonts w:ascii="宋体" w:hAnsi="宋体" w:eastAsia="宋体" w:cs="宋体"/>
          <w:color w:val="auto"/>
          <w:spacing w:val="1"/>
          <w:sz w:val="24"/>
          <w:szCs w:val="24"/>
        </w:rPr>
        <w:t xml:space="preserve"> </w:t>
      </w:r>
      <w:r>
        <w:rPr>
          <w:rFonts w:ascii="宋体" w:hAnsi="宋体" w:eastAsia="宋体" w:cs="宋体"/>
          <w:color w:val="auto"/>
          <w:spacing w:val="-5"/>
          <w:sz w:val="24"/>
          <w:szCs w:val="24"/>
        </w:rPr>
        <w:t>共和国政府采购法》第二十二条规定条件的投标人，取消其中标资格，并确定排名第二的中</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标候选人为中标人。排名第二的中标候选人因前款规定的同样原因被取消中标资格的，授权</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的评标委员会可以确定排名第三的中标候选人为中</w:t>
      </w:r>
      <w:r>
        <w:rPr>
          <w:rFonts w:ascii="宋体" w:hAnsi="宋体" w:eastAsia="宋体" w:cs="宋体"/>
          <w:color w:val="auto"/>
          <w:spacing w:val="-2"/>
          <w:sz w:val="24"/>
          <w:szCs w:val="24"/>
        </w:rPr>
        <w:t>标人，以此类推。以上信息查询记录及相</w:t>
      </w:r>
      <w:r>
        <w:rPr>
          <w:rFonts w:ascii="宋体" w:hAnsi="宋体" w:eastAsia="宋体" w:cs="宋体"/>
          <w:color w:val="auto"/>
          <w:sz w:val="24"/>
          <w:szCs w:val="24"/>
        </w:rPr>
        <w:t xml:space="preserve"> </w:t>
      </w:r>
      <w:r>
        <w:rPr>
          <w:rFonts w:ascii="宋体" w:hAnsi="宋体" w:eastAsia="宋体" w:cs="宋体"/>
          <w:color w:val="auto"/>
          <w:spacing w:val="-3"/>
          <w:sz w:val="24"/>
          <w:szCs w:val="24"/>
        </w:rPr>
        <w:t>关证据与采购文件一并保存。</w:t>
      </w:r>
    </w:p>
    <w:p w14:paraId="7F0E2EB7">
      <w:pPr>
        <w:spacing w:before="3" w:line="430" w:lineRule="auto"/>
        <w:ind w:right="386" w:firstLine="464"/>
        <w:jc w:val="both"/>
        <w:rPr>
          <w:rFonts w:ascii="宋体" w:hAnsi="宋体" w:eastAsia="宋体" w:cs="宋体"/>
          <w:color w:val="auto"/>
          <w:sz w:val="24"/>
          <w:szCs w:val="24"/>
        </w:rPr>
      </w:pPr>
      <w:r>
        <w:rPr>
          <w:rFonts w:ascii="宋体" w:hAnsi="宋体" w:eastAsia="宋体" w:cs="宋体"/>
          <w:color w:val="auto"/>
          <w:spacing w:val="-4"/>
          <w:sz w:val="24"/>
          <w:szCs w:val="24"/>
        </w:rPr>
        <w:t>采购人、采购代理机构认为供应商对采购过程、中标结果提出的质疑成</w:t>
      </w:r>
      <w:r>
        <w:rPr>
          <w:rFonts w:ascii="宋体" w:hAnsi="宋体" w:eastAsia="宋体" w:cs="宋体"/>
          <w:color w:val="auto"/>
          <w:spacing w:val="-5"/>
          <w:sz w:val="24"/>
          <w:szCs w:val="24"/>
        </w:rPr>
        <w:t>立且影响或者可</w:t>
      </w:r>
      <w:r>
        <w:rPr>
          <w:rFonts w:ascii="宋体" w:hAnsi="宋体" w:eastAsia="宋体" w:cs="宋体"/>
          <w:color w:val="auto"/>
          <w:sz w:val="24"/>
          <w:szCs w:val="24"/>
        </w:rPr>
        <w:t xml:space="preserve"> </w:t>
      </w:r>
      <w:r>
        <w:rPr>
          <w:rFonts w:ascii="宋体" w:hAnsi="宋体" w:eastAsia="宋体" w:cs="宋体"/>
          <w:color w:val="auto"/>
          <w:spacing w:val="-4"/>
          <w:sz w:val="24"/>
          <w:szCs w:val="24"/>
        </w:rPr>
        <w:t>能影响中标结果的，合格供应商符合法定数量时，可以从合格的中标候选人</w:t>
      </w:r>
      <w:r>
        <w:rPr>
          <w:rFonts w:ascii="宋体" w:hAnsi="宋体" w:eastAsia="宋体" w:cs="宋体"/>
          <w:color w:val="auto"/>
          <w:spacing w:val="-5"/>
          <w:sz w:val="24"/>
          <w:szCs w:val="24"/>
        </w:rPr>
        <w:t>中另行确定中标</w:t>
      </w:r>
      <w:r>
        <w:rPr>
          <w:rFonts w:ascii="宋体" w:hAnsi="宋体" w:eastAsia="宋体" w:cs="宋体"/>
          <w:color w:val="auto"/>
          <w:sz w:val="24"/>
          <w:szCs w:val="24"/>
        </w:rPr>
        <w:t xml:space="preserve"> </w:t>
      </w:r>
      <w:r>
        <w:rPr>
          <w:rFonts w:ascii="宋体" w:hAnsi="宋体" w:eastAsia="宋体" w:cs="宋体"/>
          <w:color w:val="auto"/>
          <w:spacing w:val="-4"/>
          <w:sz w:val="24"/>
          <w:szCs w:val="24"/>
        </w:rPr>
        <w:t>供应商的，应当依法另行确定中标供应商；否则应当重新开展采购</w:t>
      </w:r>
      <w:r>
        <w:rPr>
          <w:rFonts w:ascii="宋体" w:hAnsi="宋体" w:eastAsia="宋体" w:cs="宋体"/>
          <w:color w:val="auto"/>
          <w:spacing w:val="-5"/>
          <w:sz w:val="24"/>
          <w:szCs w:val="24"/>
        </w:rPr>
        <w:t>活动。</w:t>
      </w:r>
    </w:p>
    <w:p w14:paraId="491986F9">
      <w:pPr>
        <w:spacing w:before="3" w:line="430" w:lineRule="auto"/>
        <w:ind w:left="7" w:firstLine="464"/>
        <w:rPr>
          <w:rFonts w:ascii="宋体" w:hAnsi="宋体" w:eastAsia="宋体" w:cs="宋体"/>
          <w:color w:val="auto"/>
          <w:sz w:val="24"/>
          <w:szCs w:val="24"/>
        </w:rPr>
      </w:pPr>
      <w:r>
        <w:rPr>
          <w:rFonts w:ascii="宋体" w:hAnsi="宋体" w:eastAsia="宋体" w:cs="宋体"/>
          <w:color w:val="auto"/>
          <w:spacing w:val="3"/>
          <w:sz w:val="24"/>
          <w:szCs w:val="24"/>
        </w:rPr>
        <w:t>31.2 中小企业在政府采购活动过程中，请根据企业的真</w:t>
      </w:r>
      <w:r>
        <w:rPr>
          <w:rFonts w:ascii="宋体" w:hAnsi="宋体" w:eastAsia="宋体" w:cs="宋体"/>
          <w:color w:val="auto"/>
          <w:spacing w:val="2"/>
          <w:sz w:val="24"/>
          <w:szCs w:val="24"/>
        </w:rPr>
        <w:t>实情况出具《中小企业声明函》</w:t>
      </w:r>
      <w:r>
        <w:rPr>
          <w:rFonts w:ascii="宋体" w:hAnsi="宋体" w:eastAsia="宋体" w:cs="宋体"/>
          <w:color w:val="auto"/>
          <w:sz w:val="24"/>
          <w:szCs w:val="24"/>
        </w:rPr>
        <w:t xml:space="preserve"> </w:t>
      </w:r>
      <w:r>
        <w:rPr>
          <w:rFonts w:ascii="宋体" w:hAnsi="宋体" w:eastAsia="宋体" w:cs="宋体"/>
          <w:color w:val="auto"/>
          <w:spacing w:val="7"/>
          <w:sz w:val="24"/>
          <w:szCs w:val="24"/>
        </w:rPr>
        <w:t>。 依法享受中小企业优惠政策的，采购人或者采购代理机构</w:t>
      </w:r>
      <w:r>
        <w:rPr>
          <w:rFonts w:ascii="宋体" w:hAnsi="宋体" w:eastAsia="宋体" w:cs="宋体"/>
          <w:color w:val="auto"/>
          <w:spacing w:val="6"/>
          <w:sz w:val="24"/>
          <w:szCs w:val="24"/>
        </w:rPr>
        <w:t>在公告中标结果时，同时公</w:t>
      </w:r>
      <w:r>
        <w:rPr>
          <w:rFonts w:ascii="宋体" w:hAnsi="宋体" w:eastAsia="宋体" w:cs="宋体"/>
          <w:color w:val="auto"/>
          <w:sz w:val="24"/>
          <w:szCs w:val="24"/>
        </w:rPr>
        <w:t xml:space="preserve">   </w:t>
      </w:r>
      <w:r>
        <w:rPr>
          <w:rFonts w:ascii="宋体" w:hAnsi="宋体" w:eastAsia="宋体" w:cs="宋体"/>
          <w:color w:val="auto"/>
          <w:spacing w:val="6"/>
          <w:sz w:val="24"/>
          <w:szCs w:val="24"/>
        </w:rPr>
        <w:t>告其《中小企业声明函》，接受社会监督。</w:t>
      </w:r>
    </w:p>
    <w:p w14:paraId="319DEA1E">
      <w:pPr>
        <w:spacing w:line="219" w:lineRule="auto"/>
        <w:ind w:left="483"/>
        <w:rPr>
          <w:rFonts w:ascii="宋体" w:hAnsi="宋体" w:eastAsia="宋体" w:cs="宋体"/>
          <w:color w:val="auto"/>
          <w:sz w:val="24"/>
          <w:szCs w:val="24"/>
        </w:rPr>
      </w:pPr>
      <w:r>
        <w:rPr>
          <w:rFonts w:ascii="宋体" w:hAnsi="宋体" w:eastAsia="宋体" w:cs="宋体"/>
          <w:color w:val="auto"/>
          <w:spacing w:val="-3"/>
          <w:sz w:val="24"/>
          <w:szCs w:val="24"/>
        </w:rPr>
        <w:t>32.发出中标通知书</w:t>
      </w:r>
    </w:p>
    <w:p w14:paraId="004775B3">
      <w:pPr>
        <w:spacing w:line="219" w:lineRule="auto"/>
        <w:rPr>
          <w:rFonts w:ascii="宋体" w:hAnsi="宋体" w:eastAsia="宋体" w:cs="宋体"/>
          <w:color w:val="auto"/>
          <w:sz w:val="24"/>
          <w:szCs w:val="24"/>
        </w:rPr>
        <w:sectPr>
          <w:footerReference r:id="rId19" w:type="default"/>
          <w:pgSz w:w="11906" w:h="16839"/>
          <w:pgMar w:top="1431" w:right="943" w:bottom="1065" w:left="1141" w:header="0" w:footer="825" w:gutter="0"/>
          <w:cols w:space="720" w:num="1"/>
        </w:sectPr>
      </w:pPr>
    </w:p>
    <w:p w14:paraId="035793D0">
      <w:pPr>
        <w:spacing w:before="87" w:line="431" w:lineRule="auto"/>
        <w:ind w:right="59" w:firstLine="448"/>
        <w:rPr>
          <w:rFonts w:ascii="宋体" w:hAnsi="宋体" w:eastAsia="宋体" w:cs="宋体"/>
          <w:color w:val="auto"/>
          <w:sz w:val="24"/>
          <w:szCs w:val="24"/>
        </w:rPr>
      </w:pPr>
      <w:r>
        <w:rPr>
          <w:rFonts w:ascii="宋体" w:hAnsi="宋体" w:eastAsia="宋体" w:cs="宋体"/>
          <w:color w:val="auto"/>
          <w:spacing w:val="-4"/>
          <w:sz w:val="24"/>
          <w:szCs w:val="24"/>
        </w:rPr>
        <w:t>在发布中标公告的同时，采购代理机构向中标人发出中标通知书。中标通知书为签订政</w:t>
      </w:r>
      <w:r>
        <w:rPr>
          <w:rFonts w:ascii="宋体" w:hAnsi="宋体" w:eastAsia="宋体" w:cs="宋体"/>
          <w:color w:val="auto"/>
          <w:spacing w:val="7"/>
          <w:sz w:val="24"/>
          <w:szCs w:val="24"/>
        </w:rPr>
        <w:t xml:space="preserve">  </w:t>
      </w:r>
      <w:r>
        <w:rPr>
          <w:rFonts w:ascii="宋体" w:hAnsi="宋体" w:eastAsia="宋体" w:cs="宋体"/>
          <w:color w:val="auto"/>
          <w:spacing w:val="-5"/>
          <w:sz w:val="24"/>
          <w:szCs w:val="24"/>
        </w:rPr>
        <w:t>府采购合同的依据，是合同的有效组成部分。中标通知书对采购人和中标人均具有</w:t>
      </w:r>
      <w:r>
        <w:rPr>
          <w:rFonts w:ascii="宋体" w:hAnsi="宋体" w:eastAsia="宋体" w:cs="宋体"/>
          <w:color w:val="auto"/>
          <w:spacing w:val="-6"/>
          <w:sz w:val="24"/>
          <w:szCs w:val="24"/>
        </w:rPr>
        <w:t>法律效力。</w:t>
      </w:r>
    </w:p>
    <w:p w14:paraId="2D09D716">
      <w:pPr>
        <w:spacing w:line="220" w:lineRule="auto"/>
        <w:ind w:left="484"/>
        <w:rPr>
          <w:rFonts w:ascii="宋体" w:hAnsi="宋体" w:eastAsia="宋体" w:cs="宋体"/>
          <w:color w:val="auto"/>
          <w:sz w:val="24"/>
          <w:szCs w:val="24"/>
        </w:rPr>
      </w:pPr>
      <w:r>
        <w:rPr>
          <w:rFonts w:ascii="宋体" w:hAnsi="宋体" w:eastAsia="宋体" w:cs="宋体"/>
          <w:color w:val="auto"/>
          <w:spacing w:val="-2"/>
          <w:sz w:val="24"/>
          <w:szCs w:val="24"/>
        </w:rPr>
        <w:t>33. 无义务解释未中标原因</w:t>
      </w:r>
    </w:p>
    <w:p w14:paraId="138609E0">
      <w:pPr>
        <w:spacing w:before="273" w:line="219" w:lineRule="auto"/>
        <w:ind w:left="468"/>
        <w:rPr>
          <w:rFonts w:ascii="宋体" w:hAnsi="宋体" w:eastAsia="宋体" w:cs="宋体"/>
          <w:color w:val="auto"/>
          <w:sz w:val="24"/>
          <w:szCs w:val="24"/>
        </w:rPr>
      </w:pPr>
      <w:r>
        <w:rPr>
          <w:rFonts w:ascii="宋体" w:hAnsi="宋体" w:eastAsia="宋体" w:cs="宋体"/>
          <w:color w:val="auto"/>
          <w:spacing w:val="-3"/>
          <w:sz w:val="24"/>
          <w:szCs w:val="24"/>
        </w:rPr>
        <w:t>采购代理机构无义务向未中标的投标人解释未中标原因</w:t>
      </w:r>
      <w:r>
        <w:rPr>
          <w:rFonts w:ascii="宋体" w:hAnsi="宋体" w:eastAsia="宋体" w:cs="宋体"/>
          <w:color w:val="auto"/>
          <w:spacing w:val="-4"/>
          <w:sz w:val="24"/>
          <w:szCs w:val="24"/>
        </w:rPr>
        <w:t>和退还投标文件。</w:t>
      </w:r>
    </w:p>
    <w:p w14:paraId="02C7A0BF">
      <w:pPr>
        <w:spacing w:before="276" w:line="221" w:lineRule="auto"/>
        <w:ind w:left="479"/>
        <w:rPr>
          <w:rFonts w:ascii="宋体" w:hAnsi="宋体" w:eastAsia="宋体" w:cs="宋体"/>
          <w:color w:val="auto"/>
          <w:sz w:val="24"/>
          <w:szCs w:val="24"/>
        </w:rPr>
      </w:pPr>
      <w:r>
        <w:rPr>
          <w:rFonts w:ascii="宋体" w:hAnsi="宋体" w:eastAsia="宋体" w:cs="宋体"/>
          <w:color w:val="auto"/>
          <w:spacing w:val="-3"/>
          <w:sz w:val="24"/>
          <w:szCs w:val="24"/>
        </w:rPr>
        <w:t>34.合同授予标准</w:t>
      </w:r>
    </w:p>
    <w:p w14:paraId="3B90199C">
      <w:pPr>
        <w:spacing w:before="272" w:line="220" w:lineRule="auto"/>
        <w:ind w:left="509"/>
        <w:rPr>
          <w:rFonts w:ascii="宋体" w:hAnsi="宋体" w:eastAsia="宋体" w:cs="宋体"/>
          <w:color w:val="auto"/>
          <w:sz w:val="24"/>
          <w:szCs w:val="24"/>
        </w:rPr>
      </w:pPr>
      <w:r>
        <w:rPr>
          <w:rFonts w:ascii="宋体" w:hAnsi="宋体" w:eastAsia="宋体" w:cs="宋体"/>
          <w:color w:val="auto"/>
          <w:spacing w:val="7"/>
          <w:sz w:val="24"/>
          <w:szCs w:val="24"/>
        </w:rPr>
        <w:t>合同将授予被确定实质上响应招标文件要求，具备履行合同能力</w:t>
      </w:r>
      <w:r>
        <w:rPr>
          <w:rFonts w:ascii="宋体" w:hAnsi="宋体" w:eastAsia="宋体" w:cs="宋体"/>
          <w:color w:val="auto"/>
          <w:spacing w:val="6"/>
          <w:sz w:val="24"/>
          <w:szCs w:val="24"/>
        </w:rPr>
        <w:t>的中标人。</w:t>
      </w:r>
    </w:p>
    <w:p w14:paraId="0D9284EF">
      <w:pPr>
        <w:spacing w:before="272" w:line="221" w:lineRule="auto"/>
        <w:ind w:left="479"/>
        <w:rPr>
          <w:rFonts w:ascii="宋体" w:hAnsi="宋体" w:eastAsia="宋体" w:cs="宋体"/>
          <w:color w:val="auto"/>
          <w:sz w:val="24"/>
          <w:szCs w:val="24"/>
        </w:rPr>
      </w:pPr>
      <w:r>
        <w:rPr>
          <w:rFonts w:ascii="宋体" w:hAnsi="宋体" w:eastAsia="宋体" w:cs="宋体"/>
          <w:color w:val="auto"/>
          <w:spacing w:val="-4"/>
          <w:sz w:val="24"/>
          <w:szCs w:val="24"/>
        </w:rPr>
        <w:t>35.履约保证金</w:t>
      </w:r>
    </w:p>
    <w:p w14:paraId="03A4DB44">
      <w:pPr>
        <w:spacing w:before="275" w:line="219" w:lineRule="auto"/>
        <w:ind w:left="471"/>
        <w:rPr>
          <w:rFonts w:ascii="宋体" w:hAnsi="宋体" w:eastAsia="宋体" w:cs="宋体"/>
          <w:color w:val="auto"/>
          <w:sz w:val="24"/>
          <w:szCs w:val="24"/>
        </w:rPr>
      </w:pPr>
      <w:r>
        <w:rPr>
          <w:rFonts w:ascii="宋体" w:hAnsi="宋体" w:eastAsia="宋体" w:cs="宋体"/>
          <w:color w:val="auto"/>
          <w:spacing w:val="-5"/>
          <w:sz w:val="24"/>
          <w:szCs w:val="24"/>
        </w:rPr>
        <w:t>见“投标人须知前附表</w:t>
      </w:r>
      <w:r>
        <w:rPr>
          <w:rFonts w:ascii="宋体" w:hAnsi="宋体" w:eastAsia="宋体" w:cs="宋体"/>
          <w:color w:val="auto"/>
          <w:spacing w:val="-87"/>
          <w:sz w:val="24"/>
          <w:szCs w:val="24"/>
        </w:rPr>
        <w:t xml:space="preserve"> </w:t>
      </w:r>
      <w:r>
        <w:rPr>
          <w:rFonts w:ascii="宋体" w:hAnsi="宋体" w:eastAsia="宋体" w:cs="宋体"/>
          <w:color w:val="auto"/>
          <w:spacing w:val="-5"/>
          <w:sz w:val="24"/>
          <w:szCs w:val="24"/>
        </w:rPr>
        <w:t>”。</w:t>
      </w:r>
    </w:p>
    <w:p w14:paraId="06574388">
      <w:pPr>
        <w:spacing w:before="274" w:line="222" w:lineRule="auto"/>
        <w:ind w:left="479"/>
        <w:rPr>
          <w:rFonts w:ascii="宋体" w:hAnsi="宋体" w:eastAsia="宋体" w:cs="宋体"/>
          <w:color w:val="auto"/>
          <w:sz w:val="24"/>
          <w:szCs w:val="24"/>
        </w:rPr>
      </w:pPr>
      <w:r>
        <w:rPr>
          <w:rFonts w:ascii="宋体" w:hAnsi="宋体" w:eastAsia="宋体" w:cs="宋体"/>
          <w:color w:val="auto"/>
          <w:spacing w:val="-4"/>
          <w:sz w:val="24"/>
          <w:szCs w:val="24"/>
        </w:rPr>
        <w:t>36.签订合同</w:t>
      </w:r>
    </w:p>
    <w:p w14:paraId="4B7BED18">
      <w:pPr>
        <w:spacing w:before="268" w:line="401" w:lineRule="auto"/>
        <w:ind w:firstLine="467"/>
        <w:rPr>
          <w:rFonts w:ascii="宋体" w:hAnsi="宋体" w:eastAsia="宋体" w:cs="宋体"/>
          <w:color w:val="auto"/>
          <w:sz w:val="24"/>
          <w:szCs w:val="24"/>
        </w:rPr>
      </w:pPr>
      <w:r>
        <w:rPr>
          <w:rFonts w:ascii="宋体" w:hAnsi="宋体" w:eastAsia="宋体" w:cs="宋体"/>
          <w:b/>
          <w:bCs/>
          <w:color w:val="auto"/>
          <w:spacing w:val="4"/>
          <w:sz w:val="24"/>
          <w:szCs w:val="24"/>
        </w:rPr>
        <w:t>36.1</w:t>
      </w:r>
      <w:r>
        <w:rPr>
          <w:rFonts w:ascii="宋体" w:hAnsi="宋体" w:eastAsia="宋体" w:cs="宋体"/>
          <w:color w:val="auto"/>
          <w:spacing w:val="4"/>
          <w:sz w:val="24"/>
          <w:szCs w:val="24"/>
        </w:rPr>
        <w:t xml:space="preserve"> 中标人在收到招标人发出的《中标通知书》后，应</w:t>
      </w:r>
      <w:r>
        <w:rPr>
          <w:rFonts w:ascii="宋体" w:hAnsi="宋体" w:eastAsia="宋体" w:cs="宋体"/>
          <w:color w:val="auto"/>
          <w:spacing w:val="3"/>
          <w:sz w:val="24"/>
          <w:szCs w:val="24"/>
        </w:rPr>
        <w:t>在法律法规规定的时间内与采</w:t>
      </w:r>
      <w:r>
        <w:rPr>
          <w:rFonts w:ascii="宋体" w:hAnsi="宋体" w:eastAsia="宋体" w:cs="宋体"/>
          <w:color w:val="auto"/>
          <w:sz w:val="24"/>
          <w:szCs w:val="24"/>
        </w:rPr>
        <w:t xml:space="preserve"> </w:t>
      </w:r>
      <w:r>
        <w:rPr>
          <w:rFonts w:ascii="宋体" w:hAnsi="宋体" w:eastAsia="宋体" w:cs="宋体"/>
          <w:color w:val="auto"/>
          <w:spacing w:val="2"/>
          <w:sz w:val="24"/>
          <w:szCs w:val="24"/>
        </w:rPr>
        <w:t>购人签订采购合同。由于中标人的原因逾期未与采购人签订采购合同的，将视为放弃中标，</w:t>
      </w:r>
      <w:r>
        <w:rPr>
          <w:rFonts w:ascii="宋体" w:hAnsi="宋体" w:eastAsia="宋体" w:cs="宋体"/>
          <w:color w:val="auto"/>
          <w:spacing w:val="10"/>
          <w:sz w:val="24"/>
          <w:szCs w:val="24"/>
        </w:rPr>
        <w:t xml:space="preserve"> </w:t>
      </w:r>
      <w:r>
        <w:rPr>
          <w:rFonts w:ascii="宋体" w:hAnsi="宋体" w:eastAsia="宋体" w:cs="宋体"/>
          <w:color w:val="auto"/>
          <w:spacing w:val="7"/>
          <w:sz w:val="24"/>
          <w:szCs w:val="24"/>
        </w:rPr>
        <w:t>取消其中标资格并将按相关规定进行处理。在合同签订之前，招标代</w:t>
      </w:r>
      <w:r>
        <w:rPr>
          <w:rFonts w:ascii="宋体" w:hAnsi="宋体" w:eastAsia="宋体" w:cs="宋体"/>
          <w:color w:val="auto"/>
          <w:spacing w:val="6"/>
          <w:sz w:val="24"/>
          <w:szCs w:val="24"/>
        </w:rPr>
        <w:t>理机构或招标人有权</w:t>
      </w:r>
      <w:r>
        <w:rPr>
          <w:rFonts w:ascii="宋体" w:hAnsi="宋体" w:eastAsia="宋体" w:cs="宋体"/>
          <w:color w:val="auto"/>
          <w:sz w:val="24"/>
          <w:szCs w:val="24"/>
        </w:rPr>
        <w:t xml:space="preserve"> </w:t>
      </w:r>
      <w:r>
        <w:rPr>
          <w:rFonts w:ascii="宋体" w:hAnsi="宋体" w:eastAsia="宋体" w:cs="宋体"/>
          <w:color w:val="auto"/>
          <w:spacing w:val="7"/>
          <w:sz w:val="24"/>
          <w:szCs w:val="24"/>
        </w:rPr>
        <w:t>对中标人的履约能力及中标的产品的质量进行最后审查，如发现中标</w:t>
      </w:r>
      <w:r>
        <w:rPr>
          <w:rFonts w:ascii="宋体" w:hAnsi="宋体" w:eastAsia="宋体" w:cs="宋体"/>
          <w:color w:val="auto"/>
          <w:spacing w:val="6"/>
          <w:sz w:val="24"/>
          <w:szCs w:val="24"/>
        </w:rPr>
        <w:t>人提供的材料虚假或</w:t>
      </w:r>
      <w:r>
        <w:rPr>
          <w:rFonts w:ascii="宋体" w:hAnsi="宋体" w:eastAsia="宋体" w:cs="宋体"/>
          <w:color w:val="auto"/>
          <w:sz w:val="24"/>
          <w:szCs w:val="24"/>
        </w:rPr>
        <w:t xml:space="preserve"> </w:t>
      </w:r>
      <w:r>
        <w:rPr>
          <w:rFonts w:ascii="宋体" w:hAnsi="宋体" w:eastAsia="宋体" w:cs="宋体"/>
          <w:color w:val="auto"/>
          <w:spacing w:val="7"/>
          <w:sz w:val="24"/>
          <w:szCs w:val="24"/>
        </w:rPr>
        <w:t>对标书所要求说明的情况故意隐瞒或虚报，则招标采购单位有权取消</w:t>
      </w:r>
      <w:r>
        <w:rPr>
          <w:rFonts w:ascii="宋体" w:hAnsi="宋体" w:eastAsia="宋体" w:cs="宋体"/>
          <w:color w:val="auto"/>
          <w:spacing w:val="6"/>
          <w:sz w:val="24"/>
          <w:szCs w:val="24"/>
        </w:rPr>
        <w:t>其中标资格，并另行</w:t>
      </w:r>
      <w:r>
        <w:rPr>
          <w:rFonts w:ascii="宋体" w:hAnsi="宋体" w:eastAsia="宋体" w:cs="宋体"/>
          <w:color w:val="auto"/>
          <w:sz w:val="24"/>
          <w:szCs w:val="24"/>
        </w:rPr>
        <w:t xml:space="preserve"> </w:t>
      </w:r>
      <w:r>
        <w:rPr>
          <w:rFonts w:ascii="宋体" w:hAnsi="宋体" w:eastAsia="宋体" w:cs="宋体"/>
          <w:color w:val="auto"/>
          <w:spacing w:val="7"/>
          <w:sz w:val="24"/>
          <w:szCs w:val="24"/>
        </w:rPr>
        <w:t>决定评标得分（或价格）居其后的投标人中标（在标书有效期内）或</w:t>
      </w:r>
      <w:r>
        <w:rPr>
          <w:rFonts w:ascii="宋体" w:hAnsi="宋体" w:eastAsia="宋体" w:cs="宋体"/>
          <w:color w:val="auto"/>
          <w:spacing w:val="6"/>
          <w:sz w:val="24"/>
          <w:szCs w:val="24"/>
        </w:rPr>
        <w:t>由招标代理机构组织</w:t>
      </w:r>
      <w:r>
        <w:rPr>
          <w:rFonts w:ascii="宋体" w:hAnsi="宋体" w:eastAsia="宋体" w:cs="宋体"/>
          <w:color w:val="auto"/>
          <w:sz w:val="24"/>
          <w:szCs w:val="24"/>
        </w:rPr>
        <w:t xml:space="preserve"> 重新招标。</w:t>
      </w:r>
    </w:p>
    <w:p w14:paraId="1EE298B0">
      <w:pPr>
        <w:spacing w:before="277" w:line="388" w:lineRule="auto"/>
        <w:ind w:left="3" w:right="130" w:firstLine="491"/>
        <w:rPr>
          <w:rFonts w:ascii="宋体" w:hAnsi="宋体" w:eastAsia="宋体" w:cs="宋体"/>
          <w:color w:val="auto"/>
          <w:sz w:val="24"/>
          <w:szCs w:val="24"/>
        </w:rPr>
      </w:pPr>
      <w:r>
        <w:rPr>
          <w:rFonts w:ascii="宋体" w:hAnsi="宋体" w:eastAsia="宋体" w:cs="宋体"/>
          <w:color w:val="auto"/>
          <w:spacing w:val="3"/>
          <w:sz w:val="24"/>
          <w:szCs w:val="24"/>
        </w:rPr>
        <w:t>36.2</w:t>
      </w:r>
      <w:r>
        <w:rPr>
          <w:rFonts w:ascii="宋体" w:hAnsi="宋体" w:eastAsia="宋体" w:cs="宋体"/>
          <w:color w:val="auto"/>
          <w:spacing w:val="-34"/>
          <w:sz w:val="24"/>
          <w:szCs w:val="24"/>
        </w:rPr>
        <w:t xml:space="preserve"> </w:t>
      </w:r>
      <w:r>
        <w:rPr>
          <w:rFonts w:ascii="宋体" w:hAnsi="宋体" w:eastAsia="宋体" w:cs="宋体"/>
          <w:color w:val="auto"/>
          <w:spacing w:val="3"/>
          <w:sz w:val="24"/>
          <w:szCs w:val="24"/>
        </w:rPr>
        <w:t>采购合同由采购人与中标供应商根据招标</w:t>
      </w:r>
      <w:r>
        <w:rPr>
          <w:rFonts w:ascii="宋体" w:hAnsi="宋体" w:eastAsia="宋体" w:cs="宋体"/>
          <w:color w:val="auto"/>
          <w:spacing w:val="2"/>
          <w:sz w:val="24"/>
          <w:szCs w:val="24"/>
        </w:rPr>
        <w:t>文件、投标文件等内容签订。采购人与</w:t>
      </w:r>
      <w:r>
        <w:rPr>
          <w:rFonts w:ascii="宋体" w:hAnsi="宋体" w:eastAsia="宋体" w:cs="宋体"/>
          <w:color w:val="auto"/>
          <w:sz w:val="24"/>
          <w:szCs w:val="24"/>
        </w:rPr>
        <w:t xml:space="preserve"> </w:t>
      </w:r>
      <w:r>
        <w:rPr>
          <w:rFonts w:ascii="宋体" w:hAnsi="宋体" w:eastAsia="宋体" w:cs="宋体"/>
          <w:color w:val="auto"/>
          <w:spacing w:val="1"/>
          <w:sz w:val="24"/>
          <w:szCs w:val="24"/>
        </w:rPr>
        <w:t>中标供应商应当在中标通知书发出之日起30日内，按照采购文件确定的合同文本以及采购</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标的、采购金额、技术和服务要求等事项签订政</w:t>
      </w:r>
      <w:r>
        <w:rPr>
          <w:rFonts w:ascii="宋体" w:hAnsi="宋体" w:eastAsia="宋体" w:cs="宋体"/>
          <w:color w:val="auto"/>
          <w:spacing w:val="1"/>
          <w:sz w:val="24"/>
          <w:szCs w:val="24"/>
        </w:rPr>
        <w:t>府采购合同。采购人不得向中标供应商提</w:t>
      </w:r>
      <w:r>
        <w:rPr>
          <w:rFonts w:ascii="宋体" w:hAnsi="宋体" w:eastAsia="宋体" w:cs="宋体"/>
          <w:color w:val="auto"/>
          <w:sz w:val="24"/>
          <w:szCs w:val="24"/>
        </w:rPr>
        <w:t xml:space="preserve">  </w:t>
      </w:r>
      <w:r>
        <w:rPr>
          <w:rFonts w:ascii="宋体" w:hAnsi="宋体" w:eastAsia="宋体" w:cs="宋体"/>
          <w:color w:val="auto"/>
          <w:spacing w:val="1"/>
          <w:sz w:val="24"/>
          <w:szCs w:val="24"/>
        </w:rPr>
        <w:t>出超出采购文件以外的任何要求作为签订合同的条件，不得与中标供应商订立背离采购商</w:t>
      </w:r>
      <w:r>
        <w:rPr>
          <w:rFonts w:ascii="宋体" w:hAnsi="宋体" w:eastAsia="宋体" w:cs="宋体"/>
          <w:color w:val="auto"/>
          <w:spacing w:val="8"/>
          <w:sz w:val="24"/>
          <w:szCs w:val="24"/>
        </w:rPr>
        <w:t xml:space="preserve">  </w:t>
      </w:r>
      <w:r>
        <w:rPr>
          <w:rFonts w:ascii="宋体" w:hAnsi="宋体" w:eastAsia="宋体" w:cs="宋体"/>
          <w:color w:val="auto"/>
          <w:spacing w:val="1"/>
          <w:sz w:val="24"/>
          <w:szCs w:val="24"/>
        </w:rPr>
        <w:t>文件确定的合同文本以及采购标的、采购金额、技术和服务要求等实质性内容的协议。</w:t>
      </w:r>
    </w:p>
    <w:p w14:paraId="6BF225A3">
      <w:pPr>
        <w:spacing w:before="272" w:line="361" w:lineRule="auto"/>
        <w:ind w:left="1" w:right="125" w:firstLine="477"/>
        <w:rPr>
          <w:rFonts w:ascii="宋体" w:hAnsi="宋体" w:eastAsia="宋体" w:cs="宋体"/>
          <w:color w:val="auto"/>
          <w:sz w:val="24"/>
          <w:szCs w:val="24"/>
        </w:rPr>
      </w:pPr>
      <w:r>
        <w:rPr>
          <w:rFonts w:ascii="宋体" w:hAnsi="宋体" w:eastAsia="宋体" w:cs="宋体"/>
          <w:color w:val="auto"/>
          <w:sz w:val="24"/>
          <w:szCs w:val="24"/>
        </w:rPr>
        <w:t>36.3</w:t>
      </w:r>
      <w:r>
        <w:rPr>
          <w:rFonts w:ascii="宋体" w:hAnsi="宋体" w:eastAsia="宋体" w:cs="宋体"/>
          <w:color w:val="auto"/>
          <w:spacing w:val="-16"/>
          <w:sz w:val="24"/>
          <w:szCs w:val="24"/>
        </w:rPr>
        <w:t xml:space="preserve"> </w:t>
      </w:r>
      <w:r>
        <w:rPr>
          <w:rFonts w:ascii="宋体" w:hAnsi="宋体" w:eastAsia="宋体" w:cs="宋体"/>
          <w:color w:val="auto"/>
          <w:sz w:val="24"/>
          <w:szCs w:val="24"/>
        </w:rPr>
        <w:t xml:space="preserve">中标人拒绝与采购人签订合同的，采购人可以按照评审报告推荐的中标候选人名  </w:t>
      </w:r>
      <w:r>
        <w:rPr>
          <w:rFonts w:ascii="宋体" w:hAnsi="宋体" w:eastAsia="宋体" w:cs="宋体"/>
          <w:color w:val="auto"/>
          <w:spacing w:val="-1"/>
          <w:sz w:val="24"/>
          <w:szCs w:val="24"/>
        </w:rPr>
        <w:t>单排序，确定下一候选人为中标人，也可以重新开展政府采购活动。如采购人无正当理由拒</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签合同的，给中标供应商造成损失的，中标供应商可追究采购人承</w:t>
      </w:r>
      <w:r>
        <w:rPr>
          <w:rFonts w:ascii="宋体" w:hAnsi="宋体" w:eastAsia="宋体" w:cs="宋体"/>
          <w:color w:val="auto"/>
          <w:spacing w:val="-2"/>
          <w:sz w:val="24"/>
          <w:szCs w:val="24"/>
        </w:rPr>
        <w:t>担相应的法律责任。</w:t>
      </w:r>
    </w:p>
    <w:p w14:paraId="23BA5376">
      <w:pPr>
        <w:spacing w:line="361" w:lineRule="auto"/>
        <w:rPr>
          <w:rFonts w:ascii="宋体" w:hAnsi="宋体" w:eastAsia="宋体" w:cs="宋体"/>
          <w:color w:val="auto"/>
          <w:sz w:val="24"/>
          <w:szCs w:val="24"/>
        </w:rPr>
        <w:sectPr>
          <w:footerReference r:id="rId20" w:type="default"/>
          <w:pgSz w:w="11906" w:h="16839"/>
          <w:pgMar w:top="1431" w:right="1073" w:bottom="1015" w:left="1140" w:header="0" w:footer="846" w:gutter="0"/>
          <w:cols w:space="720" w:num="1"/>
        </w:sectPr>
      </w:pPr>
    </w:p>
    <w:p w14:paraId="3EEF8D08">
      <w:pPr>
        <w:spacing w:before="86" w:line="389" w:lineRule="auto"/>
        <w:ind w:left="1" w:right="26" w:firstLine="493"/>
        <w:rPr>
          <w:rFonts w:ascii="宋体" w:hAnsi="宋体" w:eastAsia="宋体" w:cs="宋体"/>
          <w:color w:val="auto"/>
          <w:sz w:val="24"/>
          <w:szCs w:val="24"/>
        </w:rPr>
      </w:pPr>
      <w:r>
        <w:rPr>
          <w:rFonts w:ascii="宋体" w:hAnsi="宋体" w:eastAsia="宋体" w:cs="宋体"/>
          <w:color w:val="auto"/>
          <w:spacing w:val="1"/>
          <w:sz w:val="24"/>
          <w:szCs w:val="24"/>
        </w:rPr>
        <w:t>36.4</w:t>
      </w:r>
      <w:r>
        <w:rPr>
          <w:rFonts w:ascii="宋体" w:hAnsi="宋体" w:eastAsia="宋体" w:cs="宋体"/>
          <w:color w:val="auto"/>
          <w:spacing w:val="-24"/>
          <w:sz w:val="24"/>
          <w:szCs w:val="24"/>
        </w:rPr>
        <w:t xml:space="preserve"> </w:t>
      </w:r>
      <w:r>
        <w:rPr>
          <w:rFonts w:ascii="宋体" w:hAnsi="宋体" w:eastAsia="宋体" w:cs="宋体"/>
          <w:color w:val="auto"/>
          <w:spacing w:val="1"/>
          <w:sz w:val="24"/>
          <w:szCs w:val="24"/>
        </w:rPr>
        <w:t>政府采购合同是政府采购项目验收的依据，中标供应商和采购人应当按照采购合</w:t>
      </w:r>
      <w:r>
        <w:rPr>
          <w:rFonts w:ascii="宋体" w:hAnsi="宋体" w:eastAsia="宋体" w:cs="宋体"/>
          <w:color w:val="auto"/>
          <w:sz w:val="24"/>
          <w:szCs w:val="24"/>
        </w:rPr>
        <w:t xml:space="preserve"> </w:t>
      </w:r>
      <w:r>
        <w:rPr>
          <w:rFonts w:ascii="宋体" w:hAnsi="宋体" w:eastAsia="宋体" w:cs="宋体"/>
          <w:color w:val="auto"/>
          <w:spacing w:val="-4"/>
          <w:sz w:val="24"/>
          <w:szCs w:val="24"/>
        </w:rPr>
        <w:t>同约定的各自的权利和义务全面履行合同。任何一方当事人在履行合同过程中</w:t>
      </w:r>
      <w:r>
        <w:rPr>
          <w:rFonts w:ascii="宋体" w:hAnsi="宋体" w:eastAsia="宋体" w:cs="宋体"/>
          <w:color w:val="auto"/>
          <w:spacing w:val="-5"/>
          <w:sz w:val="24"/>
          <w:szCs w:val="24"/>
        </w:rPr>
        <w:t>均不得擅自变</w:t>
      </w:r>
      <w:r>
        <w:rPr>
          <w:rFonts w:ascii="宋体" w:hAnsi="宋体" w:eastAsia="宋体" w:cs="宋体"/>
          <w:color w:val="auto"/>
          <w:sz w:val="24"/>
          <w:szCs w:val="24"/>
        </w:rPr>
        <w:t xml:space="preserve">  </w:t>
      </w:r>
      <w:r>
        <w:rPr>
          <w:rFonts w:ascii="宋体" w:hAnsi="宋体" w:eastAsia="宋体" w:cs="宋体"/>
          <w:color w:val="auto"/>
          <w:spacing w:val="-3"/>
          <w:sz w:val="24"/>
          <w:szCs w:val="24"/>
        </w:rPr>
        <w:t>更、中止或终止合同。政府采购合同继续履行将损害国家利益和社会公共利益的，双方当事</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人应当变更、中止或终止合同。有过错的一方应当承担赔偿责任，双方都有过错的，各自承</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担相应的责任。</w:t>
      </w:r>
    </w:p>
    <w:p w14:paraId="47FC7EB1">
      <w:pPr>
        <w:spacing w:before="271" w:line="396" w:lineRule="auto"/>
        <w:ind w:right="48" w:firstLine="494"/>
        <w:rPr>
          <w:rFonts w:ascii="宋体" w:hAnsi="宋体" w:eastAsia="宋体" w:cs="宋体"/>
          <w:color w:val="auto"/>
          <w:sz w:val="24"/>
          <w:szCs w:val="24"/>
        </w:rPr>
      </w:pPr>
      <w:r>
        <w:rPr>
          <w:rFonts w:ascii="宋体" w:hAnsi="宋体" w:eastAsia="宋体" w:cs="宋体"/>
          <w:color w:val="auto"/>
          <w:spacing w:val="-1"/>
          <w:sz w:val="24"/>
          <w:szCs w:val="24"/>
        </w:rPr>
        <w:t>36.5</w:t>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采购文件所附《合同主要条款》是采购人与中标</w:t>
      </w:r>
      <w:r>
        <w:rPr>
          <w:rFonts w:ascii="宋体" w:hAnsi="宋体" w:eastAsia="宋体" w:cs="宋体"/>
          <w:color w:val="auto"/>
          <w:spacing w:val="-2"/>
          <w:sz w:val="24"/>
          <w:szCs w:val="24"/>
        </w:rPr>
        <w:t>供应商签订合同的基本条款，中</w:t>
      </w:r>
      <w:r>
        <w:rPr>
          <w:rFonts w:ascii="宋体" w:hAnsi="宋体" w:eastAsia="宋体" w:cs="宋体"/>
          <w:color w:val="auto"/>
          <w:sz w:val="24"/>
          <w:szCs w:val="24"/>
        </w:rPr>
        <w:t xml:space="preserve">  </w:t>
      </w:r>
      <w:r>
        <w:rPr>
          <w:rFonts w:ascii="宋体" w:hAnsi="宋体" w:eastAsia="宋体" w:cs="宋体"/>
          <w:color w:val="auto"/>
          <w:spacing w:val="-1"/>
          <w:sz w:val="24"/>
          <w:szCs w:val="24"/>
        </w:rPr>
        <w:t>标供应商应认真阅读，在没有实质性违反采购文件及响应文件的前提下</w:t>
      </w:r>
      <w:r>
        <w:rPr>
          <w:rFonts w:ascii="宋体" w:hAnsi="宋体" w:eastAsia="宋体" w:cs="宋体"/>
          <w:color w:val="auto"/>
          <w:spacing w:val="-2"/>
          <w:sz w:val="24"/>
          <w:szCs w:val="24"/>
        </w:rPr>
        <w:t>，采购人有权在合同</w:t>
      </w:r>
      <w:r>
        <w:rPr>
          <w:rFonts w:ascii="宋体" w:hAnsi="宋体" w:eastAsia="宋体" w:cs="宋体"/>
          <w:color w:val="auto"/>
          <w:sz w:val="24"/>
          <w:szCs w:val="24"/>
        </w:rPr>
        <w:t xml:space="preserve"> </w:t>
      </w:r>
      <w:r>
        <w:rPr>
          <w:rFonts w:ascii="宋体" w:hAnsi="宋体" w:eastAsia="宋体" w:cs="宋体"/>
          <w:color w:val="auto"/>
          <w:spacing w:val="-1"/>
          <w:sz w:val="24"/>
          <w:szCs w:val="24"/>
        </w:rPr>
        <w:t>签订前对合同条款进行适当修改、增加、删除，中标供应商不得以此为</w:t>
      </w:r>
      <w:r>
        <w:rPr>
          <w:rFonts w:ascii="宋体" w:hAnsi="宋体" w:eastAsia="宋体" w:cs="宋体"/>
          <w:color w:val="auto"/>
          <w:spacing w:val="-2"/>
          <w:sz w:val="24"/>
          <w:szCs w:val="24"/>
        </w:rPr>
        <w:t>由拒绝签订合同。对</w:t>
      </w:r>
      <w:r>
        <w:rPr>
          <w:rFonts w:ascii="宋体" w:hAnsi="宋体" w:eastAsia="宋体" w:cs="宋体"/>
          <w:color w:val="auto"/>
          <w:sz w:val="24"/>
          <w:szCs w:val="24"/>
        </w:rPr>
        <w:t xml:space="preserve"> </w:t>
      </w:r>
      <w:r>
        <w:rPr>
          <w:rFonts w:ascii="宋体" w:hAnsi="宋体" w:eastAsia="宋体" w:cs="宋体"/>
          <w:color w:val="auto"/>
          <w:spacing w:val="1"/>
          <w:sz w:val="24"/>
          <w:szCs w:val="24"/>
        </w:rPr>
        <w:t>此，请供应商参加采购前慎重考虑相关商业风险。采购人或中标供应商不得协商另行订立</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背离招标文件和合同实质性内容的协议。采购人不得向</w:t>
      </w:r>
      <w:r>
        <w:rPr>
          <w:rFonts w:ascii="宋体" w:hAnsi="宋体" w:eastAsia="宋体" w:cs="宋体"/>
          <w:color w:val="auto"/>
          <w:spacing w:val="2"/>
          <w:sz w:val="24"/>
          <w:szCs w:val="24"/>
        </w:rPr>
        <w:t>中标供应商提出超出招标文件以外</w:t>
      </w:r>
      <w:r>
        <w:rPr>
          <w:rFonts w:ascii="宋体" w:hAnsi="宋体" w:eastAsia="宋体" w:cs="宋体"/>
          <w:color w:val="auto"/>
          <w:sz w:val="24"/>
          <w:szCs w:val="24"/>
        </w:rPr>
        <w:t xml:space="preserve"> </w:t>
      </w:r>
      <w:r>
        <w:rPr>
          <w:rFonts w:ascii="宋体" w:hAnsi="宋体" w:eastAsia="宋体" w:cs="宋体"/>
          <w:color w:val="auto"/>
          <w:spacing w:val="1"/>
          <w:sz w:val="24"/>
          <w:szCs w:val="24"/>
        </w:rPr>
        <w:t>的任何要求作为签订合同的条件。</w:t>
      </w:r>
    </w:p>
    <w:p w14:paraId="575BD3ED">
      <w:pPr>
        <w:spacing w:before="273" w:line="378" w:lineRule="auto"/>
        <w:ind w:right="129" w:firstLine="432"/>
        <w:rPr>
          <w:rFonts w:ascii="宋体" w:hAnsi="宋体" w:eastAsia="宋体" w:cs="宋体"/>
          <w:color w:val="auto"/>
          <w:sz w:val="24"/>
          <w:szCs w:val="24"/>
        </w:rPr>
      </w:pPr>
      <w:r>
        <w:rPr>
          <w:rFonts w:ascii="宋体" w:hAnsi="宋体" w:eastAsia="宋体" w:cs="宋体"/>
          <w:color w:val="auto"/>
          <w:spacing w:val="1"/>
          <w:sz w:val="24"/>
          <w:szCs w:val="24"/>
        </w:rPr>
        <w:t>36.6</w:t>
      </w:r>
      <w:r>
        <w:rPr>
          <w:rFonts w:ascii="宋体" w:hAnsi="宋体" w:eastAsia="宋体" w:cs="宋体"/>
          <w:color w:val="auto"/>
          <w:spacing w:val="-24"/>
          <w:sz w:val="24"/>
          <w:szCs w:val="24"/>
        </w:rPr>
        <w:t xml:space="preserve"> </w:t>
      </w:r>
      <w:r>
        <w:rPr>
          <w:rFonts w:ascii="宋体" w:hAnsi="宋体" w:eastAsia="宋体" w:cs="宋体"/>
          <w:color w:val="auto"/>
          <w:spacing w:val="1"/>
          <w:sz w:val="24"/>
          <w:szCs w:val="24"/>
        </w:rPr>
        <w:t>如签订合同并生效后，供应商无故拒绝或延期，除按照合同条款处理外，将承担</w:t>
      </w:r>
      <w:r>
        <w:rPr>
          <w:rFonts w:ascii="宋体" w:hAnsi="宋体" w:eastAsia="宋体" w:cs="宋体"/>
          <w:color w:val="auto"/>
          <w:sz w:val="24"/>
          <w:szCs w:val="24"/>
        </w:rPr>
        <w:t xml:space="preserve"> </w:t>
      </w:r>
      <w:r>
        <w:rPr>
          <w:rFonts w:ascii="宋体" w:hAnsi="宋体" w:eastAsia="宋体" w:cs="宋体"/>
          <w:color w:val="auto"/>
          <w:spacing w:val="-3"/>
          <w:sz w:val="24"/>
          <w:szCs w:val="24"/>
        </w:rPr>
        <w:t>相应的法律责任。政府采购合同继续履行将损害国家利益和社会公</w:t>
      </w:r>
      <w:r>
        <w:rPr>
          <w:rFonts w:ascii="宋体" w:hAnsi="宋体" w:eastAsia="宋体" w:cs="宋体"/>
          <w:color w:val="auto"/>
          <w:spacing w:val="-4"/>
          <w:sz w:val="24"/>
          <w:szCs w:val="24"/>
        </w:rPr>
        <w:t>共利益的，双方当事人应</w:t>
      </w:r>
      <w:r>
        <w:rPr>
          <w:rFonts w:ascii="宋体" w:hAnsi="宋体" w:eastAsia="宋体" w:cs="宋体"/>
          <w:color w:val="auto"/>
          <w:sz w:val="24"/>
          <w:szCs w:val="24"/>
        </w:rPr>
        <w:t xml:space="preserve"> </w:t>
      </w:r>
      <w:r>
        <w:rPr>
          <w:rFonts w:ascii="宋体" w:hAnsi="宋体" w:eastAsia="宋体" w:cs="宋体"/>
          <w:color w:val="auto"/>
          <w:spacing w:val="-4"/>
          <w:sz w:val="24"/>
          <w:szCs w:val="24"/>
        </w:rPr>
        <w:t>当变更、中止或终止合同，有过错的一方应当承担赔赏责任，双方都有过错</w:t>
      </w:r>
      <w:r>
        <w:rPr>
          <w:rFonts w:ascii="宋体" w:hAnsi="宋体" w:eastAsia="宋体" w:cs="宋体"/>
          <w:color w:val="auto"/>
          <w:spacing w:val="-5"/>
          <w:sz w:val="24"/>
          <w:szCs w:val="24"/>
        </w:rPr>
        <w:t>的，各自承担相</w:t>
      </w:r>
      <w:r>
        <w:rPr>
          <w:rFonts w:ascii="宋体" w:hAnsi="宋体" w:eastAsia="宋体" w:cs="宋体"/>
          <w:color w:val="auto"/>
          <w:sz w:val="24"/>
          <w:szCs w:val="24"/>
        </w:rPr>
        <w:t xml:space="preserve"> </w:t>
      </w:r>
      <w:r>
        <w:rPr>
          <w:rFonts w:ascii="宋体" w:hAnsi="宋体" w:eastAsia="宋体" w:cs="宋体"/>
          <w:color w:val="auto"/>
          <w:spacing w:val="-5"/>
          <w:sz w:val="24"/>
          <w:szCs w:val="24"/>
        </w:rPr>
        <w:t>应的责任。</w:t>
      </w:r>
    </w:p>
    <w:p w14:paraId="29AAD05C">
      <w:pPr>
        <w:spacing w:before="271" w:line="361" w:lineRule="auto"/>
        <w:ind w:left="3" w:firstLine="429"/>
        <w:rPr>
          <w:rFonts w:ascii="宋体" w:hAnsi="宋体" w:eastAsia="宋体" w:cs="宋体"/>
          <w:color w:val="auto"/>
          <w:sz w:val="24"/>
          <w:szCs w:val="24"/>
        </w:rPr>
      </w:pPr>
      <w:r>
        <w:rPr>
          <w:rFonts w:ascii="宋体" w:hAnsi="宋体" w:eastAsia="宋体" w:cs="宋体"/>
          <w:color w:val="auto"/>
          <w:spacing w:val="-2"/>
          <w:sz w:val="24"/>
          <w:szCs w:val="24"/>
        </w:rPr>
        <w:t>36.7 采购人需追加与合同标的相同的货物或者服务的，在不改变原合同条款且已报财政</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部门批准落实资金的前提下，可从原中标供应商处添购，所签订</w:t>
      </w:r>
      <w:r>
        <w:rPr>
          <w:rFonts w:ascii="宋体" w:hAnsi="宋体" w:eastAsia="宋体" w:cs="宋体"/>
          <w:color w:val="auto"/>
          <w:spacing w:val="-2"/>
          <w:sz w:val="24"/>
          <w:szCs w:val="24"/>
        </w:rPr>
        <w:t>的补充添置合同的采购资金</w:t>
      </w:r>
      <w:r>
        <w:rPr>
          <w:rFonts w:ascii="宋体" w:hAnsi="宋体" w:eastAsia="宋体" w:cs="宋体"/>
          <w:color w:val="auto"/>
          <w:sz w:val="24"/>
          <w:szCs w:val="24"/>
        </w:rPr>
        <w:t xml:space="preserve"> </w:t>
      </w:r>
      <w:r>
        <w:rPr>
          <w:rFonts w:ascii="宋体" w:hAnsi="宋体" w:eastAsia="宋体" w:cs="宋体"/>
          <w:color w:val="auto"/>
          <w:spacing w:val="-2"/>
          <w:sz w:val="24"/>
          <w:szCs w:val="24"/>
        </w:rPr>
        <w:t>总额不超过原采购合同金额的10%。</w:t>
      </w:r>
    </w:p>
    <w:p w14:paraId="2FFBEBD6">
      <w:pPr>
        <w:spacing w:before="273" w:line="219" w:lineRule="auto"/>
        <w:ind w:left="483"/>
        <w:rPr>
          <w:rFonts w:ascii="宋体" w:hAnsi="宋体" w:eastAsia="宋体" w:cs="宋体"/>
          <w:color w:val="auto"/>
          <w:sz w:val="24"/>
          <w:szCs w:val="24"/>
        </w:rPr>
      </w:pPr>
      <w:r>
        <w:rPr>
          <w:rFonts w:ascii="宋体" w:hAnsi="宋体" w:eastAsia="宋体" w:cs="宋体"/>
          <w:color w:val="auto"/>
          <w:spacing w:val="-3"/>
          <w:sz w:val="24"/>
          <w:szCs w:val="24"/>
        </w:rPr>
        <w:t>37.政府采购合同公告</w:t>
      </w:r>
    </w:p>
    <w:p w14:paraId="6F809F1D">
      <w:pPr>
        <w:spacing w:before="276" w:line="431" w:lineRule="auto"/>
        <w:ind w:right="98" w:firstLine="420"/>
        <w:rPr>
          <w:rFonts w:ascii="宋体" w:hAnsi="宋体" w:eastAsia="宋体" w:cs="宋体"/>
          <w:color w:val="auto"/>
          <w:sz w:val="24"/>
          <w:szCs w:val="24"/>
        </w:rPr>
      </w:pPr>
      <w:r>
        <w:rPr>
          <w:rFonts w:ascii="宋体" w:hAnsi="宋体" w:eastAsia="宋体" w:cs="宋体"/>
          <w:color w:val="auto"/>
          <w:spacing w:val="3"/>
          <w:sz w:val="24"/>
          <w:szCs w:val="24"/>
        </w:rPr>
        <w:t>采购人或者受托采购代理机构应当自政府采购合同签订之日起</w:t>
      </w:r>
      <w:r>
        <w:rPr>
          <w:rFonts w:ascii="宋体" w:hAnsi="宋体" w:eastAsia="宋体" w:cs="宋体"/>
          <w:color w:val="auto"/>
          <w:spacing w:val="-33"/>
          <w:sz w:val="24"/>
          <w:szCs w:val="24"/>
        </w:rPr>
        <w:t xml:space="preserve"> </w:t>
      </w:r>
      <w:r>
        <w:rPr>
          <w:rFonts w:ascii="宋体" w:hAnsi="宋体" w:eastAsia="宋体" w:cs="宋体"/>
          <w:color w:val="auto"/>
          <w:spacing w:val="3"/>
          <w:sz w:val="24"/>
          <w:szCs w:val="24"/>
        </w:rPr>
        <w:t>2 个工作日内，将政府</w:t>
      </w:r>
      <w:r>
        <w:rPr>
          <w:rFonts w:ascii="宋体" w:hAnsi="宋体" w:eastAsia="宋体" w:cs="宋体"/>
          <w:color w:val="auto"/>
          <w:sz w:val="24"/>
          <w:szCs w:val="24"/>
        </w:rPr>
        <w:t xml:space="preserve"> </w:t>
      </w:r>
      <w:r>
        <w:rPr>
          <w:rFonts w:ascii="宋体" w:hAnsi="宋体" w:eastAsia="宋体" w:cs="宋体"/>
          <w:color w:val="auto"/>
          <w:spacing w:val="2"/>
          <w:sz w:val="24"/>
          <w:szCs w:val="24"/>
        </w:rPr>
        <w:t>采购合同在以下媒体上发布“新疆政府采购网”（</w:t>
      </w:r>
      <w:r>
        <w:rPr>
          <w:color w:val="auto"/>
        </w:rPr>
        <w:fldChar w:fldCharType="begin"/>
      </w:r>
      <w:r>
        <w:rPr>
          <w:color w:val="auto"/>
        </w:rPr>
        <w:instrText xml:space="preserve"> HYPERLINK "http://www.ccgp-xinjiang.gov.cn/" </w:instrText>
      </w:r>
      <w:r>
        <w:rPr>
          <w:color w:val="auto"/>
        </w:rPr>
        <w:fldChar w:fldCharType="separate"/>
      </w:r>
      <w:r>
        <w:rPr>
          <w:rFonts w:ascii="宋体" w:hAnsi="宋体" w:eastAsia="宋体" w:cs="宋体"/>
          <w:color w:val="auto"/>
          <w:sz w:val="24"/>
          <w:szCs w:val="24"/>
        </w:rPr>
        <w:t>http</w:t>
      </w:r>
      <w:r>
        <w:rPr>
          <w:rFonts w:ascii="宋体" w:hAnsi="宋体" w:eastAsia="宋体" w:cs="宋体"/>
          <w:color w:val="auto"/>
          <w:spacing w:val="2"/>
          <w:sz w:val="24"/>
          <w:szCs w:val="24"/>
        </w:rPr>
        <w:t>://</w:t>
      </w:r>
      <w:r>
        <w:rPr>
          <w:rFonts w:ascii="宋体" w:hAnsi="宋体" w:eastAsia="宋体" w:cs="宋体"/>
          <w:color w:val="auto"/>
          <w:sz w:val="24"/>
          <w:szCs w:val="24"/>
        </w:rPr>
        <w:t>www</w:t>
      </w:r>
      <w:r>
        <w:rPr>
          <w:rFonts w:ascii="宋体" w:hAnsi="宋体" w:eastAsia="宋体" w:cs="宋体"/>
          <w:color w:val="auto"/>
          <w:spacing w:val="2"/>
          <w:sz w:val="24"/>
          <w:szCs w:val="24"/>
        </w:rPr>
        <w:t>.</w:t>
      </w:r>
      <w:r>
        <w:rPr>
          <w:rFonts w:ascii="宋体" w:hAnsi="宋体" w:eastAsia="宋体" w:cs="宋体"/>
          <w:color w:val="auto"/>
          <w:sz w:val="24"/>
          <w:szCs w:val="24"/>
        </w:rPr>
        <w:t>ccgp</w:t>
      </w:r>
      <w:r>
        <w:rPr>
          <w:rFonts w:ascii="宋体" w:hAnsi="宋体" w:eastAsia="宋体" w:cs="宋体"/>
          <w:color w:val="auto"/>
          <w:spacing w:val="2"/>
          <w:sz w:val="24"/>
          <w:szCs w:val="24"/>
        </w:rPr>
        <w:t>-</w:t>
      </w:r>
      <w:r>
        <w:rPr>
          <w:rFonts w:ascii="宋体" w:hAnsi="宋体" w:eastAsia="宋体" w:cs="宋体"/>
          <w:color w:val="auto"/>
          <w:sz w:val="24"/>
          <w:szCs w:val="24"/>
        </w:rPr>
        <w:t>xinjiang</w:t>
      </w:r>
      <w:r>
        <w:rPr>
          <w:rFonts w:ascii="宋体" w:hAnsi="宋体" w:eastAsia="宋体" w:cs="宋体"/>
          <w:color w:val="auto"/>
          <w:spacing w:val="2"/>
          <w:sz w:val="24"/>
          <w:szCs w:val="24"/>
        </w:rPr>
        <w:t>.</w:t>
      </w:r>
      <w:r>
        <w:rPr>
          <w:rFonts w:ascii="宋体" w:hAnsi="宋体" w:eastAsia="宋体" w:cs="宋体"/>
          <w:color w:val="auto"/>
          <w:sz w:val="24"/>
          <w:szCs w:val="24"/>
        </w:rPr>
        <w:t>gov</w:t>
      </w:r>
      <w:r>
        <w:rPr>
          <w:rFonts w:ascii="宋体" w:hAnsi="宋体" w:eastAsia="宋体" w:cs="宋体"/>
          <w:color w:val="auto"/>
          <w:spacing w:val="2"/>
          <w:sz w:val="24"/>
          <w:szCs w:val="24"/>
        </w:rPr>
        <w:t>.</w:t>
      </w:r>
      <w:r>
        <w:rPr>
          <w:rFonts w:ascii="宋体" w:hAnsi="宋体" w:eastAsia="宋体" w:cs="宋体"/>
          <w:color w:val="auto"/>
          <w:sz w:val="24"/>
          <w:szCs w:val="24"/>
        </w:rPr>
        <w:t>cn</w:t>
      </w:r>
      <w:r>
        <w:rPr>
          <w:rFonts w:ascii="宋体" w:hAnsi="宋体" w:eastAsia="宋体" w:cs="宋体"/>
          <w:color w:val="auto"/>
          <w:spacing w:val="2"/>
          <w:sz w:val="24"/>
          <w:szCs w:val="24"/>
        </w:rPr>
        <w:t>/</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上公告，但政府采购合同中涉及国家秘密、商业秘密的内容除外。</w:t>
      </w:r>
    </w:p>
    <w:p w14:paraId="53CFAC8A">
      <w:pPr>
        <w:spacing w:before="1" w:line="220" w:lineRule="auto"/>
        <w:ind w:left="483"/>
        <w:rPr>
          <w:rFonts w:ascii="宋体" w:hAnsi="宋体" w:eastAsia="宋体" w:cs="宋体"/>
          <w:color w:val="auto"/>
          <w:sz w:val="24"/>
          <w:szCs w:val="24"/>
        </w:rPr>
      </w:pPr>
      <w:r>
        <w:rPr>
          <w:rFonts w:ascii="宋体" w:hAnsi="宋体" w:eastAsia="宋体" w:cs="宋体"/>
          <w:color w:val="auto"/>
          <w:spacing w:val="-3"/>
          <w:sz w:val="24"/>
          <w:szCs w:val="24"/>
        </w:rPr>
        <w:t>38. 询问、质疑和投诉</w:t>
      </w:r>
    </w:p>
    <w:p w14:paraId="46C88E18">
      <w:pPr>
        <w:spacing w:before="271" w:line="222" w:lineRule="auto"/>
        <w:ind w:left="447"/>
        <w:rPr>
          <w:rFonts w:ascii="宋体" w:hAnsi="宋体" w:eastAsia="宋体" w:cs="宋体"/>
          <w:color w:val="auto"/>
          <w:sz w:val="24"/>
          <w:szCs w:val="24"/>
        </w:rPr>
      </w:pPr>
      <w:r>
        <w:rPr>
          <w:rFonts w:ascii="宋体" w:hAnsi="宋体" w:eastAsia="宋体" w:cs="宋体"/>
          <w:b/>
          <w:bCs/>
          <w:color w:val="auto"/>
          <w:spacing w:val="-11"/>
          <w:sz w:val="24"/>
          <w:szCs w:val="24"/>
        </w:rPr>
        <w:t>38.1</w:t>
      </w:r>
      <w:r>
        <w:rPr>
          <w:rFonts w:ascii="宋体" w:hAnsi="宋体" w:eastAsia="宋体" w:cs="宋体"/>
          <w:color w:val="auto"/>
          <w:spacing w:val="-11"/>
          <w:sz w:val="24"/>
          <w:szCs w:val="24"/>
        </w:rPr>
        <w:t xml:space="preserve"> </w:t>
      </w:r>
      <w:r>
        <w:rPr>
          <w:rFonts w:ascii="宋体" w:hAnsi="宋体" w:eastAsia="宋体" w:cs="宋体"/>
          <w:b/>
          <w:bCs/>
          <w:color w:val="auto"/>
          <w:spacing w:val="-11"/>
          <w:sz w:val="24"/>
          <w:szCs w:val="24"/>
        </w:rPr>
        <w:t>询问</w:t>
      </w:r>
    </w:p>
    <w:p w14:paraId="64066EDA">
      <w:pPr>
        <w:spacing w:line="222" w:lineRule="auto"/>
        <w:rPr>
          <w:rFonts w:ascii="宋体" w:hAnsi="宋体" w:eastAsia="宋体" w:cs="宋体"/>
          <w:color w:val="auto"/>
          <w:sz w:val="24"/>
          <w:szCs w:val="24"/>
        </w:rPr>
        <w:sectPr>
          <w:footerReference r:id="rId21" w:type="default"/>
          <w:pgSz w:w="11906" w:h="16839"/>
          <w:pgMar w:top="1431" w:right="1163" w:bottom="1065" w:left="1141" w:header="0" w:footer="825" w:gutter="0"/>
          <w:cols w:space="720" w:num="1"/>
        </w:sectPr>
      </w:pPr>
    </w:p>
    <w:p w14:paraId="6889B9B9">
      <w:pPr>
        <w:spacing w:before="86" w:line="326" w:lineRule="auto"/>
        <w:ind w:left="4" w:right="363" w:firstLine="478"/>
        <w:rPr>
          <w:rFonts w:ascii="宋体" w:hAnsi="宋体" w:eastAsia="宋体" w:cs="宋体"/>
          <w:color w:val="auto"/>
          <w:sz w:val="24"/>
          <w:szCs w:val="24"/>
        </w:rPr>
      </w:pPr>
      <w:r>
        <w:rPr>
          <w:rFonts w:ascii="宋体" w:hAnsi="宋体" w:eastAsia="宋体" w:cs="宋体"/>
          <w:color w:val="auto"/>
          <w:spacing w:val="-1"/>
          <w:sz w:val="24"/>
          <w:szCs w:val="24"/>
        </w:rPr>
        <w:t>38.1.1 供应商在开标前对政府采购活动事项有疑</w:t>
      </w:r>
      <w:r>
        <w:rPr>
          <w:rFonts w:ascii="宋体" w:hAnsi="宋体" w:eastAsia="宋体" w:cs="宋体"/>
          <w:color w:val="auto"/>
          <w:spacing w:val="-2"/>
          <w:sz w:val="24"/>
          <w:szCs w:val="24"/>
        </w:rPr>
        <w:t>问的，可以向采购人或采购代理机构</w:t>
      </w:r>
      <w:r>
        <w:rPr>
          <w:rFonts w:ascii="宋体" w:hAnsi="宋体" w:eastAsia="宋体" w:cs="宋体"/>
          <w:color w:val="auto"/>
          <w:sz w:val="24"/>
          <w:szCs w:val="24"/>
        </w:rPr>
        <w:t xml:space="preserve"> </w:t>
      </w:r>
      <w:r>
        <w:rPr>
          <w:rFonts w:ascii="宋体" w:hAnsi="宋体" w:eastAsia="宋体" w:cs="宋体"/>
          <w:color w:val="auto"/>
          <w:spacing w:val="-3"/>
          <w:sz w:val="24"/>
          <w:szCs w:val="24"/>
        </w:rPr>
        <w:t>项目负责人提出询问。</w:t>
      </w:r>
    </w:p>
    <w:p w14:paraId="02D67E22">
      <w:pPr>
        <w:spacing w:before="272" w:line="325" w:lineRule="auto"/>
        <w:ind w:left="2" w:right="315" w:firstLine="475"/>
        <w:rPr>
          <w:rFonts w:ascii="宋体" w:hAnsi="宋体" w:eastAsia="宋体" w:cs="宋体"/>
          <w:color w:val="auto"/>
          <w:sz w:val="24"/>
          <w:szCs w:val="24"/>
        </w:rPr>
      </w:pPr>
      <w:r>
        <w:rPr>
          <w:rFonts w:ascii="宋体" w:hAnsi="宋体" w:eastAsia="宋体" w:cs="宋体"/>
          <w:color w:val="auto"/>
          <w:spacing w:val="-3"/>
          <w:sz w:val="24"/>
          <w:szCs w:val="24"/>
        </w:rPr>
        <w:t>38.1.2 采购人或采购人委托的采购代理机构自受理询问之日起 3 个工作日内对供应商</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依法提出的询问作出答复，但答复内容不得涉及商业秘密。</w:t>
      </w:r>
    </w:p>
    <w:p w14:paraId="794BC6E1">
      <w:pPr>
        <w:spacing w:before="277" w:line="325" w:lineRule="auto"/>
        <w:ind w:left="20" w:right="200" w:firstLine="405"/>
        <w:rPr>
          <w:rFonts w:ascii="宋体" w:hAnsi="宋体" w:eastAsia="宋体" w:cs="宋体"/>
          <w:color w:val="auto"/>
          <w:sz w:val="24"/>
          <w:szCs w:val="24"/>
        </w:rPr>
      </w:pPr>
      <w:r>
        <w:rPr>
          <w:rFonts w:ascii="宋体" w:hAnsi="宋体" w:eastAsia="宋体" w:cs="宋体"/>
          <w:color w:val="auto"/>
          <w:spacing w:val="-2"/>
          <w:sz w:val="24"/>
          <w:szCs w:val="24"/>
        </w:rPr>
        <w:t>38.1.3 询问事项可能影响中标、成交结果的，采购人应当暂停签订合同，已经签订合同</w:t>
      </w:r>
      <w:r>
        <w:rPr>
          <w:rFonts w:ascii="宋体" w:hAnsi="宋体" w:eastAsia="宋体" w:cs="宋体"/>
          <w:color w:val="auto"/>
          <w:spacing w:val="8"/>
          <w:sz w:val="24"/>
          <w:szCs w:val="24"/>
        </w:rPr>
        <w:t xml:space="preserve"> </w:t>
      </w:r>
      <w:r>
        <w:rPr>
          <w:rFonts w:ascii="宋体" w:hAnsi="宋体" w:eastAsia="宋体" w:cs="宋体"/>
          <w:color w:val="auto"/>
          <w:spacing w:val="-6"/>
          <w:sz w:val="24"/>
          <w:szCs w:val="24"/>
        </w:rPr>
        <w:t>的，应当中止履行合同。</w:t>
      </w:r>
    </w:p>
    <w:p w14:paraId="69496467">
      <w:pPr>
        <w:spacing w:before="271" w:line="221" w:lineRule="auto"/>
        <w:ind w:left="471"/>
        <w:rPr>
          <w:rFonts w:ascii="宋体" w:hAnsi="宋体" w:eastAsia="宋体" w:cs="宋体"/>
          <w:color w:val="auto"/>
          <w:sz w:val="24"/>
          <w:szCs w:val="24"/>
        </w:rPr>
      </w:pPr>
      <w:r>
        <w:rPr>
          <w:rFonts w:ascii="宋体" w:hAnsi="宋体" w:eastAsia="宋体" w:cs="宋体"/>
          <w:b/>
          <w:bCs/>
          <w:color w:val="auto"/>
          <w:spacing w:val="-8"/>
          <w:sz w:val="24"/>
          <w:szCs w:val="24"/>
        </w:rPr>
        <w:t>38.2</w:t>
      </w:r>
      <w:r>
        <w:rPr>
          <w:rFonts w:ascii="宋体" w:hAnsi="宋体" w:eastAsia="宋体" w:cs="宋体"/>
          <w:color w:val="auto"/>
          <w:spacing w:val="-48"/>
          <w:sz w:val="24"/>
          <w:szCs w:val="24"/>
        </w:rPr>
        <w:t xml:space="preserve"> </w:t>
      </w:r>
      <w:r>
        <w:rPr>
          <w:rFonts w:ascii="宋体" w:hAnsi="宋体" w:eastAsia="宋体" w:cs="宋体"/>
          <w:b/>
          <w:bCs/>
          <w:color w:val="auto"/>
          <w:spacing w:val="-8"/>
          <w:sz w:val="24"/>
          <w:szCs w:val="24"/>
        </w:rPr>
        <w:t>质疑</w:t>
      </w:r>
    </w:p>
    <w:p w14:paraId="69183C63">
      <w:pPr>
        <w:spacing w:before="275" w:line="219" w:lineRule="auto"/>
        <w:ind w:left="485"/>
        <w:rPr>
          <w:rFonts w:ascii="宋体" w:hAnsi="宋体" w:eastAsia="宋体" w:cs="宋体"/>
          <w:color w:val="auto"/>
          <w:sz w:val="24"/>
          <w:szCs w:val="24"/>
        </w:rPr>
      </w:pPr>
      <w:r>
        <w:rPr>
          <w:rFonts w:ascii="宋体" w:hAnsi="宋体" w:eastAsia="宋体" w:cs="宋体"/>
          <w:color w:val="auto"/>
          <w:sz w:val="24"/>
          <w:szCs w:val="24"/>
        </w:rPr>
        <w:t>38.2.1 供应商认为招标文件、采购过程或者中标</w:t>
      </w:r>
      <w:r>
        <w:rPr>
          <w:rFonts w:ascii="宋体" w:hAnsi="宋体" w:eastAsia="宋体" w:cs="宋体"/>
          <w:color w:val="auto"/>
          <w:spacing w:val="-1"/>
          <w:sz w:val="24"/>
          <w:szCs w:val="24"/>
        </w:rPr>
        <w:t>结果使自己的合法权益受到损害的，</w:t>
      </w:r>
    </w:p>
    <w:p w14:paraId="3A2F8D23">
      <w:pPr>
        <w:spacing w:before="272" w:line="431" w:lineRule="auto"/>
        <w:ind w:firstLine="4"/>
        <w:rPr>
          <w:rFonts w:ascii="宋体" w:hAnsi="宋体" w:eastAsia="宋体" w:cs="宋体"/>
          <w:color w:val="auto"/>
          <w:sz w:val="24"/>
          <w:szCs w:val="24"/>
        </w:rPr>
      </w:pPr>
      <w:r>
        <w:rPr>
          <w:rFonts w:ascii="宋体" w:hAnsi="宋体" w:eastAsia="宋体" w:cs="宋体"/>
          <w:color w:val="auto"/>
          <w:sz w:val="24"/>
          <w:szCs w:val="24"/>
        </w:rPr>
        <w:t>必须在知道或者应知其权益受到损害之日起 7 个工作日</w:t>
      </w:r>
      <w:r>
        <w:rPr>
          <w:rFonts w:ascii="宋体" w:hAnsi="宋体" w:eastAsia="宋体" w:cs="宋体"/>
          <w:color w:val="auto"/>
          <w:spacing w:val="-1"/>
          <w:sz w:val="24"/>
          <w:szCs w:val="24"/>
        </w:rPr>
        <w:t>内，以书面形式向采购人、采购代</w:t>
      </w:r>
      <w:r>
        <w:rPr>
          <w:rFonts w:ascii="宋体" w:hAnsi="宋体" w:eastAsia="宋体" w:cs="宋体"/>
          <w:color w:val="auto"/>
          <w:sz w:val="24"/>
          <w:szCs w:val="24"/>
        </w:rPr>
        <w:t xml:space="preserve">   </w:t>
      </w:r>
      <w:r>
        <w:rPr>
          <w:rFonts w:ascii="宋体" w:hAnsi="宋体" w:eastAsia="宋体" w:cs="宋体"/>
          <w:color w:val="auto"/>
          <w:spacing w:val="-1"/>
          <w:sz w:val="24"/>
          <w:szCs w:val="24"/>
        </w:rPr>
        <w:t>理机构提出质疑，质疑有效期结束后，采购人或采购代理机构不再受理该</w:t>
      </w:r>
      <w:r>
        <w:rPr>
          <w:rFonts w:ascii="宋体" w:hAnsi="宋体" w:eastAsia="宋体" w:cs="宋体"/>
          <w:color w:val="auto"/>
          <w:spacing w:val="-2"/>
          <w:sz w:val="24"/>
          <w:szCs w:val="24"/>
        </w:rPr>
        <w:t>项目质疑。采购人、</w:t>
      </w:r>
      <w:r>
        <w:rPr>
          <w:rFonts w:ascii="宋体" w:hAnsi="宋体" w:eastAsia="宋体" w:cs="宋体"/>
          <w:color w:val="auto"/>
          <w:sz w:val="24"/>
          <w:szCs w:val="24"/>
        </w:rPr>
        <w:t xml:space="preserve"> 采购代理机构接收质疑函的方式、联系部门、联系电话和通讯地址等</w:t>
      </w:r>
      <w:r>
        <w:rPr>
          <w:rFonts w:ascii="宋体" w:hAnsi="宋体" w:eastAsia="宋体" w:cs="宋体"/>
          <w:color w:val="auto"/>
          <w:spacing w:val="-1"/>
          <w:sz w:val="24"/>
          <w:szCs w:val="24"/>
        </w:rPr>
        <w:t>信息详见“投标人须知</w:t>
      </w:r>
      <w:r>
        <w:rPr>
          <w:rFonts w:ascii="宋体" w:hAnsi="宋体" w:eastAsia="宋体" w:cs="宋体"/>
          <w:color w:val="auto"/>
          <w:sz w:val="24"/>
          <w:szCs w:val="24"/>
        </w:rPr>
        <w:t xml:space="preserve">  </w:t>
      </w:r>
      <w:r>
        <w:rPr>
          <w:rFonts w:ascii="宋体" w:hAnsi="宋体" w:eastAsia="宋体" w:cs="宋体"/>
          <w:color w:val="auto"/>
          <w:spacing w:val="-2"/>
          <w:sz w:val="24"/>
          <w:szCs w:val="24"/>
        </w:rPr>
        <w:t>前附表</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”。具体质疑起算时间及处理方式如下：</w:t>
      </w:r>
    </w:p>
    <w:p w14:paraId="411E5B86">
      <w:pPr>
        <w:spacing w:before="1"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（1）潜在供应商依法获取公开招标文件后，认为采购文件使自己的权益受到损害的，</w:t>
      </w:r>
    </w:p>
    <w:p w14:paraId="7A4BCC89">
      <w:pPr>
        <w:spacing w:before="276" w:line="360" w:lineRule="auto"/>
        <w:ind w:left="2" w:right="200" w:hanging="2"/>
        <w:rPr>
          <w:rFonts w:ascii="宋体" w:hAnsi="宋体" w:eastAsia="宋体" w:cs="宋体"/>
          <w:color w:val="auto"/>
          <w:sz w:val="24"/>
          <w:szCs w:val="24"/>
        </w:rPr>
      </w:pPr>
      <w:r>
        <w:rPr>
          <w:rFonts w:ascii="宋体" w:hAnsi="宋体" w:eastAsia="宋体" w:cs="宋体"/>
          <w:color w:val="auto"/>
          <w:sz w:val="24"/>
          <w:szCs w:val="24"/>
        </w:rPr>
        <w:t>应当在公开招标文件公告期限届满之日起 7 个工作日内提出质疑</w:t>
      </w:r>
      <w:r>
        <w:rPr>
          <w:rFonts w:ascii="宋体" w:hAnsi="宋体" w:eastAsia="宋体" w:cs="宋体"/>
          <w:color w:val="auto"/>
          <w:spacing w:val="-1"/>
          <w:sz w:val="24"/>
          <w:szCs w:val="24"/>
        </w:rPr>
        <w:t>。委托代理协议无特殊约</w:t>
      </w:r>
      <w:r>
        <w:rPr>
          <w:rFonts w:ascii="宋体" w:hAnsi="宋体" w:eastAsia="宋体" w:cs="宋体"/>
          <w:color w:val="auto"/>
          <w:sz w:val="24"/>
          <w:szCs w:val="24"/>
        </w:rPr>
        <w:t xml:space="preserve">  定的，对公开招标文件中采购需求（含资格要求、采购预算</w:t>
      </w:r>
      <w:r>
        <w:rPr>
          <w:rFonts w:ascii="宋体" w:hAnsi="宋体" w:eastAsia="宋体" w:cs="宋体"/>
          <w:color w:val="auto"/>
          <w:spacing w:val="-1"/>
          <w:sz w:val="24"/>
          <w:szCs w:val="24"/>
        </w:rPr>
        <w:t>和评分办法）的质疑由采购人受</w:t>
      </w:r>
      <w:r>
        <w:rPr>
          <w:rFonts w:ascii="宋体" w:hAnsi="宋体" w:eastAsia="宋体" w:cs="宋体"/>
          <w:color w:val="auto"/>
          <w:sz w:val="24"/>
          <w:szCs w:val="24"/>
        </w:rPr>
        <w:t xml:space="preserve"> 理并负责答复；对公开招标文件中的采购执行程序的质疑由</w:t>
      </w:r>
      <w:r>
        <w:rPr>
          <w:rFonts w:ascii="宋体" w:hAnsi="宋体" w:eastAsia="宋体" w:cs="宋体"/>
          <w:color w:val="auto"/>
          <w:spacing w:val="-1"/>
          <w:sz w:val="24"/>
          <w:szCs w:val="24"/>
        </w:rPr>
        <w:t>采购代理机构受理并负责答复。</w:t>
      </w:r>
    </w:p>
    <w:p w14:paraId="225662F4">
      <w:pPr>
        <w:spacing w:before="276" w:line="378" w:lineRule="auto"/>
        <w:ind w:right="200" w:firstLine="492"/>
        <w:rPr>
          <w:rFonts w:ascii="宋体" w:hAnsi="宋体" w:eastAsia="宋体" w:cs="宋体"/>
          <w:color w:val="auto"/>
          <w:sz w:val="24"/>
          <w:szCs w:val="24"/>
        </w:rPr>
      </w:pPr>
      <w:r>
        <w:rPr>
          <w:rFonts w:ascii="宋体" w:hAnsi="宋体" w:eastAsia="宋体" w:cs="宋体"/>
          <w:color w:val="auto"/>
          <w:spacing w:val="-1"/>
          <w:sz w:val="24"/>
          <w:szCs w:val="24"/>
        </w:rPr>
        <w:t>（2）供应商认为采购过程使自己的权益受到损害的，应当在各采购程序环节结束之日</w:t>
      </w:r>
      <w:r>
        <w:rPr>
          <w:rFonts w:ascii="宋体" w:hAnsi="宋体" w:eastAsia="宋体" w:cs="宋体"/>
          <w:color w:val="auto"/>
          <w:spacing w:val="8"/>
          <w:sz w:val="24"/>
          <w:szCs w:val="24"/>
        </w:rPr>
        <w:t xml:space="preserve">  </w:t>
      </w:r>
      <w:r>
        <w:rPr>
          <w:rFonts w:ascii="宋体" w:hAnsi="宋体" w:eastAsia="宋体" w:cs="宋体"/>
          <w:color w:val="auto"/>
          <w:sz w:val="24"/>
          <w:szCs w:val="24"/>
        </w:rPr>
        <w:t>起 7 个工作日内提出质疑。对采购过程中资格审查、符合性审查等</w:t>
      </w:r>
      <w:r>
        <w:rPr>
          <w:rFonts w:ascii="宋体" w:hAnsi="宋体" w:eastAsia="宋体" w:cs="宋体"/>
          <w:color w:val="auto"/>
          <w:spacing w:val="-1"/>
          <w:sz w:val="24"/>
          <w:szCs w:val="24"/>
        </w:rPr>
        <w:t>具体评审情况的质疑应</w:t>
      </w:r>
      <w:r>
        <w:rPr>
          <w:rFonts w:ascii="宋体" w:hAnsi="宋体" w:eastAsia="宋体" w:cs="宋体"/>
          <w:color w:val="auto"/>
          <w:sz w:val="24"/>
          <w:szCs w:val="24"/>
        </w:rPr>
        <w:t xml:space="preserve">  向采购人或代理机构提出，由采购人或代理机构受理并负责答复；对</w:t>
      </w:r>
      <w:r>
        <w:rPr>
          <w:rFonts w:ascii="宋体" w:hAnsi="宋体" w:eastAsia="宋体" w:cs="宋体"/>
          <w:color w:val="auto"/>
          <w:spacing w:val="-1"/>
          <w:sz w:val="24"/>
          <w:szCs w:val="24"/>
        </w:rPr>
        <w:t>采购过程中采购执行程</w:t>
      </w:r>
      <w:r>
        <w:rPr>
          <w:rFonts w:ascii="宋体" w:hAnsi="宋体" w:eastAsia="宋体" w:cs="宋体"/>
          <w:color w:val="auto"/>
          <w:sz w:val="24"/>
          <w:szCs w:val="24"/>
        </w:rPr>
        <w:t xml:space="preserve"> </w:t>
      </w:r>
      <w:r>
        <w:rPr>
          <w:rFonts w:ascii="宋体" w:hAnsi="宋体" w:eastAsia="宋体" w:cs="宋体"/>
          <w:color w:val="auto"/>
          <w:spacing w:val="-1"/>
          <w:sz w:val="24"/>
          <w:szCs w:val="24"/>
        </w:rPr>
        <w:t>序的质疑由采购代理机构受理并负责答复。</w:t>
      </w:r>
    </w:p>
    <w:p w14:paraId="1739DC42">
      <w:pPr>
        <w:spacing w:before="275" w:line="324" w:lineRule="auto"/>
        <w:ind w:left="5" w:right="320" w:firstLine="486"/>
        <w:rPr>
          <w:rFonts w:ascii="宋体" w:hAnsi="宋体" w:eastAsia="宋体" w:cs="宋体"/>
          <w:color w:val="auto"/>
          <w:sz w:val="24"/>
          <w:szCs w:val="24"/>
        </w:rPr>
      </w:pPr>
      <w:r>
        <w:rPr>
          <w:rFonts w:ascii="宋体" w:hAnsi="宋体" w:eastAsia="宋体" w:cs="宋体"/>
          <w:color w:val="auto"/>
          <w:spacing w:val="-1"/>
          <w:sz w:val="24"/>
          <w:szCs w:val="24"/>
        </w:rPr>
        <w:t>（3）供应商认为中标或者成交结果使自己的权益受到损害的，应当在中标或者成交结</w:t>
      </w:r>
      <w:r>
        <w:rPr>
          <w:rFonts w:ascii="宋体" w:hAnsi="宋体" w:eastAsia="宋体" w:cs="宋体"/>
          <w:color w:val="auto"/>
          <w:spacing w:val="16"/>
          <w:sz w:val="24"/>
          <w:szCs w:val="24"/>
        </w:rPr>
        <w:t xml:space="preserve"> </w:t>
      </w:r>
      <w:r>
        <w:rPr>
          <w:rFonts w:ascii="宋体" w:hAnsi="宋体" w:eastAsia="宋体" w:cs="宋体"/>
          <w:color w:val="auto"/>
          <w:sz w:val="24"/>
          <w:szCs w:val="24"/>
        </w:rPr>
        <w:t>果公告期限届满之日起 7 个工作日内提</w:t>
      </w:r>
      <w:r>
        <w:rPr>
          <w:rFonts w:ascii="宋体" w:hAnsi="宋体" w:eastAsia="宋体" w:cs="宋体"/>
          <w:color w:val="auto"/>
          <w:spacing w:val="-1"/>
          <w:sz w:val="24"/>
          <w:szCs w:val="24"/>
        </w:rPr>
        <w:t>出质疑，由采购人受理并负责答复。</w:t>
      </w:r>
    </w:p>
    <w:p w14:paraId="3E5D9E79">
      <w:pPr>
        <w:spacing w:before="277" w:line="432" w:lineRule="auto"/>
        <w:ind w:left="4" w:right="320" w:firstLine="480"/>
        <w:rPr>
          <w:rFonts w:ascii="宋体" w:hAnsi="宋体" w:eastAsia="宋体" w:cs="宋体"/>
          <w:color w:val="auto"/>
          <w:sz w:val="24"/>
          <w:szCs w:val="24"/>
        </w:rPr>
      </w:pPr>
      <w:r>
        <w:rPr>
          <w:rFonts w:ascii="宋体" w:hAnsi="宋体" w:eastAsia="宋体" w:cs="宋体"/>
          <w:color w:val="auto"/>
          <w:sz w:val="24"/>
          <w:szCs w:val="24"/>
        </w:rPr>
        <w:t>38.2.2 供应商质疑实行实名制，其质疑应当有具</w:t>
      </w:r>
      <w:r>
        <w:rPr>
          <w:rFonts w:ascii="宋体" w:hAnsi="宋体" w:eastAsia="宋体" w:cs="宋体"/>
          <w:color w:val="auto"/>
          <w:spacing w:val="-1"/>
          <w:sz w:val="24"/>
          <w:szCs w:val="24"/>
        </w:rPr>
        <w:t>体的质疑事项及事实根据，质疑应当</w:t>
      </w:r>
      <w:r>
        <w:rPr>
          <w:rFonts w:ascii="宋体" w:hAnsi="宋体" w:eastAsia="宋体" w:cs="宋体"/>
          <w:color w:val="auto"/>
          <w:sz w:val="24"/>
          <w:szCs w:val="24"/>
        </w:rPr>
        <w:t xml:space="preserve"> </w:t>
      </w:r>
      <w:r>
        <w:rPr>
          <w:rFonts w:ascii="宋体" w:hAnsi="宋体" w:eastAsia="宋体" w:cs="宋体"/>
          <w:color w:val="auto"/>
          <w:spacing w:val="-1"/>
          <w:sz w:val="24"/>
          <w:szCs w:val="24"/>
        </w:rPr>
        <w:t>坚持依法依规、诚实信用原则，不得进行虚假、恶意质疑。</w:t>
      </w:r>
    </w:p>
    <w:p w14:paraId="59C971EA">
      <w:pPr>
        <w:spacing w:line="432" w:lineRule="auto"/>
        <w:rPr>
          <w:rFonts w:ascii="宋体" w:hAnsi="宋体" w:eastAsia="宋体" w:cs="宋体"/>
          <w:color w:val="auto"/>
          <w:sz w:val="24"/>
          <w:szCs w:val="24"/>
        </w:rPr>
        <w:sectPr>
          <w:footerReference r:id="rId22" w:type="default"/>
          <w:pgSz w:w="11906" w:h="16839"/>
          <w:pgMar w:top="1431" w:right="973" w:bottom="1065" w:left="1141" w:header="0" w:footer="825" w:gutter="0"/>
          <w:cols w:space="720" w:num="1"/>
        </w:sectPr>
      </w:pPr>
    </w:p>
    <w:p w14:paraId="4CEB0C8D">
      <w:pPr>
        <w:spacing w:before="87" w:line="219" w:lineRule="auto"/>
        <w:ind w:left="485"/>
        <w:rPr>
          <w:rFonts w:ascii="宋体" w:hAnsi="宋体" w:eastAsia="宋体" w:cs="宋体"/>
          <w:color w:val="auto"/>
          <w:sz w:val="24"/>
          <w:szCs w:val="24"/>
        </w:rPr>
      </w:pPr>
      <w:r>
        <w:rPr>
          <w:rFonts w:ascii="宋体" w:hAnsi="宋体" w:eastAsia="宋体" w:cs="宋体"/>
          <w:color w:val="auto"/>
          <w:sz w:val="24"/>
          <w:szCs w:val="24"/>
        </w:rPr>
        <w:t>38.2.3 质疑供应商可以委托代理人办理质疑事务</w:t>
      </w:r>
      <w:r>
        <w:rPr>
          <w:rFonts w:ascii="宋体" w:hAnsi="宋体" w:eastAsia="宋体" w:cs="宋体"/>
          <w:color w:val="auto"/>
          <w:spacing w:val="-1"/>
          <w:sz w:val="24"/>
          <w:szCs w:val="24"/>
        </w:rPr>
        <w:t>。委托代理人应熟悉相关业务情况。</w:t>
      </w:r>
    </w:p>
    <w:p w14:paraId="4C96E032">
      <w:pPr>
        <w:spacing w:before="276" w:line="325" w:lineRule="auto"/>
        <w:ind w:left="2" w:hanging="2"/>
        <w:rPr>
          <w:rFonts w:ascii="宋体" w:hAnsi="宋体" w:eastAsia="宋体" w:cs="宋体"/>
          <w:color w:val="auto"/>
          <w:sz w:val="24"/>
          <w:szCs w:val="24"/>
        </w:rPr>
      </w:pPr>
      <w:r>
        <w:rPr>
          <w:rFonts w:ascii="宋体" w:hAnsi="宋体" w:eastAsia="宋体" w:cs="宋体"/>
          <w:color w:val="auto"/>
          <w:sz w:val="24"/>
          <w:szCs w:val="24"/>
        </w:rPr>
        <w:t>代理人办理质疑事务时，除提交质疑书外，还应当提交质疑供应商的</w:t>
      </w:r>
      <w:r>
        <w:rPr>
          <w:rFonts w:ascii="宋体" w:hAnsi="宋体" w:eastAsia="宋体" w:cs="宋体"/>
          <w:color w:val="auto"/>
          <w:spacing w:val="-1"/>
          <w:sz w:val="24"/>
          <w:szCs w:val="24"/>
        </w:rPr>
        <w:t>授权委托书和委托代理</w:t>
      </w:r>
      <w:r>
        <w:rPr>
          <w:rFonts w:ascii="宋体" w:hAnsi="宋体" w:eastAsia="宋体" w:cs="宋体"/>
          <w:color w:val="auto"/>
          <w:sz w:val="24"/>
          <w:szCs w:val="24"/>
        </w:rPr>
        <w:t xml:space="preserve"> </w:t>
      </w:r>
      <w:r>
        <w:rPr>
          <w:rFonts w:ascii="宋体" w:hAnsi="宋体" w:eastAsia="宋体" w:cs="宋体"/>
          <w:color w:val="auto"/>
          <w:spacing w:val="-2"/>
          <w:sz w:val="24"/>
          <w:szCs w:val="24"/>
        </w:rPr>
        <w:t>人身份证明复印件。</w:t>
      </w:r>
    </w:p>
    <w:p w14:paraId="2AB78CAC">
      <w:pPr>
        <w:spacing w:before="273"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38.2.4 质疑供应商提起质疑应当符合下列条件：</w:t>
      </w:r>
    </w:p>
    <w:p w14:paraId="2E68243D">
      <w:pPr>
        <w:spacing w:before="275" w:line="325" w:lineRule="auto"/>
        <w:ind w:left="20" w:right="120" w:firstLine="471"/>
        <w:rPr>
          <w:rFonts w:ascii="宋体" w:hAnsi="宋体" w:eastAsia="宋体" w:cs="宋体"/>
          <w:color w:val="auto"/>
          <w:sz w:val="24"/>
          <w:szCs w:val="24"/>
        </w:rPr>
      </w:pPr>
      <w:r>
        <w:rPr>
          <w:rFonts w:ascii="宋体" w:hAnsi="宋体" w:eastAsia="宋体" w:cs="宋体"/>
          <w:color w:val="auto"/>
          <w:spacing w:val="-1"/>
          <w:sz w:val="24"/>
          <w:szCs w:val="24"/>
        </w:rPr>
        <w:t>（1）质疑供应商是参与所质疑项目采购活动的供应商（潜在供应商已依法获取可之一</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的采购文件的，可以对该采购文件质疑</w:t>
      </w:r>
      <w:r>
        <w:rPr>
          <w:rFonts w:ascii="宋体" w:hAnsi="宋体" w:eastAsia="宋体" w:cs="宋体"/>
          <w:color w:val="auto"/>
          <w:spacing w:val="1"/>
          <w:sz w:val="24"/>
          <w:szCs w:val="24"/>
        </w:rPr>
        <w:t>）；</w:t>
      </w:r>
    </w:p>
    <w:p w14:paraId="006B44C1">
      <w:pPr>
        <w:spacing w:before="27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（2）质疑函内容符合本章第 38.2.5 项的规定；</w:t>
      </w:r>
    </w:p>
    <w:p w14:paraId="4BA3867C">
      <w:pPr>
        <w:spacing w:before="277"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（3）在质疑有效期限内提起质疑；</w:t>
      </w:r>
    </w:p>
    <w:p w14:paraId="5F4A5FF2">
      <w:pPr>
        <w:spacing w:before="273"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（4）属于所质疑的采购人或采购人委托的采购代理机构组织的采购活动；</w:t>
      </w:r>
    </w:p>
    <w:p w14:paraId="39BA72EF">
      <w:pPr>
        <w:spacing w:before="275"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（5）同一质疑事项未经采购人或采购人委托的采购代理机构质疑处理；</w:t>
      </w:r>
    </w:p>
    <w:p w14:paraId="6DC05F6D">
      <w:pPr>
        <w:spacing w:before="277"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（6）供应商对同一采购程序环节的质疑应当在质疑有效期内一次性提出；</w:t>
      </w:r>
    </w:p>
    <w:p w14:paraId="29B8B94F">
      <w:pPr>
        <w:spacing w:before="27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（7）供应商提交质疑应当提交必要的证明材料，证明材料应以合法手段取得；</w:t>
      </w:r>
    </w:p>
    <w:p w14:paraId="52D6C662">
      <w:pPr>
        <w:spacing w:before="274"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（8）财政部门规定的其他条件。</w:t>
      </w:r>
    </w:p>
    <w:p w14:paraId="37ADD627">
      <w:pPr>
        <w:spacing w:before="276" w:line="430" w:lineRule="auto"/>
        <w:ind w:left="1" w:right="120" w:firstLine="483"/>
        <w:rPr>
          <w:rFonts w:ascii="宋体" w:hAnsi="宋体" w:eastAsia="宋体" w:cs="宋体"/>
          <w:color w:val="auto"/>
          <w:sz w:val="24"/>
          <w:szCs w:val="24"/>
        </w:rPr>
      </w:pPr>
      <w:r>
        <w:rPr>
          <w:rFonts w:ascii="宋体" w:hAnsi="宋体" w:eastAsia="宋体" w:cs="宋体"/>
          <w:color w:val="auto"/>
          <w:sz w:val="24"/>
          <w:szCs w:val="24"/>
        </w:rPr>
        <w:t>38.2.5 供应商提出质疑应当提交质疑函和必要的</w:t>
      </w:r>
      <w:r>
        <w:rPr>
          <w:rFonts w:ascii="宋体" w:hAnsi="宋体" w:eastAsia="宋体" w:cs="宋体"/>
          <w:color w:val="auto"/>
          <w:spacing w:val="-1"/>
          <w:sz w:val="24"/>
          <w:szCs w:val="24"/>
        </w:rPr>
        <w:t>证明材料，针对同一采购程序环节的</w:t>
      </w:r>
      <w:r>
        <w:rPr>
          <w:rFonts w:ascii="宋体" w:hAnsi="宋体" w:eastAsia="宋体" w:cs="宋体"/>
          <w:color w:val="auto"/>
          <w:sz w:val="24"/>
          <w:szCs w:val="24"/>
        </w:rPr>
        <w:t xml:space="preserve"> </w:t>
      </w:r>
      <w:r>
        <w:rPr>
          <w:rFonts w:ascii="宋体" w:hAnsi="宋体" w:eastAsia="宋体" w:cs="宋体"/>
          <w:color w:val="auto"/>
          <w:spacing w:val="-1"/>
          <w:sz w:val="24"/>
          <w:szCs w:val="24"/>
        </w:rPr>
        <w:t>质疑必须在法定质疑期内一次性提出。质疑函应当包括下列内容：</w:t>
      </w:r>
    </w:p>
    <w:p w14:paraId="74DC4B04">
      <w:pPr>
        <w:spacing w:before="1"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（1）供应商的姓名或者名称、地址、邮编、联系人及联系电话；</w:t>
      </w:r>
    </w:p>
    <w:p w14:paraId="35CBF1CC">
      <w:pPr>
        <w:spacing w:before="276"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（2）质疑项目的名称、编号；</w:t>
      </w:r>
    </w:p>
    <w:p w14:paraId="3DAD7F64">
      <w:pPr>
        <w:spacing w:before="274" w:line="220" w:lineRule="auto"/>
        <w:ind w:left="492"/>
        <w:rPr>
          <w:rFonts w:ascii="宋体" w:hAnsi="宋体" w:eastAsia="宋体" w:cs="宋体"/>
          <w:color w:val="auto"/>
          <w:sz w:val="24"/>
          <w:szCs w:val="24"/>
        </w:rPr>
      </w:pPr>
      <w:r>
        <w:rPr>
          <w:rFonts w:ascii="宋体" w:hAnsi="宋体" w:eastAsia="宋体" w:cs="宋体"/>
          <w:color w:val="auto"/>
          <w:spacing w:val="-1"/>
          <w:sz w:val="24"/>
          <w:szCs w:val="24"/>
        </w:rPr>
        <w:t>（3）具体、明确的质疑事项和与质疑事项相关的请求；</w:t>
      </w:r>
    </w:p>
    <w:p w14:paraId="6F90FA5E">
      <w:pPr>
        <w:spacing w:before="273"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（4）事实依据（列明权益受到损害的事实和理由</w:t>
      </w:r>
      <w:r>
        <w:rPr>
          <w:rFonts w:ascii="宋体" w:hAnsi="宋体" w:eastAsia="宋体" w:cs="宋体"/>
          <w:color w:val="auto"/>
          <w:sz w:val="24"/>
          <w:szCs w:val="24"/>
        </w:rPr>
        <w:t>）；</w:t>
      </w:r>
    </w:p>
    <w:p w14:paraId="06409F8D">
      <w:pPr>
        <w:spacing w:before="277"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（5）必要的法律依据；</w:t>
      </w:r>
    </w:p>
    <w:p w14:paraId="495461F5">
      <w:pPr>
        <w:spacing w:before="274" w:line="221" w:lineRule="auto"/>
        <w:ind w:left="492"/>
        <w:rPr>
          <w:rFonts w:ascii="宋体" w:hAnsi="宋体" w:eastAsia="宋体" w:cs="宋体"/>
          <w:color w:val="auto"/>
          <w:sz w:val="24"/>
          <w:szCs w:val="24"/>
        </w:rPr>
      </w:pPr>
      <w:r>
        <w:rPr>
          <w:rFonts w:ascii="宋体" w:hAnsi="宋体" w:eastAsia="宋体" w:cs="宋体"/>
          <w:color w:val="auto"/>
          <w:spacing w:val="-2"/>
          <w:sz w:val="24"/>
          <w:szCs w:val="24"/>
        </w:rPr>
        <w:t>（6）提出质疑的日期。</w:t>
      </w:r>
    </w:p>
    <w:p w14:paraId="7C95667C">
      <w:pPr>
        <w:spacing w:before="271" w:line="434" w:lineRule="auto"/>
        <w:ind w:left="2" w:firstLine="478"/>
        <w:rPr>
          <w:rFonts w:ascii="宋体" w:hAnsi="宋体" w:eastAsia="宋体" w:cs="宋体"/>
          <w:color w:val="auto"/>
          <w:sz w:val="24"/>
          <w:szCs w:val="24"/>
        </w:rPr>
      </w:pPr>
      <w:r>
        <w:rPr>
          <w:rFonts w:ascii="宋体" w:hAnsi="宋体" w:eastAsia="宋体" w:cs="宋体"/>
          <w:color w:val="auto"/>
          <w:sz w:val="24"/>
          <w:szCs w:val="24"/>
        </w:rPr>
        <w:t>供应商为自然人的，应当由本人签字；供应商为法人或者其他</w:t>
      </w:r>
      <w:r>
        <w:rPr>
          <w:rFonts w:ascii="宋体" w:hAnsi="宋体" w:eastAsia="宋体" w:cs="宋体"/>
          <w:color w:val="auto"/>
          <w:spacing w:val="-1"/>
          <w:sz w:val="24"/>
          <w:szCs w:val="24"/>
        </w:rPr>
        <w:t>组织的，应当由法定代表</w:t>
      </w:r>
      <w:r>
        <w:rPr>
          <w:rFonts w:ascii="宋体" w:hAnsi="宋体" w:eastAsia="宋体" w:cs="宋体"/>
          <w:color w:val="auto"/>
          <w:sz w:val="24"/>
          <w:szCs w:val="24"/>
        </w:rPr>
        <w:t xml:space="preserve"> </w:t>
      </w:r>
      <w:r>
        <w:rPr>
          <w:rFonts w:ascii="宋体" w:hAnsi="宋体" w:eastAsia="宋体" w:cs="宋体"/>
          <w:color w:val="auto"/>
          <w:spacing w:val="-1"/>
          <w:sz w:val="24"/>
          <w:szCs w:val="24"/>
        </w:rPr>
        <w:t>人、主要负责人，或者其委托代理人签字或者盖章，并加盖公章。</w:t>
      </w:r>
    </w:p>
    <w:p w14:paraId="4F7ED393">
      <w:pPr>
        <w:spacing w:line="434" w:lineRule="auto"/>
        <w:rPr>
          <w:rFonts w:ascii="宋体" w:hAnsi="宋体" w:eastAsia="宋体" w:cs="宋体"/>
          <w:color w:val="auto"/>
          <w:sz w:val="24"/>
          <w:szCs w:val="24"/>
        </w:rPr>
        <w:sectPr>
          <w:footerReference r:id="rId23" w:type="default"/>
          <w:pgSz w:w="11906" w:h="16839"/>
          <w:pgMar w:top="1431" w:right="1173" w:bottom="1065" w:left="1141" w:header="0" w:footer="825" w:gutter="0"/>
          <w:cols w:space="720" w:num="1"/>
        </w:sectPr>
      </w:pPr>
    </w:p>
    <w:p w14:paraId="000D424B">
      <w:pPr>
        <w:spacing w:before="87" w:line="219" w:lineRule="auto"/>
        <w:ind w:left="486"/>
        <w:rPr>
          <w:rFonts w:ascii="宋体" w:hAnsi="宋体" w:eastAsia="宋体" w:cs="宋体"/>
          <w:color w:val="auto"/>
          <w:sz w:val="24"/>
          <w:szCs w:val="24"/>
        </w:rPr>
      </w:pPr>
      <w:r>
        <w:rPr>
          <w:rFonts w:ascii="宋体" w:hAnsi="宋体" w:eastAsia="宋体" w:cs="宋体"/>
          <w:color w:val="auto"/>
          <w:sz w:val="24"/>
          <w:szCs w:val="24"/>
        </w:rPr>
        <w:t>38.2.6 采购人或采购人委托的采购代理机构在收到质</w:t>
      </w:r>
      <w:r>
        <w:rPr>
          <w:rFonts w:ascii="宋体" w:hAnsi="宋体" w:eastAsia="宋体" w:cs="宋体"/>
          <w:color w:val="auto"/>
          <w:spacing w:val="-1"/>
          <w:sz w:val="24"/>
          <w:szCs w:val="24"/>
        </w:rPr>
        <w:t>疑函后 7 个工作日内作出答复，</w:t>
      </w:r>
    </w:p>
    <w:p w14:paraId="542C0AC0">
      <w:pPr>
        <w:spacing w:before="276" w:line="325" w:lineRule="auto"/>
        <w:ind w:left="7" w:right="53"/>
        <w:rPr>
          <w:rFonts w:ascii="宋体" w:hAnsi="宋体" w:eastAsia="宋体" w:cs="宋体"/>
          <w:color w:val="auto"/>
          <w:sz w:val="24"/>
          <w:szCs w:val="24"/>
        </w:rPr>
      </w:pPr>
      <w:r>
        <w:rPr>
          <w:rFonts w:ascii="宋体" w:hAnsi="宋体" w:eastAsia="宋体" w:cs="宋体"/>
          <w:color w:val="auto"/>
          <w:spacing w:val="-2"/>
          <w:sz w:val="24"/>
          <w:szCs w:val="24"/>
        </w:rPr>
        <w:t>并以书面形式通知质疑供应商及其他有关供应商。对不符合质疑条件的质疑，答复不予受理，</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并说明理由；对符合质疑条件的质疑，对质疑事项作出答复。</w:t>
      </w:r>
    </w:p>
    <w:p w14:paraId="5D40B629">
      <w:pPr>
        <w:spacing w:before="273" w:line="361" w:lineRule="auto"/>
        <w:ind w:left="1" w:right="237" w:firstLine="484"/>
        <w:rPr>
          <w:rFonts w:ascii="宋体" w:hAnsi="宋体" w:eastAsia="宋体" w:cs="宋体"/>
          <w:color w:val="auto"/>
          <w:sz w:val="24"/>
          <w:szCs w:val="24"/>
        </w:rPr>
      </w:pPr>
      <w:r>
        <w:rPr>
          <w:rFonts w:ascii="宋体" w:hAnsi="宋体" w:eastAsia="宋体" w:cs="宋体"/>
          <w:color w:val="auto"/>
          <w:sz w:val="24"/>
          <w:szCs w:val="24"/>
        </w:rPr>
        <w:t>38.2.7 采购人、采购代理机构认为供应商质疑不</w:t>
      </w:r>
      <w:r>
        <w:rPr>
          <w:rFonts w:ascii="宋体" w:hAnsi="宋体" w:eastAsia="宋体" w:cs="宋体"/>
          <w:color w:val="auto"/>
          <w:spacing w:val="-1"/>
          <w:sz w:val="24"/>
          <w:szCs w:val="24"/>
        </w:rPr>
        <w:t>成立，或者成立但未对中标结果构成</w:t>
      </w:r>
      <w:r>
        <w:rPr>
          <w:rFonts w:ascii="宋体" w:hAnsi="宋体" w:eastAsia="宋体" w:cs="宋体"/>
          <w:color w:val="auto"/>
          <w:sz w:val="24"/>
          <w:szCs w:val="24"/>
        </w:rPr>
        <w:t xml:space="preserve">  影响的，继续开展采购活动；认为供应商质疑成立且影响或者可能</w:t>
      </w:r>
      <w:r>
        <w:rPr>
          <w:rFonts w:ascii="宋体" w:hAnsi="宋体" w:eastAsia="宋体" w:cs="宋体"/>
          <w:color w:val="auto"/>
          <w:spacing w:val="-1"/>
          <w:sz w:val="24"/>
          <w:szCs w:val="24"/>
        </w:rPr>
        <w:t>影响中标结果的，按照下</w:t>
      </w:r>
      <w:r>
        <w:rPr>
          <w:rFonts w:ascii="宋体" w:hAnsi="宋体" w:eastAsia="宋体" w:cs="宋体"/>
          <w:color w:val="auto"/>
          <w:sz w:val="24"/>
          <w:szCs w:val="24"/>
        </w:rPr>
        <w:t xml:space="preserve"> </w:t>
      </w:r>
      <w:r>
        <w:rPr>
          <w:rFonts w:ascii="宋体" w:hAnsi="宋体" w:eastAsia="宋体" w:cs="宋体"/>
          <w:color w:val="auto"/>
          <w:spacing w:val="-2"/>
          <w:sz w:val="24"/>
          <w:szCs w:val="24"/>
        </w:rPr>
        <w:t>列情况处理：</w:t>
      </w:r>
    </w:p>
    <w:p w14:paraId="342A4B9E">
      <w:pPr>
        <w:spacing w:before="271" w:line="326" w:lineRule="auto"/>
        <w:ind w:left="4" w:right="237" w:firstLine="488"/>
        <w:rPr>
          <w:rFonts w:ascii="宋体" w:hAnsi="宋体" w:eastAsia="宋体" w:cs="宋体"/>
          <w:color w:val="auto"/>
          <w:sz w:val="24"/>
          <w:szCs w:val="24"/>
        </w:rPr>
      </w:pPr>
      <w:r>
        <w:rPr>
          <w:rFonts w:ascii="宋体" w:hAnsi="宋体" w:eastAsia="宋体" w:cs="宋体"/>
          <w:color w:val="auto"/>
          <w:spacing w:val="-1"/>
          <w:sz w:val="24"/>
          <w:szCs w:val="24"/>
        </w:rPr>
        <w:t>（一）对招标文件提出的质疑，依法通过澄清或者修改可以继续开展采购活动的，澄清</w:t>
      </w:r>
      <w:r>
        <w:rPr>
          <w:rFonts w:ascii="宋体" w:hAnsi="宋体" w:eastAsia="宋体" w:cs="宋体"/>
          <w:color w:val="auto"/>
          <w:spacing w:val="16"/>
          <w:sz w:val="24"/>
          <w:szCs w:val="24"/>
        </w:rPr>
        <w:t xml:space="preserve"> </w:t>
      </w:r>
      <w:r>
        <w:rPr>
          <w:rFonts w:ascii="宋体" w:hAnsi="宋体" w:eastAsia="宋体" w:cs="宋体"/>
          <w:color w:val="auto"/>
          <w:sz w:val="24"/>
          <w:szCs w:val="24"/>
        </w:rPr>
        <w:t>或者修改招标文件后继续开展采购活动；否则应当修改</w:t>
      </w:r>
      <w:r>
        <w:rPr>
          <w:rFonts w:ascii="宋体" w:hAnsi="宋体" w:eastAsia="宋体" w:cs="宋体"/>
          <w:color w:val="auto"/>
          <w:spacing w:val="-1"/>
          <w:sz w:val="24"/>
          <w:szCs w:val="24"/>
        </w:rPr>
        <w:t>招标文件后重新开展采购活动。</w:t>
      </w:r>
    </w:p>
    <w:p w14:paraId="772798B5">
      <w:pPr>
        <w:spacing w:before="273" w:line="378" w:lineRule="auto"/>
        <w:ind w:right="237" w:firstLine="493"/>
        <w:rPr>
          <w:rFonts w:ascii="宋体" w:hAnsi="宋体" w:eastAsia="宋体" w:cs="宋体"/>
          <w:color w:val="auto"/>
          <w:sz w:val="24"/>
          <w:szCs w:val="24"/>
        </w:rPr>
      </w:pPr>
      <w:r>
        <w:rPr>
          <w:rFonts w:ascii="宋体" w:hAnsi="宋体" w:eastAsia="宋体" w:cs="宋体"/>
          <w:color w:val="auto"/>
          <w:spacing w:val="-1"/>
          <w:sz w:val="24"/>
          <w:szCs w:val="24"/>
        </w:rPr>
        <w:t>（二）对采购过程、中标结果提出的质疑，合格供应商符合法定数量时，可以从合格的</w:t>
      </w:r>
      <w:r>
        <w:rPr>
          <w:rFonts w:ascii="宋体" w:hAnsi="宋体" w:eastAsia="宋体" w:cs="宋体"/>
          <w:color w:val="auto"/>
          <w:spacing w:val="16"/>
          <w:sz w:val="24"/>
          <w:szCs w:val="24"/>
        </w:rPr>
        <w:t xml:space="preserve"> </w:t>
      </w:r>
      <w:r>
        <w:rPr>
          <w:rFonts w:ascii="宋体" w:hAnsi="宋体" w:eastAsia="宋体" w:cs="宋体"/>
          <w:color w:val="auto"/>
          <w:sz w:val="24"/>
          <w:szCs w:val="24"/>
        </w:rPr>
        <w:t>中标候选人中另行确定中标供应商的，应当依法另行确定中标供应商；</w:t>
      </w:r>
      <w:r>
        <w:rPr>
          <w:rFonts w:ascii="宋体" w:hAnsi="宋体" w:eastAsia="宋体" w:cs="宋体"/>
          <w:color w:val="auto"/>
          <w:spacing w:val="-1"/>
          <w:sz w:val="24"/>
          <w:szCs w:val="24"/>
        </w:rPr>
        <w:t>否则应当重新开展采</w:t>
      </w:r>
      <w:r>
        <w:rPr>
          <w:rFonts w:ascii="宋体" w:hAnsi="宋体" w:eastAsia="宋体" w:cs="宋体"/>
          <w:color w:val="auto"/>
          <w:sz w:val="24"/>
          <w:szCs w:val="24"/>
        </w:rPr>
        <w:t xml:space="preserve"> 购活动。质疑答复导致中标结果改变的，采购人或者采购代理机构应当</w:t>
      </w:r>
      <w:r>
        <w:rPr>
          <w:rFonts w:ascii="宋体" w:hAnsi="宋体" w:eastAsia="宋体" w:cs="宋体"/>
          <w:color w:val="auto"/>
          <w:spacing w:val="-1"/>
          <w:sz w:val="24"/>
          <w:szCs w:val="24"/>
        </w:rPr>
        <w:t>将有关情况书面报告</w:t>
      </w:r>
      <w:r>
        <w:rPr>
          <w:rFonts w:ascii="宋体" w:hAnsi="宋体" w:eastAsia="宋体" w:cs="宋体"/>
          <w:color w:val="auto"/>
          <w:sz w:val="24"/>
          <w:szCs w:val="24"/>
        </w:rPr>
        <w:t xml:space="preserve"> </w:t>
      </w:r>
      <w:r>
        <w:rPr>
          <w:rFonts w:ascii="宋体" w:hAnsi="宋体" w:eastAsia="宋体" w:cs="宋体"/>
          <w:color w:val="auto"/>
          <w:spacing w:val="-2"/>
          <w:sz w:val="24"/>
          <w:szCs w:val="24"/>
        </w:rPr>
        <w:t>本级财政部门。</w:t>
      </w:r>
    </w:p>
    <w:p w14:paraId="1D69592B">
      <w:pPr>
        <w:spacing w:before="273" w:line="221" w:lineRule="auto"/>
        <w:ind w:left="460"/>
        <w:outlineLvl w:val="1"/>
        <w:rPr>
          <w:rFonts w:ascii="宋体" w:hAnsi="宋体" w:eastAsia="宋体" w:cs="宋体"/>
          <w:color w:val="auto"/>
          <w:sz w:val="24"/>
          <w:szCs w:val="24"/>
        </w:rPr>
      </w:pPr>
      <w:r>
        <w:rPr>
          <w:rFonts w:ascii="宋体" w:hAnsi="宋体" w:eastAsia="宋体" w:cs="宋体"/>
          <w:b/>
          <w:bCs/>
          <w:color w:val="auto"/>
          <w:spacing w:val="-9"/>
          <w:sz w:val="24"/>
          <w:szCs w:val="24"/>
        </w:rPr>
        <w:t>38.3</w:t>
      </w:r>
      <w:r>
        <w:rPr>
          <w:rFonts w:ascii="宋体" w:hAnsi="宋体" w:eastAsia="宋体" w:cs="宋体"/>
          <w:color w:val="auto"/>
          <w:spacing w:val="-9"/>
          <w:sz w:val="24"/>
          <w:szCs w:val="24"/>
        </w:rPr>
        <w:t xml:space="preserve"> </w:t>
      </w:r>
      <w:r>
        <w:rPr>
          <w:rFonts w:ascii="宋体" w:hAnsi="宋体" w:eastAsia="宋体" w:cs="宋体"/>
          <w:b/>
          <w:bCs/>
          <w:color w:val="auto"/>
          <w:spacing w:val="-9"/>
          <w:sz w:val="24"/>
          <w:szCs w:val="24"/>
        </w:rPr>
        <w:t>投诉</w:t>
      </w:r>
    </w:p>
    <w:p w14:paraId="3B46345F">
      <w:pPr>
        <w:spacing w:before="275" w:line="219" w:lineRule="auto"/>
        <w:ind w:left="460"/>
        <w:outlineLvl w:val="1"/>
        <w:rPr>
          <w:rFonts w:ascii="宋体" w:hAnsi="宋体" w:eastAsia="宋体" w:cs="宋体"/>
          <w:color w:val="auto"/>
          <w:sz w:val="24"/>
          <w:szCs w:val="24"/>
        </w:rPr>
      </w:pPr>
      <w:r>
        <w:rPr>
          <w:rFonts w:ascii="宋体" w:hAnsi="宋体" w:eastAsia="宋体" w:cs="宋体"/>
          <w:color w:val="auto"/>
          <w:spacing w:val="-7"/>
          <w:sz w:val="24"/>
          <w:szCs w:val="24"/>
        </w:rPr>
        <w:t>38.3.1 供应商认为采购文件、采购过程、中标和成交结果使自己的合法权益受到损</w:t>
      </w:r>
      <w:r>
        <w:rPr>
          <w:rFonts w:ascii="宋体" w:hAnsi="宋体" w:eastAsia="宋体" w:cs="宋体"/>
          <w:color w:val="auto"/>
          <w:spacing w:val="-8"/>
          <w:sz w:val="24"/>
          <w:szCs w:val="24"/>
        </w:rPr>
        <w:t>害的，</w:t>
      </w:r>
    </w:p>
    <w:p w14:paraId="072E4AA4">
      <w:pPr>
        <w:spacing w:before="273" w:line="431" w:lineRule="auto"/>
        <w:ind w:left="7" w:hanging="6"/>
        <w:rPr>
          <w:rFonts w:ascii="宋体" w:hAnsi="宋体" w:eastAsia="宋体" w:cs="宋体"/>
          <w:color w:val="auto"/>
          <w:sz w:val="24"/>
          <w:szCs w:val="24"/>
        </w:rPr>
      </w:pPr>
      <w:r>
        <w:rPr>
          <w:rFonts w:ascii="宋体" w:hAnsi="宋体" w:eastAsia="宋体" w:cs="宋体"/>
          <w:color w:val="auto"/>
          <w:spacing w:val="-7"/>
          <w:sz w:val="24"/>
          <w:szCs w:val="24"/>
        </w:rPr>
        <w:t>应当首先依法向采购人或采购人委托的采购代理机构提出质疑。对采购人、采购代</w:t>
      </w:r>
      <w:r>
        <w:rPr>
          <w:rFonts w:ascii="宋体" w:hAnsi="宋体" w:eastAsia="宋体" w:cs="宋体"/>
          <w:color w:val="auto"/>
          <w:spacing w:val="-8"/>
          <w:sz w:val="24"/>
          <w:szCs w:val="24"/>
        </w:rPr>
        <w:t>理机构的答</w:t>
      </w:r>
      <w:r>
        <w:rPr>
          <w:rFonts w:ascii="宋体" w:hAnsi="宋体" w:eastAsia="宋体" w:cs="宋体"/>
          <w:color w:val="auto"/>
          <w:sz w:val="24"/>
          <w:szCs w:val="24"/>
        </w:rPr>
        <w:t xml:space="preserve">   </w:t>
      </w:r>
      <w:r>
        <w:rPr>
          <w:rFonts w:ascii="宋体" w:hAnsi="宋体" w:eastAsia="宋体" w:cs="宋体"/>
          <w:color w:val="auto"/>
          <w:spacing w:val="-7"/>
          <w:sz w:val="24"/>
          <w:szCs w:val="24"/>
        </w:rPr>
        <w:t>复不满意，或者采购人、采购代理机构未在规定期限内做出答复的，</w:t>
      </w:r>
      <w:r>
        <w:rPr>
          <w:rFonts w:ascii="宋体" w:hAnsi="宋体" w:eastAsia="宋体" w:cs="宋体"/>
          <w:color w:val="auto"/>
          <w:spacing w:val="-8"/>
          <w:sz w:val="24"/>
          <w:szCs w:val="24"/>
        </w:rPr>
        <w:t>供应商可以在答复期满后</w:t>
      </w:r>
      <w:r>
        <w:rPr>
          <w:rFonts w:ascii="宋体" w:hAnsi="宋体" w:eastAsia="宋体" w:cs="宋体"/>
          <w:color w:val="auto"/>
          <w:sz w:val="24"/>
          <w:szCs w:val="24"/>
        </w:rPr>
        <w:t xml:space="preserve">   </w:t>
      </w:r>
      <w:r>
        <w:rPr>
          <w:rFonts w:ascii="宋体" w:hAnsi="宋体" w:eastAsia="宋体" w:cs="宋体"/>
          <w:color w:val="auto"/>
          <w:spacing w:val="-3"/>
          <w:sz w:val="24"/>
          <w:szCs w:val="24"/>
        </w:rPr>
        <w:t>15 个工作日内向温泉县政府采购监督管理部门提起投诉，投诉方式见</w:t>
      </w:r>
      <w:r>
        <w:rPr>
          <w:rFonts w:ascii="宋体" w:hAnsi="宋体" w:eastAsia="宋体" w:cs="宋体"/>
          <w:color w:val="auto"/>
          <w:spacing w:val="-4"/>
          <w:sz w:val="24"/>
          <w:szCs w:val="24"/>
        </w:rPr>
        <w:t>“投标人须知前附表”。</w:t>
      </w:r>
    </w:p>
    <w:p w14:paraId="74515AD0">
      <w:pPr>
        <w:spacing w:before="1" w:line="219" w:lineRule="auto"/>
        <w:ind w:left="460"/>
        <w:outlineLvl w:val="1"/>
        <w:rPr>
          <w:rFonts w:ascii="宋体" w:hAnsi="宋体" w:eastAsia="宋体" w:cs="宋体"/>
          <w:color w:val="auto"/>
          <w:sz w:val="24"/>
          <w:szCs w:val="24"/>
        </w:rPr>
      </w:pPr>
      <w:r>
        <w:rPr>
          <w:rFonts w:ascii="宋体" w:hAnsi="宋体" w:eastAsia="宋体" w:cs="宋体"/>
          <w:color w:val="auto"/>
          <w:spacing w:val="-7"/>
          <w:sz w:val="24"/>
          <w:szCs w:val="24"/>
        </w:rPr>
        <w:t>38.3.2 投诉人投诉时，应当提交投诉书，并按照被投诉采购人、采购代理机构和与</w:t>
      </w:r>
      <w:r>
        <w:rPr>
          <w:rFonts w:ascii="宋体" w:hAnsi="宋体" w:eastAsia="宋体" w:cs="宋体"/>
          <w:color w:val="auto"/>
          <w:spacing w:val="-8"/>
          <w:sz w:val="24"/>
          <w:szCs w:val="24"/>
        </w:rPr>
        <w:t>投诉事</w:t>
      </w:r>
    </w:p>
    <w:p w14:paraId="280E3D34">
      <w:pPr>
        <w:spacing w:before="274" w:line="219" w:lineRule="auto"/>
        <w:ind w:left="5"/>
        <w:rPr>
          <w:rFonts w:ascii="宋体" w:hAnsi="宋体" w:eastAsia="宋体" w:cs="宋体"/>
          <w:color w:val="auto"/>
          <w:sz w:val="24"/>
          <w:szCs w:val="24"/>
        </w:rPr>
      </w:pPr>
      <w:r>
        <w:rPr>
          <w:rFonts w:ascii="宋体" w:hAnsi="宋体" w:eastAsia="宋体" w:cs="宋体"/>
          <w:color w:val="auto"/>
          <w:spacing w:val="-7"/>
          <w:sz w:val="24"/>
          <w:szCs w:val="24"/>
        </w:rPr>
        <w:t>项有关的供应商数量提供投诉书的副本。投诉书应当包括下列主要内</w:t>
      </w:r>
      <w:r>
        <w:rPr>
          <w:rFonts w:ascii="宋体" w:hAnsi="宋体" w:eastAsia="宋体" w:cs="宋体"/>
          <w:color w:val="auto"/>
          <w:spacing w:val="-8"/>
          <w:sz w:val="24"/>
          <w:szCs w:val="24"/>
        </w:rPr>
        <w:t>容：</w:t>
      </w:r>
    </w:p>
    <w:p w14:paraId="56C0A1D5">
      <w:pPr>
        <w:spacing w:before="277" w:line="220" w:lineRule="auto"/>
        <w:ind w:left="466"/>
        <w:outlineLvl w:val="1"/>
        <w:rPr>
          <w:rFonts w:ascii="宋体" w:hAnsi="宋体" w:eastAsia="宋体" w:cs="宋体"/>
          <w:color w:val="auto"/>
          <w:sz w:val="24"/>
          <w:szCs w:val="24"/>
        </w:rPr>
      </w:pPr>
      <w:r>
        <w:rPr>
          <w:rFonts w:ascii="宋体" w:hAnsi="宋体" w:eastAsia="宋体" w:cs="宋体"/>
          <w:color w:val="auto"/>
          <w:spacing w:val="-7"/>
          <w:sz w:val="24"/>
          <w:szCs w:val="24"/>
        </w:rPr>
        <w:t>（1）投诉人和被投诉人的名称、地址、邮编、联</w:t>
      </w:r>
      <w:r>
        <w:rPr>
          <w:rFonts w:ascii="宋体" w:hAnsi="宋体" w:eastAsia="宋体" w:cs="宋体"/>
          <w:color w:val="auto"/>
          <w:spacing w:val="-8"/>
          <w:sz w:val="24"/>
          <w:szCs w:val="24"/>
        </w:rPr>
        <w:t>系人及联系电话等；</w:t>
      </w:r>
    </w:p>
    <w:p w14:paraId="782CB8C7">
      <w:pPr>
        <w:spacing w:before="273" w:line="219" w:lineRule="auto"/>
        <w:ind w:left="466"/>
        <w:outlineLvl w:val="1"/>
        <w:rPr>
          <w:rFonts w:ascii="宋体" w:hAnsi="宋体" w:eastAsia="宋体" w:cs="宋体"/>
          <w:color w:val="auto"/>
          <w:sz w:val="24"/>
          <w:szCs w:val="24"/>
        </w:rPr>
      </w:pPr>
      <w:r>
        <w:rPr>
          <w:rFonts w:ascii="宋体" w:hAnsi="宋体" w:eastAsia="宋体" w:cs="宋体"/>
          <w:color w:val="auto"/>
          <w:spacing w:val="-8"/>
          <w:sz w:val="24"/>
          <w:szCs w:val="24"/>
        </w:rPr>
        <w:t>（2）质疑和质疑答复情况及相关证明材料；</w:t>
      </w:r>
    </w:p>
    <w:p w14:paraId="2E872B11">
      <w:pPr>
        <w:spacing w:before="275" w:line="220" w:lineRule="auto"/>
        <w:ind w:left="466"/>
        <w:outlineLvl w:val="1"/>
        <w:rPr>
          <w:rFonts w:ascii="宋体" w:hAnsi="宋体" w:eastAsia="宋体" w:cs="宋体"/>
          <w:color w:val="auto"/>
          <w:sz w:val="24"/>
          <w:szCs w:val="24"/>
        </w:rPr>
      </w:pPr>
      <w:r>
        <w:rPr>
          <w:rFonts w:ascii="宋体" w:hAnsi="宋体" w:eastAsia="宋体" w:cs="宋体"/>
          <w:color w:val="auto"/>
          <w:spacing w:val="-8"/>
          <w:sz w:val="24"/>
          <w:szCs w:val="24"/>
        </w:rPr>
        <w:t>（3）具体、明确的投诉事项和与投诉事项相关的投诉请求；</w:t>
      </w:r>
    </w:p>
    <w:p w14:paraId="5D367EB4">
      <w:pPr>
        <w:spacing w:before="276" w:line="219" w:lineRule="auto"/>
        <w:ind w:left="466"/>
        <w:outlineLvl w:val="1"/>
        <w:rPr>
          <w:rFonts w:ascii="宋体" w:hAnsi="宋体" w:eastAsia="宋体" w:cs="宋体"/>
          <w:color w:val="auto"/>
          <w:sz w:val="24"/>
          <w:szCs w:val="24"/>
        </w:rPr>
      </w:pPr>
      <w:r>
        <w:rPr>
          <w:rFonts w:ascii="宋体" w:hAnsi="宋体" w:eastAsia="宋体" w:cs="宋体"/>
          <w:color w:val="auto"/>
          <w:spacing w:val="-9"/>
          <w:sz w:val="24"/>
          <w:szCs w:val="24"/>
        </w:rPr>
        <w:t>（4）事实依据；</w:t>
      </w:r>
    </w:p>
    <w:p w14:paraId="5D6F9EAD">
      <w:pPr>
        <w:spacing w:before="274" w:line="219" w:lineRule="auto"/>
        <w:ind w:left="466"/>
        <w:outlineLvl w:val="1"/>
        <w:rPr>
          <w:rFonts w:ascii="宋体" w:hAnsi="宋体" w:eastAsia="宋体" w:cs="宋体"/>
          <w:color w:val="auto"/>
          <w:sz w:val="24"/>
          <w:szCs w:val="24"/>
        </w:rPr>
      </w:pPr>
      <w:r>
        <w:rPr>
          <w:rFonts w:ascii="宋体" w:hAnsi="宋体" w:eastAsia="宋体" w:cs="宋体"/>
          <w:color w:val="auto"/>
          <w:spacing w:val="-9"/>
          <w:sz w:val="24"/>
          <w:szCs w:val="24"/>
        </w:rPr>
        <w:t>（5）法律依据；</w:t>
      </w:r>
    </w:p>
    <w:p w14:paraId="48252557">
      <w:pPr>
        <w:spacing w:before="274" w:line="221" w:lineRule="auto"/>
        <w:ind w:left="466"/>
        <w:outlineLvl w:val="1"/>
        <w:rPr>
          <w:rFonts w:ascii="宋体" w:hAnsi="宋体" w:eastAsia="宋体" w:cs="宋体"/>
          <w:color w:val="auto"/>
          <w:sz w:val="24"/>
          <w:szCs w:val="24"/>
        </w:rPr>
      </w:pPr>
      <w:r>
        <w:rPr>
          <w:rFonts w:ascii="宋体" w:hAnsi="宋体" w:eastAsia="宋体" w:cs="宋体"/>
          <w:color w:val="auto"/>
          <w:spacing w:val="-8"/>
          <w:sz w:val="24"/>
          <w:szCs w:val="24"/>
        </w:rPr>
        <w:t>（6）提起投诉的日期。</w:t>
      </w:r>
    </w:p>
    <w:p w14:paraId="6EA9351B">
      <w:pPr>
        <w:spacing w:line="221" w:lineRule="auto"/>
        <w:rPr>
          <w:rFonts w:ascii="宋体" w:hAnsi="宋体" w:eastAsia="宋体" w:cs="宋体"/>
          <w:color w:val="auto"/>
          <w:sz w:val="24"/>
          <w:szCs w:val="24"/>
        </w:rPr>
        <w:sectPr>
          <w:footerReference r:id="rId24" w:type="default"/>
          <w:pgSz w:w="11906" w:h="16839"/>
          <w:pgMar w:top="1431" w:right="936" w:bottom="1065" w:left="1140" w:header="0" w:footer="825" w:gutter="0"/>
          <w:cols w:space="720" w:num="1"/>
        </w:sectPr>
      </w:pPr>
    </w:p>
    <w:p w14:paraId="000E94EC">
      <w:pPr>
        <w:spacing w:before="87" w:line="219" w:lineRule="auto"/>
        <w:ind w:left="466"/>
        <w:outlineLvl w:val="1"/>
        <w:rPr>
          <w:rFonts w:ascii="宋体" w:hAnsi="宋体" w:eastAsia="宋体" w:cs="宋体"/>
          <w:color w:val="auto"/>
          <w:sz w:val="24"/>
          <w:szCs w:val="24"/>
        </w:rPr>
      </w:pPr>
      <w:r>
        <w:rPr>
          <w:rFonts w:ascii="宋体" w:hAnsi="宋体" w:eastAsia="宋体" w:cs="宋体"/>
          <w:color w:val="auto"/>
          <w:spacing w:val="-8"/>
          <w:sz w:val="24"/>
          <w:szCs w:val="24"/>
        </w:rPr>
        <w:t>（7）附件材料（如有）。</w:t>
      </w:r>
    </w:p>
    <w:p w14:paraId="28901909">
      <w:pPr>
        <w:spacing w:before="276" w:line="220" w:lineRule="auto"/>
        <w:jc w:val="right"/>
        <w:outlineLvl w:val="1"/>
        <w:rPr>
          <w:rFonts w:ascii="宋体" w:hAnsi="宋体" w:eastAsia="宋体" w:cs="宋体"/>
          <w:color w:val="auto"/>
          <w:sz w:val="24"/>
          <w:szCs w:val="24"/>
        </w:rPr>
      </w:pPr>
      <w:r>
        <w:rPr>
          <w:rFonts w:ascii="宋体" w:hAnsi="宋体" w:eastAsia="宋体" w:cs="宋体"/>
          <w:color w:val="auto"/>
          <w:spacing w:val="-7"/>
          <w:sz w:val="24"/>
          <w:szCs w:val="24"/>
        </w:rPr>
        <w:t>38.3.3 投诉人可以委托代理人办理投诉事务。委托代理人应熟悉相</w:t>
      </w:r>
      <w:r>
        <w:rPr>
          <w:rFonts w:ascii="宋体" w:hAnsi="宋体" w:eastAsia="宋体" w:cs="宋体"/>
          <w:color w:val="auto"/>
          <w:spacing w:val="-8"/>
          <w:sz w:val="24"/>
          <w:szCs w:val="24"/>
        </w:rPr>
        <w:t>关业务情况。代理人办</w:t>
      </w:r>
    </w:p>
    <w:p w14:paraId="6738A238">
      <w:pPr>
        <w:spacing w:before="273" w:line="431" w:lineRule="auto"/>
        <w:ind w:right="79" w:firstLine="3"/>
        <w:rPr>
          <w:rFonts w:ascii="宋体" w:hAnsi="宋体" w:eastAsia="宋体" w:cs="宋体"/>
          <w:color w:val="auto"/>
          <w:sz w:val="24"/>
          <w:szCs w:val="24"/>
        </w:rPr>
      </w:pPr>
      <w:r>
        <w:rPr>
          <w:rFonts w:ascii="宋体" w:hAnsi="宋体" w:eastAsia="宋体" w:cs="宋体"/>
          <w:color w:val="auto"/>
          <w:spacing w:val="-7"/>
          <w:sz w:val="24"/>
          <w:szCs w:val="24"/>
        </w:rPr>
        <w:t>理投诉事务时，除提交投诉书外，还应当提交投诉人的授权委托书和委托代</w:t>
      </w:r>
      <w:r>
        <w:rPr>
          <w:rFonts w:ascii="宋体" w:hAnsi="宋体" w:eastAsia="宋体" w:cs="宋体"/>
          <w:color w:val="auto"/>
          <w:spacing w:val="-8"/>
          <w:sz w:val="24"/>
          <w:szCs w:val="24"/>
        </w:rPr>
        <w:t>理人身份证明复印</w:t>
      </w:r>
      <w:r>
        <w:rPr>
          <w:rFonts w:ascii="宋体" w:hAnsi="宋体" w:eastAsia="宋体" w:cs="宋体"/>
          <w:color w:val="auto"/>
          <w:sz w:val="24"/>
          <w:szCs w:val="24"/>
        </w:rPr>
        <w:t xml:space="preserve"> </w:t>
      </w:r>
      <w:r>
        <w:rPr>
          <w:rFonts w:ascii="宋体" w:hAnsi="宋体" w:eastAsia="宋体" w:cs="宋体"/>
          <w:color w:val="auto"/>
          <w:spacing w:val="-5"/>
          <w:sz w:val="24"/>
          <w:szCs w:val="24"/>
        </w:rPr>
        <w:t>件。</w:t>
      </w:r>
    </w:p>
    <w:p w14:paraId="0CD4FFD7">
      <w:pPr>
        <w:spacing w:line="220" w:lineRule="auto"/>
        <w:ind w:left="459"/>
        <w:outlineLvl w:val="1"/>
        <w:rPr>
          <w:rFonts w:ascii="宋体" w:hAnsi="宋体" w:eastAsia="宋体" w:cs="宋体"/>
          <w:color w:val="auto"/>
          <w:sz w:val="24"/>
          <w:szCs w:val="24"/>
        </w:rPr>
      </w:pPr>
      <w:r>
        <w:rPr>
          <w:rFonts w:ascii="宋体" w:hAnsi="宋体" w:eastAsia="宋体" w:cs="宋体"/>
          <w:color w:val="auto"/>
          <w:spacing w:val="-7"/>
          <w:sz w:val="24"/>
          <w:szCs w:val="24"/>
        </w:rPr>
        <w:t>38.3.4 投诉人提起投诉应当符合下</w:t>
      </w:r>
      <w:r>
        <w:rPr>
          <w:rFonts w:ascii="宋体" w:hAnsi="宋体" w:eastAsia="宋体" w:cs="宋体"/>
          <w:color w:val="auto"/>
          <w:spacing w:val="-8"/>
          <w:sz w:val="24"/>
          <w:szCs w:val="24"/>
        </w:rPr>
        <w:t>列条件：</w:t>
      </w:r>
    </w:p>
    <w:p w14:paraId="477E20B3">
      <w:pPr>
        <w:spacing w:before="273" w:line="219" w:lineRule="auto"/>
        <w:ind w:left="466"/>
        <w:outlineLvl w:val="1"/>
        <w:rPr>
          <w:rFonts w:ascii="宋体" w:hAnsi="宋体" w:eastAsia="宋体" w:cs="宋体"/>
          <w:color w:val="auto"/>
          <w:sz w:val="24"/>
          <w:szCs w:val="24"/>
        </w:rPr>
      </w:pPr>
      <w:r>
        <w:rPr>
          <w:rFonts w:ascii="宋体" w:hAnsi="宋体" w:eastAsia="宋体" w:cs="宋体"/>
          <w:color w:val="auto"/>
          <w:spacing w:val="-8"/>
          <w:sz w:val="24"/>
          <w:szCs w:val="24"/>
        </w:rPr>
        <w:t>（1）投诉人是参与所投诉政府采购活动的供应商；</w:t>
      </w:r>
    </w:p>
    <w:p w14:paraId="4294132D">
      <w:pPr>
        <w:spacing w:before="274" w:line="219" w:lineRule="auto"/>
        <w:ind w:left="466"/>
        <w:outlineLvl w:val="1"/>
        <w:rPr>
          <w:rFonts w:ascii="宋体" w:hAnsi="宋体" w:eastAsia="宋体" w:cs="宋体"/>
          <w:color w:val="auto"/>
          <w:sz w:val="24"/>
          <w:szCs w:val="24"/>
        </w:rPr>
      </w:pPr>
      <w:r>
        <w:rPr>
          <w:rFonts w:ascii="宋体" w:hAnsi="宋体" w:eastAsia="宋体" w:cs="宋体"/>
          <w:color w:val="auto"/>
          <w:spacing w:val="-8"/>
          <w:sz w:val="24"/>
          <w:szCs w:val="24"/>
        </w:rPr>
        <w:t>（2）提起投诉前已依法进行质疑；</w:t>
      </w:r>
    </w:p>
    <w:p w14:paraId="68B991B8">
      <w:pPr>
        <w:spacing w:before="277" w:line="219" w:lineRule="auto"/>
        <w:ind w:left="466"/>
        <w:outlineLvl w:val="1"/>
        <w:rPr>
          <w:rFonts w:ascii="宋体" w:hAnsi="宋体" w:eastAsia="宋体" w:cs="宋体"/>
          <w:color w:val="auto"/>
          <w:sz w:val="24"/>
          <w:szCs w:val="24"/>
        </w:rPr>
      </w:pPr>
      <w:r>
        <w:rPr>
          <w:rFonts w:ascii="宋体" w:hAnsi="宋体" w:eastAsia="宋体" w:cs="宋体"/>
          <w:color w:val="auto"/>
          <w:spacing w:val="-8"/>
          <w:sz w:val="24"/>
          <w:szCs w:val="24"/>
        </w:rPr>
        <w:t>（3）投诉书内容符合本章第 38.3.2 项的规定；</w:t>
      </w:r>
    </w:p>
    <w:p w14:paraId="69FC43DC">
      <w:pPr>
        <w:spacing w:before="274" w:line="220" w:lineRule="auto"/>
        <w:ind w:left="466"/>
        <w:outlineLvl w:val="1"/>
        <w:rPr>
          <w:rFonts w:ascii="宋体" w:hAnsi="宋体" w:eastAsia="宋体" w:cs="宋体"/>
          <w:color w:val="auto"/>
          <w:sz w:val="24"/>
          <w:szCs w:val="24"/>
        </w:rPr>
      </w:pPr>
      <w:r>
        <w:rPr>
          <w:rFonts w:ascii="宋体" w:hAnsi="宋体" w:eastAsia="宋体" w:cs="宋体"/>
          <w:color w:val="auto"/>
          <w:spacing w:val="-8"/>
          <w:sz w:val="24"/>
          <w:szCs w:val="24"/>
        </w:rPr>
        <w:t>（4）在投诉有效期限内提起投诉；</w:t>
      </w:r>
    </w:p>
    <w:p w14:paraId="4058D995">
      <w:pPr>
        <w:spacing w:before="273" w:line="219" w:lineRule="auto"/>
        <w:ind w:left="466"/>
        <w:outlineLvl w:val="1"/>
        <w:rPr>
          <w:rFonts w:ascii="宋体" w:hAnsi="宋体" w:eastAsia="宋体" w:cs="宋体"/>
          <w:color w:val="auto"/>
          <w:sz w:val="24"/>
          <w:szCs w:val="24"/>
        </w:rPr>
      </w:pPr>
      <w:r>
        <w:rPr>
          <w:rFonts w:ascii="宋体" w:hAnsi="宋体" w:eastAsia="宋体" w:cs="宋体"/>
          <w:color w:val="auto"/>
          <w:spacing w:val="-8"/>
          <w:sz w:val="24"/>
          <w:szCs w:val="24"/>
        </w:rPr>
        <w:t>（5）属于温泉县政府采购监督管理部门管辖；</w:t>
      </w:r>
    </w:p>
    <w:p w14:paraId="7F76843F">
      <w:pPr>
        <w:spacing w:before="277" w:line="219" w:lineRule="auto"/>
        <w:ind w:left="466"/>
        <w:outlineLvl w:val="1"/>
        <w:rPr>
          <w:rFonts w:ascii="宋体" w:hAnsi="宋体" w:eastAsia="宋体" w:cs="宋体"/>
          <w:color w:val="auto"/>
          <w:sz w:val="24"/>
          <w:szCs w:val="24"/>
        </w:rPr>
      </w:pPr>
      <w:r>
        <w:rPr>
          <w:rFonts w:ascii="宋体" w:hAnsi="宋体" w:eastAsia="宋体" w:cs="宋体"/>
          <w:color w:val="auto"/>
          <w:spacing w:val="-7"/>
          <w:sz w:val="24"/>
          <w:szCs w:val="24"/>
        </w:rPr>
        <w:t>（6）同一投诉事项未经温泉县政府采购监督</w:t>
      </w:r>
      <w:r>
        <w:rPr>
          <w:rFonts w:ascii="宋体" w:hAnsi="宋体" w:eastAsia="宋体" w:cs="宋体"/>
          <w:color w:val="auto"/>
          <w:spacing w:val="-8"/>
          <w:sz w:val="24"/>
          <w:szCs w:val="24"/>
        </w:rPr>
        <w:t>管理部门投诉处理；</w:t>
      </w:r>
    </w:p>
    <w:p w14:paraId="71DA2E22">
      <w:pPr>
        <w:spacing w:before="274" w:line="220" w:lineRule="auto"/>
        <w:ind w:left="466"/>
        <w:outlineLvl w:val="1"/>
        <w:rPr>
          <w:rFonts w:ascii="宋体" w:hAnsi="宋体" w:eastAsia="宋体" w:cs="宋体"/>
          <w:color w:val="auto"/>
          <w:sz w:val="24"/>
          <w:szCs w:val="24"/>
        </w:rPr>
      </w:pPr>
      <w:r>
        <w:rPr>
          <w:rFonts w:ascii="宋体" w:hAnsi="宋体" w:eastAsia="宋体" w:cs="宋体"/>
          <w:color w:val="auto"/>
          <w:spacing w:val="-8"/>
          <w:sz w:val="24"/>
          <w:szCs w:val="24"/>
        </w:rPr>
        <w:t>（7）国务院财政部门规定的其他条件。</w:t>
      </w:r>
    </w:p>
    <w:p w14:paraId="19DB9EB1">
      <w:pPr>
        <w:spacing w:before="274" w:line="219" w:lineRule="auto"/>
        <w:ind w:right="7"/>
        <w:jc w:val="right"/>
        <w:outlineLvl w:val="1"/>
        <w:rPr>
          <w:rFonts w:ascii="宋体" w:hAnsi="宋体" w:eastAsia="宋体" w:cs="宋体"/>
          <w:color w:val="auto"/>
          <w:sz w:val="24"/>
          <w:szCs w:val="24"/>
        </w:rPr>
      </w:pPr>
      <w:r>
        <w:rPr>
          <w:rFonts w:ascii="宋体" w:hAnsi="宋体" w:eastAsia="宋体" w:cs="宋体"/>
          <w:color w:val="auto"/>
          <w:spacing w:val="-7"/>
          <w:sz w:val="24"/>
          <w:szCs w:val="24"/>
        </w:rPr>
        <w:t>38.3.5 温泉县政府采购监督管理部门自受理投诉之日起 30 个工作日内，对投诉事</w:t>
      </w:r>
      <w:r>
        <w:rPr>
          <w:rFonts w:ascii="宋体" w:hAnsi="宋体" w:eastAsia="宋体" w:cs="宋体"/>
          <w:color w:val="auto"/>
          <w:spacing w:val="-8"/>
          <w:sz w:val="24"/>
          <w:szCs w:val="24"/>
        </w:rPr>
        <w:t>项作出</w:t>
      </w:r>
    </w:p>
    <w:p w14:paraId="09FA0768">
      <w:pPr>
        <w:spacing w:before="277" w:line="430" w:lineRule="auto"/>
        <w:ind w:left="15" w:right="79" w:hanging="10"/>
        <w:rPr>
          <w:rFonts w:ascii="宋体" w:hAnsi="宋体" w:eastAsia="宋体" w:cs="宋体"/>
          <w:color w:val="auto"/>
          <w:sz w:val="24"/>
          <w:szCs w:val="24"/>
        </w:rPr>
      </w:pPr>
      <w:r>
        <w:rPr>
          <w:rFonts w:ascii="宋体" w:hAnsi="宋体" w:eastAsia="宋体" w:cs="宋体"/>
          <w:color w:val="auto"/>
          <w:spacing w:val="-7"/>
          <w:sz w:val="24"/>
          <w:szCs w:val="24"/>
        </w:rPr>
        <w:t>处理决定，并以书面形式通知投诉人、被投诉人及其他与投诉处理结果</w:t>
      </w:r>
      <w:r>
        <w:rPr>
          <w:rFonts w:ascii="宋体" w:hAnsi="宋体" w:eastAsia="宋体" w:cs="宋体"/>
          <w:color w:val="auto"/>
          <w:spacing w:val="-8"/>
          <w:sz w:val="24"/>
          <w:szCs w:val="24"/>
        </w:rPr>
        <w:t>有利害关系的政府采购</w:t>
      </w:r>
      <w:r>
        <w:rPr>
          <w:rFonts w:ascii="宋体" w:hAnsi="宋体" w:eastAsia="宋体" w:cs="宋体"/>
          <w:color w:val="auto"/>
          <w:sz w:val="24"/>
          <w:szCs w:val="24"/>
        </w:rPr>
        <w:t xml:space="preserve"> </w:t>
      </w:r>
      <w:r>
        <w:rPr>
          <w:rFonts w:ascii="宋体" w:hAnsi="宋体" w:eastAsia="宋体" w:cs="宋体"/>
          <w:color w:val="auto"/>
          <w:spacing w:val="-10"/>
          <w:sz w:val="24"/>
          <w:szCs w:val="24"/>
        </w:rPr>
        <w:t>当事人。</w:t>
      </w:r>
    </w:p>
    <w:p w14:paraId="340817F1">
      <w:pPr>
        <w:spacing w:line="219" w:lineRule="auto"/>
        <w:ind w:left="459"/>
        <w:rPr>
          <w:rFonts w:ascii="宋体" w:hAnsi="宋体" w:eastAsia="宋体" w:cs="宋体"/>
          <w:color w:val="auto"/>
          <w:sz w:val="24"/>
          <w:szCs w:val="24"/>
        </w:rPr>
      </w:pPr>
      <w:r>
        <w:rPr>
          <w:rFonts w:ascii="宋体" w:hAnsi="宋体" w:eastAsia="宋体" w:cs="宋体"/>
          <w:color w:val="auto"/>
          <w:spacing w:val="-7"/>
          <w:sz w:val="24"/>
          <w:szCs w:val="24"/>
        </w:rPr>
        <w:t>38.3.6 政府采购监督管理部门在处理投诉事项期间，可以视具体情况暂停采购活</w:t>
      </w:r>
      <w:r>
        <w:rPr>
          <w:rFonts w:ascii="宋体" w:hAnsi="宋体" w:eastAsia="宋体" w:cs="宋体"/>
          <w:color w:val="auto"/>
          <w:spacing w:val="-8"/>
          <w:sz w:val="24"/>
          <w:szCs w:val="24"/>
        </w:rPr>
        <w:t>动。</w:t>
      </w:r>
    </w:p>
    <w:p w14:paraId="060A33F3">
      <w:pPr>
        <w:spacing w:before="277" w:line="220" w:lineRule="auto"/>
        <w:ind w:left="458"/>
        <w:outlineLvl w:val="1"/>
        <w:rPr>
          <w:rFonts w:ascii="宋体" w:hAnsi="宋体" w:eastAsia="宋体" w:cs="宋体"/>
          <w:color w:val="auto"/>
          <w:sz w:val="24"/>
          <w:szCs w:val="24"/>
        </w:rPr>
      </w:pPr>
      <w:r>
        <w:rPr>
          <w:rFonts w:ascii="宋体" w:hAnsi="宋体" w:eastAsia="宋体" w:cs="宋体"/>
          <w:b/>
          <w:bCs/>
          <w:color w:val="auto"/>
          <w:spacing w:val="-9"/>
          <w:sz w:val="24"/>
          <w:szCs w:val="24"/>
        </w:rPr>
        <w:t>八、验收</w:t>
      </w:r>
    </w:p>
    <w:p w14:paraId="3D1B5998">
      <w:pPr>
        <w:spacing w:before="273" w:line="220" w:lineRule="auto"/>
        <w:ind w:left="449"/>
        <w:rPr>
          <w:rFonts w:ascii="宋体" w:hAnsi="宋体" w:eastAsia="宋体" w:cs="宋体"/>
          <w:color w:val="auto"/>
          <w:sz w:val="24"/>
          <w:szCs w:val="24"/>
        </w:rPr>
      </w:pPr>
      <w:r>
        <w:rPr>
          <w:rFonts w:ascii="宋体" w:hAnsi="宋体" w:eastAsia="宋体" w:cs="宋体"/>
          <w:b/>
          <w:bCs/>
          <w:color w:val="auto"/>
          <w:spacing w:val="-11"/>
          <w:sz w:val="24"/>
          <w:szCs w:val="24"/>
        </w:rPr>
        <w:t>39.验收</w:t>
      </w:r>
    </w:p>
    <w:p w14:paraId="42EAD515">
      <w:pPr>
        <w:spacing w:before="271" w:line="379" w:lineRule="auto"/>
        <w:ind w:right="2" w:firstLine="487"/>
        <w:rPr>
          <w:rFonts w:ascii="宋体" w:hAnsi="宋体" w:eastAsia="宋体" w:cs="宋体"/>
          <w:color w:val="auto"/>
          <w:sz w:val="24"/>
          <w:szCs w:val="24"/>
        </w:rPr>
      </w:pPr>
      <w:r>
        <w:rPr>
          <w:rFonts w:ascii="宋体" w:hAnsi="宋体" w:eastAsia="宋体" w:cs="宋体"/>
          <w:color w:val="auto"/>
          <w:spacing w:val="3"/>
          <w:sz w:val="24"/>
          <w:szCs w:val="24"/>
        </w:rPr>
        <w:t>39.1 采购人组织对供应商履约的验收。大型或者复杂的政府采购项目，应当邀请国家</w:t>
      </w:r>
      <w:r>
        <w:rPr>
          <w:rFonts w:ascii="宋体" w:hAnsi="宋体" w:eastAsia="宋体" w:cs="宋体"/>
          <w:color w:val="auto"/>
          <w:spacing w:val="18"/>
          <w:sz w:val="24"/>
          <w:szCs w:val="24"/>
        </w:rPr>
        <w:t xml:space="preserve"> </w:t>
      </w:r>
      <w:r>
        <w:rPr>
          <w:rFonts w:ascii="宋体" w:hAnsi="宋体" w:eastAsia="宋体" w:cs="宋体"/>
          <w:color w:val="auto"/>
          <w:spacing w:val="7"/>
          <w:sz w:val="24"/>
          <w:szCs w:val="24"/>
        </w:rPr>
        <w:t>认可的质量检测机构参加验收工作。验收方成员应当在验收书上</w:t>
      </w:r>
      <w:r>
        <w:rPr>
          <w:rFonts w:ascii="宋体" w:hAnsi="宋体" w:eastAsia="宋体" w:cs="宋体"/>
          <w:color w:val="auto"/>
          <w:spacing w:val="6"/>
          <w:sz w:val="24"/>
          <w:szCs w:val="24"/>
        </w:rPr>
        <w:t>签字，并承担相应的法律</w:t>
      </w:r>
      <w:r>
        <w:rPr>
          <w:rFonts w:ascii="宋体" w:hAnsi="宋体" w:eastAsia="宋体" w:cs="宋体"/>
          <w:color w:val="auto"/>
          <w:sz w:val="24"/>
          <w:szCs w:val="24"/>
        </w:rPr>
        <w:t xml:space="preserve"> </w:t>
      </w:r>
      <w:r>
        <w:rPr>
          <w:rFonts w:ascii="宋体" w:hAnsi="宋体" w:eastAsia="宋体" w:cs="宋体"/>
          <w:color w:val="auto"/>
          <w:spacing w:val="7"/>
          <w:sz w:val="24"/>
          <w:szCs w:val="24"/>
        </w:rPr>
        <w:t>责任。如果发现与合同中要求不符，供应商须承担由此发生的一</w:t>
      </w:r>
      <w:r>
        <w:rPr>
          <w:rFonts w:ascii="宋体" w:hAnsi="宋体" w:eastAsia="宋体" w:cs="宋体"/>
          <w:color w:val="auto"/>
          <w:spacing w:val="6"/>
          <w:sz w:val="24"/>
          <w:szCs w:val="24"/>
        </w:rPr>
        <w:t>切损失和费用，并接受相</w:t>
      </w:r>
      <w:r>
        <w:rPr>
          <w:rFonts w:ascii="宋体" w:hAnsi="宋体" w:eastAsia="宋体" w:cs="宋体"/>
          <w:color w:val="auto"/>
          <w:sz w:val="24"/>
          <w:szCs w:val="24"/>
        </w:rPr>
        <w:t xml:space="preserve"> </w:t>
      </w:r>
      <w:r>
        <w:rPr>
          <w:rFonts w:ascii="宋体" w:hAnsi="宋体" w:eastAsia="宋体" w:cs="宋体"/>
          <w:color w:val="auto"/>
          <w:spacing w:val="-1"/>
          <w:sz w:val="24"/>
          <w:szCs w:val="24"/>
        </w:rPr>
        <w:t>应的处理。</w:t>
      </w:r>
    </w:p>
    <w:p w14:paraId="4645041B">
      <w:pPr>
        <w:spacing w:before="272" w:line="325" w:lineRule="auto"/>
        <w:ind w:left="1" w:right="36" w:firstLine="486"/>
        <w:rPr>
          <w:rFonts w:ascii="宋体" w:hAnsi="宋体" w:eastAsia="宋体" w:cs="宋体"/>
          <w:color w:val="auto"/>
          <w:sz w:val="24"/>
          <w:szCs w:val="24"/>
        </w:rPr>
      </w:pPr>
      <w:r>
        <w:rPr>
          <w:rFonts w:ascii="宋体" w:hAnsi="宋体" w:eastAsia="宋体" w:cs="宋体"/>
          <w:color w:val="auto"/>
          <w:spacing w:val="-3"/>
          <w:sz w:val="24"/>
          <w:szCs w:val="24"/>
        </w:rPr>
        <w:t>39.2 采购人可以邀请参加本项目的其他投标人或者第三方</w:t>
      </w:r>
      <w:r>
        <w:rPr>
          <w:rFonts w:ascii="宋体" w:hAnsi="宋体" w:eastAsia="宋体" w:cs="宋体"/>
          <w:color w:val="auto"/>
          <w:spacing w:val="-4"/>
          <w:sz w:val="24"/>
          <w:szCs w:val="24"/>
        </w:rPr>
        <w:t>机构参与验收。参与验收的投</w:t>
      </w:r>
      <w:r>
        <w:rPr>
          <w:rFonts w:ascii="宋体" w:hAnsi="宋体" w:eastAsia="宋体" w:cs="宋体"/>
          <w:color w:val="auto"/>
          <w:sz w:val="24"/>
          <w:szCs w:val="24"/>
        </w:rPr>
        <w:t xml:space="preserve"> </w:t>
      </w:r>
      <w:r>
        <w:rPr>
          <w:rFonts w:ascii="宋体" w:hAnsi="宋体" w:eastAsia="宋体" w:cs="宋体"/>
          <w:color w:val="auto"/>
          <w:spacing w:val="-2"/>
          <w:sz w:val="24"/>
          <w:szCs w:val="24"/>
        </w:rPr>
        <w:t>标人或者第三方机构的意见作为验收书的参考资料一并存档。</w:t>
      </w:r>
    </w:p>
    <w:p w14:paraId="7E915005">
      <w:pPr>
        <w:spacing w:line="325" w:lineRule="auto"/>
        <w:rPr>
          <w:rFonts w:ascii="宋体" w:hAnsi="宋体" w:eastAsia="宋体" w:cs="宋体"/>
          <w:color w:val="auto"/>
          <w:sz w:val="24"/>
          <w:szCs w:val="24"/>
        </w:rPr>
        <w:sectPr>
          <w:footerReference r:id="rId25" w:type="default"/>
          <w:pgSz w:w="11906" w:h="16839"/>
          <w:pgMar w:top="1431" w:right="1134" w:bottom="1065" w:left="1141" w:header="0" w:footer="825" w:gutter="0"/>
          <w:cols w:space="720" w:num="1"/>
        </w:sectPr>
      </w:pPr>
    </w:p>
    <w:p w14:paraId="5A27E9F9">
      <w:pPr>
        <w:spacing w:before="87" w:line="360" w:lineRule="auto"/>
        <w:ind w:right="19" w:firstLine="491"/>
        <w:rPr>
          <w:rFonts w:ascii="宋体" w:hAnsi="宋体" w:eastAsia="宋体" w:cs="宋体"/>
          <w:color w:val="auto"/>
          <w:sz w:val="24"/>
          <w:szCs w:val="24"/>
        </w:rPr>
      </w:pPr>
      <w:r>
        <w:rPr>
          <w:rFonts w:ascii="宋体" w:hAnsi="宋体" w:eastAsia="宋体" w:cs="宋体"/>
          <w:color w:val="auto"/>
          <w:spacing w:val="-3"/>
          <w:sz w:val="24"/>
          <w:szCs w:val="24"/>
        </w:rPr>
        <w:t>39.3 严格按照采购合同开展履约验收。采购人成立验</w:t>
      </w:r>
      <w:r>
        <w:rPr>
          <w:rFonts w:ascii="宋体" w:hAnsi="宋体" w:eastAsia="宋体" w:cs="宋体"/>
          <w:color w:val="auto"/>
          <w:spacing w:val="-4"/>
          <w:sz w:val="24"/>
          <w:szCs w:val="24"/>
        </w:rPr>
        <w:t>收小组，按照采购合同的约定对供</w:t>
      </w:r>
      <w:r>
        <w:rPr>
          <w:rFonts w:ascii="宋体" w:hAnsi="宋体" w:eastAsia="宋体" w:cs="宋体"/>
          <w:color w:val="auto"/>
          <w:sz w:val="24"/>
          <w:szCs w:val="24"/>
        </w:rPr>
        <w:t xml:space="preserve"> </w:t>
      </w:r>
      <w:r>
        <w:rPr>
          <w:rFonts w:ascii="宋体" w:hAnsi="宋体" w:eastAsia="宋体" w:cs="宋体"/>
          <w:color w:val="auto"/>
          <w:spacing w:val="-6"/>
          <w:sz w:val="24"/>
          <w:szCs w:val="24"/>
        </w:rPr>
        <w:t>应商履约情况进行验收。验收时，按照采购合同的约定对每一项技术、货物、安全标准的履约</w:t>
      </w:r>
      <w:r>
        <w:rPr>
          <w:rFonts w:ascii="宋体" w:hAnsi="宋体" w:eastAsia="宋体" w:cs="宋体"/>
          <w:color w:val="auto"/>
          <w:spacing w:val="16"/>
          <w:sz w:val="24"/>
          <w:szCs w:val="24"/>
        </w:rPr>
        <w:t xml:space="preserve"> </w:t>
      </w:r>
      <w:r>
        <w:rPr>
          <w:rFonts w:ascii="宋体" w:hAnsi="宋体" w:eastAsia="宋体" w:cs="宋体"/>
          <w:color w:val="auto"/>
          <w:spacing w:val="-3"/>
          <w:sz w:val="24"/>
          <w:szCs w:val="24"/>
        </w:rPr>
        <w:t>情况进行确认。验收结束后，应当出具验收书，列明各项标准的验收情况及项目总体评价，</w:t>
      </w:r>
    </w:p>
    <w:p w14:paraId="1908C896">
      <w:pPr>
        <w:spacing w:before="275" w:line="326" w:lineRule="auto"/>
        <w:ind w:left="7" w:right="55" w:firstLine="23"/>
        <w:rPr>
          <w:rFonts w:ascii="宋体" w:hAnsi="宋体" w:eastAsia="宋体" w:cs="宋体"/>
          <w:color w:val="auto"/>
          <w:sz w:val="24"/>
          <w:szCs w:val="24"/>
        </w:rPr>
      </w:pPr>
      <w:r>
        <w:rPr>
          <w:rFonts w:ascii="宋体" w:hAnsi="宋体" w:eastAsia="宋体" w:cs="宋体"/>
          <w:color w:val="auto"/>
          <w:spacing w:val="-1"/>
          <w:sz w:val="24"/>
          <w:szCs w:val="24"/>
        </w:rPr>
        <w:t>由验收双方共同签署。验收结果与采购合同约定的资</w:t>
      </w:r>
      <w:r>
        <w:rPr>
          <w:rFonts w:ascii="宋体" w:hAnsi="宋体" w:eastAsia="宋体" w:cs="宋体"/>
          <w:color w:val="auto"/>
          <w:spacing w:val="-2"/>
          <w:sz w:val="24"/>
          <w:szCs w:val="24"/>
        </w:rPr>
        <w:t>金支付及履约保证金返还条件挂钩。履</w:t>
      </w:r>
      <w:r>
        <w:rPr>
          <w:rFonts w:ascii="宋体" w:hAnsi="宋体" w:eastAsia="宋体" w:cs="宋体"/>
          <w:color w:val="auto"/>
          <w:sz w:val="24"/>
          <w:szCs w:val="24"/>
        </w:rPr>
        <w:t xml:space="preserve"> </w:t>
      </w:r>
      <w:r>
        <w:rPr>
          <w:rFonts w:ascii="宋体" w:hAnsi="宋体" w:eastAsia="宋体" w:cs="宋体"/>
          <w:color w:val="auto"/>
          <w:spacing w:val="-2"/>
          <w:sz w:val="24"/>
          <w:szCs w:val="24"/>
        </w:rPr>
        <w:t>约验收的各项资料应当存档备查。</w:t>
      </w:r>
    </w:p>
    <w:p w14:paraId="1B471C0C">
      <w:pPr>
        <w:spacing w:before="271" w:line="378" w:lineRule="auto"/>
        <w:ind w:left="3" w:right="74" w:firstLine="485"/>
        <w:rPr>
          <w:rFonts w:ascii="宋体" w:hAnsi="宋体" w:eastAsia="宋体" w:cs="宋体"/>
          <w:color w:val="auto"/>
          <w:sz w:val="24"/>
          <w:szCs w:val="24"/>
        </w:rPr>
      </w:pPr>
      <w:r>
        <w:rPr>
          <w:rFonts w:ascii="宋体" w:hAnsi="宋体" w:eastAsia="宋体" w:cs="宋体"/>
          <w:color w:val="auto"/>
          <w:spacing w:val="-4"/>
          <w:sz w:val="24"/>
          <w:szCs w:val="24"/>
        </w:rPr>
        <w:t>39.4 验收合格的项目，采购人将根据采购合同的约定及时向供应</w:t>
      </w:r>
      <w:r>
        <w:rPr>
          <w:rFonts w:ascii="宋体" w:hAnsi="宋体" w:eastAsia="宋体" w:cs="宋体"/>
          <w:color w:val="auto"/>
          <w:spacing w:val="-5"/>
          <w:sz w:val="24"/>
          <w:szCs w:val="24"/>
        </w:rPr>
        <w:t>商支付采购资金。验收</w:t>
      </w:r>
      <w:r>
        <w:rPr>
          <w:rFonts w:ascii="宋体" w:hAnsi="宋体" w:eastAsia="宋体" w:cs="宋体"/>
          <w:color w:val="auto"/>
          <w:sz w:val="24"/>
          <w:szCs w:val="24"/>
        </w:rPr>
        <w:t xml:space="preserve"> </w:t>
      </w:r>
      <w:r>
        <w:rPr>
          <w:rFonts w:ascii="宋体" w:hAnsi="宋体" w:eastAsia="宋体" w:cs="宋体"/>
          <w:color w:val="auto"/>
          <w:spacing w:val="-6"/>
          <w:sz w:val="24"/>
          <w:szCs w:val="24"/>
        </w:rPr>
        <w:t>不合格的项目，采购人将依法及时处理。采购合同的履行、</w:t>
      </w:r>
      <w:r>
        <w:rPr>
          <w:rFonts w:ascii="宋体" w:hAnsi="宋体" w:eastAsia="宋体" w:cs="宋体"/>
          <w:color w:val="auto"/>
          <w:spacing w:val="-37"/>
          <w:sz w:val="24"/>
          <w:szCs w:val="24"/>
        </w:rPr>
        <w:t xml:space="preserve"> </w:t>
      </w:r>
      <w:r>
        <w:rPr>
          <w:rFonts w:ascii="宋体" w:hAnsi="宋体" w:eastAsia="宋体" w:cs="宋体"/>
          <w:color w:val="auto"/>
          <w:spacing w:val="-6"/>
          <w:sz w:val="24"/>
          <w:szCs w:val="24"/>
        </w:rPr>
        <w:t>违约责任和解决争议的方式等适</w:t>
      </w:r>
      <w:r>
        <w:rPr>
          <w:rFonts w:ascii="宋体" w:hAnsi="宋体" w:eastAsia="宋体" w:cs="宋体"/>
          <w:color w:val="auto"/>
          <w:sz w:val="24"/>
          <w:szCs w:val="24"/>
        </w:rPr>
        <w:t xml:space="preserve">  </w:t>
      </w:r>
      <w:r>
        <w:rPr>
          <w:rFonts w:ascii="宋体" w:hAnsi="宋体" w:eastAsia="宋体" w:cs="宋体"/>
          <w:color w:val="auto"/>
          <w:spacing w:val="-3"/>
          <w:sz w:val="24"/>
          <w:szCs w:val="24"/>
        </w:rPr>
        <w:t>用《中华人民共和国民法典》。供应商在履约过程中有政府采购法律法规规定的违法违规情</w:t>
      </w:r>
      <w:r>
        <w:rPr>
          <w:rFonts w:ascii="宋体" w:hAnsi="宋体" w:eastAsia="宋体" w:cs="宋体"/>
          <w:color w:val="auto"/>
          <w:sz w:val="24"/>
          <w:szCs w:val="24"/>
        </w:rPr>
        <w:t xml:space="preserve"> </w:t>
      </w:r>
      <w:r>
        <w:rPr>
          <w:rFonts w:ascii="宋体" w:hAnsi="宋体" w:eastAsia="宋体" w:cs="宋体"/>
          <w:color w:val="auto"/>
          <w:spacing w:val="-2"/>
          <w:sz w:val="24"/>
          <w:szCs w:val="24"/>
        </w:rPr>
        <w:t>形的，采购人应当及时报告本级财政部门。</w:t>
      </w:r>
    </w:p>
    <w:p w14:paraId="5221C40B">
      <w:pPr>
        <w:spacing w:before="274" w:line="221" w:lineRule="auto"/>
        <w:ind w:left="451"/>
        <w:outlineLvl w:val="1"/>
        <w:rPr>
          <w:rFonts w:ascii="宋体" w:hAnsi="宋体" w:eastAsia="宋体" w:cs="宋体"/>
          <w:color w:val="auto"/>
          <w:sz w:val="24"/>
          <w:szCs w:val="24"/>
        </w:rPr>
      </w:pPr>
      <w:r>
        <w:rPr>
          <w:rFonts w:ascii="宋体" w:hAnsi="宋体" w:eastAsia="宋体" w:cs="宋体"/>
          <w:color w:val="auto"/>
          <w:spacing w:val="-9"/>
          <w:sz w:val="24"/>
          <w:szCs w:val="24"/>
        </w:rPr>
        <w:t>九、其他事项</w:t>
      </w:r>
    </w:p>
    <w:p w14:paraId="7119EE06">
      <w:pPr>
        <w:spacing w:before="275" w:line="220" w:lineRule="auto"/>
        <w:ind w:left="478"/>
        <w:rPr>
          <w:rFonts w:ascii="宋体" w:hAnsi="宋体" w:eastAsia="宋体" w:cs="宋体"/>
          <w:color w:val="auto"/>
          <w:sz w:val="24"/>
          <w:szCs w:val="24"/>
        </w:rPr>
      </w:pPr>
      <w:r>
        <w:rPr>
          <w:rFonts w:ascii="宋体" w:hAnsi="宋体" w:eastAsia="宋体" w:cs="宋体"/>
          <w:color w:val="auto"/>
          <w:spacing w:val="-2"/>
          <w:sz w:val="24"/>
          <w:szCs w:val="24"/>
        </w:rPr>
        <w:t>40.代理服务费</w:t>
      </w:r>
    </w:p>
    <w:p w14:paraId="114274DA">
      <w:pPr>
        <w:spacing w:before="273" w:line="431" w:lineRule="auto"/>
        <w:ind w:left="21" w:right="60" w:firstLine="382"/>
        <w:rPr>
          <w:rFonts w:ascii="宋体" w:hAnsi="宋体" w:eastAsia="宋体" w:cs="宋体"/>
          <w:color w:val="auto"/>
          <w:sz w:val="24"/>
          <w:szCs w:val="24"/>
        </w:rPr>
      </w:pPr>
      <w:r>
        <w:rPr>
          <w:rFonts w:ascii="宋体" w:hAnsi="宋体" w:eastAsia="宋体" w:cs="宋体"/>
          <w:color w:val="auto"/>
          <w:sz w:val="24"/>
          <w:szCs w:val="24"/>
        </w:rPr>
        <w:t>代理服务费收费标准详见“投标人须知前附表</w:t>
      </w:r>
      <w:r>
        <w:rPr>
          <w:rFonts w:ascii="宋体" w:hAnsi="宋体" w:eastAsia="宋体" w:cs="宋体"/>
          <w:color w:val="auto"/>
          <w:spacing w:val="-75"/>
          <w:sz w:val="24"/>
          <w:szCs w:val="24"/>
        </w:rPr>
        <w:t xml:space="preserve"> </w:t>
      </w:r>
      <w:r>
        <w:rPr>
          <w:rFonts w:ascii="宋体" w:hAnsi="宋体" w:eastAsia="宋体" w:cs="宋体"/>
          <w:color w:val="auto"/>
          <w:sz w:val="24"/>
          <w:szCs w:val="24"/>
        </w:rPr>
        <w:t xml:space="preserve">”，投标人为联合体的，可以由联合体中 </w:t>
      </w:r>
      <w:r>
        <w:rPr>
          <w:rFonts w:ascii="宋体" w:hAnsi="宋体" w:eastAsia="宋体" w:cs="宋体"/>
          <w:color w:val="auto"/>
          <w:spacing w:val="-6"/>
          <w:sz w:val="24"/>
          <w:szCs w:val="24"/>
        </w:rPr>
        <w:t>的一方或者多方共同交纳代理服务费。</w:t>
      </w:r>
    </w:p>
    <w:p w14:paraId="67CD698F">
      <w:pPr>
        <w:spacing w:line="220" w:lineRule="auto"/>
        <w:ind w:left="468"/>
        <w:rPr>
          <w:rFonts w:ascii="宋体" w:hAnsi="宋体" w:eastAsia="宋体" w:cs="宋体"/>
          <w:color w:val="auto"/>
          <w:sz w:val="24"/>
          <w:szCs w:val="24"/>
        </w:rPr>
      </w:pPr>
      <w:r>
        <w:rPr>
          <w:rFonts w:ascii="宋体" w:hAnsi="宋体" w:eastAsia="宋体" w:cs="宋体"/>
          <w:color w:val="auto"/>
          <w:spacing w:val="-4"/>
          <w:sz w:val="24"/>
          <w:szCs w:val="24"/>
        </w:rPr>
        <w:t>41.需要补充的其他内容</w:t>
      </w:r>
    </w:p>
    <w:p w14:paraId="43E01157">
      <w:pPr>
        <w:spacing w:before="273" w:line="219" w:lineRule="auto"/>
        <w:ind w:left="466"/>
        <w:rPr>
          <w:rFonts w:ascii="宋体" w:hAnsi="宋体" w:eastAsia="宋体" w:cs="宋体"/>
          <w:color w:val="auto"/>
          <w:sz w:val="24"/>
          <w:szCs w:val="24"/>
        </w:rPr>
      </w:pPr>
      <w:r>
        <w:rPr>
          <w:rFonts w:ascii="宋体" w:hAnsi="宋体" w:eastAsia="宋体" w:cs="宋体"/>
          <w:color w:val="auto"/>
          <w:spacing w:val="-4"/>
          <w:sz w:val="24"/>
          <w:szCs w:val="24"/>
        </w:rPr>
        <w:t>41.1 本招标文件解释规则详见“投标人须知前</w:t>
      </w:r>
      <w:r>
        <w:rPr>
          <w:rFonts w:ascii="宋体" w:hAnsi="宋体" w:eastAsia="宋体" w:cs="宋体"/>
          <w:color w:val="auto"/>
          <w:spacing w:val="-5"/>
          <w:sz w:val="24"/>
          <w:szCs w:val="24"/>
        </w:rPr>
        <w:t>附表</w:t>
      </w:r>
      <w:r>
        <w:rPr>
          <w:rFonts w:ascii="宋体" w:hAnsi="宋体" w:eastAsia="宋体" w:cs="宋体"/>
          <w:color w:val="auto"/>
          <w:spacing w:val="-91"/>
          <w:sz w:val="24"/>
          <w:szCs w:val="24"/>
        </w:rPr>
        <w:t xml:space="preserve"> </w:t>
      </w:r>
      <w:r>
        <w:rPr>
          <w:rFonts w:ascii="宋体" w:hAnsi="宋体" w:eastAsia="宋体" w:cs="宋体"/>
          <w:color w:val="auto"/>
          <w:spacing w:val="-5"/>
          <w:sz w:val="24"/>
          <w:szCs w:val="24"/>
        </w:rPr>
        <w:t>”。</w:t>
      </w:r>
    </w:p>
    <w:p w14:paraId="3B99712C">
      <w:pPr>
        <w:spacing w:before="275" w:line="219" w:lineRule="auto"/>
        <w:ind w:left="468"/>
        <w:rPr>
          <w:rFonts w:ascii="宋体" w:hAnsi="宋体" w:eastAsia="宋体" w:cs="宋体"/>
          <w:color w:val="auto"/>
          <w:sz w:val="24"/>
          <w:szCs w:val="24"/>
        </w:rPr>
      </w:pPr>
      <w:r>
        <w:rPr>
          <w:rFonts w:ascii="宋体" w:hAnsi="宋体" w:eastAsia="宋体" w:cs="宋体"/>
          <w:color w:val="auto"/>
          <w:spacing w:val="-2"/>
          <w:sz w:val="24"/>
          <w:szCs w:val="24"/>
        </w:rPr>
        <w:t>41.2 其他事项详见“投标人须知前附表”。</w:t>
      </w:r>
    </w:p>
    <w:p w14:paraId="52A45B12">
      <w:pPr>
        <w:spacing w:before="279" w:line="395" w:lineRule="auto"/>
        <w:ind w:firstLine="489"/>
        <w:rPr>
          <w:rFonts w:ascii="宋体" w:hAnsi="宋体" w:eastAsia="宋体" w:cs="宋体"/>
          <w:color w:val="auto"/>
          <w:sz w:val="24"/>
          <w:szCs w:val="24"/>
        </w:rPr>
      </w:pPr>
      <w:r>
        <w:rPr>
          <w:rFonts w:ascii="宋体" w:hAnsi="宋体" w:eastAsia="宋体" w:cs="宋体"/>
          <w:color w:val="auto"/>
          <w:spacing w:val="4"/>
          <w:sz w:val="24"/>
          <w:szCs w:val="24"/>
        </w:rPr>
        <w:t>41.3</w:t>
      </w:r>
      <w:r>
        <w:rPr>
          <w:rFonts w:ascii="宋体" w:hAnsi="宋体" w:eastAsia="宋体" w:cs="宋体"/>
          <w:color w:val="auto"/>
          <w:spacing w:val="-20"/>
          <w:sz w:val="24"/>
          <w:szCs w:val="24"/>
        </w:rPr>
        <w:t xml:space="preserve"> </w:t>
      </w:r>
      <w:r>
        <w:rPr>
          <w:rFonts w:ascii="宋体" w:hAnsi="宋体" w:eastAsia="宋体" w:cs="宋体"/>
          <w:color w:val="auto"/>
          <w:spacing w:val="4"/>
          <w:sz w:val="24"/>
          <w:szCs w:val="24"/>
        </w:rPr>
        <w:t>本文件所称中小企业，是指在中华人民共和国境内依法设立，依据国务院批准的</w:t>
      </w:r>
      <w:r>
        <w:rPr>
          <w:rFonts w:ascii="宋体" w:hAnsi="宋体" w:eastAsia="宋体" w:cs="宋体"/>
          <w:color w:val="auto"/>
          <w:sz w:val="24"/>
          <w:szCs w:val="24"/>
        </w:rPr>
        <w:t xml:space="preserve"> </w:t>
      </w:r>
      <w:r>
        <w:rPr>
          <w:rFonts w:ascii="宋体" w:hAnsi="宋体" w:eastAsia="宋体" w:cs="宋体"/>
          <w:color w:val="auto"/>
          <w:spacing w:val="1"/>
          <w:sz w:val="24"/>
          <w:szCs w:val="24"/>
        </w:rPr>
        <w:t>中小企业划分标准确定的中型企业、小型企业和微型企业，但与</w:t>
      </w:r>
      <w:r>
        <w:rPr>
          <w:rFonts w:ascii="宋体" w:hAnsi="宋体" w:eastAsia="宋体" w:cs="宋体"/>
          <w:color w:val="auto"/>
          <w:sz w:val="24"/>
          <w:szCs w:val="24"/>
        </w:rPr>
        <w:t xml:space="preserve">大企业的负责人为同一人， </w:t>
      </w:r>
      <w:r>
        <w:rPr>
          <w:rFonts w:ascii="宋体" w:hAnsi="宋体" w:eastAsia="宋体" w:cs="宋体"/>
          <w:color w:val="auto"/>
          <w:spacing w:val="1"/>
          <w:sz w:val="24"/>
          <w:szCs w:val="24"/>
        </w:rPr>
        <w:t>或者与大企业存在直接控股、管理关系的除外。符合中小企业划</w:t>
      </w:r>
      <w:r>
        <w:rPr>
          <w:rFonts w:ascii="宋体" w:hAnsi="宋体" w:eastAsia="宋体" w:cs="宋体"/>
          <w:color w:val="auto"/>
          <w:sz w:val="24"/>
          <w:szCs w:val="24"/>
        </w:rPr>
        <w:t xml:space="preserve">分标准的个体工商户，在政 </w:t>
      </w:r>
      <w:r>
        <w:rPr>
          <w:rFonts w:ascii="宋体" w:hAnsi="宋体" w:eastAsia="宋体" w:cs="宋体"/>
          <w:color w:val="auto"/>
          <w:spacing w:val="7"/>
          <w:sz w:val="24"/>
          <w:szCs w:val="24"/>
        </w:rPr>
        <w:t>府采购活动中视同中小企业。在政府采购活动中，供应商提供的货物</w:t>
      </w:r>
      <w:r>
        <w:rPr>
          <w:rFonts w:ascii="宋体" w:hAnsi="宋体" w:eastAsia="宋体" w:cs="宋体"/>
          <w:color w:val="auto"/>
          <w:spacing w:val="6"/>
          <w:sz w:val="24"/>
          <w:szCs w:val="24"/>
        </w:rPr>
        <w:t>由中小企业制造，即</w:t>
      </w:r>
      <w:r>
        <w:rPr>
          <w:rFonts w:ascii="宋体" w:hAnsi="宋体" w:eastAsia="宋体" w:cs="宋体"/>
          <w:color w:val="auto"/>
          <w:sz w:val="24"/>
          <w:szCs w:val="24"/>
        </w:rPr>
        <w:t xml:space="preserve"> </w:t>
      </w:r>
      <w:r>
        <w:rPr>
          <w:rFonts w:ascii="宋体" w:hAnsi="宋体" w:eastAsia="宋体" w:cs="宋体"/>
          <w:color w:val="auto"/>
          <w:spacing w:val="7"/>
          <w:sz w:val="24"/>
          <w:szCs w:val="24"/>
        </w:rPr>
        <w:t>货物由中小企业生产且使用该中小企业商号或者注册商标，不对其中涉及的工</w:t>
      </w:r>
      <w:r>
        <w:rPr>
          <w:rFonts w:ascii="宋体" w:hAnsi="宋体" w:eastAsia="宋体" w:cs="宋体"/>
          <w:color w:val="auto"/>
          <w:spacing w:val="6"/>
          <w:sz w:val="24"/>
          <w:szCs w:val="24"/>
        </w:rPr>
        <w:t>程承建商和</w:t>
      </w:r>
      <w:r>
        <w:rPr>
          <w:rFonts w:ascii="宋体" w:hAnsi="宋体" w:eastAsia="宋体" w:cs="宋体"/>
          <w:color w:val="auto"/>
          <w:sz w:val="24"/>
          <w:szCs w:val="24"/>
        </w:rPr>
        <w:t xml:space="preserve"> </w:t>
      </w:r>
      <w:r>
        <w:rPr>
          <w:rFonts w:ascii="宋体" w:hAnsi="宋体" w:eastAsia="宋体" w:cs="宋体"/>
          <w:color w:val="auto"/>
          <w:spacing w:val="-1"/>
          <w:sz w:val="24"/>
          <w:szCs w:val="24"/>
        </w:rPr>
        <w:t>服务的承接商作出要求的，享受本文件规定的中小企业扶持政策。</w:t>
      </w:r>
    </w:p>
    <w:p w14:paraId="24F008F0">
      <w:pPr>
        <w:spacing w:before="278" w:line="431" w:lineRule="auto"/>
        <w:ind w:left="1" w:firstLine="495"/>
        <w:jc w:val="both"/>
        <w:rPr>
          <w:rFonts w:ascii="宋体" w:hAnsi="宋体" w:eastAsia="宋体" w:cs="宋体"/>
          <w:color w:val="auto"/>
          <w:sz w:val="24"/>
          <w:szCs w:val="24"/>
        </w:rPr>
      </w:pPr>
      <w:r>
        <w:rPr>
          <w:rFonts w:ascii="宋体" w:hAnsi="宋体" w:eastAsia="宋体" w:cs="宋体"/>
          <w:color w:val="auto"/>
          <w:spacing w:val="7"/>
          <w:sz w:val="24"/>
          <w:szCs w:val="24"/>
        </w:rPr>
        <w:t>在货物采购项目中，供应商提供的货物既有中小企业制造货物</w:t>
      </w:r>
      <w:r>
        <w:rPr>
          <w:rFonts w:ascii="宋体" w:hAnsi="宋体" w:eastAsia="宋体" w:cs="宋体"/>
          <w:color w:val="auto"/>
          <w:spacing w:val="6"/>
          <w:sz w:val="24"/>
          <w:szCs w:val="24"/>
        </w:rPr>
        <w:t>，也有大型企业制造货</w:t>
      </w:r>
      <w:r>
        <w:rPr>
          <w:rFonts w:ascii="宋体" w:hAnsi="宋体" w:eastAsia="宋体" w:cs="宋体"/>
          <w:color w:val="auto"/>
          <w:sz w:val="24"/>
          <w:szCs w:val="24"/>
        </w:rPr>
        <w:t xml:space="preserve"> </w:t>
      </w:r>
      <w:r>
        <w:rPr>
          <w:rFonts w:ascii="宋体" w:hAnsi="宋体" w:eastAsia="宋体" w:cs="宋体"/>
          <w:color w:val="auto"/>
          <w:spacing w:val="1"/>
          <w:sz w:val="24"/>
          <w:szCs w:val="24"/>
        </w:rPr>
        <w:t>物的，不享受本文件规定的中小企业扶持政策。以联合体形式</w:t>
      </w:r>
      <w:r>
        <w:rPr>
          <w:rFonts w:ascii="宋体" w:hAnsi="宋体" w:eastAsia="宋体" w:cs="宋体"/>
          <w:color w:val="auto"/>
          <w:sz w:val="24"/>
          <w:szCs w:val="24"/>
        </w:rPr>
        <w:t xml:space="preserve">参加政府采购活动，联合体各 </w:t>
      </w:r>
      <w:r>
        <w:rPr>
          <w:rFonts w:ascii="宋体" w:hAnsi="宋体" w:eastAsia="宋体" w:cs="宋体"/>
          <w:color w:val="auto"/>
          <w:spacing w:val="1"/>
          <w:sz w:val="24"/>
          <w:szCs w:val="24"/>
        </w:rPr>
        <w:t>方均为中小企业的，联合体视同中小企业。其中联合体各方均</w:t>
      </w:r>
      <w:r>
        <w:rPr>
          <w:rFonts w:ascii="宋体" w:hAnsi="宋体" w:eastAsia="宋体" w:cs="宋体"/>
          <w:color w:val="auto"/>
          <w:sz w:val="24"/>
          <w:szCs w:val="24"/>
        </w:rPr>
        <w:t>为小微企业的，联合体视同小</w:t>
      </w:r>
    </w:p>
    <w:p w14:paraId="734C3EB0">
      <w:pPr>
        <w:spacing w:line="431" w:lineRule="auto"/>
        <w:rPr>
          <w:rFonts w:ascii="宋体" w:hAnsi="宋体" w:eastAsia="宋体" w:cs="宋体"/>
          <w:color w:val="auto"/>
          <w:sz w:val="24"/>
          <w:szCs w:val="24"/>
        </w:rPr>
        <w:sectPr>
          <w:footerReference r:id="rId26" w:type="default"/>
          <w:pgSz w:w="11906" w:h="16839"/>
          <w:pgMar w:top="1431" w:right="1134" w:bottom="1065" w:left="1140" w:header="0" w:footer="825" w:gutter="0"/>
          <w:cols w:space="720" w:num="1"/>
        </w:sectPr>
      </w:pPr>
    </w:p>
    <w:p w14:paraId="556F9935">
      <w:pPr>
        <w:spacing w:before="86" w:line="434" w:lineRule="auto"/>
        <w:ind w:left="2" w:hanging="2"/>
        <w:rPr>
          <w:rFonts w:ascii="宋体" w:hAnsi="宋体" w:eastAsia="宋体" w:cs="宋体"/>
          <w:color w:val="auto"/>
          <w:sz w:val="24"/>
          <w:szCs w:val="24"/>
        </w:rPr>
      </w:pPr>
      <w:r>
        <w:rPr>
          <w:rFonts w:ascii="宋体" w:hAnsi="宋体" w:eastAsia="宋体" w:cs="宋体"/>
          <w:color w:val="auto"/>
          <w:spacing w:val="7"/>
          <w:sz w:val="24"/>
          <w:szCs w:val="24"/>
        </w:rPr>
        <w:t>微企业。依据本文件规定享受扶持政策获得政府采购合同的，小微</w:t>
      </w:r>
      <w:r>
        <w:rPr>
          <w:rFonts w:ascii="宋体" w:hAnsi="宋体" w:eastAsia="宋体" w:cs="宋体"/>
          <w:color w:val="auto"/>
          <w:spacing w:val="6"/>
          <w:sz w:val="24"/>
          <w:szCs w:val="24"/>
        </w:rPr>
        <w:t>企业不得将合同分包给</w:t>
      </w:r>
      <w:r>
        <w:rPr>
          <w:rFonts w:ascii="宋体" w:hAnsi="宋体" w:eastAsia="宋体" w:cs="宋体"/>
          <w:color w:val="auto"/>
          <w:sz w:val="24"/>
          <w:szCs w:val="24"/>
        </w:rPr>
        <w:t xml:space="preserve"> </w:t>
      </w:r>
      <w:r>
        <w:rPr>
          <w:rFonts w:ascii="宋体" w:hAnsi="宋体" w:eastAsia="宋体" w:cs="宋体"/>
          <w:color w:val="auto"/>
          <w:spacing w:val="-2"/>
          <w:sz w:val="24"/>
          <w:szCs w:val="24"/>
        </w:rPr>
        <w:t>大中型企业，中型企业不得将合同分包给大型企业。</w:t>
      </w:r>
    </w:p>
    <w:p w14:paraId="52A6E402">
      <w:pPr>
        <w:spacing w:line="434" w:lineRule="auto"/>
        <w:rPr>
          <w:rFonts w:ascii="宋体" w:hAnsi="宋体" w:eastAsia="宋体" w:cs="宋体"/>
          <w:color w:val="auto"/>
          <w:sz w:val="24"/>
          <w:szCs w:val="24"/>
        </w:rPr>
        <w:sectPr>
          <w:footerReference r:id="rId27" w:type="default"/>
          <w:pgSz w:w="11906" w:h="16839"/>
          <w:pgMar w:top="1431" w:right="1139" w:bottom="1065" w:left="1142" w:header="0" w:footer="825" w:gutter="0"/>
          <w:cols w:space="720" w:num="1"/>
        </w:sectPr>
      </w:pPr>
    </w:p>
    <w:p w14:paraId="5CB587F6">
      <w:pPr>
        <w:spacing w:before="63" w:line="225" w:lineRule="auto"/>
        <w:ind w:left="3640"/>
        <w:outlineLvl w:val="0"/>
        <w:rPr>
          <w:rFonts w:hint="eastAsia" w:ascii="仿宋_GB2312" w:hAnsi="仿宋_GB2312" w:eastAsia="仿宋_GB2312" w:cs="仿宋_GB2312"/>
          <w:color w:val="auto"/>
          <w:sz w:val="32"/>
          <w:szCs w:val="32"/>
          <w:lang w:val="en-US" w:eastAsia="zh-CN"/>
        </w:rPr>
      </w:pPr>
      <w:r>
        <w:rPr>
          <w:rFonts w:ascii="宋体" w:hAnsi="宋体" w:eastAsia="宋体" w:cs="宋体"/>
          <w:b/>
          <w:bCs/>
          <w:color w:val="auto"/>
          <w:spacing w:val="1"/>
          <w:sz w:val="31"/>
          <w:szCs w:val="31"/>
        </w:rPr>
        <w:t>第三章</w:t>
      </w:r>
      <w:r>
        <w:rPr>
          <w:rFonts w:ascii="宋体" w:hAnsi="宋体" w:eastAsia="宋体" w:cs="宋体"/>
          <w:color w:val="auto"/>
          <w:spacing w:val="1"/>
          <w:sz w:val="31"/>
          <w:szCs w:val="31"/>
        </w:rPr>
        <w:t xml:space="preserve"> </w:t>
      </w:r>
      <w:r>
        <w:rPr>
          <w:rFonts w:ascii="宋体" w:hAnsi="宋体" w:eastAsia="宋体" w:cs="宋体"/>
          <w:b/>
          <w:bCs/>
          <w:color w:val="auto"/>
          <w:spacing w:val="1"/>
          <w:sz w:val="31"/>
          <w:szCs w:val="31"/>
        </w:rPr>
        <w:t>采购需求</w:t>
      </w:r>
    </w:p>
    <w:p w14:paraId="6E6A66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一、项目概况</w:t>
      </w:r>
    </w:p>
    <w:p w14:paraId="22A306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bookmarkStart w:id="1" w:name="_Toc349637935"/>
      <w:bookmarkStart w:id="2" w:name="_Toc349573136"/>
      <w:r>
        <w:rPr>
          <w:rFonts w:hint="eastAsia" w:ascii="方正楷体_GBK" w:hAnsi="方正楷体_GBK" w:eastAsia="方正楷体_GBK" w:cs="方正楷体_GBK"/>
          <w:b/>
          <w:bCs/>
          <w:color w:val="auto"/>
          <w:sz w:val="28"/>
          <w:szCs w:val="28"/>
          <w:lang w:val="en-US" w:eastAsia="zh-CN"/>
        </w:rPr>
        <w:t>1.项目名称：</w:t>
      </w:r>
      <w:r>
        <w:rPr>
          <w:rFonts w:hint="eastAsia" w:ascii="仿宋_GB2312" w:hAnsi="仿宋_GB2312" w:eastAsia="仿宋_GB2312" w:cs="仿宋_GB2312"/>
          <w:color w:val="auto"/>
          <w:sz w:val="28"/>
          <w:szCs w:val="28"/>
          <w:lang w:eastAsia="zh-CN"/>
        </w:rPr>
        <w:t>昌吉州天然林保护修复中长期实施方案编制项目</w:t>
      </w:r>
    </w:p>
    <w:p w14:paraId="4949FA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方正楷体_GBK" w:hAnsi="方正楷体_GBK" w:eastAsia="方正楷体_GBK" w:cs="方正楷体_GBK"/>
          <w:b/>
          <w:bCs/>
          <w:color w:val="auto"/>
          <w:sz w:val="28"/>
          <w:szCs w:val="28"/>
          <w:lang w:val="en-US" w:eastAsia="zh-CN"/>
        </w:rPr>
        <w:t>2.预算金额（元）：</w:t>
      </w:r>
      <w:r>
        <w:rPr>
          <w:rFonts w:hint="eastAsia" w:ascii="仿宋_GB2312" w:hAnsi="仿宋_GB2312" w:eastAsia="仿宋_GB2312" w:cs="仿宋_GB2312"/>
          <w:color w:val="auto"/>
          <w:sz w:val="28"/>
          <w:szCs w:val="28"/>
          <w:lang w:val="en-US" w:eastAsia="zh-CN"/>
        </w:rPr>
        <w:t>2230000.00元</w:t>
      </w:r>
    </w:p>
    <w:p w14:paraId="0A0A249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方正楷体_GBK" w:hAnsi="方正楷体_GBK" w:eastAsia="方正楷体_GBK" w:cs="方正楷体_GBK"/>
          <w:b/>
          <w:bCs/>
          <w:color w:val="auto"/>
          <w:sz w:val="28"/>
          <w:szCs w:val="28"/>
          <w:lang w:val="en-US" w:eastAsia="zh-CN"/>
        </w:rPr>
        <w:t>3.采购需求：</w:t>
      </w:r>
      <w:r>
        <w:rPr>
          <w:rFonts w:hint="eastAsia" w:ascii="仿宋_GB2312" w:hAnsi="仿宋_GB2312" w:eastAsia="仿宋_GB2312" w:cs="仿宋_GB2312"/>
          <w:color w:val="auto"/>
          <w:sz w:val="28"/>
          <w:szCs w:val="28"/>
          <w:lang w:eastAsia="zh-CN"/>
        </w:rPr>
        <w:t>科学编制昌吉州本级及各县（市、阜康国有林管理局）天然林保护修复中长期规划，</w:t>
      </w:r>
      <w:r>
        <w:rPr>
          <w:rFonts w:hint="eastAsia" w:ascii="仿宋_GB2312" w:hAnsi="仿宋_GB2312" w:eastAsia="仿宋_GB2312" w:cs="仿宋_GB2312"/>
          <w:color w:val="auto"/>
          <w:sz w:val="28"/>
          <w:szCs w:val="28"/>
          <w:lang w:val="en-US" w:eastAsia="zh-CN"/>
        </w:rPr>
        <w:t>并</w:t>
      </w:r>
      <w:r>
        <w:rPr>
          <w:rFonts w:hint="eastAsia" w:ascii="仿宋_GB2312" w:hAnsi="仿宋_GB2312" w:eastAsia="仿宋_GB2312" w:cs="仿宋_GB2312"/>
          <w:color w:val="auto"/>
          <w:sz w:val="28"/>
          <w:szCs w:val="28"/>
          <w:lang w:eastAsia="zh-CN"/>
        </w:rPr>
        <w:t>通过专家评审。</w:t>
      </w:r>
    </w:p>
    <w:p w14:paraId="2CA3A0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二、背景</w:t>
      </w:r>
    </w:p>
    <w:p w14:paraId="52FE2E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以习近平新时代中国特色社会主义思想为指导，深入践行习近平生态文明思想，牢固树立绿水青山就是金山银山理念，坚持扩绿、兴绿、护绿并举，统筹山水林田湖草沙一体化保护和系统治理，认真落实全国《全国天然林保护修复中长期规划》、《天然林保护修复制度方案》和自治区关于天然林保护修复的要求，昌吉</w:t>
      </w:r>
      <w:r>
        <w:rPr>
          <w:rFonts w:hint="eastAsia" w:ascii="仿宋_GB2312" w:hAnsi="仿宋_GB2312" w:eastAsia="仿宋_GB2312" w:cs="仿宋_GB2312"/>
          <w:color w:val="auto"/>
          <w:sz w:val="28"/>
          <w:szCs w:val="28"/>
          <w:lang w:val="en-US" w:eastAsia="zh-CN"/>
        </w:rPr>
        <w:t>回族自治</w:t>
      </w:r>
      <w:r>
        <w:rPr>
          <w:rFonts w:hint="eastAsia" w:ascii="仿宋_GB2312" w:hAnsi="仿宋_GB2312" w:eastAsia="仿宋_GB2312" w:cs="仿宋_GB2312"/>
          <w:color w:val="auto"/>
          <w:sz w:val="28"/>
          <w:szCs w:val="28"/>
          <w:lang w:eastAsia="zh-CN"/>
        </w:rPr>
        <w:t>州决定开展天然林保护修复中长期实施方案编制工作，在全面摸</w:t>
      </w:r>
      <w:r>
        <w:rPr>
          <w:rFonts w:hint="eastAsia" w:ascii="仿宋_GB2312" w:hAnsi="仿宋_GB2312" w:eastAsia="仿宋_GB2312" w:cs="仿宋_GB2312"/>
          <w:color w:val="auto"/>
          <w:sz w:val="28"/>
          <w:szCs w:val="28"/>
          <w:lang w:val="en-US" w:eastAsia="zh-CN"/>
        </w:rPr>
        <w:t>排</w:t>
      </w:r>
      <w:r>
        <w:rPr>
          <w:rFonts w:hint="eastAsia" w:ascii="仿宋_GB2312" w:hAnsi="仿宋_GB2312" w:eastAsia="仿宋_GB2312" w:cs="仿宋_GB2312"/>
          <w:color w:val="auto"/>
          <w:sz w:val="28"/>
          <w:szCs w:val="28"/>
          <w:lang w:eastAsia="zh-CN"/>
        </w:rPr>
        <w:t>昌吉回族自治州天然林资源数量、质量、生长状况基础上，以构建健康稳定功能完备的天然林生态系统为目标，以提升天然林质量效益为主要任务，不断满足人民群众对优质生态产品和优美生态环境的需要，为建设美丽昌吉回族自治州、实现人与自然和谐共生的现代化奠定良好生态基础。</w:t>
      </w:r>
    </w:p>
    <w:p w14:paraId="32210A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三、服务内容</w:t>
      </w:r>
    </w:p>
    <w:p w14:paraId="2C7A332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eastAsia="zh-CN" w:bidi="ar-SA"/>
        </w:rPr>
        <w:t>根据国家林草局、国家发改委、财政部、人社部、自然资源部、金融监管总局《全国天然林保护修复中长期规划》的要求，委托第三方</w:t>
      </w:r>
      <w:bookmarkStart w:id="3" w:name="OLE_LINK1"/>
      <w:r>
        <w:rPr>
          <w:rFonts w:hint="eastAsia" w:ascii="仿宋_GB2312" w:hAnsi="仿宋_GB2312" w:eastAsia="仿宋_GB2312" w:cs="仿宋_GB2312"/>
          <w:color w:val="auto"/>
          <w:sz w:val="28"/>
          <w:szCs w:val="28"/>
          <w:lang w:eastAsia="zh-CN" w:bidi="ar-SA"/>
        </w:rPr>
        <w:t>编制昌吉</w:t>
      </w:r>
      <w:r>
        <w:rPr>
          <w:rFonts w:hint="eastAsia" w:ascii="仿宋_GB2312" w:hAnsi="仿宋_GB2312" w:eastAsia="仿宋_GB2312" w:cs="仿宋_GB2312"/>
          <w:color w:val="auto"/>
          <w:sz w:val="28"/>
          <w:szCs w:val="28"/>
          <w:lang w:val="en-US" w:eastAsia="zh-CN" w:bidi="ar-SA"/>
        </w:rPr>
        <w:t>回族自治</w:t>
      </w:r>
      <w:r>
        <w:rPr>
          <w:rFonts w:hint="eastAsia" w:ascii="仿宋_GB2312" w:hAnsi="仿宋_GB2312" w:eastAsia="仿宋_GB2312" w:cs="仿宋_GB2312"/>
          <w:color w:val="auto"/>
          <w:sz w:val="28"/>
          <w:szCs w:val="28"/>
          <w:lang w:eastAsia="zh-CN" w:bidi="ar-SA"/>
        </w:rPr>
        <w:t>州5县（玛纳斯县、呼图壁县、吉木萨尔县、奇台县、木垒哈萨克自治县）、2市（昌吉市、阜康市）、</w:t>
      </w:r>
      <w:r>
        <w:rPr>
          <w:rFonts w:hint="eastAsia" w:ascii="仿宋_GB2312" w:hAnsi="仿宋_GB2312" w:eastAsia="仿宋_GB2312" w:cs="仿宋_GB2312"/>
          <w:color w:val="auto"/>
          <w:sz w:val="28"/>
          <w:szCs w:val="28"/>
          <w:lang w:val="en-US" w:eastAsia="zh-CN" w:bidi="ar-SA"/>
        </w:rPr>
        <w:t>1个国有林管理局（阜康国有林管理局）以及昌吉回族自治州的</w:t>
      </w:r>
      <w:r>
        <w:rPr>
          <w:rFonts w:hint="eastAsia" w:ascii="仿宋_GB2312" w:hAnsi="仿宋_GB2312" w:eastAsia="仿宋_GB2312" w:cs="仿宋_GB2312"/>
          <w:color w:val="auto"/>
          <w:sz w:val="28"/>
          <w:szCs w:val="28"/>
          <w:lang w:eastAsia="zh-CN" w:bidi="ar-SA"/>
        </w:rPr>
        <w:t>天然林保护修复中长期实施方案（2021年-2035年）</w:t>
      </w:r>
      <w:bookmarkEnd w:id="3"/>
      <w:r>
        <w:rPr>
          <w:rFonts w:hint="eastAsia" w:ascii="仿宋_GB2312" w:hAnsi="仿宋_GB2312" w:eastAsia="仿宋_GB2312" w:cs="仿宋_GB2312"/>
          <w:color w:val="auto"/>
          <w:sz w:val="28"/>
          <w:szCs w:val="28"/>
          <w:lang w:eastAsia="zh-CN" w:bidi="ar-SA"/>
        </w:rPr>
        <w:t>，明确本行政区域天然林保护范围、目标任务和修复举措。方案内容要包括保护发展基础、总体要求、战略布局、规划任务、支持保障等方面，其中：2021-2025年为近期目标（利用现有数据），2026-2030年为中期目标，2031-2035年为远期目标。</w:t>
      </w:r>
    </w:p>
    <w:p w14:paraId="509574E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四、付款方式</w:t>
      </w:r>
    </w:p>
    <w:p w14:paraId="79B0951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合同签订后10日内预付合同价款的40%，提交阶段性成果后10日内支付合同价款的40%，提交最终成果材料并验收合格后10日内支付合同价款的20%。  </w:t>
      </w:r>
    </w:p>
    <w:p w14:paraId="5B0D55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五、目的</w:t>
      </w:r>
    </w:p>
    <w:p w14:paraId="19007AE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val="en-US" w:eastAsia="zh-CN" w:bidi="ar-SA"/>
        </w:rPr>
        <w:t>本项目根据《全国天然林保护修复中长期规划》和自治区林草局相关要求，坚持全面保护、突出重点，尊重自然、科学修复，生态为民、保障民生，政府主导、社会参与的原则，编制昌吉回族自治州5县（玛纳斯县、呼图壁县、吉木萨尔县、奇台县、木垒哈萨克自治县）、2市（昌吉市、阜康市）、1个国有林管理局（阜康国有林管理局）以及昌吉回族自治州的天然林保护修复中长期实施方案（2021年-2035年），天然林保护修复中长期实施方案一共9个方案，明确保护修复目标、总体布局、主要任务、重点项目、及保障措施，健全完善的阿勒泰地区天然林保护修复制度体系，确保天然林面积相对稳定、质量持续提高、功能全面提升，为美丽中国目标基本实现提供有力支撑。</w:t>
      </w:r>
    </w:p>
    <w:bookmarkEnd w:id="1"/>
    <w:bookmarkEnd w:id="2"/>
    <w:p w14:paraId="2ED1F0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资金细化表</w:t>
      </w:r>
    </w:p>
    <w:tbl>
      <w:tblPr>
        <w:tblStyle w:val="9"/>
        <w:tblW w:w="8935" w:type="dxa"/>
        <w:jc w:val="center"/>
        <w:tblLayout w:type="fixed"/>
        <w:tblCellMar>
          <w:top w:w="0" w:type="dxa"/>
          <w:left w:w="108" w:type="dxa"/>
          <w:bottom w:w="0" w:type="dxa"/>
          <w:right w:w="108" w:type="dxa"/>
        </w:tblCellMar>
      </w:tblPr>
      <w:tblGrid>
        <w:gridCol w:w="500"/>
        <w:gridCol w:w="817"/>
        <w:gridCol w:w="4127"/>
        <w:gridCol w:w="469"/>
        <w:gridCol w:w="1285"/>
        <w:gridCol w:w="1364"/>
        <w:gridCol w:w="373"/>
      </w:tblGrid>
      <w:tr w14:paraId="09AC50EB">
        <w:tblPrEx>
          <w:tblCellMar>
            <w:top w:w="0" w:type="dxa"/>
            <w:left w:w="108" w:type="dxa"/>
            <w:bottom w:w="0" w:type="dxa"/>
            <w:right w:w="108" w:type="dxa"/>
          </w:tblCellMar>
        </w:tblPrEx>
        <w:trPr>
          <w:trHeight w:val="864"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95D87">
            <w:pPr>
              <w:jc w:val="center"/>
              <w:rPr>
                <w:rFonts w:hint="eastAsia"/>
                <w:b/>
                <w:bCs/>
              </w:rPr>
            </w:pPr>
            <w:r>
              <w:rPr>
                <w:rFonts w:hint="eastAsia"/>
                <w:b/>
                <w:bCs/>
              </w:rPr>
              <w:t>序号</w:t>
            </w:r>
          </w:p>
        </w:tc>
        <w:tc>
          <w:tcPr>
            <w:tcW w:w="817" w:type="dxa"/>
            <w:tcBorders>
              <w:top w:val="single" w:color="auto" w:sz="4" w:space="0"/>
              <w:left w:val="nil"/>
              <w:bottom w:val="single" w:color="auto" w:sz="4" w:space="0"/>
              <w:right w:val="single" w:color="auto" w:sz="4" w:space="0"/>
            </w:tcBorders>
            <w:shd w:val="clear" w:color="auto" w:fill="auto"/>
            <w:noWrap/>
            <w:vAlign w:val="center"/>
          </w:tcPr>
          <w:p w14:paraId="7CEEAD3D">
            <w:pPr>
              <w:jc w:val="center"/>
              <w:rPr>
                <w:rFonts w:hint="eastAsia"/>
                <w:b/>
                <w:bCs/>
              </w:rPr>
            </w:pPr>
            <w:r>
              <w:rPr>
                <w:rFonts w:hint="eastAsia"/>
                <w:b/>
                <w:bCs/>
              </w:rPr>
              <w:t>报价项目</w:t>
            </w:r>
          </w:p>
        </w:tc>
        <w:tc>
          <w:tcPr>
            <w:tcW w:w="4127" w:type="dxa"/>
            <w:tcBorders>
              <w:top w:val="single" w:color="auto" w:sz="4" w:space="0"/>
              <w:left w:val="nil"/>
              <w:bottom w:val="single" w:color="auto" w:sz="4" w:space="0"/>
              <w:right w:val="single" w:color="auto" w:sz="4" w:space="0"/>
            </w:tcBorders>
            <w:shd w:val="clear" w:color="auto" w:fill="auto"/>
            <w:noWrap/>
            <w:vAlign w:val="center"/>
          </w:tcPr>
          <w:p w14:paraId="2786134D">
            <w:pPr>
              <w:jc w:val="center"/>
              <w:rPr>
                <w:rFonts w:hint="eastAsia"/>
                <w:b/>
                <w:bCs/>
              </w:rPr>
            </w:pPr>
            <w:r>
              <w:rPr>
                <w:rFonts w:hint="eastAsia"/>
                <w:b/>
                <w:bCs/>
              </w:rPr>
              <w:t>内容</w:t>
            </w:r>
          </w:p>
        </w:tc>
        <w:tc>
          <w:tcPr>
            <w:tcW w:w="469" w:type="dxa"/>
            <w:tcBorders>
              <w:top w:val="single" w:color="auto" w:sz="4" w:space="0"/>
              <w:left w:val="nil"/>
              <w:bottom w:val="single" w:color="auto" w:sz="4" w:space="0"/>
              <w:right w:val="single" w:color="auto" w:sz="4" w:space="0"/>
            </w:tcBorders>
            <w:shd w:val="clear" w:color="auto" w:fill="auto"/>
            <w:noWrap/>
            <w:vAlign w:val="center"/>
          </w:tcPr>
          <w:p w14:paraId="41FB099E">
            <w:pPr>
              <w:jc w:val="center"/>
              <w:rPr>
                <w:rFonts w:hint="eastAsia"/>
                <w:b/>
                <w:bCs/>
              </w:rPr>
            </w:pPr>
            <w:r>
              <w:rPr>
                <w:rFonts w:hint="eastAsia"/>
                <w:b/>
                <w:bCs/>
              </w:rPr>
              <w:t>数量</w:t>
            </w:r>
          </w:p>
        </w:tc>
        <w:tc>
          <w:tcPr>
            <w:tcW w:w="1285" w:type="dxa"/>
            <w:tcBorders>
              <w:top w:val="single" w:color="auto" w:sz="4" w:space="0"/>
              <w:left w:val="nil"/>
              <w:bottom w:val="single" w:color="auto" w:sz="4" w:space="0"/>
              <w:right w:val="single" w:color="auto" w:sz="4" w:space="0"/>
            </w:tcBorders>
            <w:shd w:val="clear" w:color="auto" w:fill="auto"/>
            <w:noWrap/>
            <w:vAlign w:val="center"/>
          </w:tcPr>
          <w:p w14:paraId="2CF1395F">
            <w:pPr>
              <w:jc w:val="center"/>
              <w:rPr>
                <w:rFonts w:hint="eastAsia"/>
                <w:b/>
                <w:bCs/>
              </w:rPr>
            </w:pPr>
            <w:r>
              <w:rPr>
                <w:rFonts w:hint="eastAsia"/>
                <w:b/>
                <w:bCs/>
              </w:rPr>
              <w:t>单价</w:t>
            </w:r>
          </w:p>
          <w:p w14:paraId="7296623F">
            <w:pPr>
              <w:jc w:val="center"/>
              <w:rPr>
                <w:rFonts w:hint="eastAsia"/>
                <w:b/>
                <w:bCs/>
              </w:rPr>
            </w:pPr>
            <w:r>
              <w:rPr>
                <w:rFonts w:hint="eastAsia"/>
                <w:b/>
                <w:bCs/>
              </w:rPr>
              <w:t>（元）</w:t>
            </w:r>
          </w:p>
        </w:tc>
        <w:tc>
          <w:tcPr>
            <w:tcW w:w="1364" w:type="dxa"/>
            <w:tcBorders>
              <w:top w:val="single" w:color="auto" w:sz="4" w:space="0"/>
              <w:left w:val="nil"/>
              <w:bottom w:val="single" w:color="auto" w:sz="4" w:space="0"/>
              <w:right w:val="single" w:color="auto" w:sz="4" w:space="0"/>
            </w:tcBorders>
            <w:shd w:val="clear" w:color="auto" w:fill="auto"/>
            <w:noWrap/>
            <w:vAlign w:val="center"/>
          </w:tcPr>
          <w:p w14:paraId="7EE2A411">
            <w:pPr>
              <w:jc w:val="center"/>
              <w:rPr>
                <w:rFonts w:hint="eastAsia"/>
                <w:b/>
                <w:bCs/>
              </w:rPr>
            </w:pPr>
            <w:r>
              <w:rPr>
                <w:rFonts w:hint="eastAsia"/>
                <w:b/>
                <w:bCs/>
              </w:rPr>
              <w:t>总价</w:t>
            </w:r>
          </w:p>
          <w:p w14:paraId="430A3D8D">
            <w:pPr>
              <w:jc w:val="center"/>
              <w:rPr>
                <w:rFonts w:hint="eastAsia"/>
                <w:b/>
                <w:bCs/>
              </w:rPr>
            </w:pPr>
            <w:r>
              <w:rPr>
                <w:rFonts w:hint="eastAsia"/>
                <w:b/>
                <w:bCs/>
              </w:rPr>
              <w:t>（元）</w:t>
            </w:r>
          </w:p>
        </w:tc>
        <w:tc>
          <w:tcPr>
            <w:tcW w:w="373" w:type="dxa"/>
            <w:tcBorders>
              <w:top w:val="single" w:color="auto" w:sz="4" w:space="0"/>
              <w:left w:val="nil"/>
              <w:bottom w:val="single" w:color="auto" w:sz="4" w:space="0"/>
              <w:right w:val="single" w:color="auto" w:sz="4" w:space="0"/>
            </w:tcBorders>
            <w:shd w:val="clear" w:color="auto" w:fill="auto"/>
            <w:noWrap/>
            <w:vAlign w:val="center"/>
          </w:tcPr>
          <w:p w14:paraId="1956D71E">
            <w:pPr>
              <w:jc w:val="center"/>
              <w:rPr>
                <w:rFonts w:hint="eastAsia"/>
                <w:b/>
                <w:bCs/>
              </w:rPr>
            </w:pPr>
            <w:r>
              <w:rPr>
                <w:rFonts w:hint="eastAsia"/>
                <w:b/>
                <w:bCs/>
              </w:rPr>
              <w:t>备注</w:t>
            </w:r>
          </w:p>
        </w:tc>
      </w:tr>
      <w:tr w14:paraId="6C6F1EF7">
        <w:tblPrEx>
          <w:tblCellMar>
            <w:top w:w="0" w:type="dxa"/>
            <w:left w:w="108" w:type="dxa"/>
            <w:bottom w:w="0" w:type="dxa"/>
            <w:right w:w="108" w:type="dxa"/>
          </w:tblCellMar>
        </w:tblPrEx>
        <w:trPr>
          <w:trHeight w:val="1236" w:hRule="atLeast"/>
          <w:jc w:val="center"/>
        </w:trPr>
        <w:tc>
          <w:tcPr>
            <w:tcW w:w="500" w:type="dxa"/>
            <w:tcBorders>
              <w:top w:val="nil"/>
              <w:left w:val="single" w:color="auto" w:sz="4" w:space="0"/>
              <w:bottom w:val="single" w:color="auto" w:sz="4" w:space="0"/>
              <w:right w:val="single" w:color="auto" w:sz="4" w:space="0"/>
            </w:tcBorders>
            <w:shd w:val="clear" w:color="auto" w:fill="auto"/>
            <w:noWrap/>
            <w:vAlign w:val="center"/>
          </w:tcPr>
          <w:p w14:paraId="1E4B3558">
            <w:pPr>
              <w:jc w:val="center"/>
              <w:rPr>
                <w:rFonts w:hint="eastAsia"/>
              </w:rPr>
            </w:pPr>
            <w:r>
              <w:rPr>
                <w:rFonts w:hint="eastAsia"/>
              </w:rPr>
              <w:t>1</w:t>
            </w:r>
          </w:p>
        </w:tc>
        <w:tc>
          <w:tcPr>
            <w:tcW w:w="817" w:type="dxa"/>
            <w:tcBorders>
              <w:top w:val="nil"/>
              <w:left w:val="nil"/>
              <w:bottom w:val="single" w:color="auto" w:sz="4" w:space="0"/>
              <w:right w:val="single" w:color="auto" w:sz="4" w:space="0"/>
            </w:tcBorders>
            <w:shd w:val="clear" w:color="auto" w:fill="auto"/>
            <w:noWrap/>
            <w:vAlign w:val="center"/>
          </w:tcPr>
          <w:p w14:paraId="019F31A2">
            <w:pPr>
              <w:rPr>
                <w:rFonts w:hint="eastAsia"/>
              </w:rPr>
            </w:pPr>
            <w:r>
              <w:rPr>
                <w:rFonts w:hint="eastAsia"/>
              </w:rPr>
              <w:t>前期准备</w:t>
            </w:r>
          </w:p>
        </w:tc>
        <w:tc>
          <w:tcPr>
            <w:tcW w:w="4127" w:type="dxa"/>
            <w:tcBorders>
              <w:top w:val="nil"/>
              <w:left w:val="nil"/>
              <w:bottom w:val="single" w:color="auto" w:sz="4" w:space="0"/>
              <w:right w:val="single" w:color="auto" w:sz="4" w:space="0"/>
            </w:tcBorders>
            <w:shd w:val="clear" w:color="auto" w:fill="auto"/>
            <w:vAlign w:val="center"/>
          </w:tcPr>
          <w:p w14:paraId="5923EC12">
            <w:pPr>
              <w:rPr>
                <w:rFonts w:hint="eastAsia"/>
              </w:rPr>
            </w:pPr>
            <w:r>
              <w:rPr>
                <w:rFonts w:hint="eastAsia"/>
              </w:rPr>
              <w:t>制定项目技术方案，制定外业调查计划，组织项目组人员对相关标准、政策等进行研读和培训，整理资料收集清单，基础数据收集与分析。</w:t>
            </w:r>
          </w:p>
        </w:tc>
        <w:tc>
          <w:tcPr>
            <w:tcW w:w="469" w:type="dxa"/>
            <w:tcBorders>
              <w:top w:val="nil"/>
              <w:left w:val="nil"/>
              <w:bottom w:val="single" w:color="auto" w:sz="4" w:space="0"/>
              <w:right w:val="single" w:color="auto" w:sz="4" w:space="0"/>
            </w:tcBorders>
            <w:shd w:val="clear" w:color="auto" w:fill="auto"/>
            <w:noWrap/>
            <w:vAlign w:val="center"/>
          </w:tcPr>
          <w:p w14:paraId="2C3240F3">
            <w:pPr>
              <w:jc w:val="center"/>
              <w:rPr>
                <w:rFonts w:hint="eastAsia" w:eastAsia="宋体"/>
                <w:lang w:val="en-US" w:eastAsia="zh-CN"/>
              </w:rPr>
            </w:pPr>
            <w:r>
              <w:rPr>
                <w:rFonts w:hint="eastAsia" w:eastAsia="宋体"/>
                <w:lang w:val="en-US" w:eastAsia="zh-CN"/>
              </w:rPr>
              <w:t>1</w:t>
            </w:r>
          </w:p>
        </w:tc>
        <w:tc>
          <w:tcPr>
            <w:tcW w:w="1285" w:type="dxa"/>
            <w:tcBorders>
              <w:top w:val="nil"/>
              <w:left w:val="nil"/>
              <w:bottom w:val="single" w:color="auto" w:sz="4" w:space="0"/>
              <w:right w:val="single" w:color="auto" w:sz="4" w:space="0"/>
            </w:tcBorders>
            <w:shd w:val="clear" w:color="auto" w:fill="auto"/>
            <w:noWrap/>
            <w:vAlign w:val="center"/>
          </w:tcPr>
          <w:p w14:paraId="0FAD5EA0">
            <w:pPr>
              <w:jc w:val="center"/>
              <w:rPr>
                <w:rFonts w:hint="default" w:eastAsia="宋体"/>
                <w:lang w:val="en-US" w:eastAsia="zh-CN"/>
              </w:rPr>
            </w:pPr>
          </w:p>
        </w:tc>
        <w:tc>
          <w:tcPr>
            <w:tcW w:w="1364" w:type="dxa"/>
            <w:tcBorders>
              <w:top w:val="nil"/>
              <w:left w:val="nil"/>
              <w:bottom w:val="single" w:color="auto" w:sz="4" w:space="0"/>
              <w:right w:val="single" w:color="auto" w:sz="4" w:space="0"/>
            </w:tcBorders>
            <w:shd w:val="clear" w:color="auto" w:fill="auto"/>
            <w:noWrap/>
            <w:vAlign w:val="center"/>
          </w:tcPr>
          <w:p w14:paraId="3271E03C">
            <w:pPr>
              <w:jc w:val="center"/>
              <w:rPr>
                <w:rFonts w:hint="default" w:ascii="Times New Roman" w:hAnsi="Times New Roman" w:eastAsia="宋体" w:cs="Times New Roman"/>
                <w:sz w:val="24"/>
                <w:szCs w:val="24"/>
                <w:lang w:val="en-US" w:eastAsia="zh-CN" w:bidi="ar-SA"/>
              </w:rPr>
            </w:pPr>
          </w:p>
        </w:tc>
        <w:tc>
          <w:tcPr>
            <w:tcW w:w="373" w:type="dxa"/>
            <w:tcBorders>
              <w:top w:val="nil"/>
              <w:left w:val="nil"/>
              <w:bottom w:val="single" w:color="auto" w:sz="4" w:space="0"/>
              <w:right w:val="single" w:color="auto" w:sz="4" w:space="0"/>
            </w:tcBorders>
            <w:shd w:val="clear" w:color="auto" w:fill="auto"/>
            <w:noWrap/>
            <w:vAlign w:val="center"/>
          </w:tcPr>
          <w:p w14:paraId="7DDB2625">
            <w:pPr>
              <w:rPr>
                <w:rFonts w:hint="eastAsia"/>
              </w:rPr>
            </w:pPr>
            <w:r>
              <w:rPr>
                <w:rFonts w:hint="eastAsia"/>
              </w:rPr>
              <w:t>　</w:t>
            </w:r>
          </w:p>
        </w:tc>
      </w:tr>
      <w:tr w14:paraId="0DF0027C">
        <w:tblPrEx>
          <w:tblCellMar>
            <w:top w:w="0" w:type="dxa"/>
            <w:left w:w="108" w:type="dxa"/>
            <w:bottom w:w="0" w:type="dxa"/>
            <w:right w:w="108" w:type="dxa"/>
          </w:tblCellMar>
        </w:tblPrEx>
        <w:trPr>
          <w:trHeight w:val="1808" w:hRule="atLeast"/>
          <w:jc w:val="center"/>
        </w:trPr>
        <w:tc>
          <w:tcPr>
            <w:tcW w:w="500" w:type="dxa"/>
            <w:tcBorders>
              <w:top w:val="nil"/>
              <w:left w:val="single" w:color="auto" w:sz="4" w:space="0"/>
              <w:bottom w:val="single" w:color="auto" w:sz="4" w:space="0"/>
              <w:right w:val="single" w:color="auto" w:sz="4" w:space="0"/>
            </w:tcBorders>
            <w:shd w:val="clear" w:color="auto" w:fill="auto"/>
            <w:noWrap/>
            <w:vAlign w:val="center"/>
          </w:tcPr>
          <w:p w14:paraId="55DFB89F">
            <w:pPr>
              <w:jc w:val="center"/>
              <w:rPr>
                <w:rFonts w:hint="eastAsia"/>
              </w:rPr>
            </w:pPr>
            <w:r>
              <w:rPr>
                <w:rFonts w:hint="eastAsia"/>
              </w:rPr>
              <w:t>2</w:t>
            </w:r>
          </w:p>
        </w:tc>
        <w:tc>
          <w:tcPr>
            <w:tcW w:w="817" w:type="dxa"/>
            <w:tcBorders>
              <w:top w:val="nil"/>
              <w:left w:val="nil"/>
              <w:bottom w:val="single" w:color="auto" w:sz="4" w:space="0"/>
              <w:right w:val="single" w:color="auto" w:sz="4" w:space="0"/>
            </w:tcBorders>
            <w:shd w:val="clear" w:color="auto" w:fill="auto"/>
            <w:vAlign w:val="center"/>
          </w:tcPr>
          <w:p w14:paraId="7C3FFBB2">
            <w:pPr>
              <w:rPr>
                <w:rFonts w:hint="eastAsia"/>
              </w:rPr>
            </w:pPr>
            <w:r>
              <w:rPr>
                <w:rFonts w:hint="eastAsia"/>
              </w:rPr>
              <w:t>天然林评估、外业调查</w:t>
            </w:r>
          </w:p>
        </w:tc>
        <w:tc>
          <w:tcPr>
            <w:tcW w:w="4127" w:type="dxa"/>
            <w:tcBorders>
              <w:top w:val="nil"/>
              <w:left w:val="nil"/>
              <w:bottom w:val="single" w:color="auto" w:sz="4" w:space="0"/>
              <w:right w:val="single" w:color="auto" w:sz="4" w:space="0"/>
            </w:tcBorders>
            <w:shd w:val="clear" w:color="auto" w:fill="auto"/>
            <w:vAlign w:val="center"/>
          </w:tcPr>
          <w:p w14:paraId="27B918F2">
            <w:pPr>
              <w:rPr>
                <w:rFonts w:hint="eastAsia"/>
              </w:rPr>
            </w:pPr>
            <w:r>
              <w:rPr>
                <w:rFonts w:hint="eastAsia"/>
              </w:rPr>
              <w:t>开展野外调查与样地监测，选取典型样地，调查森林退化类型（如病虫害、火灾迹地、人为干扰），利用无人机、地面传感器补充遥感数据盲区。</w:t>
            </w:r>
          </w:p>
          <w:p w14:paraId="447C133D">
            <w:pPr>
              <w:rPr>
                <w:rFonts w:hint="eastAsia"/>
              </w:rPr>
            </w:pPr>
            <w:r>
              <w:rPr>
                <w:rFonts w:hint="eastAsia"/>
              </w:rPr>
              <w:t>走访林区社区、护林员、企业，了解保护修复的难点与民生诉求。分析区域天然林资源的现状和变化趋势，探讨森林退化与自然和人为因素的关系。</w:t>
            </w:r>
          </w:p>
        </w:tc>
        <w:tc>
          <w:tcPr>
            <w:tcW w:w="469" w:type="dxa"/>
            <w:tcBorders>
              <w:top w:val="nil"/>
              <w:left w:val="nil"/>
              <w:bottom w:val="single" w:color="auto" w:sz="4" w:space="0"/>
              <w:right w:val="single" w:color="auto" w:sz="4" w:space="0"/>
            </w:tcBorders>
            <w:shd w:val="clear" w:color="auto" w:fill="auto"/>
            <w:noWrap/>
            <w:vAlign w:val="center"/>
          </w:tcPr>
          <w:p w14:paraId="766FE167">
            <w:pPr>
              <w:jc w:val="center"/>
              <w:rPr>
                <w:rFonts w:hint="eastAsia" w:eastAsia="宋体"/>
                <w:lang w:val="en-US" w:eastAsia="zh-CN"/>
              </w:rPr>
            </w:pPr>
            <w:r>
              <w:rPr>
                <w:rFonts w:hint="eastAsia" w:eastAsia="宋体"/>
                <w:lang w:val="en-US" w:eastAsia="zh-CN"/>
              </w:rPr>
              <w:t>1</w:t>
            </w:r>
          </w:p>
        </w:tc>
        <w:tc>
          <w:tcPr>
            <w:tcW w:w="1285" w:type="dxa"/>
            <w:tcBorders>
              <w:top w:val="nil"/>
              <w:left w:val="nil"/>
              <w:bottom w:val="single" w:color="auto" w:sz="4" w:space="0"/>
              <w:right w:val="single" w:color="auto" w:sz="4" w:space="0"/>
            </w:tcBorders>
            <w:shd w:val="clear" w:color="auto" w:fill="auto"/>
            <w:noWrap/>
            <w:vAlign w:val="center"/>
          </w:tcPr>
          <w:p w14:paraId="001EF68C">
            <w:pPr>
              <w:jc w:val="center"/>
              <w:rPr>
                <w:rFonts w:hint="default" w:eastAsia="宋体"/>
                <w:lang w:val="en-US" w:eastAsia="zh-CN"/>
              </w:rPr>
            </w:pPr>
          </w:p>
        </w:tc>
        <w:tc>
          <w:tcPr>
            <w:tcW w:w="1364" w:type="dxa"/>
            <w:tcBorders>
              <w:top w:val="nil"/>
              <w:left w:val="nil"/>
              <w:bottom w:val="single" w:color="auto" w:sz="4" w:space="0"/>
              <w:right w:val="single" w:color="auto" w:sz="4" w:space="0"/>
            </w:tcBorders>
            <w:shd w:val="clear" w:color="auto" w:fill="auto"/>
            <w:noWrap/>
            <w:vAlign w:val="center"/>
          </w:tcPr>
          <w:p w14:paraId="38652939">
            <w:pPr>
              <w:jc w:val="center"/>
              <w:rPr>
                <w:rFonts w:hint="default" w:ascii="Times New Roman" w:hAnsi="Times New Roman" w:eastAsia="宋体" w:cs="Times New Roman"/>
                <w:sz w:val="24"/>
                <w:szCs w:val="24"/>
                <w:lang w:val="en-US" w:eastAsia="zh-CN" w:bidi="ar-SA"/>
              </w:rPr>
            </w:pPr>
          </w:p>
        </w:tc>
        <w:tc>
          <w:tcPr>
            <w:tcW w:w="373" w:type="dxa"/>
            <w:tcBorders>
              <w:top w:val="nil"/>
              <w:left w:val="nil"/>
              <w:bottom w:val="single" w:color="auto" w:sz="4" w:space="0"/>
              <w:right w:val="single" w:color="auto" w:sz="4" w:space="0"/>
            </w:tcBorders>
            <w:shd w:val="clear" w:color="auto" w:fill="auto"/>
            <w:noWrap/>
            <w:vAlign w:val="center"/>
          </w:tcPr>
          <w:p w14:paraId="1B8D9895">
            <w:pPr>
              <w:rPr>
                <w:rFonts w:hint="eastAsia"/>
              </w:rPr>
            </w:pPr>
            <w:r>
              <w:rPr>
                <w:rFonts w:hint="eastAsia"/>
              </w:rPr>
              <w:t>　</w:t>
            </w:r>
          </w:p>
        </w:tc>
      </w:tr>
      <w:tr w14:paraId="1F4CFA4E">
        <w:tblPrEx>
          <w:tblCellMar>
            <w:top w:w="0" w:type="dxa"/>
            <w:left w:w="108" w:type="dxa"/>
            <w:bottom w:w="0" w:type="dxa"/>
            <w:right w:w="108" w:type="dxa"/>
          </w:tblCellMar>
        </w:tblPrEx>
        <w:trPr>
          <w:trHeight w:val="1128" w:hRule="atLeast"/>
          <w:jc w:val="center"/>
        </w:trPr>
        <w:tc>
          <w:tcPr>
            <w:tcW w:w="500" w:type="dxa"/>
            <w:tcBorders>
              <w:top w:val="nil"/>
              <w:left w:val="single" w:color="auto" w:sz="4" w:space="0"/>
              <w:bottom w:val="single" w:color="auto" w:sz="4" w:space="0"/>
              <w:right w:val="single" w:color="auto" w:sz="4" w:space="0"/>
            </w:tcBorders>
            <w:shd w:val="clear" w:color="auto" w:fill="auto"/>
            <w:noWrap/>
            <w:vAlign w:val="center"/>
          </w:tcPr>
          <w:p w14:paraId="5344518E">
            <w:pPr>
              <w:jc w:val="center"/>
              <w:rPr>
                <w:rFonts w:hint="eastAsia"/>
              </w:rPr>
            </w:pPr>
            <w:r>
              <w:rPr>
                <w:rFonts w:hint="eastAsia"/>
              </w:rPr>
              <w:t>3</w:t>
            </w:r>
          </w:p>
        </w:tc>
        <w:tc>
          <w:tcPr>
            <w:tcW w:w="817" w:type="dxa"/>
            <w:tcBorders>
              <w:top w:val="nil"/>
              <w:left w:val="nil"/>
              <w:bottom w:val="single" w:color="auto" w:sz="4" w:space="0"/>
              <w:right w:val="single" w:color="auto" w:sz="4" w:space="0"/>
            </w:tcBorders>
            <w:shd w:val="clear" w:color="auto" w:fill="auto"/>
            <w:noWrap/>
            <w:vAlign w:val="center"/>
          </w:tcPr>
          <w:p w14:paraId="1DAC45F7">
            <w:pPr>
              <w:rPr>
                <w:rFonts w:hint="eastAsia"/>
              </w:rPr>
            </w:pPr>
            <w:r>
              <w:rPr>
                <w:rFonts w:hint="eastAsia"/>
              </w:rPr>
              <w:t>保护修复区划</w:t>
            </w:r>
          </w:p>
        </w:tc>
        <w:tc>
          <w:tcPr>
            <w:tcW w:w="4127" w:type="dxa"/>
            <w:tcBorders>
              <w:top w:val="nil"/>
              <w:left w:val="nil"/>
              <w:bottom w:val="single" w:color="auto" w:sz="4" w:space="0"/>
              <w:right w:val="single" w:color="auto" w:sz="4" w:space="0"/>
            </w:tcBorders>
            <w:shd w:val="clear" w:color="auto" w:fill="auto"/>
            <w:vAlign w:val="center"/>
          </w:tcPr>
          <w:p w14:paraId="046EB738">
            <w:pPr>
              <w:rPr>
                <w:rFonts w:hint="eastAsia"/>
              </w:rPr>
            </w:pPr>
            <w:r>
              <w:rPr>
                <w:rFonts w:hint="eastAsia"/>
              </w:rPr>
              <w:t>根据天然林的生态功能重要性、退化程度和社会经济条件，将其划分为不同的功能区，并确定相应的保护修复策略。</w:t>
            </w:r>
          </w:p>
        </w:tc>
        <w:tc>
          <w:tcPr>
            <w:tcW w:w="469" w:type="dxa"/>
            <w:tcBorders>
              <w:top w:val="nil"/>
              <w:left w:val="nil"/>
              <w:bottom w:val="single" w:color="auto" w:sz="4" w:space="0"/>
              <w:right w:val="single" w:color="auto" w:sz="4" w:space="0"/>
            </w:tcBorders>
            <w:shd w:val="clear" w:color="auto" w:fill="auto"/>
            <w:noWrap/>
            <w:vAlign w:val="center"/>
          </w:tcPr>
          <w:p w14:paraId="4B9F029E">
            <w:pPr>
              <w:jc w:val="center"/>
              <w:rPr>
                <w:rFonts w:hint="eastAsia" w:eastAsia="宋体"/>
                <w:lang w:val="en-US" w:eastAsia="zh-CN"/>
              </w:rPr>
            </w:pPr>
            <w:r>
              <w:rPr>
                <w:rFonts w:hint="eastAsia" w:eastAsia="宋体"/>
                <w:lang w:val="en-US" w:eastAsia="zh-CN"/>
              </w:rPr>
              <w:t>1</w:t>
            </w:r>
          </w:p>
        </w:tc>
        <w:tc>
          <w:tcPr>
            <w:tcW w:w="1285" w:type="dxa"/>
            <w:tcBorders>
              <w:top w:val="nil"/>
              <w:left w:val="nil"/>
              <w:bottom w:val="single" w:color="auto" w:sz="4" w:space="0"/>
              <w:right w:val="single" w:color="auto" w:sz="4" w:space="0"/>
            </w:tcBorders>
            <w:shd w:val="clear" w:color="auto" w:fill="auto"/>
            <w:noWrap/>
            <w:vAlign w:val="center"/>
          </w:tcPr>
          <w:p w14:paraId="4B776287">
            <w:pPr>
              <w:jc w:val="center"/>
              <w:rPr>
                <w:rFonts w:hint="default" w:eastAsia="宋体"/>
                <w:lang w:val="en-US" w:eastAsia="zh-CN"/>
              </w:rPr>
            </w:pPr>
          </w:p>
        </w:tc>
        <w:tc>
          <w:tcPr>
            <w:tcW w:w="1364" w:type="dxa"/>
            <w:tcBorders>
              <w:top w:val="nil"/>
              <w:left w:val="nil"/>
              <w:bottom w:val="single" w:color="auto" w:sz="4" w:space="0"/>
              <w:right w:val="single" w:color="auto" w:sz="4" w:space="0"/>
            </w:tcBorders>
            <w:shd w:val="clear" w:color="auto" w:fill="auto"/>
            <w:noWrap/>
            <w:vAlign w:val="center"/>
          </w:tcPr>
          <w:p w14:paraId="7AA9E9B1">
            <w:pPr>
              <w:jc w:val="center"/>
              <w:rPr>
                <w:rFonts w:hint="default" w:ascii="Times New Roman" w:hAnsi="Times New Roman" w:eastAsia="宋体" w:cs="Times New Roman"/>
                <w:sz w:val="24"/>
                <w:szCs w:val="24"/>
                <w:lang w:val="en-US" w:eastAsia="zh-CN" w:bidi="ar-SA"/>
              </w:rPr>
            </w:pPr>
          </w:p>
        </w:tc>
        <w:tc>
          <w:tcPr>
            <w:tcW w:w="373" w:type="dxa"/>
            <w:tcBorders>
              <w:top w:val="nil"/>
              <w:left w:val="nil"/>
              <w:bottom w:val="single" w:color="auto" w:sz="4" w:space="0"/>
              <w:right w:val="single" w:color="auto" w:sz="4" w:space="0"/>
            </w:tcBorders>
            <w:shd w:val="clear" w:color="auto" w:fill="auto"/>
            <w:noWrap/>
            <w:vAlign w:val="center"/>
          </w:tcPr>
          <w:p w14:paraId="67902B54">
            <w:pPr>
              <w:rPr>
                <w:rFonts w:hint="eastAsia"/>
              </w:rPr>
            </w:pPr>
            <w:r>
              <w:rPr>
                <w:rFonts w:hint="eastAsia"/>
              </w:rPr>
              <w:t>　</w:t>
            </w:r>
          </w:p>
        </w:tc>
      </w:tr>
      <w:tr w14:paraId="7BF8C5F7">
        <w:tblPrEx>
          <w:tblCellMar>
            <w:top w:w="0" w:type="dxa"/>
            <w:left w:w="108" w:type="dxa"/>
            <w:bottom w:w="0" w:type="dxa"/>
            <w:right w:w="108" w:type="dxa"/>
          </w:tblCellMar>
        </w:tblPrEx>
        <w:trPr>
          <w:trHeight w:val="1716" w:hRule="atLeast"/>
          <w:jc w:val="center"/>
        </w:trPr>
        <w:tc>
          <w:tcPr>
            <w:tcW w:w="500" w:type="dxa"/>
            <w:tcBorders>
              <w:top w:val="nil"/>
              <w:left w:val="single" w:color="auto" w:sz="4" w:space="0"/>
              <w:bottom w:val="single" w:color="auto" w:sz="4" w:space="0"/>
              <w:right w:val="single" w:color="auto" w:sz="4" w:space="0"/>
            </w:tcBorders>
            <w:shd w:val="clear" w:color="auto" w:fill="auto"/>
            <w:noWrap/>
            <w:vAlign w:val="center"/>
          </w:tcPr>
          <w:p w14:paraId="11CD0186">
            <w:pPr>
              <w:jc w:val="center"/>
              <w:rPr>
                <w:rFonts w:hint="eastAsia"/>
              </w:rPr>
            </w:pPr>
            <w:r>
              <w:rPr>
                <w:rFonts w:hint="eastAsia"/>
              </w:rPr>
              <w:t>4</w:t>
            </w:r>
          </w:p>
        </w:tc>
        <w:tc>
          <w:tcPr>
            <w:tcW w:w="817" w:type="dxa"/>
            <w:tcBorders>
              <w:top w:val="nil"/>
              <w:left w:val="nil"/>
              <w:bottom w:val="single" w:color="auto" w:sz="4" w:space="0"/>
              <w:right w:val="single" w:color="auto" w:sz="4" w:space="0"/>
            </w:tcBorders>
            <w:shd w:val="clear" w:color="auto" w:fill="auto"/>
            <w:vAlign w:val="center"/>
          </w:tcPr>
          <w:p w14:paraId="601BA9B4">
            <w:pPr>
              <w:rPr>
                <w:rFonts w:hint="eastAsia"/>
              </w:rPr>
            </w:pPr>
            <w:r>
              <w:rPr>
                <w:rFonts w:hint="eastAsia"/>
              </w:rPr>
              <w:t>实施方案设计与编制</w:t>
            </w:r>
          </w:p>
        </w:tc>
        <w:tc>
          <w:tcPr>
            <w:tcW w:w="4127" w:type="dxa"/>
            <w:tcBorders>
              <w:top w:val="nil"/>
              <w:left w:val="nil"/>
              <w:bottom w:val="single" w:color="auto" w:sz="4" w:space="0"/>
              <w:right w:val="single" w:color="auto" w:sz="4" w:space="0"/>
            </w:tcBorders>
            <w:shd w:val="clear" w:color="auto" w:fill="auto"/>
            <w:vAlign w:val="center"/>
          </w:tcPr>
          <w:p w14:paraId="623517E9">
            <w:pPr>
              <w:rPr>
                <w:rFonts w:hint="eastAsia"/>
              </w:rPr>
            </w:pPr>
            <w:r>
              <w:rPr>
                <w:rFonts w:hint="eastAsia"/>
              </w:rPr>
              <w:t>制定详细的技术措施（如封山育林、人工促进更新等）。编制</w:t>
            </w:r>
            <w:r>
              <w:rPr>
                <w:rFonts w:hint="eastAsia" w:eastAsia="宋体"/>
                <w:lang w:val="en-US" w:eastAsia="zh-CN"/>
              </w:rPr>
              <w:t>昌吉州</w:t>
            </w:r>
            <w:r>
              <w:rPr>
                <w:rFonts w:hint="eastAsia"/>
              </w:rPr>
              <w:t>天然林保护修复中长期实施方案一共9个方案，明确目标、任务和实施措施。</w:t>
            </w:r>
          </w:p>
        </w:tc>
        <w:tc>
          <w:tcPr>
            <w:tcW w:w="469" w:type="dxa"/>
            <w:tcBorders>
              <w:top w:val="nil"/>
              <w:left w:val="nil"/>
              <w:bottom w:val="single" w:color="auto" w:sz="4" w:space="0"/>
              <w:right w:val="single" w:color="auto" w:sz="4" w:space="0"/>
            </w:tcBorders>
            <w:shd w:val="clear" w:color="auto" w:fill="auto"/>
            <w:noWrap/>
            <w:vAlign w:val="center"/>
          </w:tcPr>
          <w:p w14:paraId="79D8D167">
            <w:pPr>
              <w:jc w:val="center"/>
              <w:rPr>
                <w:rFonts w:hint="eastAsia" w:eastAsia="宋体"/>
                <w:lang w:val="en-US" w:eastAsia="zh-CN"/>
              </w:rPr>
            </w:pPr>
            <w:r>
              <w:rPr>
                <w:rFonts w:hint="eastAsia" w:eastAsia="宋体"/>
                <w:lang w:val="en-US" w:eastAsia="zh-CN"/>
              </w:rPr>
              <w:t>1</w:t>
            </w:r>
          </w:p>
        </w:tc>
        <w:tc>
          <w:tcPr>
            <w:tcW w:w="1285" w:type="dxa"/>
            <w:tcBorders>
              <w:top w:val="nil"/>
              <w:left w:val="nil"/>
              <w:bottom w:val="single" w:color="auto" w:sz="4" w:space="0"/>
              <w:right w:val="single" w:color="auto" w:sz="4" w:space="0"/>
            </w:tcBorders>
            <w:shd w:val="clear" w:color="auto" w:fill="auto"/>
            <w:noWrap/>
            <w:vAlign w:val="center"/>
          </w:tcPr>
          <w:p w14:paraId="65733A55">
            <w:pPr>
              <w:jc w:val="center"/>
              <w:rPr>
                <w:rFonts w:hint="default" w:eastAsia="宋体"/>
                <w:lang w:val="en-US" w:eastAsia="zh-CN"/>
              </w:rPr>
            </w:pPr>
          </w:p>
        </w:tc>
        <w:tc>
          <w:tcPr>
            <w:tcW w:w="1364" w:type="dxa"/>
            <w:tcBorders>
              <w:top w:val="nil"/>
              <w:left w:val="nil"/>
              <w:bottom w:val="single" w:color="auto" w:sz="4" w:space="0"/>
              <w:right w:val="single" w:color="auto" w:sz="4" w:space="0"/>
            </w:tcBorders>
            <w:shd w:val="clear" w:color="auto" w:fill="auto"/>
            <w:noWrap/>
            <w:vAlign w:val="center"/>
          </w:tcPr>
          <w:p w14:paraId="0B454510">
            <w:pPr>
              <w:jc w:val="both"/>
              <w:rPr>
                <w:rFonts w:hint="default" w:ascii="Times New Roman" w:hAnsi="Times New Roman" w:eastAsia="宋体" w:cs="Times New Roman"/>
                <w:sz w:val="24"/>
                <w:szCs w:val="24"/>
                <w:lang w:val="en-US" w:eastAsia="zh-CN" w:bidi="ar-SA"/>
              </w:rPr>
            </w:pPr>
          </w:p>
        </w:tc>
        <w:tc>
          <w:tcPr>
            <w:tcW w:w="373" w:type="dxa"/>
            <w:tcBorders>
              <w:top w:val="nil"/>
              <w:left w:val="nil"/>
              <w:bottom w:val="single" w:color="auto" w:sz="4" w:space="0"/>
              <w:right w:val="single" w:color="auto" w:sz="4" w:space="0"/>
            </w:tcBorders>
            <w:shd w:val="clear" w:color="auto" w:fill="auto"/>
            <w:noWrap/>
            <w:vAlign w:val="center"/>
          </w:tcPr>
          <w:p w14:paraId="7D705B55">
            <w:pPr>
              <w:rPr>
                <w:rFonts w:hint="eastAsia"/>
              </w:rPr>
            </w:pPr>
            <w:r>
              <w:rPr>
                <w:rFonts w:hint="eastAsia"/>
              </w:rPr>
              <w:t>　</w:t>
            </w:r>
          </w:p>
        </w:tc>
      </w:tr>
      <w:tr w14:paraId="4DE6A1C5">
        <w:tblPrEx>
          <w:tblCellMar>
            <w:top w:w="0" w:type="dxa"/>
            <w:left w:w="108" w:type="dxa"/>
            <w:bottom w:w="0" w:type="dxa"/>
            <w:right w:w="108" w:type="dxa"/>
          </w:tblCellMar>
        </w:tblPrEx>
        <w:trPr>
          <w:trHeight w:val="1030" w:hRule="atLeast"/>
          <w:jc w:val="center"/>
        </w:trPr>
        <w:tc>
          <w:tcPr>
            <w:tcW w:w="500" w:type="dxa"/>
            <w:tcBorders>
              <w:top w:val="nil"/>
              <w:left w:val="single" w:color="auto" w:sz="4" w:space="0"/>
              <w:bottom w:val="single" w:color="auto" w:sz="4" w:space="0"/>
              <w:right w:val="single" w:color="auto" w:sz="4" w:space="0"/>
            </w:tcBorders>
            <w:shd w:val="clear" w:color="auto" w:fill="auto"/>
            <w:noWrap/>
            <w:vAlign w:val="center"/>
          </w:tcPr>
          <w:p w14:paraId="5A5C9329">
            <w:pPr>
              <w:jc w:val="center"/>
              <w:rPr>
                <w:rFonts w:hint="eastAsia"/>
              </w:rPr>
            </w:pPr>
            <w:r>
              <w:rPr>
                <w:rFonts w:hint="eastAsia"/>
              </w:rPr>
              <w:t>5</w:t>
            </w:r>
          </w:p>
        </w:tc>
        <w:tc>
          <w:tcPr>
            <w:tcW w:w="817" w:type="dxa"/>
            <w:tcBorders>
              <w:top w:val="nil"/>
              <w:left w:val="nil"/>
              <w:bottom w:val="single" w:color="auto" w:sz="4" w:space="0"/>
              <w:right w:val="single" w:color="auto" w:sz="4" w:space="0"/>
            </w:tcBorders>
            <w:shd w:val="clear" w:color="auto" w:fill="auto"/>
            <w:vAlign w:val="center"/>
          </w:tcPr>
          <w:p w14:paraId="0C2D3719">
            <w:pPr>
              <w:rPr>
                <w:rFonts w:hint="eastAsia"/>
              </w:rPr>
            </w:pPr>
            <w:r>
              <w:rPr>
                <w:rFonts w:hint="eastAsia"/>
              </w:rPr>
              <w:t>成果提交</w:t>
            </w:r>
          </w:p>
        </w:tc>
        <w:tc>
          <w:tcPr>
            <w:tcW w:w="4127" w:type="dxa"/>
            <w:tcBorders>
              <w:top w:val="nil"/>
              <w:left w:val="nil"/>
              <w:bottom w:val="single" w:color="auto" w:sz="4" w:space="0"/>
              <w:right w:val="single" w:color="auto" w:sz="4" w:space="0"/>
            </w:tcBorders>
            <w:shd w:val="clear" w:color="auto" w:fill="auto"/>
            <w:vAlign w:val="center"/>
          </w:tcPr>
          <w:p w14:paraId="2031711C">
            <w:pPr>
              <w:rPr>
                <w:rFonts w:hint="eastAsia"/>
              </w:rPr>
            </w:pPr>
            <w:r>
              <w:rPr>
                <w:rFonts w:hint="eastAsia"/>
              </w:rPr>
              <w:t>完成技术措施设计图制作以及实施方案文本，组织专家评审，确定最终实施方案。正式成果提交及印刷。</w:t>
            </w:r>
          </w:p>
        </w:tc>
        <w:tc>
          <w:tcPr>
            <w:tcW w:w="469" w:type="dxa"/>
            <w:tcBorders>
              <w:top w:val="nil"/>
              <w:left w:val="nil"/>
              <w:bottom w:val="single" w:color="auto" w:sz="4" w:space="0"/>
              <w:right w:val="single" w:color="auto" w:sz="4" w:space="0"/>
            </w:tcBorders>
            <w:shd w:val="clear" w:color="auto" w:fill="auto"/>
            <w:noWrap/>
            <w:vAlign w:val="center"/>
          </w:tcPr>
          <w:p w14:paraId="71E7E40A">
            <w:pPr>
              <w:jc w:val="center"/>
              <w:rPr>
                <w:rFonts w:hint="eastAsia" w:eastAsia="宋体"/>
                <w:lang w:val="en-US" w:eastAsia="zh-CN"/>
              </w:rPr>
            </w:pPr>
            <w:r>
              <w:rPr>
                <w:rFonts w:hint="eastAsia" w:eastAsia="宋体"/>
                <w:lang w:val="en-US" w:eastAsia="zh-CN"/>
              </w:rPr>
              <w:t>1</w:t>
            </w:r>
          </w:p>
        </w:tc>
        <w:tc>
          <w:tcPr>
            <w:tcW w:w="1285" w:type="dxa"/>
            <w:tcBorders>
              <w:top w:val="nil"/>
              <w:left w:val="nil"/>
              <w:bottom w:val="single" w:color="auto" w:sz="4" w:space="0"/>
              <w:right w:val="single" w:color="auto" w:sz="4" w:space="0"/>
            </w:tcBorders>
            <w:shd w:val="clear" w:color="auto" w:fill="auto"/>
            <w:noWrap/>
            <w:vAlign w:val="center"/>
          </w:tcPr>
          <w:p w14:paraId="18FAF738">
            <w:pPr>
              <w:jc w:val="both"/>
              <w:rPr>
                <w:rFonts w:hint="default" w:eastAsia="宋体"/>
                <w:lang w:val="en-US" w:eastAsia="zh-CN"/>
              </w:rPr>
            </w:pPr>
          </w:p>
        </w:tc>
        <w:tc>
          <w:tcPr>
            <w:tcW w:w="1364" w:type="dxa"/>
            <w:tcBorders>
              <w:top w:val="nil"/>
              <w:left w:val="nil"/>
              <w:bottom w:val="single" w:color="auto" w:sz="4" w:space="0"/>
              <w:right w:val="single" w:color="auto" w:sz="4" w:space="0"/>
            </w:tcBorders>
            <w:shd w:val="clear" w:color="auto" w:fill="auto"/>
            <w:noWrap/>
            <w:vAlign w:val="center"/>
          </w:tcPr>
          <w:p w14:paraId="3B296F19">
            <w:pPr>
              <w:jc w:val="center"/>
              <w:rPr>
                <w:rFonts w:hint="default" w:ascii="Times New Roman" w:hAnsi="Times New Roman" w:eastAsia="宋体" w:cs="Times New Roman"/>
                <w:sz w:val="24"/>
                <w:szCs w:val="24"/>
                <w:lang w:val="en-US" w:eastAsia="zh-CN" w:bidi="ar-SA"/>
              </w:rPr>
            </w:pPr>
          </w:p>
        </w:tc>
        <w:tc>
          <w:tcPr>
            <w:tcW w:w="373" w:type="dxa"/>
            <w:tcBorders>
              <w:top w:val="nil"/>
              <w:left w:val="nil"/>
              <w:bottom w:val="single" w:color="auto" w:sz="4" w:space="0"/>
              <w:right w:val="single" w:color="auto" w:sz="4" w:space="0"/>
            </w:tcBorders>
            <w:shd w:val="clear" w:color="auto" w:fill="auto"/>
            <w:noWrap/>
            <w:vAlign w:val="center"/>
          </w:tcPr>
          <w:p w14:paraId="7FC1D4C7">
            <w:pPr>
              <w:rPr>
                <w:rFonts w:hint="eastAsia"/>
              </w:rPr>
            </w:pPr>
          </w:p>
        </w:tc>
      </w:tr>
      <w:tr w14:paraId="57AE902C">
        <w:tblPrEx>
          <w:tblCellMar>
            <w:top w:w="0" w:type="dxa"/>
            <w:left w:w="108" w:type="dxa"/>
            <w:bottom w:w="0" w:type="dxa"/>
            <w:right w:w="108" w:type="dxa"/>
          </w:tblCellMar>
        </w:tblPrEx>
        <w:trPr>
          <w:trHeight w:val="635" w:hRule="atLeast"/>
          <w:jc w:val="center"/>
        </w:trPr>
        <w:tc>
          <w:tcPr>
            <w:tcW w:w="5444" w:type="dxa"/>
            <w:gridSpan w:val="3"/>
            <w:tcBorders>
              <w:top w:val="nil"/>
              <w:left w:val="single" w:color="auto" w:sz="4" w:space="0"/>
              <w:bottom w:val="single" w:color="auto" w:sz="4" w:space="0"/>
              <w:right w:val="single" w:color="auto" w:sz="4" w:space="0"/>
            </w:tcBorders>
            <w:shd w:val="clear" w:color="auto" w:fill="auto"/>
            <w:noWrap/>
            <w:vAlign w:val="center"/>
          </w:tcPr>
          <w:p w14:paraId="1EC3AC2C">
            <w:pPr>
              <w:jc w:val="center"/>
              <w:rPr>
                <w:rFonts w:hint="eastAsia"/>
                <w:b/>
                <w:bCs/>
              </w:rPr>
            </w:pPr>
            <w:r>
              <w:rPr>
                <w:rFonts w:hint="eastAsia"/>
                <w:b/>
                <w:bCs/>
              </w:rPr>
              <w:t>合计（元）</w:t>
            </w:r>
          </w:p>
        </w:tc>
        <w:tc>
          <w:tcPr>
            <w:tcW w:w="3491" w:type="dxa"/>
            <w:gridSpan w:val="4"/>
            <w:tcBorders>
              <w:top w:val="nil"/>
              <w:left w:val="nil"/>
              <w:bottom w:val="single" w:color="auto" w:sz="4" w:space="0"/>
              <w:right w:val="single" w:color="auto" w:sz="4" w:space="0"/>
            </w:tcBorders>
            <w:shd w:val="clear" w:color="auto" w:fill="auto"/>
            <w:noWrap/>
            <w:vAlign w:val="center"/>
          </w:tcPr>
          <w:p w14:paraId="7F74E071">
            <w:pPr>
              <w:rPr>
                <w:rFonts w:hint="default" w:eastAsia="宋体"/>
                <w:b/>
                <w:bCs/>
                <w:lang w:val="en-US" w:eastAsia="zh-CN"/>
              </w:rPr>
            </w:pPr>
          </w:p>
        </w:tc>
      </w:tr>
    </w:tbl>
    <w:p w14:paraId="5AB5100B">
      <w:pPr>
        <w:spacing w:before="64" w:line="226" w:lineRule="auto"/>
        <w:ind w:left="3125"/>
        <w:outlineLvl w:val="0"/>
        <w:rPr>
          <w:rFonts w:ascii="宋体" w:hAnsi="宋体" w:eastAsia="宋体" w:cs="宋体"/>
          <w:b/>
          <w:bCs/>
          <w:color w:val="auto"/>
          <w:spacing w:val="-1"/>
          <w:sz w:val="31"/>
          <w:szCs w:val="31"/>
        </w:rPr>
      </w:pPr>
    </w:p>
    <w:p w14:paraId="75F57D56">
      <w:pPr>
        <w:spacing w:before="64" w:line="226" w:lineRule="auto"/>
        <w:ind w:left="3125"/>
        <w:outlineLvl w:val="0"/>
        <w:rPr>
          <w:rFonts w:ascii="宋体" w:hAnsi="宋体" w:eastAsia="宋体" w:cs="宋体"/>
          <w:b/>
          <w:bCs/>
          <w:color w:val="auto"/>
          <w:spacing w:val="-1"/>
          <w:sz w:val="31"/>
          <w:szCs w:val="31"/>
        </w:rPr>
      </w:pPr>
    </w:p>
    <w:p w14:paraId="4C6676AD">
      <w:pPr>
        <w:spacing w:before="64" w:line="226" w:lineRule="auto"/>
        <w:ind w:left="3125"/>
        <w:outlineLvl w:val="0"/>
        <w:rPr>
          <w:rFonts w:ascii="宋体" w:hAnsi="宋体" w:eastAsia="宋体" w:cs="宋体"/>
          <w:b/>
          <w:bCs/>
          <w:color w:val="auto"/>
          <w:spacing w:val="-1"/>
          <w:sz w:val="31"/>
          <w:szCs w:val="31"/>
        </w:rPr>
      </w:pPr>
    </w:p>
    <w:p w14:paraId="4A3F4A0E">
      <w:pPr>
        <w:spacing w:before="64" w:line="226" w:lineRule="auto"/>
        <w:ind w:left="3125"/>
        <w:outlineLvl w:val="0"/>
        <w:rPr>
          <w:rFonts w:ascii="宋体" w:hAnsi="宋体" w:eastAsia="宋体" w:cs="宋体"/>
          <w:b/>
          <w:bCs/>
          <w:color w:val="auto"/>
          <w:spacing w:val="-1"/>
          <w:sz w:val="31"/>
          <w:szCs w:val="31"/>
        </w:rPr>
      </w:pPr>
    </w:p>
    <w:p w14:paraId="1C1839A6">
      <w:pPr>
        <w:spacing w:before="64" w:line="226" w:lineRule="auto"/>
        <w:ind w:left="3125"/>
        <w:outlineLvl w:val="0"/>
        <w:rPr>
          <w:rFonts w:ascii="宋体" w:hAnsi="宋体" w:eastAsia="宋体" w:cs="宋体"/>
          <w:b/>
          <w:bCs/>
          <w:color w:val="auto"/>
          <w:spacing w:val="-1"/>
          <w:sz w:val="31"/>
          <w:szCs w:val="31"/>
        </w:rPr>
      </w:pPr>
    </w:p>
    <w:p w14:paraId="29BE05D9">
      <w:pPr>
        <w:spacing w:before="64" w:line="226" w:lineRule="auto"/>
        <w:ind w:left="3125"/>
        <w:outlineLvl w:val="0"/>
        <w:rPr>
          <w:rFonts w:ascii="宋体" w:hAnsi="宋体" w:eastAsia="宋体" w:cs="宋体"/>
          <w:b/>
          <w:bCs/>
          <w:color w:val="auto"/>
          <w:spacing w:val="-1"/>
          <w:sz w:val="31"/>
          <w:szCs w:val="31"/>
        </w:rPr>
      </w:pPr>
    </w:p>
    <w:p w14:paraId="61D5F1A9">
      <w:pPr>
        <w:spacing w:before="64" w:line="226" w:lineRule="auto"/>
        <w:ind w:left="3125"/>
        <w:outlineLvl w:val="0"/>
        <w:rPr>
          <w:rFonts w:ascii="宋体" w:hAnsi="宋体" w:eastAsia="宋体" w:cs="宋体"/>
          <w:b/>
          <w:bCs/>
          <w:color w:val="auto"/>
          <w:spacing w:val="-1"/>
          <w:sz w:val="31"/>
          <w:szCs w:val="31"/>
        </w:rPr>
      </w:pPr>
    </w:p>
    <w:p w14:paraId="0812520E">
      <w:pPr>
        <w:spacing w:before="64" w:line="226" w:lineRule="auto"/>
        <w:ind w:left="3125"/>
        <w:outlineLvl w:val="0"/>
        <w:rPr>
          <w:rFonts w:ascii="宋体" w:hAnsi="宋体" w:eastAsia="宋体" w:cs="宋体"/>
          <w:b/>
          <w:bCs/>
          <w:color w:val="auto"/>
          <w:spacing w:val="-1"/>
          <w:sz w:val="31"/>
          <w:szCs w:val="31"/>
        </w:rPr>
      </w:pPr>
    </w:p>
    <w:p w14:paraId="452CF18F">
      <w:pPr>
        <w:spacing w:before="64" w:line="226" w:lineRule="auto"/>
        <w:ind w:left="3125"/>
        <w:outlineLvl w:val="0"/>
        <w:rPr>
          <w:rFonts w:ascii="宋体" w:hAnsi="宋体" w:eastAsia="宋体" w:cs="宋体"/>
          <w:b/>
          <w:bCs/>
          <w:color w:val="auto"/>
          <w:spacing w:val="-1"/>
          <w:sz w:val="31"/>
          <w:szCs w:val="31"/>
        </w:rPr>
      </w:pPr>
    </w:p>
    <w:p w14:paraId="23DD877E">
      <w:pPr>
        <w:spacing w:before="64" w:line="226" w:lineRule="auto"/>
        <w:ind w:left="3125"/>
        <w:outlineLvl w:val="0"/>
        <w:rPr>
          <w:rFonts w:ascii="宋体" w:hAnsi="宋体" w:eastAsia="宋体" w:cs="宋体"/>
          <w:b/>
          <w:bCs/>
          <w:color w:val="auto"/>
          <w:spacing w:val="-1"/>
          <w:sz w:val="31"/>
          <w:szCs w:val="31"/>
        </w:rPr>
      </w:pPr>
    </w:p>
    <w:p w14:paraId="3F3BEDE7">
      <w:pPr>
        <w:spacing w:before="64" w:line="226" w:lineRule="auto"/>
        <w:ind w:left="3125"/>
        <w:outlineLvl w:val="0"/>
        <w:rPr>
          <w:rFonts w:ascii="宋体" w:hAnsi="宋体" w:eastAsia="宋体" w:cs="宋体"/>
          <w:b/>
          <w:bCs/>
          <w:color w:val="auto"/>
          <w:spacing w:val="-1"/>
          <w:sz w:val="31"/>
          <w:szCs w:val="31"/>
        </w:rPr>
      </w:pPr>
    </w:p>
    <w:p w14:paraId="77AA466D">
      <w:pPr>
        <w:spacing w:before="64" w:line="226" w:lineRule="auto"/>
        <w:ind w:left="3125"/>
        <w:outlineLvl w:val="0"/>
        <w:rPr>
          <w:rFonts w:ascii="宋体" w:hAnsi="宋体" w:eastAsia="宋体" w:cs="宋体"/>
          <w:b/>
          <w:bCs/>
          <w:color w:val="auto"/>
          <w:spacing w:val="-1"/>
          <w:sz w:val="31"/>
          <w:szCs w:val="31"/>
        </w:rPr>
      </w:pPr>
    </w:p>
    <w:p w14:paraId="479BC630">
      <w:pPr>
        <w:spacing w:before="64" w:line="226" w:lineRule="auto"/>
        <w:ind w:left="3125"/>
        <w:outlineLvl w:val="0"/>
        <w:rPr>
          <w:rFonts w:ascii="宋体" w:hAnsi="宋体" w:eastAsia="宋体" w:cs="宋体"/>
          <w:b/>
          <w:bCs/>
          <w:color w:val="auto"/>
          <w:spacing w:val="-1"/>
          <w:sz w:val="31"/>
          <w:szCs w:val="31"/>
        </w:rPr>
      </w:pPr>
    </w:p>
    <w:p w14:paraId="0FAFA71C">
      <w:pPr>
        <w:pStyle w:val="2"/>
        <w:rPr>
          <w:rFonts w:ascii="宋体" w:hAnsi="宋体" w:eastAsia="宋体" w:cs="宋体"/>
          <w:b/>
          <w:bCs/>
          <w:color w:val="auto"/>
          <w:spacing w:val="-1"/>
          <w:sz w:val="31"/>
          <w:szCs w:val="31"/>
        </w:rPr>
      </w:pPr>
    </w:p>
    <w:p w14:paraId="65F5C923">
      <w:pPr>
        <w:pStyle w:val="2"/>
        <w:rPr>
          <w:rFonts w:ascii="宋体" w:hAnsi="宋体" w:eastAsia="宋体" w:cs="宋体"/>
          <w:b/>
          <w:bCs/>
          <w:color w:val="auto"/>
          <w:spacing w:val="-1"/>
          <w:sz w:val="31"/>
          <w:szCs w:val="31"/>
        </w:rPr>
      </w:pPr>
    </w:p>
    <w:p w14:paraId="37BF7459">
      <w:pPr>
        <w:pStyle w:val="2"/>
        <w:rPr>
          <w:rFonts w:ascii="宋体" w:hAnsi="宋体" w:eastAsia="宋体" w:cs="宋体"/>
          <w:b/>
          <w:bCs/>
          <w:color w:val="auto"/>
          <w:spacing w:val="-1"/>
          <w:sz w:val="31"/>
          <w:szCs w:val="31"/>
        </w:rPr>
      </w:pPr>
    </w:p>
    <w:p w14:paraId="6587C47A">
      <w:pPr>
        <w:pStyle w:val="2"/>
        <w:rPr>
          <w:rFonts w:ascii="宋体" w:hAnsi="宋体" w:eastAsia="宋体" w:cs="宋体"/>
          <w:b/>
          <w:bCs/>
          <w:color w:val="auto"/>
          <w:spacing w:val="-1"/>
          <w:sz w:val="31"/>
          <w:szCs w:val="31"/>
        </w:rPr>
      </w:pPr>
    </w:p>
    <w:p w14:paraId="0085E28A">
      <w:pPr>
        <w:pStyle w:val="2"/>
        <w:rPr>
          <w:rFonts w:ascii="宋体" w:hAnsi="宋体" w:eastAsia="宋体" w:cs="宋体"/>
          <w:b/>
          <w:bCs/>
          <w:color w:val="auto"/>
          <w:spacing w:val="-1"/>
          <w:sz w:val="31"/>
          <w:szCs w:val="31"/>
        </w:rPr>
      </w:pPr>
    </w:p>
    <w:p w14:paraId="698D9335">
      <w:pPr>
        <w:pStyle w:val="2"/>
        <w:rPr>
          <w:rFonts w:ascii="宋体" w:hAnsi="宋体" w:eastAsia="宋体" w:cs="宋体"/>
          <w:b/>
          <w:bCs/>
          <w:color w:val="auto"/>
          <w:spacing w:val="-1"/>
          <w:sz w:val="31"/>
          <w:szCs w:val="31"/>
        </w:rPr>
      </w:pPr>
    </w:p>
    <w:p w14:paraId="781A7B2E">
      <w:pPr>
        <w:pStyle w:val="2"/>
        <w:rPr>
          <w:rFonts w:ascii="宋体" w:hAnsi="宋体" w:eastAsia="宋体" w:cs="宋体"/>
          <w:b/>
          <w:bCs/>
          <w:color w:val="auto"/>
          <w:spacing w:val="-1"/>
          <w:sz w:val="31"/>
          <w:szCs w:val="31"/>
        </w:rPr>
      </w:pPr>
    </w:p>
    <w:p w14:paraId="65A32AF0">
      <w:pPr>
        <w:pStyle w:val="2"/>
        <w:rPr>
          <w:rFonts w:ascii="宋体" w:hAnsi="宋体" w:eastAsia="宋体" w:cs="宋体"/>
          <w:b/>
          <w:bCs/>
          <w:color w:val="auto"/>
          <w:spacing w:val="-1"/>
          <w:sz w:val="31"/>
          <w:szCs w:val="31"/>
        </w:rPr>
      </w:pPr>
    </w:p>
    <w:p w14:paraId="58618029">
      <w:pPr>
        <w:pStyle w:val="2"/>
        <w:rPr>
          <w:rFonts w:ascii="宋体" w:hAnsi="宋体" w:eastAsia="宋体" w:cs="宋体"/>
          <w:b/>
          <w:bCs/>
          <w:color w:val="auto"/>
          <w:spacing w:val="-1"/>
          <w:sz w:val="31"/>
          <w:szCs w:val="31"/>
        </w:rPr>
      </w:pPr>
    </w:p>
    <w:p w14:paraId="1E058B0F">
      <w:pPr>
        <w:pStyle w:val="2"/>
        <w:rPr>
          <w:rFonts w:ascii="宋体" w:hAnsi="宋体" w:eastAsia="宋体" w:cs="宋体"/>
          <w:b/>
          <w:bCs/>
          <w:color w:val="auto"/>
          <w:spacing w:val="-1"/>
          <w:sz w:val="31"/>
          <w:szCs w:val="31"/>
        </w:rPr>
      </w:pPr>
    </w:p>
    <w:p w14:paraId="28FF8FC9">
      <w:pPr>
        <w:pStyle w:val="2"/>
        <w:rPr>
          <w:rFonts w:ascii="宋体" w:hAnsi="宋体" w:eastAsia="宋体" w:cs="宋体"/>
          <w:b/>
          <w:bCs/>
          <w:color w:val="auto"/>
          <w:spacing w:val="-1"/>
          <w:sz w:val="31"/>
          <w:szCs w:val="31"/>
        </w:rPr>
      </w:pPr>
    </w:p>
    <w:p w14:paraId="6DE22E69">
      <w:pPr>
        <w:spacing w:before="64" w:line="226" w:lineRule="auto"/>
        <w:ind w:left="3125"/>
        <w:outlineLvl w:val="0"/>
        <w:rPr>
          <w:rFonts w:ascii="宋体" w:hAnsi="宋体" w:eastAsia="宋体" w:cs="宋体"/>
          <w:b/>
          <w:bCs/>
          <w:color w:val="auto"/>
          <w:spacing w:val="-1"/>
          <w:sz w:val="31"/>
          <w:szCs w:val="31"/>
        </w:rPr>
      </w:pPr>
    </w:p>
    <w:p w14:paraId="19687E07">
      <w:pPr>
        <w:spacing w:before="64" w:line="226" w:lineRule="auto"/>
        <w:ind w:left="3125"/>
        <w:outlineLvl w:val="0"/>
        <w:rPr>
          <w:rFonts w:ascii="宋体" w:hAnsi="宋体" w:eastAsia="宋体" w:cs="宋体"/>
          <w:color w:val="auto"/>
          <w:sz w:val="31"/>
          <w:szCs w:val="31"/>
        </w:rPr>
      </w:pPr>
      <w:r>
        <w:rPr>
          <w:rFonts w:ascii="宋体" w:hAnsi="宋体" w:eastAsia="宋体" w:cs="宋体"/>
          <w:b/>
          <w:bCs/>
          <w:color w:val="auto"/>
          <w:spacing w:val="-1"/>
          <w:sz w:val="31"/>
          <w:szCs w:val="31"/>
        </w:rPr>
        <w:t>四、评标方法及评分标准</w:t>
      </w:r>
    </w:p>
    <w:p w14:paraId="4E654634">
      <w:pPr>
        <w:spacing w:before="246" w:line="431" w:lineRule="auto"/>
        <w:ind w:left="13" w:firstLine="441"/>
        <w:rPr>
          <w:rFonts w:ascii="宋体" w:hAnsi="宋体" w:eastAsia="宋体" w:cs="宋体"/>
          <w:color w:val="auto"/>
          <w:sz w:val="24"/>
          <w:szCs w:val="24"/>
        </w:rPr>
      </w:pPr>
      <w:r>
        <w:rPr>
          <w:rFonts w:ascii="宋体" w:hAnsi="宋体" w:eastAsia="宋体" w:cs="宋体"/>
          <w:color w:val="auto"/>
          <w:spacing w:val="10"/>
          <w:sz w:val="24"/>
          <w:szCs w:val="24"/>
        </w:rPr>
        <w:t>本项目采用</w:t>
      </w:r>
      <w:r>
        <w:rPr>
          <w:rFonts w:ascii="宋体" w:hAnsi="宋体" w:eastAsia="宋体" w:cs="宋体"/>
          <w:color w:val="auto"/>
          <w:spacing w:val="10"/>
          <w:sz w:val="24"/>
          <w:szCs w:val="24"/>
          <w:u w:val="single" w:color="auto"/>
        </w:rPr>
        <w:t>综合评分法</w:t>
      </w:r>
      <w:r>
        <w:rPr>
          <w:rFonts w:ascii="宋体" w:hAnsi="宋体" w:eastAsia="宋体" w:cs="宋体"/>
          <w:color w:val="auto"/>
          <w:spacing w:val="10"/>
          <w:sz w:val="24"/>
          <w:szCs w:val="24"/>
        </w:rPr>
        <w:t>进行评审是指投标文件满足招标</w:t>
      </w:r>
      <w:r>
        <w:rPr>
          <w:rFonts w:ascii="宋体" w:hAnsi="宋体" w:eastAsia="宋体" w:cs="宋体"/>
          <w:color w:val="auto"/>
          <w:spacing w:val="9"/>
          <w:sz w:val="24"/>
          <w:szCs w:val="24"/>
        </w:rPr>
        <w:t>文件全部实质性要求，且按</w:t>
      </w:r>
      <w:r>
        <w:rPr>
          <w:rFonts w:ascii="宋体" w:hAnsi="宋体" w:eastAsia="宋体" w:cs="宋体"/>
          <w:color w:val="auto"/>
          <w:sz w:val="24"/>
          <w:szCs w:val="24"/>
        </w:rPr>
        <w:t xml:space="preserve"> </w:t>
      </w:r>
      <w:r>
        <w:rPr>
          <w:rFonts w:ascii="宋体" w:hAnsi="宋体" w:eastAsia="宋体" w:cs="宋体"/>
          <w:color w:val="auto"/>
          <w:spacing w:val="7"/>
          <w:sz w:val="24"/>
          <w:szCs w:val="24"/>
        </w:rPr>
        <w:t>照评审因素的量化指标评审得分最高的投标人为中标候选人的评标方法。</w:t>
      </w:r>
      <w:r>
        <w:rPr>
          <w:rFonts w:ascii="宋体" w:hAnsi="宋体" w:eastAsia="宋体" w:cs="宋体"/>
          <w:color w:val="auto"/>
          <w:spacing w:val="6"/>
          <w:sz w:val="24"/>
          <w:szCs w:val="24"/>
        </w:rPr>
        <w:t>评标委员会将对</w:t>
      </w:r>
      <w:r>
        <w:rPr>
          <w:rFonts w:ascii="宋体" w:hAnsi="宋体" w:eastAsia="宋体" w:cs="宋体"/>
          <w:color w:val="auto"/>
          <w:sz w:val="24"/>
          <w:szCs w:val="24"/>
        </w:rPr>
        <w:t xml:space="preserve"> </w:t>
      </w:r>
      <w:r>
        <w:rPr>
          <w:rFonts w:ascii="宋体" w:hAnsi="宋体" w:eastAsia="宋体" w:cs="宋体"/>
          <w:color w:val="auto"/>
          <w:spacing w:val="1"/>
          <w:sz w:val="24"/>
          <w:szCs w:val="24"/>
        </w:rPr>
        <w:t>各投标人的投标报价、技术和货物方案、投标人的企业</w:t>
      </w:r>
      <w:r>
        <w:rPr>
          <w:rFonts w:ascii="宋体" w:hAnsi="宋体" w:eastAsia="宋体" w:cs="宋体"/>
          <w:color w:val="auto"/>
          <w:sz w:val="24"/>
          <w:szCs w:val="24"/>
        </w:rPr>
        <w:t xml:space="preserve">实力及资质等方面进行综合评审，对 </w:t>
      </w:r>
      <w:r>
        <w:rPr>
          <w:rFonts w:ascii="宋体" w:hAnsi="宋体" w:eastAsia="宋体" w:cs="宋体"/>
          <w:color w:val="auto"/>
          <w:spacing w:val="7"/>
          <w:sz w:val="24"/>
          <w:szCs w:val="24"/>
        </w:rPr>
        <w:t>实质上响应招标文件的投标人，由各评委独立记名打分。经统计</w:t>
      </w:r>
      <w:r>
        <w:rPr>
          <w:rFonts w:ascii="宋体" w:hAnsi="宋体" w:eastAsia="宋体" w:cs="宋体"/>
          <w:color w:val="auto"/>
          <w:spacing w:val="6"/>
          <w:sz w:val="24"/>
          <w:szCs w:val="24"/>
        </w:rPr>
        <w:t>，得出各投标人的综合得</w:t>
      </w:r>
      <w:r>
        <w:rPr>
          <w:rFonts w:ascii="宋体" w:hAnsi="宋体" w:eastAsia="宋体" w:cs="宋体"/>
          <w:color w:val="auto"/>
          <w:sz w:val="24"/>
          <w:szCs w:val="24"/>
        </w:rPr>
        <w:t xml:space="preserve"> </w:t>
      </w:r>
      <w:r>
        <w:rPr>
          <w:rFonts w:ascii="宋体" w:hAnsi="宋体" w:eastAsia="宋体" w:cs="宋体"/>
          <w:color w:val="auto"/>
          <w:spacing w:val="10"/>
          <w:sz w:val="24"/>
          <w:szCs w:val="24"/>
        </w:rPr>
        <w:t>分,按综合得分由高到低顺序排列。若综合得分相同的，按投标报价由低到高顺</w:t>
      </w:r>
      <w:r>
        <w:rPr>
          <w:rFonts w:ascii="宋体" w:hAnsi="宋体" w:eastAsia="宋体" w:cs="宋体"/>
          <w:color w:val="auto"/>
          <w:spacing w:val="9"/>
          <w:sz w:val="24"/>
          <w:szCs w:val="24"/>
        </w:rPr>
        <w:t>序排列。</w:t>
      </w:r>
      <w:r>
        <w:rPr>
          <w:rFonts w:ascii="宋体" w:hAnsi="宋体" w:eastAsia="宋体" w:cs="宋体"/>
          <w:color w:val="auto"/>
          <w:sz w:val="24"/>
          <w:szCs w:val="24"/>
        </w:rPr>
        <w:t xml:space="preserve"> </w:t>
      </w:r>
      <w:r>
        <w:rPr>
          <w:rFonts w:ascii="宋体" w:hAnsi="宋体" w:eastAsia="宋体" w:cs="宋体"/>
          <w:color w:val="auto"/>
          <w:spacing w:val="7"/>
          <w:sz w:val="24"/>
          <w:szCs w:val="24"/>
        </w:rPr>
        <w:t>若综合得分且投标报价相同的，货物类采购项目以技术性能得</w:t>
      </w:r>
      <w:r>
        <w:rPr>
          <w:rFonts w:ascii="宋体" w:hAnsi="宋体" w:eastAsia="宋体" w:cs="宋体"/>
          <w:color w:val="auto"/>
          <w:spacing w:val="6"/>
          <w:sz w:val="24"/>
          <w:szCs w:val="24"/>
        </w:rPr>
        <w:t>分较高者为先，服务类采购</w:t>
      </w:r>
      <w:r>
        <w:rPr>
          <w:rFonts w:ascii="宋体" w:hAnsi="宋体" w:eastAsia="宋体" w:cs="宋体"/>
          <w:color w:val="auto"/>
          <w:sz w:val="24"/>
          <w:szCs w:val="24"/>
        </w:rPr>
        <w:t xml:space="preserve"> </w:t>
      </w:r>
      <w:r>
        <w:rPr>
          <w:rFonts w:ascii="宋体" w:hAnsi="宋体" w:eastAsia="宋体" w:cs="宋体"/>
          <w:color w:val="auto"/>
          <w:spacing w:val="1"/>
          <w:sz w:val="24"/>
          <w:szCs w:val="24"/>
        </w:rPr>
        <w:t>项目以实力信誉及业绩得分较高者为先。</w:t>
      </w:r>
    </w:p>
    <w:p w14:paraId="09FED234">
      <w:pPr>
        <w:spacing w:line="220" w:lineRule="auto"/>
        <w:ind w:left="486"/>
        <w:rPr>
          <w:rFonts w:ascii="宋体" w:hAnsi="宋体" w:eastAsia="宋体" w:cs="宋体"/>
          <w:color w:val="auto"/>
          <w:sz w:val="24"/>
          <w:szCs w:val="24"/>
        </w:rPr>
      </w:pPr>
      <w:r>
        <w:rPr>
          <w:rFonts w:ascii="宋体" w:hAnsi="宋体" w:eastAsia="宋体" w:cs="宋体"/>
          <w:b/>
          <w:bCs/>
          <w:color w:val="auto"/>
          <w:spacing w:val="-10"/>
          <w:sz w:val="24"/>
          <w:szCs w:val="24"/>
        </w:rPr>
        <w:t>1.符合性审查</w:t>
      </w:r>
    </w:p>
    <w:p w14:paraId="505991D0">
      <w:pPr>
        <w:spacing w:before="273" w:line="431" w:lineRule="auto"/>
        <w:ind w:left="14" w:right="72" w:firstLine="393"/>
        <w:rPr>
          <w:rFonts w:ascii="宋体" w:hAnsi="宋体" w:eastAsia="宋体" w:cs="宋体"/>
          <w:color w:val="auto"/>
          <w:sz w:val="24"/>
          <w:szCs w:val="24"/>
        </w:rPr>
      </w:pPr>
      <w:r>
        <w:rPr>
          <w:rFonts w:ascii="宋体" w:hAnsi="宋体" w:eastAsia="宋体" w:cs="宋体"/>
          <w:color w:val="auto"/>
          <w:spacing w:val="-5"/>
          <w:sz w:val="24"/>
          <w:szCs w:val="24"/>
        </w:rPr>
        <w:t>评标委员会应当对符合资格的投标人的投标文件进行投标报价、商务、技术等</w:t>
      </w:r>
      <w:r>
        <w:rPr>
          <w:rFonts w:ascii="宋体" w:hAnsi="宋体" w:eastAsia="宋体" w:cs="宋体"/>
          <w:color w:val="auto"/>
          <w:spacing w:val="-6"/>
          <w:sz w:val="24"/>
          <w:szCs w:val="24"/>
        </w:rPr>
        <w:t>实质性内容</w:t>
      </w:r>
      <w:r>
        <w:rPr>
          <w:rFonts w:ascii="宋体" w:hAnsi="宋体" w:eastAsia="宋体" w:cs="宋体"/>
          <w:color w:val="auto"/>
          <w:sz w:val="24"/>
          <w:szCs w:val="24"/>
        </w:rPr>
        <w:t xml:space="preserve"> </w:t>
      </w:r>
      <w:r>
        <w:rPr>
          <w:rFonts w:ascii="宋体" w:hAnsi="宋体" w:eastAsia="宋体" w:cs="宋体"/>
          <w:color w:val="auto"/>
          <w:spacing w:val="-5"/>
          <w:sz w:val="24"/>
          <w:szCs w:val="24"/>
        </w:rPr>
        <w:t>符合性审查，以确定其是否满足招标文件的实质性要求。</w:t>
      </w:r>
    </w:p>
    <w:p w14:paraId="36F6B521">
      <w:pPr>
        <w:spacing w:line="220" w:lineRule="auto"/>
        <w:ind w:left="483"/>
        <w:rPr>
          <w:rFonts w:ascii="宋体" w:hAnsi="宋体" w:eastAsia="宋体" w:cs="宋体"/>
          <w:color w:val="auto"/>
          <w:sz w:val="24"/>
          <w:szCs w:val="24"/>
        </w:rPr>
      </w:pPr>
      <w:r>
        <w:rPr>
          <w:rFonts w:ascii="宋体" w:hAnsi="宋体" w:eastAsia="宋体" w:cs="宋体"/>
          <w:b/>
          <w:bCs/>
          <w:color w:val="auto"/>
          <w:spacing w:val="-6"/>
          <w:sz w:val="24"/>
          <w:szCs w:val="24"/>
        </w:rPr>
        <w:t>2.符合性审查不通过而导致投标无效的情形</w:t>
      </w:r>
    </w:p>
    <w:p w14:paraId="74EB26BC">
      <w:pPr>
        <w:spacing w:before="273" w:line="220" w:lineRule="auto"/>
        <w:ind w:left="493"/>
        <w:rPr>
          <w:rFonts w:ascii="宋体" w:hAnsi="宋体" w:eastAsia="宋体" w:cs="宋体"/>
          <w:color w:val="auto"/>
          <w:sz w:val="24"/>
          <w:szCs w:val="24"/>
        </w:rPr>
      </w:pPr>
      <w:r>
        <w:rPr>
          <w:rFonts w:ascii="宋体" w:hAnsi="宋体" w:eastAsia="宋体" w:cs="宋体"/>
          <w:color w:val="auto"/>
          <w:spacing w:val="-1"/>
          <w:sz w:val="24"/>
          <w:szCs w:val="24"/>
        </w:rPr>
        <w:t>投标人的投标文件中存在对招标文件的任何实质性要求和条</w:t>
      </w:r>
      <w:r>
        <w:rPr>
          <w:rFonts w:ascii="宋体" w:hAnsi="宋体" w:eastAsia="宋体" w:cs="宋体"/>
          <w:color w:val="auto"/>
          <w:spacing w:val="-2"/>
          <w:sz w:val="24"/>
          <w:szCs w:val="24"/>
        </w:rPr>
        <w:t>件的负偏离，将被视为投标</w:t>
      </w:r>
    </w:p>
    <w:p w14:paraId="55B993C1">
      <w:pPr>
        <w:spacing w:before="275" w:line="221" w:lineRule="auto"/>
        <w:ind w:left="14"/>
        <w:rPr>
          <w:rFonts w:ascii="宋体" w:hAnsi="宋体" w:eastAsia="宋体" w:cs="宋体"/>
          <w:color w:val="auto"/>
          <w:sz w:val="24"/>
          <w:szCs w:val="24"/>
        </w:rPr>
      </w:pPr>
      <w:r>
        <w:rPr>
          <w:rFonts w:ascii="宋体" w:hAnsi="宋体" w:eastAsia="宋体" w:cs="宋体"/>
          <w:color w:val="auto"/>
          <w:spacing w:val="-4"/>
          <w:sz w:val="24"/>
          <w:szCs w:val="24"/>
        </w:rPr>
        <w:t>无效。</w:t>
      </w:r>
    </w:p>
    <w:p w14:paraId="0DC153A9">
      <w:pPr>
        <w:spacing w:before="65" w:line="220" w:lineRule="auto"/>
        <w:ind w:left="4231"/>
        <w:rPr>
          <w:rFonts w:ascii="宋体" w:hAnsi="宋体" w:eastAsia="宋体" w:cs="宋体"/>
          <w:color w:val="auto"/>
          <w:sz w:val="24"/>
          <w:szCs w:val="24"/>
        </w:rPr>
      </w:pPr>
      <w:r>
        <w:rPr>
          <w:rFonts w:ascii="宋体" w:hAnsi="宋体" w:eastAsia="宋体" w:cs="宋体"/>
          <w:b/>
          <w:bCs/>
          <w:color w:val="auto"/>
          <w:spacing w:val="-4"/>
          <w:sz w:val="24"/>
          <w:szCs w:val="24"/>
        </w:rPr>
        <w:t>符合性审查</w:t>
      </w:r>
    </w:p>
    <w:p w14:paraId="6FFBCEC8">
      <w:pPr>
        <w:spacing w:line="145" w:lineRule="exact"/>
        <w:rPr>
          <w:color w:val="auto"/>
        </w:rPr>
      </w:pPr>
    </w:p>
    <w:tbl>
      <w:tblPr>
        <w:tblStyle w:val="12"/>
        <w:tblW w:w="9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567"/>
        <w:gridCol w:w="3967"/>
        <w:gridCol w:w="829"/>
        <w:gridCol w:w="929"/>
        <w:gridCol w:w="1049"/>
        <w:gridCol w:w="889"/>
      </w:tblGrid>
      <w:tr w14:paraId="0303C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55" w:type="dxa"/>
            <w:vAlign w:val="top"/>
          </w:tcPr>
          <w:p w14:paraId="48E42A31">
            <w:pPr>
              <w:pStyle w:val="13"/>
              <w:spacing w:before="286" w:line="220" w:lineRule="auto"/>
              <w:ind w:left="196"/>
              <w:rPr>
                <w:color w:val="auto"/>
              </w:rPr>
            </w:pPr>
            <w:r>
              <w:rPr>
                <w:b/>
                <w:bCs/>
                <w:color w:val="auto"/>
                <w:spacing w:val="-10"/>
              </w:rPr>
              <w:t>项目</w:t>
            </w:r>
          </w:p>
        </w:tc>
        <w:tc>
          <w:tcPr>
            <w:tcW w:w="4534" w:type="dxa"/>
            <w:gridSpan w:val="2"/>
            <w:vAlign w:val="top"/>
          </w:tcPr>
          <w:p w14:paraId="28CF8F34">
            <w:pPr>
              <w:pStyle w:val="13"/>
              <w:spacing w:before="286" w:line="220" w:lineRule="auto"/>
              <w:ind w:left="1427"/>
              <w:rPr>
                <w:color w:val="auto"/>
              </w:rPr>
            </w:pPr>
            <w:r>
              <w:rPr>
                <w:b/>
                <w:bCs/>
                <w:color w:val="auto"/>
                <w:spacing w:val="-19"/>
              </w:rPr>
              <w:t>评</w:t>
            </w:r>
            <w:r>
              <w:rPr>
                <w:color w:val="auto"/>
                <w:spacing w:val="10"/>
              </w:rPr>
              <w:t xml:space="preserve">  </w:t>
            </w:r>
            <w:r>
              <w:rPr>
                <w:b/>
                <w:bCs/>
                <w:color w:val="auto"/>
                <w:spacing w:val="-19"/>
              </w:rPr>
              <w:t>审</w:t>
            </w:r>
            <w:r>
              <w:rPr>
                <w:color w:val="auto"/>
                <w:spacing w:val="20"/>
              </w:rPr>
              <w:t xml:space="preserve">  </w:t>
            </w:r>
            <w:r>
              <w:rPr>
                <w:b/>
                <w:bCs/>
                <w:color w:val="auto"/>
                <w:spacing w:val="-19"/>
              </w:rPr>
              <w:t>内</w:t>
            </w:r>
            <w:r>
              <w:rPr>
                <w:color w:val="auto"/>
                <w:spacing w:val="6"/>
              </w:rPr>
              <w:t xml:space="preserve">  </w:t>
            </w:r>
            <w:r>
              <w:rPr>
                <w:b/>
                <w:bCs/>
                <w:color w:val="auto"/>
                <w:spacing w:val="-19"/>
              </w:rPr>
              <w:t>容</w:t>
            </w:r>
          </w:p>
        </w:tc>
        <w:tc>
          <w:tcPr>
            <w:tcW w:w="829" w:type="dxa"/>
            <w:vAlign w:val="top"/>
          </w:tcPr>
          <w:p w14:paraId="7B24F646">
            <w:pPr>
              <w:pStyle w:val="13"/>
              <w:spacing w:before="107" w:line="219" w:lineRule="auto"/>
              <w:ind w:left="182"/>
              <w:rPr>
                <w:color w:val="auto"/>
              </w:rPr>
            </w:pPr>
            <w:r>
              <w:rPr>
                <w:color w:val="auto"/>
                <w:spacing w:val="-5"/>
              </w:rPr>
              <w:t>供应</w:t>
            </w:r>
          </w:p>
          <w:p w14:paraId="71A0C589">
            <w:pPr>
              <w:pStyle w:val="13"/>
              <w:spacing w:before="74" w:line="221" w:lineRule="auto"/>
              <w:ind w:left="246"/>
              <w:rPr>
                <w:color w:val="auto"/>
              </w:rPr>
            </w:pPr>
            <w:r>
              <w:rPr>
                <w:color w:val="auto"/>
                <w:spacing w:val="-8"/>
              </w:rPr>
              <w:t>商1</w:t>
            </w:r>
          </w:p>
        </w:tc>
        <w:tc>
          <w:tcPr>
            <w:tcW w:w="929" w:type="dxa"/>
            <w:vAlign w:val="top"/>
          </w:tcPr>
          <w:p w14:paraId="58FCE5D4">
            <w:pPr>
              <w:pStyle w:val="13"/>
              <w:spacing w:before="107" w:line="219" w:lineRule="auto"/>
              <w:ind w:left="231"/>
              <w:rPr>
                <w:color w:val="auto"/>
              </w:rPr>
            </w:pPr>
            <w:r>
              <w:rPr>
                <w:color w:val="auto"/>
                <w:spacing w:val="-5"/>
              </w:rPr>
              <w:t>供应</w:t>
            </w:r>
          </w:p>
          <w:p w14:paraId="13A7AD88">
            <w:pPr>
              <w:pStyle w:val="13"/>
              <w:spacing w:before="74" w:line="221" w:lineRule="auto"/>
              <w:ind w:left="296"/>
              <w:rPr>
                <w:color w:val="auto"/>
              </w:rPr>
            </w:pPr>
            <w:r>
              <w:rPr>
                <w:color w:val="auto"/>
                <w:spacing w:val="-8"/>
              </w:rPr>
              <w:t>商2</w:t>
            </w:r>
          </w:p>
        </w:tc>
        <w:tc>
          <w:tcPr>
            <w:tcW w:w="1049" w:type="dxa"/>
            <w:vAlign w:val="top"/>
          </w:tcPr>
          <w:p w14:paraId="41574A89">
            <w:pPr>
              <w:pStyle w:val="13"/>
              <w:spacing w:before="107" w:line="219" w:lineRule="auto"/>
              <w:ind w:left="173"/>
              <w:rPr>
                <w:color w:val="auto"/>
              </w:rPr>
            </w:pPr>
            <w:r>
              <w:rPr>
                <w:color w:val="auto"/>
                <w:spacing w:val="-4"/>
              </w:rPr>
              <w:t>供应商</w:t>
            </w:r>
          </w:p>
          <w:p w14:paraId="6328D648">
            <w:pPr>
              <w:pStyle w:val="13"/>
              <w:spacing w:before="74" w:line="225" w:lineRule="auto"/>
              <w:ind w:left="478"/>
              <w:rPr>
                <w:color w:val="auto"/>
              </w:rPr>
            </w:pPr>
            <w:r>
              <w:rPr>
                <w:color w:val="auto"/>
              </w:rPr>
              <w:t>3</w:t>
            </w:r>
          </w:p>
        </w:tc>
        <w:tc>
          <w:tcPr>
            <w:tcW w:w="889" w:type="dxa"/>
            <w:vAlign w:val="top"/>
          </w:tcPr>
          <w:p w14:paraId="5591EA30">
            <w:pPr>
              <w:pStyle w:val="13"/>
              <w:spacing w:before="107" w:line="219" w:lineRule="auto"/>
              <w:ind w:left="211"/>
              <w:rPr>
                <w:color w:val="auto"/>
              </w:rPr>
            </w:pPr>
            <w:r>
              <w:rPr>
                <w:color w:val="auto"/>
                <w:spacing w:val="-5"/>
              </w:rPr>
              <w:t>供应</w:t>
            </w:r>
          </w:p>
          <w:p w14:paraId="6B0D2F66">
            <w:pPr>
              <w:pStyle w:val="13"/>
              <w:spacing w:before="74" w:line="221" w:lineRule="auto"/>
              <w:ind w:left="276"/>
              <w:rPr>
                <w:color w:val="auto"/>
              </w:rPr>
            </w:pPr>
            <w:r>
              <w:rPr>
                <w:color w:val="auto"/>
                <w:spacing w:val="-8"/>
              </w:rPr>
              <w:t>商N</w:t>
            </w:r>
          </w:p>
        </w:tc>
      </w:tr>
      <w:tr w14:paraId="0C3EA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55" w:type="dxa"/>
            <w:vMerge w:val="restart"/>
            <w:tcBorders>
              <w:bottom w:val="nil"/>
            </w:tcBorders>
            <w:textDirection w:val="tbRlV"/>
            <w:vAlign w:val="top"/>
          </w:tcPr>
          <w:p w14:paraId="26D449FA">
            <w:pPr>
              <w:pStyle w:val="13"/>
              <w:spacing w:before="303" w:line="209" w:lineRule="auto"/>
              <w:ind w:left="1250"/>
              <w:rPr>
                <w:color w:val="auto"/>
              </w:rPr>
            </w:pPr>
            <w:r>
              <w:rPr>
                <w:b/>
                <w:bCs/>
                <w:color w:val="auto"/>
                <w:spacing w:val="-2"/>
              </w:rPr>
              <w:t>符</w:t>
            </w:r>
            <w:r>
              <w:rPr>
                <w:color w:val="auto"/>
                <w:spacing w:val="-2"/>
              </w:rPr>
              <w:t xml:space="preserve"> </w:t>
            </w:r>
            <w:r>
              <w:rPr>
                <w:b/>
                <w:bCs/>
                <w:color w:val="auto"/>
                <w:spacing w:val="-2"/>
              </w:rPr>
              <w:t>合</w:t>
            </w:r>
            <w:r>
              <w:rPr>
                <w:color w:val="auto"/>
                <w:spacing w:val="-2"/>
              </w:rPr>
              <w:t xml:space="preserve"> </w:t>
            </w:r>
            <w:r>
              <w:rPr>
                <w:b/>
                <w:bCs/>
                <w:color w:val="auto"/>
                <w:spacing w:val="-2"/>
              </w:rPr>
              <w:t>性</w:t>
            </w:r>
            <w:r>
              <w:rPr>
                <w:color w:val="auto"/>
                <w:spacing w:val="-2"/>
              </w:rPr>
              <w:t xml:space="preserve"> </w:t>
            </w:r>
            <w:r>
              <w:rPr>
                <w:b/>
                <w:bCs/>
                <w:color w:val="auto"/>
                <w:spacing w:val="-2"/>
              </w:rPr>
              <w:t>审</w:t>
            </w:r>
            <w:r>
              <w:rPr>
                <w:color w:val="auto"/>
                <w:spacing w:val="-2"/>
              </w:rPr>
              <w:t xml:space="preserve"> </w:t>
            </w:r>
            <w:r>
              <w:rPr>
                <w:b/>
                <w:bCs/>
                <w:color w:val="auto"/>
                <w:spacing w:val="-2"/>
              </w:rPr>
              <w:t>查</w:t>
            </w:r>
            <w:r>
              <w:rPr>
                <w:color w:val="auto"/>
                <w:spacing w:val="-2"/>
              </w:rPr>
              <w:t xml:space="preserve"> </w:t>
            </w:r>
            <w:r>
              <w:rPr>
                <w:b/>
                <w:bCs/>
                <w:color w:val="auto"/>
                <w:spacing w:val="-2"/>
              </w:rPr>
              <w:t>表</w:t>
            </w:r>
          </w:p>
        </w:tc>
        <w:tc>
          <w:tcPr>
            <w:tcW w:w="567" w:type="dxa"/>
            <w:vAlign w:val="top"/>
          </w:tcPr>
          <w:p w14:paraId="25BB96C1">
            <w:pPr>
              <w:pStyle w:val="13"/>
              <w:spacing w:before="242" w:line="242" w:lineRule="auto"/>
              <w:ind w:left="245"/>
              <w:rPr>
                <w:color w:val="auto"/>
              </w:rPr>
            </w:pPr>
            <w:r>
              <w:rPr>
                <w:color w:val="auto"/>
              </w:rPr>
              <w:t>1</w:t>
            </w:r>
          </w:p>
        </w:tc>
        <w:tc>
          <w:tcPr>
            <w:tcW w:w="3967" w:type="dxa"/>
            <w:vAlign w:val="top"/>
          </w:tcPr>
          <w:p w14:paraId="43FC70A5">
            <w:pPr>
              <w:pStyle w:val="13"/>
              <w:spacing w:before="68" w:line="233" w:lineRule="auto"/>
              <w:ind w:left="112" w:right="105" w:firstLine="12"/>
              <w:rPr>
                <w:color w:val="auto"/>
              </w:rPr>
            </w:pPr>
            <w:r>
              <w:rPr>
                <w:color w:val="auto"/>
                <w:spacing w:val="8"/>
              </w:rPr>
              <w:t>响应文件的编制、签署、盖章是否</w:t>
            </w:r>
            <w:r>
              <w:rPr>
                <w:color w:val="auto"/>
                <w:spacing w:val="10"/>
              </w:rPr>
              <w:t xml:space="preserve"> </w:t>
            </w:r>
            <w:r>
              <w:rPr>
                <w:color w:val="auto"/>
                <w:spacing w:val="-2"/>
              </w:rPr>
              <w:t>满足采购文件的要求</w:t>
            </w:r>
          </w:p>
        </w:tc>
        <w:tc>
          <w:tcPr>
            <w:tcW w:w="829" w:type="dxa"/>
            <w:vAlign w:val="top"/>
          </w:tcPr>
          <w:p w14:paraId="4434FB41">
            <w:pPr>
              <w:rPr>
                <w:rFonts w:ascii="Arial"/>
                <w:color w:val="auto"/>
                <w:sz w:val="21"/>
              </w:rPr>
            </w:pPr>
          </w:p>
        </w:tc>
        <w:tc>
          <w:tcPr>
            <w:tcW w:w="929" w:type="dxa"/>
            <w:vAlign w:val="top"/>
          </w:tcPr>
          <w:p w14:paraId="7DFA9DD2">
            <w:pPr>
              <w:rPr>
                <w:rFonts w:ascii="Arial"/>
                <w:color w:val="auto"/>
                <w:sz w:val="21"/>
              </w:rPr>
            </w:pPr>
          </w:p>
        </w:tc>
        <w:tc>
          <w:tcPr>
            <w:tcW w:w="1049" w:type="dxa"/>
            <w:vAlign w:val="top"/>
          </w:tcPr>
          <w:p w14:paraId="2BBD0C9C">
            <w:pPr>
              <w:rPr>
                <w:rFonts w:ascii="Arial"/>
                <w:color w:val="auto"/>
                <w:sz w:val="21"/>
              </w:rPr>
            </w:pPr>
          </w:p>
        </w:tc>
        <w:tc>
          <w:tcPr>
            <w:tcW w:w="889" w:type="dxa"/>
            <w:vAlign w:val="top"/>
          </w:tcPr>
          <w:p w14:paraId="28EA4C8E">
            <w:pPr>
              <w:rPr>
                <w:rFonts w:ascii="Arial"/>
                <w:color w:val="auto"/>
                <w:sz w:val="21"/>
              </w:rPr>
            </w:pPr>
          </w:p>
        </w:tc>
      </w:tr>
      <w:tr w14:paraId="6A560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55" w:type="dxa"/>
            <w:vMerge w:val="continue"/>
            <w:tcBorders>
              <w:top w:val="nil"/>
              <w:bottom w:val="nil"/>
            </w:tcBorders>
            <w:textDirection w:val="tbRlV"/>
            <w:vAlign w:val="top"/>
          </w:tcPr>
          <w:p w14:paraId="0BA21636">
            <w:pPr>
              <w:rPr>
                <w:rFonts w:ascii="Arial"/>
                <w:color w:val="auto"/>
                <w:sz w:val="21"/>
              </w:rPr>
            </w:pPr>
          </w:p>
        </w:tc>
        <w:tc>
          <w:tcPr>
            <w:tcW w:w="567" w:type="dxa"/>
            <w:vAlign w:val="top"/>
          </w:tcPr>
          <w:p w14:paraId="79DB2D4C">
            <w:pPr>
              <w:pStyle w:val="13"/>
              <w:spacing w:before="122" w:line="239" w:lineRule="auto"/>
              <w:ind w:left="231"/>
              <w:rPr>
                <w:color w:val="auto"/>
              </w:rPr>
            </w:pPr>
            <w:r>
              <w:rPr>
                <w:color w:val="auto"/>
              </w:rPr>
              <w:t>2</w:t>
            </w:r>
          </w:p>
        </w:tc>
        <w:tc>
          <w:tcPr>
            <w:tcW w:w="3967" w:type="dxa"/>
            <w:vAlign w:val="top"/>
          </w:tcPr>
          <w:p w14:paraId="07272D1B">
            <w:pPr>
              <w:pStyle w:val="13"/>
              <w:spacing w:before="117" w:line="219" w:lineRule="auto"/>
              <w:ind w:left="113"/>
              <w:rPr>
                <w:color w:val="auto"/>
              </w:rPr>
            </w:pPr>
            <w:r>
              <w:rPr>
                <w:color w:val="auto"/>
                <w:spacing w:val="-1"/>
              </w:rPr>
              <w:t>有效期是否满足采购文件的要求</w:t>
            </w:r>
          </w:p>
        </w:tc>
        <w:tc>
          <w:tcPr>
            <w:tcW w:w="829" w:type="dxa"/>
            <w:vAlign w:val="top"/>
          </w:tcPr>
          <w:p w14:paraId="0E74583F">
            <w:pPr>
              <w:rPr>
                <w:rFonts w:ascii="Arial"/>
                <w:color w:val="auto"/>
                <w:sz w:val="21"/>
              </w:rPr>
            </w:pPr>
          </w:p>
        </w:tc>
        <w:tc>
          <w:tcPr>
            <w:tcW w:w="929" w:type="dxa"/>
            <w:vAlign w:val="top"/>
          </w:tcPr>
          <w:p w14:paraId="017E4AA6">
            <w:pPr>
              <w:rPr>
                <w:rFonts w:ascii="Arial"/>
                <w:color w:val="auto"/>
                <w:sz w:val="21"/>
              </w:rPr>
            </w:pPr>
          </w:p>
        </w:tc>
        <w:tc>
          <w:tcPr>
            <w:tcW w:w="1049" w:type="dxa"/>
            <w:vAlign w:val="top"/>
          </w:tcPr>
          <w:p w14:paraId="56961DDC">
            <w:pPr>
              <w:rPr>
                <w:rFonts w:ascii="Arial"/>
                <w:color w:val="auto"/>
                <w:sz w:val="21"/>
              </w:rPr>
            </w:pPr>
          </w:p>
        </w:tc>
        <w:tc>
          <w:tcPr>
            <w:tcW w:w="889" w:type="dxa"/>
            <w:vAlign w:val="top"/>
          </w:tcPr>
          <w:p w14:paraId="1594FB87">
            <w:pPr>
              <w:rPr>
                <w:rFonts w:ascii="Arial"/>
                <w:color w:val="auto"/>
                <w:sz w:val="21"/>
              </w:rPr>
            </w:pPr>
          </w:p>
        </w:tc>
      </w:tr>
      <w:tr w14:paraId="3A6F9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5" w:type="dxa"/>
            <w:vMerge w:val="continue"/>
            <w:tcBorders>
              <w:top w:val="nil"/>
              <w:bottom w:val="nil"/>
            </w:tcBorders>
            <w:textDirection w:val="tbRlV"/>
            <w:vAlign w:val="top"/>
          </w:tcPr>
          <w:p w14:paraId="145B547A">
            <w:pPr>
              <w:rPr>
                <w:rFonts w:ascii="Arial"/>
                <w:color w:val="auto"/>
                <w:sz w:val="21"/>
              </w:rPr>
            </w:pPr>
          </w:p>
        </w:tc>
        <w:tc>
          <w:tcPr>
            <w:tcW w:w="567" w:type="dxa"/>
            <w:vAlign w:val="top"/>
          </w:tcPr>
          <w:p w14:paraId="55E6E599">
            <w:pPr>
              <w:spacing w:line="333" w:lineRule="auto"/>
              <w:rPr>
                <w:rFonts w:ascii="Arial"/>
                <w:color w:val="auto"/>
                <w:sz w:val="21"/>
              </w:rPr>
            </w:pPr>
          </w:p>
          <w:p w14:paraId="416DA29A">
            <w:pPr>
              <w:pStyle w:val="13"/>
              <w:spacing w:before="78"/>
              <w:ind w:left="232"/>
              <w:rPr>
                <w:color w:val="auto"/>
              </w:rPr>
            </w:pPr>
            <w:r>
              <w:rPr>
                <w:color w:val="auto"/>
              </w:rPr>
              <w:t>3</w:t>
            </w:r>
          </w:p>
        </w:tc>
        <w:tc>
          <w:tcPr>
            <w:tcW w:w="3967" w:type="dxa"/>
            <w:vAlign w:val="top"/>
          </w:tcPr>
          <w:p w14:paraId="5569E77D">
            <w:pPr>
              <w:pStyle w:val="13"/>
              <w:spacing w:before="66" w:line="243" w:lineRule="auto"/>
              <w:ind w:left="114" w:right="105"/>
              <w:jc w:val="both"/>
              <w:rPr>
                <w:color w:val="auto"/>
              </w:rPr>
            </w:pPr>
            <w:r>
              <w:rPr>
                <w:color w:val="auto"/>
                <w:spacing w:val="9"/>
              </w:rPr>
              <w:t>投标报价未超过本项目的最高限价</w:t>
            </w:r>
            <w:r>
              <w:rPr>
                <w:color w:val="auto"/>
                <w:spacing w:val="5"/>
              </w:rPr>
              <w:t xml:space="preserve"> </w:t>
            </w:r>
            <w:r>
              <w:rPr>
                <w:color w:val="auto"/>
                <w:spacing w:val="4"/>
              </w:rPr>
              <w:t>,</w:t>
            </w:r>
            <w:r>
              <w:rPr>
                <w:color w:val="auto"/>
                <w:spacing w:val="81"/>
              </w:rPr>
              <w:t xml:space="preserve"> </w:t>
            </w:r>
            <w:r>
              <w:rPr>
                <w:color w:val="auto"/>
                <w:spacing w:val="4"/>
              </w:rPr>
              <w:t>且未出现对同一项目做出两个以</w:t>
            </w:r>
            <w:r>
              <w:rPr>
                <w:color w:val="auto"/>
              </w:rPr>
              <w:t xml:space="preserve"> </w:t>
            </w:r>
            <w:r>
              <w:rPr>
                <w:color w:val="auto"/>
                <w:spacing w:val="-2"/>
              </w:rPr>
              <w:t>上报价且未明确效力的</w:t>
            </w:r>
          </w:p>
        </w:tc>
        <w:tc>
          <w:tcPr>
            <w:tcW w:w="829" w:type="dxa"/>
            <w:vAlign w:val="top"/>
          </w:tcPr>
          <w:p w14:paraId="318BFDD2">
            <w:pPr>
              <w:rPr>
                <w:rFonts w:ascii="Arial"/>
                <w:color w:val="auto"/>
                <w:sz w:val="21"/>
              </w:rPr>
            </w:pPr>
          </w:p>
        </w:tc>
        <w:tc>
          <w:tcPr>
            <w:tcW w:w="929" w:type="dxa"/>
            <w:vAlign w:val="top"/>
          </w:tcPr>
          <w:p w14:paraId="7CBB7384">
            <w:pPr>
              <w:rPr>
                <w:rFonts w:ascii="Arial"/>
                <w:color w:val="auto"/>
                <w:sz w:val="21"/>
              </w:rPr>
            </w:pPr>
          </w:p>
        </w:tc>
        <w:tc>
          <w:tcPr>
            <w:tcW w:w="1049" w:type="dxa"/>
            <w:vAlign w:val="top"/>
          </w:tcPr>
          <w:p w14:paraId="1F0822DF">
            <w:pPr>
              <w:rPr>
                <w:rFonts w:ascii="Arial"/>
                <w:color w:val="auto"/>
                <w:sz w:val="21"/>
              </w:rPr>
            </w:pPr>
          </w:p>
        </w:tc>
        <w:tc>
          <w:tcPr>
            <w:tcW w:w="889" w:type="dxa"/>
            <w:vAlign w:val="top"/>
          </w:tcPr>
          <w:p w14:paraId="47CF5DFF">
            <w:pPr>
              <w:rPr>
                <w:rFonts w:ascii="Arial"/>
                <w:color w:val="auto"/>
                <w:sz w:val="21"/>
              </w:rPr>
            </w:pPr>
          </w:p>
        </w:tc>
      </w:tr>
      <w:tr w14:paraId="103A9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55" w:type="dxa"/>
            <w:vMerge w:val="continue"/>
            <w:tcBorders>
              <w:top w:val="nil"/>
              <w:bottom w:val="nil"/>
            </w:tcBorders>
            <w:textDirection w:val="tbRlV"/>
            <w:vAlign w:val="top"/>
          </w:tcPr>
          <w:p w14:paraId="0A02DFF1">
            <w:pPr>
              <w:rPr>
                <w:rFonts w:ascii="Arial"/>
                <w:color w:val="auto"/>
                <w:sz w:val="21"/>
              </w:rPr>
            </w:pPr>
          </w:p>
        </w:tc>
        <w:tc>
          <w:tcPr>
            <w:tcW w:w="567" w:type="dxa"/>
            <w:vAlign w:val="top"/>
          </w:tcPr>
          <w:p w14:paraId="2A0FC6CE">
            <w:pPr>
              <w:pStyle w:val="13"/>
              <w:spacing w:before="147" w:line="242" w:lineRule="auto"/>
              <w:ind w:left="227"/>
              <w:rPr>
                <w:color w:val="auto"/>
              </w:rPr>
            </w:pPr>
            <w:r>
              <w:rPr>
                <w:color w:val="auto"/>
              </w:rPr>
              <w:t>4</w:t>
            </w:r>
          </w:p>
        </w:tc>
        <w:tc>
          <w:tcPr>
            <w:tcW w:w="3967" w:type="dxa"/>
            <w:vAlign w:val="top"/>
          </w:tcPr>
          <w:p w14:paraId="07DE4486">
            <w:pPr>
              <w:pStyle w:val="13"/>
              <w:spacing w:before="148" w:line="219" w:lineRule="auto"/>
              <w:ind w:left="116"/>
              <w:rPr>
                <w:color w:val="auto"/>
              </w:rPr>
            </w:pPr>
            <w:r>
              <w:rPr>
                <w:color w:val="auto"/>
                <w:spacing w:val="-1"/>
              </w:rPr>
              <w:t>是否按照采购文件的要求提供资料</w:t>
            </w:r>
          </w:p>
        </w:tc>
        <w:tc>
          <w:tcPr>
            <w:tcW w:w="829" w:type="dxa"/>
            <w:vAlign w:val="top"/>
          </w:tcPr>
          <w:p w14:paraId="5F6CB931">
            <w:pPr>
              <w:rPr>
                <w:rFonts w:ascii="Arial"/>
                <w:color w:val="auto"/>
                <w:sz w:val="21"/>
              </w:rPr>
            </w:pPr>
          </w:p>
        </w:tc>
        <w:tc>
          <w:tcPr>
            <w:tcW w:w="929" w:type="dxa"/>
            <w:vAlign w:val="top"/>
          </w:tcPr>
          <w:p w14:paraId="3E084326">
            <w:pPr>
              <w:rPr>
                <w:rFonts w:ascii="Arial"/>
                <w:color w:val="auto"/>
                <w:sz w:val="21"/>
              </w:rPr>
            </w:pPr>
          </w:p>
        </w:tc>
        <w:tc>
          <w:tcPr>
            <w:tcW w:w="1049" w:type="dxa"/>
            <w:vAlign w:val="top"/>
          </w:tcPr>
          <w:p w14:paraId="06EF59D5">
            <w:pPr>
              <w:rPr>
                <w:rFonts w:ascii="Arial"/>
                <w:color w:val="auto"/>
                <w:sz w:val="21"/>
              </w:rPr>
            </w:pPr>
          </w:p>
        </w:tc>
        <w:tc>
          <w:tcPr>
            <w:tcW w:w="889" w:type="dxa"/>
            <w:vAlign w:val="top"/>
          </w:tcPr>
          <w:p w14:paraId="63B3669A">
            <w:pPr>
              <w:rPr>
                <w:rFonts w:ascii="Arial"/>
                <w:color w:val="auto"/>
                <w:sz w:val="21"/>
              </w:rPr>
            </w:pPr>
          </w:p>
        </w:tc>
      </w:tr>
      <w:tr w14:paraId="01789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5" w:type="dxa"/>
            <w:vMerge w:val="continue"/>
            <w:tcBorders>
              <w:top w:val="nil"/>
              <w:bottom w:val="nil"/>
            </w:tcBorders>
            <w:textDirection w:val="tbRlV"/>
            <w:vAlign w:val="top"/>
          </w:tcPr>
          <w:p w14:paraId="0F014336">
            <w:pPr>
              <w:rPr>
                <w:rFonts w:ascii="Arial"/>
                <w:color w:val="auto"/>
                <w:sz w:val="21"/>
              </w:rPr>
            </w:pPr>
          </w:p>
        </w:tc>
        <w:tc>
          <w:tcPr>
            <w:tcW w:w="567" w:type="dxa"/>
            <w:vAlign w:val="top"/>
          </w:tcPr>
          <w:p w14:paraId="77AA8C54">
            <w:pPr>
              <w:spacing w:line="328" w:lineRule="auto"/>
              <w:rPr>
                <w:rFonts w:ascii="Arial"/>
                <w:color w:val="auto"/>
                <w:sz w:val="21"/>
              </w:rPr>
            </w:pPr>
          </w:p>
          <w:p w14:paraId="24236F4E">
            <w:pPr>
              <w:pStyle w:val="13"/>
              <w:spacing w:before="78"/>
              <w:ind w:left="232"/>
              <w:rPr>
                <w:color w:val="auto"/>
              </w:rPr>
            </w:pPr>
            <w:r>
              <w:rPr>
                <w:color w:val="auto"/>
              </w:rPr>
              <w:t>5</w:t>
            </w:r>
          </w:p>
        </w:tc>
        <w:tc>
          <w:tcPr>
            <w:tcW w:w="3967" w:type="dxa"/>
            <w:vAlign w:val="top"/>
          </w:tcPr>
          <w:p w14:paraId="06F05311">
            <w:pPr>
              <w:pStyle w:val="13"/>
              <w:spacing w:before="66" w:line="243" w:lineRule="auto"/>
              <w:ind w:left="113" w:right="105" w:firstLine="1"/>
              <w:jc w:val="both"/>
              <w:rPr>
                <w:color w:val="auto"/>
              </w:rPr>
            </w:pPr>
            <w:r>
              <w:rPr>
                <w:color w:val="auto"/>
                <w:spacing w:val="9"/>
              </w:rPr>
              <w:t>投标文件未附有采购人不能接受的</w:t>
            </w:r>
            <w:r>
              <w:rPr>
                <w:color w:val="auto"/>
                <w:spacing w:val="5"/>
              </w:rPr>
              <w:t xml:space="preserve"> </w:t>
            </w:r>
            <w:r>
              <w:rPr>
                <w:color w:val="auto"/>
                <w:spacing w:val="9"/>
              </w:rPr>
              <w:t>附加条件及法律、法规和采购文件</w:t>
            </w:r>
            <w:r>
              <w:rPr>
                <w:color w:val="auto"/>
                <w:spacing w:val="7"/>
              </w:rPr>
              <w:t xml:space="preserve"> </w:t>
            </w:r>
            <w:r>
              <w:rPr>
                <w:color w:val="auto"/>
                <w:spacing w:val="-2"/>
              </w:rPr>
              <w:t>规定的其他无效情形</w:t>
            </w:r>
          </w:p>
        </w:tc>
        <w:tc>
          <w:tcPr>
            <w:tcW w:w="829" w:type="dxa"/>
            <w:vAlign w:val="top"/>
          </w:tcPr>
          <w:p w14:paraId="3BA1F798">
            <w:pPr>
              <w:rPr>
                <w:rFonts w:ascii="Arial"/>
                <w:color w:val="auto"/>
                <w:sz w:val="21"/>
              </w:rPr>
            </w:pPr>
          </w:p>
        </w:tc>
        <w:tc>
          <w:tcPr>
            <w:tcW w:w="929" w:type="dxa"/>
            <w:vAlign w:val="top"/>
          </w:tcPr>
          <w:p w14:paraId="3E4F9F24">
            <w:pPr>
              <w:rPr>
                <w:rFonts w:ascii="Arial"/>
                <w:color w:val="auto"/>
                <w:sz w:val="21"/>
              </w:rPr>
            </w:pPr>
          </w:p>
        </w:tc>
        <w:tc>
          <w:tcPr>
            <w:tcW w:w="1049" w:type="dxa"/>
            <w:vAlign w:val="top"/>
          </w:tcPr>
          <w:p w14:paraId="09E57B26">
            <w:pPr>
              <w:rPr>
                <w:rFonts w:ascii="Arial"/>
                <w:color w:val="auto"/>
                <w:sz w:val="21"/>
              </w:rPr>
            </w:pPr>
          </w:p>
        </w:tc>
        <w:tc>
          <w:tcPr>
            <w:tcW w:w="889" w:type="dxa"/>
            <w:vAlign w:val="top"/>
          </w:tcPr>
          <w:p w14:paraId="62FE6689">
            <w:pPr>
              <w:rPr>
                <w:rFonts w:ascii="Arial"/>
                <w:color w:val="auto"/>
                <w:sz w:val="21"/>
              </w:rPr>
            </w:pPr>
          </w:p>
        </w:tc>
      </w:tr>
      <w:tr w14:paraId="63862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55" w:type="dxa"/>
            <w:vMerge w:val="continue"/>
            <w:tcBorders>
              <w:top w:val="nil"/>
            </w:tcBorders>
            <w:textDirection w:val="tbRlV"/>
            <w:vAlign w:val="top"/>
          </w:tcPr>
          <w:p w14:paraId="6260E3C8">
            <w:pPr>
              <w:rPr>
                <w:rFonts w:ascii="Arial"/>
                <w:color w:val="auto"/>
                <w:sz w:val="21"/>
              </w:rPr>
            </w:pPr>
          </w:p>
        </w:tc>
        <w:tc>
          <w:tcPr>
            <w:tcW w:w="567" w:type="dxa"/>
            <w:vAlign w:val="top"/>
          </w:tcPr>
          <w:p w14:paraId="59AE9B89">
            <w:pPr>
              <w:pStyle w:val="13"/>
              <w:spacing w:before="294"/>
              <w:ind w:left="230"/>
              <w:rPr>
                <w:color w:val="auto"/>
              </w:rPr>
            </w:pPr>
            <w:r>
              <w:rPr>
                <w:color w:val="auto"/>
              </w:rPr>
              <w:t>6</w:t>
            </w:r>
          </w:p>
        </w:tc>
        <w:tc>
          <w:tcPr>
            <w:tcW w:w="3967" w:type="dxa"/>
            <w:vAlign w:val="top"/>
          </w:tcPr>
          <w:p w14:paraId="7CC9C99A">
            <w:pPr>
              <w:pStyle w:val="13"/>
              <w:spacing w:before="124" w:line="254" w:lineRule="auto"/>
              <w:ind w:left="112" w:right="105" w:firstLine="1"/>
              <w:rPr>
                <w:color w:val="auto"/>
              </w:rPr>
            </w:pPr>
            <w:r>
              <w:rPr>
                <w:color w:val="auto"/>
                <w:spacing w:val="9"/>
              </w:rPr>
              <w:t>按照采购人需求提供相关</w:t>
            </w:r>
            <w:r>
              <w:rPr>
                <w:rFonts w:hint="eastAsia"/>
                <w:color w:val="auto"/>
                <w:spacing w:val="9"/>
                <w:lang w:eastAsia="zh-CN"/>
              </w:rPr>
              <w:t>服务</w:t>
            </w:r>
            <w:r>
              <w:rPr>
                <w:color w:val="auto"/>
                <w:spacing w:val="9"/>
              </w:rPr>
              <w:t>及其</w:t>
            </w:r>
            <w:r>
              <w:rPr>
                <w:color w:val="auto"/>
                <w:spacing w:val="6"/>
              </w:rPr>
              <w:t xml:space="preserve"> </w:t>
            </w:r>
            <w:r>
              <w:rPr>
                <w:color w:val="auto"/>
                <w:spacing w:val="-1"/>
              </w:rPr>
              <w:t>配套服务，且只能有一个方案投标</w:t>
            </w:r>
          </w:p>
        </w:tc>
        <w:tc>
          <w:tcPr>
            <w:tcW w:w="829" w:type="dxa"/>
            <w:vAlign w:val="top"/>
          </w:tcPr>
          <w:p w14:paraId="12A3E967">
            <w:pPr>
              <w:rPr>
                <w:rFonts w:ascii="Arial"/>
                <w:color w:val="auto"/>
                <w:sz w:val="21"/>
              </w:rPr>
            </w:pPr>
          </w:p>
        </w:tc>
        <w:tc>
          <w:tcPr>
            <w:tcW w:w="929" w:type="dxa"/>
            <w:vAlign w:val="top"/>
          </w:tcPr>
          <w:p w14:paraId="2E9881C1">
            <w:pPr>
              <w:rPr>
                <w:rFonts w:ascii="Arial"/>
                <w:color w:val="auto"/>
                <w:sz w:val="21"/>
              </w:rPr>
            </w:pPr>
          </w:p>
        </w:tc>
        <w:tc>
          <w:tcPr>
            <w:tcW w:w="1049" w:type="dxa"/>
            <w:vAlign w:val="top"/>
          </w:tcPr>
          <w:p w14:paraId="191E69E6">
            <w:pPr>
              <w:rPr>
                <w:rFonts w:ascii="Arial"/>
                <w:color w:val="auto"/>
                <w:sz w:val="21"/>
              </w:rPr>
            </w:pPr>
          </w:p>
        </w:tc>
        <w:tc>
          <w:tcPr>
            <w:tcW w:w="889" w:type="dxa"/>
            <w:vAlign w:val="top"/>
          </w:tcPr>
          <w:p w14:paraId="2D68D963">
            <w:pPr>
              <w:rPr>
                <w:rFonts w:ascii="Arial"/>
                <w:color w:val="auto"/>
                <w:sz w:val="21"/>
              </w:rPr>
            </w:pPr>
          </w:p>
        </w:tc>
      </w:tr>
      <w:tr w14:paraId="4C26A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5389" w:type="dxa"/>
            <w:gridSpan w:val="3"/>
            <w:vAlign w:val="top"/>
          </w:tcPr>
          <w:p w14:paraId="1A726B61">
            <w:pPr>
              <w:pStyle w:val="13"/>
              <w:spacing w:before="122" w:line="222" w:lineRule="auto"/>
              <w:ind w:left="4813"/>
              <w:rPr>
                <w:color w:val="auto"/>
              </w:rPr>
            </w:pPr>
            <w:r>
              <w:rPr>
                <w:color w:val="auto"/>
                <w:spacing w:val="-8"/>
              </w:rPr>
              <w:t>结论</w:t>
            </w:r>
          </w:p>
        </w:tc>
        <w:tc>
          <w:tcPr>
            <w:tcW w:w="829" w:type="dxa"/>
            <w:vAlign w:val="top"/>
          </w:tcPr>
          <w:p w14:paraId="740521E8">
            <w:pPr>
              <w:rPr>
                <w:rFonts w:ascii="Arial"/>
                <w:color w:val="auto"/>
                <w:sz w:val="21"/>
              </w:rPr>
            </w:pPr>
          </w:p>
        </w:tc>
        <w:tc>
          <w:tcPr>
            <w:tcW w:w="929" w:type="dxa"/>
            <w:vAlign w:val="top"/>
          </w:tcPr>
          <w:p w14:paraId="75AE9E3E">
            <w:pPr>
              <w:rPr>
                <w:rFonts w:ascii="Arial"/>
                <w:color w:val="auto"/>
                <w:sz w:val="21"/>
              </w:rPr>
            </w:pPr>
          </w:p>
        </w:tc>
        <w:tc>
          <w:tcPr>
            <w:tcW w:w="1049" w:type="dxa"/>
            <w:vAlign w:val="top"/>
          </w:tcPr>
          <w:p w14:paraId="798D3602">
            <w:pPr>
              <w:rPr>
                <w:rFonts w:ascii="Arial"/>
                <w:color w:val="auto"/>
                <w:sz w:val="21"/>
              </w:rPr>
            </w:pPr>
          </w:p>
        </w:tc>
        <w:tc>
          <w:tcPr>
            <w:tcW w:w="889" w:type="dxa"/>
            <w:vAlign w:val="top"/>
          </w:tcPr>
          <w:p w14:paraId="4491A762">
            <w:pPr>
              <w:rPr>
                <w:rFonts w:ascii="Arial"/>
                <w:color w:val="auto"/>
                <w:sz w:val="21"/>
              </w:rPr>
            </w:pPr>
          </w:p>
        </w:tc>
      </w:tr>
    </w:tbl>
    <w:p w14:paraId="4D0B94F3">
      <w:pPr>
        <w:pStyle w:val="3"/>
        <w:rPr>
          <w:color w:val="auto"/>
        </w:rPr>
      </w:pPr>
    </w:p>
    <w:p w14:paraId="7E8E7EC1">
      <w:pPr>
        <w:rPr>
          <w:color w:val="auto"/>
        </w:rPr>
        <w:sectPr>
          <w:footerReference r:id="rId28" w:type="default"/>
          <w:pgSz w:w="11906" w:h="16839"/>
          <w:pgMar w:top="1386" w:right="1134" w:bottom="1065" w:left="1129" w:header="0" w:footer="825" w:gutter="0"/>
          <w:cols w:space="720" w:num="1"/>
        </w:sectPr>
      </w:pPr>
    </w:p>
    <w:tbl>
      <w:tblPr>
        <w:tblStyle w:val="12"/>
        <w:tblW w:w="9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5"/>
      </w:tblGrid>
      <w:tr w14:paraId="6CBF3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9085" w:type="dxa"/>
            <w:vAlign w:val="top"/>
          </w:tcPr>
          <w:p w14:paraId="6395A995">
            <w:pPr>
              <w:pStyle w:val="13"/>
              <w:spacing w:before="163" w:line="219" w:lineRule="auto"/>
              <w:ind w:left="115"/>
              <w:rPr>
                <w:color w:val="auto"/>
              </w:rPr>
            </w:pPr>
            <w:r>
              <w:rPr>
                <w:b/>
                <w:bCs/>
                <w:color w:val="auto"/>
                <w:spacing w:val="-3"/>
              </w:rPr>
              <w:t>评标委员会成员签名：</w:t>
            </w:r>
          </w:p>
          <w:p w14:paraId="79F23058">
            <w:pPr>
              <w:pStyle w:val="13"/>
              <w:spacing w:before="74" w:line="220" w:lineRule="auto"/>
              <w:ind w:left="6985"/>
              <w:rPr>
                <w:color w:val="auto"/>
              </w:rPr>
            </w:pPr>
            <w:r>
              <w:rPr>
                <w:b/>
                <w:bCs/>
                <w:color w:val="auto"/>
                <w:spacing w:val="-12"/>
              </w:rPr>
              <w:t>年</w:t>
            </w:r>
            <w:r>
              <w:rPr>
                <w:color w:val="auto"/>
                <w:spacing w:val="4"/>
              </w:rPr>
              <w:t xml:space="preserve">    </w:t>
            </w:r>
            <w:r>
              <w:rPr>
                <w:b/>
                <w:bCs/>
                <w:color w:val="auto"/>
                <w:spacing w:val="-12"/>
              </w:rPr>
              <w:t>月</w:t>
            </w:r>
            <w:r>
              <w:rPr>
                <w:color w:val="auto"/>
                <w:spacing w:val="14"/>
              </w:rPr>
              <w:t xml:space="preserve">    </w:t>
            </w:r>
            <w:r>
              <w:rPr>
                <w:b/>
                <w:bCs/>
                <w:color w:val="auto"/>
                <w:spacing w:val="-12"/>
              </w:rPr>
              <w:t>日</w:t>
            </w:r>
          </w:p>
        </w:tc>
      </w:tr>
      <w:tr w14:paraId="489DC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9085" w:type="dxa"/>
            <w:vAlign w:val="top"/>
          </w:tcPr>
          <w:p w14:paraId="5CD0C468">
            <w:pPr>
              <w:pStyle w:val="13"/>
              <w:spacing w:before="115" w:line="262" w:lineRule="auto"/>
              <w:ind w:left="115" w:right="107" w:firstLine="2"/>
              <w:jc w:val="both"/>
              <w:rPr>
                <w:color w:val="auto"/>
              </w:rPr>
            </w:pPr>
            <w:r>
              <w:rPr>
                <w:color w:val="auto"/>
              </w:rPr>
              <w:t>备注：上述每一项审查，供应商通过的，以“</w:t>
            </w:r>
            <w:r>
              <w:rPr>
                <w:color w:val="auto"/>
                <w:spacing w:val="-32"/>
              </w:rPr>
              <w:t xml:space="preserve"> </w:t>
            </w:r>
            <w:r>
              <w:rPr>
                <w:color w:val="auto"/>
              </w:rPr>
              <w:t>√</w:t>
            </w:r>
            <w:r>
              <w:rPr>
                <w:color w:val="auto"/>
                <w:spacing w:val="-83"/>
              </w:rPr>
              <w:t xml:space="preserve"> </w:t>
            </w:r>
            <w:r>
              <w:rPr>
                <w:color w:val="auto"/>
              </w:rPr>
              <w:t>”标记；否则，以“</w:t>
            </w:r>
            <w:r>
              <w:rPr>
                <w:color w:val="auto"/>
                <w:spacing w:val="-70"/>
              </w:rPr>
              <w:t xml:space="preserve"> </w:t>
            </w:r>
            <w:r>
              <w:rPr>
                <w:color w:val="auto"/>
              </w:rPr>
              <w:t>×</w:t>
            </w:r>
            <w:r>
              <w:rPr>
                <w:color w:val="auto"/>
                <w:spacing w:val="-83"/>
              </w:rPr>
              <w:t xml:space="preserve"> </w:t>
            </w:r>
            <w:r>
              <w:rPr>
                <w:color w:val="auto"/>
              </w:rPr>
              <w:t xml:space="preserve">”标记。如 </w:t>
            </w:r>
            <w:r>
              <w:rPr>
                <w:color w:val="auto"/>
                <w:spacing w:val="-2"/>
              </w:rPr>
              <w:t>果供应商有一项未通过上述审查，其结论请注明“不合格</w:t>
            </w:r>
            <w:r>
              <w:rPr>
                <w:color w:val="auto"/>
                <w:spacing w:val="-71"/>
              </w:rPr>
              <w:t xml:space="preserve"> </w:t>
            </w:r>
            <w:r>
              <w:rPr>
                <w:color w:val="auto"/>
                <w:spacing w:val="-2"/>
              </w:rPr>
              <w:t>”，全部通过的，其结论请</w:t>
            </w:r>
            <w:r>
              <w:rPr>
                <w:color w:val="auto"/>
              </w:rPr>
              <w:t xml:space="preserve"> </w:t>
            </w:r>
            <w:r>
              <w:rPr>
                <w:color w:val="auto"/>
                <w:spacing w:val="-6"/>
              </w:rPr>
              <w:t>注明“合格</w:t>
            </w:r>
            <w:r>
              <w:rPr>
                <w:color w:val="auto"/>
                <w:spacing w:val="-77"/>
              </w:rPr>
              <w:t xml:space="preserve"> </w:t>
            </w:r>
            <w:r>
              <w:rPr>
                <w:color w:val="auto"/>
                <w:spacing w:val="-6"/>
              </w:rPr>
              <w:t>”。符合性评审合格的供应商方可进入详细评审阶段。</w:t>
            </w:r>
          </w:p>
        </w:tc>
      </w:tr>
    </w:tbl>
    <w:p w14:paraId="0ADC9FED">
      <w:pPr>
        <w:spacing w:before="241" w:line="219" w:lineRule="auto"/>
        <w:ind w:left="488"/>
        <w:rPr>
          <w:rFonts w:ascii="宋体" w:hAnsi="宋体" w:eastAsia="宋体" w:cs="宋体"/>
          <w:color w:val="auto"/>
          <w:sz w:val="24"/>
          <w:szCs w:val="24"/>
        </w:rPr>
      </w:pPr>
      <w:r>
        <w:rPr>
          <w:rFonts w:ascii="宋体" w:hAnsi="宋体" w:eastAsia="宋体" w:cs="宋体"/>
          <w:color w:val="auto"/>
          <w:spacing w:val="-3"/>
          <w:sz w:val="24"/>
          <w:szCs w:val="24"/>
        </w:rPr>
        <w:t>2.1</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在报价评审时，如发现下列情形之一的，将被视为投标无效：</w:t>
      </w:r>
    </w:p>
    <w:p w14:paraId="7404D8F2">
      <w:pPr>
        <w:spacing w:before="277"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（1）投标文件未提供“投标人须知前附表</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”规定中“必须提供</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w:t>
      </w:r>
      <w:r>
        <w:rPr>
          <w:rFonts w:ascii="宋体" w:hAnsi="宋体" w:eastAsia="宋体" w:cs="宋体"/>
          <w:color w:val="auto"/>
          <w:spacing w:val="-2"/>
          <w:sz w:val="24"/>
          <w:szCs w:val="24"/>
        </w:rPr>
        <w:t>的文件资料的;</w:t>
      </w:r>
    </w:p>
    <w:p w14:paraId="77A8D131">
      <w:pPr>
        <w:spacing w:before="273" w:line="219" w:lineRule="auto"/>
        <w:ind w:left="497"/>
        <w:rPr>
          <w:rFonts w:ascii="宋体" w:hAnsi="宋体" w:eastAsia="宋体" w:cs="宋体"/>
          <w:color w:val="auto"/>
          <w:sz w:val="24"/>
          <w:szCs w:val="24"/>
        </w:rPr>
      </w:pPr>
      <w:r>
        <w:rPr>
          <w:rFonts w:ascii="宋体" w:hAnsi="宋体" w:eastAsia="宋体" w:cs="宋体"/>
          <w:color w:val="auto"/>
          <w:spacing w:val="-3"/>
          <w:sz w:val="24"/>
          <w:szCs w:val="24"/>
        </w:rPr>
        <w:t>（2）未采用人民币报价或者未按照招标文件标明的币种报价的；</w:t>
      </w:r>
    </w:p>
    <w:p w14:paraId="0224DFC4">
      <w:pPr>
        <w:spacing w:before="274" w:line="219" w:lineRule="auto"/>
        <w:ind w:left="502"/>
        <w:rPr>
          <w:rFonts w:ascii="宋体" w:hAnsi="宋体" w:eastAsia="宋体" w:cs="宋体"/>
          <w:color w:val="auto"/>
          <w:sz w:val="24"/>
          <w:szCs w:val="24"/>
        </w:rPr>
      </w:pPr>
      <w:r>
        <w:rPr>
          <w:rFonts w:ascii="宋体" w:hAnsi="宋体" w:eastAsia="宋体" w:cs="宋体"/>
          <w:color w:val="auto"/>
          <w:spacing w:val="-2"/>
          <w:sz w:val="24"/>
          <w:szCs w:val="24"/>
        </w:rPr>
        <w:t>（3）报价超出招标文件规定最高限价，或者超出采购预算金额（包括分项预算）的；</w:t>
      </w:r>
    </w:p>
    <w:p w14:paraId="2876427B">
      <w:pPr>
        <w:spacing w:before="278" w:line="360" w:lineRule="auto"/>
        <w:ind w:left="13" w:firstLine="408"/>
        <w:rPr>
          <w:rFonts w:ascii="宋体" w:hAnsi="宋体" w:eastAsia="宋体" w:cs="宋体"/>
          <w:color w:val="auto"/>
          <w:sz w:val="24"/>
          <w:szCs w:val="24"/>
        </w:rPr>
      </w:pPr>
      <w:r>
        <w:rPr>
          <w:rFonts w:ascii="宋体" w:hAnsi="宋体" w:eastAsia="宋体" w:cs="宋体"/>
          <w:color w:val="auto"/>
          <w:spacing w:val="-1"/>
          <w:sz w:val="24"/>
          <w:szCs w:val="24"/>
        </w:rPr>
        <w:t>（4）投标人未就所投分标进行报价或者存在漏项报价；投标人未就所投分标的单项内容</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作唯一报价；投标人未就所投分标的全部内容作唯一总价报</w:t>
      </w:r>
      <w:r>
        <w:rPr>
          <w:rFonts w:ascii="宋体" w:hAnsi="宋体" w:eastAsia="宋体" w:cs="宋体"/>
          <w:color w:val="auto"/>
          <w:sz w:val="24"/>
          <w:szCs w:val="24"/>
        </w:rPr>
        <w:t xml:space="preserve">价；存在有选择、有条件报价的 </w:t>
      </w:r>
      <w:r>
        <w:rPr>
          <w:rFonts w:ascii="宋体" w:hAnsi="宋体" w:eastAsia="宋体" w:cs="宋体"/>
          <w:color w:val="auto"/>
          <w:spacing w:val="-3"/>
          <w:sz w:val="24"/>
          <w:szCs w:val="24"/>
        </w:rPr>
        <w:t>（招标文件允许有备选方案</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或者其他约定的除外</w:t>
      </w:r>
      <w:r>
        <w:rPr>
          <w:rFonts w:ascii="宋体" w:hAnsi="宋体" w:eastAsia="宋体" w:cs="宋体"/>
          <w:color w:val="auto"/>
          <w:spacing w:val="4"/>
          <w:sz w:val="24"/>
          <w:szCs w:val="24"/>
        </w:rPr>
        <w:t>）；</w:t>
      </w:r>
    </w:p>
    <w:p w14:paraId="4B7BA4EF">
      <w:pPr>
        <w:spacing w:before="275" w:line="219" w:lineRule="auto"/>
        <w:ind w:left="492"/>
        <w:rPr>
          <w:rFonts w:ascii="宋体" w:hAnsi="宋体" w:eastAsia="宋体" w:cs="宋体"/>
          <w:color w:val="auto"/>
          <w:sz w:val="24"/>
          <w:szCs w:val="24"/>
        </w:rPr>
      </w:pPr>
      <w:r>
        <w:rPr>
          <w:rFonts w:ascii="宋体" w:hAnsi="宋体" w:eastAsia="宋体" w:cs="宋体"/>
          <w:color w:val="auto"/>
          <w:spacing w:val="-4"/>
          <w:sz w:val="24"/>
          <w:szCs w:val="24"/>
        </w:rPr>
        <w:t>（5）修正后的报价，投标人不确认的；</w:t>
      </w:r>
    </w:p>
    <w:p w14:paraId="01163F07">
      <w:pPr>
        <w:spacing w:before="275" w:line="220" w:lineRule="auto"/>
        <w:ind w:left="490"/>
        <w:rPr>
          <w:rFonts w:ascii="宋体" w:hAnsi="宋体" w:eastAsia="宋体" w:cs="宋体"/>
          <w:color w:val="auto"/>
          <w:sz w:val="24"/>
          <w:szCs w:val="24"/>
        </w:rPr>
      </w:pPr>
      <w:r>
        <w:rPr>
          <w:rFonts w:ascii="宋体" w:hAnsi="宋体" w:eastAsia="宋体" w:cs="宋体"/>
          <w:color w:val="auto"/>
          <w:spacing w:val="-3"/>
          <w:sz w:val="24"/>
          <w:szCs w:val="24"/>
        </w:rPr>
        <w:t>（6）法律、法规和招标文件规定的其他无效情形。</w:t>
      </w:r>
    </w:p>
    <w:p w14:paraId="3D423E2F">
      <w:pPr>
        <w:spacing w:before="274" w:line="220" w:lineRule="auto"/>
        <w:ind w:left="488"/>
        <w:rPr>
          <w:rFonts w:ascii="宋体" w:hAnsi="宋体" w:eastAsia="宋体" w:cs="宋体"/>
          <w:color w:val="auto"/>
          <w:sz w:val="24"/>
          <w:szCs w:val="24"/>
        </w:rPr>
      </w:pPr>
      <w:r>
        <w:rPr>
          <w:rFonts w:ascii="宋体" w:hAnsi="宋体" w:eastAsia="宋体" w:cs="宋体"/>
          <w:color w:val="auto"/>
          <w:spacing w:val="-3"/>
          <w:sz w:val="24"/>
          <w:szCs w:val="24"/>
        </w:rPr>
        <w:t>2.2</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在商务评审时，如发现下列情形之一的，将被视为投标无效：</w:t>
      </w:r>
    </w:p>
    <w:p w14:paraId="00E8F2C2">
      <w:pPr>
        <w:spacing w:before="275" w:line="219" w:lineRule="auto"/>
        <w:ind w:left="497"/>
        <w:rPr>
          <w:rFonts w:ascii="宋体" w:hAnsi="宋体" w:eastAsia="宋体" w:cs="宋体"/>
          <w:color w:val="auto"/>
          <w:sz w:val="24"/>
          <w:szCs w:val="24"/>
        </w:rPr>
      </w:pPr>
      <w:r>
        <w:rPr>
          <w:rFonts w:ascii="宋体" w:hAnsi="宋体" w:eastAsia="宋体" w:cs="宋体"/>
          <w:color w:val="auto"/>
          <w:spacing w:val="-3"/>
          <w:sz w:val="24"/>
          <w:szCs w:val="24"/>
        </w:rPr>
        <w:t>（1）投标文件未按招标文件要求签署、盖章的；</w:t>
      </w:r>
    </w:p>
    <w:p w14:paraId="1468E767">
      <w:pPr>
        <w:spacing w:before="275" w:line="325" w:lineRule="auto"/>
        <w:ind w:left="14" w:right="211" w:firstLine="487"/>
        <w:rPr>
          <w:rFonts w:ascii="宋体" w:hAnsi="宋体" w:eastAsia="宋体" w:cs="宋体"/>
          <w:color w:val="auto"/>
          <w:sz w:val="24"/>
          <w:szCs w:val="24"/>
        </w:rPr>
      </w:pPr>
      <w:r>
        <w:rPr>
          <w:rFonts w:ascii="宋体" w:hAnsi="宋体" w:eastAsia="宋体" w:cs="宋体"/>
          <w:color w:val="auto"/>
          <w:spacing w:val="-2"/>
          <w:sz w:val="24"/>
          <w:szCs w:val="24"/>
        </w:rPr>
        <w:t>（2）委托代理人未能出具有效身份证明或者出具的身份证明与授权委托书中的信息不</w:t>
      </w:r>
      <w:r>
        <w:rPr>
          <w:rFonts w:ascii="宋体" w:hAnsi="宋体" w:eastAsia="宋体" w:cs="宋体"/>
          <w:color w:val="auto"/>
          <w:spacing w:val="3"/>
          <w:sz w:val="24"/>
          <w:szCs w:val="24"/>
        </w:rPr>
        <w:t xml:space="preserve"> </w:t>
      </w:r>
      <w:r>
        <w:rPr>
          <w:rFonts w:ascii="宋体" w:hAnsi="宋体" w:eastAsia="宋体" w:cs="宋体"/>
          <w:color w:val="auto"/>
          <w:spacing w:val="-5"/>
          <w:sz w:val="24"/>
          <w:szCs w:val="24"/>
        </w:rPr>
        <w:t>符的；</w:t>
      </w:r>
    </w:p>
    <w:p w14:paraId="21100644">
      <w:pPr>
        <w:spacing w:before="275" w:line="325" w:lineRule="auto"/>
        <w:ind w:left="13" w:right="93" w:firstLine="524"/>
        <w:rPr>
          <w:rFonts w:ascii="宋体" w:hAnsi="宋体" w:eastAsia="宋体" w:cs="宋体"/>
          <w:color w:val="auto"/>
          <w:sz w:val="24"/>
          <w:szCs w:val="24"/>
        </w:rPr>
      </w:pPr>
      <w:r>
        <w:rPr>
          <w:rFonts w:ascii="宋体" w:hAnsi="宋体" w:eastAsia="宋体" w:cs="宋体"/>
          <w:color w:val="auto"/>
          <w:spacing w:val="5"/>
          <w:sz w:val="24"/>
          <w:szCs w:val="24"/>
        </w:rPr>
        <w:t>（3）投标文件未提供“投标人须知前附表</w:t>
      </w:r>
      <w:r>
        <w:rPr>
          <w:rFonts w:ascii="宋体" w:hAnsi="宋体" w:eastAsia="宋体" w:cs="宋体"/>
          <w:color w:val="auto"/>
          <w:spacing w:val="-78"/>
          <w:sz w:val="24"/>
          <w:szCs w:val="24"/>
        </w:rPr>
        <w:t xml:space="preserve"> </w:t>
      </w:r>
      <w:r>
        <w:rPr>
          <w:rFonts w:ascii="宋体" w:hAnsi="宋体" w:eastAsia="宋体" w:cs="宋体"/>
          <w:color w:val="auto"/>
          <w:spacing w:val="5"/>
          <w:sz w:val="24"/>
          <w:szCs w:val="24"/>
        </w:rPr>
        <w:t>”</w:t>
      </w:r>
      <w:r>
        <w:rPr>
          <w:rFonts w:ascii="宋体" w:hAnsi="宋体" w:eastAsia="宋体" w:cs="宋体"/>
          <w:color w:val="auto"/>
          <w:spacing w:val="4"/>
          <w:sz w:val="24"/>
          <w:szCs w:val="24"/>
        </w:rPr>
        <w:t>规定中“必须提供</w:t>
      </w:r>
      <w:r>
        <w:rPr>
          <w:rFonts w:ascii="宋体" w:hAnsi="宋体" w:eastAsia="宋体" w:cs="宋体"/>
          <w:color w:val="auto"/>
          <w:spacing w:val="-81"/>
          <w:sz w:val="24"/>
          <w:szCs w:val="24"/>
        </w:rPr>
        <w:t xml:space="preserve"> </w:t>
      </w:r>
      <w:r>
        <w:rPr>
          <w:rFonts w:ascii="宋体" w:hAnsi="宋体" w:eastAsia="宋体" w:cs="宋体"/>
          <w:color w:val="auto"/>
          <w:spacing w:val="4"/>
          <w:sz w:val="24"/>
          <w:szCs w:val="24"/>
        </w:rPr>
        <w:t>”或者“委托时必须</w:t>
      </w:r>
      <w:r>
        <w:rPr>
          <w:rFonts w:ascii="宋体" w:hAnsi="宋体" w:eastAsia="宋体" w:cs="宋体"/>
          <w:color w:val="auto"/>
          <w:sz w:val="24"/>
          <w:szCs w:val="24"/>
        </w:rPr>
        <w:t xml:space="preserve"> </w:t>
      </w:r>
      <w:r>
        <w:rPr>
          <w:rFonts w:ascii="宋体" w:hAnsi="宋体" w:eastAsia="宋体" w:cs="宋体"/>
          <w:color w:val="auto"/>
          <w:spacing w:val="-2"/>
          <w:sz w:val="24"/>
          <w:szCs w:val="24"/>
        </w:rPr>
        <w:t>提供</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”的文件资料的</w:t>
      </w:r>
      <w:r>
        <w:rPr>
          <w:rFonts w:ascii="宋体" w:hAnsi="宋体" w:eastAsia="宋体" w:cs="宋体"/>
          <w:color w:val="auto"/>
          <w:spacing w:val="-70"/>
          <w:sz w:val="24"/>
          <w:szCs w:val="24"/>
        </w:rPr>
        <w:t xml:space="preserve"> </w:t>
      </w:r>
      <w:r>
        <w:rPr>
          <w:rFonts w:ascii="宋体" w:hAnsi="宋体" w:eastAsia="宋体" w:cs="宋体"/>
          <w:color w:val="auto"/>
          <w:spacing w:val="-2"/>
          <w:sz w:val="24"/>
          <w:szCs w:val="24"/>
        </w:rPr>
        <w:t>;</w:t>
      </w:r>
    </w:p>
    <w:p w14:paraId="29CE281F">
      <w:pPr>
        <w:spacing w:before="274" w:line="326" w:lineRule="auto"/>
        <w:ind w:left="14" w:right="21" w:firstLine="458"/>
        <w:rPr>
          <w:rFonts w:ascii="宋体" w:hAnsi="宋体" w:eastAsia="宋体" w:cs="宋体"/>
          <w:color w:val="auto"/>
          <w:sz w:val="24"/>
          <w:szCs w:val="24"/>
        </w:rPr>
      </w:pPr>
      <w:r>
        <w:rPr>
          <w:rFonts w:ascii="宋体" w:hAnsi="宋体" w:eastAsia="宋体" w:cs="宋体"/>
          <w:color w:val="auto"/>
          <w:spacing w:val="-8"/>
          <w:sz w:val="24"/>
          <w:szCs w:val="24"/>
        </w:rPr>
        <w:t>（4）投标有效期、项目完成时间（交货时间、货物完成</w:t>
      </w:r>
      <w:r>
        <w:rPr>
          <w:rFonts w:ascii="宋体" w:hAnsi="宋体" w:eastAsia="宋体" w:cs="宋体"/>
          <w:color w:val="auto"/>
          <w:spacing w:val="-9"/>
          <w:sz w:val="24"/>
          <w:szCs w:val="24"/>
        </w:rPr>
        <w:t>时间或者货物期等）、质保期、售</w:t>
      </w:r>
      <w:r>
        <w:rPr>
          <w:rFonts w:ascii="宋体" w:hAnsi="宋体" w:eastAsia="宋体" w:cs="宋体"/>
          <w:color w:val="auto"/>
          <w:sz w:val="24"/>
          <w:szCs w:val="24"/>
        </w:rPr>
        <w:t xml:space="preserve"> </w:t>
      </w:r>
      <w:r>
        <w:rPr>
          <w:rFonts w:ascii="宋体" w:hAnsi="宋体" w:eastAsia="宋体" w:cs="宋体"/>
          <w:color w:val="auto"/>
          <w:spacing w:val="-4"/>
          <w:sz w:val="24"/>
          <w:szCs w:val="24"/>
        </w:rPr>
        <w:t>后服务等招标文件中规定的商务条款发生负偏离的；</w:t>
      </w:r>
    </w:p>
    <w:p w14:paraId="473E0AEE">
      <w:pPr>
        <w:spacing w:before="273" w:line="219" w:lineRule="auto"/>
        <w:ind w:left="502"/>
        <w:rPr>
          <w:rFonts w:ascii="宋体" w:hAnsi="宋体" w:eastAsia="宋体" w:cs="宋体"/>
          <w:color w:val="auto"/>
          <w:sz w:val="24"/>
          <w:szCs w:val="24"/>
        </w:rPr>
      </w:pPr>
      <w:r>
        <w:rPr>
          <w:rFonts w:ascii="宋体" w:hAnsi="宋体" w:eastAsia="宋体" w:cs="宋体"/>
          <w:color w:val="auto"/>
          <w:spacing w:val="-3"/>
          <w:sz w:val="24"/>
          <w:szCs w:val="24"/>
        </w:rPr>
        <w:t>（5）商务条款评审允许负偏离的条款数超过“投标人须知前附表</w:t>
      </w:r>
      <w:r>
        <w:rPr>
          <w:rFonts w:ascii="宋体" w:hAnsi="宋体" w:eastAsia="宋体" w:cs="宋体"/>
          <w:color w:val="auto"/>
          <w:spacing w:val="-70"/>
          <w:sz w:val="24"/>
          <w:szCs w:val="24"/>
        </w:rPr>
        <w:t xml:space="preserve"> </w:t>
      </w:r>
      <w:r>
        <w:rPr>
          <w:rFonts w:ascii="宋体" w:hAnsi="宋体" w:eastAsia="宋体" w:cs="宋体"/>
          <w:color w:val="auto"/>
          <w:spacing w:val="-3"/>
          <w:sz w:val="24"/>
          <w:szCs w:val="24"/>
        </w:rPr>
        <w:t>”规定项数的。</w:t>
      </w:r>
    </w:p>
    <w:p w14:paraId="44D2DCCB">
      <w:pPr>
        <w:spacing w:before="275" w:line="220" w:lineRule="auto"/>
        <w:ind w:left="497"/>
        <w:rPr>
          <w:rFonts w:ascii="宋体" w:hAnsi="宋体" w:eastAsia="宋体" w:cs="宋体"/>
          <w:color w:val="auto"/>
          <w:sz w:val="24"/>
          <w:szCs w:val="24"/>
        </w:rPr>
      </w:pPr>
      <w:r>
        <w:rPr>
          <w:rFonts w:ascii="宋体" w:hAnsi="宋体" w:eastAsia="宋体" w:cs="宋体"/>
          <w:color w:val="auto"/>
          <w:spacing w:val="-2"/>
          <w:sz w:val="24"/>
          <w:szCs w:val="24"/>
        </w:rPr>
        <w:t>（6）投标文件的实质性内容未使用中文表</w:t>
      </w:r>
      <w:r>
        <w:rPr>
          <w:rFonts w:ascii="宋体" w:hAnsi="宋体" w:eastAsia="宋体" w:cs="宋体"/>
          <w:color w:val="auto"/>
          <w:spacing w:val="-3"/>
          <w:sz w:val="24"/>
          <w:szCs w:val="24"/>
        </w:rPr>
        <w:t>述、使用计量单位不符合招标文件要求的；</w:t>
      </w:r>
    </w:p>
    <w:p w14:paraId="1C9CCDCA">
      <w:pPr>
        <w:spacing w:before="274" w:line="325" w:lineRule="auto"/>
        <w:ind w:left="13" w:right="124" w:firstLine="495"/>
        <w:rPr>
          <w:rFonts w:ascii="宋体" w:hAnsi="宋体" w:eastAsia="宋体" w:cs="宋体"/>
          <w:color w:val="auto"/>
          <w:sz w:val="24"/>
          <w:szCs w:val="24"/>
        </w:rPr>
      </w:pPr>
      <w:r>
        <w:rPr>
          <w:rFonts w:ascii="宋体" w:hAnsi="宋体" w:eastAsia="宋体" w:cs="宋体"/>
          <w:color w:val="auto"/>
          <w:sz w:val="24"/>
          <w:szCs w:val="24"/>
        </w:rPr>
        <w:t>（7）投标文件中的文件资料因填写不齐全或者内容虚假或者出现其他情形而导致被评</w:t>
      </w:r>
      <w:r>
        <w:rPr>
          <w:rFonts w:ascii="宋体" w:hAnsi="宋体" w:eastAsia="宋体" w:cs="宋体"/>
          <w:color w:val="auto"/>
          <w:spacing w:val="6"/>
          <w:sz w:val="24"/>
          <w:szCs w:val="24"/>
        </w:rPr>
        <w:t xml:space="preserve"> </w:t>
      </w:r>
      <w:r>
        <w:rPr>
          <w:rFonts w:ascii="宋体" w:hAnsi="宋体" w:eastAsia="宋体" w:cs="宋体"/>
          <w:color w:val="auto"/>
          <w:spacing w:val="-4"/>
          <w:sz w:val="24"/>
          <w:szCs w:val="24"/>
        </w:rPr>
        <w:t>标委员会认定无效的；</w:t>
      </w:r>
    </w:p>
    <w:p w14:paraId="72087931">
      <w:pPr>
        <w:spacing w:line="325" w:lineRule="auto"/>
        <w:rPr>
          <w:rFonts w:ascii="宋体" w:hAnsi="宋体" w:eastAsia="宋体" w:cs="宋体"/>
          <w:color w:val="auto"/>
          <w:sz w:val="24"/>
          <w:szCs w:val="24"/>
        </w:rPr>
        <w:sectPr>
          <w:footerReference r:id="rId29" w:type="default"/>
          <w:pgSz w:w="11906" w:h="16839"/>
          <w:pgMar w:top="1275" w:right="1134" w:bottom="1065" w:left="1129" w:header="0" w:footer="825" w:gutter="0"/>
          <w:cols w:space="720" w:num="1"/>
        </w:sectPr>
      </w:pPr>
    </w:p>
    <w:p w14:paraId="3E36258B">
      <w:pPr>
        <w:spacing w:before="87" w:line="219" w:lineRule="auto"/>
        <w:ind w:left="483"/>
        <w:rPr>
          <w:rFonts w:ascii="宋体" w:hAnsi="宋体" w:eastAsia="宋体" w:cs="宋体"/>
          <w:color w:val="auto"/>
          <w:sz w:val="24"/>
          <w:szCs w:val="24"/>
        </w:rPr>
      </w:pPr>
      <w:r>
        <w:rPr>
          <w:rFonts w:ascii="宋体" w:hAnsi="宋体" w:eastAsia="宋体" w:cs="宋体"/>
          <w:color w:val="auto"/>
          <w:spacing w:val="-4"/>
          <w:sz w:val="24"/>
          <w:szCs w:val="24"/>
        </w:rPr>
        <w:t>（8）投标文件含有采购人不能接受的附加条件的；</w:t>
      </w:r>
    </w:p>
    <w:p w14:paraId="78C732CF">
      <w:pPr>
        <w:spacing w:before="276" w:line="220" w:lineRule="auto"/>
        <w:ind w:left="480"/>
        <w:rPr>
          <w:rFonts w:ascii="宋体" w:hAnsi="宋体" w:eastAsia="宋体" w:cs="宋体"/>
          <w:color w:val="auto"/>
          <w:sz w:val="24"/>
          <w:szCs w:val="24"/>
        </w:rPr>
      </w:pPr>
      <w:r>
        <w:rPr>
          <w:rFonts w:ascii="宋体" w:hAnsi="宋体" w:eastAsia="宋体" w:cs="宋体"/>
          <w:color w:val="auto"/>
          <w:spacing w:val="-5"/>
          <w:sz w:val="24"/>
          <w:szCs w:val="24"/>
        </w:rPr>
        <w:t>（9）未响应招标文件实质性要求的；</w:t>
      </w:r>
    </w:p>
    <w:p w14:paraId="69D80490">
      <w:pPr>
        <w:spacing w:before="273" w:line="220" w:lineRule="auto"/>
        <w:ind w:left="480"/>
        <w:rPr>
          <w:rFonts w:ascii="宋体" w:hAnsi="宋体" w:eastAsia="宋体" w:cs="宋体"/>
          <w:color w:val="auto"/>
          <w:sz w:val="24"/>
          <w:szCs w:val="24"/>
        </w:rPr>
      </w:pPr>
      <w:r>
        <w:rPr>
          <w:rFonts w:ascii="宋体" w:hAnsi="宋体" w:eastAsia="宋体" w:cs="宋体"/>
          <w:color w:val="auto"/>
          <w:spacing w:val="-3"/>
          <w:sz w:val="24"/>
          <w:szCs w:val="24"/>
        </w:rPr>
        <w:t>（10）法律、法规和招标文件规定的其他无效</w:t>
      </w:r>
      <w:r>
        <w:rPr>
          <w:rFonts w:ascii="宋体" w:hAnsi="宋体" w:eastAsia="宋体" w:cs="宋体"/>
          <w:color w:val="auto"/>
          <w:spacing w:val="-4"/>
          <w:sz w:val="24"/>
          <w:szCs w:val="24"/>
        </w:rPr>
        <w:t>情形。</w:t>
      </w:r>
    </w:p>
    <w:p w14:paraId="1A3294DB">
      <w:pPr>
        <w:spacing w:before="273" w:line="220" w:lineRule="auto"/>
        <w:ind w:left="479"/>
        <w:rPr>
          <w:rFonts w:ascii="宋体" w:hAnsi="宋体" w:eastAsia="宋体" w:cs="宋体"/>
          <w:color w:val="auto"/>
          <w:sz w:val="24"/>
          <w:szCs w:val="24"/>
        </w:rPr>
      </w:pPr>
      <w:r>
        <w:rPr>
          <w:rFonts w:ascii="宋体" w:hAnsi="宋体" w:eastAsia="宋体" w:cs="宋体"/>
          <w:color w:val="auto"/>
          <w:spacing w:val="-3"/>
          <w:sz w:val="24"/>
          <w:szCs w:val="24"/>
        </w:rPr>
        <w:t>2.3</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在技术评审时，如发现下列情形之一的，将被视为投标无效：</w:t>
      </w:r>
    </w:p>
    <w:p w14:paraId="00E9372B">
      <w:pPr>
        <w:spacing w:before="275" w:line="325" w:lineRule="auto"/>
        <w:ind w:left="4" w:right="88" w:firstLine="435"/>
        <w:rPr>
          <w:rFonts w:ascii="宋体" w:hAnsi="宋体" w:eastAsia="宋体" w:cs="宋体"/>
          <w:color w:val="auto"/>
          <w:sz w:val="24"/>
          <w:szCs w:val="24"/>
        </w:rPr>
      </w:pPr>
      <w:r>
        <w:rPr>
          <w:rFonts w:ascii="宋体" w:hAnsi="宋体" w:eastAsia="宋体" w:cs="宋体"/>
          <w:color w:val="auto"/>
          <w:spacing w:val="-4"/>
          <w:sz w:val="24"/>
          <w:szCs w:val="24"/>
        </w:rPr>
        <w:t>（1）不满足招标文件要求的服务内容、技术要求、安全、质量标准，或者与招标文件中</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标星号的技术需求发生负偏离的；</w:t>
      </w:r>
    </w:p>
    <w:p w14:paraId="466722AE">
      <w:pPr>
        <w:spacing w:before="273"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（2）技术需求评审允许负偏离的条款数超过“投标人须知前附表</w:t>
      </w:r>
      <w:r>
        <w:rPr>
          <w:rFonts w:ascii="宋体" w:hAnsi="宋体" w:eastAsia="宋体" w:cs="宋体"/>
          <w:color w:val="auto"/>
          <w:spacing w:val="-80"/>
          <w:sz w:val="24"/>
          <w:szCs w:val="24"/>
        </w:rPr>
        <w:t xml:space="preserve"> </w:t>
      </w:r>
      <w:r>
        <w:rPr>
          <w:rFonts w:ascii="宋体" w:hAnsi="宋体" w:eastAsia="宋体" w:cs="宋体"/>
          <w:color w:val="auto"/>
          <w:spacing w:val="-3"/>
          <w:sz w:val="24"/>
          <w:szCs w:val="24"/>
        </w:rPr>
        <w:t>”规定项数的；</w:t>
      </w:r>
    </w:p>
    <w:p w14:paraId="1688D219">
      <w:pPr>
        <w:spacing w:before="277" w:line="219" w:lineRule="auto"/>
        <w:ind w:left="488"/>
        <w:rPr>
          <w:rFonts w:ascii="宋体" w:hAnsi="宋体" w:eastAsia="宋体" w:cs="宋体"/>
          <w:color w:val="auto"/>
          <w:sz w:val="24"/>
          <w:szCs w:val="24"/>
        </w:rPr>
      </w:pPr>
      <w:r>
        <w:rPr>
          <w:rFonts w:ascii="宋体" w:hAnsi="宋体" w:eastAsia="宋体" w:cs="宋体"/>
          <w:color w:val="auto"/>
          <w:spacing w:val="-5"/>
          <w:sz w:val="24"/>
          <w:szCs w:val="24"/>
        </w:rPr>
        <w:t>（3）投标文件未提供“投标人须知前附表</w:t>
      </w:r>
      <w:r>
        <w:rPr>
          <w:rFonts w:ascii="宋体" w:hAnsi="宋体" w:eastAsia="宋体" w:cs="宋体"/>
          <w:color w:val="auto"/>
          <w:spacing w:val="-74"/>
          <w:sz w:val="24"/>
          <w:szCs w:val="24"/>
        </w:rPr>
        <w:t xml:space="preserve"> </w:t>
      </w:r>
      <w:r>
        <w:rPr>
          <w:rFonts w:ascii="宋体" w:hAnsi="宋体" w:eastAsia="宋体" w:cs="宋体"/>
          <w:color w:val="auto"/>
          <w:spacing w:val="-5"/>
          <w:sz w:val="24"/>
          <w:szCs w:val="24"/>
        </w:rPr>
        <w:t>”规定中“必须提供</w:t>
      </w:r>
      <w:r>
        <w:rPr>
          <w:rFonts w:ascii="宋体" w:hAnsi="宋体" w:eastAsia="宋体" w:cs="宋体"/>
          <w:color w:val="auto"/>
          <w:spacing w:val="-90"/>
          <w:sz w:val="24"/>
          <w:szCs w:val="24"/>
        </w:rPr>
        <w:t xml:space="preserve"> </w:t>
      </w:r>
      <w:r>
        <w:rPr>
          <w:rFonts w:ascii="宋体" w:hAnsi="宋体" w:eastAsia="宋体" w:cs="宋体"/>
          <w:color w:val="auto"/>
          <w:spacing w:val="-5"/>
          <w:sz w:val="24"/>
          <w:szCs w:val="24"/>
        </w:rPr>
        <w:t>”的文件资料的；</w:t>
      </w:r>
    </w:p>
    <w:p w14:paraId="6870D430">
      <w:pPr>
        <w:spacing w:before="274" w:line="219" w:lineRule="auto"/>
        <w:ind w:left="488"/>
        <w:rPr>
          <w:rFonts w:ascii="宋体" w:hAnsi="宋体" w:eastAsia="宋体" w:cs="宋体"/>
          <w:color w:val="auto"/>
          <w:sz w:val="24"/>
          <w:szCs w:val="24"/>
        </w:rPr>
      </w:pPr>
      <w:r>
        <w:rPr>
          <w:rFonts w:ascii="宋体" w:hAnsi="宋体" w:eastAsia="宋体" w:cs="宋体"/>
          <w:color w:val="auto"/>
          <w:spacing w:val="-3"/>
          <w:sz w:val="24"/>
          <w:szCs w:val="24"/>
        </w:rPr>
        <w:t>（4）虚假投标，或者出现其他情形而导致被评标委员会认定无效的；</w:t>
      </w:r>
    </w:p>
    <w:p w14:paraId="3CA6BDC0">
      <w:pPr>
        <w:spacing w:before="275" w:line="326" w:lineRule="auto"/>
        <w:ind w:left="3" w:right="158" w:firstLine="491"/>
        <w:rPr>
          <w:rFonts w:ascii="宋体" w:hAnsi="宋体" w:eastAsia="宋体" w:cs="宋体"/>
          <w:color w:val="auto"/>
          <w:sz w:val="24"/>
          <w:szCs w:val="24"/>
        </w:rPr>
      </w:pPr>
      <w:r>
        <w:rPr>
          <w:rFonts w:ascii="宋体" w:hAnsi="宋体" w:eastAsia="宋体" w:cs="宋体"/>
          <w:color w:val="auto"/>
          <w:spacing w:val="-1"/>
          <w:sz w:val="24"/>
          <w:szCs w:val="24"/>
        </w:rPr>
        <w:t>（5）招标文件要求提供技术方案的，投标技术方案不明确，招标文件未允许但存在一</w:t>
      </w:r>
      <w:r>
        <w:rPr>
          <w:rFonts w:ascii="宋体" w:hAnsi="宋体" w:eastAsia="宋体" w:cs="宋体"/>
          <w:color w:val="auto"/>
          <w:spacing w:val="16"/>
          <w:sz w:val="24"/>
          <w:szCs w:val="24"/>
        </w:rPr>
        <w:t xml:space="preserve"> </w:t>
      </w:r>
      <w:r>
        <w:rPr>
          <w:rFonts w:ascii="宋体" w:hAnsi="宋体" w:eastAsia="宋体" w:cs="宋体"/>
          <w:color w:val="auto"/>
          <w:spacing w:val="-3"/>
          <w:sz w:val="24"/>
          <w:szCs w:val="24"/>
        </w:rPr>
        <w:t>个或者一个以上备选（替代）投标方案的。</w:t>
      </w:r>
    </w:p>
    <w:p w14:paraId="21BFBDB4">
      <w:pPr>
        <w:spacing w:before="273" w:line="220" w:lineRule="auto"/>
        <w:ind w:left="474"/>
        <w:rPr>
          <w:rFonts w:ascii="宋体" w:hAnsi="宋体" w:eastAsia="宋体" w:cs="宋体"/>
          <w:color w:val="auto"/>
          <w:sz w:val="24"/>
          <w:szCs w:val="24"/>
        </w:rPr>
      </w:pPr>
      <w:r>
        <w:rPr>
          <w:rFonts w:ascii="宋体" w:hAnsi="宋体" w:eastAsia="宋体" w:cs="宋体"/>
          <w:b/>
          <w:bCs/>
          <w:color w:val="auto"/>
          <w:spacing w:val="-7"/>
          <w:sz w:val="24"/>
          <w:szCs w:val="24"/>
        </w:rPr>
        <w:t>3.澄清补正、说明或者补正</w:t>
      </w:r>
    </w:p>
    <w:p w14:paraId="5646C152">
      <w:pPr>
        <w:spacing w:before="271" w:line="431" w:lineRule="auto"/>
        <w:ind w:right="2" w:firstLine="490"/>
        <w:jc w:val="both"/>
        <w:rPr>
          <w:rFonts w:ascii="宋体" w:hAnsi="宋体" w:eastAsia="宋体" w:cs="宋体"/>
          <w:color w:val="auto"/>
          <w:sz w:val="24"/>
          <w:szCs w:val="24"/>
        </w:rPr>
      </w:pPr>
      <w:r>
        <w:rPr>
          <w:rFonts w:ascii="宋体" w:hAnsi="宋体" w:eastAsia="宋体" w:cs="宋体"/>
          <w:color w:val="auto"/>
          <w:spacing w:val="7"/>
          <w:sz w:val="24"/>
          <w:szCs w:val="24"/>
        </w:rPr>
        <w:t>对投标文件中含义不明确、同类问题表述不一致或者有明显文字和计算错误的内容，</w:t>
      </w:r>
      <w:r>
        <w:rPr>
          <w:rFonts w:ascii="宋体" w:hAnsi="宋体" w:eastAsia="宋体" w:cs="宋体"/>
          <w:color w:val="auto"/>
          <w:sz w:val="24"/>
          <w:szCs w:val="24"/>
        </w:rPr>
        <w:t xml:space="preserve"> </w:t>
      </w:r>
      <w:r>
        <w:rPr>
          <w:rFonts w:ascii="宋体" w:hAnsi="宋体" w:eastAsia="宋体" w:cs="宋体"/>
          <w:color w:val="auto"/>
          <w:spacing w:val="10"/>
          <w:sz w:val="24"/>
          <w:szCs w:val="24"/>
        </w:rPr>
        <w:t>评标委员会应在“政采云 ”平台发布电子澄清函，要求投标人在规定时间</w:t>
      </w:r>
      <w:r>
        <w:rPr>
          <w:rFonts w:ascii="宋体" w:hAnsi="宋体" w:eastAsia="宋体" w:cs="宋体"/>
          <w:color w:val="auto"/>
          <w:spacing w:val="9"/>
          <w:sz w:val="24"/>
          <w:szCs w:val="24"/>
        </w:rPr>
        <w:t>内作出必要的</w:t>
      </w:r>
      <w:r>
        <w:rPr>
          <w:rFonts w:ascii="宋体" w:hAnsi="宋体" w:eastAsia="宋体" w:cs="宋体"/>
          <w:color w:val="auto"/>
          <w:sz w:val="24"/>
          <w:szCs w:val="24"/>
        </w:rPr>
        <w:t xml:space="preserve"> </w:t>
      </w:r>
      <w:r>
        <w:rPr>
          <w:rFonts w:ascii="宋体" w:hAnsi="宋体" w:eastAsia="宋体" w:cs="宋体"/>
          <w:color w:val="auto"/>
          <w:spacing w:val="5"/>
          <w:sz w:val="24"/>
          <w:szCs w:val="24"/>
        </w:rPr>
        <w:t>澄清、说明或者补正。投标人在“政采云</w:t>
      </w:r>
      <w:r>
        <w:rPr>
          <w:rFonts w:ascii="宋体" w:hAnsi="宋体" w:eastAsia="宋体" w:cs="宋体"/>
          <w:color w:val="auto"/>
          <w:spacing w:val="-35"/>
          <w:sz w:val="24"/>
          <w:szCs w:val="24"/>
        </w:rPr>
        <w:t xml:space="preserve"> </w:t>
      </w:r>
      <w:r>
        <w:rPr>
          <w:rFonts w:ascii="宋体" w:hAnsi="宋体" w:eastAsia="宋体" w:cs="宋体"/>
          <w:color w:val="auto"/>
          <w:spacing w:val="5"/>
          <w:sz w:val="24"/>
          <w:szCs w:val="24"/>
        </w:rPr>
        <w:t>”平台接收到电子</w:t>
      </w:r>
      <w:r>
        <w:rPr>
          <w:rFonts w:ascii="宋体" w:hAnsi="宋体" w:eastAsia="宋体" w:cs="宋体"/>
          <w:color w:val="auto"/>
          <w:spacing w:val="4"/>
          <w:sz w:val="24"/>
          <w:szCs w:val="24"/>
        </w:rPr>
        <w:t>澄清函后根据澄清函内容上传</w:t>
      </w:r>
      <w:r>
        <w:rPr>
          <w:rFonts w:ascii="宋体" w:hAnsi="宋体" w:eastAsia="宋体" w:cs="宋体"/>
          <w:color w:val="auto"/>
          <w:sz w:val="24"/>
          <w:szCs w:val="24"/>
        </w:rPr>
        <w:t xml:space="preserve"> PDF</w:t>
      </w:r>
      <w:r>
        <w:rPr>
          <w:rFonts w:ascii="宋体" w:hAnsi="宋体" w:eastAsia="宋体" w:cs="宋体"/>
          <w:color w:val="auto"/>
          <w:spacing w:val="-19"/>
          <w:sz w:val="24"/>
          <w:szCs w:val="24"/>
        </w:rPr>
        <w:t xml:space="preserve"> </w:t>
      </w:r>
      <w:r>
        <w:rPr>
          <w:rFonts w:ascii="宋体" w:hAnsi="宋体" w:eastAsia="宋体" w:cs="宋体"/>
          <w:color w:val="auto"/>
          <w:spacing w:val="3"/>
          <w:sz w:val="24"/>
          <w:szCs w:val="24"/>
        </w:rPr>
        <w:t>格式回函，电子澄清答复函使用</w:t>
      </w:r>
      <w:r>
        <w:rPr>
          <w:rFonts w:ascii="宋体" w:hAnsi="宋体" w:eastAsia="宋体" w:cs="宋体"/>
          <w:color w:val="auto"/>
          <w:spacing w:val="-26"/>
          <w:sz w:val="24"/>
          <w:szCs w:val="24"/>
        </w:rPr>
        <w:t xml:space="preserve"> </w:t>
      </w:r>
      <w:r>
        <w:rPr>
          <w:rFonts w:ascii="宋体" w:hAnsi="宋体" w:eastAsia="宋体" w:cs="宋体"/>
          <w:color w:val="auto"/>
          <w:sz w:val="24"/>
          <w:szCs w:val="24"/>
        </w:rPr>
        <w:t>CA</w:t>
      </w:r>
      <w:r>
        <w:rPr>
          <w:rFonts w:ascii="宋体" w:hAnsi="宋体" w:eastAsia="宋体" w:cs="宋体"/>
          <w:color w:val="auto"/>
          <w:spacing w:val="-37"/>
          <w:sz w:val="24"/>
          <w:szCs w:val="24"/>
        </w:rPr>
        <w:t xml:space="preserve"> </w:t>
      </w:r>
      <w:r>
        <w:rPr>
          <w:rFonts w:ascii="宋体" w:hAnsi="宋体" w:eastAsia="宋体" w:cs="宋体"/>
          <w:color w:val="auto"/>
          <w:spacing w:val="3"/>
          <w:sz w:val="24"/>
          <w:szCs w:val="24"/>
        </w:rPr>
        <w:t>证书加盖单位公章后在线上传至评标委员会。投标</w:t>
      </w:r>
      <w:r>
        <w:rPr>
          <w:rFonts w:ascii="宋体" w:hAnsi="宋体" w:eastAsia="宋体" w:cs="宋体"/>
          <w:color w:val="auto"/>
          <w:sz w:val="24"/>
          <w:szCs w:val="24"/>
        </w:rPr>
        <w:t xml:space="preserve"> </w:t>
      </w:r>
      <w:r>
        <w:rPr>
          <w:rFonts w:ascii="宋体" w:hAnsi="宋体" w:eastAsia="宋体" w:cs="宋体"/>
          <w:color w:val="auto"/>
          <w:spacing w:val="7"/>
          <w:sz w:val="24"/>
          <w:szCs w:val="24"/>
        </w:rPr>
        <w:t>人的澄清、说明或者补正不得超出投标文件的范围或者改变投标文件的实质性内</w:t>
      </w:r>
      <w:r>
        <w:rPr>
          <w:rFonts w:ascii="宋体" w:hAnsi="宋体" w:eastAsia="宋体" w:cs="宋体"/>
          <w:color w:val="auto"/>
          <w:spacing w:val="6"/>
          <w:sz w:val="24"/>
          <w:szCs w:val="24"/>
        </w:rPr>
        <w:t>容。投标</w:t>
      </w:r>
      <w:r>
        <w:rPr>
          <w:rFonts w:ascii="宋体" w:hAnsi="宋体" w:eastAsia="宋体" w:cs="宋体"/>
          <w:color w:val="auto"/>
          <w:sz w:val="24"/>
          <w:szCs w:val="24"/>
        </w:rPr>
        <w:t xml:space="preserve"> </w:t>
      </w:r>
      <w:r>
        <w:rPr>
          <w:rFonts w:ascii="宋体" w:hAnsi="宋体" w:eastAsia="宋体" w:cs="宋体"/>
          <w:color w:val="auto"/>
          <w:spacing w:val="3"/>
          <w:sz w:val="24"/>
          <w:szCs w:val="24"/>
        </w:rPr>
        <w:t>人未在规定时间内进行澄清、说明或者补正的，按无效投标处理。</w:t>
      </w:r>
    </w:p>
    <w:p w14:paraId="75630151">
      <w:pPr>
        <w:spacing w:before="1" w:line="431" w:lineRule="auto"/>
        <w:ind w:left="2" w:firstLine="481"/>
        <w:rPr>
          <w:rFonts w:ascii="宋体" w:hAnsi="宋体" w:eastAsia="宋体" w:cs="宋体"/>
          <w:color w:val="auto"/>
          <w:sz w:val="24"/>
          <w:szCs w:val="24"/>
        </w:rPr>
      </w:pPr>
      <w:r>
        <w:rPr>
          <w:rFonts w:ascii="宋体" w:hAnsi="宋体" w:eastAsia="宋体" w:cs="宋体"/>
          <w:color w:val="auto"/>
          <w:spacing w:val="1"/>
          <w:sz w:val="24"/>
          <w:szCs w:val="24"/>
        </w:rPr>
        <w:t>异常情况处理：如遇无法正常使用线上发送澄清函的情况，将</w:t>
      </w:r>
      <w:r>
        <w:rPr>
          <w:rFonts w:ascii="宋体" w:hAnsi="宋体" w:eastAsia="宋体" w:cs="宋体"/>
          <w:color w:val="auto"/>
          <w:sz w:val="24"/>
          <w:szCs w:val="24"/>
        </w:rPr>
        <w:t xml:space="preserve">启动书面形式办理。启动 </w:t>
      </w:r>
      <w:r>
        <w:rPr>
          <w:rFonts w:ascii="宋体" w:hAnsi="宋体" w:eastAsia="宋体" w:cs="宋体"/>
          <w:color w:val="auto"/>
          <w:spacing w:val="1"/>
          <w:sz w:val="24"/>
          <w:szCs w:val="24"/>
        </w:rPr>
        <w:t>书面形式办理的情况下，评标委员会以书面形式要求投标人在规</w:t>
      </w:r>
      <w:r>
        <w:rPr>
          <w:rFonts w:ascii="宋体" w:hAnsi="宋体" w:eastAsia="宋体" w:cs="宋体"/>
          <w:color w:val="auto"/>
          <w:sz w:val="24"/>
          <w:szCs w:val="24"/>
        </w:rPr>
        <w:t xml:space="preserve">定时间内作出必要的澄清、 </w:t>
      </w:r>
      <w:r>
        <w:rPr>
          <w:rFonts w:ascii="宋体" w:hAnsi="宋体" w:eastAsia="宋体" w:cs="宋体"/>
          <w:color w:val="auto"/>
          <w:spacing w:val="1"/>
          <w:sz w:val="24"/>
          <w:szCs w:val="24"/>
        </w:rPr>
        <w:t>说明或者补正。投标人的澄清、说明或者补正必须采用书面形式</w:t>
      </w:r>
      <w:r>
        <w:rPr>
          <w:rFonts w:ascii="宋体" w:hAnsi="宋体" w:eastAsia="宋体" w:cs="宋体"/>
          <w:color w:val="auto"/>
          <w:sz w:val="24"/>
          <w:szCs w:val="24"/>
        </w:rPr>
        <w:t xml:space="preserve">，并加盖公章，或者由法定 </w:t>
      </w:r>
      <w:r>
        <w:rPr>
          <w:rFonts w:ascii="宋体" w:hAnsi="宋体" w:eastAsia="宋体" w:cs="宋体"/>
          <w:color w:val="auto"/>
          <w:spacing w:val="-2"/>
          <w:sz w:val="24"/>
          <w:szCs w:val="24"/>
        </w:rPr>
        <w:t>代表人或者其授权的代表签字。</w:t>
      </w:r>
    </w:p>
    <w:p w14:paraId="73D07200">
      <w:pPr>
        <w:spacing w:line="220" w:lineRule="auto"/>
        <w:ind w:left="468"/>
        <w:rPr>
          <w:rFonts w:ascii="宋体" w:hAnsi="宋体" w:eastAsia="宋体" w:cs="宋体"/>
          <w:color w:val="auto"/>
          <w:sz w:val="24"/>
          <w:szCs w:val="24"/>
        </w:rPr>
      </w:pPr>
      <w:r>
        <w:rPr>
          <w:rFonts w:ascii="宋体" w:hAnsi="宋体" w:eastAsia="宋体" w:cs="宋体"/>
          <w:b/>
          <w:bCs/>
          <w:color w:val="auto"/>
          <w:spacing w:val="-6"/>
          <w:sz w:val="24"/>
          <w:szCs w:val="24"/>
        </w:rPr>
        <w:t>4.投标文件修正</w:t>
      </w:r>
    </w:p>
    <w:p w14:paraId="2676F060">
      <w:pPr>
        <w:spacing w:before="272" w:line="219" w:lineRule="auto"/>
        <w:ind w:left="475"/>
        <w:rPr>
          <w:rFonts w:ascii="宋体" w:hAnsi="宋体" w:eastAsia="宋体" w:cs="宋体"/>
          <w:color w:val="auto"/>
          <w:sz w:val="24"/>
          <w:szCs w:val="24"/>
        </w:rPr>
      </w:pPr>
      <w:r>
        <w:rPr>
          <w:rFonts w:ascii="宋体" w:hAnsi="宋体" w:eastAsia="宋体" w:cs="宋体"/>
          <w:color w:val="auto"/>
          <w:spacing w:val="-3"/>
          <w:sz w:val="24"/>
          <w:szCs w:val="24"/>
        </w:rPr>
        <w:t>4.1</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投标文件报价出现前后不一致的，按照下列规定修正：</w:t>
      </w:r>
    </w:p>
    <w:p w14:paraId="570661E4">
      <w:pPr>
        <w:spacing w:line="219" w:lineRule="auto"/>
        <w:rPr>
          <w:rFonts w:ascii="宋体" w:hAnsi="宋体" w:eastAsia="宋体" w:cs="宋体"/>
          <w:color w:val="auto"/>
          <w:sz w:val="24"/>
          <w:szCs w:val="24"/>
        </w:rPr>
        <w:sectPr>
          <w:footerReference r:id="rId30" w:type="default"/>
          <w:pgSz w:w="11906" w:h="16839"/>
          <w:pgMar w:top="1431" w:right="1134" w:bottom="1065" w:left="1138" w:header="0" w:footer="825" w:gutter="0"/>
          <w:cols w:space="720" w:num="1"/>
        </w:sectPr>
      </w:pPr>
    </w:p>
    <w:p w14:paraId="4F1487E9">
      <w:pPr>
        <w:spacing w:before="86" w:line="327" w:lineRule="auto"/>
        <w:ind w:right="203" w:firstLine="490"/>
        <w:rPr>
          <w:rFonts w:ascii="宋体" w:hAnsi="宋体" w:eastAsia="宋体" w:cs="宋体"/>
          <w:color w:val="auto"/>
          <w:sz w:val="24"/>
          <w:szCs w:val="24"/>
        </w:rPr>
      </w:pPr>
      <w:r>
        <w:rPr>
          <w:rFonts w:ascii="宋体" w:hAnsi="宋体" w:eastAsia="宋体" w:cs="宋体"/>
          <w:color w:val="auto"/>
          <w:spacing w:val="-3"/>
          <w:sz w:val="24"/>
          <w:szCs w:val="24"/>
        </w:rPr>
        <w:t>（1）报价文件中“开标一览表</w:t>
      </w:r>
      <w:r>
        <w:rPr>
          <w:rFonts w:ascii="宋体" w:hAnsi="宋体" w:eastAsia="宋体" w:cs="宋体"/>
          <w:color w:val="auto"/>
          <w:spacing w:val="-72"/>
          <w:sz w:val="24"/>
          <w:szCs w:val="24"/>
        </w:rPr>
        <w:t xml:space="preserve"> </w:t>
      </w:r>
      <w:r>
        <w:rPr>
          <w:rFonts w:ascii="宋体" w:hAnsi="宋体" w:eastAsia="宋体" w:cs="宋体"/>
          <w:color w:val="auto"/>
          <w:spacing w:val="-3"/>
          <w:sz w:val="24"/>
          <w:szCs w:val="24"/>
        </w:rPr>
        <w:t>”内容与投标文件中相应内容不一致的，以“开标一览</w:t>
      </w:r>
      <w:r>
        <w:rPr>
          <w:rFonts w:ascii="宋体" w:hAnsi="宋体" w:eastAsia="宋体" w:cs="宋体"/>
          <w:color w:val="auto"/>
          <w:sz w:val="24"/>
          <w:szCs w:val="24"/>
        </w:rPr>
        <w:t xml:space="preserve"> </w:t>
      </w:r>
      <w:r>
        <w:rPr>
          <w:rFonts w:ascii="宋体" w:hAnsi="宋体" w:eastAsia="宋体" w:cs="宋体"/>
          <w:color w:val="auto"/>
          <w:spacing w:val="-10"/>
          <w:sz w:val="24"/>
          <w:szCs w:val="24"/>
        </w:rPr>
        <w:t>表</w:t>
      </w:r>
      <w:r>
        <w:rPr>
          <w:rFonts w:ascii="宋体" w:hAnsi="宋体" w:eastAsia="宋体" w:cs="宋体"/>
          <w:color w:val="auto"/>
          <w:spacing w:val="-42"/>
          <w:sz w:val="24"/>
          <w:szCs w:val="24"/>
        </w:rPr>
        <w:t xml:space="preserve"> </w:t>
      </w:r>
      <w:r>
        <w:rPr>
          <w:rFonts w:ascii="宋体" w:hAnsi="宋体" w:eastAsia="宋体" w:cs="宋体"/>
          <w:color w:val="auto"/>
          <w:spacing w:val="-10"/>
          <w:sz w:val="24"/>
          <w:szCs w:val="24"/>
        </w:rPr>
        <w:t>”为准；</w:t>
      </w:r>
    </w:p>
    <w:p w14:paraId="6F1D8410">
      <w:pPr>
        <w:spacing w:before="271" w:line="220" w:lineRule="auto"/>
        <w:ind w:left="490"/>
        <w:rPr>
          <w:rFonts w:ascii="宋体" w:hAnsi="宋体" w:eastAsia="宋体" w:cs="宋体"/>
          <w:color w:val="auto"/>
          <w:sz w:val="24"/>
          <w:szCs w:val="24"/>
        </w:rPr>
      </w:pPr>
      <w:r>
        <w:rPr>
          <w:rFonts w:ascii="宋体" w:hAnsi="宋体" w:eastAsia="宋体" w:cs="宋体"/>
          <w:color w:val="auto"/>
          <w:spacing w:val="-2"/>
          <w:sz w:val="24"/>
          <w:szCs w:val="24"/>
        </w:rPr>
        <w:t>（2）大写金额和小写金额不一致的，以大写金额为准；</w:t>
      </w:r>
    </w:p>
    <w:p w14:paraId="2BCD19DA">
      <w:pPr>
        <w:spacing w:before="273" w:line="325" w:lineRule="auto"/>
        <w:ind w:left="1" w:right="206" w:firstLine="488"/>
        <w:rPr>
          <w:rFonts w:ascii="宋体" w:hAnsi="宋体" w:eastAsia="宋体" w:cs="宋体"/>
          <w:color w:val="auto"/>
          <w:sz w:val="24"/>
          <w:szCs w:val="24"/>
        </w:rPr>
      </w:pPr>
      <w:r>
        <w:rPr>
          <w:rFonts w:ascii="宋体" w:hAnsi="宋体" w:eastAsia="宋体" w:cs="宋体"/>
          <w:color w:val="auto"/>
          <w:spacing w:val="-2"/>
          <w:sz w:val="24"/>
          <w:szCs w:val="24"/>
        </w:rPr>
        <w:t>（3）单价金额小数点或者百分比有明显错位的，以开标一览表的总价为准，并修改单</w:t>
      </w:r>
      <w:r>
        <w:rPr>
          <w:rFonts w:ascii="宋体" w:hAnsi="宋体" w:eastAsia="宋体" w:cs="宋体"/>
          <w:color w:val="auto"/>
          <w:spacing w:val="8"/>
          <w:sz w:val="24"/>
          <w:szCs w:val="24"/>
        </w:rPr>
        <w:t xml:space="preserve"> </w:t>
      </w:r>
      <w:r>
        <w:rPr>
          <w:rFonts w:ascii="宋体" w:hAnsi="宋体" w:eastAsia="宋体" w:cs="宋体"/>
          <w:color w:val="auto"/>
          <w:spacing w:val="-6"/>
          <w:sz w:val="24"/>
          <w:szCs w:val="24"/>
        </w:rPr>
        <w:t>价；</w:t>
      </w:r>
    </w:p>
    <w:p w14:paraId="25883F5C">
      <w:pPr>
        <w:spacing w:before="273" w:line="361" w:lineRule="auto"/>
        <w:ind w:left="6" w:right="119" w:firstLine="447"/>
        <w:rPr>
          <w:rFonts w:ascii="宋体" w:hAnsi="宋体" w:eastAsia="宋体" w:cs="宋体"/>
          <w:color w:val="auto"/>
          <w:sz w:val="24"/>
          <w:szCs w:val="24"/>
        </w:rPr>
      </w:pPr>
      <w:r>
        <w:rPr>
          <w:rFonts w:ascii="宋体" w:hAnsi="宋体" w:eastAsia="宋体" w:cs="宋体"/>
          <w:color w:val="auto"/>
          <w:spacing w:val="-1"/>
          <w:sz w:val="24"/>
          <w:szCs w:val="24"/>
        </w:rPr>
        <w:t>（4）总价金额与按单价汇总金额不一致的，以单价金额</w:t>
      </w:r>
      <w:r>
        <w:rPr>
          <w:rFonts w:ascii="宋体" w:hAnsi="宋体" w:eastAsia="宋体" w:cs="宋体"/>
          <w:color w:val="auto"/>
          <w:spacing w:val="-2"/>
          <w:sz w:val="24"/>
          <w:szCs w:val="24"/>
        </w:rPr>
        <w:t>计算结果为准。同时出现两种</w:t>
      </w:r>
      <w:r>
        <w:rPr>
          <w:rFonts w:ascii="宋体" w:hAnsi="宋体" w:eastAsia="宋体" w:cs="宋体"/>
          <w:color w:val="auto"/>
          <w:sz w:val="24"/>
          <w:szCs w:val="24"/>
        </w:rPr>
        <w:t xml:space="preserve">  </w:t>
      </w:r>
      <w:r>
        <w:rPr>
          <w:rFonts w:ascii="宋体" w:hAnsi="宋体" w:eastAsia="宋体" w:cs="宋体"/>
          <w:color w:val="auto"/>
          <w:spacing w:val="1"/>
          <w:sz w:val="24"/>
          <w:szCs w:val="24"/>
        </w:rPr>
        <w:t>以上不一致的，按照以上（1）-（4）规定的顺</w:t>
      </w:r>
      <w:r>
        <w:rPr>
          <w:rFonts w:ascii="宋体" w:hAnsi="宋体" w:eastAsia="宋体" w:cs="宋体"/>
          <w:color w:val="auto"/>
          <w:sz w:val="24"/>
          <w:szCs w:val="24"/>
        </w:rPr>
        <w:t xml:space="preserve">序修正。修正后的报价经投标人确认后产生 </w:t>
      </w:r>
      <w:r>
        <w:rPr>
          <w:rFonts w:ascii="宋体" w:hAnsi="宋体" w:eastAsia="宋体" w:cs="宋体"/>
          <w:color w:val="auto"/>
          <w:spacing w:val="-3"/>
          <w:sz w:val="24"/>
          <w:szCs w:val="24"/>
        </w:rPr>
        <w:t>约束力，投标人不确认的，其投标无效。</w:t>
      </w:r>
    </w:p>
    <w:p w14:paraId="4BB9B45C">
      <w:pPr>
        <w:spacing w:before="274" w:line="325" w:lineRule="auto"/>
        <w:ind w:left="1" w:right="62" w:firstLine="482"/>
        <w:rPr>
          <w:rFonts w:ascii="宋体" w:hAnsi="宋体" w:eastAsia="宋体" w:cs="宋体"/>
          <w:color w:val="auto"/>
          <w:sz w:val="24"/>
          <w:szCs w:val="24"/>
        </w:rPr>
      </w:pPr>
      <w:r>
        <w:rPr>
          <w:rFonts w:ascii="宋体" w:hAnsi="宋体" w:eastAsia="宋体" w:cs="宋体"/>
          <w:color w:val="auto"/>
          <w:sz w:val="24"/>
          <w:szCs w:val="24"/>
        </w:rPr>
        <w:t>4.2</w:t>
      </w:r>
      <w:r>
        <w:rPr>
          <w:rFonts w:ascii="宋体" w:hAnsi="宋体" w:eastAsia="宋体" w:cs="宋体"/>
          <w:color w:val="auto"/>
          <w:spacing w:val="-37"/>
          <w:sz w:val="24"/>
          <w:szCs w:val="24"/>
        </w:rPr>
        <w:t xml:space="preserve"> </w:t>
      </w:r>
      <w:r>
        <w:rPr>
          <w:rFonts w:ascii="宋体" w:hAnsi="宋体" w:eastAsia="宋体" w:cs="宋体"/>
          <w:color w:val="auto"/>
          <w:sz w:val="24"/>
          <w:szCs w:val="24"/>
        </w:rPr>
        <w:t>经投标人确认修正后的报价若超过采购预算金额或者最高限价，投标人的投标</w:t>
      </w:r>
      <w:r>
        <w:rPr>
          <w:rFonts w:ascii="宋体" w:hAnsi="宋体" w:eastAsia="宋体" w:cs="宋体"/>
          <w:color w:val="auto"/>
          <w:spacing w:val="-1"/>
          <w:sz w:val="24"/>
          <w:szCs w:val="24"/>
        </w:rPr>
        <w:t>文件</w:t>
      </w:r>
      <w:r>
        <w:rPr>
          <w:rFonts w:ascii="宋体" w:hAnsi="宋体" w:eastAsia="宋体" w:cs="宋体"/>
          <w:color w:val="auto"/>
          <w:sz w:val="24"/>
          <w:szCs w:val="24"/>
        </w:rPr>
        <w:t xml:space="preserve"> </w:t>
      </w:r>
      <w:r>
        <w:rPr>
          <w:rFonts w:ascii="宋体" w:hAnsi="宋体" w:eastAsia="宋体" w:cs="宋体"/>
          <w:color w:val="auto"/>
          <w:spacing w:val="-2"/>
          <w:sz w:val="24"/>
          <w:szCs w:val="24"/>
        </w:rPr>
        <w:t>作无效投标处理。</w:t>
      </w:r>
    </w:p>
    <w:p w14:paraId="6DFA5FA5">
      <w:pPr>
        <w:spacing w:before="274" w:line="219" w:lineRule="auto"/>
        <w:ind w:left="477"/>
        <w:rPr>
          <w:rFonts w:ascii="宋体" w:hAnsi="宋体" w:eastAsia="宋体" w:cs="宋体"/>
          <w:color w:val="auto"/>
          <w:sz w:val="24"/>
          <w:szCs w:val="24"/>
        </w:rPr>
      </w:pPr>
      <w:r>
        <w:rPr>
          <w:rFonts w:ascii="宋体" w:hAnsi="宋体" w:eastAsia="宋体" w:cs="宋体"/>
          <w:color w:val="auto"/>
          <w:spacing w:val="-2"/>
          <w:sz w:val="24"/>
          <w:szCs w:val="24"/>
        </w:rPr>
        <w:t>4.3</w:t>
      </w:r>
      <w:r>
        <w:rPr>
          <w:rFonts w:ascii="宋体" w:hAnsi="宋体" w:eastAsia="宋体" w:cs="宋体"/>
          <w:color w:val="auto"/>
          <w:spacing w:val="-34"/>
          <w:sz w:val="24"/>
          <w:szCs w:val="24"/>
        </w:rPr>
        <w:t xml:space="preserve"> </w:t>
      </w:r>
      <w:r>
        <w:rPr>
          <w:rFonts w:ascii="宋体" w:hAnsi="宋体" w:eastAsia="宋体" w:cs="宋体"/>
          <w:color w:val="auto"/>
          <w:spacing w:val="-2"/>
          <w:sz w:val="24"/>
          <w:szCs w:val="24"/>
        </w:rPr>
        <w:t>经投标人确认修正后的报价作为签订合同的依据，并以此报价计算价格分。</w:t>
      </w:r>
    </w:p>
    <w:p w14:paraId="1D4AE01A">
      <w:pPr>
        <w:spacing w:before="275" w:line="219" w:lineRule="auto"/>
        <w:ind w:left="478"/>
        <w:rPr>
          <w:rFonts w:ascii="宋体" w:hAnsi="宋体" w:eastAsia="宋体" w:cs="宋体"/>
          <w:color w:val="auto"/>
          <w:sz w:val="24"/>
          <w:szCs w:val="24"/>
        </w:rPr>
      </w:pPr>
      <w:r>
        <w:rPr>
          <w:rFonts w:ascii="宋体" w:hAnsi="宋体" w:eastAsia="宋体" w:cs="宋体"/>
          <w:color w:val="auto"/>
          <w:spacing w:val="-4"/>
          <w:sz w:val="24"/>
          <w:szCs w:val="24"/>
        </w:rPr>
        <w:t>5.比较与评价</w:t>
      </w:r>
    </w:p>
    <w:p w14:paraId="324CC3CE">
      <w:pPr>
        <w:spacing w:before="276" w:line="325" w:lineRule="auto"/>
        <w:ind w:left="2" w:right="67" w:firstLine="427"/>
        <w:rPr>
          <w:rFonts w:ascii="宋体" w:hAnsi="宋体" w:eastAsia="宋体" w:cs="宋体"/>
          <w:color w:val="auto"/>
          <w:sz w:val="24"/>
          <w:szCs w:val="24"/>
        </w:rPr>
      </w:pPr>
      <w:r>
        <w:rPr>
          <w:rFonts w:ascii="宋体" w:hAnsi="宋体" w:eastAsia="宋体" w:cs="宋体"/>
          <w:color w:val="auto"/>
          <w:sz w:val="24"/>
          <w:szCs w:val="24"/>
        </w:rPr>
        <w:t>5.1 评标委员会按照招标文件中规定的评标方法和评标标准，对符合性审查合格的投标</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文件进行商务和技术评估，综合比较与评价。</w:t>
      </w:r>
    </w:p>
    <w:p w14:paraId="59344216">
      <w:pPr>
        <w:spacing w:before="274" w:line="219" w:lineRule="auto"/>
        <w:ind w:left="478"/>
        <w:rPr>
          <w:rFonts w:ascii="宋体" w:hAnsi="宋体" w:eastAsia="宋体" w:cs="宋体"/>
          <w:color w:val="auto"/>
          <w:sz w:val="24"/>
          <w:szCs w:val="24"/>
        </w:rPr>
      </w:pPr>
      <w:r>
        <w:rPr>
          <w:rFonts w:ascii="宋体" w:hAnsi="宋体" w:eastAsia="宋体" w:cs="宋体"/>
          <w:color w:val="auto"/>
          <w:spacing w:val="-2"/>
          <w:sz w:val="24"/>
          <w:szCs w:val="24"/>
        </w:rPr>
        <w:t>5.2 评标委员会独立对每个投标人的投标文件进行</w:t>
      </w:r>
      <w:r>
        <w:rPr>
          <w:rFonts w:ascii="宋体" w:hAnsi="宋体" w:eastAsia="宋体" w:cs="宋体"/>
          <w:color w:val="auto"/>
          <w:spacing w:val="-3"/>
          <w:sz w:val="24"/>
          <w:szCs w:val="24"/>
        </w:rPr>
        <w:t>评价，并汇总每个投标人的得分。</w:t>
      </w:r>
    </w:p>
    <w:p w14:paraId="546B700D">
      <w:pPr>
        <w:spacing w:before="274" w:line="361" w:lineRule="auto"/>
        <w:ind w:right="62" w:firstLine="439"/>
        <w:rPr>
          <w:rFonts w:ascii="宋体" w:hAnsi="宋体" w:eastAsia="宋体" w:cs="宋体"/>
          <w:color w:val="auto"/>
          <w:sz w:val="24"/>
          <w:szCs w:val="24"/>
        </w:rPr>
      </w:pPr>
      <w:r>
        <w:rPr>
          <w:rFonts w:ascii="宋体" w:hAnsi="宋体" w:eastAsia="宋体" w:cs="宋体"/>
          <w:color w:val="auto"/>
          <w:spacing w:val="-4"/>
          <w:sz w:val="24"/>
          <w:szCs w:val="24"/>
        </w:rPr>
        <w:t>（1）评审委员会成员要根据政府采购法律法规和采购文件所载明的评审方法、标准进行</w:t>
      </w:r>
      <w:r>
        <w:rPr>
          <w:rFonts w:ascii="宋体" w:hAnsi="宋体" w:eastAsia="宋体" w:cs="宋体"/>
          <w:color w:val="auto"/>
          <w:sz w:val="24"/>
          <w:szCs w:val="24"/>
        </w:rPr>
        <w:t xml:space="preserve"> </w:t>
      </w:r>
      <w:r>
        <w:rPr>
          <w:rFonts w:ascii="宋体" w:hAnsi="宋体" w:eastAsia="宋体" w:cs="宋体"/>
          <w:color w:val="auto"/>
          <w:spacing w:val="-1"/>
          <w:sz w:val="24"/>
          <w:szCs w:val="24"/>
        </w:rPr>
        <w:t>评审。对供应商的价格分等客观评分项的评分应当一致，对其他需要借助专业知识评判的主</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观评分项，应当严格按照评分细则公正评分。</w:t>
      </w:r>
    </w:p>
    <w:p w14:paraId="12B25E45">
      <w:pPr>
        <w:spacing w:before="271" w:line="381" w:lineRule="auto"/>
        <w:ind w:firstLine="438"/>
        <w:rPr>
          <w:rFonts w:ascii="宋体" w:hAnsi="宋体" w:eastAsia="宋体" w:cs="宋体"/>
          <w:color w:val="auto"/>
          <w:sz w:val="24"/>
          <w:szCs w:val="24"/>
        </w:rPr>
      </w:pPr>
      <w:r>
        <w:rPr>
          <w:rFonts w:ascii="宋体" w:hAnsi="宋体" w:eastAsia="宋体" w:cs="宋体"/>
          <w:color w:val="auto"/>
          <w:spacing w:val="-1"/>
          <w:sz w:val="24"/>
          <w:szCs w:val="24"/>
        </w:rPr>
        <w:t>（2）评标委员会认为投标人的报价明显低于其他通过符合性</w:t>
      </w:r>
      <w:r>
        <w:rPr>
          <w:rFonts w:ascii="宋体" w:hAnsi="宋体" w:eastAsia="宋体" w:cs="宋体"/>
          <w:color w:val="auto"/>
          <w:spacing w:val="-2"/>
          <w:sz w:val="24"/>
          <w:szCs w:val="24"/>
        </w:rPr>
        <w:t>审查投标人的报价，有可能</w:t>
      </w:r>
      <w:r>
        <w:rPr>
          <w:rFonts w:ascii="宋体" w:hAnsi="宋体" w:eastAsia="宋体" w:cs="宋体"/>
          <w:color w:val="auto"/>
          <w:sz w:val="24"/>
          <w:szCs w:val="24"/>
        </w:rPr>
        <w:t xml:space="preserve"> </w:t>
      </w:r>
      <w:r>
        <w:rPr>
          <w:rFonts w:ascii="宋体" w:hAnsi="宋体" w:eastAsia="宋体" w:cs="宋体"/>
          <w:color w:val="auto"/>
          <w:spacing w:val="1"/>
          <w:sz w:val="24"/>
          <w:szCs w:val="24"/>
        </w:rPr>
        <w:t>影响产品质量或者不能诚信履约的，应当要求其在评标现场合</w:t>
      </w:r>
      <w:r>
        <w:rPr>
          <w:rFonts w:ascii="宋体" w:hAnsi="宋体" w:eastAsia="宋体" w:cs="宋体"/>
          <w:color w:val="auto"/>
          <w:sz w:val="24"/>
          <w:szCs w:val="24"/>
        </w:rPr>
        <w:t xml:space="preserve">理的时间内提供书面说明，必 </w:t>
      </w:r>
      <w:r>
        <w:rPr>
          <w:rFonts w:ascii="宋体" w:hAnsi="宋体" w:eastAsia="宋体" w:cs="宋体"/>
          <w:color w:val="auto"/>
          <w:spacing w:val="1"/>
          <w:sz w:val="24"/>
          <w:szCs w:val="24"/>
        </w:rPr>
        <w:t>要时提交相关证明材料；投标人不能证明其报价合理性的，评</w:t>
      </w:r>
      <w:r>
        <w:rPr>
          <w:rFonts w:ascii="宋体" w:hAnsi="宋体" w:eastAsia="宋体" w:cs="宋体"/>
          <w:color w:val="auto"/>
          <w:sz w:val="24"/>
          <w:szCs w:val="24"/>
        </w:rPr>
        <w:t xml:space="preserve">标委员会将其作为无效投标处 </w:t>
      </w:r>
      <w:r>
        <w:rPr>
          <w:rFonts w:ascii="宋体" w:hAnsi="宋体" w:eastAsia="宋体" w:cs="宋体"/>
          <w:color w:val="auto"/>
          <w:spacing w:val="-5"/>
          <w:sz w:val="24"/>
          <w:szCs w:val="24"/>
        </w:rPr>
        <w:t>理。</w:t>
      </w:r>
    </w:p>
    <w:p w14:paraId="7CA0D2FF">
      <w:pPr>
        <w:spacing w:before="264" w:line="324" w:lineRule="auto"/>
        <w:ind w:left="2" w:right="7" w:firstLine="487"/>
        <w:rPr>
          <w:rFonts w:ascii="宋体" w:hAnsi="宋体" w:eastAsia="宋体" w:cs="宋体"/>
          <w:color w:val="auto"/>
          <w:sz w:val="24"/>
          <w:szCs w:val="24"/>
        </w:rPr>
      </w:pPr>
      <w:r>
        <w:rPr>
          <w:rFonts w:ascii="宋体" w:hAnsi="宋体" w:eastAsia="宋体" w:cs="宋体"/>
          <w:color w:val="auto"/>
          <w:sz w:val="24"/>
          <w:szCs w:val="24"/>
        </w:rPr>
        <w:t>5.3 评标委员会按照招标文件中规定的评标方法和标准计算各投标人的报价得分。在计</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算过程中，不得去掉最高报价或者最低报价。</w:t>
      </w:r>
    </w:p>
    <w:p w14:paraId="2E025574">
      <w:pPr>
        <w:spacing w:before="275" w:line="220" w:lineRule="auto"/>
        <w:ind w:left="473"/>
        <w:rPr>
          <w:rFonts w:ascii="宋体" w:hAnsi="宋体" w:eastAsia="宋体" w:cs="宋体"/>
          <w:color w:val="auto"/>
          <w:sz w:val="24"/>
          <w:szCs w:val="24"/>
        </w:rPr>
      </w:pPr>
      <w:r>
        <w:rPr>
          <w:rFonts w:ascii="宋体" w:hAnsi="宋体" w:eastAsia="宋体" w:cs="宋体"/>
          <w:color w:val="auto"/>
          <w:spacing w:val="-4"/>
          <w:sz w:val="24"/>
          <w:szCs w:val="24"/>
        </w:rPr>
        <w:t>5.4 各投标人的得分为所有评委的有效评分的算术平均数。</w:t>
      </w:r>
    </w:p>
    <w:p w14:paraId="5FF9221C">
      <w:pPr>
        <w:spacing w:line="220" w:lineRule="auto"/>
        <w:rPr>
          <w:rFonts w:ascii="宋体" w:hAnsi="宋体" w:eastAsia="宋体" w:cs="宋体"/>
          <w:color w:val="auto"/>
          <w:sz w:val="24"/>
          <w:szCs w:val="24"/>
        </w:rPr>
        <w:sectPr>
          <w:footerReference r:id="rId31" w:type="default"/>
          <w:pgSz w:w="11906" w:h="16839"/>
          <w:pgMar w:top="1431" w:right="1134" w:bottom="1065" w:left="1141" w:header="0" w:footer="825" w:gutter="0"/>
          <w:cols w:space="720" w:num="1"/>
        </w:sectPr>
      </w:pPr>
    </w:p>
    <w:p w14:paraId="3553A786">
      <w:pPr>
        <w:spacing w:before="87" w:line="219" w:lineRule="auto"/>
        <w:ind w:left="473"/>
        <w:rPr>
          <w:rFonts w:ascii="宋体" w:hAnsi="宋体" w:eastAsia="宋体" w:cs="宋体"/>
          <w:color w:val="auto"/>
          <w:sz w:val="24"/>
          <w:szCs w:val="24"/>
        </w:rPr>
      </w:pPr>
      <w:r>
        <w:rPr>
          <w:rFonts w:ascii="宋体" w:hAnsi="宋体" w:eastAsia="宋体" w:cs="宋体"/>
          <w:color w:val="auto"/>
          <w:spacing w:val="-4"/>
          <w:sz w:val="24"/>
          <w:szCs w:val="24"/>
        </w:rPr>
        <w:t>5.5 评标委员会按照招标文件中的规定推荐中标候选人。</w:t>
      </w:r>
    </w:p>
    <w:p w14:paraId="2736E8B5">
      <w:pPr>
        <w:spacing w:before="277" w:line="388" w:lineRule="auto"/>
        <w:ind w:left="2" w:firstLine="487"/>
        <w:rPr>
          <w:rFonts w:ascii="宋体" w:hAnsi="宋体" w:eastAsia="宋体" w:cs="宋体"/>
          <w:color w:val="auto"/>
          <w:sz w:val="24"/>
          <w:szCs w:val="24"/>
        </w:rPr>
      </w:pPr>
      <w:r>
        <w:rPr>
          <w:rFonts w:ascii="宋体" w:hAnsi="宋体" w:eastAsia="宋体" w:cs="宋体"/>
          <w:color w:val="auto"/>
          <w:sz w:val="24"/>
          <w:szCs w:val="24"/>
        </w:rPr>
        <w:t>5.6 起草并签署评标报告。评标委员会根据评标委员会成员签字的原始评标记录和评标</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结果编写评标报告。评标委员会成员均应当在评标报告上签</w:t>
      </w:r>
      <w:r>
        <w:rPr>
          <w:rFonts w:ascii="宋体" w:hAnsi="宋体" w:eastAsia="宋体" w:cs="宋体"/>
          <w:color w:val="auto"/>
          <w:sz w:val="24"/>
          <w:szCs w:val="24"/>
        </w:rPr>
        <w:t xml:space="preserve">字，对自己的评标意见承担法律 </w:t>
      </w:r>
      <w:r>
        <w:rPr>
          <w:rFonts w:ascii="宋体" w:hAnsi="宋体" w:eastAsia="宋体" w:cs="宋体"/>
          <w:color w:val="auto"/>
          <w:spacing w:val="1"/>
          <w:sz w:val="24"/>
          <w:szCs w:val="24"/>
        </w:rPr>
        <w:t>责任。对评标过程中需要共同认定的事项存在争议的，应</w:t>
      </w:r>
      <w:r>
        <w:rPr>
          <w:rFonts w:ascii="宋体" w:hAnsi="宋体" w:eastAsia="宋体" w:cs="宋体"/>
          <w:color w:val="auto"/>
          <w:sz w:val="24"/>
          <w:szCs w:val="24"/>
        </w:rPr>
        <w:t xml:space="preserve">当按照少数服从多数的原则做出结 </w:t>
      </w:r>
      <w:r>
        <w:rPr>
          <w:rFonts w:ascii="宋体" w:hAnsi="宋体" w:eastAsia="宋体" w:cs="宋体"/>
          <w:color w:val="auto"/>
          <w:spacing w:val="1"/>
          <w:sz w:val="24"/>
          <w:szCs w:val="24"/>
        </w:rPr>
        <w:t>论。持不同意见的评标委员会应当在评标报告上签署不同意见及</w:t>
      </w:r>
      <w:r>
        <w:rPr>
          <w:rFonts w:ascii="宋体" w:hAnsi="宋体" w:eastAsia="宋体" w:cs="宋体"/>
          <w:color w:val="auto"/>
          <w:sz w:val="24"/>
          <w:szCs w:val="24"/>
        </w:rPr>
        <w:t xml:space="preserve">理由，否则视为同意评标报 </w:t>
      </w:r>
      <w:r>
        <w:rPr>
          <w:rFonts w:ascii="宋体" w:hAnsi="宋体" w:eastAsia="宋体" w:cs="宋体"/>
          <w:color w:val="auto"/>
          <w:spacing w:val="-6"/>
          <w:sz w:val="24"/>
          <w:szCs w:val="24"/>
        </w:rPr>
        <w:t>告。</w:t>
      </w:r>
    </w:p>
    <w:p w14:paraId="6FFC0714">
      <w:pPr>
        <w:spacing w:before="179" w:line="220" w:lineRule="auto"/>
        <w:ind w:left="473"/>
        <w:rPr>
          <w:rFonts w:ascii="宋体" w:hAnsi="宋体" w:eastAsia="宋体" w:cs="宋体"/>
          <w:color w:val="auto"/>
          <w:sz w:val="24"/>
          <w:szCs w:val="24"/>
        </w:rPr>
      </w:pPr>
      <w:r>
        <w:rPr>
          <w:rFonts w:ascii="宋体" w:hAnsi="宋体" w:eastAsia="宋体" w:cs="宋体"/>
          <w:color w:val="auto"/>
          <w:spacing w:val="-4"/>
          <w:sz w:val="24"/>
          <w:szCs w:val="24"/>
        </w:rPr>
        <w:t>5.7 政策性扣除计算方法。</w:t>
      </w:r>
    </w:p>
    <w:p w14:paraId="5A2E5B58">
      <w:pPr>
        <w:spacing w:before="155" w:line="338" w:lineRule="auto"/>
        <w:ind w:left="5" w:right="57" w:firstLine="520"/>
        <w:rPr>
          <w:rFonts w:ascii="宋体" w:hAnsi="宋体" w:eastAsia="宋体" w:cs="宋体"/>
          <w:color w:val="auto"/>
          <w:sz w:val="24"/>
          <w:szCs w:val="24"/>
        </w:rPr>
      </w:pPr>
      <w:r>
        <w:rPr>
          <w:rFonts w:ascii="宋体" w:hAnsi="宋体" w:eastAsia="宋体" w:cs="宋体"/>
          <w:color w:val="auto"/>
          <w:spacing w:val="9"/>
          <w:sz w:val="24"/>
          <w:szCs w:val="24"/>
        </w:rPr>
        <w:t>根据《政府采购促进中小企业发展管理办法》</w:t>
      </w:r>
      <w:r>
        <w:rPr>
          <w:rFonts w:ascii="宋体" w:hAnsi="宋体" w:eastAsia="宋体" w:cs="宋体"/>
          <w:color w:val="auto"/>
          <w:spacing w:val="-96"/>
          <w:sz w:val="24"/>
          <w:szCs w:val="24"/>
        </w:rPr>
        <w:t xml:space="preserve"> </w:t>
      </w:r>
      <w:r>
        <w:rPr>
          <w:rFonts w:ascii="宋体" w:hAnsi="宋体" w:eastAsia="宋体" w:cs="宋体"/>
          <w:color w:val="auto"/>
          <w:spacing w:val="8"/>
          <w:sz w:val="24"/>
          <w:szCs w:val="24"/>
        </w:rPr>
        <w:t>（财库〔2020〕46号）</w:t>
      </w:r>
      <w:r>
        <w:rPr>
          <w:rFonts w:ascii="宋体" w:hAnsi="宋体" w:eastAsia="宋体" w:cs="宋体"/>
          <w:color w:val="auto"/>
          <w:spacing w:val="-69"/>
          <w:sz w:val="24"/>
          <w:szCs w:val="24"/>
        </w:rPr>
        <w:t xml:space="preserve"> </w:t>
      </w:r>
      <w:r>
        <w:rPr>
          <w:rFonts w:ascii="宋体" w:hAnsi="宋体" w:eastAsia="宋体" w:cs="宋体"/>
          <w:color w:val="auto"/>
          <w:spacing w:val="8"/>
          <w:sz w:val="24"/>
          <w:szCs w:val="24"/>
        </w:rPr>
        <w:t>的规定，供应</w:t>
      </w:r>
      <w:r>
        <w:rPr>
          <w:rFonts w:ascii="宋体" w:hAnsi="宋体" w:eastAsia="宋体" w:cs="宋体"/>
          <w:color w:val="auto"/>
          <w:sz w:val="24"/>
          <w:szCs w:val="24"/>
        </w:rPr>
        <w:t xml:space="preserve"> </w:t>
      </w:r>
      <w:r>
        <w:rPr>
          <w:rFonts w:ascii="宋体" w:hAnsi="宋体" w:eastAsia="宋体" w:cs="宋体"/>
          <w:color w:val="auto"/>
          <w:spacing w:val="10"/>
          <w:sz w:val="24"/>
          <w:szCs w:val="24"/>
        </w:rPr>
        <w:t>商在其响应文件中提供《中小企业声明函》，且其竞标全部货物均由小微企业提供的，</w:t>
      </w:r>
    </w:p>
    <w:p w14:paraId="694ADA87">
      <w:pPr>
        <w:spacing w:before="3" w:line="338" w:lineRule="auto"/>
        <w:ind w:right="112"/>
        <w:rPr>
          <w:rFonts w:ascii="宋体" w:hAnsi="宋体" w:eastAsia="宋体" w:cs="宋体"/>
          <w:color w:val="auto"/>
          <w:sz w:val="24"/>
          <w:szCs w:val="24"/>
        </w:rPr>
      </w:pPr>
      <w:r>
        <w:rPr>
          <w:rFonts w:ascii="宋体" w:hAnsi="宋体" w:eastAsia="宋体" w:cs="宋体"/>
          <w:color w:val="auto"/>
          <w:spacing w:val="9"/>
          <w:sz w:val="24"/>
          <w:szCs w:val="24"/>
        </w:rPr>
        <w:t>对供应商的竞标报价给予10%的扣除，扣除后的价格为评审价，即评审价=竞标报价× (</w:t>
      </w:r>
      <w:r>
        <w:rPr>
          <w:rFonts w:ascii="宋体" w:hAnsi="宋体" w:eastAsia="宋体" w:cs="宋体"/>
          <w:color w:val="auto"/>
          <w:spacing w:val="16"/>
          <w:sz w:val="24"/>
          <w:szCs w:val="24"/>
        </w:rPr>
        <w:t xml:space="preserve"> </w:t>
      </w:r>
      <w:r>
        <w:rPr>
          <w:rFonts w:ascii="宋体" w:hAnsi="宋体" w:eastAsia="宋体" w:cs="宋体"/>
          <w:color w:val="auto"/>
          <w:spacing w:val="9"/>
          <w:sz w:val="24"/>
          <w:szCs w:val="24"/>
        </w:rPr>
        <w:t>1-10%）</w:t>
      </w:r>
      <w:r>
        <w:rPr>
          <w:rFonts w:ascii="宋体" w:hAnsi="宋体" w:eastAsia="宋体" w:cs="宋体"/>
          <w:color w:val="auto"/>
          <w:spacing w:val="-60"/>
          <w:sz w:val="24"/>
          <w:szCs w:val="24"/>
        </w:rPr>
        <w:t xml:space="preserve"> </w:t>
      </w:r>
      <w:r>
        <w:rPr>
          <w:rFonts w:ascii="宋体" w:hAnsi="宋体" w:eastAsia="宋体" w:cs="宋体"/>
          <w:color w:val="auto"/>
          <w:spacing w:val="9"/>
          <w:sz w:val="24"/>
          <w:szCs w:val="24"/>
        </w:rPr>
        <w:t>。接受大中型企业与小微企业组成联合体或者允许大中型企业向一家或者多家</w:t>
      </w:r>
      <w:r>
        <w:rPr>
          <w:rFonts w:ascii="宋体" w:hAnsi="宋体" w:eastAsia="宋体" w:cs="宋体"/>
          <w:color w:val="auto"/>
          <w:sz w:val="24"/>
          <w:szCs w:val="24"/>
        </w:rPr>
        <w:t xml:space="preserve"> </w:t>
      </w:r>
      <w:r>
        <w:rPr>
          <w:rFonts w:ascii="宋体" w:hAnsi="宋体" w:eastAsia="宋体" w:cs="宋体"/>
          <w:color w:val="auto"/>
          <w:spacing w:val="10"/>
          <w:sz w:val="24"/>
          <w:szCs w:val="24"/>
        </w:rPr>
        <w:t>小微企业分包的采购项目，联合协议或者分包意向协议约定小微企业的合同份额占到合</w:t>
      </w:r>
      <w:r>
        <w:rPr>
          <w:rFonts w:ascii="宋体" w:hAnsi="宋体" w:eastAsia="宋体" w:cs="宋体"/>
          <w:color w:val="auto"/>
          <w:spacing w:val="18"/>
          <w:sz w:val="24"/>
          <w:szCs w:val="24"/>
        </w:rPr>
        <w:t xml:space="preserve"> </w:t>
      </w:r>
      <w:r>
        <w:rPr>
          <w:rFonts w:ascii="宋体" w:hAnsi="宋体" w:eastAsia="宋体" w:cs="宋体"/>
          <w:color w:val="auto"/>
          <w:spacing w:val="11"/>
          <w:sz w:val="24"/>
          <w:szCs w:val="24"/>
        </w:rPr>
        <w:t>同总金额40%以上的，采购人、采购代理机</w:t>
      </w:r>
      <w:r>
        <w:rPr>
          <w:rFonts w:ascii="宋体" w:hAnsi="宋体" w:eastAsia="宋体" w:cs="宋体"/>
          <w:color w:val="auto"/>
          <w:spacing w:val="10"/>
          <w:sz w:val="24"/>
          <w:szCs w:val="24"/>
        </w:rPr>
        <w:t>构应当对联合体或者大中型企业的报价给予</w:t>
      </w:r>
      <w:r>
        <w:rPr>
          <w:rFonts w:ascii="宋体" w:hAnsi="宋体" w:eastAsia="宋体" w:cs="宋体"/>
          <w:color w:val="auto"/>
          <w:sz w:val="24"/>
          <w:szCs w:val="24"/>
        </w:rPr>
        <w:t xml:space="preserve">  </w:t>
      </w:r>
      <w:r>
        <w:rPr>
          <w:rFonts w:ascii="宋体" w:hAnsi="宋体" w:eastAsia="宋体" w:cs="宋体"/>
          <w:color w:val="auto"/>
          <w:spacing w:val="11"/>
          <w:sz w:val="24"/>
          <w:szCs w:val="24"/>
        </w:rPr>
        <w:t>4%的扣除，用扣除后的价格参加评审，扣除</w:t>
      </w:r>
      <w:r>
        <w:rPr>
          <w:rFonts w:ascii="宋体" w:hAnsi="宋体" w:eastAsia="宋体" w:cs="宋体"/>
          <w:color w:val="auto"/>
          <w:spacing w:val="10"/>
          <w:sz w:val="24"/>
          <w:szCs w:val="24"/>
        </w:rPr>
        <w:t>后的价格为评审价，即评审价=竞标报价×</w:t>
      </w:r>
      <w:r>
        <w:rPr>
          <w:rFonts w:ascii="宋体" w:hAnsi="宋体" w:eastAsia="宋体" w:cs="宋体"/>
          <w:color w:val="auto"/>
          <w:sz w:val="24"/>
          <w:szCs w:val="24"/>
        </w:rPr>
        <w:t xml:space="preserve">  </w:t>
      </w:r>
      <w:r>
        <w:rPr>
          <w:rFonts w:ascii="宋体" w:hAnsi="宋体" w:eastAsia="宋体" w:cs="宋体"/>
          <w:color w:val="auto"/>
          <w:spacing w:val="5"/>
          <w:sz w:val="24"/>
          <w:szCs w:val="24"/>
        </w:rPr>
        <w:t>（1-</w:t>
      </w:r>
      <w:r>
        <w:rPr>
          <w:rFonts w:ascii="宋体" w:hAnsi="宋体" w:eastAsia="宋体" w:cs="宋体"/>
          <w:color w:val="auto"/>
          <w:spacing w:val="34"/>
          <w:sz w:val="24"/>
          <w:szCs w:val="24"/>
        </w:rPr>
        <w:t xml:space="preserve"> </w:t>
      </w:r>
      <w:r>
        <w:rPr>
          <w:rFonts w:ascii="宋体" w:hAnsi="宋体" w:eastAsia="宋体" w:cs="宋体"/>
          <w:color w:val="auto"/>
          <w:spacing w:val="5"/>
          <w:sz w:val="24"/>
          <w:szCs w:val="24"/>
        </w:rPr>
        <w:t>4%）。</w:t>
      </w:r>
    </w:p>
    <w:p w14:paraId="4F1EF6A2">
      <w:pPr>
        <w:spacing w:before="2" w:line="308" w:lineRule="auto"/>
        <w:ind w:left="3" w:right="108" w:firstLine="527"/>
        <w:rPr>
          <w:rFonts w:ascii="宋体" w:hAnsi="宋体" w:eastAsia="宋体" w:cs="宋体"/>
          <w:color w:val="auto"/>
          <w:sz w:val="24"/>
          <w:szCs w:val="24"/>
        </w:rPr>
      </w:pPr>
      <w:r>
        <w:rPr>
          <w:rFonts w:ascii="宋体" w:hAnsi="宋体" w:eastAsia="宋体" w:cs="宋体"/>
          <w:color w:val="auto"/>
          <w:spacing w:val="9"/>
          <w:sz w:val="24"/>
          <w:szCs w:val="24"/>
        </w:rPr>
        <w:t>5.8 按照《财政部、</w:t>
      </w:r>
      <w:r>
        <w:rPr>
          <w:rFonts w:ascii="宋体" w:hAnsi="宋体" w:eastAsia="宋体" w:cs="宋体"/>
          <w:color w:val="auto"/>
          <w:sz w:val="24"/>
          <w:szCs w:val="24"/>
        </w:rPr>
        <w:t>SF</w:t>
      </w:r>
      <w:r>
        <w:rPr>
          <w:rFonts w:ascii="宋体" w:hAnsi="宋体" w:eastAsia="宋体" w:cs="宋体"/>
          <w:color w:val="auto"/>
          <w:spacing w:val="9"/>
          <w:sz w:val="24"/>
          <w:szCs w:val="24"/>
        </w:rPr>
        <w:t>部关于政府采购支持</w:t>
      </w:r>
      <w:r>
        <w:rPr>
          <w:rFonts w:ascii="宋体" w:hAnsi="宋体" w:eastAsia="宋体" w:cs="宋体"/>
          <w:color w:val="auto"/>
          <w:sz w:val="24"/>
          <w:szCs w:val="24"/>
        </w:rPr>
        <w:t>JY</w:t>
      </w:r>
      <w:r>
        <w:rPr>
          <w:rFonts w:ascii="宋体" w:hAnsi="宋体" w:eastAsia="宋体" w:cs="宋体"/>
          <w:color w:val="auto"/>
          <w:spacing w:val="9"/>
          <w:sz w:val="24"/>
          <w:szCs w:val="24"/>
        </w:rPr>
        <w:t>企业发展有关</w:t>
      </w:r>
      <w:r>
        <w:rPr>
          <w:rFonts w:ascii="宋体" w:hAnsi="宋体" w:eastAsia="宋体" w:cs="宋体"/>
          <w:color w:val="auto"/>
          <w:spacing w:val="8"/>
          <w:sz w:val="24"/>
          <w:szCs w:val="24"/>
        </w:rPr>
        <w:t>问题的通知》（财库〔</w:t>
      </w:r>
      <w:r>
        <w:rPr>
          <w:rFonts w:ascii="宋体" w:hAnsi="宋体" w:eastAsia="宋体" w:cs="宋体"/>
          <w:color w:val="auto"/>
          <w:sz w:val="24"/>
          <w:szCs w:val="24"/>
        </w:rPr>
        <w:t xml:space="preserve"> </w:t>
      </w:r>
      <w:r>
        <w:rPr>
          <w:rFonts w:ascii="宋体" w:hAnsi="宋体" w:eastAsia="宋体" w:cs="宋体"/>
          <w:color w:val="auto"/>
          <w:spacing w:val="-7"/>
          <w:sz w:val="24"/>
          <w:szCs w:val="24"/>
        </w:rPr>
        <w:t>2014〕68号）的规定，JY企业视同小型、微型企业，享受预留份额、评审中价格</w:t>
      </w:r>
      <w:r>
        <w:rPr>
          <w:rFonts w:ascii="宋体" w:hAnsi="宋体" w:eastAsia="宋体" w:cs="宋体"/>
          <w:color w:val="auto"/>
          <w:spacing w:val="-8"/>
          <w:sz w:val="24"/>
          <w:szCs w:val="24"/>
        </w:rPr>
        <w:t>扣除等促进中</w:t>
      </w:r>
      <w:r>
        <w:rPr>
          <w:rFonts w:ascii="宋体" w:hAnsi="宋体" w:eastAsia="宋体" w:cs="宋体"/>
          <w:color w:val="auto"/>
          <w:sz w:val="24"/>
          <w:szCs w:val="24"/>
        </w:rPr>
        <w:t xml:space="preserve"> </w:t>
      </w:r>
      <w:r>
        <w:rPr>
          <w:rFonts w:ascii="宋体" w:hAnsi="宋体" w:eastAsia="宋体" w:cs="宋体"/>
          <w:color w:val="auto"/>
          <w:spacing w:val="-2"/>
          <w:sz w:val="24"/>
          <w:szCs w:val="24"/>
        </w:rPr>
        <w:t>小企业发展的政府采购政策。JY企业参加政府采购活动时，应当提供由省级以上JY管理局、</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戒毒管理局(含新疆生产建设兵团)出具的属于</w:t>
      </w:r>
      <w:r>
        <w:rPr>
          <w:rFonts w:ascii="宋体" w:hAnsi="宋体" w:eastAsia="宋体" w:cs="宋体"/>
          <w:color w:val="auto"/>
          <w:sz w:val="24"/>
          <w:szCs w:val="24"/>
        </w:rPr>
        <w:t>JY</w:t>
      </w:r>
      <w:r>
        <w:rPr>
          <w:rFonts w:ascii="宋体" w:hAnsi="宋体" w:eastAsia="宋体" w:cs="宋体"/>
          <w:color w:val="auto"/>
          <w:spacing w:val="1"/>
          <w:sz w:val="24"/>
          <w:szCs w:val="24"/>
        </w:rPr>
        <w:t>企业的证</w:t>
      </w:r>
      <w:r>
        <w:rPr>
          <w:rFonts w:ascii="宋体" w:hAnsi="宋体" w:eastAsia="宋体" w:cs="宋体"/>
          <w:color w:val="auto"/>
          <w:sz w:val="24"/>
          <w:szCs w:val="24"/>
        </w:rPr>
        <w:t>明文件。不重复享受政策。</w:t>
      </w:r>
    </w:p>
    <w:p w14:paraId="02F82263">
      <w:pPr>
        <w:spacing w:before="155" w:line="315" w:lineRule="auto"/>
        <w:ind w:right="121" w:firstLine="465"/>
        <w:rPr>
          <w:rFonts w:ascii="宋体" w:hAnsi="宋体" w:eastAsia="宋体" w:cs="宋体"/>
          <w:color w:val="auto"/>
          <w:sz w:val="24"/>
          <w:szCs w:val="24"/>
        </w:rPr>
      </w:pPr>
      <w:r>
        <w:rPr>
          <w:rFonts w:ascii="宋体" w:hAnsi="宋体" w:eastAsia="宋体" w:cs="宋体"/>
          <w:color w:val="auto"/>
          <w:spacing w:val="-5"/>
          <w:sz w:val="24"/>
          <w:szCs w:val="24"/>
        </w:rPr>
        <w:t>5.9</w:t>
      </w:r>
      <w:r>
        <w:rPr>
          <w:rFonts w:ascii="宋体" w:hAnsi="宋体" w:eastAsia="宋体" w:cs="宋体"/>
          <w:color w:val="auto"/>
          <w:spacing w:val="-37"/>
          <w:sz w:val="24"/>
          <w:szCs w:val="24"/>
        </w:rPr>
        <w:t xml:space="preserve"> </w:t>
      </w:r>
      <w:r>
        <w:rPr>
          <w:rFonts w:ascii="宋体" w:hAnsi="宋体" w:eastAsia="宋体" w:cs="宋体"/>
          <w:color w:val="auto"/>
          <w:spacing w:val="-5"/>
          <w:sz w:val="24"/>
          <w:szCs w:val="24"/>
        </w:rPr>
        <w:t>按照《关于促进残疾人就业政府采购政</w:t>
      </w:r>
      <w:r>
        <w:rPr>
          <w:rFonts w:ascii="宋体" w:hAnsi="宋体" w:eastAsia="宋体" w:cs="宋体"/>
          <w:color w:val="auto"/>
          <w:spacing w:val="-6"/>
          <w:sz w:val="24"/>
          <w:szCs w:val="24"/>
        </w:rPr>
        <w:t>策的通知》（财库〔2017〕141</w:t>
      </w:r>
      <w:r>
        <w:rPr>
          <w:rFonts w:ascii="宋体" w:hAnsi="宋体" w:eastAsia="宋体" w:cs="宋体"/>
          <w:color w:val="auto"/>
          <w:spacing w:val="-42"/>
          <w:sz w:val="24"/>
          <w:szCs w:val="24"/>
        </w:rPr>
        <w:t xml:space="preserve"> </w:t>
      </w:r>
      <w:r>
        <w:rPr>
          <w:rFonts w:ascii="宋体" w:hAnsi="宋体" w:eastAsia="宋体" w:cs="宋体"/>
          <w:color w:val="auto"/>
          <w:spacing w:val="-6"/>
          <w:sz w:val="24"/>
          <w:szCs w:val="24"/>
        </w:rPr>
        <w:t>号）的规定，</w:t>
      </w:r>
      <w:r>
        <w:rPr>
          <w:rFonts w:ascii="宋体" w:hAnsi="宋体" w:eastAsia="宋体" w:cs="宋体"/>
          <w:color w:val="auto"/>
          <w:sz w:val="24"/>
          <w:szCs w:val="24"/>
        </w:rPr>
        <w:t xml:space="preserve"> </w:t>
      </w:r>
      <w:r>
        <w:rPr>
          <w:rFonts w:ascii="宋体" w:hAnsi="宋体" w:eastAsia="宋体" w:cs="宋体"/>
          <w:color w:val="auto"/>
          <w:spacing w:val="-3"/>
          <w:sz w:val="24"/>
          <w:szCs w:val="24"/>
        </w:rPr>
        <w:t>残疾人福利性单位视同小型、微型企业，享受预留份额、评审中价格扣除等促进中小企业发</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展的政府采购政策。残疾人福利性单位参加政府采购活动时，应当提供该通知规定的《残疾</w:t>
      </w:r>
      <w:r>
        <w:rPr>
          <w:rFonts w:ascii="宋体" w:hAnsi="宋体" w:eastAsia="宋体" w:cs="宋体"/>
          <w:color w:val="auto"/>
          <w:spacing w:val="18"/>
          <w:sz w:val="24"/>
          <w:szCs w:val="24"/>
        </w:rPr>
        <w:t xml:space="preserve"> </w:t>
      </w:r>
      <w:r>
        <w:rPr>
          <w:rFonts w:ascii="宋体" w:hAnsi="宋体" w:eastAsia="宋体" w:cs="宋体"/>
          <w:color w:val="auto"/>
          <w:spacing w:val="-8"/>
          <w:sz w:val="24"/>
          <w:szCs w:val="24"/>
        </w:rPr>
        <w:t>人福利性单位声明函》，并对声明的真实性负责。残疾人福利性单位属于小型、微型</w:t>
      </w:r>
      <w:r>
        <w:rPr>
          <w:rFonts w:ascii="宋体" w:hAnsi="宋体" w:eastAsia="宋体" w:cs="宋体"/>
          <w:color w:val="auto"/>
          <w:spacing w:val="-9"/>
          <w:sz w:val="24"/>
          <w:szCs w:val="24"/>
        </w:rPr>
        <w:t>企业的，</w:t>
      </w:r>
      <w:r>
        <w:rPr>
          <w:rFonts w:ascii="宋体" w:hAnsi="宋体" w:eastAsia="宋体" w:cs="宋体"/>
          <w:color w:val="auto"/>
          <w:sz w:val="24"/>
          <w:szCs w:val="24"/>
        </w:rPr>
        <w:t xml:space="preserve"> </w:t>
      </w:r>
      <w:r>
        <w:rPr>
          <w:rFonts w:ascii="宋体" w:hAnsi="宋体" w:eastAsia="宋体" w:cs="宋体"/>
          <w:color w:val="auto"/>
          <w:spacing w:val="-8"/>
          <w:sz w:val="24"/>
          <w:szCs w:val="24"/>
        </w:rPr>
        <w:t>不重复享受政策。</w:t>
      </w:r>
    </w:p>
    <w:p w14:paraId="4A998869">
      <w:pPr>
        <w:spacing w:before="249" w:line="219" w:lineRule="auto"/>
        <w:ind w:left="473"/>
        <w:rPr>
          <w:rFonts w:ascii="宋体" w:hAnsi="宋体" w:eastAsia="宋体" w:cs="宋体"/>
          <w:color w:val="auto"/>
          <w:sz w:val="24"/>
          <w:szCs w:val="24"/>
        </w:rPr>
      </w:pPr>
      <w:r>
        <w:rPr>
          <w:rFonts w:ascii="宋体" w:hAnsi="宋体" w:eastAsia="宋体" w:cs="宋体"/>
          <w:color w:val="auto"/>
          <w:spacing w:val="-6"/>
          <w:sz w:val="24"/>
          <w:szCs w:val="24"/>
        </w:rPr>
        <w:t>5.10 除上述情况外，评审价＝最后报价。</w:t>
      </w:r>
    </w:p>
    <w:p w14:paraId="79DEB73A">
      <w:pPr>
        <w:spacing w:before="277" w:line="221" w:lineRule="auto"/>
        <w:ind w:left="468"/>
        <w:rPr>
          <w:rFonts w:ascii="宋体" w:hAnsi="宋体" w:eastAsia="宋体" w:cs="宋体"/>
          <w:color w:val="auto"/>
          <w:sz w:val="24"/>
          <w:szCs w:val="24"/>
        </w:rPr>
      </w:pPr>
      <w:r>
        <w:rPr>
          <w:rFonts w:ascii="宋体" w:hAnsi="宋体" w:eastAsia="宋体" w:cs="宋体"/>
          <w:b/>
          <w:bCs/>
          <w:color w:val="auto"/>
          <w:spacing w:val="-7"/>
          <w:sz w:val="24"/>
          <w:szCs w:val="24"/>
        </w:rPr>
        <w:t>6.评审复核</w:t>
      </w:r>
    </w:p>
    <w:p w14:paraId="455E3901">
      <w:pPr>
        <w:spacing w:before="273" w:line="325" w:lineRule="auto"/>
        <w:ind w:left="23" w:right="136" w:firstLine="456"/>
        <w:rPr>
          <w:rFonts w:ascii="宋体" w:hAnsi="宋体" w:eastAsia="宋体" w:cs="宋体"/>
          <w:color w:val="auto"/>
          <w:sz w:val="24"/>
          <w:szCs w:val="24"/>
        </w:rPr>
      </w:pPr>
      <w:r>
        <w:rPr>
          <w:rFonts w:ascii="宋体" w:hAnsi="宋体" w:eastAsia="宋体" w:cs="宋体"/>
          <w:color w:val="auto"/>
          <w:spacing w:val="-2"/>
          <w:sz w:val="24"/>
          <w:szCs w:val="24"/>
        </w:rPr>
        <w:t>6.1</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评标报告签署前，评标委员会要对评审结果进行复核，复核意见要体现在评标报告</w:t>
      </w:r>
      <w:r>
        <w:rPr>
          <w:rFonts w:ascii="宋体" w:hAnsi="宋体" w:eastAsia="宋体" w:cs="宋体"/>
          <w:color w:val="auto"/>
          <w:sz w:val="24"/>
          <w:szCs w:val="24"/>
        </w:rPr>
        <w:t xml:space="preserve"> </w:t>
      </w:r>
      <w:r>
        <w:rPr>
          <w:rFonts w:ascii="宋体" w:hAnsi="宋体" w:eastAsia="宋体" w:cs="宋体"/>
          <w:color w:val="auto"/>
          <w:spacing w:val="-16"/>
          <w:sz w:val="24"/>
          <w:szCs w:val="24"/>
        </w:rPr>
        <w:t>中。</w:t>
      </w:r>
    </w:p>
    <w:p w14:paraId="05F46C3B">
      <w:pPr>
        <w:spacing w:before="275" w:line="220" w:lineRule="auto"/>
        <w:ind w:left="475"/>
        <w:rPr>
          <w:rFonts w:ascii="宋体" w:hAnsi="宋体" w:eastAsia="宋体" w:cs="宋体"/>
          <w:color w:val="auto"/>
          <w:sz w:val="24"/>
          <w:szCs w:val="24"/>
        </w:rPr>
      </w:pPr>
      <w:r>
        <w:rPr>
          <w:rFonts w:ascii="宋体" w:hAnsi="宋体" w:eastAsia="宋体" w:cs="宋体"/>
          <w:color w:val="auto"/>
          <w:spacing w:val="-2"/>
          <w:sz w:val="24"/>
          <w:szCs w:val="24"/>
        </w:rPr>
        <w:t>6.2 评标结果汇总完成后，除下列情形外，任何人</w:t>
      </w:r>
      <w:r>
        <w:rPr>
          <w:rFonts w:ascii="宋体" w:hAnsi="宋体" w:eastAsia="宋体" w:cs="宋体"/>
          <w:color w:val="auto"/>
          <w:spacing w:val="-3"/>
          <w:sz w:val="24"/>
          <w:szCs w:val="24"/>
        </w:rPr>
        <w:t>不得修改评标结果：</w:t>
      </w:r>
    </w:p>
    <w:p w14:paraId="581B87F1">
      <w:pPr>
        <w:spacing w:line="220" w:lineRule="auto"/>
        <w:rPr>
          <w:rFonts w:ascii="宋体" w:hAnsi="宋体" w:eastAsia="宋体" w:cs="宋体"/>
          <w:color w:val="auto"/>
          <w:sz w:val="24"/>
          <w:szCs w:val="24"/>
        </w:rPr>
        <w:sectPr>
          <w:footerReference r:id="rId32" w:type="default"/>
          <w:pgSz w:w="11906" w:h="16839"/>
          <w:pgMar w:top="1431" w:right="1132" w:bottom="1065" w:left="1141" w:header="0" w:footer="825" w:gutter="0"/>
          <w:cols w:space="720" w:num="1"/>
        </w:sectPr>
      </w:pPr>
    </w:p>
    <w:p w14:paraId="4E6F6B68">
      <w:pPr>
        <w:spacing w:before="86" w:line="220" w:lineRule="auto"/>
        <w:ind w:left="477"/>
        <w:rPr>
          <w:rFonts w:ascii="宋体" w:hAnsi="宋体" w:eastAsia="宋体" w:cs="宋体"/>
          <w:color w:val="auto"/>
          <w:sz w:val="24"/>
          <w:szCs w:val="24"/>
        </w:rPr>
      </w:pPr>
      <w:r>
        <w:rPr>
          <w:rFonts w:ascii="宋体" w:hAnsi="宋体" w:eastAsia="宋体" w:cs="宋体"/>
          <w:color w:val="auto"/>
          <w:spacing w:val="-5"/>
          <w:sz w:val="24"/>
          <w:szCs w:val="24"/>
        </w:rPr>
        <w:t>（一）分值汇总计算错误的；</w:t>
      </w:r>
    </w:p>
    <w:p w14:paraId="3922B5A6">
      <w:pPr>
        <w:spacing w:before="275" w:line="221" w:lineRule="auto"/>
        <w:ind w:left="477"/>
        <w:rPr>
          <w:rFonts w:ascii="宋体" w:hAnsi="宋体" w:eastAsia="宋体" w:cs="宋体"/>
          <w:color w:val="auto"/>
          <w:sz w:val="24"/>
          <w:szCs w:val="24"/>
        </w:rPr>
      </w:pPr>
      <w:r>
        <w:rPr>
          <w:rFonts w:ascii="宋体" w:hAnsi="宋体" w:eastAsia="宋体" w:cs="宋体"/>
          <w:color w:val="auto"/>
          <w:spacing w:val="-4"/>
          <w:sz w:val="24"/>
          <w:szCs w:val="24"/>
        </w:rPr>
        <w:t>（二）分项评分超出评分标准范围的；</w:t>
      </w:r>
    </w:p>
    <w:p w14:paraId="38B84131">
      <w:pPr>
        <w:spacing w:before="272" w:line="219" w:lineRule="auto"/>
        <w:ind w:left="482"/>
        <w:rPr>
          <w:rFonts w:ascii="宋体" w:hAnsi="宋体" w:eastAsia="宋体" w:cs="宋体"/>
          <w:color w:val="auto"/>
          <w:sz w:val="24"/>
          <w:szCs w:val="24"/>
        </w:rPr>
      </w:pPr>
      <w:r>
        <w:rPr>
          <w:rFonts w:ascii="宋体" w:hAnsi="宋体" w:eastAsia="宋体" w:cs="宋体"/>
          <w:color w:val="auto"/>
          <w:spacing w:val="-3"/>
          <w:sz w:val="24"/>
          <w:szCs w:val="24"/>
        </w:rPr>
        <w:t>（三）评标委员会成员对客观评审因素评分不一致的；</w:t>
      </w:r>
    </w:p>
    <w:p w14:paraId="34BF14B2">
      <w:pPr>
        <w:spacing w:before="274" w:line="219" w:lineRule="auto"/>
        <w:ind w:left="429"/>
        <w:rPr>
          <w:rFonts w:ascii="宋体" w:hAnsi="宋体" w:eastAsia="宋体" w:cs="宋体"/>
          <w:color w:val="auto"/>
          <w:sz w:val="24"/>
          <w:szCs w:val="24"/>
        </w:rPr>
      </w:pPr>
      <w:r>
        <w:rPr>
          <w:rFonts w:ascii="宋体" w:hAnsi="宋体" w:eastAsia="宋体" w:cs="宋体"/>
          <w:color w:val="auto"/>
          <w:spacing w:val="-3"/>
          <w:sz w:val="24"/>
          <w:szCs w:val="24"/>
        </w:rPr>
        <w:t>（四）经评标委员会认定评分畸高、畸低的。</w:t>
      </w:r>
    </w:p>
    <w:p w14:paraId="5B73786F">
      <w:pPr>
        <w:spacing w:before="277" w:line="431" w:lineRule="auto"/>
        <w:ind w:firstLine="417"/>
        <w:jc w:val="both"/>
        <w:rPr>
          <w:rFonts w:ascii="宋体" w:hAnsi="宋体" w:eastAsia="宋体" w:cs="宋体"/>
          <w:color w:val="auto"/>
          <w:sz w:val="24"/>
          <w:szCs w:val="24"/>
        </w:rPr>
      </w:pPr>
      <w:r>
        <w:rPr>
          <w:rFonts w:ascii="宋体" w:hAnsi="宋体" w:eastAsia="宋体" w:cs="宋体"/>
          <w:color w:val="auto"/>
          <w:spacing w:val="9"/>
          <w:sz w:val="24"/>
          <w:szCs w:val="24"/>
        </w:rPr>
        <w:t>评标报告签署前，经复核发现存在以上情形之一的，评标委员会</w:t>
      </w:r>
      <w:r>
        <w:rPr>
          <w:rFonts w:ascii="宋体" w:hAnsi="宋体" w:eastAsia="宋体" w:cs="宋体"/>
          <w:color w:val="auto"/>
          <w:spacing w:val="8"/>
          <w:sz w:val="24"/>
          <w:szCs w:val="24"/>
        </w:rPr>
        <w:t>应当当场修改评标结</w:t>
      </w:r>
      <w:r>
        <w:rPr>
          <w:rFonts w:ascii="宋体" w:hAnsi="宋体" w:eastAsia="宋体" w:cs="宋体"/>
          <w:color w:val="auto"/>
          <w:sz w:val="24"/>
          <w:szCs w:val="24"/>
        </w:rPr>
        <w:t xml:space="preserve"> </w:t>
      </w:r>
      <w:r>
        <w:rPr>
          <w:rFonts w:ascii="宋体" w:hAnsi="宋体" w:eastAsia="宋体" w:cs="宋体"/>
          <w:color w:val="auto"/>
          <w:spacing w:val="7"/>
          <w:sz w:val="24"/>
          <w:szCs w:val="24"/>
        </w:rPr>
        <w:t>果，并在评标报告中记载；评标报告签署后，采购人或者采</w:t>
      </w:r>
      <w:r>
        <w:rPr>
          <w:rFonts w:ascii="宋体" w:hAnsi="宋体" w:eastAsia="宋体" w:cs="宋体"/>
          <w:color w:val="auto"/>
          <w:spacing w:val="6"/>
          <w:sz w:val="24"/>
          <w:szCs w:val="24"/>
        </w:rPr>
        <w:t>购代理机构发现存在以上情形</w:t>
      </w:r>
      <w:r>
        <w:rPr>
          <w:rFonts w:ascii="宋体" w:hAnsi="宋体" w:eastAsia="宋体" w:cs="宋体"/>
          <w:color w:val="auto"/>
          <w:sz w:val="24"/>
          <w:szCs w:val="24"/>
        </w:rPr>
        <w:t xml:space="preserve"> 之一的，应当组织原评标委员会进行重新评审。</w:t>
      </w:r>
    </w:p>
    <w:p w14:paraId="3B2BD861">
      <w:pPr>
        <w:spacing w:line="431" w:lineRule="auto"/>
        <w:rPr>
          <w:rFonts w:ascii="宋体" w:hAnsi="宋体" w:eastAsia="宋体" w:cs="宋体"/>
          <w:color w:val="auto"/>
          <w:sz w:val="24"/>
          <w:szCs w:val="24"/>
        </w:rPr>
        <w:sectPr>
          <w:footerReference r:id="rId33" w:type="default"/>
          <w:pgSz w:w="11906" w:h="16839"/>
          <w:pgMar w:top="1431" w:right="1139" w:bottom="1015" w:left="1144" w:header="0" w:footer="846" w:gutter="0"/>
          <w:cols w:space="720" w:num="1"/>
        </w:sectPr>
      </w:pPr>
    </w:p>
    <w:p w14:paraId="2DF23023">
      <w:pPr>
        <w:spacing w:before="64" w:line="225" w:lineRule="auto"/>
        <w:ind w:left="3742"/>
        <w:outlineLvl w:val="1"/>
        <w:rPr>
          <w:rFonts w:ascii="宋体" w:hAnsi="宋体" w:eastAsia="宋体" w:cs="宋体"/>
          <w:color w:val="auto"/>
          <w:sz w:val="31"/>
          <w:szCs w:val="31"/>
        </w:rPr>
      </w:pPr>
      <w:r>
        <w:rPr>
          <w:rFonts w:ascii="宋体" w:hAnsi="宋体" w:eastAsia="宋体" w:cs="宋体"/>
          <w:b/>
          <w:bCs/>
          <w:color w:val="auto"/>
          <w:sz w:val="31"/>
          <w:szCs w:val="31"/>
        </w:rPr>
        <w:t>第三节</w:t>
      </w:r>
      <w:r>
        <w:rPr>
          <w:rFonts w:ascii="宋体" w:hAnsi="宋体" w:eastAsia="宋体" w:cs="宋体"/>
          <w:color w:val="auto"/>
          <w:spacing w:val="-34"/>
          <w:sz w:val="31"/>
          <w:szCs w:val="31"/>
        </w:rPr>
        <w:t xml:space="preserve"> </w:t>
      </w:r>
      <w:r>
        <w:rPr>
          <w:rFonts w:ascii="宋体" w:hAnsi="宋体" w:eastAsia="宋体" w:cs="宋体"/>
          <w:b/>
          <w:bCs/>
          <w:color w:val="auto"/>
          <w:sz w:val="31"/>
          <w:szCs w:val="31"/>
        </w:rPr>
        <w:t>评分标准</w:t>
      </w:r>
    </w:p>
    <w:p w14:paraId="4C9E0EE5">
      <w:pPr>
        <w:spacing w:before="122" w:line="309" w:lineRule="auto"/>
        <w:ind w:left="83" w:right="258" w:firstLine="3"/>
        <w:jc w:val="both"/>
        <w:rPr>
          <w:rFonts w:ascii="宋体" w:hAnsi="宋体" w:eastAsia="宋体" w:cs="宋体"/>
          <w:color w:val="auto"/>
          <w:spacing w:val="1"/>
          <w:sz w:val="24"/>
          <w:szCs w:val="24"/>
        </w:rPr>
      </w:pPr>
      <w:r>
        <w:rPr>
          <w:rFonts w:ascii="宋体" w:hAnsi="宋体" w:eastAsia="宋体" w:cs="宋体"/>
          <w:b/>
          <w:bCs/>
          <w:color w:val="auto"/>
          <w:spacing w:val="-2"/>
          <w:sz w:val="24"/>
          <w:szCs w:val="24"/>
        </w:rPr>
        <w:t>综合评分法：共100分。其中：商务报价得分（基准分10分</w:t>
      </w:r>
      <w:r>
        <w:rPr>
          <w:rFonts w:ascii="宋体" w:hAnsi="宋体" w:eastAsia="宋体" w:cs="宋体"/>
          <w:b/>
          <w:bCs/>
          <w:color w:val="auto"/>
          <w:spacing w:val="9"/>
          <w:sz w:val="24"/>
          <w:szCs w:val="24"/>
        </w:rPr>
        <w:t>）：</w:t>
      </w:r>
      <w:r>
        <w:rPr>
          <w:rFonts w:ascii="宋体" w:hAnsi="宋体" w:eastAsia="宋体" w:cs="宋体"/>
          <w:color w:val="auto"/>
          <w:spacing w:val="-2"/>
          <w:sz w:val="24"/>
          <w:szCs w:val="24"/>
        </w:rPr>
        <w:t>综合评分法中的价格分统一</w:t>
      </w:r>
      <w:r>
        <w:rPr>
          <w:rFonts w:ascii="宋体" w:hAnsi="宋体" w:eastAsia="宋体" w:cs="宋体"/>
          <w:color w:val="auto"/>
          <w:sz w:val="24"/>
          <w:szCs w:val="24"/>
        </w:rPr>
        <w:t xml:space="preserve">  采用低价优先法计算，即满足招标文件要求报价最低的供应商的价格</w:t>
      </w:r>
      <w:r>
        <w:rPr>
          <w:rFonts w:ascii="宋体" w:hAnsi="宋体" w:eastAsia="宋体" w:cs="宋体"/>
          <w:color w:val="auto"/>
          <w:spacing w:val="-1"/>
          <w:sz w:val="24"/>
          <w:szCs w:val="24"/>
        </w:rPr>
        <w:t>为基准价，其价格分为</w:t>
      </w:r>
      <w:r>
        <w:rPr>
          <w:rFonts w:ascii="宋体" w:hAnsi="宋体" w:eastAsia="宋体" w:cs="宋体"/>
          <w:color w:val="auto"/>
          <w:sz w:val="24"/>
          <w:szCs w:val="24"/>
        </w:rPr>
        <w:t xml:space="preserve"> </w:t>
      </w:r>
      <w:r>
        <w:rPr>
          <w:rFonts w:ascii="宋体" w:hAnsi="宋体" w:eastAsia="宋体" w:cs="宋体"/>
          <w:color w:val="auto"/>
          <w:spacing w:val="1"/>
          <w:sz w:val="24"/>
          <w:szCs w:val="24"/>
        </w:rPr>
        <w:t>满分，不得去掉最后报价中的最高报价和最低报价。价格分按照下列公式计算:</w:t>
      </w:r>
    </w:p>
    <w:tbl>
      <w:tblPr>
        <w:tblStyle w:val="12"/>
        <w:tblpPr w:leftFromText="180" w:rightFromText="180" w:vertAnchor="text" w:horzAnchor="page" w:tblpXSpec="center" w:tblpY="166"/>
        <w:tblOverlap w:val="never"/>
        <w:tblW w:w="99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765"/>
        <w:gridCol w:w="630"/>
        <w:gridCol w:w="7633"/>
      </w:tblGrid>
      <w:tr w14:paraId="2ACE7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915" w:type="dxa"/>
            <w:noWrap w:val="0"/>
            <w:vAlign w:val="top"/>
          </w:tcPr>
          <w:p w14:paraId="03CFE4BD">
            <w:pPr>
              <w:pStyle w:val="13"/>
              <w:spacing w:before="55" w:line="221" w:lineRule="auto"/>
              <w:jc w:val="center"/>
              <w:rPr>
                <w:b/>
                <w:bCs/>
                <w:color w:val="auto"/>
                <w:spacing w:val="-5"/>
              </w:rPr>
            </w:pPr>
            <w:r>
              <w:rPr>
                <w:b/>
                <w:bCs/>
                <w:color w:val="auto"/>
                <w:spacing w:val="-5"/>
              </w:rPr>
              <w:t>评审</w:t>
            </w:r>
          </w:p>
          <w:p w14:paraId="2E6CAAB7">
            <w:pPr>
              <w:pStyle w:val="13"/>
              <w:spacing w:before="55" w:line="221" w:lineRule="auto"/>
              <w:jc w:val="center"/>
              <w:rPr>
                <w:color w:val="auto"/>
              </w:rPr>
            </w:pPr>
            <w:r>
              <w:rPr>
                <w:b/>
                <w:bCs/>
                <w:color w:val="auto"/>
                <w:spacing w:val="-5"/>
              </w:rPr>
              <w:t>因</w:t>
            </w:r>
            <w:r>
              <w:rPr>
                <w:b/>
                <w:bCs/>
                <w:color w:val="auto"/>
                <w:spacing w:val="-3"/>
              </w:rPr>
              <w:t>素</w:t>
            </w:r>
          </w:p>
        </w:tc>
        <w:tc>
          <w:tcPr>
            <w:tcW w:w="765" w:type="dxa"/>
            <w:noWrap w:val="0"/>
            <w:vAlign w:val="top"/>
          </w:tcPr>
          <w:p w14:paraId="0A941C15">
            <w:pPr>
              <w:pStyle w:val="13"/>
              <w:spacing w:before="55" w:line="221" w:lineRule="auto"/>
              <w:jc w:val="center"/>
              <w:rPr>
                <w:b/>
                <w:bCs/>
                <w:color w:val="auto"/>
                <w:spacing w:val="-5"/>
              </w:rPr>
            </w:pPr>
            <w:r>
              <w:rPr>
                <w:b/>
                <w:bCs/>
                <w:color w:val="auto"/>
                <w:spacing w:val="-5"/>
              </w:rPr>
              <w:t>评审</w:t>
            </w:r>
          </w:p>
          <w:p w14:paraId="74C3235D">
            <w:pPr>
              <w:pStyle w:val="13"/>
              <w:spacing w:before="55" w:line="221" w:lineRule="auto"/>
              <w:jc w:val="center"/>
              <w:rPr>
                <w:b/>
                <w:bCs/>
                <w:color w:val="auto"/>
                <w:spacing w:val="-5"/>
              </w:rPr>
            </w:pPr>
            <w:r>
              <w:rPr>
                <w:b/>
                <w:bCs/>
                <w:color w:val="auto"/>
                <w:spacing w:val="-5"/>
              </w:rPr>
              <w:t>内容</w:t>
            </w:r>
          </w:p>
        </w:tc>
        <w:tc>
          <w:tcPr>
            <w:tcW w:w="630" w:type="dxa"/>
            <w:noWrap w:val="0"/>
            <w:vAlign w:val="top"/>
          </w:tcPr>
          <w:p w14:paraId="1F997F47">
            <w:pPr>
              <w:pStyle w:val="13"/>
              <w:spacing w:before="55" w:line="221" w:lineRule="auto"/>
              <w:jc w:val="center"/>
              <w:rPr>
                <w:b/>
                <w:bCs/>
                <w:color w:val="auto"/>
                <w:spacing w:val="-5"/>
              </w:rPr>
            </w:pPr>
            <w:r>
              <w:rPr>
                <w:b/>
                <w:bCs/>
                <w:color w:val="auto"/>
                <w:spacing w:val="-5"/>
              </w:rPr>
              <w:t>分</w:t>
            </w:r>
          </w:p>
          <w:p w14:paraId="48E6E039">
            <w:pPr>
              <w:pStyle w:val="13"/>
              <w:spacing w:before="55" w:line="221" w:lineRule="auto"/>
              <w:jc w:val="center"/>
              <w:rPr>
                <w:b/>
                <w:bCs/>
                <w:color w:val="auto"/>
                <w:spacing w:val="-5"/>
              </w:rPr>
            </w:pPr>
            <w:r>
              <w:rPr>
                <w:b/>
                <w:bCs/>
                <w:color w:val="auto"/>
                <w:spacing w:val="-5"/>
              </w:rPr>
              <w:t>值</w:t>
            </w:r>
          </w:p>
        </w:tc>
        <w:tc>
          <w:tcPr>
            <w:tcW w:w="7633" w:type="dxa"/>
            <w:noWrap w:val="0"/>
            <w:vAlign w:val="top"/>
          </w:tcPr>
          <w:p w14:paraId="37D32732">
            <w:pPr>
              <w:pStyle w:val="13"/>
              <w:spacing w:before="211" w:line="221" w:lineRule="auto"/>
              <w:ind w:left="3160"/>
              <w:rPr>
                <w:color w:val="auto"/>
              </w:rPr>
            </w:pPr>
            <w:r>
              <w:rPr>
                <w:b/>
                <w:bCs/>
                <w:color w:val="auto"/>
                <w:spacing w:val="-5"/>
              </w:rPr>
              <w:t>评分标准</w:t>
            </w:r>
          </w:p>
        </w:tc>
      </w:tr>
      <w:tr w14:paraId="4AF51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jc w:val="center"/>
        </w:trPr>
        <w:tc>
          <w:tcPr>
            <w:tcW w:w="915" w:type="dxa"/>
            <w:tcBorders>
              <w:bottom w:val="single" w:color="auto" w:sz="4" w:space="0"/>
            </w:tcBorders>
            <w:noWrap w:val="0"/>
            <w:vAlign w:val="top"/>
          </w:tcPr>
          <w:p w14:paraId="5B957ED4">
            <w:pPr>
              <w:pStyle w:val="13"/>
              <w:spacing w:before="78" w:line="219" w:lineRule="auto"/>
              <w:jc w:val="center"/>
              <w:rPr>
                <w:color w:val="auto"/>
                <w:spacing w:val="-3"/>
              </w:rPr>
            </w:pPr>
          </w:p>
          <w:p w14:paraId="74F0FC8F">
            <w:pPr>
              <w:pStyle w:val="13"/>
              <w:spacing w:before="78" w:line="219" w:lineRule="auto"/>
              <w:jc w:val="center"/>
              <w:rPr>
                <w:color w:val="auto"/>
                <w:spacing w:val="-3"/>
              </w:rPr>
            </w:pPr>
            <w:r>
              <w:rPr>
                <w:color w:val="auto"/>
                <w:spacing w:val="-3"/>
              </w:rPr>
              <w:t>报价</w:t>
            </w:r>
          </w:p>
          <w:p w14:paraId="16883E39">
            <w:pPr>
              <w:pStyle w:val="13"/>
              <w:spacing w:before="78" w:line="219" w:lineRule="auto"/>
              <w:jc w:val="center"/>
              <w:rPr>
                <w:color w:val="auto"/>
                <w:spacing w:val="-4"/>
              </w:rPr>
            </w:pPr>
            <w:r>
              <w:rPr>
                <w:color w:val="auto"/>
                <w:spacing w:val="-3"/>
              </w:rPr>
              <w:t>部</w:t>
            </w:r>
            <w:r>
              <w:rPr>
                <w:color w:val="auto"/>
                <w:spacing w:val="-4"/>
              </w:rPr>
              <w:t>分</w:t>
            </w:r>
          </w:p>
          <w:p w14:paraId="672BE22F">
            <w:pPr>
              <w:pStyle w:val="13"/>
              <w:spacing w:before="34" w:line="221" w:lineRule="auto"/>
              <w:jc w:val="center"/>
              <w:rPr>
                <w:color w:val="auto"/>
              </w:rPr>
            </w:pPr>
            <w:r>
              <w:rPr>
                <w:color w:val="auto"/>
                <w:spacing w:val="-4"/>
              </w:rPr>
              <w:t>（10</w:t>
            </w:r>
            <w:r>
              <w:rPr>
                <w:color w:val="auto"/>
                <w:spacing w:val="-7"/>
              </w:rPr>
              <w:t>分）</w:t>
            </w:r>
          </w:p>
        </w:tc>
        <w:tc>
          <w:tcPr>
            <w:tcW w:w="765" w:type="dxa"/>
            <w:noWrap w:val="0"/>
            <w:vAlign w:val="top"/>
          </w:tcPr>
          <w:p w14:paraId="3D875D7E">
            <w:pPr>
              <w:spacing w:line="260" w:lineRule="auto"/>
              <w:rPr>
                <w:rFonts w:ascii="Arial"/>
                <w:color w:val="auto"/>
                <w:sz w:val="21"/>
              </w:rPr>
            </w:pPr>
          </w:p>
          <w:p w14:paraId="68372E22">
            <w:pPr>
              <w:spacing w:line="260" w:lineRule="auto"/>
              <w:rPr>
                <w:rFonts w:ascii="Arial"/>
                <w:color w:val="auto"/>
                <w:sz w:val="21"/>
              </w:rPr>
            </w:pPr>
          </w:p>
          <w:p w14:paraId="25808AE7">
            <w:pPr>
              <w:pStyle w:val="13"/>
              <w:spacing w:before="78" w:line="219" w:lineRule="auto"/>
              <w:jc w:val="center"/>
              <w:rPr>
                <w:color w:val="auto"/>
                <w:spacing w:val="-4"/>
              </w:rPr>
            </w:pPr>
            <w:r>
              <w:rPr>
                <w:color w:val="auto"/>
                <w:spacing w:val="-4"/>
              </w:rPr>
              <w:t>投标</w:t>
            </w:r>
          </w:p>
          <w:p w14:paraId="1ECC4394">
            <w:pPr>
              <w:pStyle w:val="13"/>
              <w:spacing w:before="78" w:line="219" w:lineRule="auto"/>
              <w:jc w:val="center"/>
              <w:rPr>
                <w:color w:val="auto"/>
              </w:rPr>
            </w:pPr>
            <w:r>
              <w:rPr>
                <w:color w:val="auto"/>
                <w:spacing w:val="-4"/>
              </w:rPr>
              <w:t>报价</w:t>
            </w:r>
          </w:p>
        </w:tc>
        <w:tc>
          <w:tcPr>
            <w:tcW w:w="630" w:type="dxa"/>
            <w:noWrap w:val="0"/>
            <w:vAlign w:val="top"/>
          </w:tcPr>
          <w:p w14:paraId="2EF434A3">
            <w:pPr>
              <w:spacing w:line="260" w:lineRule="auto"/>
              <w:rPr>
                <w:rFonts w:ascii="Arial"/>
                <w:color w:val="auto"/>
                <w:sz w:val="21"/>
              </w:rPr>
            </w:pPr>
          </w:p>
          <w:p w14:paraId="077050D7">
            <w:pPr>
              <w:spacing w:line="260" w:lineRule="auto"/>
              <w:rPr>
                <w:rFonts w:ascii="Arial"/>
                <w:color w:val="auto"/>
                <w:sz w:val="21"/>
              </w:rPr>
            </w:pPr>
          </w:p>
          <w:p w14:paraId="4AED68CC">
            <w:pPr>
              <w:spacing w:line="261" w:lineRule="auto"/>
              <w:rPr>
                <w:rFonts w:ascii="Arial"/>
                <w:color w:val="auto"/>
                <w:sz w:val="21"/>
              </w:rPr>
            </w:pPr>
          </w:p>
          <w:p w14:paraId="5B503F68">
            <w:pPr>
              <w:pStyle w:val="13"/>
              <w:spacing w:before="78" w:line="221" w:lineRule="auto"/>
              <w:jc w:val="center"/>
              <w:rPr>
                <w:color w:val="auto"/>
              </w:rPr>
            </w:pPr>
            <w:r>
              <w:rPr>
                <w:color w:val="auto"/>
                <w:spacing w:val="-10"/>
              </w:rPr>
              <w:t>10分</w:t>
            </w:r>
          </w:p>
        </w:tc>
        <w:tc>
          <w:tcPr>
            <w:tcW w:w="7633" w:type="dxa"/>
            <w:noWrap w:val="0"/>
            <w:vAlign w:val="top"/>
          </w:tcPr>
          <w:p w14:paraId="56CC6ED5">
            <w:pPr>
              <w:pStyle w:val="13"/>
              <w:spacing w:before="64" w:line="246" w:lineRule="auto"/>
              <w:ind w:left="19" w:right="60" w:hanging="1"/>
              <w:rPr>
                <w:color w:val="auto"/>
              </w:rPr>
            </w:pPr>
            <w:r>
              <w:rPr>
                <w:color w:val="auto"/>
              </w:rPr>
              <w:t>采用低价优先法计算，即满足招标文件要求且</w:t>
            </w:r>
            <w:r>
              <w:rPr>
                <w:color w:val="auto"/>
                <w:spacing w:val="-1"/>
              </w:rPr>
              <w:t>投标价格最低的投标报价为评标基准价，其价格分为满分。</w:t>
            </w:r>
          </w:p>
          <w:p w14:paraId="2EA57298">
            <w:pPr>
              <w:pStyle w:val="13"/>
              <w:spacing w:line="218" w:lineRule="auto"/>
              <w:ind w:left="20"/>
              <w:rPr>
                <w:color w:val="auto"/>
              </w:rPr>
            </w:pPr>
            <w:r>
              <w:rPr>
                <w:color w:val="auto"/>
                <w:spacing w:val="1"/>
              </w:rPr>
              <w:t>其他供应商的价格分统一按照下列公式计算:</w:t>
            </w:r>
          </w:p>
          <w:p w14:paraId="24A68653">
            <w:pPr>
              <w:pStyle w:val="13"/>
              <w:spacing w:before="36" w:line="246" w:lineRule="auto"/>
              <w:ind w:left="44" w:right="60" w:hanging="22"/>
              <w:rPr>
                <w:color w:val="auto"/>
              </w:rPr>
            </w:pPr>
            <w:r>
              <w:rPr>
                <w:color w:val="auto"/>
                <w:spacing w:val="-1"/>
              </w:rPr>
              <w:t>投标报价得分=(评标基准价/投标报价)×</w:t>
            </w:r>
            <w:r>
              <w:rPr>
                <w:color w:val="auto"/>
                <w:spacing w:val="-93"/>
              </w:rPr>
              <w:t xml:space="preserve"> </w:t>
            </w:r>
            <w:r>
              <w:rPr>
                <w:color w:val="auto"/>
                <w:spacing w:val="-1"/>
              </w:rPr>
              <w:t>10%×100</w:t>
            </w:r>
            <w:r>
              <w:rPr>
                <w:rFonts w:hint="eastAsia"/>
                <w:color w:val="auto"/>
                <w:spacing w:val="-1"/>
                <w:lang w:eastAsia="zh-CN"/>
              </w:rPr>
              <w:t>（</w:t>
            </w:r>
            <w:r>
              <w:rPr>
                <w:color w:val="auto"/>
                <w:spacing w:val="-1"/>
              </w:rPr>
              <w:t>小</w:t>
            </w:r>
            <w:r>
              <w:rPr>
                <w:color w:val="auto"/>
                <w:spacing w:val="-2"/>
              </w:rPr>
              <w:t>数点保留两位</w:t>
            </w:r>
            <w:r>
              <w:rPr>
                <w:rFonts w:hint="eastAsia"/>
                <w:color w:val="auto"/>
                <w:spacing w:val="-1"/>
                <w:lang w:eastAsia="zh-CN"/>
              </w:rPr>
              <w:t>）</w:t>
            </w:r>
          </w:p>
          <w:p w14:paraId="548BD5AF">
            <w:pPr>
              <w:pStyle w:val="13"/>
              <w:spacing w:line="204" w:lineRule="auto"/>
              <w:ind w:left="20"/>
              <w:rPr>
                <w:color w:val="auto"/>
              </w:rPr>
            </w:pPr>
            <w:r>
              <w:rPr>
                <w:color w:val="auto"/>
                <w:spacing w:val="-1"/>
              </w:rPr>
              <w:t>有效投标报价为通过初步审查的供应商报价。</w:t>
            </w:r>
          </w:p>
        </w:tc>
      </w:tr>
      <w:tr w14:paraId="3BDC9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915" w:type="dxa"/>
            <w:vMerge w:val="restart"/>
            <w:tcBorders>
              <w:top w:val="single" w:color="auto" w:sz="4" w:space="0"/>
              <w:left w:val="single" w:color="auto" w:sz="4" w:space="0"/>
              <w:bottom w:val="single" w:color="auto" w:sz="4" w:space="0"/>
              <w:right w:val="single" w:color="auto" w:sz="4" w:space="0"/>
            </w:tcBorders>
            <w:noWrap w:val="0"/>
            <w:vAlign w:val="top"/>
          </w:tcPr>
          <w:p w14:paraId="165D0F65">
            <w:pPr>
              <w:spacing w:line="262" w:lineRule="auto"/>
              <w:rPr>
                <w:rFonts w:ascii="Arial"/>
                <w:color w:val="auto"/>
                <w:sz w:val="21"/>
              </w:rPr>
            </w:pPr>
          </w:p>
          <w:p w14:paraId="52D2B8FC">
            <w:pPr>
              <w:spacing w:line="262" w:lineRule="auto"/>
              <w:rPr>
                <w:rFonts w:ascii="Arial"/>
                <w:color w:val="auto"/>
                <w:sz w:val="21"/>
              </w:rPr>
            </w:pPr>
          </w:p>
          <w:p w14:paraId="661D2ACC">
            <w:pPr>
              <w:spacing w:line="262" w:lineRule="auto"/>
              <w:rPr>
                <w:rFonts w:ascii="Arial"/>
                <w:color w:val="auto"/>
                <w:sz w:val="21"/>
              </w:rPr>
            </w:pPr>
          </w:p>
          <w:p w14:paraId="20C7BA77">
            <w:pPr>
              <w:spacing w:line="262" w:lineRule="auto"/>
              <w:rPr>
                <w:rFonts w:ascii="Arial"/>
                <w:color w:val="auto"/>
                <w:sz w:val="21"/>
              </w:rPr>
            </w:pPr>
          </w:p>
          <w:p w14:paraId="09A721CD">
            <w:pPr>
              <w:spacing w:line="262" w:lineRule="auto"/>
              <w:rPr>
                <w:rFonts w:ascii="Arial"/>
                <w:color w:val="auto"/>
                <w:sz w:val="21"/>
              </w:rPr>
            </w:pPr>
          </w:p>
          <w:p w14:paraId="31E07C4D">
            <w:pPr>
              <w:pStyle w:val="13"/>
              <w:spacing w:before="78" w:line="248" w:lineRule="auto"/>
              <w:ind w:right="70"/>
              <w:jc w:val="center"/>
              <w:rPr>
                <w:color w:val="auto"/>
                <w:spacing w:val="-5"/>
              </w:rPr>
            </w:pPr>
            <w:r>
              <w:rPr>
                <w:color w:val="auto"/>
                <w:spacing w:val="-5"/>
              </w:rPr>
              <w:t>商务</w:t>
            </w:r>
          </w:p>
          <w:p w14:paraId="3AF86D4B">
            <w:pPr>
              <w:pStyle w:val="13"/>
              <w:spacing w:before="78" w:line="248" w:lineRule="auto"/>
              <w:ind w:right="70"/>
              <w:jc w:val="center"/>
              <w:rPr>
                <w:color w:val="auto"/>
                <w:spacing w:val="-4"/>
              </w:rPr>
            </w:pPr>
            <w:r>
              <w:rPr>
                <w:color w:val="auto"/>
                <w:spacing w:val="-5"/>
              </w:rPr>
              <w:t>因</w:t>
            </w:r>
            <w:r>
              <w:rPr>
                <w:color w:val="auto"/>
                <w:spacing w:val="-4"/>
              </w:rPr>
              <w:t>素</w:t>
            </w:r>
          </w:p>
          <w:p w14:paraId="77EF5E39">
            <w:pPr>
              <w:pStyle w:val="13"/>
              <w:spacing w:before="78" w:line="248" w:lineRule="auto"/>
              <w:ind w:right="70"/>
              <w:jc w:val="center"/>
              <w:rPr>
                <w:color w:val="auto"/>
              </w:rPr>
            </w:pPr>
            <w:r>
              <w:rPr>
                <w:color w:val="auto"/>
                <w:spacing w:val="-4"/>
              </w:rPr>
              <w:t>（20</w:t>
            </w:r>
            <w:r>
              <w:rPr>
                <w:color w:val="auto"/>
                <w:spacing w:val="-7"/>
              </w:rPr>
              <w:t>分）</w:t>
            </w:r>
          </w:p>
        </w:tc>
        <w:tc>
          <w:tcPr>
            <w:tcW w:w="765" w:type="dxa"/>
            <w:tcBorders>
              <w:left w:val="single" w:color="auto" w:sz="4" w:space="0"/>
            </w:tcBorders>
            <w:noWrap w:val="0"/>
            <w:vAlign w:val="top"/>
          </w:tcPr>
          <w:p w14:paraId="496313DB">
            <w:pPr>
              <w:spacing w:line="307" w:lineRule="auto"/>
              <w:rPr>
                <w:rFonts w:ascii="Arial"/>
                <w:color w:val="auto"/>
                <w:sz w:val="21"/>
              </w:rPr>
            </w:pPr>
          </w:p>
          <w:p w14:paraId="3AC9ED2A">
            <w:pPr>
              <w:pStyle w:val="13"/>
              <w:spacing w:before="78" w:line="220" w:lineRule="auto"/>
              <w:jc w:val="center"/>
              <w:rPr>
                <w:color w:val="auto"/>
              </w:rPr>
            </w:pPr>
            <w:r>
              <w:rPr>
                <w:color w:val="auto"/>
                <w:spacing w:val="-4"/>
              </w:rPr>
              <w:t>企业类似</w:t>
            </w:r>
            <w:r>
              <w:rPr>
                <w:color w:val="auto"/>
                <w:spacing w:val="-3"/>
              </w:rPr>
              <w:t>业绩得分</w:t>
            </w:r>
          </w:p>
        </w:tc>
        <w:tc>
          <w:tcPr>
            <w:tcW w:w="630" w:type="dxa"/>
            <w:noWrap w:val="0"/>
            <w:vAlign w:val="top"/>
          </w:tcPr>
          <w:p w14:paraId="43529E0A">
            <w:pPr>
              <w:spacing w:line="464" w:lineRule="auto"/>
              <w:rPr>
                <w:rFonts w:ascii="Arial"/>
                <w:color w:val="auto"/>
                <w:sz w:val="21"/>
              </w:rPr>
            </w:pPr>
          </w:p>
          <w:p w14:paraId="0ADC2ACA">
            <w:pPr>
              <w:pStyle w:val="13"/>
              <w:spacing w:before="78" w:line="221" w:lineRule="auto"/>
              <w:jc w:val="center"/>
              <w:rPr>
                <w:color w:val="auto"/>
              </w:rPr>
            </w:pPr>
            <w:r>
              <w:rPr>
                <w:rFonts w:hint="eastAsia"/>
                <w:color w:val="auto"/>
                <w:spacing w:val="-8"/>
                <w:lang w:val="en-US" w:eastAsia="zh-CN"/>
              </w:rPr>
              <w:t>6</w:t>
            </w:r>
            <w:r>
              <w:rPr>
                <w:color w:val="auto"/>
                <w:spacing w:val="-8"/>
              </w:rPr>
              <w:t>分</w:t>
            </w:r>
          </w:p>
        </w:tc>
        <w:tc>
          <w:tcPr>
            <w:tcW w:w="7633" w:type="dxa"/>
            <w:noWrap w:val="0"/>
            <w:vAlign w:val="top"/>
          </w:tcPr>
          <w:p w14:paraId="7C32D785">
            <w:pPr>
              <w:pStyle w:val="13"/>
              <w:spacing w:before="67" w:line="235" w:lineRule="auto"/>
              <w:ind w:left="19" w:right="60"/>
              <w:jc w:val="both"/>
              <w:rPr>
                <w:color w:val="auto"/>
              </w:rPr>
            </w:pPr>
            <w:r>
              <w:rPr>
                <w:color w:val="auto"/>
              </w:rPr>
              <w:t>供应商提供近三年来（2022年</w:t>
            </w:r>
            <w:r>
              <w:rPr>
                <w:rFonts w:hint="eastAsia"/>
                <w:color w:val="auto"/>
                <w:lang w:val="en-US" w:eastAsia="zh-CN"/>
              </w:rPr>
              <w:t>7</w:t>
            </w:r>
            <w:r>
              <w:rPr>
                <w:color w:val="auto"/>
              </w:rPr>
              <w:t>月</w:t>
            </w:r>
            <w:r>
              <w:rPr>
                <w:rFonts w:hint="eastAsia"/>
                <w:color w:val="auto"/>
                <w:lang w:val="en-US" w:eastAsia="zh-CN"/>
              </w:rPr>
              <w:t>1</w:t>
            </w:r>
            <w:r>
              <w:rPr>
                <w:color w:val="auto"/>
              </w:rPr>
              <w:t>日至今）</w:t>
            </w:r>
            <w:r>
              <w:rPr>
                <w:color w:val="auto"/>
                <w:spacing w:val="-1"/>
              </w:rPr>
              <w:t>类似项目业绩，具有合格</w:t>
            </w:r>
            <w:r>
              <w:rPr>
                <w:color w:val="auto"/>
              </w:rPr>
              <w:t>的类似业绩每一项得</w:t>
            </w:r>
            <w:r>
              <w:rPr>
                <w:rFonts w:hint="eastAsia"/>
                <w:color w:val="auto"/>
                <w:lang w:val="en-US" w:eastAsia="zh-CN"/>
              </w:rPr>
              <w:t>3</w:t>
            </w:r>
            <w:r>
              <w:rPr>
                <w:color w:val="auto"/>
              </w:rPr>
              <w:t>分，没有的不得分。</w:t>
            </w:r>
            <w:r>
              <w:rPr>
                <w:color w:val="auto"/>
                <w:spacing w:val="-1"/>
              </w:rPr>
              <w:t>（业绩证明材料须提供中</w:t>
            </w:r>
            <w:r>
              <w:rPr>
                <w:color w:val="auto"/>
              </w:rPr>
              <w:t>标通知书扫描件加盖公章或合同关键页扫描</w:t>
            </w:r>
            <w:r>
              <w:rPr>
                <w:color w:val="auto"/>
                <w:spacing w:val="-1"/>
              </w:rPr>
              <w:t>件加盖公章，关键页包括体现合同标的、服务时间、合同金额、签字盖章页）</w:t>
            </w:r>
          </w:p>
        </w:tc>
      </w:tr>
      <w:tr w14:paraId="4A05F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jc w:val="center"/>
        </w:trPr>
        <w:tc>
          <w:tcPr>
            <w:tcW w:w="915" w:type="dxa"/>
            <w:vMerge w:val="continue"/>
            <w:tcBorders>
              <w:top w:val="single" w:color="auto" w:sz="4" w:space="0"/>
              <w:left w:val="single" w:color="auto" w:sz="4" w:space="0"/>
              <w:bottom w:val="single" w:color="auto" w:sz="4" w:space="0"/>
              <w:right w:val="single" w:color="auto" w:sz="4" w:space="0"/>
            </w:tcBorders>
            <w:noWrap w:val="0"/>
            <w:vAlign w:val="top"/>
          </w:tcPr>
          <w:p w14:paraId="0C5A4A50">
            <w:pPr>
              <w:rPr>
                <w:rFonts w:ascii="Arial"/>
                <w:color w:val="auto"/>
                <w:sz w:val="21"/>
              </w:rPr>
            </w:pPr>
          </w:p>
        </w:tc>
        <w:tc>
          <w:tcPr>
            <w:tcW w:w="765" w:type="dxa"/>
            <w:tcBorders>
              <w:left w:val="single" w:color="auto" w:sz="4" w:space="0"/>
            </w:tcBorders>
            <w:noWrap w:val="0"/>
            <w:vAlign w:val="top"/>
          </w:tcPr>
          <w:p w14:paraId="129C7156">
            <w:pPr>
              <w:spacing w:line="313" w:lineRule="auto"/>
              <w:rPr>
                <w:rFonts w:ascii="Arial"/>
                <w:color w:val="auto"/>
                <w:sz w:val="21"/>
              </w:rPr>
            </w:pPr>
          </w:p>
          <w:p w14:paraId="680250AB">
            <w:pPr>
              <w:pStyle w:val="13"/>
              <w:spacing w:before="78" w:line="249" w:lineRule="auto"/>
              <w:ind w:right="85"/>
              <w:jc w:val="center"/>
              <w:rPr>
                <w:color w:val="auto"/>
                <w:spacing w:val="-8"/>
              </w:rPr>
            </w:pPr>
            <w:r>
              <w:rPr>
                <w:color w:val="auto"/>
                <w:spacing w:val="-8"/>
              </w:rPr>
              <w:t>团队</w:t>
            </w:r>
          </w:p>
          <w:p w14:paraId="23B3A865">
            <w:pPr>
              <w:pStyle w:val="13"/>
              <w:spacing w:before="78" w:line="249" w:lineRule="auto"/>
              <w:ind w:right="85"/>
              <w:jc w:val="center"/>
              <w:rPr>
                <w:color w:val="auto"/>
                <w:spacing w:val="-8"/>
              </w:rPr>
            </w:pPr>
            <w:r>
              <w:rPr>
                <w:color w:val="auto"/>
                <w:spacing w:val="-8"/>
              </w:rPr>
              <w:t>人员</w:t>
            </w:r>
          </w:p>
          <w:p w14:paraId="60AEC380">
            <w:pPr>
              <w:pStyle w:val="13"/>
              <w:spacing w:before="78" w:line="249" w:lineRule="auto"/>
              <w:ind w:right="85"/>
              <w:jc w:val="center"/>
              <w:rPr>
                <w:color w:val="auto"/>
              </w:rPr>
            </w:pPr>
            <w:r>
              <w:rPr>
                <w:color w:val="auto"/>
                <w:spacing w:val="-5"/>
              </w:rPr>
              <w:t>配置</w:t>
            </w:r>
          </w:p>
        </w:tc>
        <w:tc>
          <w:tcPr>
            <w:tcW w:w="630" w:type="dxa"/>
            <w:noWrap w:val="0"/>
            <w:vAlign w:val="top"/>
          </w:tcPr>
          <w:p w14:paraId="13E296FC">
            <w:pPr>
              <w:spacing w:line="260" w:lineRule="auto"/>
              <w:rPr>
                <w:rFonts w:ascii="Arial"/>
                <w:color w:val="auto"/>
                <w:sz w:val="21"/>
              </w:rPr>
            </w:pPr>
          </w:p>
          <w:p w14:paraId="330FAB44">
            <w:pPr>
              <w:spacing w:line="261" w:lineRule="auto"/>
              <w:rPr>
                <w:rFonts w:ascii="Arial"/>
                <w:color w:val="auto"/>
                <w:sz w:val="21"/>
              </w:rPr>
            </w:pPr>
          </w:p>
          <w:p w14:paraId="0858ECEC">
            <w:pPr>
              <w:pStyle w:val="13"/>
              <w:spacing w:before="78" w:line="221" w:lineRule="auto"/>
              <w:jc w:val="both"/>
              <w:rPr>
                <w:rFonts w:hint="eastAsia"/>
                <w:color w:val="auto"/>
                <w:spacing w:val="-10"/>
                <w:lang w:val="en-US" w:eastAsia="zh-CN"/>
              </w:rPr>
            </w:pPr>
          </w:p>
          <w:p w14:paraId="7CF2BBA2">
            <w:pPr>
              <w:pStyle w:val="13"/>
              <w:spacing w:before="78" w:line="221" w:lineRule="auto"/>
              <w:jc w:val="center"/>
              <w:rPr>
                <w:color w:val="auto"/>
              </w:rPr>
            </w:pPr>
            <w:r>
              <w:rPr>
                <w:rFonts w:hint="eastAsia"/>
                <w:color w:val="auto"/>
                <w:spacing w:val="-10"/>
                <w:lang w:val="en-US" w:eastAsia="zh-CN"/>
              </w:rPr>
              <w:t>14</w:t>
            </w:r>
            <w:r>
              <w:rPr>
                <w:color w:val="auto"/>
                <w:spacing w:val="-10"/>
              </w:rPr>
              <w:t>分</w:t>
            </w:r>
          </w:p>
        </w:tc>
        <w:tc>
          <w:tcPr>
            <w:tcW w:w="7633" w:type="dxa"/>
            <w:noWrap w:val="0"/>
            <w:vAlign w:val="top"/>
          </w:tcPr>
          <w:p w14:paraId="4DA2FCE1">
            <w:pPr>
              <w:pStyle w:val="13"/>
              <w:spacing w:before="65" w:line="238" w:lineRule="auto"/>
              <w:ind w:left="18" w:right="60"/>
              <w:rPr>
                <w:color w:val="auto"/>
              </w:rPr>
            </w:pPr>
            <w:r>
              <w:rPr>
                <w:color w:val="auto"/>
              </w:rPr>
              <w:t>①项目负责人持有</w:t>
            </w:r>
            <w:r>
              <w:rPr>
                <w:rFonts w:hint="eastAsia"/>
                <w:color w:val="auto"/>
                <w:lang w:eastAsia="zh-CN"/>
              </w:rPr>
              <w:t>由中国工程咨询协会颁发的</w:t>
            </w:r>
            <w:r>
              <w:rPr>
                <w:color w:val="auto"/>
              </w:rPr>
              <w:t>有效的注册国家咨询工程师</w:t>
            </w:r>
            <w:r>
              <w:rPr>
                <w:color w:val="auto"/>
                <w:spacing w:val="-1"/>
              </w:rPr>
              <w:t>（农业或林业专业）执</w:t>
            </w:r>
            <w:r>
              <w:rPr>
                <w:color w:val="auto"/>
              </w:rPr>
              <w:t>业资格证书的得3分；且项目负责人具有有效的</w:t>
            </w:r>
            <w:r>
              <w:rPr>
                <w:color w:val="auto"/>
                <w:spacing w:val="-1"/>
              </w:rPr>
              <w:t>高级职称的</w:t>
            </w:r>
            <w:r>
              <w:rPr>
                <w:rFonts w:hint="eastAsia"/>
                <w:color w:val="auto"/>
                <w:spacing w:val="-1"/>
                <w:lang w:val="en-US" w:eastAsia="zh-CN"/>
              </w:rPr>
              <w:t>得</w:t>
            </w:r>
            <w:r>
              <w:rPr>
                <w:color w:val="auto"/>
                <w:spacing w:val="-1"/>
              </w:rPr>
              <w:t>2分，中</w:t>
            </w:r>
            <w:r>
              <w:rPr>
                <w:color w:val="auto"/>
                <w:spacing w:val="-4"/>
              </w:rPr>
              <w:t>级职称的</w:t>
            </w:r>
            <w:r>
              <w:rPr>
                <w:rFonts w:hint="eastAsia"/>
                <w:color w:val="auto"/>
                <w:spacing w:val="-4"/>
                <w:lang w:val="en-US" w:eastAsia="zh-CN"/>
              </w:rPr>
              <w:t>得</w:t>
            </w:r>
            <w:r>
              <w:rPr>
                <w:color w:val="auto"/>
                <w:spacing w:val="-4"/>
              </w:rPr>
              <w:t>1分</w:t>
            </w:r>
            <w:r>
              <w:rPr>
                <w:rFonts w:hint="eastAsia"/>
                <w:color w:val="auto"/>
                <w:spacing w:val="-4"/>
                <w:lang w:eastAsia="zh-CN"/>
              </w:rPr>
              <w:t>，</w:t>
            </w:r>
            <w:r>
              <w:rPr>
                <w:color w:val="auto"/>
                <w:spacing w:val="-1"/>
              </w:rPr>
              <w:t>未提供不得分。本项最高</w:t>
            </w:r>
            <w:r>
              <w:rPr>
                <w:rFonts w:hint="eastAsia"/>
                <w:color w:val="auto"/>
                <w:spacing w:val="-1"/>
                <w:lang w:val="en-US" w:eastAsia="zh-CN"/>
              </w:rPr>
              <w:t>5</w:t>
            </w:r>
            <w:r>
              <w:rPr>
                <w:color w:val="auto"/>
                <w:spacing w:val="-1"/>
              </w:rPr>
              <w:t>分。</w:t>
            </w:r>
          </w:p>
          <w:p w14:paraId="11FB4B7D">
            <w:pPr>
              <w:pStyle w:val="13"/>
              <w:spacing w:before="34" w:line="231" w:lineRule="auto"/>
              <w:ind w:left="22" w:right="60" w:hanging="4"/>
              <w:rPr>
                <w:color w:val="auto"/>
              </w:rPr>
            </w:pPr>
            <w:r>
              <w:rPr>
                <w:color w:val="auto"/>
              </w:rPr>
              <w:t>②项目组成员（除项目负责人外）每1人取得</w:t>
            </w:r>
            <w:r>
              <w:rPr>
                <w:rFonts w:hint="eastAsia"/>
                <w:color w:val="auto"/>
                <w:lang w:eastAsia="zh-CN"/>
              </w:rPr>
              <w:t>由中国工程咨询协会颁发的</w:t>
            </w:r>
            <w:r>
              <w:rPr>
                <w:color w:val="auto"/>
                <w:spacing w:val="-1"/>
              </w:rPr>
              <w:t>有效的注册国家咨询工程师（农业、林业专业）执业资格证书的得3分，本项最高9分</w:t>
            </w:r>
            <w:r>
              <w:rPr>
                <w:rFonts w:hint="eastAsia"/>
                <w:color w:val="auto"/>
                <w:spacing w:val="-1"/>
                <w:lang w:eastAsia="zh-CN"/>
              </w:rPr>
              <w:t>，</w:t>
            </w:r>
            <w:r>
              <w:rPr>
                <w:color w:val="auto"/>
                <w:spacing w:val="-1"/>
              </w:rPr>
              <w:t>未提供不得分。</w:t>
            </w:r>
          </w:p>
        </w:tc>
      </w:tr>
      <w:tr w14:paraId="632C5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9" w:hRule="atLeast"/>
          <w:jc w:val="center"/>
        </w:trPr>
        <w:tc>
          <w:tcPr>
            <w:tcW w:w="915" w:type="dxa"/>
            <w:vMerge w:val="restart"/>
            <w:tcBorders>
              <w:top w:val="single" w:color="auto" w:sz="4" w:space="0"/>
              <w:left w:val="single" w:color="auto" w:sz="4" w:space="0"/>
              <w:right w:val="single" w:color="auto" w:sz="4" w:space="0"/>
            </w:tcBorders>
            <w:noWrap w:val="0"/>
            <w:vAlign w:val="top"/>
          </w:tcPr>
          <w:p w14:paraId="4BB472A1">
            <w:pPr>
              <w:spacing w:line="248" w:lineRule="auto"/>
              <w:rPr>
                <w:rFonts w:ascii="Arial"/>
                <w:color w:val="auto"/>
                <w:sz w:val="21"/>
              </w:rPr>
            </w:pPr>
          </w:p>
          <w:p w14:paraId="7BA79DC0">
            <w:pPr>
              <w:spacing w:line="249" w:lineRule="auto"/>
              <w:rPr>
                <w:rFonts w:ascii="Arial"/>
                <w:color w:val="auto"/>
                <w:sz w:val="21"/>
              </w:rPr>
            </w:pPr>
          </w:p>
          <w:p w14:paraId="78DEED1E">
            <w:pPr>
              <w:spacing w:line="249" w:lineRule="auto"/>
              <w:rPr>
                <w:rFonts w:ascii="Arial"/>
                <w:color w:val="auto"/>
                <w:sz w:val="21"/>
              </w:rPr>
            </w:pPr>
          </w:p>
          <w:p w14:paraId="53C18600">
            <w:pPr>
              <w:spacing w:line="249" w:lineRule="auto"/>
              <w:rPr>
                <w:rFonts w:ascii="Arial"/>
                <w:color w:val="auto"/>
                <w:sz w:val="21"/>
              </w:rPr>
            </w:pPr>
          </w:p>
          <w:p w14:paraId="5FD92C46">
            <w:pPr>
              <w:spacing w:line="249" w:lineRule="auto"/>
              <w:rPr>
                <w:rFonts w:ascii="Arial"/>
                <w:color w:val="auto"/>
                <w:sz w:val="21"/>
              </w:rPr>
            </w:pPr>
          </w:p>
          <w:p w14:paraId="7DE26DFA">
            <w:pPr>
              <w:spacing w:line="249" w:lineRule="auto"/>
              <w:rPr>
                <w:rFonts w:ascii="Arial"/>
                <w:color w:val="auto"/>
                <w:sz w:val="21"/>
              </w:rPr>
            </w:pPr>
          </w:p>
          <w:p w14:paraId="02B3B3B4">
            <w:pPr>
              <w:spacing w:line="249" w:lineRule="auto"/>
              <w:rPr>
                <w:rFonts w:ascii="Arial"/>
                <w:color w:val="auto"/>
                <w:sz w:val="21"/>
              </w:rPr>
            </w:pPr>
          </w:p>
          <w:p w14:paraId="3E798732">
            <w:pPr>
              <w:spacing w:line="249" w:lineRule="auto"/>
              <w:rPr>
                <w:rFonts w:ascii="Arial"/>
                <w:color w:val="auto"/>
                <w:sz w:val="21"/>
              </w:rPr>
            </w:pPr>
          </w:p>
          <w:p w14:paraId="16FC7EF9">
            <w:pPr>
              <w:spacing w:line="249" w:lineRule="auto"/>
              <w:rPr>
                <w:rFonts w:ascii="Arial"/>
                <w:color w:val="auto"/>
                <w:sz w:val="21"/>
              </w:rPr>
            </w:pPr>
          </w:p>
          <w:p w14:paraId="756EB861">
            <w:pPr>
              <w:pStyle w:val="13"/>
              <w:spacing w:before="78" w:line="248" w:lineRule="auto"/>
              <w:ind w:left="25" w:right="70" w:hanging="1"/>
              <w:jc w:val="center"/>
              <w:rPr>
                <w:color w:val="auto"/>
                <w:spacing w:val="-4"/>
              </w:rPr>
            </w:pPr>
            <w:r>
              <w:rPr>
                <w:color w:val="auto"/>
                <w:spacing w:val="-4"/>
              </w:rPr>
              <w:t>技术</w:t>
            </w:r>
          </w:p>
          <w:p w14:paraId="1F2D0683">
            <w:pPr>
              <w:pStyle w:val="13"/>
              <w:spacing w:before="78" w:line="248" w:lineRule="auto"/>
              <w:ind w:left="25" w:right="70" w:hanging="1"/>
              <w:jc w:val="center"/>
              <w:rPr>
                <w:color w:val="auto"/>
                <w:spacing w:val="-4"/>
              </w:rPr>
            </w:pPr>
            <w:r>
              <w:rPr>
                <w:color w:val="auto"/>
                <w:spacing w:val="-4"/>
              </w:rPr>
              <w:t>部分</w:t>
            </w:r>
          </w:p>
          <w:p w14:paraId="1D8BA70D">
            <w:pPr>
              <w:pStyle w:val="13"/>
              <w:spacing w:before="78" w:line="248" w:lineRule="auto"/>
              <w:ind w:left="25" w:right="70" w:hanging="1"/>
              <w:jc w:val="both"/>
              <w:rPr>
                <w:color w:val="auto"/>
              </w:rPr>
            </w:pPr>
            <w:r>
              <w:rPr>
                <w:color w:val="auto"/>
                <w:spacing w:val="-4"/>
              </w:rPr>
              <w:t>（70</w:t>
            </w:r>
            <w:r>
              <w:rPr>
                <w:color w:val="auto"/>
                <w:spacing w:val="-7"/>
              </w:rPr>
              <w:t>分）</w:t>
            </w:r>
          </w:p>
        </w:tc>
        <w:tc>
          <w:tcPr>
            <w:tcW w:w="765" w:type="dxa"/>
            <w:tcBorders>
              <w:left w:val="single" w:color="auto" w:sz="4" w:space="0"/>
            </w:tcBorders>
            <w:noWrap w:val="0"/>
            <w:vAlign w:val="top"/>
          </w:tcPr>
          <w:p w14:paraId="17F68ECF">
            <w:pPr>
              <w:spacing w:line="305" w:lineRule="auto"/>
              <w:rPr>
                <w:rFonts w:ascii="Arial"/>
                <w:color w:val="auto"/>
                <w:sz w:val="21"/>
              </w:rPr>
            </w:pPr>
          </w:p>
          <w:p w14:paraId="01C12FD4">
            <w:pPr>
              <w:pStyle w:val="13"/>
              <w:spacing w:before="78" w:line="220" w:lineRule="auto"/>
              <w:jc w:val="center"/>
              <w:rPr>
                <w:color w:val="auto"/>
                <w:spacing w:val="-4"/>
              </w:rPr>
            </w:pPr>
          </w:p>
          <w:p w14:paraId="1FC6BDC8">
            <w:pPr>
              <w:pStyle w:val="13"/>
              <w:spacing w:before="78" w:line="220" w:lineRule="auto"/>
              <w:jc w:val="center"/>
              <w:rPr>
                <w:color w:val="auto"/>
                <w:spacing w:val="-4"/>
              </w:rPr>
            </w:pPr>
          </w:p>
          <w:p w14:paraId="706A7BCC">
            <w:pPr>
              <w:pStyle w:val="13"/>
              <w:spacing w:before="78" w:line="220" w:lineRule="auto"/>
              <w:jc w:val="center"/>
              <w:rPr>
                <w:color w:val="auto"/>
              </w:rPr>
            </w:pPr>
            <w:r>
              <w:rPr>
                <w:color w:val="auto"/>
                <w:spacing w:val="-4"/>
              </w:rPr>
              <w:t>项目背景</w:t>
            </w:r>
            <w:r>
              <w:rPr>
                <w:color w:val="auto"/>
                <w:spacing w:val="-3"/>
              </w:rPr>
              <w:t>及整体思</w:t>
            </w:r>
            <w:r>
              <w:rPr>
                <w:color w:val="auto"/>
              </w:rPr>
              <w:t>路</w:t>
            </w:r>
          </w:p>
        </w:tc>
        <w:tc>
          <w:tcPr>
            <w:tcW w:w="630" w:type="dxa"/>
            <w:noWrap w:val="0"/>
            <w:vAlign w:val="top"/>
          </w:tcPr>
          <w:p w14:paraId="6C857AAD">
            <w:pPr>
              <w:spacing w:line="261" w:lineRule="auto"/>
              <w:rPr>
                <w:rFonts w:ascii="Arial"/>
                <w:color w:val="auto"/>
                <w:sz w:val="21"/>
              </w:rPr>
            </w:pPr>
          </w:p>
          <w:p w14:paraId="7F595623">
            <w:pPr>
              <w:spacing w:line="261" w:lineRule="auto"/>
              <w:rPr>
                <w:rFonts w:ascii="Arial"/>
                <w:color w:val="auto"/>
                <w:sz w:val="21"/>
              </w:rPr>
            </w:pPr>
          </w:p>
          <w:p w14:paraId="6575F7ED">
            <w:pPr>
              <w:spacing w:line="262" w:lineRule="auto"/>
              <w:rPr>
                <w:rFonts w:ascii="Arial"/>
                <w:color w:val="auto"/>
                <w:sz w:val="21"/>
              </w:rPr>
            </w:pPr>
          </w:p>
          <w:p w14:paraId="6A6AFBCC">
            <w:pPr>
              <w:pStyle w:val="13"/>
              <w:spacing w:before="78" w:line="221" w:lineRule="auto"/>
              <w:ind w:left="138"/>
              <w:rPr>
                <w:color w:val="auto"/>
                <w:spacing w:val="-10"/>
              </w:rPr>
            </w:pPr>
          </w:p>
          <w:p w14:paraId="7F76A86C">
            <w:pPr>
              <w:pStyle w:val="13"/>
              <w:spacing w:before="78" w:line="221" w:lineRule="auto"/>
              <w:jc w:val="center"/>
              <w:rPr>
                <w:color w:val="auto"/>
              </w:rPr>
            </w:pPr>
            <w:r>
              <w:rPr>
                <w:color w:val="auto"/>
                <w:spacing w:val="-10"/>
              </w:rPr>
              <w:t>18分</w:t>
            </w:r>
          </w:p>
        </w:tc>
        <w:tc>
          <w:tcPr>
            <w:tcW w:w="7633" w:type="dxa"/>
            <w:noWrap w:val="0"/>
            <w:vAlign w:val="top"/>
          </w:tcPr>
          <w:p w14:paraId="52BB82FA">
            <w:pPr>
              <w:pStyle w:val="13"/>
              <w:spacing w:before="64" w:line="239" w:lineRule="auto"/>
              <w:ind w:left="18" w:right="60"/>
              <w:jc w:val="both"/>
              <w:rPr>
                <w:color w:val="auto"/>
              </w:rPr>
            </w:pPr>
            <w:r>
              <w:rPr>
                <w:rFonts w:hint="eastAsia"/>
                <w:color w:val="auto"/>
              </w:rPr>
              <w:t>对项目采购需求理解透彻，根据项目实际情况，针对本项目编制背景及相关政策文件进行分析，分析内容包括但不限于</w:t>
            </w:r>
            <w:r>
              <w:rPr>
                <w:rFonts w:hint="eastAsia"/>
                <w:color w:val="auto"/>
                <w:lang w:eastAsia="zh-CN"/>
              </w:rPr>
              <w:t>：</w:t>
            </w:r>
            <w:r>
              <w:rPr>
                <w:rFonts w:hint="eastAsia"/>
                <w:color w:val="auto"/>
              </w:rPr>
              <w:t xml:space="preserve"> ①相关政策背景分析；②实施方案编制范围；③工作任务；④主要内容；⑤工作依据；⑥阐述整体工作思路。本项最多得18分；对以上6项内容进行表述，每存在一处缺漏的扣3分，每存在一项缺陷扣2分，未提供不得分。以上有缺陷是指：①只有单纯的文件描述，前后内容无法连贯，内容脱离了实际情况，不具备实施的可能性；②套用其他项目方案，前后内容互相矛盾，存在与本项目无关的内容；③内容不满足项目要求、与本项目无关或与本项目不匹配、项目涉及的名称、地点不一致；④涉及的技术规范标准等与国家或行业或采购文件要求不一致等。</w:t>
            </w:r>
          </w:p>
        </w:tc>
      </w:tr>
      <w:tr w14:paraId="51CBE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15" w:type="dxa"/>
            <w:vMerge w:val="continue"/>
            <w:tcBorders>
              <w:left w:val="single" w:color="auto" w:sz="4" w:space="0"/>
              <w:right w:val="single" w:color="auto" w:sz="4" w:space="0"/>
            </w:tcBorders>
            <w:noWrap w:val="0"/>
            <w:vAlign w:val="top"/>
          </w:tcPr>
          <w:p w14:paraId="628193D9">
            <w:pPr>
              <w:rPr>
                <w:rFonts w:ascii="Arial"/>
                <w:color w:val="auto"/>
                <w:sz w:val="21"/>
              </w:rPr>
            </w:pPr>
          </w:p>
        </w:tc>
        <w:tc>
          <w:tcPr>
            <w:tcW w:w="765" w:type="dxa"/>
            <w:tcBorders>
              <w:left w:val="single" w:color="auto" w:sz="4" w:space="0"/>
            </w:tcBorders>
            <w:noWrap w:val="0"/>
            <w:vAlign w:val="top"/>
          </w:tcPr>
          <w:p w14:paraId="6FA0B232">
            <w:pPr>
              <w:spacing w:line="314" w:lineRule="auto"/>
              <w:rPr>
                <w:rFonts w:ascii="Arial"/>
                <w:color w:val="auto"/>
                <w:sz w:val="21"/>
              </w:rPr>
            </w:pPr>
          </w:p>
          <w:p w14:paraId="7DA0ED18">
            <w:pPr>
              <w:spacing w:line="315" w:lineRule="auto"/>
              <w:rPr>
                <w:rFonts w:ascii="Arial"/>
                <w:color w:val="auto"/>
                <w:sz w:val="21"/>
              </w:rPr>
            </w:pPr>
          </w:p>
          <w:p w14:paraId="59F07693">
            <w:pPr>
              <w:pStyle w:val="13"/>
              <w:spacing w:before="78" w:line="221" w:lineRule="auto"/>
              <w:jc w:val="center"/>
              <w:rPr>
                <w:color w:val="auto"/>
                <w:spacing w:val="-4"/>
              </w:rPr>
            </w:pPr>
            <w:r>
              <w:rPr>
                <w:color w:val="auto"/>
                <w:spacing w:val="-4"/>
              </w:rPr>
              <w:t>项目</w:t>
            </w:r>
          </w:p>
          <w:p w14:paraId="5F6F1F03">
            <w:pPr>
              <w:pStyle w:val="13"/>
              <w:spacing w:before="78" w:line="221" w:lineRule="auto"/>
              <w:jc w:val="center"/>
              <w:rPr>
                <w:color w:val="auto"/>
                <w:spacing w:val="-4"/>
              </w:rPr>
            </w:pPr>
            <w:r>
              <w:rPr>
                <w:color w:val="auto"/>
                <w:spacing w:val="-4"/>
              </w:rPr>
              <w:t>实施</w:t>
            </w:r>
          </w:p>
          <w:p w14:paraId="4AC35B91">
            <w:pPr>
              <w:pStyle w:val="13"/>
              <w:spacing w:before="78" w:line="221" w:lineRule="auto"/>
              <w:jc w:val="center"/>
              <w:rPr>
                <w:color w:val="auto"/>
              </w:rPr>
            </w:pPr>
            <w:r>
              <w:rPr>
                <w:color w:val="auto"/>
                <w:spacing w:val="-6"/>
              </w:rPr>
              <w:t>方案</w:t>
            </w:r>
          </w:p>
        </w:tc>
        <w:tc>
          <w:tcPr>
            <w:tcW w:w="630" w:type="dxa"/>
            <w:noWrap w:val="0"/>
            <w:vAlign w:val="top"/>
          </w:tcPr>
          <w:p w14:paraId="1F8189DD">
            <w:pPr>
              <w:spacing w:line="276" w:lineRule="auto"/>
              <w:rPr>
                <w:rFonts w:ascii="Arial"/>
                <w:color w:val="auto"/>
                <w:sz w:val="21"/>
              </w:rPr>
            </w:pPr>
          </w:p>
          <w:p w14:paraId="60969123">
            <w:pPr>
              <w:spacing w:line="276" w:lineRule="auto"/>
              <w:rPr>
                <w:rFonts w:ascii="Arial"/>
                <w:color w:val="auto"/>
                <w:sz w:val="21"/>
              </w:rPr>
            </w:pPr>
          </w:p>
          <w:p w14:paraId="2A22F658">
            <w:pPr>
              <w:spacing w:line="276" w:lineRule="auto"/>
              <w:rPr>
                <w:rFonts w:ascii="Arial"/>
                <w:color w:val="auto"/>
                <w:sz w:val="21"/>
              </w:rPr>
            </w:pPr>
          </w:p>
          <w:p w14:paraId="2A4978CC">
            <w:pPr>
              <w:spacing w:line="276" w:lineRule="auto"/>
              <w:rPr>
                <w:rFonts w:ascii="Arial"/>
                <w:color w:val="auto"/>
                <w:sz w:val="21"/>
              </w:rPr>
            </w:pPr>
          </w:p>
          <w:p w14:paraId="7C6F09F6">
            <w:pPr>
              <w:pStyle w:val="13"/>
              <w:spacing w:before="78" w:line="221" w:lineRule="auto"/>
              <w:jc w:val="center"/>
              <w:rPr>
                <w:color w:val="auto"/>
              </w:rPr>
            </w:pPr>
            <w:r>
              <w:rPr>
                <w:color w:val="auto"/>
                <w:spacing w:val="-5"/>
              </w:rPr>
              <w:t>24分</w:t>
            </w:r>
          </w:p>
        </w:tc>
        <w:tc>
          <w:tcPr>
            <w:tcW w:w="7633" w:type="dxa"/>
            <w:noWrap w:val="0"/>
            <w:vAlign w:val="top"/>
          </w:tcPr>
          <w:p w14:paraId="1876B604">
            <w:pPr>
              <w:pStyle w:val="13"/>
              <w:spacing w:before="73"/>
              <w:ind w:left="19" w:right="60"/>
              <w:jc w:val="both"/>
              <w:rPr>
                <w:color w:val="auto"/>
              </w:rPr>
            </w:pPr>
            <w:r>
              <w:rPr>
                <w:color w:val="auto"/>
                <w:spacing w:val="-1"/>
              </w:rPr>
              <w:t>提供详细的项目实施方案，内容包括但不限于：总体工作方案、技术</w:t>
            </w:r>
            <w:r>
              <w:rPr>
                <w:color w:val="auto"/>
              </w:rPr>
              <w:t>方案、项目保障措施等。以上方案齐全且满足</w:t>
            </w:r>
            <w:r>
              <w:rPr>
                <w:color w:val="auto"/>
                <w:spacing w:val="-1"/>
              </w:rPr>
              <w:t>本项目要求的得24分，</w:t>
            </w:r>
            <w:r>
              <w:rPr>
                <w:color w:val="auto"/>
              </w:rPr>
              <w:t>每缺少一项内容扣8分；每存在一项缺陷扣3</w:t>
            </w:r>
            <w:r>
              <w:rPr>
                <w:color w:val="auto"/>
                <w:spacing w:val="-1"/>
              </w:rPr>
              <w:t>分，扣完为止。以上有缺</w:t>
            </w:r>
            <w:r>
              <w:rPr>
                <w:color w:val="auto"/>
              </w:rPr>
              <w:t>陷是指：①只有单纯的文件描述，前后内容</w:t>
            </w:r>
            <w:r>
              <w:rPr>
                <w:color w:val="auto"/>
                <w:spacing w:val="-1"/>
              </w:rPr>
              <w:t>无法连贯，内容脱离了实</w:t>
            </w:r>
            <w:r>
              <w:rPr>
                <w:color w:val="auto"/>
              </w:rPr>
              <w:t>际情况，不具备实施的可能性；②套用其他</w:t>
            </w:r>
            <w:r>
              <w:rPr>
                <w:color w:val="auto"/>
                <w:spacing w:val="-1"/>
              </w:rPr>
              <w:t>项目方案，前后内容互相</w:t>
            </w:r>
            <w:r>
              <w:rPr>
                <w:color w:val="auto"/>
              </w:rPr>
              <w:t>矛盾，存在与本项目无关的内容；③内容不</w:t>
            </w:r>
            <w:r>
              <w:rPr>
                <w:color w:val="auto"/>
                <w:spacing w:val="-1"/>
              </w:rPr>
              <w:t>满足项目要求、与本项目</w:t>
            </w:r>
            <w:r>
              <w:rPr>
                <w:color w:val="auto"/>
              </w:rPr>
              <w:t>无关或与本项目不匹配、项目涉及的名称、</w:t>
            </w:r>
            <w:r>
              <w:rPr>
                <w:color w:val="auto"/>
                <w:spacing w:val="-1"/>
              </w:rPr>
              <w:t>地点不一致；④涉及的技术规范标准等与国家或行业或采购文件要求不一致等。</w:t>
            </w:r>
          </w:p>
        </w:tc>
      </w:tr>
      <w:tr w14:paraId="71038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915" w:type="dxa"/>
            <w:vMerge w:val="continue"/>
            <w:tcBorders>
              <w:left w:val="single" w:color="auto" w:sz="4" w:space="0"/>
              <w:right w:val="single" w:color="auto" w:sz="4" w:space="0"/>
            </w:tcBorders>
            <w:noWrap w:val="0"/>
            <w:vAlign w:val="top"/>
          </w:tcPr>
          <w:p w14:paraId="5EF88738">
            <w:pPr>
              <w:rPr>
                <w:rFonts w:ascii="Arial"/>
                <w:color w:val="auto"/>
                <w:sz w:val="21"/>
              </w:rPr>
            </w:pPr>
          </w:p>
        </w:tc>
        <w:tc>
          <w:tcPr>
            <w:tcW w:w="765" w:type="dxa"/>
            <w:tcBorders>
              <w:left w:val="single" w:color="auto" w:sz="4" w:space="0"/>
            </w:tcBorders>
            <w:noWrap w:val="0"/>
            <w:vAlign w:val="top"/>
          </w:tcPr>
          <w:p w14:paraId="72700B38">
            <w:pPr>
              <w:spacing w:line="310" w:lineRule="auto"/>
              <w:rPr>
                <w:rFonts w:ascii="Arial"/>
                <w:color w:val="auto"/>
                <w:sz w:val="21"/>
              </w:rPr>
            </w:pPr>
          </w:p>
          <w:p w14:paraId="2843190C">
            <w:pPr>
              <w:pStyle w:val="13"/>
              <w:spacing w:before="78" w:line="221" w:lineRule="auto"/>
              <w:jc w:val="center"/>
              <w:rPr>
                <w:color w:val="auto"/>
                <w:spacing w:val="-3"/>
              </w:rPr>
            </w:pPr>
            <w:r>
              <w:rPr>
                <w:color w:val="auto"/>
                <w:spacing w:val="-3"/>
              </w:rPr>
              <w:t>保密</w:t>
            </w:r>
          </w:p>
          <w:p w14:paraId="71059F4E">
            <w:pPr>
              <w:pStyle w:val="13"/>
              <w:spacing w:before="78" w:line="221" w:lineRule="auto"/>
              <w:jc w:val="center"/>
              <w:rPr>
                <w:color w:val="auto"/>
              </w:rPr>
            </w:pPr>
            <w:r>
              <w:rPr>
                <w:color w:val="auto"/>
                <w:spacing w:val="-3"/>
              </w:rPr>
              <w:t>措施</w:t>
            </w:r>
          </w:p>
        </w:tc>
        <w:tc>
          <w:tcPr>
            <w:tcW w:w="630" w:type="dxa"/>
            <w:noWrap w:val="0"/>
            <w:vAlign w:val="top"/>
          </w:tcPr>
          <w:p w14:paraId="583E5CFB">
            <w:pPr>
              <w:spacing w:line="310" w:lineRule="auto"/>
              <w:rPr>
                <w:rFonts w:ascii="Arial"/>
                <w:color w:val="auto"/>
                <w:sz w:val="21"/>
              </w:rPr>
            </w:pPr>
          </w:p>
          <w:p w14:paraId="2AD639EC">
            <w:pPr>
              <w:pStyle w:val="13"/>
              <w:spacing w:before="78" w:line="221" w:lineRule="auto"/>
              <w:jc w:val="center"/>
              <w:rPr>
                <w:color w:val="auto"/>
              </w:rPr>
            </w:pPr>
            <w:r>
              <w:rPr>
                <w:color w:val="auto"/>
                <w:spacing w:val="-5"/>
              </w:rPr>
              <w:t>4分</w:t>
            </w:r>
          </w:p>
        </w:tc>
        <w:tc>
          <w:tcPr>
            <w:tcW w:w="7633" w:type="dxa"/>
            <w:noWrap w:val="0"/>
            <w:vAlign w:val="top"/>
          </w:tcPr>
          <w:p w14:paraId="55890598">
            <w:pPr>
              <w:pStyle w:val="13"/>
              <w:spacing w:before="71" w:line="231" w:lineRule="auto"/>
              <w:ind w:left="19" w:right="60"/>
              <w:jc w:val="both"/>
              <w:rPr>
                <w:color w:val="auto"/>
              </w:rPr>
            </w:pPr>
            <w:r>
              <w:rPr>
                <w:color w:val="auto"/>
              </w:rPr>
              <w:t>供应商根据项目编制过程中可能产生的成果</w:t>
            </w:r>
            <w:r>
              <w:rPr>
                <w:color w:val="auto"/>
                <w:spacing w:val="-1"/>
              </w:rPr>
              <w:t>数据、文档资料及其他可</w:t>
            </w:r>
            <w:r>
              <w:rPr>
                <w:color w:val="auto"/>
              </w:rPr>
              <w:t xml:space="preserve"> </w:t>
            </w:r>
            <w:r>
              <w:rPr>
                <w:color w:val="auto"/>
                <w:spacing w:val="-1"/>
              </w:rPr>
              <w:t>能接触到的涉密信息，须编制针对本项目的保密管理制度。本项最多</w:t>
            </w:r>
            <w:r>
              <w:rPr>
                <w:color w:val="auto"/>
              </w:rPr>
              <w:t>得4分；对以上内容进行表述，每存在一处</w:t>
            </w:r>
            <w:r>
              <w:rPr>
                <w:color w:val="auto"/>
                <w:spacing w:val="-1"/>
              </w:rPr>
              <w:t>不完整详实或不合理的扣2分，扣完为止；未提供不得分。</w:t>
            </w:r>
          </w:p>
        </w:tc>
      </w:tr>
      <w:tr w14:paraId="08D85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jc w:val="center"/>
        </w:trPr>
        <w:tc>
          <w:tcPr>
            <w:tcW w:w="915" w:type="dxa"/>
            <w:vMerge w:val="continue"/>
            <w:tcBorders>
              <w:left w:val="single" w:color="auto" w:sz="4" w:space="0"/>
              <w:right w:val="single" w:color="auto" w:sz="4" w:space="0"/>
            </w:tcBorders>
            <w:noWrap w:val="0"/>
            <w:vAlign w:val="top"/>
          </w:tcPr>
          <w:p w14:paraId="73588E08">
            <w:pPr>
              <w:rPr>
                <w:rFonts w:ascii="Arial"/>
                <w:color w:val="auto"/>
                <w:sz w:val="21"/>
              </w:rPr>
            </w:pPr>
          </w:p>
        </w:tc>
        <w:tc>
          <w:tcPr>
            <w:tcW w:w="765" w:type="dxa"/>
            <w:noWrap w:val="0"/>
            <w:vAlign w:val="top"/>
          </w:tcPr>
          <w:p w14:paraId="63D565BD">
            <w:pPr>
              <w:spacing w:line="312" w:lineRule="auto"/>
              <w:rPr>
                <w:rFonts w:ascii="Arial"/>
                <w:color w:val="auto"/>
                <w:sz w:val="21"/>
              </w:rPr>
            </w:pPr>
          </w:p>
          <w:p w14:paraId="4EB9851B">
            <w:pPr>
              <w:spacing w:line="312" w:lineRule="auto"/>
              <w:rPr>
                <w:rFonts w:ascii="Arial"/>
                <w:color w:val="auto"/>
                <w:sz w:val="21"/>
              </w:rPr>
            </w:pPr>
          </w:p>
          <w:p w14:paraId="6E0030DF">
            <w:pPr>
              <w:pStyle w:val="13"/>
              <w:spacing w:before="78" w:line="221" w:lineRule="auto"/>
              <w:ind w:left="90" w:leftChars="0"/>
              <w:jc w:val="center"/>
              <w:rPr>
                <w:color w:val="auto"/>
                <w:spacing w:val="-3"/>
              </w:rPr>
            </w:pPr>
            <w:r>
              <w:rPr>
                <w:rFonts w:hint="eastAsia" w:ascii="宋体" w:hAnsi="宋体" w:eastAsia="宋体" w:cs="宋体"/>
                <w:b w:val="0"/>
                <w:bCs/>
                <w:color w:val="auto"/>
                <w:kern w:val="0"/>
                <w:sz w:val="24"/>
                <w:szCs w:val="24"/>
                <w:highlight w:val="none"/>
                <w:lang w:val="en-US" w:eastAsia="zh-CN" w:bidi="ar-SA"/>
              </w:rPr>
              <w:t>工作进度保障措施</w:t>
            </w:r>
          </w:p>
        </w:tc>
        <w:tc>
          <w:tcPr>
            <w:tcW w:w="630" w:type="dxa"/>
            <w:noWrap w:val="0"/>
            <w:vAlign w:val="top"/>
          </w:tcPr>
          <w:p w14:paraId="0AA1E5C2">
            <w:pPr>
              <w:spacing w:line="312" w:lineRule="auto"/>
              <w:rPr>
                <w:rFonts w:ascii="Arial"/>
                <w:color w:val="auto"/>
                <w:sz w:val="21"/>
              </w:rPr>
            </w:pPr>
          </w:p>
          <w:p w14:paraId="2D8C16FB">
            <w:pPr>
              <w:spacing w:line="312" w:lineRule="auto"/>
              <w:rPr>
                <w:rFonts w:ascii="Arial"/>
                <w:color w:val="auto"/>
                <w:sz w:val="21"/>
              </w:rPr>
            </w:pPr>
          </w:p>
          <w:p w14:paraId="27F7B364">
            <w:pPr>
              <w:pStyle w:val="13"/>
              <w:spacing w:before="78" w:line="221" w:lineRule="auto"/>
              <w:jc w:val="center"/>
              <w:rPr>
                <w:color w:val="auto"/>
                <w:spacing w:val="-5"/>
              </w:rPr>
            </w:pPr>
            <w:r>
              <w:rPr>
                <w:color w:val="auto"/>
                <w:spacing w:val="-6"/>
              </w:rPr>
              <w:t>6分</w:t>
            </w:r>
          </w:p>
        </w:tc>
        <w:tc>
          <w:tcPr>
            <w:tcW w:w="7633" w:type="dxa"/>
            <w:noWrap w:val="0"/>
            <w:vAlign w:val="top"/>
          </w:tcPr>
          <w:p w14:paraId="4BF35693">
            <w:pPr>
              <w:widowControl/>
              <w:spacing w:line="300" w:lineRule="exact"/>
              <w:rPr>
                <w:rFonts w:hint="eastAsia" w:ascii="宋体" w:hAnsi="宋体" w:cs="宋体"/>
                <w:color w:val="auto"/>
                <w:spacing w:val="6"/>
                <w:kern w:val="0"/>
                <w:sz w:val="24"/>
                <w:szCs w:val="24"/>
                <w:highlight w:val="none"/>
                <w:lang w:eastAsia="zh-CN"/>
              </w:rPr>
            </w:pPr>
            <w:r>
              <w:rPr>
                <w:rFonts w:hint="eastAsia" w:ascii="宋体" w:hAnsi="宋体" w:eastAsia="宋体" w:cs="宋体"/>
                <w:b w:val="0"/>
                <w:bCs/>
                <w:color w:val="auto"/>
                <w:kern w:val="0"/>
                <w:sz w:val="24"/>
                <w:szCs w:val="24"/>
                <w:highlight w:val="none"/>
                <w:lang w:val="en-US" w:eastAsia="zh-CN" w:bidi="ar-SA"/>
              </w:rPr>
              <w:t>工作进度保障措施</w:t>
            </w:r>
            <w:r>
              <w:rPr>
                <w:rFonts w:hint="eastAsia" w:ascii="宋体" w:hAnsi="宋体" w:cs="宋体"/>
                <w:color w:val="auto"/>
                <w:sz w:val="24"/>
                <w:szCs w:val="24"/>
                <w:highlight w:val="none"/>
                <w:lang w:eastAsia="zh-CN"/>
              </w:rPr>
              <w:t>：</w:t>
            </w:r>
            <w:r>
              <w:rPr>
                <w:rFonts w:hint="eastAsia" w:ascii="宋体" w:hAnsi="宋体" w:cs="宋体"/>
                <w:color w:val="auto"/>
                <w:spacing w:val="6"/>
                <w:kern w:val="0"/>
                <w:sz w:val="24"/>
                <w:szCs w:val="24"/>
                <w:highlight w:val="none"/>
                <w:lang w:eastAsia="zh-CN"/>
              </w:rPr>
              <w:t>①</w:t>
            </w:r>
            <w:r>
              <w:rPr>
                <w:rFonts w:hint="eastAsia" w:ascii="宋体" w:hAnsi="宋体" w:cs="宋体"/>
                <w:color w:val="auto"/>
                <w:spacing w:val="6"/>
                <w:kern w:val="0"/>
                <w:sz w:val="24"/>
                <w:szCs w:val="24"/>
                <w:highlight w:val="none"/>
                <w:lang w:val="en-US" w:eastAsia="zh-CN"/>
              </w:rPr>
              <w:t>工作进度安排及项目组织机构</w:t>
            </w:r>
            <w:r>
              <w:rPr>
                <w:rFonts w:hint="eastAsia" w:ascii="宋体" w:hAnsi="宋体" w:cs="宋体"/>
                <w:color w:val="auto"/>
                <w:spacing w:val="6"/>
                <w:kern w:val="0"/>
                <w:sz w:val="24"/>
                <w:szCs w:val="24"/>
                <w:highlight w:val="none"/>
                <w:lang w:eastAsia="zh-CN"/>
              </w:rPr>
              <w:t>；</w:t>
            </w:r>
            <w:r>
              <w:rPr>
                <w:rFonts w:hint="eastAsia" w:ascii="宋体" w:hAnsi="宋体" w:cs="宋体"/>
                <w:color w:val="auto"/>
                <w:spacing w:val="6"/>
                <w:kern w:val="0"/>
                <w:sz w:val="24"/>
                <w:szCs w:val="24"/>
                <w:highlight w:val="none"/>
                <w:lang w:val="en-US" w:eastAsia="zh-CN"/>
              </w:rPr>
              <w:t>②</w:t>
            </w:r>
            <w:r>
              <w:rPr>
                <w:rFonts w:hint="eastAsia" w:ascii="宋体" w:hAnsi="宋体" w:eastAsia="宋体" w:cs="宋体"/>
                <w:b w:val="0"/>
                <w:bCs/>
                <w:color w:val="auto"/>
                <w:kern w:val="0"/>
                <w:sz w:val="24"/>
                <w:szCs w:val="24"/>
                <w:highlight w:val="none"/>
                <w:lang w:val="en-US" w:eastAsia="zh-CN" w:bidi="ar-SA"/>
              </w:rPr>
              <w:t>工作进度保障的技术和组织措施</w:t>
            </w:r>
            <w:r>
              <w:rPr>
                <w:rFonts w:hint="eastAsia" w:ascii="宋体" w:hAnsi="宋体" w:cs="宋体"/>
                <w:color w:val="auto"/>
                <w:spacing w:val="6"/>
                <w:kern w:val="0"/>
                <w:sz w:val="24"/>
                <w:szCs w:val="24"/>
                <w:highlight w:val="none"/>
                <w:lang w:eastAsia="zh-CN"/>
              </w:rPr>
              <w:t>；</w:t>
            </w:r>
            <w:r>
              <w:rPr>
                <w:rFonts w:hint="eastAsia" w:ascii="宋体" w:hAnsi="宋体" w:cs="宋体"/>
                <w:color w:val="auto"/>
                <w:spacing w:val="6"/>
                <w:kern w:val="0"/>
                <w:sz w:val="24"/>
                <w:szCs w:val="24"/>
                <w:highlight w:val="none"/>
                <w:lang w:val="en-US" w:eastAsia="zh-CN"/>
              </w:rPr>
              <w:t>③进度目标偏差的纠偏措施</w:t>
            </w:r>
            <w:r>
              <w:rPr>
                <w:rFonts w:hint="eastAsia" w:ascii="宋体" w:hAnsi="宋体" w:cs="宋体"/>
                <w:color w:val="auto"/>
                <w:spacing w:val="6"/>
                <w:kern w:val="0"/>
                <w:sz w:val="24"/>
                <w:szCs w:val="24"/>
                <w:highlight w:val="none"/>
                <w:lang w:eastAsia="zh-CN"/>
              </w:rPr>
              <w:t>。</w:t>
            </w:r>
          </w:p>
          <w:p w14:paraId="106AAEBA">
            <w:pPr>
              <w:pStyle w:val="6"/>
              <w:snapToGrid w:val="0"/>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lang w:val="en-US" w:eastAsia="zh-CN"/>
              </w:rPr>
              <w:t>以上每项</w:t>
            </w:r>
            <w:r>
              <w:rPr>
                <w:rFonts w:hint="eastAsia" w:ascii="宋体" w:hAnsi="宋体" w:cs="宋体"/>
                <w:color w:val="auto"/>
                <w:sz w:val="24"/>
                <w:szCs w:val="24"/>
                <w:highlight w:val="none"/>
              </w:rPr>
              <w:t>措施合理性强，完全符合实际情况</w:t>
            </w:r>
            <w:r>
              <w:rPr>
                <w:rFonts w:hint="eastAsia" w:ascii="宋体" w:hAnsi="宋体" w:eastAsia="宋体" w:cs="宋体"/>
                <w:color w:val="auto"/>
                <w:kern w:val="0"/>
                <w:sz w:val="24"/>
                <w:szCs w:val="24"/>
                <w:highlight w:val="none"/>
              </w:rPr>
              <w:t>，一项得</w:t>
            </w:r>
            <w:r>
              <w:rPr>
                <w:rFonts w:hint="eastAsia"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0C12B6D9">
            <w:pPr>
              <w:pStyle w:val="6"/>
              <w:snapToGrid w:val="0"/>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lang w:val="en-US" w:eastAsia="zh-CN"/>
              </w:rPr>
              <w:t>以上每项</w:t>
            </w:r>
            <w:r>
              <w:rPr>
                <w:rFonts w:hint="eastAsia" w:ascii="宋体" w:hAnsi="宋体" w:cs="宋体"/>
                <w:color w:val="auto"/>
                <w:sz w:val="24"/>
                <w:szCs w:val="24"/>
                <w:highlight w:val="none"/>
              </w:rPr>
              <w:t>措施合理性较强，较符合实际情况</w:t>
            </w:r>
            <w:r>
              <w:rPr>
                <w:rFonts w:hint="eastAsia" w:ascii="宋体" w:hAnsi="宋体" w:eastAsia="宋体" w:cs="宋体"/>
                <w:color w:val="auto"/>
                <w:kern w:val="0"/>
                <w:sz w:val="24"/>
                <w:szCs w:val="24"/>
                <w:highlight w:val="none"/>
              </w:rPr>
              <w:t>，一项得</w:t>
            </w:r>
            <w:r>
              <w:rPr>
                <w:rFonts w:hint="eastAsia"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1856FA03">
            <w:pPr>
              <w:pStyle w:val="6"/>
              <w:snapToGrid w:val="0"/>
              <w:spacing w:line="300" w:lineRule="exact"/>
              <w:rPr>
                <w:color w:val="auto"/>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lang w:val="en-US" w:eastAsia="zh-CN"/>
              </w:rPr>
              <w:t>以上每项</w:t>
            </w:r>
            <w:r>
              <w:rPr>
                <w:rFonts w:hint="eastAsia" w:ascii="宋体" w:hAnsi="宋体" w:cs="宋体"/>
                <w:color w:val="auto"/>
                <w:sz w:val="24"/>
                <w:szCs w:val="24"/>
                <w:highlight w:val="none"/>
              </w:rPr>
              <w:t>措施合理性差，情况基本不符合实际情况</w:t>
            </w:r>
            <w:r>
              <w:rPr>
                <w:rFonts w:hint="eastAsia" w:ascii="宋体" w:hAnsi="宋体" w:eastAsia="宋体" w:cs="宋体"/>
                <w:color w:val="auto"/>
                <w:kern w:val="0"/>
                <w:sz w:val="24"/>
                <w:szCs w:val="24"/>
                <w:highlight w:val="none"/>
              </w:rPr>
              <w:t>，一项得</w:t>
            </w:r>
            <w:r>
              <w:rPr>
                <w:rFonts w:hint="eastAsia"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中未作针对性描述的得0分。</w:t>
            </w:r>
            <w:r>
              <w:rPr>
                <w:rFonts w:hint="eastAsia"/>
                <w:color w:val="auto"/>
                <w:spacing w:val="-1"/>
                <w:lang w:val="en-US" w:eastAsia="zh-CN"/>
              </w:rPr>
              <w:t xml:space="preserve"> </w:t>
            </w:r>
          </w:p>
        </w:tc>
      </w:tr>
      <w:tr w14:paraId="40EC5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jc w:val="center"/>
        </w:trPr>
        <w:tc>
          <w:tcPr>
            <w:tcW w:w="915" w:type="dxa"/>
            <w:vMerge w:val="continue"/>
            <w:tcBorders>
              <w:left w:val="single" w:color="auto" w:sz="4" w:space="0"/>
              <w:right w:val="single" w:color="auto" w:sz="4" w:space="0"/>
            </w:tcBorders>
            <w:noWrap w:val="0"/>
            <w:vAlign w:val="top"/>
          </w:tcPr>
          <w:p w14:paraId="14EFF09A">
            <w:pPr>
              <w:rPr>
                <w:rFonts w:ascii="Arial"/>
                <w:color w:val="auto"/>
                <w:sz w:val="21"/>
              </w:rPr>
            </w:pPr>
          </w:p>
        </w:tc>
        <w:tc>
          <w:tcPr>
            <w:tcW w:w="765" w:type="dxa"/>
            <w:noWrap w:val="0"/>
            <w:vAlign w:val="top"/>
          </w:tcPr>
          <w:p w14:paraId="60C1DD5B">
            <w:pPr>
              <w:pStyle w:val="13"/>
              <w:spacing w:before="68" w:line="237" w:lineRule="auto"/>
              <w:ind w:right="60" w:rightChars="0"/>
              <w:jc w:val="center"/>
              <w:rPr>
                <w:color w:val="auto"/>
                <w:spacing w:val="-3"/>
              </w:rPr>
            </w:pPr>
            <w:r>
              <w:rPr>
                <w:color w:val="auto"/>
                <w:spacing w:val="-1"/>
              </w:rPr>
              <w:t>成果文件质量保证措施</w:t>
            </w:r>
          </w:p>
        </w:tc>
        <w:tc>
          <w:tcPr>
            <w:tcW w:w="630" w:type="dxa"/>
            <w:noWrap w:val="0"/>
            <w:vAlign w:val="top"/>
          </w:tcPr>
          <w:p w14:paraId="32277D69">
            <w:pPr>
              <w:pStyle w:val="13"/>
              <w:spacing w:before="68" w:line="237" w:lineRule="auto"/>
              <w:ind w:right="60"/>
              <w:jc w:val="both"/>
              <w:rPr>
                <w:rFonts w:hint="eastAsia"/>
                <w:color w:val="auto"/>
                <w:spacing w:val="-1"/>
                <w:lang w:val="en-US" w:eastAsia="zh-CN"/>
              </w:rPr>
            </w:pPr>
          </w:p>
          <w:p w14:paraId="728044CA">
            <w:pPr>
              <w:pStyle w:val="13"/>
              <w:spacing w:before="68" w:line="237" w:lineRule="auto"/>
              <w:ind w:left="19" w:leftChars="0" w:right="60" w:rightChars="0"/>
              <w:jc w:val="center"/>
              <w:rPr>
                <w:color w:val="auto"/>
                <w:spacing w:val="-5"/>
              </w:rPr>
            </w:pPr>
            <w:r>
              <w:rPr>
                <w:rFonts w:hint="eastAsia"/>
                <w:color w:val="auto"/>
                <w:spacing w:val="-1"/>
                <w:lang w:val="en-US" w:eastAsia="zh-CN"/>
              </w:rPr>
              <w:t>6分</w:t>
            </w:r>
          </w:p>
        </w:tc>
        <w:tc>
          <w:tcPr>
            <w:tcW w:w="7633" w:type="dxa"/>
            <w:noWrap w:val="0"/>
            <w:vAlign w:val="top"/>
          </w:tcPr>
          <w:p w14:paraId="10B84CBA">
            <w:pPr>
              <w:pStyle w:val="13"/>
              <w:spacing w:before="68" w:line="237" w:lineRule="auto"/>
              <w:ind w:left="19" w:leftChars="0" w:right="60" w:rightChars="0"/>
              <w:jc w:val="both"/>
              <w:rPr>
                <w:color w:val="auto"/>
              </w:rPr>
            </w:pPr>
            <w:r>
              <w:rPr>
                <w:rFonts w:hint="eastAsia"/>
                <w:color w:val="auto"/>
                <w:spacing w:val="-1"/>
                <w:lang w:val="en-US" w:eastAsia="zh-CN"/>
              </w:rPr>
              <w:t>针对本项目制定质量保证措施，包括但不限于：①质量管控体系完整性； ②质量监督机制有效性；③成果审核流程严谨性。 针对以上3项内容进行评审，每缺少一项内容扣2分；每有一处内容缺陷扣1分（缺陷是指存在不适用项目实际情况的情形、内容前后不一致、地点区域错误等不符合采购需求），扣完为止。</w:t>
            </w:r>
          </w:p>
        </w:tc>
      </w:tr>
      <w:tr w14:paraId="38DAF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jc w:val="center"/>
        </w:trPr>
        <w:tc>
          <w:tcPr>
            <w:tcW w:w="915" w:type="dxa"/>
            <w:vMerge w:val="continue"/>
            <w:tcBorders>
              <w:left w:val="single" w:color="auto" w:sz="4" w:space="0"/>
              <w:right w:val="single" w:color="auto" w:sz="4" w:space="0"/>
            </w:tcBorders>
            <w:noWrap w:val="0"/>
            <w:vAlign w:val="top"/>
          </w:tcPr>
          <w:p w14:paraId="1E432AEA">
            <w:pPr>
              <w:rPr>
                <w:rFonts w:ascii="Arial"/>
                <w:color w:val="auto"/>
                <w:sz w:val="21"/>
              </w:rPr>
            </w:pPr>
          </w:p>
        </w:tc>
        <w:tc>
          <w:tcPr>
            <w:tcW w:w="765" w:type="dxa"/>
            <w:noWrap w:val="0"/>
            <w:vAlign w:val="top"/>
          </w:tcPr>
          <w:p w14:paraId="339B7489">
            <w:pPr>
              <w:pStyle w:val="13"/>
              <w:spacing w:before="78" w:line="222" w:lineRule="auto"/>
              <w:jc w:val="center"/>
              <w:rPr>
                <w:rFonts w:ascii="宋体" w:hAnsi="宋体" w:eastAsia="宋体" w:cs="宋体"/>
                <w:snapToGrid w:val="0"/>
                <w:color w:val="auto"/>
                <w:kern w:val="0"/>
                <w:sz w:val="24"/>
                <w:szCs w:val="24"/>
                <w:lang w:val="en-US" w:eastAsia="en-US" w:bidi="ar-SA"/>
              </w:rPr>
            </w:pPr>
            <w:r>
              <w:rPr>
                <w:color w:val="auto"/>
                <w:spacing w:val="-3"/>
              </w:rPr>
              <w:t>重点难点</w:t>
            </w:r>
            <w:r>
              <w:rPr>
                <w:color w:val="auto"/>
                <w:spacing w:val="-4"/>
              </w:rPr>
              <w:t>分析及合理化建议</w:t>
            </w:r>
          </w:p>
        </w:tc>
        <w:tc>
          <w:tcPr>
            <w:tcW w:w="630" w:type="dxa"/>
            <w:noWrap w:val="0"/>
            <w:vAlign w:val="top"/>
          </w:tcPr>
          <w:p w14:paraId="2FA8FDD7">
            <w:pPr>
              <w:spacing w:line="313" w:lineRule="auto"/>
              <w:rPr>
                <w:rFonts w:ascii="Arial"/>
                <w:color w:val="auto"/>
                <w:sz w:val="21"/>
              </w:rPr>
            </w:pPr>
          </w:p>
          <w:p w14:paraId="2F0F0147">
            <w:pPr>
              <w:spacing w:line="313" w:lineRule="auto"/>
              <w:rPr>
                <w:rFonts w:ascii="Arial"/>
                <w:color w:val="auto"/>
                <w:sz w:val="21"/>
              </w:rPr>
            </w:pPr>
          </w:p>
          <w:p w14:paraId="54CEE80C">
            <w:pPr>
              <w:pStyle w:val="13"/>
              <w:spacing w:before="78" w:line="221" w:lineRule="auto"/>
              <w:jc w:val="center"/>
              <w:rPr>
                <w:rFonts w:ascii="宋体" w:hAnsi="宋体" w:eastAsia="宋体" w:cs="宋体"/>
                <w:snapToGrid w:val="0"/>
                <w:color w:val="auto"/>
                <w:kern w:val="0"/>
                <w:sz w:val="24"/>
                <w:szCs w:val="24"/>
                <w:lang w:val="en-US" w:eastAsia="en-US" w:bidi="ar-SA"/>
              </w:rPr>
            </w:pPr>
            <w:r>
              <w:rPr>
                <w:color w:val="auto"/>
                <w:spacing w:val="-6"/>
              </w:rPr>
              <w:t>6分</w:t>
            </w:r>
          </w:p>
        </w:tc>
        <w:tc>
          <w:tcPr>
            <w:tcW w:w="7633" w:type="dxa"/>
            <w:noWrap w:val="0"/>
            <w:vAlign w:val="top"/>
          </w:tcPr>
          <w:p w14:paraId="1D0B4A7F">
            <w:pPr>
              <w:pStyle w:val="13"/>
              <w:spacing w:before="68" w:line="237" w:lineRule="auto"/>
              <w:ind w:left="19" w:leftChars="0" w:right="14" w:rightChars="0"/>
              <w:jc w:val="both"/>
              <w:rPr>
                <w:rFonts w:ascii="宋体" w:hAnsi="宋体" w:eastAsia="宋体" w:cs="宋体"/>
                <w:snapToGrid w:val="0"/>
                <w:color w:val="auto"/>
                <w:kern w:val="0"/>
                <w:sz w:val="24"/>
                <w:szCs w:val="24"/>
                <w:lang w:val="en-US" w:eastAsia="en-US" w:bidi="ar-SA"/>
              </w:rPr>
            </w:pPr>
            <w:r>
              <w:rPr>
                <w:color w:val="auto"/>
                <w:spacing w:val="1"/>
              </w:rPr>
              <w:t>根据本项目实际情况，对项目实施过程中的重点及难点进行分析；有应对措施；并能提出合理化的建议。分析准确、措施得当、建议合理</w:t>
            </w:r>
            <w:r>
              <w:rPr>
                <w:color w:val="auto"/>
                <w:spacing w:val="3"/>
              </w:rPr>
              <w:t>可行得6分；每有一处内容缺陷扣2分</w:t>
            </w:r>
            <w:r>
              <w:rPr>
                <w:rFonts w:hint="eastAsia"/>
                <w:color w:val="auto"/>
                <w:spacing w:val="3"/>
                <w:lang w:eastAsia="zh-CN"/>
              </w:rPr>
              <w:t>（</w:t>
            </w:r>
            <w:r>
              <w:rPr>
                <w:color w:val="auto"/>
                <w:spacing w:val="3"/>
              </w:rPr>
              <w:t>缺陷是指存在不</w:t>
            </w:r>
            <w:r>
              <w:rPr>
                <w:color w:val="auto"/>
                <w:spacing w:val="2"/>
              </w:rPr>
              <w:t>适用项目实</w:t>
            </w:r>
            <w:r>
              <w:rPr>
                <w:color w:val="auto"/>
                <w:spacing w:val="16"/>
              </w:rPr>
              <w:t>际情况的情形、</w:t>
            </w:r>
            <w:r>
              <w:rPr>
                <w:color w:val="auto"/>
                <w:spacing w:val="-54"/>
              </w:rPr>
              <w:t xml:space="preserve"> </w:t>
            </w:r>
            <w:r>
              <w:rPr>
                <w:color w:val="auto"/>
                <w:spacing w:val="16"/>
              </w:rPr>
              <w:t>内容前后不一致、地点区域错误等不符合采购需</w:t>
            </w:r>
            <w:r>
              <w:rPr>
                <w:color w:val="auto"/>
                <w:spacing w:val="-2"/>
              </w:rPr>
              <w:t>求</w:t>
            </w:r>
            <w:r>
              <w:rPr>
                <w:rFonts w:hint="eastAsia"/>
                <w:color w:val="auto"/>
                <w:spacing w:val="3"/>
                <w:lang w:eastAsia="zh-CN"/>
              </w:rPr>
              <w:t>）</w:t>
            </w:r>
            <w:r>
              <w:rPr>
                <w:color w:val="auto"/>
                <w:spacing w:val="-2"/>
              </w:rPr>
              <w:t>，扣完为止。</w:t>
            </w:r>
          </w:p>
        </w:tc>
      </w:tr>
      <w:tr w14:paraId="461AD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jc w:val="center"/>
        </w:trPr>
        <w:tc>
          <w:tcPr>
            <w:tcW w:w="915" w:type="dxa"/>
            <w:vMerge w:val="continue"/>
            <w:tcBorders>
              <w:left w:val="single" w:color="auto" w:sz="4" w:space="0"/>
              <w:right w:val="single" w:color="auto" w:sz="4" w:space="0"/>
            </w:tcBorders>
            <w:noWrap w:val="0"/>
            <w:vAlign w:val="top"/>
          </w:tcPr>
          <w:p w14:paraId="50199F68">
            <w:pPr>
              <w:rPr>
                <w:rFonts w:ascii="Arial"/>
                <w:color w:val="auto"/>
                <w:sz w:val="21"/>
              </w:rPr>
            </w:pPr>
          </w:p>
        </w:tc>
        <w:tc>
          <w:tcPr>
            <w:tcW w:w="765" w:type="dxa"/>
            <w:noWrap w:val="0"/>
            <w:vAlign w:val="top"/>
          </w:tcPr>
          <w:p w14:paraId="195CCED1">
            <w:pPr>
              <w:pStyle w:val="13"/>
              <w:spacing w:before="78" w:line="220" w:lineRule="auto"/>
              <w:rPr>
                <w:color w:val="auto"/>
                <w:spacing w:val="-3"/>
              </w:rPr>
            </w:pPr>
          </w:p>
          <w:p w14:paraId="427834F6">
            <w:pPr>
              <w:pStyle w:val="13"/>
              <w:spacing w:before="78" w:line="220" w:lineRule="auto"/>
              <w:rPr>
                <w:color w:val="auto"/>
                <w:spacing w:val="-3"/>
              </w:rPr>
            </w:pPr>
          </w:p>
          <w:p w14:paraId="5D8BB0F4">
            <w:pPr>
              <w:pStyle w:val="13"/>
              <w:spacing w:before="78" w:line="220" w:lineRule="auto"/>
              <w:jc w:val="center"/>
              <w:rPr>
                <w:color w:val="auto"/>
                <w:spacing w:val="-3"/>
              </w:rPr>
            </w:pPr>
            <w:r>
              <w:rPr>
                <w:color w:val="auto"/>
                <w:spacing w:val="-3"/>
              </w:rPr>
              <w:t>售后</w:t>
            </w:r>
          </w:p>
          <w:p w14:paraId="321A8B9C">
            <w:pPr>
              <w:pStyle w:val="13"/>
              <w:spacing w:before="78" w:line="220" w:lineRule="auto"/>
              <w:jc w:val="center"/>
              <w:rPr>
                <w:color w:val="auto"/>
                <w:spacing w:val="-3"/>
              </w:rPr>
            </w:pPr>
            <w:r>
              <w:rPr>
                <w:color w:val="auto"/>
                <w:spacing w:val="-3"/>
              </w:rPr>
              <w:t>服务</w:t>
            </w:r>
          </w:p>
          <w:p w14:paraId="34502665">
            <w:pPr>
              <w:pStyle w:val="13"/>
              <w:spacing w:before="78" w:line="220" w:lineRule="auto"/>
              <w:jc w:val="center"/>
              <w:rPr>
                <w:color w:val="auto"/>
                <w:spacing w:val="-3"/>
              </w:rPr>
            </w:pPr>
            <w:r>
              <w:rPr>
                <w:color w:val="auto"/>
                <w:spacing w:val="-6"/>
              </w:rPr>
              <w:t>方案</w:t>
            </w:r>
          </w:p>
        </w:tc>
        <w:tc>
          <w:tcPr>
            <w:tcW w:w="630" w:type="dxa"/>
            <w:noWrap w:val="0"/>
            <w:vAlign w:val="top"/>
          </w:tcPr>
          <w:p w14:paraId="7885190E">
            <w:pPr>
              <w:spacing w:line="276" w:lineRule="auto"/>
              <w:rPr>
                <w:rFonts w:ascii="Arial"/>
                <w:color w:val="auto"/>
                <w:sz w:val="21"/>
              </w:rPr>
            </w:pPr>
          </w:p>
          <w:p w14:paraId="50E4AC05">
            <w:pPr>
              <w:spacing w:line="276" w:lineRule="auto"/>
              <w:rPr>
                <w:rFonts w:ascii="Arial"/>
                <w:color w:val="auto"/>
                <w:sz w:val="21"/>
              </w:rPr>
            </w:pPr>
          </w:p>
          <w:p w14:paraId="12AD8266">
            <w:pPr>
              <w:spacing w:line="276" w:lineRule="auto"/>
              <w:rPr>
                <w:rFonts w:ascii="Arial"/>
                <w:color w:val="auto"/>
                <w:sz w:val="21"/>
              </w:rPr>
            </w:pPr>
          </w:p>
          <w:p w14:paraId="7163DA4D">
            <w:pPr>
              <w:spacing w:line="276" w:lineRule="auto"/>
              <w:rPr>
                <w:rFonts w:ascii="Arial"/>
                <w:color w:val="auto"/>
                <w:sz w:val="21"/>
              </w:rPr>
            </w:pPr>
          </w:p>
          <w:p w14:paraId="7444D205">
            <w:pPr>
              <w:pStyle w:val="13"/>
              <w:spacing w:before="78" w:line="221" w:lineRule="auto"/>
              <w:jc w:val="center"/>
              <w:rPr>
                <w:color w:val="auto"/>
                <w:spacing w:val="-5"/>
              </w:rPr>
            </w:pPr>
            <w:r>
              <w:rPr>
                <w:color w:val="auto"/>
                <w:spacing w:val="-6"/>
              </w:rPr>
              <w:t>6分</w:t>
            </w:r>
          </w:p>
        </w:tc>
        <w:tc>
          <w:tcPr>
            <w:tcW w:w="7633" w:type="dxa"/>
            <w:noWrap w:val="0"/>
            <w:vAlign w:val="top"/>
          </w:tcPr>
          <w:p w14:paraId="43284D7C">
            <w:pPr>
              <w:pStyle w:val="13"/>
              <w:spacing w:before="69" w:line="219" w:lineRule="auto"/>
              <w:ind w:left="19"/>
              <w:rPr>
                <w:color w:val="auto"/>
              </w:rPr>
            </w:pPr>
            <w:r>
              <w:rPr>
                <w:color w:val="auto"/>
                <w:spacing w:val="-1"/>
              </w:rPr>
              <w:t>供应商依据项目地域特点提供售后服务方案需包括以下内容。</w:t>
            </w:r>
          </w:p>
          <w:p w14:paraId="0DCAF888">
            <w:pPr>
              <w:pStyle w:val="13"/>
              <w:spacing w:before="34" w:line="220" w:lineRule="auto"/>
              <w:ind w:left="31"/>
              <w:rPr>
                <w:color w:val="auto"/>
              </w:rPr>
            </w:pPr>
            <w:r>
              <w:rPr>
                <w:color w:val="auto"/>
                <w:spacing w:val="-1"/>
              </w:rPr>
              <w:t>（1）售后服务方案</w:t>
            </w:r>
            <w:r>
              <w:rPr>
                <w:rFonts w:hint="eastAsia"/>
                <w:color w:val="auto"/>
                <w:spacing w:val="-1"/>
                <w:lang w:eastAsia="zh-CN"/>
              </w:rPr>
              <w:t>（</w:t>
            </w:r>
            <w:r>
              <w:rPr>
                <w:color w:val="auto"/>
                <w:spacing w:val="-1"/>
              </w:rPr>
              <w:t>包含后期针对此项目实施的配合服务等内容</w:t>
            </w:r>
            <w:r>
              <w:rPr>
                <w:rFonts w:hint="eastAsia"/>
                <w:color w:val="auto"/>
                <w:spacing w:val="-1"/>
                <w:lang w:eastAsia="zh-CN"/>
              </w:rPr>
              <w:t>）</w:t>
            </w:r>
            <w:r>
              <w:rPr>
                <w:color w:val="auto"/>
                <w:spacing w:val="-1"/>
              </w:rPr>
              <w:t>；</w:t>
            </w:r>
          </w:p>
          <w:p w14:paraId="2215426C">
            <w:pPr>
              <w:pStyle w:val="13"/>
              <w:spacing w:before="35" w:line="220" w:lineRule="auto"/>
              <w:ind w:left="31"/>
              <w:rPr>
                <w:color w:val="auto"/>
              </w:rPr>
            </w:pPr>
            <w:r>
              <w:rPr>
                <w:color w:val="auto"/>
                <w:spacing w:val="-3"/>
              </w:rPr>
              <w:t>（2）售后服务承诺</w:t>
            </w:r>
          </w:p>
          <w:p w14:paraId="6A1ED74E">
            <w:pPr>
              <w:pStyle w:val="13"/>
              <w:spacing w:before="33" w:line="220" w:lineRule="auto"/>
              <w:ind w:left="31"/>
              <w:rPr>
                <w:color w:val="auto"/>
              </w:rPr>
            </w:pPr>
            <w:r>
              <w:rPr>
                <w:color w:val="auto"/>
                <w:spacing w:val="-2"/>
              </w:rPr>
              <w:t>（3）售后响应及处理等</w:t>
            </w:r>
          </w:p>
          <w:p w14:paraId="6B42F864">
            <w:pPr>
              <w:pStyle w:val="13"/>
              <w:spacing w:before="31" w:line="235" w:lineRule="auto"/>
              <w:ind w:left="18" w:leftChars="0" w:right="14" w:rightChars="0" w:firstLine="29" w:firstLineChars="0"/>
              <w:jc w:val="both"/>
              <w:rPr>
                <w:color w:val="auto"/>
              </w:rPr>
            </w:pPr>
            <w:r>
              <w:rPr>
                <w:color w:val="auto"/>
                <w:spacing w:val="8"/>
              </w:rPr>
              <w:t>以上内容都包含且满足采购需求的得6分；每缺少一项内容的扣2</w:t>
            </w:r>
            <w:r>
              <w:rPr>
                <w:color w:val="auto"/>
                <w:spacing w:val="7"/>
              </w:rPr>
              <w:t>分；每有一处缺陷的扣1</w:t>
            </w:r>
            <w:r>
              <w:rPr>
                <w:color w:val="auto"/>
                <w:spacing w:val="-38"/>
              </w:rPr>
              <w:t xml:space="preserve"> </w:t>
            </w:r>
            <w:r>
              <w:rPr>
                <w:color w:val="auto"/>
                <w:spacing w:val="7"/>
              </w:rPr>
              <w:t>分；扣完为止，未提供不得分。</w:t>
            </w:r>
            <w:r>
              <w:rPr>
                <w:rFonts w:hint="eastAsia"/>
                <w:color w:val="auto"/>
                <w:spacing w:val="7"/>
                <w:lang w:eastAsia="zh-CN"/>
              </w:rPr>
              <w:t>（</w:t>
            </w:r>
            <w:r>
              <w:rPr>
                <w:color w:val="auto"/>
                <w:spacing w:val="7"/>
              </w:rPr>
              <w:t>缺陷是</w:t>
            </w:r>
            <w:r>
              <w:rPr>
                <w:color w:val="auto"/>
                <w:spacing w:val="1"/>
              </w:rPr>
              <w:t>指：存在不适用该项目实际情况的情形、内容前后不一致、不符合采</w:t>
            </w:r>
            <w:r>
              <w:rPr>
                <w:color w:val="auto"/>
                <w:spacing w:val="-2"/>
              </w:rPr>
              <w:t>购需求</w:t>
            </w:r>
            <w:r>
              <w:rPr>
                <w:rFonts w:hint="eastAsia"/>
                <w:color w:val="auto"/>
                <w:spacing w:val="7"/>
                <w:lang w:eastAsia="zh-CN"/>
              </w:rPr>
              <w:t>）</w:t>
            </w:r>
            <w:r>
              <w:rPr>
                <w:color w:val="auto"/>
                <w:spacing w:val="-2"/>
              </w:rPr>
              <w:t>。</w:t>
            </w:r>
          </w:p>
        </w:tc>
      </w:tr>
    </w:tbl>
    <w:p w14:paraId="139E8EE0">
      <w:pPr>
        <w:spacing w:before="91" w:line="220" w:lineRule="auto"/>
        <w:ind w:left="3697"/>
        <w:outlineLvl w:val="1"/>
        <w:rPr>
          <w:rFonts w:ascii="宋体" w:hAnsi="宋体" w:eastAsia="宋体" w:cs="宋体"/>
          <w:color w:val="auto"/>
          <w:sz w:val="28"/>
          <w:szCs w:val="28"/>
        </w:rPr>
      </w:pPr>
      <w:r>
        <w:rPr>
          <w:rFonts w:ascii="宋体" w:hAnsi="宋体" w:eastAsia="宋体" w:cs="宋体"/>
          <w:b/>
          <w:bCs/>
          <w:color w:val="auto"/>
          <w:spacing w:val="-12"/>
          <w:sz w:val="28"/>
          <w:szCs w:val="28"/>
        </w:rPr>
        <w:t>中标候选人推荐原则</w:t>
      </w:r>
    </w:p>
    <w:p w14:paraId="2DAA4AC5">
      <w:pPr>
        <w:spacing w:before="259" w:line="361" w:lineRule="auto"/>
        <w:ind w:left="84" w:right="296" w:firstLine="494"/>
        <w:rPr>
          <w:rFonts w:ascii="宋体" w:hAnsi="宋体" w:eastAsia="宋体" w:cs="宋体"/>
          <w:color w:val="auto"/>
          <w:sz w:val="24"/>
          <w:szCs w:val="24"/>
        </w:rPr>
      </w:pPr>
      <w:r>
        <w:rPr>
          <w:rFonts w:ascii="宋体" w:hAnsi="宋体" w:eastAsia="宋体" w:cs="宋体"/>
          <w:color w:val="auto"/>
          <w:spacing w:val="-2"/>
          <w:sz w:val="24"/>
          <w:szCs w:val="24"/>
        </w:rPr>
        <w:t>1.评标委员会将根据总得分由高到低排列次序并推荐中标候选人。总得分相同的，以投</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标报价由低到高顺序排列。得分相同且投标报价相同的并列，投标文</w:t>
      </w:r>
      <w:r>
        <w:rPr>
          <w:rFonts w:ascii="宋体" w:hAnsi="宋体" w:eastAsia="宋体" w:cs="宋体"/>
          <w:color w:val="auto"/>
          <w:spacing w:val="-2"/>
          <w:sz w:val="24"/>
          <w:szCs w:val="24"/>
        </w:rPr>
        <w:t>件满足招标文件全部实</w:t>
      </w:r>
      <w:r>
        <w:rPr>
          <w:rFonts w:ascii="宋体" w:hAnsi="宋体" w:eastAsia="宋体" w:cs="宋体"/>
          <w:color w:val="auto"/>
          <w:sz w:val="24"/>
          <w:szCs w:val="24"/>
        </w:rPr>
        <w:t xml:space="preserve"> </w:t>
      </w:r>
      <w:r>
        <w:rPr>
          <w:rFonts w:ascii="宋体" w:hAnsi="宋体" w:eastAsia="宋体" w:cs="宋体"/>
          <w:color w:val="auto"/>
          <w:spacing w:val="-2"/>
          <w:sz w:val="24"/>
          <w:szCs w:val="24"/>
        </w:rPr>
        <w:t>质性要求，且按照评审因素的量化指标评审得分最高的投标人为排名第一的中标候选人。</w:t>
      </w:r>
    </w:p>
    <w:p w14:paraId="57501FED">
      <w:pPr>
        <w:spacing w:before="272" w:line="378" w:lineRule="auto"/>
        <w:ind w:left="91" w:right="234" w:firstLine="463"/>
        <w:rPr>
          <w:rFonts w:ascii="宋体" w:hAnsi="宋体" w:eastAsia="宋体" w:cs="宋体"/>
          <w:color w:val="auto"/>
          <w:sz w:val="24"/>
          <w:szCs w:val="24"/>
        </w:rPr>
      </w:pPr>
      <w:r>
        <w:rPr>
          <w:rFonts w:ascii="宋体" w:hAnsi="宋体" w:eastAsia="宋体" w:cs="宋体"/>
          <w:color w:val="auto"/>
          <w:spacing w:val="-4"/>
          <w:sz w:val="24"/>
          <w:szCs w:val="24"/>
        </w:rPr>
        <w:t>2.根据《政府采购货物和服务招标投标管理办法》（财政部令第</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87</w:t>
      </w:r>
      <w:r>
        <w:rPr>
          <w:rFonts w:ascii="宋体" w:hAnsi="宋体" w:eastAsia="宋体" w:cs="宋体"/>
          <w:color w:val="auto"/>
          <w:spacing w:val="-40"/>
          <w:sz w:val="24"/>
          <w:szCs w:val="24"/>
        </w:rPr>
        <w:t xml:space="preserve"> </w:t>
      </w:r>
      <w:r>
        <w:rPr>
          <w:rFonts w:ascii="宋体" w:hAnsi="宋体" w:eastAsia="宋体" w:cs="宋体"/>
          <w:color w:val="auto"/>
          <w:spacing w:val="-4"/>
          <w:sz w:val="24"/>
          <w:szCs w:val="24"/>
        </w:rPr>
        <w:t>号）采用综合评分法</w:t>
      </w:r>
      <w:r>
        <w:rPr>
          <w:rFonts w:ascii="宋体" w:hAnsi="宋体" w:eastAsia="宋体" w:cs="宋体"/>
          <w:color w:val="auto"/>
          <w:sz w:val="24"/>
          <w:szCs w:val="24"/>
        </w:rPr>
        <w:t xml:space="preserve"> </w:t>
      </w:r>
      <w:r>
        <w:rPr>
          <w:rFonts w:ascii="宋体" w:hAnsi="宋体" w:eastAsia="宋体" w:cs="宋体"/>
          <w:color w:val="auto"/>
          <w:spacing w:val="-1"/>
          <w:sz w:val="24"/>
          <w:szCs w:val="24"/>
        </w:rPr>
        <w:t>的采购项目，提供相同品牌产品且通过资格审查、符</w:t>
      </w:r>
      <w:r>
        <w:rPr>
          <w:rFonts w:ascii="宋体" w:hAnsi="宋体" w:eastAsia="宋体" w:cs="宋体"/>
          <w:color w:val="auto"/>
          <w:spacing w:val="-2"/>
          <w:sz w:val="24"/>
          <w:szCs w:val="24"/>
        </w:rPr>
        <w:t>合性审查的不同投标人参加同一合同项</w:t>
      </w:r>
      <w:r>
        <w:rPr>
          <w:rFonts w:ascii="宋体" w:hAnsi="宋体" w:eastAsia="宋体" w:cs="宋体"/>
          <w:color w:val="auto"/>
          <w:sz w:val="24"/>
          <w:szCs w:val="24"/>
        </w:rPr>
        <w:t xml:space="preserve"> </w:t>
      </w:r>
      <w:r>
        <w:rPr>
          <w:rFonts w:ascii="宋体" w:hAnsi="宋体" w:eastAsia="宋体" w:cs="宋体"/>
          <w:color w:val="auto"/>
          <w:spacing w:val="3"/>
          <w:sz w:val="24"/>
          <w:szCs w:val="24"/>
        </w:rPr>
        <w:t>下投标的，按一家投标人计算，评审后得分最高的同品牌投标人获得中标人推荐资格；评</w:t>
      </w:r>
      <w:r>
        <w:rPr>
          <w:rFonts w:ascii="宋体" w:hAnsi="宋体" w:eastAsia="宋体" w:cs="宋体"/>
          <w:color w:val="auto"/>
          <w:sz w:val="24"/>
          <w:szCs w:val="24"/>
        </w:rPr>
        <w:t xml:space="preserve">  </w:t>
      </w:r>
      <w:r>
        <w:rPr>
          <w:rFonts w:ascii="宋体" w:hAnsi="宋体" w:eastAsia="宋体" w:cs="宋体"/>
          <w:color w:val="auto"/>
          <w:spacing w:val="-2"/>
          <w:sz w:val="24"/>
          <w:szCs w:val="24"/>
        </w:rPr>
        <w:t>审得分相同的，按照“投标人须知前附表</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”及“投标人须知正文</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63"/>
          <w:sz w:val="24"/>
          <w:szCs w:val="24"/>
        </w:rPr>
        <w:t xml:space="preserve"> </w:t>
      </w:r>
      <w:r>
        <w:rPr>
          <w:rFonts w:ascii="宋体" w:hAnsi="宋体" w:eastAsia="宋体" w:cs="宋体"/>
          <w:color w:val="auto"/>
          <w:spacing w:val="-2"/>
          <w:sz w:val="24"/>
          <w:szCs w:val="24"/>
        </w:rPr>
        <w:t>规定推荐。</w:t>
      </w:r>
    </w:p>
    <w:p w14:paraId="215010DF">
      <w:pPr>
        <w:spacing w:line="378" w:lineRule="auto"/>
        <w:rPr>
          <w:rFonts w:ascii="宋体" w:hAnsi="宋体" w:eastAsia="宋体" w:cs="宋体"/>
          <w:color w:val="auto"/>
          <w:sz w:val="24"/>
          <w:szCs w:val="24"/>
        </w:rPr>
        <w:sectPr>
          <w:footerReference r:id="rId34" w:type="default"/>
          <w:pgSz w:w="11906" w:h="16839"/>
          <w:pgMar w:top="1275" w:right="915" w:bottom="1065" w:left="1058" w:header="0" w:footer="825" w:gutter="0"/>
          <w:cols w:space="720" w:num="1"/>
        </w:sectPr>
      </w:pPr>
    </w:p>
    <w:p w14:paraId="10AA61AB">
      <w:pPr>
        <w:spacing w:before="71" w:line="225" w:lineRule="auto"/>
        <w:ind w:left="2171"/>
        <w:outlineLvl w:val="0"/>
        <w:rPr>
          <w:rFonts w:ascii="宋体" w:hAnsi="宋体" w:eastAsia="宋体" w:cs="宋体"/>
          <w:color w:val="auto"/>
          <w:sz w:val="35"/>
          <w:szCs w:val="35"/>
        </w:rPr>
      </w:pPr>
      <w:r>
        <w:rPr>
          <w:rFonts w:ascii="宋体" w:hAnsi="宋体" w:eastAsia="宋体" w:cs="宋体"/>
          <w:b/>
          <w:bCs/>
          <w:color w:val="auto"/>
          <w:spacing w:val="-1"/>
          <w:sz w:val="35"/>
          <w:szCs w:val="35"/>
        </w:rPr>
        <w:t>第四章</w:t>
      </w:r>
      <w:r>
        <w:rPr>
          <w:rFonts w:ascii="宋体" w:hAnsi="宋体" w:eastAsia="宋体" w:cs="宋体"/>
          <w:color w:val="auto"/>
          <w:spacing w:val="-1"/>
          <w:sz w:val="35"/>
          <w:szCs w:val="35"/>
        </w:rPr>
        <w:t xml:space="preserve"> </w:t>
      </w:r>
      <w:r>
        <w:rPr>
          <w:rFonts w:ascii="宋体" w:hAnsi="宋体" w:eastAsia="宋体" w:cs="宋体"/>
          <w:b/>
          <w:bCs/>
          <w:color w:val="auto"/>
          <w:spacing w:val="-1"/>
          <w:sz w:val="35"/>
          <w:szCs w:val="35"/>
        </w:rPr>
        <w:t>拟签订的合同文本（参考版）</w:t>
      </w:r>
    </w:p>
    <w:p w14:paraId="5AF2E062">
      <w:pPr>
        <w:pStyle w:val="3"/>
        <w:spacing w:line="250" w:lineRule="auto"/>
        <w:rPr>
          <w:color w:val="auto"/>
        </w:rPr>
      </w:pPr>
    </w:p>
    <w:p w14:paraId="4754F430">
      <w:pPr>
        <w:pStyle w:val="3"/>
        <w:spacing w:line="250" w:lineRule="auto"/>
        <w:rPr>
          <w:color w:val="auto"/>
        </w:rPr>
      </w:pPr>
    </w:p>
    <w:p w14:paraId="69C48DAF">
      <w:pPr>
        <w:pStyle w:val="3"/>
        <w:spacing w:line="250" w:lineRule="auto"/>
        <w:rPr>
          <w:color w:val="auto"/>
        </w:rPr>
      </w:pPr>
    </w:p>
    <w:p w14:paraId="7643D4C6">
      <w:pPr>
        <w:pStyle w:val="3"/>
        <w:spacing w:line="251" w:lineRule="auto"/>
        <w:rPr>
          <w:color w:val="auto"/>
        </w:rPr>
      </w:pPr>
    </w:p>
    <w:p w14:paraId="450DA990">
      <w:pPr>
        <w:pStyle w:val="3"/>
        <w:spacing w:line="251" w:lineRule="auto"/>
        <w:rPr>
          <w:color w:val="auto"/>
        </w:rPr>
      </w:pPr>
    </w:p>
    <w:p w14:paraId="79C32E95">
      <w:pPr>
        <w:pStyle w:val="3"/>
        <w:spacing w:line="251" w:lineRule="auto"/>
        <w:rPr>
          <w:color w:val="auto"/>
        </w:rPr>
      </w:pPr>
    </w:p>
    <w:p w14:paraId="486064A9">
      <w:pPr>
        <w:pStyle w:val="3"/>
        <w:spacing w:line="251" w:lineRule="auto"/>
        <w:rPr>
          <w:color w:val="auto"/>
        </w:rPr>
      </w:pPr>
    </w:p>
    <w:p w14:paraId="6BC8B22A">
      <w:pPr>
        <w:spacing w:before="140" w:line="217" w:lineRule="auto"/>
        <w:ind w:left="1528"/>
        <w:rPr>
          <w:rFonts w:ascii="宋体" w:hAnsi="宋体" w:eastAsia="宋体" w:cs="宋体"/>
          <w:color w:val="auto"/>
          <w:sz w:val="43"/>
          <w:szCs w:val="43"/>
        </w:rPr>
      </w:pPr>
      <w:r>
        <w:rPr>
          <w:rFonts w:ascii="宋体" w:hAnsi="宋体" w:eastAsia="宋体" w:cs="宋体"/>
          <w:b/>
          <w:bCs/>
          <w:color w:val="auto"/>
          <w:spacing w:val="-9"/>
          <w:sz w:val="43"/>
          <w:szCs w:val="43"/>
          <w:u w:val="single" w:color="auto"/>
        </w:rPr>
        <w:t>项目名称_</w:t>
      </w:r>
      <w:r>
        <w:rPr>
          <w:rFonts w:ascii="宋体" w:hAnsi="宋体" w:eastAsia="宋体" w:cs="宋体"/>
          <w:color w:val="auto"/>
          <w:spacing w:val="62"/>
          <w:sz w:val="43"/>
          <w:szCs w:val="43"/>
          <w:u w:val="single" w:color="auto"/>
        </w:rPr>
        <w:t xml:space="preserve">   </w:t>
      </w:r>
      <w:r>
        <w:rPr>
          <w:rFonts w:ascii="宋体" w:hAnsi="宋体" w:eastAsia="宋体" w:cs="宋体"/>
          <w:color w:val="auto"/>
          <w:spacing w:val="-158"/>
          <w:sz w:val="43"/>
          <w:szCs w:val="43"/>
        </w:rPr>
        <w:t xml:space="preserve"> </w:t>
      </w:r>
      <w:r>
        <w:rPr>
          <w:rFonts w:ascii="宋体" w:hAnsi="宋体" w:eastAsia="宋体" w:cs="宋体"/>
          <w:b/>
          <w:bCs/>
          <w:color w:val="auto"/>
          <w:spacing w:val="-9"/>
          <w:sz w:val="43"/>
          <w:szCs w:val="43"/>
        </w:rPr>
        <w:t>合同</w:t>
      </w:r>
    </w:p>
    <w:p w14:paraId="2BD287F0">
      <w:pPr>
        <w:pStyle w:val="3"/>
        <w:spacing w:line="257" w:lineRule="auto"/>
        <w:rPr>
          <w:color w:val="auto"/>
        </w:rPr>
      </w:pPr>
    </w:p>
    <w:p w14:paraId="15C1904C">
      <w:pPr>
        <w:pStyle w:val="3"/>
        <w:spacing w:line="257" w:lineRule="auto"/>
        <w:rPr>
          <w:color w:val="auto"/>
        </w:rPr>
      </w:pPr>
    </w:p>
    <w:p w14:paraId="24B864E3">
      <w:pPr>
        <w:pStyle w:val="3"/>
        <w:spacing w:line="257" w:lineRule="auto"/>
        <w:rPr>
          <w:color w:val="auto"/>
        </w:rPr>
      </w:pPr>
    </w:p>
    <w:p w14:paraId="450BD39B">
      <w:pPr>
        <w:pStyle w:val="3"/>
        <w:spacing w:line="257" w:lineRule="auto"/>
        <w:rPr>
          <w:color w:val="auto"/>
        </w:rPr>
      </w:pPr>
    </w:p>
    <w:p w14:paraId="37D91A26">
      <w:pPr>
        <w:pStyle w:val="3"/>
        <w:spacing w:line="257" w:lineRule="auto"/>
        <w:rPr>
          <w:color w:val="auto"/>
        </w:rPr>
      </w:pPr>
    </w:p>
    <w:p w14:paraId="523F7BA7">
      <w:pPr>
        <w:pStyle w:val="3"/>
        <w:spacing w:line="257" w:lineRule="auto"/>
        <w:rPr>
          <w:color w:val="auto"/>
        </w:rPr>
      </w:pPr>
    </w:p>
    <w:p w14:paraId="224FCC21">
      <w:pPr>
        <w:pStyle w:val="3"/>
        <w:spacing w:line="257" w:lineRule="auto"/>
        <w:rPr>
          <w:color w:val="auto"/>
        </w:rPr>
      </w:pPr>
    </w:p>
    <w:p w14:paraId="3229CB3A">
      <w:pPr>
        <w:pStyle w:val="3"/>
        <w:spacing w:line="257" w:lineRule="auto"/>
        <w:rPr>
          <w:color w:val="auto"/>
        </w:rPr>
      </w:pPr>
    </w:p>
    <w:p w14:paraId="4FA8CB3A">
      <w:pPr>
        <w:pStyle w:val="3"/>
        <w:spacing w:line="257" w:lineRule="auto"/>
        <w:rPr>
          <w:color w:val="auto"/>
        </w:rPr>
      </w:pPr>
    </w:p>
    <w:p w14:paraId="09D26431">
      <w:pPr>
        <w:pStyle w:val="3"/>
        <w:spacing w:line="258" w:lineRule="auto"/>
        <w:rPr>
          <w:color w:val="auto"/>
        </w:rPr>
      </w:pPr>
    </w:p>
    <w:p w14:paraId="4336274D">
      <w:pPr>
        <w:pStyle w:val="3"/>
        <w:spacing w:line="258" w:lineRule="auto"/>
        <w:rPr>
          <w:color w:val="auto"/>
        </w:rPr>
      </w:pPr>
    </w:p>
    <w:p w14:paraId="7375A93B">
      <w:pPr>
        <w:spacing w:before="113" w:line="225" w:lineRule="auto"/>
        <w:ind w:left="1380"/>
        <w:rPr>
          <w:rFonts w:ascii="宋体" w:hAnsi="宋体" w:eastAsia="宋体" w:cs="宋体"/>
          <w:color w:val="auto"/>
          <w:sz w:val="35"/>
          <w:szCs w:val="35"/>
        </w:rPr>
      </w:pPr>
      <w:r>
        <w:rPr>
          <w:rFonts w:ascii="宋体" w:hAnsi="宋体" w:eastAsia="宋体" w:cs="宋体"/>
          <w:b/>
          <w:bCs/>
          <w:color w:val="auto"/>
          <w:spacing w:val="-5"/>
          <w:sz w:val="35"/>
          <w:szCs w:val="35"/>
        </w:rPr>
        <w:t>项目编号：</w:t>
      </w:r>
      <w:r>
        <w:rPr>
          <w:rFonts w:ascii="宋体" w:hAnsi="宋体" w:eastAsia="宋体" w:cs="宋体"/>
          <w:color w:val="auto"/>
          <w:sz w:val="35"/>
          <w:szCs w:val="35"/>
          <w:u w:val="single" w:color="auto"/>
        </w:rPr>
        <w:t xml:space="preserve">   </w:t>
      </w:r>
    </w:p>
    <w:p w14:paraId="3ECB86B6">
      <w:pPr>
        <w:pStyle w:val="3"/>
        <w:spacing w:line="246" w:lineRule="auto"/>
        <w:rPr>
          <w:color w:val="auto"/>
        </w:rPr>
      </w:pPr>
    </w:p>
    <w:p w14:paraId="379D2A36">
      <w:pPr>
        <w:pStyle w:val="3"/>
        <w:spacing w:line="246" w:lineRule="auto"/>
        <w:rPr>
          <w:color w:val="auto"/>
        </w:rPr>
      </w:pPr>
    </w:p>
    <w:p w14:paraId="6E9B20F8">
      <w:pPr>
        <w:pStyle w:val="3"/>
        <w:spacing w:line="246" w:lineRule="auto"/>
        <w:rPr>
          <w:color w:val="auto"/>
        </w:rPr>
      </w:pPr>
    </w:p>
    <w:p w14:paraId="2EDBA6B0">
      <w:pPr>
        <w:pStyle w:val="3"/>
        <w:spacing w:line="247" w:lineRule="auto"/>
        <w:rPr>
          <w:color w:val="auto"/>
        </w:rPr>
      </w:pPr>
    </w:p>
    <w:p w14:paraId="14F851DA">
      <w:pPr>
        <w:spacing w:before="114" w:line="225" w:lineRule="auto"/>
        <w:ind w:left="1370"/>
        <w:rPr>
          <w:rFonts w:ascii="宋体" w:hAnsi="宋体" w:eastAsia="宋体" w:cs="宋体"/>
          <w:color w:val="auto"/>
          <w:sz w:val="35"/>
          <w:szCs w:val="35"/>
        </w:rPr>
      </w:pPr>
      <w:r>
        <w:rPr>
          <w:rFonts w:ascii="宋体" w:hAnsi="宋体" w:eastAsia="宋体" w:cs="宋体"/>
          <w:b/>
          <w:bCs/>
          <w:color w:val="auto"/>
          <w:spacing w:val="-6"/>
          <w:sz w:val="35"/>
          <w:szCs w:val="35"/>
        </w:rPr>
        <w:t>采购人：</w:t>
      </w:r>
      <w:r>
        <w:rPr>
          <w:rFonts w:ascii="宋体" w:hAnsi="宋体" w:eastAsia="宋体" w:cs="宋体"/>
          <w:color w:val="auto"/>
          <w:sz w:val="35"/>
          <w:szCs w:val="35"/>
          <w:u w:val="single" w:color="auto"/>
        </w:rPr>
        <w:t xml:space="preserve">          </w:t>
      </w:r>
    </w:p>
    <w:p w14:paraId="62D11A66">
      <w:pPr>
        <w:pStyle w:val="3"/>
        <w:spacing w:line="277" w:lineRule="auto"/>
        <w:rPr>
          <w:color w:val="auto"/>
        </w:rPr>
      </w:pPr>
    </w:p>
    <w:p w14:paraId="0F1EDE44">
      <w:pPr>
        <w:pStyle w:val="3"/>
        <w:spacing w:line="277" w:lineRule="auto"/>
        <w:rPr>
          <w:color w:val="auto"/>
        </w:rPr>
      </w:pPr>
    </w:p>
    <w:p w14:paraId="2C3322D4">
      <w:pPr>
        <w:pStyle w:val="3"/>
        <w:spacing w:line="278" w:lineRule="auto"/>
        <w:rPr>
          <w:color w:val="auto"/>
        </w:rPr>
      </w:pPr>
    </w:p>
    <w:p w14:paraId="221C5845">
      <w:pPr>
        <w:spacing w:before="114" w:line="225" w:lineRule="auto"/>
        <w:ind w:left="1439"/>
        <w:rPr>
          <w:rFonts w:ascii="宋体" w:hAnsi="宋体" w:eastAsia="宋体" w:cs="宋体"/>
          <w:color w:val="auto"/>
          <w:sz w:val="35"/>
          <w:szCs w:val="35"/>
        </w:rPr>
      </w:pPr>
      <w:r>
        <w:rPr>
          <w:rFonts w:ascii="宋体" w:hAnsi="宋体" w:eastAsia="宋体" w:cs="宋体"/>
          <w:b/>
          <w:bCs/>
          <w:color w:val="auto"/>
          <w:spacing w:val="-13"/>
          <w:sz w:val="35"/>
          <w:szCs w:val="35"/>
        </w:rPr>
        <w:t>中标供应商：</w:t>
      </w:r>
      <w:r>
        <w:rPr>
          <w:rFonts w:ascii="宋体" w:hAnsi="宋体" w:eastAsia="宋体" w:cs="宋体"/>
          <w:color w:val="auto"/>
          <w:sz w:val="35"/>
          <w:szCs w:val="35"/>
          <w:u w:val="single" w:color="auto"/>
        </w:rPr>
        <w:t xml:space="preserve">                    </w:t>
      </w:r>
    </w:p>
    <w:p w14:paraId="5BDBAC1D">
      <w:pPr>
        <w:pStyle w:val="3"/>
        <w:spacing w:line="244" w:lineRule="auto"/>
        <w:rPr>
          <w:color w:val="auto"/>
        </w:rPr>
      </w:pPr>
    </w:p>
    <w:p w14:paraId="49C86F40">
      <w:pPr>
        <w:pStyle w:val="3"/>
        <w:spacing w:line="244" w:lineRule="auto"/>
        <w:rPr>
          <w:color w:val="auto"/>
        </w:rPr>
      </w:pPr>
    </w:p>
    <w:p w14:paraId="3699C56A">
      <w:pPr>
        <w:pStyle w:val="3"/>
        <w:spacing w:line="244" w:lineRule="auto"/>
        <w:rPr>
          <w:color w:val="auto"/>
        </w:rPr>
      </w:pPr>
    </w:p>
    <w:p w14:paraId="141C56AB">
      <w:pPr>
        <w:pStyle w:val="3"/>
        <w:spacing w:line="244" w:lineRule="auto"/>
        <w:rPr>
          <w:color w:val="auto"/>
        </w:rPr>
      </w:pPr>
    </w:p>
    <w:p w14:paraId="2A2BA322">
      <w:pPr>
        <w:pStyle w:val="3"/>
        <w:spacing w:line="244" w:lineRule="auto"/>
        <w:rPr>
          <w:color w:val="auto"/>
        </w:rPr>
      </w:pPr>
    </w:p>
    <w:p w14:paraId="1F361571">
      <w:pPr>
        <w:pStyle w:val="3"/>
        <w:spacing w:line="245" w:lineRule="auto"/>
        <w:rPr>
          <w:color w:val="auto"/>
        </w:rPr>
      </w:pPr>
    </w:p>
    <w:p w14:paraId="428A016E">
      <w:pPr>
        <w:pStyle w:val="3"/>
        <w:spacing w:line="245" w:lineRule="auto"/>
        <w:rPr>
          <w:color w:val="auto"/>
        </w:rPr>
      </w:pPr>
    </w:p>
    <w:p w14:paraId="7D431CD3">
      <w:pPr>
        <w:pStyle w:val="3"/>
        <w:spacing w:line="245" w:lineRule="auto"/>
        <w:rPr>
          <w:color w:val="auto"/>
        </w:rPr>
      </w:pPr>
    </w:p>
    <w:p w14:paraId="32C42FC8">
      <w:pPr>
        <w:pStyle w:val="3"/>
        <w:spacing w:line="245" w:lineRule="auto"/>
        <w:rPr>
          <w:color w:val="auto"/>
        </w:rPr>
      </w:pPr>
    </w:p>
    <w:p w14:paraId="66A82DF7">
      <w:pPr>
        <w:pStyle w:val="3"/>
        <w:spacing w:line="245" w:lineRule="auto"/>
        <w:rPr>
          <w:color w:val="auto"/>
        </w:rPr>
      </w:pPr>
    </w:p>
    <w:p w14:paraId="2A978CD1">
      <w:pPr>
        <w:spacing w:before="78" w:line="220" w:lineRule="auto"/>
        <w:ind w:left="1677"/>
        <w:rPr>
          <w:rFonts w:ascii="宋体" w:hAnsi="宋体" w:eastAsia="宋体" w:cs="宋体"/>
          <w:color w:val="auto"/>
          <w:sz w:val="24"/>
          <w:szCs w:val="24"/>
        </w:rPr>
      </w:pPr>
      <w:r>
        <w:rPr>
          <w:rFonts w:ascii="宋体" w:hAnsi="宋体" w:eastAsia="宋体" w:cs="宋体"/>
          <w:color w:val="auto"/>
          <w:spacing w:val="-7"/>
          <w:sz w:val="24"/>
          <w:szCs w:val="24"/>
        </w:rPr>
        <w:t>签订日期：</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24"/>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34"/>
          <w:sz w:val="24"/>
          <w:szCs w:val="24"/>
          <w:u w:val="single" w:color="auto"/>
        </w:rPr>
        <w:t xml:space="preserve">   </w:t>
      </w:r>
      <w:r>
        <w:rPr>
          <w:rFonts w:ascii="宋体" w:hAnsi="宋体" w:eastAsia="宋体" w:cs="宋体"/>
          <w:color w:val="auto"/>
          <w:spacing w:val="-66"/>
          <w:sz w:val="24"/>
          <w:szCs w:val="24"/>
        </w:rPr>
        <w:t xml:space="preserve"> </w:t>
      </w:r>
      <w:r>
        <w:rPr>
          <w:rFonts w:ascii="宋体" w:hAnsi="宋体" w:eastAsia="宋体" w:cs="宋体"/>
          <w:color w:val="auto"/>
          <w:spacing w:val="-7"/>
          <w:sz w:val="24"/>
          <w:szCs w:val="24"/>
        </w:rPr>
        <w:t>日</w:t>
      </w:r>
    </w:p>
    <w:p w14:paraId="674F6DD1">
      <w:pPr>
        <w:spacing w:line="220" w:lineRule="auto"/>
        <w:rPr>
          <w:rFonts w:ascii="宋体" w:hAnsi="宋体" w:eastAsia="宋体" w:cs="宋体"/>
          <w:color w:val="auto"/>
          <w:sz w:val="24"/>
          <w:szCs w:val="24"/>
        </w:rPr>
        <w:sectPr>
          <w:footerReference r:id="rId35" w:type="default"/>
          <w:pgSz w:w="11906" w:h="16839"/>
          <w:pgMar w:top="1222" w:right="1785" w:bottom="1015" w:left="1785" w:header="0" w:footer="846" w:gutter="0"/>
          <w:cols w:space="720" w:num="1"/>
        </w:sectPr>
      </w:pPr>
    </w:p>
    <w:p w14:paraId="6309E314">
      <w:pPr>
        <w:spacing w:before="60" w:line="222" w:lineRule="auto"/>
        <w:ind w:left="4230"/>
        <w:rPr>
          <w:rFonts w:ascii="宋体" w:hAnsi="宋体" w:eastAsia="宋体" w:cs="宋体"/>
          <w:color w:val="auto"/>
          <w:sz w:val="30"/>
          <w:szCs w:val="30"/>
        </w:rPr>
      </w:pPr>
      <w:r>
        <w:rPr>
          <w:rFonts w:ascii="宋体" w:hAnsi="宋体" w:eastAsia="宋体" w:cs="宋体"/>
          <w:b/>
          <w:bCs/>
          <w:color w:val="auto"/>
          <w:spacing w:val="-9"/>
          <w:sz w:val="30"/>
          <w:szCs w:val="30"/>
        </w:rPr>
        <w:t>合同目录</w:t>
      </w:r>
    </w:p>
    <w:p w14:paraId="1FBD9EAA">
      <w:pPr>
        <w:pStyle w:val="3"/>
        <w:spacing w:line="256" w:lineRule="auto"/>
        <w:rPr>
          <w:color w:val="auto"/>
        </w:rPr>
      </w:pPr>
    </w:p>
    <w:p w14:paraId="52033736">
      <w:pPr>
        <w:pStyle w:val="3"/>
        <w:spacing w:line="257" w:lineRule="auto"/>
        <w:rPr>
          <w:color w:val="auto"/>
        </w:rPr>
      </w:pPr>
    </w:p>
    <w:p w14:paraId="348CB6F2">
      <w:pPr>
        <w:pStyle w:val="3"/>
        <w:spacing w:line="257" w:lineRule="auto"/>
        <w:rPr>
          <w:color w:val="auto"/>
        </w:rPr>
      </w:pPr>
    </w:p>
    <w:p w14:paraId="23B58936">
      <w:pPr>
        <w:pStyle w:val="3"/>
        <w:spacing w:line="257" w:lineRule="auto"/>
        <w:rPr>
          <w:color w:val="auto"/>
        </w:rPr>
      </w:pPr>
    </w:p>
    <w:p w14:paraId="0E60E91D">
      <w:pPr>
        <w:pStyle w:val="3"/>
        <w:spacing w:line="257" w:lineRule="auto"/>
        <w:rPr>
          <w:color w:val="auto"/>
        </w:rPr>
      </w:pPr>
    </w:p>
    <w:p w14:paraId="2D07AE54">
      <w:pPr>
        <w:spacing w:before="78" w:line="219" w:lineRule="auto"/>
        <w:ind w:left="4"/>
        <w:rPr>
          <w:rFonts w:ascii="宋体" w:hAnsi="宋体" w:eastAsia="宋体" w:cs="宋体"/>
          <w:color w:val="auto"/>
          <w:sz w:val="24"/>
          <w:szCs w:val="24"/>
        </w:rPr>
      </w:pPr>
      <w:r>
        <w:rPr>
          <w:rFonts w:ascii="宋体" w:hAnsi="宋体" w:eastAsia="宋体" w:cs="宋体"/>
          <w:color w:val="auto"/>
          <w:spacing w:val="1"/>
          <w:sz w:val="24"/>
          <w:szCs w:val="24"/>
        </w:rPr>
        <w:t>一、第一部分</w:t>
      </w:r>
      <w:r>
        <w:rPr>
          <w:rFonts w:ascii="宋体" w:hAnsi="宋体" w:eastAsia="宋体" w:cs="宋体"/>
          <w:color w:val="auto"/>
          <w:spacing w:val="-24"/>
          <w:sz w:val="24"/>
          <w:szCs w:val="24"/>
        </w:rPr>
        <w:t xml:space="preserve"> </w:t>
      </w:r>
      <w:r>
        <w:rPr>
          <w:rFonts w:ascii="宋体" w:hAnsi="宋体" w:eastAsia="宋体" w:cs="宋体"/>
          <w:color w:val="auto"/>
          <w:spacing w:val="1"/>
          <w:sz w:val="24"/>
          <w:szCs w:val="24"/>
        </w:rPr>
        <w:t>合同书……………………………………………………………（页码）</w:t>
      </w:r>
    </w:p>
    <w:p w14:paraId="2D249CC6">
      <w:pPr>
        <w:spacing w:before="276" w:line="220" w:lineRule="auto"/>
        <w:ind w:left="4"/>
        <w:rPr>
          <w:rFonts w:ascii="宋体" w:hAnsi="宋体" w:eastAsia="宋体" w:cs="宋体"/>
          <w:color w:val="auto"/>
          <w:sz w:val="24"/>
          <w:szCs w:val="24"/>
        </w:rPr>
      </w:pPr>
      <w:r>
        <w:rPr>
          <w:rFonts w:ascii="宋体" w:hAnsi="宋体" w:eastAsia="宋体" w:cs="宋体"/>
          <w:color w:val="auto"/>
          <w:spacing w:val="1"/>
          <w:sz w:val="24"/>
          <w:szCs w:val="24"/>
        </w:rPr>
        <w:t>二、第二部分</w:t>
      </w:r>
      <w:r>
        <w:rPr>
          <w:rFonts w:ascii="宋体" w:hAnsi="宋体" w:eastAsia="宋体" w:cs="宋体"/>
          <w:color w:val="auto"/>
          <w:spacing w:val="-29"/>
          <w:sz w:val="24"/>
          <w:szCs w:val="24"/>
        </w:rPr>
        <w:t xml:space="preserve"> </w:t>
      </w:r>
      <w:r>
        <w:rPr>
          <w:rFonts w:ascii="宋体" w:hAnsi="宋体" w:eastAsia="宋体" w:cs="宋体"/>
          <w:color w:val="auto"/>
          <w:spacing w:val="1"/>
          <w:sz w:val="24"/>
          <w:szCs w:val="24"/>
        </w:rPr>
        <w:t>合同一般条款……………………………………………………（页码）</w:t>
      </w:r>
    </w:p>
    <w:p w14:paraId="0227B05A">
      <w:pPr>
        <w:spacing w:before="273" w:line="220" w:lineRule="auto"/>
        <w:rPr>
          <w:rFonts w:ascii="宋体" w:hAnsi="宋体" w:eastAsia="宋体" w:cs="宋体"/>
          <w:color w:val="auto"/>
          <w:sz w:val="24"/>
          <w:szCs w:val="24"/>
        </w:rPr>
      </w:pPr>
      <w:r>
        <w:rPr>
          <w:rFonts w:ascii="宋体" w:hAnsi="宋体" w:eastAsia="宋体" w:cs="宋体"/>
          <w:color w:val="auto"/>
          <w:spacing w:val="1"/>
          <w:sz w:val="24"/>
          <w:szCs w:val="24"/>
        </w:rPr>
        <w:t>三、第三部分</w:t>
      </w:r>
      <w:r>
        <w:rPr>
          <w:rFonts w:ascii="宋体" w:hAnsi="宋体" w:eastAsia="宋体" w:cs="宋体"/>
          <w:color w:val="auto"/>
          <w:spacing w:val="-28"/>
          <w:sz w:val="24"/>
          <w:szCs w:val="24"/>
        </w:rPr>
        <w:t xml:space="preserve"> </w:t>
      </w:r>
      <w:r>
        <w:rPr>
          <w:rFonts w:ascii="宋体" w:hAnsi="宋体" w:eastAsia="宋体" w:cs="宋体"/>
          <w:color w:val="auto"/>
          <w:spacing w:val="1"/>
          <w:sz w:val="24"/>
          <w:szCs w:val="24"/>
        </w:rPr>
        <w:t>合同专用条款……………………………………………………（页码）</w:t>
      </w:r>
    </w:p>
    <w:p w14:paraId="753D46D5">
      <w:pPr>
        <w:spacing w:before="273" w:line="219" w:lineRule="auto"/>
        <w:ind w:left="23"/>
        <w:rPr>
          <w:rFonts w:ascii="宋体" w:hAnsi="宋体" w:eastAsia="宋体" w:cs="宋体"/>
          <w:color w:val="auto"/>
          <w:sz w:val="24"/>
          <w:szCs w:val="24"/>
        </w:rPr>
      </w:pPr>
      <w:r>
        <w:rPr>
          <w:rFonts w:ascii="宋体" w:hAnsi="宋体" w:eastAsia="宋体" w:cs="宋体"/>
          <w:color w:val="auto"/>
          <w:sz w:val="24"/>
          <w:szCs w:val="24"/>
        </w:rPr>
        <w:t>四、第四部分</w:t>
      </w:r>
      <w:r>
        <w:rPr>
          <w:rFonts w:ascii="宋体" w:hAnsi="宋体" w:eastAsia="宋体" w:cs="宋体"/>
          <w:color w:val="auto"/>
          <w:spacing w:val="-21"/>
          <w:sz w:val="24"/>
          <w:szCs w:val="24"/>
        </w:rPr>
        <w:t xml:space="preserve"> </w:t>
      </w:r>
      <w:r>
        <w:rPr>
          <w:rFonts w:ascii="宋体" w:hAnsi="宋体" w:eastAsia="宋体" w:cs="宋体"/>
          <w:color w:val="auto"/>
          <w:sz w:val="24"/>
          <w:szCs w:val="24"/>
        </w:rPr>
        <w:t>合同附件…………………………………………………………（页码）</w:t>
      </w:r>
    </w:p>
    <w:p w14:paraId="60F399B9">
      <w:pPr>
        <w:spacing w:before="277" w:line="219" w:lineRule="auto"/>
        <w:rPr>
          <w:rFonts w:ascii="宋体" w:hAnsi="宋体" w:eastAsia="宋体" w:cs="宋体"/>
          <w:color w:val="auto"/>
          <w:sz w:val="24"/>
          <w:szCs w:val="24"/>
        </w:rPr>
      </w:pPr>
      <w:r>
        <w:rPr>
          <w:rFonts w:ascii="宋体" w:hAnsi="宋体" w:eastAsia="宋体" w:cs="宋体"/>
          <w:color w:val="auto"/>
          <w:spacing w:val="-1"/>
          <w:sz w:val="24"/>
          <w:szCs w:val="24"/>
        </w:rPr>
        <w:t>4.1</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中标通知书</w:t>
      </w:r>
      <w:r>
        <w:rPr>
          <w:rFonts w:ascii="宋体" w:hAnsi="宋体" w:eastAsia="宋体" w:cs="宋体"/>
          <w:color w:val="auto"/>
          <w:spacing w:val="37"/>
          <w:sz w:val="24"/>
          <w:szCs w:val="24"/>
        </w:rPr>
        <w:t xml:space="preserve"> </w:t>
      </w:r>
      <w:r>
        <w:rPr>
          <w:rFonts w:ascii="宋体" w:hAnsi="宋体" w:eastAsia="宋体" w:cs="宋体"/>
          <w:color w:val="auto"/>
          <w:spacing w:val="-1"/>
          <w:sz w:val="24"/>
          <w:szCs w:val="24"/>
        </w:rPr>
        <w:t>………………………………………………………</w:t>
      </w:r>
      <w:r>
        <w:rPr>
          <w:rFonts w:ascii="宋体" w:hAnsi="宋体" w:eastAsia="宋体" w:cs="宋体"/>
          <w:color w:val="auto"/>
          <w:spacing w:val="-2"/>
          <w:sz w:val="24"/>
          <w:szCs w:val="24"/>
        </w:rPr>
        <w:t>…………（页码）</w:t>
      </w:r>
    </w:p>
    <w:p w14:paraId="3B1451E4">
      <w:pPr>
        <w:spacing w:before="274" w:line="220" w:lineRule="auto"/>
        <w:rPr>
          <w:rFonts w:ascii="宋体" w:hAnsi="宋体" w:eastAsia="宋体" w:cs="宋体"/>
          <w:color w:val="auto"/>
          <w:sz w:val="24"/>
          <w:szCs w:val="24"/>
        </w:rPr>
      </w:pPr>
      <w:r>
        <w:rPr>
          <w:rFonts w:ascii="宋体" w:hAnsi="宋体" w:eastAsia="宋体" w:cs="宋体"/>
          <w:color w:val="auto"/>
          <w:spacing w:val="-1"/>
          <w:sz w:val="24"/>
          <w:szCs w:val="24"/>
        </w:rPr>
        <w:t>4.2</w:t>
      </w:r>
      <w:r>
        <w:rPr>
          <w:rFonts w:ascii="宋体" w:hAnsi="宋体" w:eastAsia="宋体" w:cs="宋体"/>
          <w:color w:val="auto"/>
          <w:spacing w:val="-62"/>
          <w:sz w:val="24"/>
          <w:szCs w:val="24"/>
        </w:rPr>
        <w:t xml:space="preserve"> </w:t>
      </w:r>
      <w:r>
        <w:rPr>
          <w:rFonts w:ascii="宋体" w:hAnsi="宋体" w:eastAsia="宋体" w:cs="宋体"/>
          <w:color w:val="auto"/>
          <w:spacing w:val="-1"/>
          <w:sz w:val="24"/>
          <w:szCs w:val="24"/>
        </w:rPr>
        <w:t>招标文件服务需求一览表</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…………………………………………………（页码）</w:t>
      </w:r>
    </w:p>
    <w:p w14:paraId="04D5F395">
      <w:pPr>
        <w:spacing w:before="274" w:line="220" w:lineRule="auto"/>
        <w:rPr>
          <w:rFonts w:ascii="宋体" w:hAnsi="宋体" w:eastAsia="宋体" w:cs="宋体"/>
          <w:color w:val="auto"/>
          <w:sz w:val="24"/>
          <w:szCs w:val="24"/>
        </w:rPr>
      </w:pPr>
      <w:r>
        <w:rPr>
          <w:rFonts w:ascii="宋体" w:hAnsi="宋体" w:eastAsia="宋体" w:cs="宋体"/>
          <w:color w:val="auto"/>
          <w:spacing w:val="-1"/>
          <w:sz w:val="24"/>
          <w:szCs w:val="24"/>
        </w:rPr>
        <w:t>4.3</w:t>
      </w:r>
      <w:r>
        <w:rPr>
          <w:rFonts w:ascii="宋体" w:hAnsi="宋体" w:eastAsia="宋体" w:cs="宋体"/>
          <w:color w:val="auto"/>
          <w:spacing w:val="-57"/>
          <w:sz w:val="24"/>
          <w:szCs w:val="24"/>
        </w:rPr>
        <w:t xml:space="preserve"> </w:t>
      </w:r>
      <w:r>
        <w:rPr>
          <w:rFonts w:ascii="宋体" w:hAnsi="宋体" w:eastAsia="宋体" w:cs="宋体"/>
          <w:color w:val="auto"/>
          <w:spacing w:val="-1"/>
          <w:sz w:val="24"/>
          <w:szCs w:val="24"/>
        </w:rPr>
        <w:t>招标文件的更改通知（如有）</w:t>
      </w:r>
      <w:r>
        <w:rPr>
          <w:rFonts w:ascii="宋体" w:hAnsi="宋体" w:eastAsia="宋体" w:cs="宋体"/>
          <w:color w:val="auto"/>
          <w:spacing w:val="31"/>
          <w:sz w:val="24"/>
          <w:szCs w:val="24"/>
        </w:rPr>
        <w:t xml:space="preserve"> </w:t>
      </w:r>
      <w:r>
        <w:rPr>
          <w:rFonts w:ascii="宋体" w:hAnsi="宋体" w:eastAsia="宋体" w:cs="宋体"/>
          <w:color w:val="auto"/>
          <w:spacing w:val="-1"/>
          <w:sz w:val="24"/>
          <w:szCs w:val="24"/>
        </w:rPr>
        <w:t>……………………………………………（页码）</w:t>
      </w:r>
    </w:p>
    <w:p w14:paraId="31A0F974">
      <w:pPr>
        <w:spacing w:before="275" w:line="221" w:lineRule="auto"/>
        <w:rPr>
          <w:rFonts w:ascii="宋体" w:hAnsi="宋体" w:eastAsia="宋体" w:cs="宋体"/>
          <w:color w:val="auto"/>
          <w:sz w:val="24"/>
          <w:szCs w:val="24"/>
        </w:rPr>
      </w:pPr>
      <w:r>
        <w:rPr>
          <w:rFonts w:ascii="宋体" w:hAnsi="宋体" w:eastAsia="宋体" w:cs="宋体"/>
          <w:color w:val="auto"/>
          <w:sz w:val="24"/>
          <w:szCs w:val="24"/>
        </w:rPr>
        <w:t>4.4</w:t>
      </w:r>
      <w:r>
        <w:rPr>
          <w:rFonts w:ascii="宋体" w:hAnsi="宋体" w:eastAsia="宋体" w:cs="宋体"/>
          <w:color w:val="auto"/>
          <w:spacing w:val="-62"/>
          <w:sz w:val="24"/>
          <w:szCs w:val="24"/>
        </w:rPr>
        <w:t xml:space="preserve"> </w:t>
      </w:r>
      <w:r>
        <w:rPr>
          <w:rFonts w:ascii="宋体" w:hAnsi="宋体" w:eastAsia="宋体" w:cs="宋体"/>
          <w:color w:val="auto"/>
          <w:sz w:val="24"/>
          <w:szCs w:val="24"/>
        </w:rPr>
        <w:t>投标函</w:t>
      </w:r>
      <w:r>
        <w:rPr>
          <w:rFonts w:ascii="宋体" w:hAnsi="宋体" w:eastAsia="宋体" w:cs="宋体"/>
          <w:color w:val="auto"/>
          <w:spacing w:val="31"/>
          <w:sz w:val="24"/>
          <w:szCs w:val="24"/>
        </w:rPr>
        <w:t xml:space="preserve"> </w:t>
      </w:r>
      <w:r>
        <w:rPr>
          <w:rFonts w:ascii="宋体" w:hAnsi="宋体" w:eastAsia="宋体" w:cs="宋体"/>
          <w:color w:val="auto"/>
          <w:sz w:val="24"/>
          <w:szCs w:val="24"/>
        </w:rPr>
        <w:t>……………………………………………………………</w:t>
      </w:r>
      <w:r>
        <w:rPr>
          <w:rFonts w:ascii="宋体" w:hAnsi="宋体" w:eastAsia="宋体" w:cs="宋体"/>
          <w:color w:val="auto"/>
          <w:spacing w:val="-1"/>
          <w:sz w:val="24"/>
          <w:szCs w:val="24"/>
        </w:rPr>
        <w:t>…………（页码）</w:t>
      </w:r>
    </w:p>
    <w:p w14:paraId="3DA88FCE">
      <w:pPr>
        <w:spacing w:before="272" w:line="221" w:lineRule="auto"/>
        <w:jc w:val="right"/>
        <w:rPr>
          <w:rFonts w:ascii="宋体" w:hAnsi="宋体" w:eastAsia="宋体" w:cs="宋体"/>
          <w:color w:val="auto"/>
          <w:sz w:val="24"/>
          <w:szCs w:val="24"/>
        </w:rPr>
      </w:pPr>
      <w:r>
        <w:rPr>
          <w:rFonts w:ascii="宋体" w:hAnsi="宋体" w:eastAsia="宋体" w:cs="宋体"/>
          <w:color w:val="auto"/>
          <w:sz w:val="24"/>
          <w:szCs w:val="24"/>
        </w:rPr>
        <w:t>4.5开标一览表</w:t>
      </w:r>
      <w:r>
        <w:rPr>
          <w:rFonts w:ascii="宋体" w:hAnsi="宋体" w:eastAsia="宋体" w:cs="宋体"/>
          <w:color w:val="auto"/>
          <w:spacing w:val="34"/>
          <w:sz w:val="24"/>
          <w:szCs w:val="24"/>
        </w:rPr>
        <w:t xml:space="preserve"> </w:t>
      </w:r>
      <w:r>
        <w:rPr>
          <w:rFonts w:ascii="宋体" w:hAnsi="宋体" w:eastAsia="宋体" w:cs="宋体"/>
          <w:color w:val="auto"/>
          <w:sz w:val="24"/>
          <w:szCs w:val="24"/>
        </w:rPr>
        <w:t>……………………………………………………………………</w:t>
      </w:r>
      <w:r>
        <w:rPr>
          <w:rFonts w:ascii="宋体" w:hAnsi="宋体" w:eastAsia="宋体" w:cs="宋体"/>
          <w:color w:val="auto"/>
          <w:spacing w:val="-1"/>
          <w:sz w:val="24"/>
          <w:szCs w:val="24"/>
        </w:rPr>
        <w:t>…（页码）</w:t>
      </w:r>
    </w:p>
    <w:p w14:paraId="6BE381F0">
      <w:pPr>
        <w:spacing w:before="272" w:line="220" w:lineRule="auto"/>
        <w:rPr>
          <w:rFonts w:ascii="宋体" w:hAnsi="宋体" w:eastAsia="宋体" w:cs="宋体"/>
          <w:color w:val="auto"/>
          <w:sz w:val="24"/>
          <w:szCs w:val="24"/>
        </w:rPr>
      </w:pPr>
      <w:r>
        <w:rPr>
          <w:rFonts w:ascii="宋体" w:hAnsi="宋体" w:eastAsia="宋体" w:cs="宋体"/>
          <w:color w:val="auto"/>
          <w:spacing w:val="-1"/>
          <w:sz w:val="24"/>
          <w:szCs w:val="24"/>
        </w:rPr>
        <w:t>4.6</w:t>
      </w:r>
      <w:r>
        <w:rPr>
          <w:rFonts w:ascii="宋体" w:hAnsi="宋体" w:eastAsia="宋体" w:cs="宋体"/>
          <w:color w:val="auto"/>
          <w:spacing w:val="-55"/>
          <w:sz w:val="24"/>
          <w:szCs w:val="24"/>
        </w:rPr>
        <w:t xml:space="preserve"> </w:t>
      </w:r>
      <w:r>
        <w:rPr>
          <w:rFonts w:ascii="宋体" w:hAnsi="宋体" w:eastAsia="宋体" w:cs="宋体"/>
          <w:color w:val="auto"/>
          <w:spacing w:val="-1"/>
          <w:sz w:val="24"/>
          <w:szCs w:val="24"/>
        </w:rPr>
        <w:t>投标服务技术偏离表</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………………………………………………………（页码）</w:t>
      </w:r>
    </w:p>
    <w:p w14:paraId="16F3F699">
      <w:pPr>
        <w:spacing w:before="276" w:line="220" w:lineRule="auto"/>
        <w:rPr>
          <w:rFonts w:ascii="宋体" w:hAnsi="宋体" w:eastAsia="宋体" w:cs="宋体"/>
          <w:color w:val="auto"/>
          <w:sz w:val="24"/>
          <w:szCs w:val="24"/>
        </w:rPr>
      </w:pPr>
      <w:r>
        <w:rPr>
          <w:rFonts w:ascii="宋体" w:hAnsi="宋体" w:eastAsia="宋体" w:cs="宋体"/>
          <w:color w:val="auto"/>
          <w:spacing w:val="-1"/>
          <w:sz w:val="24"/>
          <w:szCs w:val="24"/>
        </w:rPr>
        <w:t>4.7</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商务条款偏离表</w:t>
      </w:r>
      <w:r>
        <w:rPr>
          <w:rFonts w:ascii="宋体" w:hAnsi="宋体" w:eastAsia="宋体" w:cs="宋体"/>
          <w:color w:val="auto"/>
          <w:spacing w:val="39"/>
          <w:sz w:val="24"/>
          <w:szCs w:val="24"/>
        </w:rPr>
        <w:t xml:space="preserve"> </w:t>
      </w:r>
      <w:r>
        <w:rPr>
          <w:rFonts w:ascii="宋体" w:hAnsi="宋体" w:eastAsia="宋体" w:cs="宋体"/>
          <w:color w:val="auto"/>
          <w:spacing w:val="-1"/>
          <w:sz w:val="24"/>
          <w:szCs w:val="24"/>
        </w:rPr>
        <w:t>……………………………………………………………（页码）</w:t>
      </w:r>
    </w:p>
    <w:p w14:paraId="1039E99B">
      <w:pPr>
        <w:spacing w:before="273" w:line="219" w:lineRule="auto"/>
        <w:rPr>
          <w:rFonts w:ascii="宋体" w:hAnsi="宋体" w:eastAsia="宋体" w:cs="宋体"/>
          <w:color w:val="auto"/>
          <w:sz w:val="24"/>
          <w:szCs w:val="24"/>
        </w:rPr>
      </w:pPr>
      <w:r>
        <w:rPr>
          <w:rFonts w:ascii="宋体" w:hAnsi="宋体" w:eastAsia="宋体" w:cs="宋体"/>
          <w:color w:val="auto"/>
          <w:spacing w:val="-9"/>
          <w:sz w:val="24"/>
          <w:szCs w:val="24"/>
        </w:rPr>
        <w:t>4.8 中标供应商澄清函（如有请提供）</w:t>
      </w:r>
      <w:r>
        <w:rPr>
          <w:rFonts w:ascii="宋体" w:hAnsi="宋体" w:eastAsia="宋体" w:cs="宋体"/>
          <w:color w:val="auto"/>
          <w:spacing w:val="37"/>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72"/>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71"/>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72"/>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71"/>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72"/>
          <w:sz w:val="24"/>
          <w:szCs w:val="24"/>
        </w:rPr>
        <w:t xml:space="preserve"> </w:t>
      </w:r>
      <w:r>
        <w:rPr>
          <w:rFonts w:ascii="宋体" w:hAnsi="宋体" w:eastAsia="宋体" w:cs="宋体"/>
          <w:color w:val="auto"/>
          <w:spacing w:val="-9"/>
          <w:sz w:val="24"/>
          <w:szCs w:val="24"/>
        </w:rPr>
        <w:t>…（页码）</w:t>
      </w:r>
    </w:p>
    <w:p w14:paraId="7619BF9A">
      <w:pPr>
        <w:spacing w:before="275" w:line="219" w:lineRule="auto"/>
        <w:rPr>
          <w:rFonts w:ascii="宋体" w:hAnsi="宋体" w:eastAsia="宋体" w:cs="宋体"/>
          <w:color w:val="auto"/>
          <w:sz w:val="24"/>
          <w:szCs w:val="24"/>
        </w:rPr>
      </w:pPr>
      <w:r>
        <w:rPr>
          <w:rFonts w:ascii="宋体" w:hAnsi="宋体" w:eastAsia="宋体" w:cs="宋体"/>
          <w:color w:val="auto"/>
          <w:spacing w:val="-16"/>
          <w:sz w:val="24"/>
          <w:szCs w:val="24"/>
        </w:rPr>
        <w:t>4.9</w:t>
      </w:r>
      <w:r>
        <w:rPr>
          <w:rFonts w:ascii="宋体" w:hAnsi="宋体" w:eastAsia="宋体" w:cs="宋体"/>
          <w:color w:val="auto"/>
          <w:spacing w:val="-68"/>
          <w:sz w:val="24"/>
          <w:szCs w:val="24"/>
        </w:rPr>
        <w:t xml:space="preserve"> </w:t>
      </w:r>
      <w:r>
        <w:rPr>
          <w:rFonts w:ascii="宋体" w:hAnsi="宋体" w:eastAsia="宋体" w:cs="宋体"/>
          <w:color w:val="auto"/>
          <w:spacing w:val="-16"/>
          <w:sz w:val="24"/>
          <w:szCs w:val="24"/>
        </w:rPr>
        <w:t>其他与本合同相关的资料（如有请提供）</w:t>
      </w:r>
      <w:r>
        <w:rPr>
          <w:rFonts w:ascii="宋体" w:hAnsi="宋体" w:eastAsia="宋体" w:cs="宋体"/>
          <w:color w:val="auto"/>
          <w:spacing w:val="41"/>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70"/>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71"/>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70"/>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71"/>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7"/>
          <w:sz w:val="24"/>
          <w:szCs w:val="24"/>
        </w:rPr>
        <w:t>…（页码）</w:t>
      </w:r>
    </w:p>
    <w:p w14:paraId="61F76568">
      <w:pPr>
        <w:spacing w:line="219" w:lineRule="auto"/>
        <w:rPr>
          <w:rFonts w:ascii="宋体" w:hAnsi="宋体" w:eastAsia="宋体" w:cs="宋体"/>
          <w:color w:val="auto"/>
          <w:sz w:val="24"/>
          <w:szCs w:val="24"/>
        </w:rPr>
        <w:sectPr>
          <w:footerReference r:id="rId36" w:type="default"/>
          <w:pgSz w:w="11906" w:h="16839"/>
          <w:pgMar w:top="1406" w:right="1614" w:bottom="1065" w:left="1141" w:header="0" w:footer="825" w:gutter="0"/>
          <w:cols w:space="720" w:num="1"/>
        </w:sectPr>
      </w:pPr>
    </w:p>
    <w:p w14:paraId="6982911D">
      <w:pPr>
        <w:spacing w:before="87" w:line="219" w:lineRule="auto"/>
        <w:ind w:left="3944"/>
        <w:rPr>
          <w:rFonts w:ascii="宋体" w:hAnsi="宋体" w:eastAsia="宋体" w:cs="宋体"/>
          <w:color w:val="auto"/>
          <w:sz w:val="24"/>
          <w:szCs w:val="24"/>
        </w:rPr>
      </w:pPr>
      <w:r>
        <w:rPr>
          <w:rFonts w:ascii="宋体" w:hAnsi="宋体" w:eastAsia="宋体" w:cs="宋体"/>
          <w:b/>
          <w:bCs/>
          <w:color w:val="auto"/>
          <w:spacing w:val="-8"/>
          <w:sz w:val="24"/>
          <w:szCs w:val="24"/>
        </w:rPr>
        <w:t>第一部分</w:t>
      </w:r>
      <w:r>
        <w:rPr>
          <w:rFonts w:ascii="宋体" w:hAnsi="宋体" w:eastAsia="宋体" w:cs="宋体"/>
          <w:color w:val="auto"/>
          <w:spacing w:val="-8"/>
          <w:sz w:val="24"/>
          <w:szCs w:val="24"/>
        </w:rPr>
        <w:t xml:space="preserve"> </w:t>
      </w:r>
      <w:r>
        <w:rPr>
          <w:rFonts w:ascii="宋体" w:hAnsi="宋体" w:eastAsia="宋体" w:cs="宋体"/>
          <w:b/>
          <w:bCs/>
          <w:color w:val="auto"/>
          <w:spacing w:val="-8"/>
          <w:sz w:val="24"/>
          <w:szCs w:val="24"/>
        </w:rPr>
        <w:t>合同书</w:t>
      </w:r>
    </w:p>
    <w:p w14:paraId="16A168FC">
      <w:pPr>
        <w:spacing w:before="230" w:line="384" w:lineRule="auto"/>
        <w:ind w:left="4" w:firstLine="1096"/>
        <w:jc w:val="both"/>
        <w:rPr>
          <w:rFonts w:ascii="宋体" w:hAnsi="宋体" w:eastAsia="宋体" w:cs="宋体"/>
          <w:color w:val="auto"/>
          <w:sz w:val="24"/>
          <w:szCs w:val="24"/>
        </w:rPr>
      </w:pPr>
      <w:r>
        <w:rPr>
          <w:rFonts w:ascii="宋体" w:hAnsi="宋体" w:eastAsia="宋体" w:cs="宋体"/>
          <w:color w:val="auto"/>
          <w:spacing w:val="-11"/>
          <w:sz w:val="24"/>
          <w:szCs w:val="24"/>
        </w:rPr>
        <w:t>年</w:t>
      </w:r>
      <w:r>
        <w:rPr>
          <w:rFonts w:ascii="宋体" w:hAnsi="宋体" w:eastAsia="宋体" w:cs="宋体"/>
          <w:color w:val="auto"/>
          <w:spacing w:val="31"/>
          <w:sz w:val="24"/>
          <w:szCs w:val="24"/>
          <w:u w:val="single" w:color="auto"/>
        </w:rPr>
        <w:t xml:space="preserve">   </w:t>
      </w:r>
      <w:r>
        <w:rPr>
          <w:rFonts w:ascii="宋体" w:hAnsi="宋体" w:eastAsia="宋体" w:cs="宋体"/>
          <w:color w:val="auto"/>
          <w:spacing w:val="-84"/>
          <w:sz w:val="24"/>
          <w:szCs w:val="24"/>
        </w:rPr>
        <w:t xml:space="preserve"> </w:t>
      </w:r>
      <w:r>
        <w:rPr>
          <w:rFonts w:ascii="宋体" w:hAnsi="宋体" w:eastAsia="宋体" w:cs="宋体"/>
          <w:color w:val="auto"/>
          <w:spacing w:val="-10"/>
          <w:sz w:val="24"/>
          <w:szCs w:val="24"/>
        </w:rPr>
        <w:t>月</w:t>
      </w:r>
      <w:r>
        <w:rPr>
          <w:rFonts w:ascii="宋体" w:hAnsi="宋体" w:eastAsia="宋体" w:cs="宋体"/>
          <w:color w:val="auto"/>
          <w:spacing w:val="-10"/>
          <w:sz w:val="24"/>
          <w:szCs w:val="24"/>
          <w:u w:val="single" w:color="auto"/>
        </w:rPr>
        <w:t xml:space="preserve">    </w:t>
      </w:r>
      <w:r>
        <w:rPr>
          <w:rFonts w:ascii="宋体" w:hAnsi="宋体" w:eastAsia="宋体" w:cs="宋体"/>
          <w:color w:val="auto"/>
          <w:spacing w:val="-10"/>
          <w:sz w:val="24"/>
          <w:szCs w:val="24"/>
        </w:rPr>
        <w:t xml:space="preserve"> 日，</w:t>
      </w:r>
      <w:r>
        <w:rPr>
          <w:rFonts w:ascii="宋体" w:hAnsi="宋体" w:eastAsia="宋体" w:cs="宋体"/>
          <w:color w:val="auto"/>
          <w:spacing w:val="-10"/>
          <w:sz w:val="24"/>
          <w:szCs w:val="24"/>
          <w:u w:val="single" w:color="auto"/>
        </w:rPr>
        <w:t xml:space="preserve">   [项目采购-采购人_8]   </w:t>
      </w:r>
      <w:r>
        <w:rPr>
          <w:rFonts w:ascii="宋体" w:hAnsi="宋体" w:eastAsia="宋体" w:cs="宋体"/>
          <w:color w:val="auto"/>
          <w:spacing w:val="-35"/>
          <w:sz w:val="24"/>
          <w:szCs w:val="24"/>
        </w:rPr>
        <w:t xml:space="preserve"> </w:t>
      </w:r>
      <w:r>
        <w:rPr>
          <w:rFonts w:ascii="宋体" w:hAnsi="宋体" w:eastAsia="宋体" w:cs="宋体"/>
          <w:color w:val="auto"/>
          <w:spacing w:val="-10"/>
          <w:sz w:val="24"/>
          <w:szCs w:val="24"/>
        </w:rPr>
        <w:t>以</w:t>
      </w:r>
      <w:r>
        <w:rPr>
          <w:rFonts w:ascii="宋体" w:hAnsi="宋体" w:eastAsia="宋体" w:cs="宋体"/>
          <w:color w:val="auto"/>
          <w:spacing w:val="-10"/>
          <w:sz w:val="24"/>
          <w:szCs w:val="24"/>
          <w:u w:val="single" w:color="auto"/>
        </w:rPr>
        <w:t xml:space="preserve">   公开招标方式  </w:t>
      </w:r>
      <w:r>
        <w:rPr>
          <w:rFonts w:ascii="宋体" w:hAnsi="宋体" w:eastAsia="宋体" w:cs="宋体"/>
          <w:color w:val="auto"/>
          <w:spacing w:val="-85"/>
          <w:sz w:val="24"/>
          <w:szCs w:val="24"/>
        </w:rPr>
        <w:t xml:space="preserve"> </w:t>
      </w:r>
      <w:r>
        <w:rPr>
          <w:rFonts w:ascii="宋体" w:hAnsi="宋体" w:eastAsia="宋体" w:cs="宋体"/>
          <w:color w:val="auto"/>
          <w:spacing w:val="-10"/>
          <w:sz w:val="24"/>
          <w:szCs w:val="24"/>
        </w:rPr>
        <w:t>对</w:t>
      </w:r>
      <w:r>
        <w:rPr>
          <w:rFonts w:ascii="宋体" w:hAnsi="宋体" w:eastAsia="宋体" w:cs="宋体"/>
          <w:color w:val="auto"/>
          <w:spacing w:val="-10"/>
          <w:sz w:val="24"/>
          <w:szCs w:val="24"/>
          <w:u w:val="single" w:color="auto"/>
        </w:rPr>
        <w:t xml:space="preserve"> [项目采购</w:t>
      </w:r>
      <w:r>
        <w:rPr>
          <w:rFonts w:ascii="宋体" w:hAnsi="宋体" w:eastAsia="宋体" w:cs="宋体"/>
          <w:color w:val="auto"/>
          <w:spacing w:val="-9"/>
          <w:sz w:val="24"/>
          <w:szCs w:val="24"/>
          <w:u w:val="single" w:color="auto"/>
        </w:rPr>
        <w:t>-</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项目名称]</w:t>
      </w:r>
      <w:r>
        <w:rPr>
          <w:rFonts w:ascii="宋体" w:hAnsi="宋体" w:eastAsia="宋体" w:cs="宋体"/>
          <w:color w:val="auto"/>
          <w:sz w:val="24"/>
          <w:szCs w:val="24"/>
        </w:rPr>
        <w:t>项目进行了采购。经</w:t>
      </w:r>
      <w:r>
        <w:rPr>
          <w:rFonts w:ascii="宋体" w:hAnsi="宋体" w:eastAsia="宋体" w:cs="宋体"/>
          <w:color w:val="auto"/>
          <w:spacing w:val="53"/>
          <w:sz w:val="24"/>
          <w:szCs w:val="24"/>
          <w:u w:val="single" w:color="auto"/>
        </w:rPr>
        <w:t xml:space="preserve">  </w:t>
      </w:r>
      <w:r>
        <w:rPr>
          <w:rFonts w:ascii="宋体" w:hAnsi="宋体" w:eastAsia="宋体" w:cs="宋体"/>
          <w:color w:val="auto"/>
          <w:sz w:val="24"/>
          <w:szCs w:val="24"/>
          <w:u w:val="single" w:color="auto"/>
        </w:rPr>
        <w:t>（相关评定主</w:t>
      </w:r>
      <w:r>
        <w:rPr>
          <w:rFonts w:ascii="宋体" w:hAnsi="宋体" w:eastAsia="宋体" w:cs="宋体"/>
          <w:color w:val="auto"/>
          <w:spacing w:val="-1"/>
          <w:sz w:val="24"/>
          <w:szCs w:val="24"/>
          <w:u w:val="single" w:color="auto"/>
        </w:rPr>
        <w:t>体名称）</w:t>
      </w:r>
      <w:r>
        <w:rPr>
          <w:rFonts w:ascii="宋体" w:hAnsi="宋体" w:eastAsia="宋体" w:cs="宋体"/>
          <w:color w:val="auto"/>
          <w:spacing w:val="56"/>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1"/>
          <w:sz w:val="24"/>
          <w:szCs w:val="24"/>
        </w:rPr>
        <w:t>评定</w:t>
      </w:r>
      <w:r>
        <w:rPr>
          <w:rFonts w:ascii="宋体" w:hAnsi="宋体" w:eastAsia="宋体" w:cs="宋体"/>
          <w:color w:val="auto"/>
          <w:spacing w:val="-28"/>
          <w:sz w:val="24"/>
          <w:szCs w:val="24"/>
        </w:rPr>
        <w:t>，</w:t>
      </w:r>
      <w:r>
        <w:rPr>
          <w:rFonts w:ascii="宋体" w:hAnsi="宋体" w:eastAsia="宋体" w:cs="宋体"/>
          <w:color w:val="auto"/>
          <w:spacing w:val="53"/>
          <w:sz w:val="24"/>
          <w:szCs w:val="24"/>
          <w:u w:val="single" w:color="auto"/>
        </w:rPr>
        <w:t xml:space="preserve">  </w:t>
      </w:r>
      <w:r>
        <w:rPr>
          <w:rFonts w:ascii="宋体" w:hAnsi="宋体" w:eastAsia="宋体" w:cs="宋体"/>
          <w:color w:val="auto"/>
          <w:spacing w:val="-28"/>
          <w:sz w:val="24"/>
          <w:szCs w:val="24"/>
          <w:u w:val="single" w:color="auto"/>
        </w:rPr>
        <w:t>（</w:t>
      </w:r>
      <w:r>
        <w:rPr>
          <w:rFonts w:ascii="宋体" w:hAnsi="宋体" w:eastAsia="宋体" w:cs="宋体"/>
          <w:color w:val="auto"/>
          <w:spacing w:val="-1"/>
          <w:sz w:val="24"/>
          <w:szCs w:val="24"/>
          <w:u w:val="single" w:color="auto"/>
        </w:rPr>
        <w:t>中标人名称）</w:t>
      </w:r>
      <w:r>
        <w:rPr>
          <w:rFonts w:ascii="宋体" w:hAnsi="宋体" w:eastAsia="宋体" w:cs="宋体"/>
          <w:color w:val="auto"/>
          <w:spacing w:val="-1"/>
          <w:sz w:val="24"/>
          <w:szCs w:val="24"/>
        </w:rPr>
        <w:t>为 该</w:t>
      </w:r>
      <w:r>
        <w:rPr>
          <w:rFonts w:ascii="宋体" w:hAnsi="宋体" w:eastAsia="宋体" w:cs="宋体"/>
          <w:color w:val="auto"/>
          <w:sz w:val="24"/>
          <w:szCs w:val="24"/>
        </w:rPr>
        <w:t xml:space="preserve"> </w:t>
      </w:r>
      <w:r>
        <w:rPr>
          <w:rFonts w:ascii="宋体" w:hAnsi="宋体" w:eastAsia="宋体" w:cs="宋体"/>
          <w:color w:val="auto"/>
          <w:spacing w:val="4"/>
          <w:sz w:val="24"/>
          <w:szCs w:val="24"/>
        </w:rPr>
        <w:t>项目中标人。现于中标通知书发出之日起二十五 日内，按照采购文件</w:t>
      </w:r>
      <w:r>
        <w:rPr>
          <w:rFonts w:ascii="宋体" w:hAnsi="宋体" w:eastAsia="宋体" w:cs="宋体"/>
          <w:color w:val="auto"/>
          <w:spacing w:val="3"/>
          <w:sz w:val="24"/>
          <w:szCs w:val="24"/>
        </w:rPr>
        <w:t>确定的事项签订本合</w:t>
      </w:r>
      <w:r>
        <w:rPr>
          <w:rFonts w:ascii="宋体" w:hAnsi="宋体" w:eastAsia="宋体" w:cs="宋体"/>
          <w:color w:val="auto"/>
          <w:sz w:val="24"/>
          <w:szCs w:val="24"/>
        </w:rPr>
        <w:t xml:space="preserve"> </w:t>
      </w:r>
      <w:r>
        <w:rPr>
          <w:rFonts w:ascii="宋体" w:hAnsi="宋体" w:eastAsia="宋体" w:cs="宋体"/>
          <w:color w:val="auto"/>
          <w:spacing w:val="-7"/>
          <w:sz w:val="24"/>
          <w:szCs w:val="24"/>
        </w:rPr>
        <w:t>同。</w:t>
      </w:r>
    </w:p>
    <w:p w14:paraId="13D5A2AC">
      <w:pPr>
        <w:spacing w:line="219" w:lineRule="auto"/>
        <w:jc w:val="right"/>
        <w:rPr>
          <w:rFonts w:ascii="宋体" w:hAnsi="宋体" w:eastAsia="宋体" w:cs="宋体"/>
          <w:color w:val="auto"/>
          <w:sz w:val="24"/>
          <w:szCs w:val="24"/>
        </w:rPr>
      </w:pPr>
      <w:r>
        <w:rPr>
          <w:rFonts w:ascii="宋体" w:hAnsi="宋体" w:eastAsia="宋体" w:cs="宋体"/>
          <w:color w:val="auto"/>
          <w:spacing w:val="-13"/>
          <w:sz w:val="24"/>
          <w:szCs w:val="24"/>
        </w:rPr>
        <w:t>根据《中华人民共和国民法典》、《中华人民共和国政府采购法》等相关法律法规之规定，</w:t>
      </w:r>
    </w:p>
    <w:p w14:paraId="042545D1">
      <w:pPr>
        <w:spacing w:before="214" w:line="219" w:lineRule="auto"/>
        <w:ind w:left="2"/>
        <w:rPr>
          <w:rFonts w:ascii="宋体" w:hAnsi="宋体" w:eastAsia="宋体" w:cs="宋体"/>
          <w:color w:val="auto"/>
          <w:sz w:val="24"/>
          <w:szCs w:val="24"/>
        </w:rPr>
      </w:pPr>
      <w:r>
        <w:rPr>
          <w:rFonts w:ascii="宋体" w:hAnsi="宋体" w:eastAsia="宋体" w:cs="宋体"/>
          <w:color w:val="auto"/>
          <w:spacing w:val="-7"/>
          <w:sz w:val="24"/>
          <w:szCs w:val="24"/>
        </w:rPr>
        <w:t>按照平等、 自愿、公平和诚实信用的原则，经</w:t>
      </w:r>
      <w:r>
        <w:rPr>
          <w:rFonts w:ascii="宋体" w:hAnsi="宋体" w:eastAsia="宋体" w:cs="宋体"/>
          <w:color w:val="auto"/>
          <w:spacing w:val="-104"/>
          <w:sz w:val="24"/>
          <w:szCs w:val="24"/>
        </w:rPr>
        <w:t xml:space="preserve"> </w:t>
      </w:r>
      <w:r>
        <w:rPr>
          <w:rFonts w:ascii="宋体" w:hAnsi="宋体" w:eastAsia="宋体" w:cs="宋体"/>
          <w:color w:val="auto"/>
          <w:spacing w:val="-7"/>
          <w:sz w:val="24"/>
          <w:szCs w:val="24"/>
          <w:u w:val="single" w:color="auto"/>
        </w:rPr>
        <w:t xml:space="preserve">   [采购人] </w:t>
      </w:r>
      <w:r>
        <w:rPr>
          <w:rFonts w:ascii="宋体" w:hAnsi="宋体" w:eastAsia="宋体" w:cs="宋体"/>
          <w:color w:val="auto"/>
          <w:spacing w:val="-7"/>
          <w:sz w:val="24"/>
          <w:szCs w:val="24"/>
        </w:rPr>
        <w:t xml:space="preserve"> (以下简称：甲方)和    </w:t>
      </w:r>
      <w:r>
        <w:rPr>
          <w:rFonts w:ascii="宋体" w:hAnsi="宋体" w:eastAsia="宋体" w:cs="宋体"/>
          <w:color w:val="auto"/>
          <w:spacing w:val="-7"/>
          <w:sz w:val="24"/>
          <w:szCs w:val="24"/>
          <w:u w:val="single" w:color="auto"/>
        </w:rPr>
        <w:t>（中标</w:t>
      </w:r>
    </w:p>
    <w:p w14:paraId="211C7631">
      <w:pPr>
        <w:spacing w:before="216" w:line="219" w:lineRule="auto"/>
        <w:ind w:left="2"/>
        <w:rPr>
          <w:rFonts w:ascii="宋体" w:hAnsi="宋体" w:eastAsia="宋体" w:cs="宋体"/>
          <w:color w:val="auto"/>
          <w:sz w:val="24"/>
          <w:szCs w:val="24"/>
        </w:rPr>
      </w:pPr>
      <w:r>
        <w:rPr>
          <w:rFonts w:ascii="宋体" w:hAnsi="宋体" w:eastAsia="宋体" w:cs="宋体"/>
          <w:color w:val="auto"/>
          <w:spacing w:val="-8"/>
          <w:sz w:val="24"/>
          <w:szCs w:val="24"/>
          <w:u w:val="single" w:color="auto"/>
        </w:rPr>
        <w:t>人名称）</w:t>
      </w:r>
      <w:r>
        <w:rPr>
          <w:rFonts w:ascii="宋体" w:hAnsi="宋体" w:eastAsia="宋体" w:cs="宋体"/>
          <w:color w:val="auto"/>
          <w:spacing w:val="49"/>
          <w:sz w:val="24"/>
          <w:szCs w:val="24"/>
          <w:u w:val="single" w:color="auto"/>
        </w:rPr>
        <w:t xml:space="preserve">  </w:t>
      </w:r>
      <w:r>
        <w:rPr>
          <w:rFonts w:ascii="宋体" w:hAnsi="宋体" w:eastAsia="宋体" w:cs="宋体"/>
          <w:color w:val="auto"/>
          <w:spacing w:val="-8"/>
          <w:sz w:val="24"/>
          <w:szCs w:val="24"/>
        </w:rPr>
        <w:t xml:space="preserve"> (以下简称：乙方)协商一致，约定以下合同条款，</w:t>
      </w:r>
      <w:r>
        <w:rPr>
          <w:rFonts w:ascii="宋体" w:hAnsi="宋体" w:eastAsia="宋体" w:cs="宋体"/>
          <w:color w:val="auto"/>
          <w:spacing w:val="-9"/>
          <w:sz w:val="24"/>
          <w:szCs w:val="24"/>
        </w:rPr>
        <w:t>以兹共同遵守、全面履 行。</w:t>
      </w:r>
    </w:p>
    <w:p w14:paraId="29823178">
      <w:pPr>
        <w:spacing w:before="215" w:line="220" w:lineRule="auto"/>
        <w:ind w:left="479"/>
        <w:rPr>
          <w:rFonts w:ascii="宋体" w:hAnsi="宋体" w:eastAsia="宋体" w:cs="宋体"/>
          <w:color w:val="auto"/>
          <w:sz w:val="24"/>
          <w:szCs w:val="24"/>
        </w:rPr>
      </w:pPr>
      <w:r>
        <w:rPr>
          <w:rFonts w:ascii="宋体" w:hAnsi="宋体" w:eastAsia="宋体" w:cs="宋体"/>
          <w:b/>
          <w:bCs/>
          <w:color w:val="auto"/>
          <w:spacing w:val="-9"/>
          <w:sz w:val="24"/>
          <w:szCs w:val="24"/>
        </w:rPr>
        <w:t>1.1</w:t>
      </w:r>
      <w:r>
        <w:rPr>
          <w:rFonts w:ascii="宋体" w:hAnsi="宋体" w:eastAsia="宋体" w:cs="宋体"/>
          <w:color w:val="auto"/>
          <w:spacing w:val="-9"/>
          <w:sz w:val="24"/>
          <w:szCs w:val="24"/>
        </w:rPr>
        <w:t xml:space="preserve"> </w:t>
      </w:r>
      <w:r>
        <w:rPr>
          <w:rFonts w:ascii="宋体" w:hAnsi="宋体" w:eastAsia="宋体" w:cs="宋体"/>
          <w:b/>
          <w:bCs/>
          <w:color w:val="auto"/>
          <w:spacing w:val="-9"/>
          <w:sz w:val="24"/>
          <w:szCs w:val="24"/>
        </w:rPr>
        <w:t>合同组成部分</w:t>
      </w:r>
    </w:p>
    <w:p w14:paraId="7037EAD2">
      <w:pPr>
        <w:spacing w:before="211" w:line="385" w:lineRule="auto"/>
        <w:ind w:right="4" w:firstLine="502"/>
        <w:jc w:val="both"/>
        <w:rPr>
          <w:rFonts w:ascii="宋体" w:hAnsi="宋体" w:eastAsia="宋体" w:cs="宋体"/>
          <w:color w:val="auto"/>
          <w:sz w:val="24"/>
          <w:szCs w:val="24"/>
        </w:rPr>
      </w:pPr>
      <w:r>
        <w:rPr>
          <w:rFonts w:ascii="宋体" w:hAnsi="宋体" w:eastAsia="宋体" w:cs="宋体"/>
          <w:color w:val="auto"/>
          <w:sz w:val="24"/>
          <w:szCs w:val="24"/>
        </w:rPr>
        <w:t>下列文件为本合同的组成部分，并构成一个整体，需综合解释、相互补充。如果下列文</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件内容出现不一致的情形，在保证按照采购文件确定的事项的前提下，组成本合同</w:t>
      </w:r>
      <w:r>
        <w:rPr>
          <w:rFonts w:ascii="宋体" w:hAnsi="宋体" w:eastAsia="宋体" w:cs="宋体"/>
          <w:color w:val="auto"/>
          <w:sz w:val="24"/>
          <w:szCs w:val="24"/>
        </w:rPr>
        <w:t xml:space="preserve">的多个文 </w:t>
      </w:r>
      <w:r>
        <w:rPr>
          <w:rFonts w:ascii="宋体" w:hAnsi="宋体" w:eastAsia="宋体" w:cs="宋体"/>
          <w:color w:val="auto"/>
          <w:spacing w:val="-5"/>
          <w:sz w:val="24"/>
          <w:szCs w:val="24"/>
        </w:rPr>
        <w:t>件的优先适用顺序如下：</w:t>
      </w:r>
    </w:p>
    <w:p w14:paraId="00C92F61">
      <w:pPr>
        <w:spacing w:before="1" w:line="219" w:lineRule="auto"/>
        <w:ind w:left="491"/>
        <w:rPr>
          <w:rFonts w:ascii="宋体" w:hAnsi="宋体" w:eastAsia="宋体" w:cs="宋体"/>
          <w:color w:val="auto"/>
          <w:sz w:val="24"/>
          <w:szCs w:val="24"/>
        </w:rPr>
      </w:pPr>
      <w:r>
        <w:rPr>
          <w:rFonts w:ascii="宋体" w:hAnsi="宋体" w:eastAsia="宋体" w:cs="宋体"/>
          <w:color w:val="auto"/>
          <w:spacing w:val="-4"/>
          <w:sz w:val="24"/>
          <w:szCs w:val="24"/>
        </w:rPr>
        <w:t>1.1.1 本合同及其补充合同、变更协议；</w:t>
      </w:r>
    </w:p>
    <w:p w14:paraId="76ECE2DE">
      <w:pPr>
        <w:spacing w:before="217" w:line="219" w:lineRule="auto"/>
        <w:ind w:left="460"/>
        <w:rPr>
          <w:rFonts w:ascii="宋体" w:hAnsi="宋体" w:eastAsia="宋体" w:cs="宋体"/>
          <w:color w:val="auto"/>
          <w:sz w:val="24"/>
          <w:szCs w:val="24"/>
        </w:rPr>
      </w:pPr>
      <w:r>
        <w:rPr>
          <w:rFonts w:ascii="宋体" w:hAnsi="宋体" w:eastAsia="宋体" w:cs="宋体"/>
          <w:color w:val="auto"/>
          <w:spacing w:val="-13"/>
          <w:sz w:val="24"/>
          <w:szCs w:val="24"/>
        </w:rPr>
        <w:t>1.1.2</w:t>
      </w:r>
      <w:r>
        <w:rPr>
          <w:rFonts w:ascii="宋体" w:hAnsi="宋体" w:eastAsia="宋体" w:cs="宋体"/>
          <w:color w:val="auto"/>
          <w:spacing w:val="62"/>
          <w:sz w:val="24"/>
          <w:szCs w:val="24"/>
        </w:rPr>
        <w:t xml:space="preserve"> </w:t>
      </w:r>
      <w:r>
        <w:rPr>
          <w:rFonts w:ascii="宋体" w:hAnsi="宋体" w:eastAsia="宋体" w:cs="宋体"/>
          <w:color w:val="auto"/>
          <w:spacing w:val="-13"/>
          <w:sz w:val="24"/>
          <w:szCs w:val="24"/>
        </w:rPr>
        <w:t>中标通知书；</w:t>
      </w:r>
    </w:p>
    <w:p w14:paraId="44A2FAAE">
      <w:pPr>
        <w:spacing w:before="213" w:line="219" w:lineRule="auto"/>
        <w:ind w:left="484"/>
        <w:rPr>
          <w:rFonts w:ascii="宋体" w:hAnsi="宋体" w:eastAsia="宋体" w:cs="宋体"/>
          <w:color w:val="auto"/>
          <w:sz w:val="24"/>
          <w:szCs w:val="24"/>
        </w:rPr>
      </w:pPr>
      <w:r>
        <w:rPr>
          <w:rFonts w:ascii="宋体" w:hAnsi="宋体" w:eastAsia="宋体" w:cs="宋体"/>
          <w:color w:val="auto"/>
          <w:spacing w:val="-5"/>
          <w:sz w:val="24"/>
          <w:szCs w:val="24"/>
        </w:rPr>
        <w:t>1.1.3 投标文件及</w:t>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“投标报价”（含澄清或者说明文件</w:t>
      </w:r>
      <w:r>
        <w:rPr>
          <w:rFonts w:ascii="宋体" w:hAnsi="宋体" w:eastAsia="宋体" w:cs="宋体"/>
          <w:color w:val="auto"/>
          <w:spacing w:val="1"/>
          <w:sz w:val="24"/>
          <w:szCs w:val="24"/>
        </w:rPr>
        <w:t>）；</w:t>
      </w:r>
    </w:p>
    <w:p w14:paraId="7523010C">
      <w:pPr>
        <w:spacing w:before="215" w:line="220" w:lineRule="auto"/>
        <w:ind w:left="484"/>
        <w:rPr>
          <w:rFonts w:ascii="宋体" w:hAnsi="宋体" w:eastAsia="宋体" w:cs="宋体"/>
          <w:color w:val="auto"/>
          <w:sz w:val="24"/>
          <w:szCs w:val="24"/>
        </w:rPr>
      </w:pPr>
      <w:r>
        <w:rPr>
          <w:rFonts w:ascii="宋体" w:hAnsi="宋体" w:eastAsia="宋体" w:cs="宋体"/>
          <w:color w:val="auto"/>
          <w:spacing w:val="-6"/>
          <w:sz w:val="24"/>
          <w:szCs w:val="24"/>
        </w:rPr>
        <w:t>1.1.4 招标文件（含澄清或者修改文件</w:t>
      </w:r>
      <w:r>
        <w:rPr>
          <w:rFonts w:ascii="宋体" w:hAnsi="宋体" w:eastAsia="宋体" w:cs="宋体"/>
          <w:color w:val="auto"/>
          <w:spacing w:val="5"/>
          <w:sz w:val="24"/>
          <w:szCs w:val="24"/>
        </w:rPr>
        <w:t>）；</w:t>
      </w:r>
    </w:p>
    <w:p w14:paraId="7398B943">
      <w:pPr>
        <w:spacing w:before="216" w:line="219" w:lineRule="auto"/>
        <w:ind w:left="479"/>
        <w:rPr>
          <w:rFonts w:ascii="宋体" w:hAnsi="宋体" w:eastAsia="宋体" w:cs="宋体"/>
          <w:color w:val="auto"/>
          <w:sz w:val="24"/>
          <w:szCs w:val="24"/>
        </w:rPr>
      </w:pPr>
      <w:r>
        <w:rPr>
          <w:rFonts w:ascii="宋体" w:hAnsi="宋体" w:eastAsia="宋体" w:cs="宋体"/>
          <w:color w:val="auto"/>
          <w:spacing w:val="-7"/>
          <w:sz w:val="24"/>
          <w:szCs w:val="24"/>
        </w:rPr>
        <w:t>1.1.5 其他相关采购文件。</w:t>
      </w:r>
    </w:p>
    <w:p w14:paraId="7EBD7894">
      <w:pPr>
        <w:spacing w:before="214" w:line="221" w:lineRule="auto"/>
        <w:ind w:left="474"/>
        <w:rPr>
          <w:rFonts w:ascii="宋体" w:hAnsi="宋体" w:eastAsia="宋体" w:cs="宋体"/>
          <w:color w:val="auto"/>
          <w:sz w:val="24"/>
          <w:szCs w:val="24"/>
        </w:rPr>
      </w:pPr>
      <w:r>
        <w:rPr>
          <w:rFonts w:ascii="宋体" w:hAnsi="宋体" w:eastAsia="宋体" w:cs="宋体"/>
          <w:b/>
          <w:bCs/>
          <w:color w:val="auto"/>
          <w:spacing w:val="-10"/>
          <w:sz w:val="24"/>
          <w:szCs w:val="24"/>
        </w:rPr>
        <w:t>1.2</w:t>
      </w:r>
      <w:r>
        <w:rPr>
          <w:rFonts w:ascii="宋体" w:hAnsi="宋体" w:eastAsia="宋体" w:cs="宋体"/>
          <w:color w:val="auto"/>
          <w:spacing w:val="-10"/>
          <w:sz w:val="24"/>
          <w:szCs w:val="24"/>
        </w:rPr>
        <w:t xml:space="preserve"> </w:t>
      </w:r>
      <w:r>
        <w:rPr>
          <w:rFonts w:ascii="宋体" w:hAnsi="宋体" w:eastAsia="宋体" w:cs="宋体"/>
          <w:b/>
          <w:bCs/>
          <w:color w:val="auto"/>
          <w:spacing w:val="-10"/>
          <w:sz w:val="24"/>
          <w:szCs w:val="24"/>
        </w:rPr>
        <w:t>标的物</w:t>
      </w:r>
    </w:p>
    <w:p w14:paraId="14FE93F1">
      <w:pPr>
        <w:spacing w:before="212" w:line="220" w:lineRule="auto"/>
        <w:ind w:left="479"/>
        <w:rPr>
          <w:rFonts w:ascii="宋体" w:hAnsi="宋体" w:eastAsia="宋体" w:cs="宋体"/>
          <w:color w:val="auto"/>
          <w:sz w:val="24"/>
          <w:szCs w:val="24"/>
        </w:rPr>
      </w:pPr>
      <w:r>
        <w:rPr>
          <w:rFonts w:ascii="宋体" w:hAnsi="宋体" w:eastAsia="宋体" w:cs="宋体"/>
          <w:color w:val="auto"/>
          <w:spacing w:val="-10"/>
          <w:sz w:val="24"/>
          <w:szCs w:val="24"/>
        </w:rPr>
        <w:t>1.2.1 标的物 1</w:t>
      </w:r>
      <w:r>
        <w:rPr>
          <w:rFonts w:ascii="宋体" w:hAnsi="宋体" w:eastAsia="宋体" w:cs="宋体"/>
          <w:color w:val="auto"/>
          <w:spacing w:val="-57"/>
          <w:sz w:val="24"/>
          <w:szCs w:val="24"/>
        </w:rPr>
        <w:t xml:space="preserve"> </w:t>
      </w:r>
      <w:r>
        <w:rPr>
          <w:rFonts w:ascii="宋体" w:hAnsi="宋体" w:eastAsia="宋体" w:cs="宋体"/>
          <w:color w:val="auto"/>
          <w:spacing w:val="-10"/>
          <w:sz w:val="24"/>
          <w:szCs w:val="24"/>
        </w:rPr>
        <w:t>信息</w:t>
      </w:r>
    </w:p>
    <w:sdt>
      <w:sdtPr>
        <w:rPr>
          <w:rFonts w:ascii="宋体" w:hAnsi="宋体" w:eastAsia="宋体" w:cs="宋体"/>
          <w:color w:val="auto"/>
          <w:sz w:val="24"/>
          <w:szCs w:val="24"/>
        </w:rPr>
        <w:id w:val="147466950"/>
        <w:docPartObj>
          <w:docPartGallery w:val="Table of Contents"/>
          <w:docPartUnique/>
        </w:docPartObj>
      </w:sdtPr>
      <w:sdtEndPr>
        <w:rPr>
          <w:rFonts w:ascii="宋体" w:hAnsi="宋体" w:eastAsia="宋体" w:cs="宋体"/>
          <w:color w:val="auto"/>
          <w:sz w:val="24"/>
          <w:szCs w:val="24"/>
        </w:rPr>
      </w:sdtEndPr>
      <w:sdtContent>
        <w:p w14:paraId="5CFC1F63">
          <w:pPr>
            <w:spacing w:before="20" w:line="385" w:lineRule="auto"/>
            <w:ind w:left="618"/>
            <w:rPr>
              <w:rFonts w:ascii="宋体" w:hAnsi="宋体" w:eastAsia="宋体" w:cs="宋体"/>
              <w:color w:val="auto"/>
              <w:sz w:val="24"/>
              <w:szCs w:val="24"/>
            </w:rPr>
          </w:pPr>
          <w:r>
            <w:rPr>
              <w:color w:val="auto"/>
            </w:rPr>
            <w:fldChar w:fldCharType="begin"/>
          </w:r>
          <w:r>
            <w:rPr>
              <w:color w:val="auto"/>
            </w:rPr>
            <w:instrText xml:space="preserve"> HYPERLINK "1.2.1.1" </w:instrText>
          </w:r>
          <w:r>
            <w:rPr>
              <w:color w:val="auto"/>
            </w:rPr>
            <w:fldChar w:fldCharType="separate"/>
          </w:r>
          <w:r>
            <w:rPr>
              <w:rFonts w:ascii="宋体" w:hAnsi="宋体" w:eastAsia="宋体" w:cs="宋体"/>
              <w:color w:val="auto"/>
              <w:spacing w:val="-8"/>
              <w:sz w:val="24"/>
              <w:szCs w:val="24"/>
            </w:rPr>
            <w:t>1.2.1.1</w:t>
          </w:r>
          <w:r>
            <w:rPr>
              <w:rFonts w:ascii="宋体" w:hAnsi="宋体" w:eastAsia="宋体" w:cs="宋体"/>
              <w:color w:val="auto"/>
              <w:spacing w:val="-8"/>
              <w:sz w:val="24"/>
              <w:szCs w:val="24"/>
            </w:rPr>
            <w:fldChar w:fldCharType="end"/>
          </w:r>
          <w:r>
            <w:rPr>
              <w:rFonts w:ascii="宋体" w:hAnsi="宋体" w:eastAsia="宋体" w:cs="宋体"/>
              <w:color w:val="auto"/>
              <w:spacing w:val="-59"/>
              <w:sz w:val="24"/>
              <w:szCs w:val="24"/>
            </w:rPr>
            <w:t xml:space="preserve"> </w:t>
          </w:r>
          <w:r>
            <w:rPr>
              <w:rFonts w:ascii="宋体" w:hAnsi="宋体" w:eastAsia="宋体" w:cs="宋体"/>
              <w:color w:val="auto"/>
              <w:spacing w:val="-8"/>
              <w:sz w:val="24"/>
              <w:szCs w:val="24"/>
            </w:rPr>
            <w:t>名称</w:t>
          </w:r>
          <w:r>
            <w:rPr>
              <w:rFonts w:ascii="宋体" w:hAnsi="宋体" w:eastAsia="宋体" w:cs="宋体"/>
              <w:color w:val="auto"/>
              <w:spacing w:val="-1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1"/>
              <w:sz w:val="24"/>
              <w:szCs w:val="24"/>
            </w:rPr>
            <w:t>；</w:t>
          </w:r>
        </w:p>
        <w:p w14:paraId="53A7836C">
          <w:pPr>
            <w:spacing w:line="384" w:lineRule="auto"/>
            <w:ind w:left="618"/>
            <w:rPr>
              <w:rFonts w:ascii="宋体" w:hAnsi="宋体" w:eastAsia="宋体" w:cs="宋体"/>
              <w:color w:val="auto"/>
              <w:sz w:val="24"/>
              <w:szCs w:val="24"/>
            </w:rPr>
          </w:pPr>
          <w:r>
            <w:rPr>
              <w:color w:val="auto"/>
            </w:rPr>
            <w:fldChar w:fldCharType="begin"/>
          </w:r>
          <w:r>
            <w:rPr>
              <w:color w:val="auto"/>
            </w:rPr>
            <w:instrText xml:space="preserve"> HYPERLINK "1.2.1.2" </w:instrText>
          </w:r>
          <w:r>
            <w:rPr>
              <w:color w:val="auto"/>
            </w:rPr>
            <w:fldChar w:fldCharType="separate"/>
          </w:r>
          <w:r>
            <w:rPr>
              <w:rFonts w:ascii="宋体" w:hAnsi="宋体" w:eastAsia="宋体" w:cs="宋体"/>
              <w:color w:val="auto"/>
              <w:spacing w:val="-8"/>
              <w:sz w:val="24"/>
              <w:szCs w:val="24"/>
            </w:rPr>
            <w:t>1.2.1.2</w:t>
          </w:r>
          <w:r>
            <w:rPr>
              <w:rFonts w:ascii="宋体" w:hAnsi="宋体" w:eastAsia="宋体" w:cs="宋体"/>
              <w:color w:val="auto"/>
              <w:spacing w:val="-8"/>
              <w:sz w:val="24"/>
              <w:szCs w:val="24"/>
            </w:rPr>
            <w:fldChar w:fldCharType="end"/>
          </w:r>
          <w:r>
            <w:rPr>
              <w:rFonts w:ascii="宋体" w:hAnsi="宋体" w:eastAsia="宋体" w:cs="宋体"/>
              <w:color w:val="auto"/>
              <w:spacing w:val="-51"/>
              <w:sz w:val="24"/>
              <w:szCs w:val="24"/>
            </w:rPr>
            <w:t xml:space="preserve"> </w:t>
          </w:r>
          <w:r>
            <w:rPr>
              <w:rFonts w:ascii="宋体" w:hAnsi="宋体" w:eastAsia="宋体" w:cs="宋体"/>
              <w:color w:val="auto"/>
              <w:spacing w:val="-8"/>
              <w:sz w:val="24"/>
              <w:szCs w:val="24"/>
            </w:rPr>
            <w:t>数量</w:t>
          </w:r>
          <w:r>
            <w:rPr>
              <w:rFonts w:ascii="宋体" w:hAnsi="宋体" w:eastAsia="宋体" w:cs="宋体"/>
              <w:color w:val="auto"/>
              <w:spacing w:val="-14"/>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4"/>
              <w:sz w:val="24"/>
              <w:szCs w:val="24"/>
            </w:rPr>
            <w:t>；</w:t>
          </w:r>
        </w:p>
      </w:sdtContent>
    </w:sdt>
    <w:p w14:paraId="260DC793">
      <w:pPr>
        <w:spacing w:before="1" w:line="420" w:lineRule="auto"/>
        <w:ind w:left="618"/>
        <w:rPr>
          <w:rFonts w:ascii="宋体" w:hAnsi="宋体" w:eastAsia="宋体" w:cs="宋体"/>
          <w:color w:val="auto"/>
          <w:sz w:val="24"/>
          <w:szCs w:val="24"/>
        </w:rPr>
      </w:pPr>
      <w:r>
        <w:rPr>
          <w:color w:val="auto"/>
        </w:rPr>
        <w:fldChar w:fldCharType="begin"/>
      </w:r>
      <w:r>
        <w:rPr>
          <w:color w:val="auto"/>
        </w:rPr>
        <w:instrText xml:space="preserve"> HYPERLINK "1.2.1.3" </w:instrText>
      </w:r>
      <w:r>
        <w:rPr>
          <w:color w:val="auto"/>
        </w:rPr>
        <w:fldChar w:fldCharType="separate"/>
      </w:r>
      <w:r>
        <w:rPr>
          <w:rFonts w:ascii="宋体" w:hAnsi="宋体" w:eastAsia="宋体" w:cs="宋体"/>
          <w:color w:val="auto"/>
          <w:spacing w:val="-6"/>
          <w:sz w:val="24"/>
          <w:szCs w:val="24"/>
        </w:rPr>
        <w:t>1.2.1.3</w:t>
      </w:r>
      <w:r>
        <w:rPr>
          <w:rFonts w:ascii="宋体" w:hAnsi="宋体" w:eastAsia="宋体" w:cs="宋体"/>
          <w:color w:val="auto"/>
          <w:spacing w:val="-6"/>
          <w:sz w:val="24"/>
          <w:szCs w:val="24"/>
        </w:rPr>
        <w:fldChar w:fldCharType="end"/>
      </w:r>
      <w:r>
        <w:rPr>
          <w:rFonts w:ascii="宋体" w:hAnsi="宋体" w:eastAsia="宋体" w:cs="宋体"/>
          <w:color w:val="auto"/>
          <w:spacing w:val="-56"/>
          <w:sz w:val="24"/>
          <w:szCs w:val="24"/>
        </w:rPr>
        <w:t xml:space="preserve"> </w:t>
      </w:r>
      <w:r>
        <w:rPr>
          <w:rFonts w:ascii="宋体" w:hAnsi="宋体" w:eastAsia="宋体" w:cs="宋体"/>
          <w:color w:val="auto"/>
          <w:spacing w:val="-6"/>
          <w:sz w:val="24"/>
          <w:szCs w:val="24"/>
        </w:rPr>
        <w:t>质量：</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rPr>
        <w:t>。</w:t>
      </w:r>
    </w:p>
    <w:p w14:paraId="680D4572">
      <w:pPr>
        <w:spacing w:before="247" w:line="379" w:lineRule="exact"/>
        <w:ind w:left="457"/>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1F9D8DC0">
      <w:pPr>
        <w:spacing w:before="22" w:line="219" w:lineRule="auto"/>
        <w:ind w:left="18"/>
        <w:rPr>
          <w:rFonts w:ascii="宋体" w:hAnsi="宋体" w:eastAsia="宋体" w:cs="宋体"/>
          <w:color w:val="auto"/>
          <w:sz w:val="24"/>
          <w:szCs w:val="24"/>
        </w:rPr>
      </w:pPr>
      <w:r>
        <w:rPr>
          <w:rFonts w:ascii="宋体" w:hAnsi="宋体" w:eastAsia="宋体" w:cs="宋体"/>
          <w:b/>
          <w:bCs/>
          <w:color w:val="auto"/>
          <w:spacing w:val="-13"/>
          <w:sz w:val="24"/>
          <w:szCs w:val="24"/>
        </w:rPr>
        <w:t>1.3</w:t>
      </w:r>
      <w:r>
        <w:rPr>
          <w:rFonts w:ascii="宋体" w:hAnsi="宋体" w:eastAsia="宋体" w:cs="宋体"/>
          <w:color w:val="auto"/>
          <w:spacing w:val="7"/>
          <w:sz w:val="24"/>
          <w:szCs w:val="24"/>
        </w:rPr>
        <w:t xml:space="preserve"> </w:t>
      </w:r>
      <w:r>
        <w:rPr>
          <w:rFonts w:ascii="宋体" w:hAnsi="宋体" w:eastAsia="宋体" w:cs="宋体"/>
          <w:b/>
          <w:bCs/>
          <w:color w:val="auto"/>
          <w:spacing w:val="-13"/>
          <w:sz w:val="24"/>
          <w:szCs w:val="24"/>
        </w:rPr>
        <w:t>价款</w:t>
      </w:r>
    </w:p>
    <w:p w14:paraId="19B49B76">
      <w:pPr>
        <w:spacing w:before="215" w:line="387" w:lineRule="auto"/>
        <w:ind w:left="3" w:right="230" w:hanging="2"/>
        <w:rPr>
          <w:rFonts w:ascii="宋体" w:hAnsi="宋体" w:eastAsia="宋体" w:cs="宋体"/>
          <w:color w:val="auto"/>
          <w:sz w:val="24"/>
          <w:szCs w:val="24"/>
        </w:rPr>
      </w:pPr>
      <w:r>
        <w:rPr>
          <w:rFonts w:ascii="宋体" w:hAnsi="宋体" w:eastAsia="宋体" w:cs="宋体"/>
          <w:color w:val="auto"/>
          <w:spacing w:val="-4"/>
          <w:sz w:val="24"/>
          <w:szCs w:val="24"/>
        </w:rPr>
        <w:t>本合同总价为：人民币</w:t>
      </w:r>
      <w:r>
        <w:rPr>
          <w:rFonts w:ascii="宋体" w:hAnsi="宋体" w:eastAsia="宋体" w:cs="宋体"/>
          <w:color w:val="auto"/>
          <w:spacing w:val="10"/>
          <w:sz w:val="24"/>
          <w:szCs w:val="24"/>
          <w:u w:val="single" w:color="auto"/>
        </w:rPr>
        <w:t xml:space="preserve">          </w:t>
      </w:r>
      <w:r>
        <w:rPr>
          <w:rFonts w:ascii="宋体" w:hAnsi="宋体" w:eastAsia="宋体" w:cs="宋体"/>
          <w:color w:val="auto"/>
          <w:spacing w:val="-76"/>
          <w:sz w:val="24"/>
          <w:szCs w:val="24"/>
        </w:rPr>
        <w:t xml:space="preserve"> </w:t>
      </w:r>
      <w:r>
        <w:rPr>
          <w:rFonts w:ascii="宋体" w:hAnsi="宋体" w:eastAsia="宋体" w:cs="宋体"/>
          <w:color w:val="auto"/>
          <w:spacing w:val="-4"/>
          <w:sz w:val="24"/>
          <w:szCs w:val="24"/>
        </w:rPr>
        <w:t>元（大写：</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85"/>
          <w:sz w:val="24"/>
          <w:szCs w:val="24"/>
        </w:rPr>
        <w:t xml:space="preserve"> </w:t>
      </w:r>
      <w:r>
        <w:rPr>
          <w:rFonts w:ascii="宋体" w:hAnsi="宋体" w:eastAsia="宋体" w:cs="宋体"/>
          <w:color w:val="auto"/>
          <w:spacing w:val="-4"/>
          <w:sz w:val="24"/>
          <w:szCs w:val="24"/>
        </w:rPr>
        <w:t xml:space="preserve">元人民币，含税）。 </w:t>
      </w:r>
      <w:r>
        <w:rPr>
          <w:rFonts w:ascii="宋体" w:hAnsi="宋体" w:eastAsia="宋体" w:cs="宋体"/>
          <w:color w:val="auto"/>
          <w:spacing w:val="-107"/>
          <w:sz w:val="24"/>
          <w:szCs w:val="24"/>
          <w:u w:val="single" w:color="auto"/>
        </w:rPr>
        <w:t xml:space="preserve"> </w:t>
      </w:r>
      <w:r>
        <w:rPr>
          <w:rFonts w:ascii="宋体" w:hAnsi="宋体" w:eastAsia="宋体" w:cs="宋体"/>
          <w:color w:val="auto"/>
          <w:spacing w:val="-4"/>
          <w:sz w:val="24"/>
          <w:szCs w:val="24"/>
          <w:u w:val="single" w:color="auto"/>
        </w:rPr>
        <w:t>分</w:t>
      </w:r>
      <w:r>
        <w:rPr>
          <w:rFonts w:ascii="宋体" w:hAnsi="宋体" w:eastAsia="宋体" w:cs="宋体"/>
          <w:color w:val="auto"/>
          <w:sz w:val="24"/>
          <w:szCs w:val="24"/>
        </w:rPr>
        <w:t xml:space="preserve"> </w:t>
      </w:r>
      <w:r>
        <w:rPr>
          <w:rFonts w:ascii="宋体" w:hAnsi="宋体" w:eastAsia="宋体" w:cs="宋体"/>
          <w:color w:val="auto"/>
          <w:spacing w:val="-6"/>
          <w:sz w:val="24"/>
          <w:szCs w:val="24"/>
          <w:u w:val="single" w:color="auto"/>
        </w:rPr>
        <w:t>项价格：</w:t>
      </w:r>
    </w:p>
    <w:p w14:paraId="3692E447">
      <w:pPr>
        <w:spacing w:line="387" w:lineRule="auto"/>
        <w:rPr>
          <w:rFonts w:ascii="宋体" w:hAnsi="宋体" w:eastAsia="宋体" w:cs="宋体"/>
          <w:color w:val="auto"/>
          <w:sz w:val="24"/>
          <w:szCs w:val="24"/>
        </w:rPr>
        <w:sectPr>
          <w:footerReference r:id="rId37" w:type="default"/>
          <w:pgSz w:w="11906" w:h="16839"/>
          <w:pgMar w:top="1431" w:right="1122" w:bottom="1065" w:left="1141" w:header="0" w:footer="825" w:gutter="0"/>
          <w:cols w:space="720" w:num="1"/>
        </w:sectPr>
      </w:pPr>
    </w:p>
    <w:tbl>
      <w:tblPr>
        <w:tblStyle w:val="12"/>
        <w:tblW w:w="7169" w:type="dxa"/>
        <w:tblInd w:w="12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3394"/>
        <w:gridCol w:w="2566"/>
      </w:tblGrid>
      <w:tr w14:paraId="4B532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09" w:type="dxa"/>
            <w:vAlign w:val="top"/>
          </w:tcPr>
          <w:p w14:paraId="1DF21E32">
            <w:pPr>
              <w:pStyle w:val="13"/>
              <w:spacing w:before="198" w:line="222" w:lineRule="auto"/>
              <w:ind w:left="13"/>
              <w:rPr>
                <w:color w:val="auto"/>
              </w:rPr>
            </w:pPr>
            <w:r>
              <w:rPr>
                <w:color w:val="auto"/>
                <w:spacing w:val="-5"/>
              </w:rPr>
              <w:t>序号</w:t>
            </w:r>
          </w:p>
        </w:tc>
        <w:tc>
          <w:tcPr>
            <w:tcW w:w="3394" w:type="dxa"/>
            <w:vAlign w:val="top"/>
          </w:tcPr>
          <w:p w14:paraId="22788D45">
            <w:pPr>
              <w:pStyle w:val="13"/>
              <w:spacing w:before="198" w:line="221" w:lineRule="auto"/>
              <w:ind w:left="12"/>
              <w:rPr>
                <w:color w:val="auto"/>
              </w:rPr>
            </w:pPr>
            <w:r>
              <w:rPr>
                <w:color w:val="auto"/>
                <w:spacing w:val="-5"/>
              </w:rPr>
              <w:t>分项名称</w:t>
            </w:r>
          </w:p>
        </w:tc>
        <w:tc>
          <w:tcPr>
            <w:tcW w:w="2566" w:type="dxa"/>
            <w:vAlign w:val="top"/>
          </w:tcPr>
          <w:p w14:paraId="10DD497B">
            <w:pPr>
              <w:pStyle w:val="13"/>
              <w:spacing w:before="198" w:line="219" w:lineRule="auto"/>
              <w:ind w:left="14"/>
              <w:rPr>
                <w:color w:val="auto"/>
              </w:rPr>
            </w:pPr>
            <w:r>
              <w:rPr>
                <w:color w:val="auto"/>
                <w:spacing w:val="-5"/>
              </w:rPr>
              <w:t>分项价格</w:t>
            </w:r>
          </w:p>
        </w:tc>
      </w:tr>
      <w:tr w14:paraId="50C7E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09" w:type="dxa"/>
            <w:vAlign w:val="top"/>
          </w:tcPr>
          <w:p w14:paraId="3E3056B1">
            <w:pPr>
              <w:rPr>
                <w:rFonts w:ascii="Arial"/>
                <w:color w:val="auto"/>
                <w:sz w:val="21"/>
              </w:rPr>
            </w:pPr>
          </w:p>
        </w:tc>
        <w:tc>
          <w:tcPr>
            <w:tcW w:w="3394" w:type="dxa"/>
            <w:vAlign w:val="top"/>
          </w:tcPr>
          <w:p w14:paraId="771E4A6B">
            <w:pPr>
              <w:rPr>
                <w:rFonts w:ascii="Arial"/>
                <w:color w:val="auto"/>
                <w:sz w:val="21"/>
              </w:rPr>
            </w:pPr>
          </w:p>
        </w:tc>
        <w:tc>
          <w:tcPr>
            <w:tcW w:w="2566" w:type="dxa"/>
            <w:vAlign w:val="top"/>
          </w:tcPr>
          <w:p w14:paraId="55606B8E">
            <w:pPr>
              <w:rPr>
                <w:rFonts w:ascii="Arial"/>
                <w:color w:val="auto"/>
                <w:sz w:val="21"/>
              </w:rPr>
            </w:pPr>
          </w:p>
        </w:tc>
      </w:tr>
      <w:tr w14:paraId="68C76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09" w:type="dxa"/>
            <w:vAlign w:val="top"/>
          </w:tcPr>
          <w:p w14:paraId="5070284B">
            <w:pPr>
              <w:rPr>
                <w:rFonts w:ascii="Arial"/>
                <w:color w:val="auto"/>
                <w:sz w:val="21"/>
              </w:rPr>
            </w:pPr>
          </w:p>
        </w:tc>
        <w:tc>
          <w:tcPr>
            <w:tcW w:w="3394" w:type="dxa"/>
            <w:vAlign w:val="top"/>
          </w:tcPr>
          <w:p w14:paraId="3D0898E1">
            <w:pPr>
              <w:rPr>
                <w:rFonts w:ascii="Arial"/>
                <w:color w:val="auto"/>
                <w:sz w:val="21"/>
              </w:rPr>
            </w:pPr>
          </w:p>
        </w:tc>
        <w:tc>
          <w:tcPr>
            <w:tcW w:w="2566" w:type="dxa"/>
            <w:vAlign w:val="top"/>
          </w:tcPr>
          <w:p w14:paraId="7D6BCEBB">
            <w:pPr>
              <w:rPr>
                <w:rFonts w:ascii="Arial"/>
                <w:color w:val="auto"/>
                <w:sz w:val="21"/>
              </w:rPr>
            </w:pPr>
          </w:p>
        </w:tc>
      </w:tr>
      <w:tr w14:paraId="6DE39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09" w:type="dxa"/>
            <w:vAlign w:val="top"/>
          </w:tcPr>
          <w:p w14:paraId="0EFE01A1">
            <w:pPr>
              <w:rPr>
                <w:rFonts w:ascii="Arial"/>
                <w:color w:val="auto"/>
                <w:sz w:val="21"/>
              </w:rPr>
            </w:pPr>
          </w:p>
        </w:tc>
        <w:tc>
          <w:tcPr>
            <w:tcW w:w="3394" w:type="dxa"/>
            <w:vAlign w:val="top"/>
          </w:tcPr>
          <w:p w14:paraId="316FF8F2">
            <w:pPr>
              <w:rPr>
                <w:rFonts w:ascii="Arial"/>
                <w:color w:val="auto"/>
                <w:sz w:val="21"/>
              </w:rPr>
            </w:pPr>
          </w:p>
        </w:tc>
        <w:tc>
          <w:tcPr>
            <w:tcW w:w="2566" w:type="dxa"/>
            <w:vAlign w:val="top"/>
          </w:tcPr>
          <w:p w14:paraId="57F71DA7">
            <w:pPr>
              <w:rPr>
                <w:rFonts w:ascii="Arial"/>
                <w:color w:val="auto"/>
                <w:sz w:val="21"/>
              </w:rPr>
            </w:pPr>
          </w:p>
        </w:tc>
      </w:tr>
      <w:tr w14:paraId="5D58D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603" w:type="dxa"/>
            <w:gridSpan w:val="2"/>
            <w:vAlign w:val="top"/>
          </w:tcPr>
          <w:p w14:paraId="0C61A6EF">
            <w:pPr>
              <w:pStyle w:val="13"/>
              <w:spacing w:before="197" w:line="219" w:lineRule="auto"/>
              <w:ind w:left="17"/>
              <w:rPr>
                <w:color w:val="auto"/>
              </w:rPr>
            </w:pPr>
            <w:r>
              <w:rPr>
                <w:color w:val="auto"/>
                <w:spacing w:val="-7"/>
              </w:rPr>
              <w:t>总价</w:t>
            </w:r>
          </w:p>
        </w:tc>
        <w:tc>
          <w:tcPr>
            <w:tcW w:w="2566" w:type="dxa"/>
            <w:vAlign w:val="top"/>
          </w:tcPr>
          <w:p w14:paraId="2A05C2F0">
            <w:pPr>
              <w:rPr>
                <w:rFonts w:ascii="Arial"/>
                <w:color w:val="auto"/>
                <w:sz w:val="21"/>
              </w:rPr>
            </w:pPr>
          </w:p>
        </w:tc>
      </w:tr>
    </w:tbl>
    <w:p w14:paraId="0F238A62">
      <w:pPr>
        <w:spacing w:before="195" w:line="220" w:lineRule="auto"/>
        <w:ind w:left="483"/>
        <w:rPr>
          <w:rFonts w:ascii="宋体" w:hAnsi="宋体" w:eastAsia="宋体" w:cs="宋体"/>
          <w:color w:val="auto"/>
          <w:sz w:val="24"/>
          <w:szCs w:val="24"/>
        </w:rPr>
      </w:pPr>
      <w:r>
        <w:rPr>
          <w:rFonts w:ascii="宋体" w:hAnsi="宋体" w:eastAsia="宋体" w:cs="宋体"/>
          <w:b/>
          <w:bCs/>
          <w:color w:val="auto"/>
          <w:spacing w:val="-7"/>
          <w:sz w:val="24"/>
          <w:szCs w:val="24"/>
        </w:rPr>
        <w:t>1.4</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付款方式和发票开具方式</w:t>
      </w:r>
    </w:p>
    <w:p w14:paraId="027A535C">
      <w:pPr>
        <w:spacing w:before="213" w:line="220" w:lineRule="auto"/>
        <w:ind w:left="473"/>
        <w:rPr>
          <w:rFonts w:ascii="宋体" w:hAnsi="宋体" w:eastAsia="宋体" w:cs="宋体"/>
          <w:color w:val="auto"/>
          <w:sz w:val="24"/>
          <w:szCs w:val="24"/>
        </w:rPr>
      </w:pPr>
      <w:r>
        <w:rPr>
          <w:rFonts w:ascii="宋体" w:hAnsi="宋体" w:eastAsia="宋体" w:cs="宋体"/>
          <w:color w:val="auto"/>
          <w:spacing w:val="-9"/>
          <w:sz w:val="24"/>
          <w:szCs w:val="24"/>
        </w:rPr>
        <w:t>1.4.1</w:t>
      </w:r>
      <w:r>
        <w:rPr>
          <w:rFonts w:ascii="宋体" w:hAnsi="宋体" w:eastAsia="宋体" w:cs="宋体"/>
          <w:color w:val="auto"/>
          <w:spacing w:val="24"/>
          <w:sz w:val="24"/>
          <w:szCs w:val="24"/>
        </w:rPr>
        <w:t xml:space="preserve"> </w:t>
      </w:r>
      <w:r>
        <w:rPr>
          <w:rFonts w:ascii="宋体" w:hAnsi="宋体" w:eastAsia="宋体" w:cs="宋体"/>
          <w:color w:val="auto"/>
          <w:spacing w:val="-9"/>
          <w:sz w:val="24"/>
          <w:szCs w:val="24"/>
        </w:rPr>
        <w:t>付款方式</w:t>
      </w:r>
      <w:r>
        <w:rPr>
          <w:rFonts w:ascii="宋体" w:hAnsi="宋体" w:eastAsia="宋体" w:cs="宋体"/>
          <w:color w:val="auto"/>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w:t>
      </w:r>
    </w:p>
    <w:p w14:paraId="6907A3B8">
      <w:pPr>
        <w:spacing w:before="215" w:line="220" w:lineRule="auto"/>
        <w:ind w:left="490"/>
        <w:rPr>
          <w:rFonts w:ascii="宋体" w:hAnsi="宋体" w:eastAsia="宋体" w:cs="宋体"/>
          <w:color w:val="auto"/>
          <w:sz w:val="24"/>
          <w:szCs w:val="24"/>
        </w:rPr>
      </w:pPr>
      <w:r>
        <w:rPr>
          <w:rFonts w:ascii="宋体" w:hAnsi="宋体" w:eastAsia="宋体" w:cs="宋体"/>
          <w:color w:val="auto"/>
          <w:spacing w:val="-3"/>
          <w:sz w:val="24"/>
          <w:szCs w:val="24"/>
        </w:rPr>
        <w:t>1.4.2 发票开具方式：</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w:t>
      </w:r>
    </w:p>
    <w:p w14:paraId="4E347610">
      <w:pPr>
        <w:spacing w:before="213" w:line="219" w:lineRule="auto"/>
        <w:ind w:left="478"/>
        <w:rPr>
          <w:rFonts w:ascii="宋体" w:hAnsi="宋体" w:eastAsia="宋体" w:cs="宋体"/>
          <w:color w:val="auto"/>
          <w:sz w:val="24"/>
          <w:szCs w:val="24"/>
        </w:rPr>
      </w:pPr>
      <w:r>
        <w:rPr>
          <w:rFonts w:ascii="宋体" w:hAnsi="宋体" w:eastAsia="宋体" w:cs="宋体"/>
          <w:b/>
          <w:bCs/>
          <w:color w:val="auto"/>
          <w:spacing w:val="-8"/>
          <w:sz w:val="24"/>
          <w:szCs w:val="24"/>
        </w:rPr>
        <w:t>1.5</w:t>
      </w:r>
      <w:r>
        <w:rPr>
          <w:rFonts w:ascii="宋体" w:hAnsi="宋体" w:eastAsia="宋体" w:cs="宋体"/>
          <w:color w:val="auto"/>
          <w:spacing w:val="-8"/>
          <w:sz w:val="24"/>
          <w:szCs w:val="24"/>
        </w:rPr>
        <w:t xml:space="preserve"> </w:t>
      </w:r>
      <w:r>
        <w:rPr>
          <w:rFonts w:ascii="宋体" w:hAnsi="宋体" w:eastAsia="宋体" w:cs="宋体"/>
          <w:b/>
          <w:bCs/>
          <w:color w:val="auto"/>
          <w:spacing w:val="-8"/>
          <w:sz w:val="24"/>
          <w:szCs w:val="24"/>
        </w:rPr>
        <w:t>标的物交付期限、地点、方式和货物期限</w:t>
      </w:r>
    </w:p>
    <w:p w14:paraId="1E51AB9A">
      <w:pPr>
        <w:spacing w:before="214" w:line="220" w:lineRule="auto"/>
        <w:ind w:left="478"/>
        <w:rPr>
          <w:rFonts w:ascii="宋体" w:hAnsi="宋体" w:eastAsia="宋体" w:cs="宋体"/>
          <w:color w:val="auto"/>
          <w:sz w:val="24"/>
          <w:szCs w:val="24"/>
        </w:rPr>
      </w:pPr>
      <w:r>
        <w:rPr>
          <w:rFonts w:ascii="宋体" w:hAnsi="宋体" w:eastAsia="宋体" w:cs="宋体"/>
          <w:color w:val="auto"/>
          <w:spacing w:val="-9"/>
          <w:sz w:val="24"/>
          <w:szCs w:val="24"/>
        </w:rPr>
        <w:t>1.5.1</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rPr>
        <w:t>交付期限</w:t>
      </w:r>
      <w:r>
        <w:rPr>
          <w:rFonts w:ascii="宋体" w:hAnsi="宋体" w:eastAsia="宋体" w:cs="宋体"/>
          <w:color w:val="auto"/>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z w:val="24"/>
          <w:szCs w:val="24"/>
          <w:u w:val="single" w:color="auto"/>
        </w:rPr>
        <w:t>；</w:t>
      </w:r>
    </w:p>
    <w:p w14:paraId="545E4DED">
      <w:pPr>
        <w:spacing w:before="215" w:line="220" w:lineRule="auto"/>
        <w:ind w:left="478"/>
        <w:rPr>
          <w:rFonts w:ascii="宋体" w:hAnsi="宋体" w:eastAsia="宋体" w:cs="宋体"/>
          <w:color w:val="auto"/>
          <w:sz w:val="24"/>
          <w:szCs w:val="24"/>
        </w:rPr>
      </w:pPr>
      <w:r>
        <w:rPr>
          <w:rFonts w:ascii="宋体" w:hAnsi="宋体" w:eastAsia="宋体" w:cs="宋体"/>
          <w:color w:val="auto"/>
          <w:spacing w:val="-9"/>
          <w:sz w:val="24"/>
          <w:szCs w:val="24"/>
        </w:rPr>
        <w:t>1.5.2</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rPr>
        <w:t>交付地点</w:t>
      </w:r>
      <w:r>
        <w:rPr>
          <w:rFonts w:ascii="宋体" w:hAnsi="宋体" w:eastAsia="宋体" w:cs="宋体"/>
          <w:color w:val="auto"/>
          <w:sz w:val="24"/>
          <w:szCs w:val="24"/>
        </w:rPr>
        <w:t>：</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z w:val="24"/>
          <w:szCs w:val="24"/>
        </w:rPr>
        <w:t>；</w:t>
      </w:r>
    </w:p>
    <w:p w14:paraId="34173261">
      <w:pPr>
        <w:spacing w:before="213" w:line="220" w:lineRule="auto"/>
        <w:ind w:left="478"/>
        <w:rPr>
          <w:rFonts w:ascii="宋体" w:hAnsi="宋体" w:eastAsia="宋体" w:cs="宋体"/>
          <w:color w:val="auto"/>
          <w:sz w:val="24"/>
          <w:szCs w:val="24"/>
        </w:rPr>
      </w:pPr>
      <w:r>
        <w:rPr>
          <w:rFonts w:ascii="宋体" w:hAnsi="宋体" w:eastAsia="宋体" w:cs="宋体"/>
          <w:color w:val="auto"/>
          <w:spacing w:val="-9"/>
          <w:sz w:val="24"/>
          <w:szCs w:val="24"/>
        </w:rPr>
        <w:t>1.5.3</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rPr>
        <w:t>交付方式</w:t>
      </w:r>
      <w:r>
        <w:rPr>
          <w:rFonts w:ascii="宋体" w:hAnsi="宋体" w:eastAsia="宋体" w:cs="宋体"/>
          <w:color w:val="auto"/>
          <w:sz w:val="24"/>
          <w:szCs w:val="24"/>
        </w:rPr>
        <w:t>：</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z w:val="24"/>
          <w:szCs w:val="24"/>
        </w:rPr>
        <w:t>；</w:t>
      </w:r>
    </w:p>
    <w:p w14:paraId="5E6EB882">
      <w:pPr>
        <w:spacing w:before="214" w:line="219" w:lineRule="auto"/>
        <w:ind w:left="490"/>
        <w:rPr>
          <w:rFonts w:ascii="宋体" w:hAnsi="宋体" w:eastAsia="宋体" w:cs="宋体"/>
          <w:color w:val="auto"/>
          <w:sz w:val="24"/>
          <w:szCs w:val="24"/>
        </w:rPr>
      </w:pPr>
      <w:r>
        <w:rPr>
          <w:rFonts w:ascii="宋体" w:hAnsi="宋体" w:eastAsia="宋体" w:cs="宋体"/>
          <w:color w:val="auto"/>
          <w:spacing w:val="-3"/>
          <w:sz w:val="24"/>
          <w:szCs w:val="24"/>
        </w:rPr>
        <w:t>1.5.4 货物及质保期限：</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w:t>
      </w:r>
    </w:p>
    <w:p w14:paraId="09AC2339">
      <w:pPr>
        <w:spacing w:before="216" w:line="220" w:lineRule="auto"/>
        <w:ind w:left="466"/>
        <w:rPr>
          <w:rFonts w:ascii="宋体" w:hAnsi="宋体" w:eastAsia="宋体" w:cs="宋体"/>
          <w:color w:val="auto"/>
          <w:sz w:val="24"/>
          <w:szCs w:val="24"/>
        </w:rPr>
      </w:pPr>
      <w:r>
        <w:rPr>
          <w:rFonts w:ascii="宋体" w:hAnsi="宋体" w:eastAsia="宋体" w:cs="宋体"/>
          <w:b/>
          <w:bCs/>
          <w:color w:val="auto"/>
          <w:spacing w:val="-12"/>
          <w:sz w:val="24"/>
          <w:szCs w:val="24"/>
        </w:rPr>
        <w:t>1.6</w:t>
      </w:r>
      <w:r>
        <w:rPr>
          <w:rFonts w:ascii="宋体" w:hAnsi="宋体" w:eastAsia="宋体" w:cs="宋体"/>
          <w:color w:val="auto"/>
          <w:spacing w:val="16"/>
          <w:sz w:val="24"/>
          <w:szCs w:val="24"/>
        </w:rPr>
        <w:t xml:space="preserve"> </w:t>
      </w:r>
      <w:r>
        <w:rPr>
          <w:rFonts w:ascii="宋体" w:hAnsi="宋体" w:eastAsia="宋体" w:cs="宋体"/>
          <w:b/>
          <w:bCs/>
          <w:color w:val="auto"/>
          <w:spacing w:val="-12"/>
          <w:sz w:val="24"/>
          <w:szCs w:val="24"/>
        </w:rPr>
        <w:t>违约责任</w:t>
      </w:r>
    </w:p>
    <w:p w14:paraId="3DCE6434">
      <w:pPr>
        <w:spacing w:before="211" w:line="352" w:lineRule="auto"/>
        <w:ind w:left="1" w:right="2" w:firstLine="519"/>
        <w:rPr>
          <w:rFonts w:ascii="宋体" w:hAnsi="宋体" w:eastAsia="宋体" w:cs="宋体"/>
          <w:color w:val="auto"/>
          <w:sz w:val="24"/>
          <w:szCs w:val="24"/>
        </w:rPr>
      </w:pPr>
      <w:r>
        <w:rPr>
          <w:rFonts w:ascii="宋体" w:hAnsi="宋体" w:eastAsia="宋体" w:cs="宋体"/>
          <w:color w:val="auto"/>
          <w:sz w:val="24"/>
          <w:szCs w:val="24"/>
        </w:rPr>
        <w:t>1.6.1 除不可抗力外，如果乙方没有按照本合同约定的</w:t>
      </w:r>
      <w:r>
        <w:rPr>
          <w:rFonts w:ascii="宋体" w:hAnsi="宋体" w:eastAsia="宋体" w:cs="宋体"/>
          <w:color w:val="auto"/>
          <w:spacing w:val="-1"/>
          <w:sz w:val="24"/>
          <w:szCs w:val="24"/>
        </w:rPr>
        <w:t>期限、地点和方式交付标的物，</w:t>
      </w:r>
      <w:r>
        <w:rPr>
          <w:rFonts w:ascii="宋体" w:hAnsi="宋体" w:eastAsia="宋体" w:cs="宋体"/>
          <w:color w:val="auto"/>
          <w:sz w:val="24"/>
          <w:szCs w:val="24"/>
        </w:rPr>
        <w:t xml:space="preserve"> </w:t>
      </w:r>
      <w:r>
        <w:rPr>
          <w:rFonts w:ascii="宋体" w:hAnsi="宋体" w:eastAsia="宋体" w:cs="宋体"/>
          <w:color w:val="auto"/>
          <w:spacing w:val="1"/>
          <w:sz w:val="24"/>
          <w:szCs w:val="24"/>
        </w:rPr>
        <w:t>甲方可要求乙方支付违约金，违约金按每迟延交付标的物一</w:t>
      </w:r>
      <w:r>
        <w:rPr>
          <w:rFonts w:ascii="宋体" w:hAnsi="宋体" w:eastAsia="宋体" w:cs="宋体"/>
          <w:color w:val="auto"/>
          <w:sz w:val="24"/>
          <w:szCs w:val="24"/>
        </w:rPr>
        <w:t xml:space="preserve">日的应交付而未交付标的物价格 </w:t>
      </w:r>
      <w:r>
        <w:rPr>
          <w:rFonts w:ascii="宋体" w:hAnsi="宋体" w:eastAsia="宋体" w:cs="宋体"/>
          <w:color w:val="auto"/>
          <w:spacing w:val="-4"/>
          <w:sz w:val="24"/>
          <w:szCs w:val="24"/>
        </w:rPr>
        <w:t>的</w:t>
      </w:r>
      <w:r>
        <w:rPr>
          <w:rFonts w:ascii="宋体" w:hAnsi="宋体" w:eastAsia="宋体" w:cs="宋体"/>
          <w:color w:val="auto"/>
          <w:spacing w:val="-4"/>
          <w:sz w:val="24"/>
          <w:szCs w:val="24"/>
          <w:u w:val="single" w:color="auto"/>
        </w:rPr>
        <w:t>万分之五</w:t>
      </w:r>
      <w:r>
        <w:rPr>
          <w:rFonts w:ascii="宋体" w:hAnsi="宋体" w:eastAsia="宋体" w:cs="宋体"/>
          <w:color w:val="auto"/>
          <w:spacing w:val="-4"/>
          <w:sz w:val="24"/>
          <w:szCs w:val="24"/>
        </w:rPr>
        <w:t>计算，最高限额为本合同总价的</w:t>
      </w:r>
      <w:r>
        <w:rPr>
          <w:rFonts w:ascii="宋体" w:hAnsi="宋体" w:eastAsia="宋体" w:cs="宋体"/>
          <w:color w:val="auto"/>
          <w:spacing w:val="-91"/>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；迟延超过【  】</w:t>
      </w:r>
      <w:r>
        <w:rPr>
          <w:rFonts w:ascii="宋体" w:hAnsi="宋体" w:eastAsia="宋体" w:cs="宋体"/>
          <w:color w:val="auto"/>
          <w:spacing w:val="-71"/>
          <w:sz w:val="24"/>
          <w:szCs w:val="24"/>
        </w:rPr>
        <w:t xml:space="preserve"> </w:t>
      </w:r>
      <w:r>
        <w:rPr>
          <w:rFonts w:ascii="宋体" w:hAnsi="宋体" w:eastAsia="宋体" w:cs="宋体"/>
          <w:color w:val="auto"/>
          <w:spacing w:val="-4"/>
          <w:sz w:val="24"/>
          <w:szCs w:val="24"/>
        </w:rPr>
        <w:t>日的，甲方有权在要</w:t>
      </w:r>
      <w:r>
        <w:rPr>
          <w:rFonts w:ascii="宋体" w:hAnsi="宋体" w:eastAsia="宋体" w:cs="宋体"/>
          <w:color w:val="auto"/>
          <w:sz w:val="24"/>
          <w:szCs w:val="24"/>
        </w:rPr>
        <w:t xml:space="preserve">  </w:t>
      </w:r>
      <w:r>
        <w:rPr>
          <w:rFonts w:ascii="宋体" w:hAnsi="宋体" w:eastAsia="宋体" w:cs="宋体"/>
          <w:color w:val="auto"/>
          <w:spacing w:val="3"/>
          <w:sz w:val="24"/>
          <w:szCs w:val="24"/>
        </w:rPr>
        <w:t>求乙方支付违约金的同时，书面通知乙方解除本合同，乙方应</w:t>
      </w:r>
      <w:r>
        <w:rPr>
          <w:rFonts w:ascii="宋体" w:hAnsi="宋体" w:eastAsia="宋体" w:cs="宋体"/>
          <w:color w:val="auto"/>
          <w:spacing w:val="2"/>
          <w:sz w:val="24"/>
          <w:szCs w:val="24"/>
        </w:rPr>
        <w:t>退回全部已收取的合同价款</w:t>
      </w:r>
      <w:r>
        <w:rPr>
          <w:rFonts w:ascii="宋体" w:hAnsi="宋体" w:eastAsia="宋体" w:cs="宋体"/>
          <w:color w:val="auto"/>
          <w:sz w:val="24"/>
          <w:szCs w:val="24"/>
        </w:rPr>
        <w:t xml:space="preserve">  </w:t>
      </w:r>
      <w:r>
        <w:rPr>
          <w:rFonts w:ascii="宋体" w:hAnsi="宋体" w:eastAsia="宋体" w:cs="宋体"/>
          <w:color w:val="auto"/>
          <w:spacing w:val="1"/>
          <w:sz w:val="24"/>
          <w:szCs w:val="24"/>
        </w:rPr>
        <w:t xml:space="preserve">并按合同总金额的 </w:t>
      </w:r>
      <w:r>
        <w:rPr>
          <w:rFonts w:ascii="宋体" w:hAnsi="宋体" w:eastAsia="宋体" w:cs="宋体"/>
          <w:color w:val="auto"/>
          <w:spacing w:val="1"/>
          <w:sz w:val="24"/>
          <w:szCs w:val="24"/>
          <w:u w:val="single" w:color="auto"/>
        </w:rPr>
        <w:t>20%</w:t>
      </w:r>
      <w:r>
        <w:rPr>
          <w:rFonts w:ascii="宋体" w:hAnsi="宋体" w:eastAsia="宋体" w:cs="宋体"/>
          <w:color w:val="auto"/>
          <w:spacing w:val="1"/>
          <w:sz w:val="24"/>
          <w:szCs w:val="24"/>
        </w:rPr>
        <w:t>向甲方支付违约金；</w:t>
      </w:r>
    </w:p>
    <w:p w14:paraId="2AA07E80">
      <w:pPr>
        <w:spacing w:before="217" w:line="343" w:lineRule="auto"/>
        <w:ind w:firstLine="514"/>
        <w:rPr>
          <w:rFonts w:ascii="宋体" w:hAnsi="宋体" w:eastAsia="宋体" w:cs="宋体"/>
          <w:color w:val="auto"/>
          <w:sz w:val="24"/>
          <w:szCs w:val="24"/>
        </w:rPr>
      </w:pPr>
      <w:r>
        <w:rPr>
          <w:rFonts w:ascii="宋体" w:hAnsi="宋体" w:eastAsia="宋体" w:cs="宋体"/>
          <w:color w:val="auto"/>
          <w:spacing w:val="-1"/>
          <w:sz w:val="24"/>
          <w:szCs w:val="24"/>
        </w:rPr>
        <w:t>1.6.2 除不可抗力外，如果甲方没有按照本合同约定的付款方式付款，乙方可要求甲方</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支付违约金，违约金按每迟延付款一日的应付而未付款的</w:t>
      </w:r>
      <w:r>
        <w:rPr>
          <w:rFonts w:ascii="宋体" w:hAnsi="宋体" w:eastAsia="宋体" w:cs="宋体"/>
          <w:color w:val="auto"/>
          <w:spacing w:val="1"/>
          <w:sz w:val="24"/>
          <w:szCs w:val="24"/>
          <w:u w:val="single" w:color="auto"/>
        </w:rPr>
        <w:t>万分之五</w:t>
      </w:r>
      <w:r>
        <w:rPr>
          <w:rFonts w:ascii="宋体" w:hAnsi="宋体" w:eastAsia="宋体" w:cs="宋体"/>
          <w:color w:val="auto"/>
          <w:spacing w:val="1"/>
          <w:sz w:val="24"/>
          <w:szCs w:val="24"/>
        </w:rPr>
        <w:t>计</w:t>
      </w:r>
      <w:r>
        <w:rPr>
          <w:rFonts w:ascii="宋体" w:hAnsi="宋体" w:eastAsia="宋体" w:cs="宋体"/>
          <w:color w:val="auto"/>
          <w:sz w:val="24"/>
          <w:szCs w:val="24"/>
        </w:rPr>
        <w:t xml:space="preserve">算，最高限额为欠付金 </w:t>
      </w:r>
      <w:r>
        <w:rPr>
          <w:rFonts w:ascii="宋体" w:hAnsi="宋体" w:eastAsia="宋体" w:cs="宋体"/>
          <w:color w:val="auto"/>
          <w:spacing w:val="1"/>
          <w:sz w:val="24"/>
          <w:szCs w:val="24"/>
        </w:rPr>
        <w:t>额的</w:t>
      </w:r>
      <w:r>
        <w:rPr>
          <w:rFonts w:ascii="宋体" w:hAnsi="宋体" w:eastAsia="宋体" w:cs="宋体"/>
          <w:color w:val="auto"/>
          <w:spacing w:val="-104"/>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
          <w:sz w:val="24"/>
          <w:szCs w:val="24"/>
        </w:rPr>
        <w:t>%；迟延付款的违约金计算数额达到前述</w:t>
      </w:r>
      <w:r>
        <w:rPr>
          <w:rFonts w:ascii="宋体" w:hAnsi="宋体" w:eastAsia="宋体" w:cs="宋体"/>
          <w:color w:val="auto"/>
          <w:sz w:val="24"/>
          <w:szCs w:val="24"/>
        </w:rPr>
        <w:t xml:space="preserve">最高限额之日起，乙方有权在要求甲方  </w:t>
      </w:r>
      <w:r>
        <w:rPr>
          <w:rFonts w:ascii="宋体" w:hAnsi="宋体" w:eastAsia="宋体" w:cs="宋体"/>
          <w:color w:val="auto"/>
          <w:spacing w:val="-4"/>
          <w:sz w:val="24"/>
          <w:szCs w:val="24"/>
        </w:rPr>
        <w:t>支付违约金的同时，书面通知甲方解除本合同；</w:t>
      </w:r>
    </w:p>
    <w:p w14:paraId="08461380">
      <w:pPr>
        <w:spacing w:before="216" w:line="343" w:lineRule="auto"/>
        <w:ind w:right="7" w:firstLine="516"/>
        <w:rPr>
          <w:rFonts w:ascii="宋体" w:hAnsi="宋体" w:eastAsia="宋体" w:cs="宋体"/>
          <w:color w:val="auto"/>
          <w:sz w:val="24"/>
          <w:szCs w:val="24"/>
        </w:rPr>
      </w:pPr>
      <w:r>
        <w:rPr>
          <w:rFonts w:ascii="宋体" w:hAnsi="宋体" w:eastAsia="宋体" w:cs="宋体"/>
          <w:color w:val="auto"/>
          <w:spacing w:val="-1"/>
          <w:sz w:val="24"/>
          <w:szCs w:val="24"/>
        </w:rPr>
        <w:t>1.6.3 除不可抗力外，任何一方未能履行本合同约定的其他主要义务，经催告后在合理</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期限内仍未履行的，或者任何一方有其他违约行为</w:t>
      </w:r>
      <w:r>
        <w:rPr>
          <w:rFonts w:ascii="宋体" w:hAnsi="宋体" w:eastAsia="宋体" w:cs="宋体"/>
          <w:color w:val="auto"/>
          <w:sz w:val="24"/>
          <w:szCs w:val="24"/>
        </w:rPr>
        <w:t xml:space="preserve">致使不能实现合同目的的，或者任何一方 </w:t>
      </w:r>
      <w:r>
        <w:rPr>
          <w:rFonts w:ascii="宋体" w:hAnsi="宋体" w:eastAsia="宋体" w:cs="宋体"/>
          <w:color w:val="auto"/>
          <w:spacing w:val="1"/>
          <w:sz w:val="24"/>
          <w:szCs w:val="24"/>
        </w:rPr>
        <w:t>有腐败行为（即：提供或给予或接受或索取任何财</w:t>
      </w:r>
      <w:r>
        <w:rPr>
          <w:rFonts w:ascii="宋体" w:hAnsi="宋体" w:eastAsia="宋体" w:cs="宋体"/>
          <w:color w:val="auto"/>
          <w:sz w:val="24"/>
          <w:szCs w:val="24"/>
        </w:rPr>
        <w:t xml:space="preserve">物或其他好处或者采取其他不正当手段影 </w:t>
      </w:r>
      <w:r>
        <w:rPr>
          <w:rFonts w:ascii="宋体" w:hAnsi="宋体" w:eastAsia="宋体" w:cs="宋体"/>
          <w:color w:val="auto"/>
          <w:spacing w:val="1"/>
          <w:sz w:val="24"/>
          <w:szCs w:val="24"/>
        </w:rPr>
        <w:t>响对方当事人在合同签订、履行过程中的行</w:t>
      </w:r>
      <w:r>
        <w:rPr>
          <w:rFonts w:ascii="宋体" w:hAnsi="宋体" w:eastAsia="宋体" w:cs="宋体"/>
          <w:color w:val="auto"/>
          <w:sz w:val="24"/>
          <w:szCs w:val="24"/>
        </w:rPr>
        <w:t>为）或者欺诈行为（即：以谎报事实或者隐瞒真</w:t>
      </w:r>
    </w:p>
    <w:p w14:paraId="2118131E">
      <w:pPr>
        <w:spacing w:line="343" w:lineRule="auto"/>
        <w:rPr>
          <w:rFonts w:ascii="宋体" w:hAnsi="宋体" w:eastAsia="宋体" w:cs="宋体"/>
          <w:color w:val="auto"/>
          <w:sz w:val="24"/>
          <w:szCs w:val="24"/>
        </w:rPr>
        <w:sectPr>
          <w:footerReference r:id="rId38" w:type="default"/>
          <w:pgSz w:w="11906" w:h="16839"/>
          <w:pgMar w:top="1275" w:right="1132" w:bottom="1015" w:left="1142" w:header="0" w:footer="846" w:gutter="0"/>
          <w:cols w:space="720" w:num="1"/>
        </w:sectPr>
      </w:pPr>
    </w:p>
    <w:p w14:paraId="1E0DA70D">
      <w:pPr>
        <w:spacing w:before="47" w:line="385" w:lineRule="auto"/>
        <w:ind w:right="9"/>
        <w:rPr>
          <w:rFonts w:ascii="宋体" w:hAnsi="宋体" w:eastAsia="宋体" w:cs="宋体"/>
          <w:color w:val="auto"/>
          <w:sz w:val="24"/>
          <w:szCs w:val="24"/>
        </w:rPr>
      </w:pPr>
      <w:r>
        <w:rPr>
          <w:rFonts w:ascii="宋体" w:hAnsi="宋体" w:eastAsia="宋体" w:cs="宋体"/>
          <w:color w:val="auto"/>
          <w:spacing w:val="1"/>
          <w:sz w:val="24"/>
          <w:szCs w:val="24"/>
        </w:rPr>
        <w:t>相的方法来影响对方当事人在合同签订、履行过程中</w:t>
      </w:r>
      <w:r>
        <w:rPr>
          <w:rFonts w:ascii="宋体" w:hAnsi="宋体" w:eastAsia="宋体" w:cs="宋体"/>
          <w:color w:val="auto"/>
          <w:sz w:val="24"/>
          <w:szCs w:val="24"/>
        </w:rPr>
        <w:t xml:space="preserve">的行为）的，对方当事人可以书面通知 </w:t>
      </w:r>
      <w:r>
        <w:rPr>
          <w:rFonts w:ascii="宋体" w:hAnsi="宋体" w:eastAsia="宋体" w:cs="宋体"/>
          <w:color w:val="auto"/>
          <w:spacing w:val="-7"/>
          <w:sz w:val="24"/>
          <w:szCs w:val="24"/>
        </w:rPr>
        <w:t>违约方解除本合同；</w:t>
      </w:r>
    </w:p>
    <w:p w14:paraId="694D2A87">
      <w:pPr>
        <w:spacing w:before="1" w:line="304" w:lineRule="auto"/>
        <w:ind w:left="6" w:right="19" w:firstLine="504"/>
        <w:rPr>
          <w:rFonts w:ascii="宋体" w:hAnsi="宋体" w:eastAsia="宋体" w:cs="宋体"/>
          <w:color w:val="auto"/>
          <w:sz w:val="24"/>
          <w:szCs w:val="24"/>
        </w:rPr>
      </w:pPr>
      <w:r>
        <w:rPr>
          <w:rFonts w:ascii="宋体" w:hAnsi="宋体" w:eastAsia="宋体" w:cs="宋体"/>
          <w:color w:val="auto"/>
          <w:spacing w:val="-1"/>
          <w:sz w:val="24"/>
          <w:szCs w:val="24"/>
        </w:rPr>
        <w:t>1.6.4 乙方在质保期内未按承诺提供售后等货物的，每发生一次向甲方支付</w:t>
      </w:r>
      <w:r>
        <w:rPr>
          <w:rFonts w:ascii="宋体" w:hAnsi="宋体" w:eastAsia="宋体" w:cs="宋体"/>
          <w:color w:val="auto"/>
          <w:spacing w:val="-109"/>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元的违</w:t>
      </w:r>
      <w:r>
        <w:rPr>
          <w:rFonts w:ascii="宋体" w:hAnsi="宋体" w:eastAsia="宋体" w:cs="宋体"/>
          <w:color w:val="auto"/>
          <w:sz w:val="24"/>
          <w:szCs w:val="24"/>
        </w:rPr>
        <w:t xml:space="preserve"> </w:t>
      </w:r>
      <w:r>
        <w:rPr>
          <w:rFonts w:ascii="宋体" w:hAnsi="宋体" w:eastAsia="宋体" w:cs="宋体"/>
          <w:color w:val="auto"/>
          <w:spacing w:val="-6"/>
          <w:sz w:val="24"/>
          <w:szCs w:val="24"/>
        </w:rPr>
        <w:t>约金。</w:t>
      </w:r>
    </w:p>
    <w:p w14:paraId="759B756B">
      <w:pPr>
        <w:spacing w:before="206" w:line="352" w:lineRule="auto"/>
        <w:ind w:left="2" w:firstLine="495"/>
        <w:rPr>
          <w:rFonts w:ascii="宋体" w:hAnsi="宋体" w:eastAsia="宋体" w:cs="宋体"/>
          <w:color w:val="auto"/>
          <w:sz w:val="24"/>
          <w:szCs w:val="24"/>
        </w:rPr>
      </w:pPr>
      <w:r>
        <w:rPr>
          <w:rFonts w:ascii="宋体" w:hAnsi="宋体" w:eastAsia="宋体" w:cs="宋体"/>
          <w:color w:val="auto"/>
          <w:sz w:val="24"/>
          <w:szCs w:val="24"/>
        </w:rPr>
        <w:t>1.6.5 任何一方按照前述约定要求违约方支付违约金的同时，仍有权要求违约方继续履</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行合同、采取补救措施，并有权按照己方实际损失情况要求违约方赔</w:t>
      </w:r>
      <w:r>
        <w:rPr>
          <w:rFonts w:ascii="宋体" w:hAnsi="宋体" w:eastAsia="宋体" w:cs="宋体"/>
          <w:color w:val="auto"/>
          <w:sz w:val="24"/>
          <w:szCs w:val="24"/>
        </w:rPr>
        <w:t xml:space="preserve">偿损失；任何一方按照 </w:t>
      </w:r>
      <w:r>
        <w:rPr>
          <w:rFonts w:ascii="宋体" w:hAnsi="宋体" w:eastAsia="宋体" w:cs="宋体"/>
          <w:color w:val="auto"/>
          <w:spacing w:val="1"/>
          <w:sz w:val="24"/>
          <w:szCs w:val="24"/>
        </w:rPr>
        <w:t>前述约定要求解除本合同的同时，仍有权要求违约方支付违约金和按</w:t>
      </w:r>
      <w:r>
        <w:rPr>
          <w:rFonts w:ascii="宋体" w:hAnsi="宋体" w:eastAsia="宋体" w:cs="宋体"/>
          <w:color w:val="auto"/>
          <w:sz w:val="24"/>
          <w:szCs w:val="24"/>
        </w:rPr>
        <w:t xml:space="preserve">照己方实际损失情况要 </w:t>
      </w:r>
      <w:r>
        <w:rPr>
          <w:rFonts w:ascii="宋体" w:hAnsi="宋体" w:eastAsia="宋体" w:cs="宋体"/>
          <w:color w:val="auto"/>
          <w:spacing w:val="1"/>
          <w:sz w:val="24"/>
          <w:szCs w:val="24"/>
        </w:rPr>
        <w:t>求违约方赔偿损失；且守约方行使的任何权利救济方式均不视为其放</w:t>
      </w:r>
      <w:r>
        <w:rPr>
          <w:rFonts w:ascii="宋体" w:hAnsi="宋体" w:eastAsia="宋体" w:cs="宋体"/>
          <w:color w:val="auto"/>
          <w:sz w:val="24"/>
          <w:szCs w:val="24"/>
        </w:rPr>
        <w:t xml:space="preserve">弃了其他法定或者约定 </w:t>
      </w:r>
      <w:r>
        <w:rPr>
          <w:rFonts w:ascii="宋体" w:hAnsi="宋体" w:eastAsia="宋体" w:cs="宋体"/>
          <w:color w:val="auto"/>
          <w:spacing w:val="-8"/>
          <w:sz w:val="24"/>
          <w:szCs w:val="24"/>
        </w:rPr>
        <w:t>的权利救济方式；</w:t>
      </w:r>
    </w:p>
    <w:p w14:paraId="733F3F14">
      <w:pPr>
        <w:spacing w:before="212" w:line="330" w:lineRule="auto"/>
        <w:ind w:left="1" w:right="16" w:firstLine="511"/>
        <w:rPr>
          <w:rFonts w:ascii="宋体" w:hAnsi="宋体" w:eastAsia="宋体" w:cs="宋体"/>
          <w:color w:val="auto"/>
          <w:sz w:val="24"/>
          <w:szCs w:val="24"/>
        </w:rPr>
      </w:pPr>
      <w:r>
        <w:rPr>
          <w:rFonts w:ascii="宋体" w:hAnsi="宋体" w:eastAsia="宋体" w:cs="宋体"/>
          <w:color w:val="auto"/>
          <w:spacing w:val="-1"/>
          <w:sz w:val="24"/>
          <w:szCs w:val="24"/>
        </w:rPr>
        <w:t>1.6.6 除前述约定外，除不可抗力外，任何一方未能履行本合同约定的义务，对方当事</w:t>
      </w:r>
      <w:r>
        <w:rPr>
          <w:rFonts w:ascii="宋体" w:hAnsi="宋体" w:eastAsia="宋体" w:cs="宋体"/>
          <w:color w:val="auto"/>
          <w:spacing w:val="12"/>
          <w:sz w:val="24"/>
          <w:szCs w:val="24"/>
        </w:rPr>
        <w:t xml:space="preserve"> </w:t>
      </w:r>
      <w:r>
        <w:rPr>
          <w:rFonts w:ascii="宋体" w:hAnsi="宋体" w:eastAsia="宋体" w:cs="宋体"/>
          <w:color w:val="auto"/>
          <w:sz w:val="24"/>
          <w:szCs w:val="24"/>
        </w:rPr>
        <w:t>人均有权要求继续履行、采取补救措施或者赔偿损失等，且对方当事人行使的任何权利救济</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方式均不视为其放弃了其他法定或者约定的权利救济方式；</w:t>
      </w:r>
    </w:p>
    <w:p w14:paraId="403088D6">
      <w:pPr>
        <w:spacing w:before="214" w:line="330" w:lineRule="auto"/>
        <w:ind w:right="16" w:firstLine="510"/>
        <w:rPr>
          <w:rFonts w:ascii="宋体" w:hAnsi="宋体" w:eastAsia="宋体" w:cs="宋体"/>
          <w:color w:val="auto"/>
          <w:sz w:val="24"/>
          <w:szCs w:val="24"/>
        </w:rPr>
      </w:pPr>
      <w:r>
        <w:rPr>
          <w:rFonts w:ascii="宋体" w:hAnsi="宋体" w:eastAsia="宋体" w:cs="宋体"/>
          <w:color w:val="auto"/>
          <w:spacing w:val="-1"/>
          <w:sz w:val="24"/>
          <w:szCs w:val="24"/>
        </w:rPr>
        <w:t>1.6.7 如果出现政府采购监督管理部门在处理投诉事项期间，书面通知甲方暂停采购活</w:t>
      </w:r>
      <w:r>
        <w:rPr>
          <w:rFonts w:ascii="宋体" w:hAnsi="宋体" w:eastAsia="宋体" w:cs="宋体"/>
          <w:color w:val="auto"/>
          <w:spacing w:val="12"/>
          <w:sz w:val="24"/>
          <w:szCs w:val="24"/>
        </w:rPr>
        <w:t xml:space="preserve"> </w:t>
      </w:r>
      <w:r>
        <w:rPr>
          <w:rFonts w:ascii="宋体" w:hAnsi="宋体" w:eastAsia="宋体" w:cs="宋体"/>
          <w:color w:val="auto"/>
          <w:sz w:val="24"/>
          <w:szCs w:val="24"/>
        </w:rPr>
        <w:t>动的情形，或者询问或质疑事项可能影响中标结果的，导致甲方中止履行合同的情形，均不</w:t>
      </w:r>
      <w:r>
        <w:rPr>
          <w:rFonts w:ascii="宋体" w:hAnsi="宋体" w:eastAsia="宋体" w:cs="宋体"/>
          <w:color w:val="auto"/>
          <w:spacing w:val="16"/>
          <w:sz w:val="24"/>
          <w:szCs w:val="24"/>
        </w:rPr>
        <w:t xml:space="preserve"> </w:t>
      </w:r>
      <w:r>
        <w:rPr>
          <w:rFonts w:ascii="宋体" w:hAnsi="宋体" w:eastAsia="宋体" w:cs="宋体"/>
          <w:color w:val="auto"/>
          <w:spacing w:val="-3"/>
          <w:sz w:val="24"/>
          <w:szCs w:val="24"/>
        </w:rPr>
        <w:t>视为甲方违约。</w:t>
      </w:r>
    </w:p>
    <w:p w14:paraId="17F6BE1C">
      <w:pPr>
        <w:spacing w:before="212" w:line="220" w:lineRule="auto"/>
        <w:ind w:left="479"/>
        <w:rPr>
          <w:rFonts w:ascii="宋体" w:hAnsi="宋体" w:eastAsia="宋体" w:cs="宋体"/>
          <w:color w:val="auto"/>
          <w:sz w:val="24"/>
          <w:szCs w:val="24"/>
        </w:rPr>
      </w:pPr>
      <w:r>
        <w:rPr>
          <w:rFonts w:ascii="宋体" w:hAnsi="宋体" w:eastAsia="宋体" w:cs="宋体"/>
          <w:b/>
          <w:bCs/>
          <w:color w:val="auto"/>
          <w:spacing w:val="-9"/>
          <w:sz w:val="24"/>
          <w:szCs w:val="24"/>
        </w:rPr>
        <w:t>1.7</w:t>
      </w:r>
      <w:r>
        <w:rPr>
          <w:rFonts w:ascii="宋体" w:hAnsi="宋体" w:eastAsia="宋体" w:cs="宋体"/>
          <w:color w:val="auto"/>
          <w:spacing w:val="-9"/>
          <w:sz w:val="24"/>
          <w:szCs w:val="24"/>
        </w:rPr>
        <w:t xml:space="preserve"> </w:t>
      </w:r>
      <w:r>
        <w:rPr>
          <w:rFonts w:ascii="宋体" w:hAnsi="宋体" w:eastAsia="宋体" w:cs="宋体"/>
          <w:b/>
          <w:bCs/>
          <w:color w:val="auto"/>
          <w:spacing w:val="-9"/>
          <w:sz w:val="24"/>
          <w:szCs w:val="24"/>
        </w:rPr>
        <w:t>合同争议的解决</w:t>
      </w:r>
    </w:p>
    <w:p w14:paraId="52170B5D">
      <w:pPr>
        <w:spacing w:before="216" w:line="384" w:lineRule="auto"/>
        <w:ind w:right="16" w:firstLine="481"/>
        <w:rPr>
          <w:rFonts w:ascii="宋体" w:hAnsi="宋体" w:eastAsia="宋体" w:cs="宋体"/>
          <w:color w:val="auto"/>
          <w:sz w:val="24"/>
          <w:szCs w:val="24"/>
        </w:rPr>
      </w:pPr>
      <w:r>
        <w:rPr>
          <w:rFonts w:ascii="宋体" w:hAnsi="宋体" w:eastAsia="宋体" w:cs="宋体"/>
          <w:color w:val="auto"/>
          <w:sz w:val="24"/>
          <w:szCs w:val="24"/>
        </w:rPr>
        <w:t>本合同履行过程中发生的任何争议，双方当事人均应通过友好协商的方式和解或者调解</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解决；不愿和解、调解或者和解、调解不成的，可以选择下列第</w:t>
      </w:r>
      <w:r>
        <w:rPr>
          <w:rFonts w:ascii="宋体" w:hAnsi="宋体" w:eastAsia="宋体" w:cs="宋体"/>
          <w:color w:val="auto"/>
          <w:spacing w:val="33"/>
          <w:sz w:val="24"/>
          <w:szCs w:val="24"/>
          <w:u w:val="single" w:color="auto"/>
        </w:rPr>
        <w:t xml:space="preserve">    </w:t>
      </w:r>
      <w:r>
        <w:rPr>
          <w:rFonts w:ascii="宋体" w:hAnsi="宋体" w:eastAsia="宋体" w:cs="宋体"/>
          <w:color w:val="auto"/>
          <w:spacing w:val="-84"/>
          <w:sz w:val="24"/>
          <w:szCs w:val="24"/>
        </w:rPr>
        <w:t xml:space="preserve"> </w:t>
      </w:r>
      <w:r>
        <w:rPr>
          <w:rFonts w:ascii="宋体" w:hAnsi="宋体" w:eastAsia="宋体" w:cs="宋体"/>
          <w:color w:val="auto"/>
          <w:spacing w:val="-2"/>
          <w:sz w:val="24"/>
          <w:szCs w:val="24"/>
        </w:rPr>
        <w:t>种方式解决：</w:t>
      </w:r>
    </w:p>
    <w:p w14:paraId="22A95FC9">
      <w:pPr>
        <w:spacing w:line="219" w:lineRule="auto"/>
        <w:ind w:left="496"/>
        <w:rPr>
          <w:rFonts w:ascii="宋体" w:hAnsi="宋体" w:eastAsia="宋体" w:cs="宋体"/>
          <w:color w:val="auto"/>
          <w:sz w:val="24"/>
          <w:szCs w:val="24"/>
        </w:rPr>
      </w:pPr>
      <w:r>
        <w:rPr>
          <w:rFonts w:ascii="宋体" w:hAnsi="宋体" w:eastAsia="宋体" w:cs="宋体"/>
          <w:color w:val="auto"/>
          <w:spacing w:val="-2"/>
          <w:sz w:val="24"/>
          <w:szCs w:val="24"/>
        </w:rPr>
        <w:t>1.7.1 将争议提交</w:t>
      </w:r>
      <w:r>
        <w:rPr>
          <w:rFonts w:ascii="宋体" w:hAnsi="宋体" w:eastAsia="宋体" w:cs="宋体"/>
          <w:color w:val="auto"/>
          <w:spacing w:val="-2"/>
          <w:sz w:val="24"/>
          <w:szCs w:val="24"/>
          <w:u w:val="single" w:color="auto"/>
        </w:rPr>
        <w:t>当地</w:t>
      </w:r>
      <w:r>
        <w:rPr>
          <w:rFonts w:ascii="宋体" w:hAnsi="宋体" w:eastAsia="宋体" w:cs="宋体"/>
          <w:color w:val="auto"/>
          <w:spacing w:val="-2"/>
          <w:sz w:val="24"/>
          <w:szCs w:val="24"/>
        </w:rPr>
        <w:t>仲裁委员会依申请仲裁时其现行有效的仲裁规则裁决；</w:t>
      </w:r>
    </w:p>
    <w:p w14:paraId="1997ECB3">
      <w:pPr>
        <w:spacing w:before="217" w:line="219" w:lineRule="auto"/>
        <w:ind w:left="479"/>
        <w:rPr>
          <w:rFonts w:ascii="宋体" w:hAnsi="宋体" w:eastAsia="宋体" w:cs="宋体"/>
          <w:color w:val="auto"/>
          <w:sz w:val="24"/>
          <w:szCs w:val="24"/>
        </w:rPr>
      </w:pPr>
      <w:r>
        <w:rPr>
          <w:rFonts w:ascii="宋体" w:hAnsi="宋体" w:eastAsia="宋体" w:cs="宋体"/>
          <w:color w:val="auto"/>
          <w:spacing w:val="-9"/>
          <w:sz w:val="24"/>
          <w:szCs w:val="24"/>
        </w:rPr>
        <w:t>1.7.2</w:t>
      </w:r>
      <w:r>
        <w:rPr>
          <w:rFonts w:ascii="宋体" w:hAnsi="宋体" w:eastAsia="宋体" w:cs="宋体"/>
          <w:color w:val="auto"/>
          <w:spacing w:val="84"/>
          <w:sz w:val="24"/>
          <w:szCs w:val="24"/>
        </w:rPr>
        <w:t xml:space="preserve"> </w:t>
      </w:r>
      <w:r>
        <w:rPr>
          <w:rFonts w:ascii="宋体" w:hAnsi="宋体" w:eastAsia="宋体" w:cs="宋体"/>
          <w:color w:val="auto"/>
          <w:spacing w:val="-9"/>
          <w:sz w:val="24"/>
          <w:szCs w:val="24"/>
        </w:rPr>
        <w:t>向</w:t>
      </w:r>
      <w:r>
        <w:rPr>
          <w:rFonts w:ascii="宋体" w:hAnsi="宋体" w:eastAsia="宋体" w:cs="宋体"/>
          <w:color w:val="auto"/>
          <w:spacing w:val="25"/>
          <w:sz w:val="24"/>
          <w:szCs w:val="24"/>
          <w:u w:val="single" w:color="auto"/>
        </w:rPr>
        <w:t xml:space="preserve">   </w:t>
      </w:r>
      <w:r>
        <w:rPr>
          <w:rFonts w:ascii="宋体" w:hAnsi="宋体" w:eastAsia="宋体" w:cs="宋体"/>
          <w:color w:val="auto"/>
          <w:spacing w:val="-9"/>
          <w:sz w:val="24"/>
          <w:szCs w:val="24"/>
          <w:u w:val="single" w:color="auto"/>
        </w:rPr>
        <w:t>甲方所在地</w:t>
      </w:r>
      <w:r>
        <w:rPr>
          <w:rFonts w:ascii="宋体" w:hAnsi="宋体" w:eastAsia="宋体" w:cs="宋体"/>
          <w:color w:val="auto"/>
          <w:spacing w:val="31"/>
          <w:sz w:val="24"/>
          <w:szCs w:val="24"/>
          <w:u w:val="single" w:color="auto"/>
        </w:rPr>
        <w:t xml:space="preserve">   </w:t>
      </w:r>
      <w:r>
        <w:rPr>
          <w:rFonts w:ascii="宋体" w:hAnsi="宋体" w:eastAsia="宋体" w:cs="宋体"/>
          <w:color w:val="auto"/>
          <w:spacing w:val="-91"/>
          <w:sz w:val="24"/>
          <w:szCs w:val="24"/>
        </w:rPr>
        <w:t xml:space="preserve"> </w:t>
      </w:r>
      <w:r>
        <w:rPr>
          <w:rFonts w:ascii="宋体" w:hAnsi="宋体" w:eastAsia="宋体" w:cs="宋体"/>
          <w:color w:val="auto"/>
          <w:spacing w:val="-9"/>
          <w:sz w:val="24"/>
          <w:szCs w:val="24"/>
        </w:rPr>
        <w:t>有管辖权的人民法院起诉。</w:t>
      </w:r>
    </w:p>
    <w:p w14:paraId="3DC2648D">
      <w:pPr>
        <w:spacing w:before="214" w:line="221" w:lineRule="auto"/>
        <w:ind w:left="467"/>
        <w:rPr>
          <w:rFonts w:ascii="宋体" w:hAnsi="宋体" w:eastAsia="宋体" w:cs="宋体"/>
          <w:color w:val="auto"/>
          <w:sz w:val="24"/>
          <w:szCs w:val="24"/>
        </w:rPr>
      </w:pPr>
      <w:r>
        <w:rPr>
          <w:rFonts w:ascii="宋体" w:hAnsi="宋体" w:eastAsia="宋体" w:cs="宋体"/>
          <w:b/>
          <w:bCs/>
          <w:color w:val="auto"/>
          <w:spacing w:val="-12"/>
          <w:sz w:val="24"/>
          <w:szCs w:val="24"/>
        </w:rPr>
        <w:t>1.8</w:t>
      </w:r>
      <w:r>
        <w:rPr>
          <w:rFonts w:ascii="宋体" w:hAnsi="宋体" w:eastAsia="宋体" w:cs="宋体"/>
          <w:color w:val="auto"/>
          <w:spacing w:val="14"/>
          <w:sz w:val="24"/>
          <w:szCs w:val="24"/>
        </w:rPr>
        <w:t xml:space="preserve"> </w:t>
      </w:r>
      <w:r>
        <w:rPr>
          <w:rFonts w:ascii="宋体" w:hAnsi="宋体" w:eastAsia="宋体" w:cs="宋体"/>
          <w:b/>
          <w:bCs/>
          <w:color w:val="auto"/>
          <w:spacing w:val="-12"/>
          <w:sz w:val="24"/>
          <w:szCs w:val="24"/>
        </w:rPr>
        <w:t>合同生效</w:t>
      </w:r>
    </w:p>
    <w:p w14:paraId="57A158D5">
      <w:pPr>
        <w:spacing w:before="213" w:line="219" w:lineRule="auto"/>
        <w:ind w:left="479"/>
        <w:rPr>
          <w:rFonts w:ascii="宋体" w:hAnsi="宋体" w:eastAsia="宋体" w:cs="宋体"/>
          <w:color w:val="auto"/>
          <w:sz w:val="24"/>
          <w:szCs w:val="24"/>
        </w:rPr>
      </w:pPr>
      <w:r>
        <w:rPr>
          <w:rFonts w:ascii="宋体" w:hAnsi="宋体" w:eastAsia="宋体" w:cs="宋体"/>
          <w:color w:val="auto"/>
          <w:spacing w:val="-2"/>
          <w:sz w:val="24"/>
          <w:szCs w:val="24"/>
        </w:rPr>
        <w:t>本合同自双方当事人加盖有效电子公章时生效。</w:t>
      </w:r>
    </w:p>
    <w:p w14:paraId="2C15329B">
      <w:pPr>
        <w:spacing w:before="215" w:line="222" w:lineRule="auto"/>
        <w:ind w:left="31"/>
        <w:rPr>
          <w:rFonts w:ascii="宋体" w:hAnsi="宋体" w:eastAsia="宋体" w:cs="宋体"/>
          <w:color w:val="auto"/>
          <w:sz w:val="24"/>
          <w:szCs w:val="24"/>
        </w:rPr>
      </w:pPr>
      <w:r>
        <w:rPr>
          <w:rFonts w:ascii="宋体" w:hAnsi="宋体" w:eastAsia="宋体" w:cs="宋体"/>
          <w:color w:val="auto"/>
          <w:spacing w:val="-23"/>
          <w:sz w:val="24"/>
          <w:szCs w:val="24"/>
        </w:rPr>
        <w:t>甲方：</w:t>
      </w:r>
      <w:r>
        <w:rPr>
          <w:rFonts w:ascii="宋体" w:hAnsi="宋体" w:eastAsia="宋体" w:cs="宋体"/>
          <w:color w:val="auto"/>
          <w:spacing w:val="1"/>
          <w:sz w:val="24"/>
          <w:szCs w:val="24"/>
        </w:rPr>
        <w:t xml:space="preserve">                                   </w:t>
      </w:r>
      <w:r>
        <w:rPr>
          <w:rFonts w:ascii="宋体" w:hAnsi="宋体" w:eastAsia="宋体" w:cs="宋体"/>
          <w:color w:val="auto"/>
          <w:spacing w:val="-23"/>
          <w:sz w:val="24"/>
          <w:szCs w:val="24"/>
        </w:rPr>
        <w:t>乙方：</w:t>
      </w:r>
    </w:p>
    <w:p w14:paraId="25BC60A0">
      <w:pPr>
        <w:spacing w:before="212" w:line="219" w:lineRule="auto"/>
        <w:ind w:left="6"/>
        <w:rPr>
          <w:rFonts w:ascii="宋体" w:hAnsi="宋体" w:eastAsia="宋体" w:cs="宋体"/>
          <w:color w:val="auto"/>
          <w:sz w:val="24"/>
          <w:szCs w:val="24"/>
        </w:rPr>
      </w:pPr>
      <w:r>
        <w:rPr>
          <w:rFonts w:ascii="宋体" w:hAnsi="宋体" w:eastAsia="宋体" w:cs="宋体"/>
          <w:color w:val="auto"/>
          <w:spacing w:val="-5"/>
          <w:sz w:val="24"/>
          <w:szCs w:val="24"/>
        </w:rPr>
        <w:t>统一社会信用代码：</w:t>
      </w:r>
      <w:r>
        <w:rPr>
          <w:rFonts w:ascii="宋体" w:hAnsi="宋体" w:eastAsia="宋体" w:cs="宋体"/>
          <w:color w:val="auto"/>
          <w:spacing w:val="1"/>
          <w:sz w:val="24"/>
          <w:szCs w:val="24"/>
        </w:rPr>
        <w:t xml:space="preserve">                        </w:t>
      </w:r>
      <w:r>
        <w:rPr>
          <w:rFonts w:ascii="宋体" w:hAnsi="宋体" w:eastAsia="宋体" w:cs="宋体"/>
          <w:color w:val="auto"/>
          <w:spacing w:val="-5"/>
          <w:sz w:val="24"/>
          <w:szCs w:val="24"/>
        </w:rPr>
        <w:t>统一社会信用代码或身份证号码：</w:t>
      </w:r>
    </w:p>
    <w:p w14:paraId="6CBC5967">
      <w:pPr>
        <w:pStyle w:val="3"/>
        <w:spacing w:line="282" w:lineRule="auto"/>
        <w:rPr>
          <w:color w:val="auto"/>
        </w:rPr>
      </w:pPr>
    </w:p>
    <w:p w14:paraId="34D2141E">
      <w:pPr>
        <w:pStyle w:val="3"/>
        <w:spacing w:line="282" w:lineRule="auto"/>
        <w:rPr>
          <w:color w:val="auto"/>
        </w:rPr>
      </w:pPr>
    </w:p>
    <w:p w14:paraId="3CCBC43F">
      <w:pPr>
        <w:pStyle w:val="3"/>
        <w:spacing w:line="282" w:lineRule="auto"/>
        <w:rPr>
          <w:color w:val="auto"/>
        </w:rPr>
      </w:pPr>
    </w:p>
    <w:p w14:paraId="028B44B4">
      <w:pPr>
        <w:pStyle w:val="3"/>
        <w:spacing w:line="283" w:lineRule="auto"/>
        <w:rPr>
          <w:color w:val="auto"/>
        </w:rPr>
      </w:pPr>
    </w:p>
    <w:p w14:paraId="1D61DC07">
      <w:pPr>
        <w:spacing w:before="79" w:line="221" w:lineRule="auto"/>
        <w:rPr>
          <w:rFonts w:ascii="宋体" w:hAnsi="宋体" w:eastAsia="宋体" w:cs="宋体"/>
          <w:color w:val="auto"/>
          <w:sz w:val="24"/>
          <w:szCs w:val="24"/>
        </w:rPr>
      </w:pPr>
      <w:r>
        <w:rPr>
          <w:rFonts w:ascii="宋体" w:hAnsi="宋体" w:eastAsia="宋体" w:cs="宋体"/>
          <w:color w:val="auto"/>
          <w:spacing w:val="-7"/>
          <w:sz w:val="24"/>
          <w:szCs w:val="24"/>
        </w:rPr>
        <w:t>住所：</w:t>
      </w:r>
      <w:r>
        <w:rPr>
          <w:rFonts w:ascii="宋体" w:hAnsi="宋体" w:eastAsia="宋体" w:cs="宋体"/>
          <w:color w:val="auto"/>
          <w:spacing w:val="3"/>
          <w:sz w:val="24"/>
          <w:szCs w:val="24"/>
        </w:rPr>
        <w:t xml:space="preserve">                                  </w:t>
      </w:r>
      <w:r>
        <w:rPr>
          <w:rFonts w:ascii="宋体" w:hAnsi="宋体" w:eastAsia="宋体" w:cs="宋体"/>
          <w:color w:val="auto"/>
          <w:spacing w:val="-7"/>
          <w:sz w:val="24"/>
          <w:szCs w:val="24"/>
        </w:rPr>
        <w:t>住所：</w:t>
      </w:r>
    </w:p>
    <w:p w14:paraId="18708D4D">
      <w:pPr>
        <w:spacing w:before="212" w:line="220" w:lineRule="auto"/>
        <w:ind w:left="1"/>
        <w:rPr>
          <w:rFonts w:ascii="宋体" w:hAnsi="宋体" w:eastAsia="宋体" w:cs="宋体"/>
          <w:color w:val="auto"/>
          <w:sz w:val="24"/>
          <w:szCs w:val="24"/>
        </w:rPr>
      </w:pPr>
      <w:r>
        <w:rPr>
          <w:rFonts w:ascii="宋体" w:hAnsi="宋体" w:eastAsia="宋体" w:cs="宋体"/>
          <w:color w:val="auto"/>
          <w:spacing w:val="-5"/>
          <w:sz w:val="24"/>
          <w:szCs w:val="24"/>
        </w:rPr>
        <w:t>法定代表人或</w:t>
      </w:r>
      <w:r>
        <w:rPr>
          <w:rFonts w:ascii="宋体" w:hAnsi="宋体" w:eastAsia="宋体" w:cs="宋体"/>
          <w:color w:val="auto"/>
          <w:spacing w:val="1"/>
          <w:sz w:val="24"/>
          <w:szCs w:val="24"/>
        </w:rPr>
        <w:t xml:space="preserve">                             </w:t>
      </w:r>
      <w:r>
        <w:rPr>
          <w:rFonts w:ascii="宋体" w:hAnsi="宋体" w:eastAsia="宋体" w:cs="宋体"/>
          <w:color w:val="auto"/>
          <w:spacing w:val="-5"/>
          <w:sz w:val="24"/>
          <w:szCs w:val="24"/>
        </w:rPr>
        <w:t>法定代表人</w:t>
      </w:r>
    </w:p>
    <w:p w14:paraId="191B7006">
      <w:pPr>
        <w:spacing w:line="220" w:lineRule="auto"/>
        <w:rPr>
          <w:rFonts w:ascii="宋体" w:hAnsi="宋体" w:eastAsia="宋体" w:cs="宋体"/>
          <w:color w:val="auto"/>
          <w:sz w:val="24"/>
          <w:szCs w:val="24"/>
        </w:rPr>
        <w:sectPr>
          <w:footerReference r:id="rId39" w:type="default"/>
          <w:pgSz w:w="11906" w:h="16839"/>
          <w:pgMar w:top="1421" w:right="1130" w:bottom="1065" w:left="1141" w:header="0" w:footer="825" w:gutter="0"/>
          <w:cols w:space="720" w:num="1"/>
        </w:sectPr>
      </w:pPr>
    </w:p>
    <w:p w14:paraId="2C5A4DCB">
      <w:pPr>
        <w:spacing w:before="48" w:line="219" w:lineRule="auto"/>
        <w:rPr>
          <w:rFonts w:ascii="宋体" w:hAnsi="宋体" w:eastAsia="宋体" w:cs="宋体"/>
          <w:color w:val="auto"/>
          <w:sz w:val="24"/>
          <w:szCs w:val="24"/>
        </w:rPr>
      </w:pPr>
      <w:r>
        <w:rPr>
          <w:rFonts w:ascii="宋体" w:hAnsi="宋体" w:eastAsia="宋体" w:cs="宋体"/>
          <w:color w:val="auto"/>
          <w:spacing w:val="1"/>
          <w:sz w:val="24"/>
          <w:szCs w:val="24"/>
        </w:rPr>
        <w:t>授权代表（签字或盖章</w:t>
      </w:r>
      <w:r>
        <w:rPr>
          <w:rFonts w:ascii="宋体" w:hAnsi="宋体" w:eastAsia="宋体" w:cs="宋体"/>
          <w:color w:val="auto"/>
          <w:spacing w:val="-4"/>
          <w:sz w:val="24"/>
          <w:szCs w:val="24"/>
        </w:rPr>
        <w:t>）：</w:t>
      </w:r>
      <w:r>
        <w:rPr>
          <w:rFonts w:ascii="宋体" w:hAnsi="宋体" w:eastAsia="宋体" w:cs="宋体"/>
          <w:color w:val="auto"/>
          <w:spacing w:val="1"/>
          <w:sz w:val="24"/>
          <w:szCs w:val="24"/>
        </w:rPr>
        <w:t xml:space="preserve">                  或授权代表（签字或盖章</w:t>
      </w:r>
      <w:r>
        <w:rPr>
          <w:rFonts w:ascii="宋体" w:hAnsi="宋体" w:eastAsia="宋体" w:cs="宋体"/>
          <w:color w:val="auto"/>
          <w:sz w:val="24"/>
          <w:szCs w:val="24"/>
        </w:rPr>
        <w:t>）:</w:t>
      </w:r>
    </w:p>
    <w:p w14:paraId="706DB838">
      <w:pPr>
        <w:spacing w:before="216" w:line="222" w:lineRule="auto"/>
        <w:ind w:left="2"/>
        <w:rPr>
          <w:rFonts w:ascii="宋体" w:hAnsi="宋体" w:eastAsia="宋体" w:cs="宋体"/>
          <w:color w:val="auto"/>
          <w:sz w:val="24"/>
          <w:szCs w:val="24"/>
        </w:rPr>
      </w:pPr>
      <w:r>
        <w:rPr>
          <w:rFonts w:ascii="宋体" w:hAnsi="宋体" w:eastAsia="宋体" w:cs="宋体"/>
          <w:color w:val="auto"/>
          <w:spacing w:val="-5"/>
          <w:sz w:val="24"/>
          <w:szCs w:val="24"/>
        </w:rPr>
        <w:t>联系人：</w:t>
      </w:r>
      <w:r>
        <w:rPr>
          <w:rFonts w:ascii="宋体" w:hAnsi="宋体" w:eastAsia="宋体" w:cs="宋体"/>
          <w:color w:val="auto"/>
          <w:spacing w:val="3"/>
          <w:sz w:val="24"/>
          <w:szCs w:val="24"/>
        </w:rPr>
        <w:t xml:space="preserve">                                </w:t>
      </w:r>
      <w:r>
        <w:rPr>
          <w:rFonts w:ascii="宋体" w:hAnsi="宋体" w:eastAsia="宋体" w:cs="宋体"/>
          <w:color w:val="auto"/>
          <w:spacing w:val="-5"/>
          <w:sz w:val="24"/>
          <w:szCs w:val="24"/>
        </w:rPr>
        <w:t>联系人：</w:t>
      </w:r>
    </w:p>
    <w:p w14:paraId="1F525EFF">
      <w:pPr>
        <w:spacing w:before="210" w:line="221" w:lineRule="auto"/>
        <w:ind w:left="7"/>
        <w:rPr>
          <w:rFonts w:ascii="宋体" w:hAnsi="宋体" w:eastAsia="宋体" w:cs="宋体"/>
          <w:color w:val="auto"/>
          <w:sz w:val="24"/>
          <w:szCs w:val="24"/>
        </w:rPr>
      </w:pPr>
      <w:r>
        <w:rPr>
          <w:rFonts w:ascii="宋体" w:hAnsi="宋体" w:eastAsia="宋体" w:cs="宋体"/>
          <w:color w:val="auto"/>
          <w:spacing w:val="-6"/>
          <w:sz w:val="24"/>
          <w:szCs w:val="24"/>
        </w:rPr>
        <w:t>约定送达地址：</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6"/>
          <w:sz w:val="24"/>
          <w:szCs w:val="24"/>
        </w:rPr>
        <w:t>约定送达地址：</w:t>
      </w:r>
    </w:p>
    <w:p w14:paraId="5413E438">
      <w:pPr>
        <w:spacing w:before="212" w:line="220" w:lineRule="auto"/>
        <w:ind w:left="19"/>
        <w:rPr>
          <w:rFonts w:ascii="宋体" w:hAnsi="宋体" w:eastAsia="宋体" w:cs="宋体"/>
          <w:color w:val="auto"/>
          <w:sz w:val="24"/>
          <w:szCs w:val="24"/>
        </w:rPr>
      </w:pPr>
      <w:r>
        <w:rPr>
          <w:rFonts w:ascii="宋体" w:hAnsi="宋体" w:eastAsia="宋体" w:cs="宋体"/>
          <w:color w:val="auto"/>
          <w:spacing w:val="-7"/>
          <w:sz w:val="24"/>
          <w:szCs w:val="24"/>
        </w:rPr>
        <w:t xml:space="preserve">邮政编码：                      </w:t>
      </w:r>
      <w:r>
        <w:rPr>
          <w:rFonts w:ascii="宋体" w:hAnsi="宋体" w:eastAsia="宋体" w:cs="宋体"/>
          <w:color w:val="auto"/>
          <w:spacing w:val="-8"/>
          <w:sz w:val="24"/>
          <w:szCs w:val="24"/>
        </w:rPr>
        <w:t xml:space="preserve">           邮政编码：</w:t>
      </w:r>
    </w:p>
    <w:p w14:paraId="34D5A6A3">
      <w:pPr>
        <w:spacing w:before="215" w:line="222" w:lineRule="auto"/>
        <w:ind w:left="30"/>
        <w:rPr>
          <w:rFonts w:ascii="宋体" w:hAnsi="宋体" w:eastAsia="宋体" w:cs="宋体"/>
          <w:color w:val="auto"/>
          <w:sz w:val="24"/>
          <w:szCs w:val="24"/>
        </w:rPr>
      </w:pPr>
      <w:r>
        <w:rPr>
          <w:rFonts w:ascii="宋体" w:hAnsi="宋体" w:eastAsia="宋体" w:cs="宋体"/>
          <w:color w:val="auto"/>
          <w:spacing w:val="-19"/>
          <w:sz w:val="24"/>
          <w:szCs w:val="24"/>
        </w:rPr>
        <w:t>电话:</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 xml:space="preserve">            </w:t>
      </w:r>
      <w:r>
        <w:rPr>
          <w:rFonts w:ascii="宋体" w:hAnsi="宋体" w:eastAsia="宋体" w:cs="宋体"/>
          <w:color w:val="auto"/>
          <w:spacing w:val="-19"/>
          <w:sz w:val="24"/>
          <w:szCs w:val="24"/>
        </w:rPr>
        <w:t>电话:</w:t>
      </w:r>
    </w:p>
    <w:p w14:paraId="6ACFD1D8">
      <w:pPr>
        <w:spacing w:before="211" w:line="219" w:lineRule="auto"/>
        <w:rPr>
          <w:rFonts w:ascii="宋体" w:hAnsi="宋体" w:eastAsia="宋体" w:cs="宋体"/>
          <w:color w:val="auto"/>
          <w:sz w:val="24"/>
          <w:szCs w:val="24"/>
        </w:rPr>
      </w:pPr>
      <w:r>
        <w:rPr>
          <w:rFonts w:ascii="宋体" w:hAnsi="宋体" w:eastAsia="宋体" w:cs="宋体"/>
          <w:color w:val="auto"/>
          <w:spacing w:val="4"/>
          <w:sz w:val="24"/>
          <w:szCs w:val="24"/>
        </w:rPr>
        <w:t xml:space="preserve">传真:                            </w:t>
      </w:r>
      <w:r>
        <w:rPr>
          <w:rFonts w:ascii="宋体" w:hAnsi="宋体" w:eastAsia="宋体" w:cs="宋体"/>
          <w:color w:val="auto"/>
          <w:spacing w:val="3"/>
          <w:sz w:val="24"/>
          <w:szCs w:val="24"/>
        </w:rPr>
        <w:t xml:space="preserve">       传真:</w:t>
      </w:r>
    </w:p>
    <w:p w14:paraId="7A0AB493">
      <w:pPr>
        <w:spacing w:before="213" w:line="221" w:lineRule="auto"/>
        <w:ind w:left="30"/>
        <w:rPr>
          <w:rFonts w:ascii="宋体" w:hAnsi="宋体" w:eastAsia="宋体" w:cs="宋体"/>
          <w:color w:val="auto"/>
          <w:sz w:val="24"/>
          <w:szCs w:val="24"/>
        </w:rPr>
      </w:pPr>
      <w:r>
        <w:rPr>
          <w:rFonts w:ascii="宋体" w:hAnsi="宋体" w:eastAsia="宋体" w:cs="宋体"/>
          <w:color w:val="auto"/>
          <w:spacing w:val="-14"/>
          <w:sz w:val="24"/>
          <w:szCs w:val="24"/>
        </w:rPr>
        <w:t>电子邮箱：</w:t>
      </w:r>
      <w:r>
        <w:rPr>
          <w:rFonts w:ascii="宋体" w:hAnsi="宋体" w:eastAsia="宋体" w:cs="宋体"/>
          <w:color w:val="auto"/>
          <w:spacing w:val="3"/>
          <w:sz w:val="24"/>
          <w:szCs w:val="24"/>
        </w:rPr>
        <w:t xml:space="preserve">                   </w:t>
      </w:r>
      <w:r>
        <w:rPr>
          <w:rFonts w:ascii="宋体" w:hAnsi="宋体" w:eastAsia="宋体" w:cs="宋体"/>
          <w:color w:val="auto"/>
          <w:spacing w:val="2"/>
          <w:sz w:val="24"/>
          <w:szCs w:val="24"/>
        </w:rPr>
        <w:t xml:space="preserve">            </w:t>
      </w:r>
      <w:r>
        <w:rPr>
          <w:rFonts w:ascii="宋体" w:hAnsi="宋体" w:eastAsia="宋体" w:cs="宋体"/>
          <w:color w:val="auto"/>
          <w:spacing w:val="-14"/>
          <w:sz w:val="24"/>
          <w:szCs w:val="24"/>
        </w:rPr>
        <w:t>电子邮箱：</w:t>
      </w:r>
    </w:p>
    <w:p w14:paraId="23B7DC87">
      <w:pPr>
        <w:spacing w:before="215" w:line="221" w:lineRule="auto"/>
        <w:ind w:left="2"/>
        <w:rPr>
          <w:rFonts w:ascii="宋体" w:hAnsi="宋体" w:eastAsia="宋体" w:cs="宋体"/>
          <w:color w:val="auto"/>
          <w:sz w:val="24"/>
          <w:szCs w:val="24"/>
        </w:rPr>
      </w:pPr>
      <w:r>
        <w:rPr>
          <w:rFonts w:ascii="宋体" w:hAnsi="宋体" w:eastAsia="宋体" w:cs="宋体"/>
          <w:color w:val="auto"/>
          <w:spacing w:val="-5"/>
          <w:sz w:val="24"/>
          <w:szCs w:val="24"/>
        </w:rPr>
        <w:t>开户银行：</w:t>
      </w:r>
      <w:r>
        <w:rPr>
          <w:rFonts w:ascii="宋体" w:hAnsi="宋体" w:eastAsia="宋体" w:cs="宋体"/>
          <w:color w:val="auto"/>
          <w:sz w:val="24"/>
          <w:szCs w:val="24"/>
        </w:rPr>
        <w:t xml:space="preserve">                               </w:t>
      </w:r>
      <w:r>
        <w:rPr>
          <w:rFonts w:ascii="宋体" w:hAnsi="宋体" w:eastAsia="宋体" w:cs="宋体"/>
          <w:color w:val="auto"/>
          <w:spacing w:val="-5"/>
          <w:sz w:val="24"/>
          <w:szCs w:val="24"/>
        </w:rPr>
        <w:t>开户银行：</w:t>
      </w:r>
    </w:p>
    <w:p w14:paraId="1E069FFA">
      <w:pPr>
        <w:spacing w:before="212" w:line="221" w:lineRule="auto"/>
        <w:ind w:left="2"/>
        <w:rPr>
          <w:rFonts w:ascii="宋体" w:hAnsi="宋体" w:eastAsia="宋体" w:cs="宋体"/>
          <w:color w:val="auto"/>
          <w:sz w:val="24"/>
          <w:szCs w:val="24"/>
        </w:rPr>
      </w:pPr>
      <w:r>
        <w:rPr>
          <w:rFonts w:ascii="宋体" w:hAnsi="宋体" w:eastAsia="宋体" w:cs="宋体"/>
          <w:color w:val="auto"/>
          <w:spacing w:val="-6"/>
          <w:sz w:val="24"/>
          <w:szCs w:val="24"/>
        </w:rPr>
        <w:t>开户名称：</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 xml:space="preserve">   </w:t>
      </w:r>
      <w:r>
        <w:rPr>
          <w:rFonts w:ascii="宋体" w:hAnsi="宋体" w:eastAsia="宋体" w:cs="宋体"/>
          <w:color w:val="auto"/>
          <w:spacing w:val="-6"/>
          <w:sz w:val="24"/>
          <w:szCs w:val="24"/>
        </w:rPr>
        <w:t>开户名称：</w:t>
      </w:r>
    </w:p>
    <w:p w14:paraId="3DBF60D5">
      <w:pPr>
        <w:spacing w:before="212" w:line="221" w:lineRule="auto"/>
        <w:ind w:left="2"/>
        <w:rPr>
          <w:rFonts w:ascii="宋体" w:hAnsi="宋体" w:eastAsia="宋体" w:cs="宋体"/>
          <w:color w:val="auto"/>
          <w:sz w:val="24"/>
          <w:szCs w:val="24"/>
        </w:rPr>
      </w:pPr>
      <w:r>
        <w:rPr>
          <w:rFonts w:ascii="宋体" w:hAnsi="宋体" w:eastAsia="宋体" w:cs="宋体"/>
          <w:color w:val="auto"/>
          <w:spacing w:val="-5"/>
          <w:sz w:val="24"/>
          <w:szCs w:val="24"/>
        </w:rPr>
        <w:t>开户账号：</w:t>
      </w:r>
      <w:r>
        <w:rPr>
          <w:rFonts w:ascii="宋体" w:hAnsi="宋体" w:eastAsia="宋体" w:cs="宋体"/>
          <w:color w:val="auto"/>
          <w:sz w:val="24"/>
          <w:szCs w:val="24"/>
        </w:rPr>
        <w:t xml:space="preserve">                               </w:t>
      </w:r>
      <w:r>
        <w:rPr>
          <w:rFonts w:ascii="宋体" w:hAnsi="宋体" w:eastAsia="宋体" w:cs="宋体"/>
          <w:color w:val="auto"/>
          <w:spacing w:val="-5"/>
          <w:sz w:val="24"/>
          <w:szCs w:val="24"/>
        </w:rPr>
        <w:t>开户账号：</w:t>
      </w:r>
    </w:p>
    <w:p w14:paraId="372BE7F5">
      <w:pPr>
        <w:spacing w:line="221" w:lineRule="auto"/>
        <w:rPr>
          <w:rFonts w:ascii="宋体" w:hAnsi="宋体" w:eastAsia="宋体" w:cs="宋体"/>
          <w:color w:val="auto"/>
          <w:sz w:val="24"/>
          <w:szCs w:val="24"/>
        </w:rPr>
        <w:sectPr>
          <w:footerReference r:id="rId40" w:type="default"/>
          <w:pgSz w:w="11906" w:h="16839"/>
          <w:pgMar w:top="1421" w:right="1785" w:bottom="1065" w:left="1140" w:header="0" w:footer="825" w:gutter="0"/>
          <w:cols w:space="720" w:num="1"/>
        </w:sectPr>
      </w:pPr>
    </w:p>
    <w:p w14:paraId="3B6011EE">
      <w:pPr>
        <w:spacing w:before="55" w:line="221" w:lineRule="auto"/>
        <w:ind w:left="3373"/>
        <w:rPr>
          <w:rFonts w:ascii="宋体" w:hAnsi="宋体" w:eastAsia="宋体" w:cs="宋体"/>
          <w:color w:val="auto"/>
          <w:sz w:val="28"/>
          <w:szCs w:val="28"/>
        </w:rPr>
      </w:pPr>
      <w:r>
        <w:rPr>
          <w:rFonts w:ascii="宋体" w:hAnsi="宋体" w:eastAsia="宋体" w:cs="宋体"/>
          <w:b/>
          <w:bCs/>
          <w:color w:val="auto"/>
          <w:spacing w:val="-7"/>
          <w:sz w:val="28"/>
          <w:szCs w:val="28"/>
        </w:rPr>
        <w:t>第二部分</w:t>
      </w:r>
      <w:r>
        <w:rPr>
          <w:rFonts w:ascii="宋体" w:hAnsi="宋体" w:eastAsia="宋体" w:cs="宋体"/>
          <w:color w:val="auto"/>
          <w:spacing w:val="-7"/>
          <w:sz w:val="28"/>
          <w:szCs w:val="28"/>
        </w:rPr>
        <w:t xml:space="preserve"> </w:t>
      </w:r>
      <w:r>
        <w:rPr>
          <w:rFonts w:ascii="宋体" w:hAnsi="宋体" w:eastAsia="宋体" w:cs="宋体"/>
          <w:b/>
          <w:bCs/>
          <w:color w:val="auto"/>
          <w:spacing w:val="-7"/>
          <w:sz w:val="28"/>
          <w:szCs w:val="28"/>
        </w:rPr>
        <w:t>合同一般条款</w:t>
      </w:r>
    </w:p>
    <w:p w14:paraId="06B6A0B6">
      <w:pPr>
        <w:spacing w:before="201" w:line="221" w:lineRule="auto"/>
        <w:ind w:left="446"/>
        <w:rPr>
          <w:rFonts w:ascii="宋体" w:hAnsi="宋体" w:eastAsia="宋体" w:cs="宋体"/>
          <w:color w:val="auto"/>
          <w:sz w:val="24"/>
          <w:szCs w:val="24"/>
        </w:rPr>
      </w:pPr>
      <w:r>
        <w:rPr>
          <w:rFonts w:ascii="宋体" w:hAnsi="宋体" w:eastAsia="宋体" w:cs="宋体"/>
          <w:b/>
          <w:bCs/>
          <w:color w:val="auto"/>
          <w:spacing w:val="-11"/>
          <w:sz w:val="24"/>
          <w:szCs w:val="24"/>
        </w:rPr>
        <w:t>2.1</w:t>
      </w:r>
      <w:r>
        <w:rPr>
          <w:rFonts w:ascii="宋体" w:hAnsi="宋体" w:eastAsia="宋体" w:cs="宋体"/>
          <w:color w:val="auto"/>
          <w:spacing w:val="17"/>
          <w:sz w:val="24"/>
          <w:szCs w:val="24"/>
        </w:rPr>
        <w:t xml:space="preserve"> </w:t>
      </w:r>
      <w:r>
        <w:rPr>
          <w:rFonts w:ascii="宋体" w:hAnsi="宋体" w:eastAsia="宋体" w:cs="宋体"/>
          <w:b/>
          <w:bCs/>
          <w:color w:val="auto"/>
          <w:spacing w:val="-11"/>
          <w:sz w:val="24"/>
          <w:szCs w:val="24"/>
        </w:rPr>
        <w:t>定义</w:t>
      </w:r>
    </w:p>
    <w:p w14:paraId="3FCC9D19">
      <w:pPr>
        <w:spacing w:before="212" w:line="219" w:lineRule="auto"/>
        <w:ind w:left="478"/>
        <w:rPr>
          <w:rFonts w:ascii="宋体" w:hAnsi="宋体" w:eastAsia="宋体" w:cs="宋体"/>
          <w:color w:val="auto"/>
          <w:sz w:val="24"/>
          <w:szCs w:val="24"/>
        </w:rPr>
      </w:pPr>
      <w:r>
        <w:rPr>
          <w:rFonts w:ascii="宋体" w:hAnsi="宋体" w:eastAsia="宋体" w:cs="宋体"/>
          <w:color w:val="auto"/>
          <w:spacing w:val="-2"/>
          <w:sz w:val="24"/>
          <w:szCs w:val="24"/>
        </w:rPr>
        <w:t>本合同中的下列词语应按以下内容进行解释：</w:t>
      </w:r>
    </w:p>
    <w:p w14:paraId="2F3643EB">
      <w:pPr>
        <w:spacing w:before="213" w:line="303" w:lineRule="auto"/>
        <w:ind w:left="19" w:right="33" w:firstLine="451"/>
        <w:rPr>
          <w:rFonts w:ascii="宋体" w:hAnsi="宋体" w:eastAsia="宋体" w:cs="宋体"/>
          <w:color w:val="auto"/>
          <w:sz w:val="24"/>
          <w:szCs w:val="24"/>
        </w:rPr>
      </w:pPr>
      <w:r>
        <w:rPr>
          <w:rFonts w:ascii="宋体" w:hAnsi="宋体" w:eastAsia="宋体" w:cs="宋体"/>
          <w:color w:val="auto"/>
          <w:spacing w:val="-2"/>
          <w:sz w:val="24"/>
          <w:szCs w:val="24"/>
        </w:rPr>
        <w:t>2.1.1</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“合同</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”系指采购人和中标人签订的载明双方当事人所达成的协议，并包括所有</w:t>
      </w:r>
      <w:r>
        <w:rPr>
          <w:rFonts w:ascii="宋体" w:hAnsi="宋体" w:eastAsia="宋体" w:cs="宋体"/>
          <w:color w:val="auto"/>
          <w:sz w:val="24"/>
          <w:szCs w:val="24"/>
        </w:rPr>
        <w:t xml:space="preserve"> </w:t>
      </w:r>
      <w:r>
        <w:rPr>
          <w:rFonts w:ascii="宋体" w:hAnsi="宋体" w:eastAsia="宋体" w:cs="宋体"/>
          <w:color w:val="auto"/>
          <w:spacing w:val="-7"/>
          <w:sz w:val="24"/>
          <w:szCs w:val="24"/>
        </w:rPr>
        <w:t>的附件、附录和构成合同的其他文件。</w:t>
      </w:r>
    </w:p>
    <w:p w14:paraId="328F5C0D">
      <w:pPr>
        <w:spacing w:before="215" w:line="301" w:lineRule="auto"/>
        <w:ind w:left="22" w:right="38" w:firstLine="443"/>
        <w:rPr>
          <w:rFonts w:ascii="宋体" w:hAnsi="宋体" w:eastAsia="宋体" w:cs="宋体"/>
          <w:color w:val="auto"/>
          <w:sz w:val="24"/>
          <w:szCs w:val="24"/>
        </w:rPr>
      </w:pPr>
      <w:r>
        <w:rPr>
          <w:rFonts w:ascii="宋体" w:hAnsi="宋体" w:eastAsia="宋体" w:cs="宋体"/>
          <w:color w:val="auto"/>
          <w:spacing w:val="-2"/>
          <w:sz w:val="24"/>
          <w:szCs w:val="24"/>
        </w:rPr>
        <w:t>2.1.2</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“合同价</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”系指根据合同约定，中标人在完全履行合同义务后，采购人应支付给</w:t>
      </w:r>
      <w:r>
        <w:rPr>
          <w:rFonts w:ascii="宋体" w:hAnsi="宋体" w:eastAsia="宋体" w:cs="宋体"/>
          <w:color w:val="auto"/>
          <w:sz w:val="24"/>
          <w:szCs w:val="24"/>
        </w:rPr>
        <w:t xml:space="preserve"> </w:t>
      </w:r>
      <w:r>
        <w:rPr>
          <w:rFonts w:ascii="宋体" w:hAnsi="宋体" w:eastAsia="宋体" w:cs="宋体"/>
          <w:color w:val="auto"/>
          <w:spacing w:val="-10"/>
          <w:sz w:val="24"/>
          <w:szCs w:val="24"/>
        </w:rPr>
        <w:t>中标人的价格。</w:t>
      </w:r>
    </w:p>
    <w:p w14:paraId="04D4815C">
      <w:pPr>
        <w:spacing w:before="218" w:line="329" w:lineRule="auto"/>
        <w:ind w:right="19" w:firstLine="485"/>
        <w:rPr>
          <w:rFonts w:ascii="宋体" w:hAnsi="宋体" w:eastAsia="宋体" w:cs="宋体"/>
          <w:color w:val="auto"/>
          <w:sz w:val="24"/>
          <w:szCs w:val="24"/>
        </w:rPr>
      </w:pPr>
      <w:r>
        <w:rPr>
          <w:rFonts w:ascii="宋体" w:hAnsi="宋体" w:eastAsia="宋体" w:cs="宋体"/>
          <w:color w:val="auto"/>
          <w:spacing w:val="-2"/>
          <w:sz w:val="24"/>
          <w:szCs w:val="24"/>
        </w:rPr>
        <w:t>2.1.3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“标的物</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”系指中标人根据合同约定应向采购人交付的一切各种形态和种类的货</w:t>
      </w:r>
      <w:r>
        <w:rPr>
          <w:rFonts w:ascii="宋体" w:hAnsi="宋体" w:eastAsia="宋体" w:cs="宋体"/>
          <w:color w:val="auto"/>
          <w:sz w:val="24"/>
          <w:szCs w:val="24"/>
        </w:rPr>
        <w:t xml:space="preserve"> </w:t>
      </w:r>
      <w:r>
        <w:rPr>
          <w:rFonts w:ascii="宋体" w:hAnsi="宋体" w:eastAsia="宋体" w:cs="宋体"/>
          <w:color w:val="auto"/>
          <w:spacing w:val="-18"/>
          <w:sz w:val="24"/>
          <w:szCs w:val="24"/>
        </w:rPr>
        <w:t>物、货物和工程，包括但不限于原材料、燃料、设备、机械、仪表、备件、计算机软件、信息化系</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rPr>
        <w:t>统、信息化维保、物业货物、产品等，并包括工具、手册等</w:t>
      </w:r>
      <w:r>
        <w:rPr>
          <w:rFonts w:ascii="宋体" w:hAnsi="宋体" w:eastAsia="宋体" w:cs="宋体"/>
          <w:color w:val="auto"/>
          <w:spacing w:val="-3"/>
          <w:sz w:val="24"/>
          <w:szCs w:val="24"/>
        </w:rPr>
        <w:t>其他相关资料。</w:t>
      </w:r>
    </w:p>
    <w:p w14:paraId="0206FECE">
      <w:pPr>
        <w:spacing w:before="215" w:line="302" w:lineRule="auto"/>
        <w:ind w:left="2" w:right="14" w:firstLine="487"/>
        <w:rPr>
          <w:rFonts w:ascii="宋体" w:hAnsi="宋体" w:eastAsia="宋体" w:cs="宋体"/>
          <w:color w:val="auto"/>
          <w:sz w:val="24"/>
          <w:szCs w:val="24"/>
        </w:rPr>
      </w:pPr>
      <w:r>
        <w:rPr>
          <w:rFonts w:ascii="宋体" w:hAnsi="宋体" w:eastAsia="宋体" w:cs="宋体"/>
          <w:color w:val="auto"/>
          <w:spacing w:val="-4"/>
          <w:sz w:val="24"/>
          <w:szCs w:val="24"/>
        </w:rPr>
        <w:t>2.1.4</w:t>
      </w:r>
      <w:r>
        <w:rPr>
          <w:rFonts w:ascii="宋体" w:hAnsi="宋体" w:eastAsia="宋体" w:cs="宋体"/>
          <w:color w:val="auto"/>
          <w:spacing w:val="50"/>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37"/>
          <w:sz w:val="24"/>
          <w:szCs w:val="24"/>
        </w:rPr>
        <w:t xml:space="preserve"> </w:t>
      </w:r>
      <w:r>
        <w:rPr>
          <w:rFonts w:ascii="宋体" w:hAnsi="宋体" w:eastAsia="宋体" w:cs="宋体"/>
          <w:color w:val="auto"/>
          <w:spacing w:val="-4"/>
          <w:sz w:val="24"/>
          <w:szCs w:val="24"/>
        </w:rPr>
        <w:t>甲方</w:t>
      </w:r>
      <w:r>
        <w:rPr>
          <w:rFonts w:ascii="宋体" w:hAnsi="宋体" w:eastAsia="宋体" w:cs="宋体"/>
          <w:color w:val="auto"/>
          <w:spacing w:val="-90"/>
          <w:sz w:val="24"/>
          <w:szCs w:val="24"/>
        </w:rPr>
        <w:t xml:space="preserve"> </w:t>
      </w:r>
      <w:r>
        <w:rPr>
          <w:rFonts w:ascii="宋体" w:hAnsi="宋体" w:eastAsia="宋体" w:cs="宋体"/>
          <w:color w:val="auto"/>
          <w:spacing w:val="-4"/>
          <w:sz w:val="24"/>
          <w:szCs w:val="24"/>
        </w:rPr>
        <w:t>”系指与中标人签署合同的采购人；采购人委托采购机构代表其与乙方签</w:t>
      </w:r>
      <w:r>
        <w:rPr>
          <w:rFonts w:ascii="宋体" w:hAnsi="宋体" w:eastAsia="宋体" w:cs="宋体"/>
          <w:color w:val="auto"/>
          <w:sz w:val="24"/>
          <w:szCs w:val="24"/>
        </w:rPr>
        <w:t xml:space="preserve"> </w:t>
      </w:r>
      <w:r>
        <w:rPr>
          <w:rFonts w:ascii="宋体" w:hAnsi="宋体" w:eastAsia="宋体" w:cs="宋体"/>
          <w:color w:val="auto"/>
          <w:spacing w:val="-4"/>
          <w:sz w:val="24"/>
          <w:szCs w:val="24"/>
        </w:rPr>
        <w:t>订合同的，采购人的授权委托书作为合同附件。</w:t>
      </w:r>
    </w:p>
    <w:p w14:paraId="2A5B395D">
      <w:pPr>
        <w:spacing w:before="214" w:line="330" w:lineRule="auto"/>
        <w:ind w:right="7" w:firstLine="491"/>
        <w:rPr>
          <w:rFonts w:ascii="宋体" w:hAnsi="宋体" w:eastAsia="宋体" w:cs="宋体"/>
          <w:color w:val="auto"/>
          <w:sz w:val="24"/>
          <w:szCs w:val="24"/>
        </w:rPr>
      </w:pPr>
      <w:r>
        <w:rPr>
          <w:rFonts w:ascii="宋体" w:hAnsi="宋体" w:eastAsia="宋体" w:cs="宋体"/>
          <w:color w:val="auto"/>
          <w:spacing w:val="-4"/>
          <w:sz w:val="24"/>
          <w:szCs w:val="24"/>
        </w:rPr>
        <w:t>2.1.5</w:t>
      </w:r>
      <w:r>
        <w:rPr>
          <w:rFonts w:ascii="宋体" w:hAnsi="宋体" w:eastAsia="宋体" w:cs="宋体"/>
          <w:color w:val="auto"/>
          <w:spacing w:val="64"/>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乙方</w:t>
      </w:r>
      <w:r>
        <w:rPr>
          <w:rFonts w:ascii="宋体" w:hAnsi="宋体" w:eastAsia="宋体" w:cs="宋体"/>
          <w:color w:val="auto"/>
          <w:spacing w:val="-90"/>
          <w:sz w:val="24"/>
          <w:szCs w:val="24"/>
        </w:rPr>
        <w:t xml:space="preserve"> </w:t>
      </w:r>
      <w:r>
        <w:rPr>
          <w:rFonts w:ascii="宋体" w:hAnsi="宋体" w:eastAsia="宋体" w:cs="宋体"/>
          <w:color w:val="auto"/>
          <w:spacing w:val="-4"/>
          <w:sz w:val="24"/>
          <w:szCs w:val="24"/>
        </w:rPr>
        <w:t>”系指根据合同约定交付标的物的中标人；两个以上的自然人、法人或者</w:t>
      </w:r>
      <w:r>
        <w:rPr>
          <w:rFonts w:ascii="宋体" w:hAnsi="宋体" w:eastAsia="宋体" w:cs="宋体"/>
          <w:color w:val="auto"/>
          <w:sz w:val="24"/>
          <w:szCs w:val="24"/>
        </w:rPr>
        <w:t xml:space="preserve"> </w:t>
      </w:r>
      <w:r>
        <w:rPr>
          <w:rFonts w:ascii="宋体" w:hAnsi="宋体" w:eastAsia="宋体" w:cs="宋体"/>
          <w:color w:val="auto"/>
          <w:spacing w:val="1"/>
          <w:sz w:val="24"/>
          <w:szCs w:val="24"/>
        </w:rPr>
        <w:t>其他组织组成一个联合体，以一个供应商的</w:t>
      </w:r>
      <w:r>
        <w:rPr>
          <w:rFonts w:ascii="宋体" w:hAnsi="宋体" w:eastAsia="宋体" w:cs="宋体"/>
          <w:color w:val="auto"/>
          <w:sz w:val="24"/>
          <w:szCs w:val="24"/>
        </w:rPr>
        <w:t xml:space="preserve">身份共同参加政府采购的，联合体各方均应为乙 </w:t>
      </w:r>
      <w:r>
        <w:rPr>
          <w:rFonts w:ascii="宋体" w:hAnsi="宋体" w:eastAsia="宋体" w:cs="宋体"/>
          <w:color w:val="auto"/>
          <w:spacing w:val="-1"/>
          <w:sz w:val="24"/>
          <w:szCs w:val="24"/>
        </w:rPr>
        <w:t>方或者与乙方相同地位的合同当事人，并就合同约定的事项对甲方承担连带责任。</w:t>
      </w:r>
    </w:p>
    <w:p w14:paraId="798BCDFC">
      <w:pPr>
        <w:spacing w:before="213" w:line="220" w:lineRule="auto"/>
        <w:ind w:left="475"/>
        <w:rPr>
          <w:rFonts w:ascii="宋体" w:hAnsi="宋体" w:eastAsia="宋体" w:cs="宋体"/>
          <w:color w:val="auto"/>
          <w:sz w:val="24"/>
          <w:szCs w:val="24"/>
        </w:rPr>
      </w:pPr>
      <w:r>
        <w:rPr>
          <w:rFonts w:ascii="宋体" w:hAnsi="宋体" w:eastAsia="宋体" w:cs="宋体"/>
          <w:color w:val="auto"/>
          <w:spacing w:val="-3"/>
          <w:sz w:val="24"/>
          <w:szCs w:val="24"/>
        </w:rPr>
        <w:t>2.1.6</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“现场</w:t>
      </w:r>
      <w:r>
        <w:rPr>
          <w:rFonts w:ascii="宋体" w:hAnsi="宋体" w:eastAsia="宋体" w:cs="宋体"/>
          <w:color w:val="auto"/>
          <w:spacing w:val="-91"/>
          <w:sz w:val="24"/>
          <w:szCs w:val="24"/>
        </w:rPr>
        <w:t xml:space="preserve"> </w:t>
      </w:r>
      <w:r>
        <w:rPr>
          <w:rFonts w:ascii="宋体" w:hAnsi="宋体" w:eastAsia="宋体" w:cs="宋体"/>
          <w:color w:val="auto"/>
          <w:spacing w:val="-3"/>
          <w:sz w:val="24"/>
          <w:szCs w:val="24"/>
        </w:rPr>
        <w:t>”系指合同约定标的物将要运至或者实施或者安装的地点。</w:t>
      </w:r>
    </w:p>
    <w:p w14:paraId="58E84E02">
      <w:pPr>
        <w:spacing w:before="216" w:line="220" w:lineRule="auto"/>
        <w:ind w:left="456"/>
        <w:rPr>
          <w:rFonts w:ascii="宋体" w:hAnsi="宋体" w:eastAsia="宋体" w:cs="宋体"/>
          <w:color w:val="auto"/>
          <w:sz w:val="24"/>
          <w:szCs w:val="24"/>
        </w:rPr>
      </w:pPr>
      <w:r>
        <w:rPr>
          <w:rFonts w:ascii="宋体" w:hAnsi="宋体" w:eastAsia="宋体" w:cs="宋体"/>
          <w:b/>
          <w:bCs/>
          <w:color w:val="auto"/>
          <w:spacing w:val="-9"/>
          <w:sz w:val="24"/>
          <w:szCs w:val="24"/>
        </w:rPr>
        <w:t>2.2</w:t>
      </w:r>
      <w:r>
        <w:rPr>
          <w:rFonts w:ascii="宋体" w:hAnsi="宋体" w:eastAsia="宋体" w:cs="宋体"/>
          <w:color w:val="auto"/>
          <w:spacing w:val="15"/>
          <w:sz w:val="24"/>
          <w:szCs w:val="24"/>
        </w:rPr>
        <w:t xml:space="preserve"> </w:t>
      </w:r>
      <w:r>
        <w:rPr>
          <w:rFonts w:ascii="宋体" w:hAnsi="宋体" w:eastAsia="宋体" w:cs="宋体"/>
          <w:b/>
          <w:bCs/>
          <w:color w:val="auto"/>
          <w:spacing w:val="-9"/>
          <w:sz w:val="24"/>
          <w:szCs w:val="24"/>
        </w:rPr>
        <w:t>技术规范</w:t>
      </w:r>
    </w:p>
    <w:p w14:paraId="3BD6B16F">
      <w:pPr>
        <w:spacing w:before="212" w:line="385" w:lineRule="auto"/>
        <w:ind w:firstLine="480"/>
        <w:jc w:val="both"/>
        <w:rPr>
          <w:rFonts w:ascii="宋体" w:hAnsi="宋体" w:eastAsia="宋体" w:cs="宋体"/>
          <w:color w:val="auto"/>
          <w:sz w:val="24"/>
          <w:szCs w:val="24"/>
        </w:rPr>
      </w:pPr>
      <w:r>
        <w:rPr>
          <w:rFonts w:ascii="宋体" w:hAnsi="宋体" w:eastAsia="宋体" w:cs="宋体"/>
          <w:color w:val="auto"/>
          <w:spacing w:val="1"/>
          <w:sz w:val="24"/>
          <w:szCs w:val="24"/>
        </w:rPr>
        <w:t>标的物所应遵守的技术规范应与采购文件规定的技术规范和技</w:t>
      </w:r>
      <w:r>
        <w:rPr>
          <w:rFonts w:ascii="宋体" w:hAnsi="宋体" w:eastAsia="宋体" w:cs="宋体"/>
          <w:color w:val="auto"/>
          <w:sz w:val="24"/>
          <w:szCs w:val="24"/>
        </w:rPr>
        <w:t xml:space="preserve">术规范附件及其技术规范 </w:t>
      </w:r>
      <w:r>
        <w:rPr>
          <w:rFonts w:ascii="宋体" w:hAnsi="宋体" w:eastAsia="宋体" w:cs="宋体"/>
          <w:color w:val="auto"/>
          <w:spacing w:val="1"/>
          <w:sz w:val="24"/>
          <w:szCs w:val="24"/>
        </w:rPr>
        <w:t>偏差表(如果被甲方接受的话)相一致；如果采购文件中没有技</w:t>
      </w:r>
      <w:r>
        <w:rPr>
          <w:rFonts w:ascii="宋体" w:hAnsi="宋体" w:eastAsia="宋体" w:cs="宋体"/>
          <w:color w:val="auto"/>
          <w:sz w:val="24"/>
          <w:szCs w:val="24"/>
        </w:rPr>
        <w:t xml:space="preserve">术规范的相应说明，应以国家 </w:t>
      </w:r>
      <w:r>
        <w:rPr>
          <w:rFonts w:ascii="宋体" w:hAnsi="宋体" w:eastAsia="宋体" w:cs="宋体"/>
          <w:color w:val="auto"/>
          <w:spacing w:val="-3"/>
          <w:sz w:val="24"/>
          <w:szCs w:val="24"/>
        </w:rPr>
        <w:t>有关部门最新颁布的相应标准和规范为准。</w:t>
      </w:r>
    </w:p>
    <w:p w14:paraId="7341BDD2">
      <w:pPr>
        <w:spacing w:line="220" w:lineRule="auto"/>
        <w:ind w:left="456"/>
        <w:rPr>
          <w:rFonts w:ascii="宋体" w:hAnsi="宋体" w:eastAsia="宋体" w:cs="宋体"/>
          <w:color w:val="auto"/>
          <w:sz w:val="24"/>
          <w:szCs w:val="24"/>
        </w:rPr>
      </w:pPr>
      <w:r>
        <w:rPr>
          <w:rFonts w:ascii="宋体" w:hAnsi="宋体" w:eastAsia="宋体" w:cs="宋体"/>
          <w:b/>
          <w:bCs/>
          <w:color w:val="auto"/>
          <w:spacing w:val="-10"/>
          <w:sz w:val="24"/>
          <w:szCs w:val="24"/>
        </w:rPr>
        <w:t>2.3</w:t>
      </w:r>
      <w:r>
        <w:rPr>
          <w:rFonts w:ascii="宋体" w:hAnsi="宋体" w:eastAsia="宋体" w:cs="宋体"/>
          <w:color w:val="auto"/>
          <w:spacing w:val="19"/>
          <w:sz w:val="24"/>
          <w:szCs w:val="24"/>
        </w:rPr>
        <w:t xml:space="preserve"> </w:t>
      </w:r>
      <w:r>
        <w:rPr>
          <w:rFonts w:ascii="宋体" w:hAnsi="宋体" w:eastAsia="宋体" w:cs="宋体"/>
          <w:b/>
          <w:bCs/>
          <w:color w:val="auto"/>
          <w:spacing w:val="-10"/>
          <w:sz w:val="24"/>
          <w:szCs w:val="24"/>
        </w:rPr>
        <w:t>知识产权</w:t>
      </w:r>
    </w:p>
    <w:p w14:paraId="3C313EC0">
      <w:pPr>
        <w:spacing w:before="213" w:line="330" w:lineRule="auto"/>
        <w:ind w:left="3" w:right="7" w:firstLine="491"/>
        <w:rPr>
          <w:rFonts w:ascii="宋体" w:hAnsi="宋体" w:eastAsia="宋体" w:cs="宋体"/>
          <w:color w:val="auto"/>
          <w:sz w:val="24"/>
          <w:szCs w:val="24"/>
        </w:rPr>
      </w:pPr>
      <w:r>
        <w:rPr>
          <w:rFonts w:ascii="宋体" w:hAnsi="宋体" w:eastAsia="宋体" w:cs="宋体"/>
          <w:color w:val="auto"/>
          <w:spacing w:val="-2"/>
          <w:sz w:val="24"/>
          <w:szCs w:val="24"/>
        </w:rPr>
        <w:t>2.3.1</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乙方应保证甲方在使用该标的物或其任何一部分时不受任何第三方提出的侵犯其</w:t>
      </w:r>
      <w:r>
        <w:rPr>
          <w:rFonts w:ascii="宋体" w:hAnsi="宋体" w:eastAsia="宋体" w:cs="宋体"/>
          <w:color w:val="auto"/>
          <w:sz w:val="24"/>
          <w:szCs w:val="24"/>
        </w:rPr>
        <w:t xml:space="preserve"> 著作权、商标权、专利权等知识产权方面的起诉；如果任何第三方提出侵权指控，乙方须与</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该第三方交涉并承担由此发生的一切责任、费用和赔偿；</w:t>
      </w:r>
    </w:p>
    <w:p w14:paraId="4FB5E2A9">
      <w:pPr>
        <w:spacing w:before="212" w:line="213" w:lineRule="auto"/>
        <w:ind w:left="482"/>
        <w:rPr>
          <w:rFonts w:ascii="宋体" w:hAnsi="宋体" w:eastAsia="宋体" w:cs="宋体"/>
          <w:color w:val="auto"/>
          <w:sz w:val="24"/>
          <w:szCs w:val="24"/>
        </w:rPr>
      </w:pPr>
      <w:r>
        <w:rPr>
          <w:rFonts w:ascii="宋体" w:hAnsi="宋体" w:eastAsia="宋体" w:cs="宋体"/>
          <w:color w:val="auto"/>
          <w:spacing w:val="-2"/>
          <w:sz w:val="24"/>
          <w:szCs w:val="24"/>
        </w:rPr>
        <w:t>2.3.2</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具有知识产权的计算机软件等标的物的知识产权归属，详见</w:t>
      </w:r>
      <w:r>
        <w:rPr>
          <w:rFonts w:ascii="宋体" w:hAnsi="宋体" w:eastAsia="宋体" w:cs="宋体"/>
          <w:b/>
          <w:bCs/>
          <w:i w:val="0"/>
          <w:iCs w:val="0"/>
          <w:color w:val="auto"/>
          <w:spacing w:val="-2"/>
          <w:sz w:val="25"/>
          <w:szCs w:val="25"/>
          <w:u w:val="single" w:color="auto"/>
        </w:rPr>
        <w:t>合同专用条款</w:t>
      </w:r>
      <w:r>
        <w:rPr>
          <w:rFonts w:ascii="宋体" w:hAnsi="宋体" w:eastAsia="宋体" w:cs="宋体"/>
          <w:color w:val="auto"/>
          <w:spacing w:val="-2"/>
          <w:sz w:val="24"/>
          <w:szCs w:val="24"/>
        </w:rPr>
        <w:t>。</w:t>
      </w:r>
    </w:p>
    <w:p w14:paraId="50FB53BD">
      <w:pPr>
        <w:spacing w:before="214" w:line="221" w:lineRule="auto"/>
        <w:ind w:left="463"/>
        <w:rPr>
          <w:rFonts w:ascii="宋体" w:hAnsi="宋体" w:eastAsia="宋体" w:cs="宋体"/>
          <w:color w:val="auto"/>
          <w:sz w:val="24"/>
          <w:szCs w:val="24"/>
        </w:rPr>
      </w:pPr>
      <w:r>
        <w:rPr>
          <w:rFonts w:ascii="宋体" w:hAnsi="宋体" w:eastAsia="宋体" w:cs="宋体"/>
          <w:b/>
          <w:bCs/>
          <w:color w:val="auto"/>
          <w:spacing w:val="-7"/>
          <w:sz w:val="24"/>
          <w:szCs w:val="24"/>
        </w:rPr>
        <w:t>2.4</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包装和装运</w:t>
      </w:r>
    </w:p>
    <w:p w14:paraId="00FAD082">
      <w:pPr>
        <w:spacing w:before="211" w:line="378" w:lineRule="auto"/>
        <w:ind w:right="21" w:firstLine="2"/>
        <w:rPr>
          <w:rFonts w:ascii="宋体" w:hAnsi="宋体" w:eastAsia="宋体" w:cs="宋体"/>
          <w:color w:val="auto"/>
          <w:sz w:val="24"/>
          <w:szCs w:val="24"/>
        </w:rPr>
      </w:pPr>
      <w:r>
        <w:rPr>
          <w:rFonts w:ascii="宋体" w:hAnsi="宋体" w:eastAsia="宋体" w:cs="宋体"/>
          <w:color w:val="auto"/>
          <w:spacing w:val="-2"/>
          <w:sz w:val="24"/>
          <w:szCs w:val="24"/>
        </w:rPr>
        <w:t>2.4.1 除</w:t>
      </w:r>
      <w:r>
        <w:rPr>
          <w:rFonts w:ascii="宋体" w:hAnsi="宋体" w:eastAsia="宋体" w:cs="宋体"/>
          <w:b/>
          <w:bCs/>
          <w:i w:val="0"/>
          <w:iCs w:val="0"/>
          <w:color w:val="auto"/>
          <w:spacing w:val="-2"/>
          <w:sz w:val="25"/>
          <w:szCs w:val="25"/>
          <w:u w:val="single" w:color="auto"/>
        </w:rPr>
        <w:t>合同专用条款</w:t>
      </w:r>
      <w:r>
        <w:rPr>
          <w:rFonts w:ascii="宋体" w:hAnsi="宋体" w:eastAsia="宋体" w:cs="宋体"/>
          <w:color w:val="auto"/>
          <w:spacing w:val="-2"/>
          <w:sz w:val="24"/>
          <w:szCs w:val="24"/>
        </w:rPr>
        <w:t>另有约定外,乙方交付的全部标的物,均应采用本行业通用的方式进行</w:t>
      </w:r>
      <w:r>
        <w:rPr>
          <w:rFonts w:ascii="宋体" w:hAnsi="宋体" w:eastAsia="宋体" w:cs="宋体"/>
          <w:color w:val="auto"/>
          <w:spacing w:val="3"/>
          <w:sz w:val="24"/>
          <w:szCs w:val="24"/>
        </w:rPr>
        <w:t xml:space="preserve"> </w:t>
      </w:r>
      <w:r>
        <w:rPr>
          <w:rFonts w:ascii="宋体" w:hAnsi="宋体" w:eastAsia="宋体" w:cs="宋体"/>
          <w:color w:val="auto"/>
          <w:sz w:val="24"/>
          <w:szCs w:val="24"/>
        </w:rPr>
        <w:t>包装，没有通用方式的，应当采取足以保护标的物的包装方式，且该包装应符合国家有关包</w:t>
      </w:r>
    </w:p>
    <w:p w14:paraId="0A202C2B">
      <w:pPr>
        <w:spacing w:line="378" w:lineRule="auto"/>
        <w:rPr>
          <w:rFonts w:ascii="宋体" w:hAnsi="宋体" w:eastAsia="宋体" w:cs="宋体"/>
          <w:color w:val="auto"/>
          <w:sz w:val="24"/>
          <w:szCs w:val="24"/>
        </w:rPr>
        <w:sectPr>
          <w:footerReference r:id="rId41" w:type="default"/>
          <w:pgSz w:w="11906" w:h="16839"/>
          <w:pgMar w:top="1378" w:right="1134" w:bottom="1065" w:left="1142" w:header="0" w:footer="825" w:gutter="0"/>
          <w:cols w:space="720" w:num="1"/>
        </w:sectPr>
      </w:pPr>
    </w:p>
    <w:p w14:paraId="16669D44">
      <w:pPr>
        <w:spacing w:before="46" w:line="385" w:lineRule="auto"/>
        <w:ind w:left="3" w:right="79" w:hanging="3"/>
        <w:jc w:val="both"/>
        <w:rPr>
          <w:rFonts w:ascii="宋体" w:hAnsi="宋体" w:eastAsia="宋体" w:cs="宋体"/>
          <w:color w:val="auto"/>
          <w:sz w:val="24"/>
          <w:szCs w:val="24"/>
        </w:rPr>
      </w:pPr>
      <w:r>
        <w:rPr>
          <w:rFonts w:ascii="宋体" w:hAnsi="宋体" w:eastAsia="宋体" w:cs="宋体"/>
          <w:color w:val="auto"/>
          <w:spacing w:val="-7"/>
          <w:sz w:val="24"/>
          <w:szCs w:val="24"/>
        </w:rPr>
        <w:t>装的法律、法规的规定。如有必要，包装应适用于远距离运输、防潮、防震、</w:t>
      </w:r>
      <w:r>
        <w:rPr>
          <w:rFonts w:ascii="宋体" w:hAnsi="宋体" w:eastAsia="宋体" w:cs="宋体"/>
          <w:color w:val="auto"/>
          <w:spacing w:val="-8"/>
          <w:sz w:val="24"/>
          <w:szCs w:val="24"/>
        </w:rPr>
        <w:t>防锈和防粗暴装</w:t>
      </w:r>
      <w:r>
        <w:rPr>
          <w:rFonts w:ascii="宋体" w:hAnsi="宋体" w:eastAsia="宋体" w:cs="宋体"/>
          <w:color w:val="auto"/>
          <w:sz w:val="24"/>
          <w:szCs w:val="24"/>
        </w:rPr>
        <w:t xml:space="preserve"> </w:t>
      </w:r>
      <w:r>
        <w:rPr>
          <w:rFonts w:ascii="宋体" w:hAnsi="宋体" w:eastAsia="宋体" w:cs="宋体"/>
          <w:color w:val="auto"/>
          <w:spacing w:val="2"/>
          <w:sz w:val="24"/>
          <w:szCs w:val="24"/>
        </w:rPr>
        <w:t>卸，确保标的物安全无损地运抵现场。由于包装不善所引起的标的物锈蚀、损坏和损失等</w:t>
      </w:r>
      <w:r>
        <w:rPr>
          <w:rFonts w:ascii="宋体" w:hAnsi="宋体" w:eastAsia="宋体" w:cs="宋体"/>
          <w:color w:val="auto"/>
          <w:spacing w:val="15"/>
          <w:sz w:val="24"/>
          <w:szCs w:val="24"/>
        </w:rPr>
        <w:t xml:space="preserve"> </w:t>
      </w:r>
      <w:r>
        <w:rPr>
          <w:rFonts w:ascii="宋体" w:hAnsi="宋体" w:eastAsia="宋体" w:cs="宋体"/>
          <w:color w:val="auto"/>
          <w:sz w:val="24"/>
          <w:szCs w:val="24"/>
        </w:rPr>
        <w:t>一切风险均由乙方承担。</w:t>
      </w:r>
    </w:p>
    <w:p w14:paraId="4149689E">
      <w:pPr>
        <w:spacing w:line="212" w:lineRule="auto"/>
        <w:ind w:left="488"/>
        <w:rPr>
          <w:rFonts w:ascii="宋体" w:hAnsi="宋体" w:eastAsia="宋体" w:cs="宋体"/>
          <w:i w:val="0"/>
          <w:iCs w:val="0"/>
          <w:color w:val="auto"/>
          <w:sz w:val="24"/>
          <w:szCs w:val="24"/>
        </w:rPr>
      </w:pPr>
      <w:r>
        <w:rPr>
          <w:rFonts w:ascii="宋体" w:hAnsi="宋体" w:eastAsia="宋体" w:cs="宋体"/>
          <w:color w:val="auto"/>
          <w:spacing w:val="-2"/>
          <w:sz w:val="24"/>
          <w:szCs w:val="24"/>
        </w:rPr>
        <w:t>2.4.2 装运标的物的要求和通知，详见</w:t>
      </w:r>
      <w:r>
        <w:rPr>
          <w:rFonts w:ascii="宋体" w:hAnsi="宋体" w:eastAsia="宋体" w:cs="宋体"/>
          <w:b/>
          <w:bCs/>
          <w:i w:val="0"/>
          <w:iCs w:val="0"/>
          <w:color w:val="auto"/>
          <w:spacing w:val="-2"/>
          <w:sz w:val="25"/>
          <w:szCs w:val="25"/>
          <w:u w:val="single" w:color="auto"/>
        </w:rPr>
        <w:t>合同专用条款</w:t>
      </w:r>
      <w:r>
        <w:rPr>
          <w:rFonts w:ascii="宋体" w:hAnsi="宋体" w:eastAsia="宋体" w:cs="宋体"/>
          <w:i w:val="0"/>
          <w:iCs w:val="0"/>
          <w:color w:val="auto"/>
          <w:spacing w:val="-2"/>
          <w:sz w:val="24"/>
          <w:szCs w:val="24"/>
        </w:rPr>
        <w:t>。</w:t>
      </w:r>
    </w:p>
    <w:p w14:paraId="3B67CEDF">
      <w:pPr>
        <w:spacing w:before="213" w:line="220" w:lineRule="auto"/>
        <w:ind w:left="469"/>
        <w:rPr>
          <w:rFonts w:ascii="宋体" w:hAnsi="宋体" w:eastAsia="宋体" w:cs="宋体"/>
          <w:color w:val="auto"/>
          <w:sz w:val="24"/>
          <w:szCs w:val="24"/>
        </w:rPr>
      </w:pPr>
      <w:r>
        <w:rPr>
          <w:rFonts w:ascii="宋体" w:hAnsi="宋体" w:eastAsia="宋体" w:cs="宋体"/>
          <w:b/>
          <w:bCs/>
          <w:color w:val="auto"/>
          <w:spacing w:val="-7"/>
          <w:sz w:val="24"/>
          <w:szCs w:val="24"/>
        </w:rPr>
        <w:t>2.5</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履约检查和问题反馈</w:t>
      </w:r>
    </w:p>
    <w:p w14:paraId="4D9421DB">
      <w:pPr>
        <w:spacing w:before="214" w:line="330" w:lineRule="auto"/>
        <w:ind w:left="3" w:right="4" w:firstLine="489"/>
        <w:rPr>
          <w:rFonts w:ascii="宋体" w:hAnsi="宋体" w:eastAsia="宋体" w:cs="宋体"/>
          <w:color w:val="auto"/>
          <w:sz w:val="24"/>
          <w:szCs w:val="24"/>
        </w:rPr>
      </w:pPr>
      <w:r>
        <w:rPr>
          <w:rFonts w:ascii="宋体" w:hAnsi="宋体" w:eastAsia="宋体" w:cs="宋体"/>
          <w:color w:val="auto"/>
          <w:sz w:val="24"/>
          <w:szCs w:val="24"/>
        </w:rPr>
        <w:t>2.5.1 甲方有权在其认为必要时，对乙方是否能够按照合同约定交付标的物进行履约检</w:t>
      </w:r>
      <w:r>
        <w:rPr>
          <w:rFonts w:ascii="宋体" w:hAnsi="宋体" w:eastAsia="宋体" w:cs="宋体"/>
          <w:color w:val="auto"/>
          <w:spacing w:val="1"/>
          <w:sz w:val="24"/>
          <w:szCs w:val="24"/>
        </w:rPr>
        <w:t xml:space="preserve"> </w:t>
      </w:r>
      <w:r>
        <w:rPr>
          <w:rFonts w:ascii="宋体" w:hAnsi="宋体" w:eastAsia="宋体" w:cs="宋体"/>
          <w:color w:val="auto"/>
          <w:sz w:val="24"/>
          <w:szCs w:val="24"/>
        </w:rPr>
        <w:t>查，以确保乙方所交付的标的物能够依约满足甲方之项目需求，但不得因履约检查妨碍乙方</w:t>
      </w:r>
      <w:r>
        <w:rPr>
          <w:rFonts w:ascii="宋体" w:hAnsi="宋体" w:eastAsia="宋体" w:cs="宋体"/>
          <w:color w:val="auto"/>
          <w:spacing w:val="17"/>
          <w:sz w:val="24"/>
          <w:szCs w:val="24"/>
        </w:rPr>
        <w:t xml:space="preserve"> </w:t>
      </w:r>
      <w:r>
        <w:rPr>
          <w:rFonts w:ascii="宋体" w:hAnsi="宋体" w:eastAsia="宋体" w:cs="宋体"/>
          <w:color w:val="auto"/>
          <w:spacing w:val="-4"/>
          <w:sz w:val="24"/>
          <w:szCs w:val="24"/>
        </w:rPr>
        <w:t>的正常工作，乙方应予积极配合；</w:t>
      </w:r>
    </w:p>
    <w:p w14:paraId="316A0595">
      <w:pPr>
        <w:spacing w:before="211" w:line="302" w:lineRule="auto"/>
        <w:ind w:left="5" w:right="79" w:firstLine="475"/>
        <w:rPr>
          <w:rFonts w:ascii="宋体" w:hAnsi="宋体" w:eastAsia="宋体" w:cs="宋体"/>
          <w:color w:val="auto"/>
          <w:sz w:val="24"/>
          <w:szCs w:val="24"/>
        </w:rPr>
      </w:pPr>
      <w:r>
        <w:rPr>
          <w:rFonts w:ascii="宋体" w:hAnsi="宋体" w:eastAsia="宋体" w:cs="宋体"/>
          <w:color w:val="auto"/>
          <w:spacing w:val="-1"/>
          <w:sz w:val="24"/>
          <w:szCs w:val="24"/>
        </w:rPr>
        <w:t>2.5.2 合同履行期间，甲方有权将履行过程中出现的问</w:t>
      </w:r>
      <w:r>
        <w:rPr>
          <w:rFonts w:ascii="宋体" w:hAnsi="宋体" w:eastAsia="宋体" w:cs="宋体"/>
          <w:color w:val="auto"/>
          <w:spacing w:val="-2"/>
          <w:sz w:val="24"/>
          <w:szCs w:val="24"/>
        </w:rPr>
        <w:t>题反馈给乙方，双方当事人应以</w:t>
      </w:r>
      <w:r>
        <w:rPr>
          <w:rFonts w:ascii="宋体" w:hAnsi="宋体" w:eastAsia="宋体" w:cs="宋体"/>
          <w:color w:val="auto"/>
          <w:sz w:val="24"/>
          <w:szCs w:val="24"/>
        </w:rPr>
        <w:t xml:space="preserve"> </w:t>
      </w:r>
      <w:r>
        <w:rPr>
          <w:rFonts w:ascii="宋体" w:hAnsi="宋体" w:eastAsia="宋体" w:cs="宋体"/>
          <w:color w:val="auto"/>
          <w:spacing w:val="-3"/>
          <w:sz w:val="24"/>
          <w:szCs w:val="24"/>
        </w:rPr>
        <w:t>书面形式约定需要完善和改进的内容。</w:t>
      </w:r>
    </w:p>
    <w:p w14:paraId="42077163">
      <w:pPr>
        <w:spacing w:before="216" w:line="213" w:lineRule="auto"/>
        <w:ind w:left="469"/>
        <w:rPr>
          <w:rFonts w:ascii="宋体" w:hAnsi="宋体" w:eastAsia="宋体" w:cs="宋体"/>
          <w:color w:val="auto"/>
          <w:sz w:val="24"/>
          <w:szCs w:val="24"/>
        </w:rPr>
      </w:pPr>
      <w:r>
        <w:rPr>
          <w:rFonts w:ascii="宋体" w:hAnsi="宋体" w:eastAsia="宋体" w:cs="宋体"/>
          <w:b/>
          <w:bCs/>
          <w:color w:val="auto"/>
          <w:spacing w:val="-5"/>
          <w:sz w:val="24"/>
          <w:szCs w:val="24"/>
        </w:rPr>
        <w:t>2.6</w:t>
      </w:r>
      <w:r>
        <w:rPr>
          <w:rFonts w:ascii="宋体" w:hAnsi="宋体" w:eastAsia="宋体" w:cs="宋体"/>
          <w:color w:val="auto"/>
          <w:spacing w:val="-5"/>
          <w:sz w:val="24"/>
          <w:szCs w:val="24"/>
        </w:rPr>
        <w:t xml:space="preserve"> </w:t>
      </w:r>
      <w:r>
        <w:rPr>
          <w:rFonts w:ascii="宋体" w:hAnsi="宋体" w:eastAsia="宋体" w:cs="宋体"/>
          <w:b/>
          <w:bCs/>
          <w:color w:val="auto"/>
          <w:spacing w:val="-5"/>
          <w:sz w:val="24"/>
          <w:szCs w:val="24"/>
        </w:rPr>
        <w:t>结算方式和付款条件</w:t>
      </w:r>
      <w:r>
        <w:rPr>
          <w:rFonts w:ascii="宋体" w:hAnsi="宋体" w:eastAsia="宋体" w:cs="宋体"/>
          <w:color w:val="auto"/>
          <w:spacing w:val="-5"/>
          <w:sz w:val="24"/>
          <w:szCs w:val="24"/>
        </w:rPr>
        <w:t xml:space="preserve"> 详见</w:t>
      </w:r>
      <w:r>
        <w:rPr>
          <w:rFonts w:ascii="宋体" w:hAnsi="宋体" w:eastAsia="宋体" w:cs="宋体"/>
          <w:b/>
          <w:bCs/>
          <w:i w:val="0"/>
          <w:iCs w:val="0"/>
          <w:color w:val="auto"/>
          <w:spacing w:val="-5"/>
          <w:sz w:val="25"/>
          <w:szCs w:val="25"/>
          <w:u w:val="single" w:color="auto"/>
        </w:rPr>
        <w:t>合同专用条款</w:t>
      </w:r>
      <w:r>
        <w:rPr>
          <w:rFonts w:ascii="宋体" w:hAnsi="宋体" w:eastAsia="宋体" w:cs="宋体"/>
          <w:i w:val="0"/>
          <w:iCs w:val="0"/>
          <w:color w:val="auto"/>
          <w:spacing w:val="-5"/>
          <w:sz w:val="24"/>
          <w:szCs w:val="24"/>
        </w:rPr>
        <w:t>。</w:t>
      </w:r>
    </w:p>
    <w:p w14:paraId="5F5F726B">
      <w:pPr>
        <w:spacing w:before="211" w:line="220" w:lineRule="auto"/>
        <w:ind w:left="469"/>
        <w:rPr>
          <w:rFonts w:ascii="宋体" w:hAnsi="宋体" w:eastAsia="宋体" w:cs="宋体"/>
          <w:color w:val="auto"/>
          <w:sz w:val="24"/>
          <w:szCs w:val="24"/>
        </w:rPr>
      </w:pPr>
      <w:r>
        <w:rPr>
          <w:rFonts w:ascii="宋体" w:hAnsi="宋体" w:eastAsia="宋体" w:cs="宋体"/>
          <w:b/>
          <w:bCs/>
          <w:color w:val="auto"/>
          <w:spacing w:val="-7"/>
          <w:sz w:val="24"/>
          <w:szCs w:val="24"/>
        </w:rPr>
        <w:t>2.7</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技术资料和保密义务</w:t>
      </w:r>
    </w:p>
    <w:p w14:paraId="174AF21D">
      <w:pPr>
        <w:spacing w:before="214" w:line="303" w:lineRule="auto"/>
        <w:ind w:left="1" w:right="60" w:firstLine="489"/>
        <w:rPr>
          <w:rFonts w:ascii="宋体" w:hAnsi="宋体" w:eastAsia="宋体" w:cs="宋体"/>
          <w:color w:val="auto"/>
          <w:sz w:val="24"/>
          <w:szCs w:val="24"/>
        </w:rPr>
      </w:pPr>
      <w:r>
        <w:rPr>
          <w:rFonts w:ascii="宋体" w:hAnsi="宋体" w:eastAsia="宋体" w:cs="宋体"/>
          <w:color w:val="auto"/>
          <w:spacing w:val="-3"/>
          <w:sz w:val="24"/>
          <w:szCs w:val="24"/>
        </w:rPr>
        <w:t>2.7.1</w:t>
      </w:r>
      <w:r>
        <w:rPr>
          <w:rFonts w:ascii="宋体" w:hAnsi="宋体" w:eastAsia="宋体" w:cs="宋体"/>
          <w:color w:val="auto"/>
          <w:spacing w:val="75"/>
          <w:sz w:val="24"/>
          <w:szCs w:val="24"/>
        </w:rPr>
        <w:t xml:space="preserve"> </w:t>
      </w:r>
      <w:r>
        <w:rPr>
          <w:rFonts w:ascii="宋体" w:hAnsi="宋体" w:eastAsia="宋体" w:cs="宋体"/>
          <w:color w:val="auto"/>
          <w:spacing w:val="-3"/>
          <w:sz w:val="24"/>
          <w:szCs w:val="24"/>
        </w:rPr>
        <w:t>乙方有权依据合同约定和项目需要，向甲方了解有关情况，调阅有关资料等，甲</w:t>
      </w:r>
      <w:r>
        <w:rPr>
          <w:rFonts w:ascii="宋体" w:hAnsi="宋体" w:eastAsia="宋体" w:cs="宋体"/>
          <w:color w:val="auto"/>
          <w:sz w:val="24"/>
          <w:szCs w:val="24"/>
        </w:rPr>
        <w:t xml:space="preserve"> </w:t>
      </w:r>
      <w:r>
        <w:rPr>
          <w:rFonts w:ascii="宋体" w:hAnsi="宋体" w:eastAsia="宋体" w:cs="宋体"/>
          <w:color w:val="auto"/>
          <w:spacing w:val="-6"/>
          <w:sz w:val="24"/>
          <w:szCs w:val="24"/>
        </w:rPr>
        <w:t>方应予积极配合；</w:t>
      </w:r>
    </w:p>
    <w:p w14:paraId="123D1315">
      <w:pPr>
        <w:spacing w:before="213" w:line="219" w:lineRule="auto"/>
        <w:ind w:left="476"/>
        <w:rPr>
          <w:rFonts w:ascii="宋体" w:hAnsi="宋体" w:eastAsia="宋体" w:cs="宋体"/>
          <w:color w:val="auto"/>
          <w:sz w:val="24"/>
          <w:szCs w:val="24"/>
        </w:rPr>
      </w:pPr>
      <w:r>
        <w:rPr>
          <w:rFonts w:ascii="宋体" w:hAnsi="宋体" w:eastAsia="宋体" w:cs="宋体"/>
          <w:color w:val="auto"/>
          <w:spacing w:val="-3"/>
          <w:sz w:val="24"/>
          <w:szCs w:val="24"/>
        </w:rPr>
        <w:t>2.7.2</w:t>
      </w:r>
      <w:r>
        <w:rPr>
          <w:rFonts w:ascii="宋体" w:hAnsi="宋体" w:eastAsia="宋体" w:cs="宋体"/>
          <w:color w:val="auto"/>
          <w:spacing w:val="70"/>
          <w:sz w:val="24"/>
          <w:szCs w:val="24"/>
        </w:rPr>
        <w:t xml:space="preserve"> </w:t>
      </w:r>
      <w:r>
        <w:rPr>
          <w:rFonts w:ascii="宋体" w:hAnsi="宋体" w:eastAsia="宋体" w:cs="宋体"/>
          <w:color w:val="auto"/>
          <w:spacing w:val="-3"/>
          <w:sz w:val="24"/>
          <w:szCs w:val="24"/>
        </w:rPr>
        <w:t>乙方有义务妥善保管和保护由甲方提供的前款信息</w:t>
      </w:r>
      <w:r>
        <w:rPr>
          <w:rFonts w:ascii="宋体" w:hAnsi="宋体" w:eastAsia="宋体" w:cs="宋体"/>
          <w:color w:val="auto"/>
          <w:spacing w:val="-4"/>
          <w:sz w:val="24"/>
          <w:szCs w:val="24"/>
        </w:rPr>
        <w:t>和资料等；</w:t>
      </w:r>
    </w:p>
    <w:p w14:paraId="77BD5CB5">
      <w:pPr>
        <w:spacing w:before="216" w:line="343" w:lineRule="auto"/>
        <w:ind w:firstLine="499"/>
        <w:rPr>
          <w:rFonts w:ascii="宋体" w:hAnsi="宋体" w:eastAsia="宋体" w:cs="宋体"/>
          <w:color w:val="auto"/>
          <w:sz w:val="24"/>
          <w:szCs w:val="24"/>
        </w:rPr>
      </w:pPr>
      <w:r>
        <w:rPr>
          <w:rFonts w:ascii="宋体" w:hAnsi="宋体" w:eastAsia="宋体" w:cs="宋体"/>
          <w:color w:val="auto"/>
          <w:sz w:val="24"/>
          <w:szCs w:val="24"/>
        </w:rPr>
        <w:t>2.7.3 除非依照法律规定或者对方当事人的书面同意，</w:t>
      </w:r>
      <w:r>
        <w:rPr>
          <w:rFonts w:ascii="宋体" w:hAnsi="宋体" w:eastAsia="宋体" w:cs="宋体"/>
          <w:color w:val="auto"/>
          <w:spacing w:val="-1"/>
          <w:sz w:val="24"/>
          <w:szCs w:val="24"/>
        </w:rPr>
        <w:t>任何一方均应保证不向任何第三</w:t>
      </w:r>
      <w:r>
        <w:rPr>
          <w:rFonts w:ascii="宋体" w:hAnsi="宋体" w:eastAsia="宋体" w:cs="宋体"/>
          <w:color w:val="auto"/>
          <w:sz w:val="24"/>
          <w:szCs w:val="24"/>
        </w:rPr>
        <w:t xml:space="preserve"> </w:t>
      </w:r>
      <w:r>
        <w:rPr>
          <w:rFonts w:ascii="宋体" w:hAnsi="宋体" w:eastAsia="宋体" w:cs="宋体"/>
          <w:color w:val="auto"/>
          <w:spacing w:val="1"/>
          <w:sz w:val="24"/>
          <w:szCs w:val="24"/>
        </w:rPr>
        <w:t>方提供或披露有关合同的或者履行合同过程中知悉的对方</w:t>
      </w:r>
      <w:r>
        <w:rPr>
          <w:rFonts w:ascii="宋体" w:hAnsi="宋体" w:eastAsia="宋体" w:cs="宋体"/>
          <w:color w:val="auto"/>
          <w:sz w:val="24"/>
          <w:szCs w:val="24"/>
        </w:rPr>
        <w:t xml:space="preserve">当事人任何未公开的信息和资料， </w:t>
      </w:r>
      <w:r>
        <w:rPr>
          <w:rFonts w:ascii="宋体" w:hAnsi="宋体" w:eastAsia="宋体" w:cs="宋体"/>
          <w:color w:val="auto"/>
          <w:spacing w:val="1"/>
          <w:sz w:val="24"/>
          <w:szCs w:val="24"/>
        </w:rPr>
        <w:t>包括但不限于技术情报、技术资料、商业秘密和商业信息</w:t>
      </w:r>
      <w:r>
        <w:rPr>
          <w:rFonts w:ascii="宋体" w:hAnsi="宋体" w:eastAsia="宋体" w:cs="宋体"/>
          <w:color w:val="auto"/>
          <w:sz w:val="24"/>
          <w:szCs w:val="24"/>
        </w:rPr>
        <w:t xml:space="preserve">等，并采取一切合理和必要措施及 </w:t>
      </w:r>
      <w:r>
        <w:rPr>
          <w:rFonts w:ascii="宋体" w:hAnsi="宋体" w:eastAsia="宋体" w:cs="宋体"/>
          <w:color w:val="auto"/>
          <w:spacing w:val="-2"/>
          <w:sz w:val="24"/>
          <w:szCs w:val="24"/>
        </w:rPr>
        <w:t>方式防止任何第三方接触到对方当事人的上述</w:t>
      </w:r>
      <w:r>
        <w:rPr>
          <w:rFonts w:ascii="宋体" w:hAnsi="宋体" w:eastAsia="宋体" w:cs="宋体"/>
          <w:color w:val="auto"/>
          <w:spacing w:val="-3"/>
          <w:sz w:val="24"/>
          <w:szCs w:val="24"/>
        </w:rPr>
        <w:t>保密信息和资料。</w:t>
      </w:r>
    </w:p>
    <w:p w14:paraId="45F0BAAB">
      <w:pPr>
        <w:spacing w:before="216" w:line="221" w:lineRule="auto"/>
        <w:ind w:left="457"/>
        <w:rPr>
          <w:rFonts w:ascii="宋体" w:hAnsi="宋体" w:eastAsia="宋体" w:cs="宋体"/>
          <w:color w:val="auto"/>
          <w:sz w:val="24"/>
          <w:szCs w:val="24"/>
        </w:rPr>
      </w:pPr>
      <w:r>
        <w:rPr>
          <w:rFonts w:ascii="宋体" w:hAnsi="宋体" w:eastAsia="宋体" w:cs="宋体"/>
          <w:b/>
          <w:bCs/>
          <w:color w:val="auto"/>
          <w:spacing w:val="-9"/>
          <w:sz w:val="24"/>
          <w:szCs w:val="24"/>
        </w:rPr>
        <w:t>2.8</w:t>
      </w:r>
      <w:r>
        <w:rPr>
          <w:rFonts w:ascii="宋体" w:hAnsi="宋体" w:eastAsia="宋体" w:cs="宋体"/>
          <w:color w:val="auto"/>
          <w:spacing w:val="10"/>
          <w:sz w:val="24"/>
          <w:szCs w:val="24"/>
        </w:rPr>
        <w:t xml:space="preserve"> </w:t>
      </w:r>
      <w:r>
        <w:rPr>
          <w:rFonts w:ascii="宋体" w:hAnsi="宋体" w:eastAsia="宋体" w:cs="宋体"/>
          <w:b/>
          <w:bCs/>
          <w:color w:val="auto"/>
          <w:spacing w:val="-9"/>
          <w:sz w:val="24"/>
          <w:szCs w:val="24"/>
        </w:rPr>
        <w:t>质量保证</w:t>
      </w:r>
    </w:p>
    <w:p w14:paraId="524726B6">
      <w:pPr>
        <w:spacing w:before="212" w:line="302" w:lineRule="auto"/>
        <w:ind w:left="1" w:right="12" w:firstLine="489"/>
        <w:rPr>
          <w:rFonts w:ascii="宋体" w:hAnsi="宋体" w:eastAsia="宋体" w:cs="宋体"/>
          <w:color w:val="auto"/>
          <w:sz w:val="24"/>
          <w:szCs w:val="24"/>
        </w:rPr>
      </w:pPr>
      <w:r>
        <w:rPr>
          <w:rFonts w:ascii="宋体" w:hAnsi="宋体" w:eastAsia="宋体" w:cs="宋体"/>
          <w:color w:val="auto"/>
          <w:spacing w:val="-2"/>
          <w:sz w:val="24"/>
          <w:szCs w:val="24"/>
        </w:rPr>
        <w:t>2.8.1</w:t>
      </w:r>
      <w:r>
        <w:rPr>
          <w:rFonts w:ascii="宋体" w:hAnsi="宋体" w:eastAsia="宋体" w:cs="宋体"/>
          <w:color w:val="auto"/>
          <w:spacing w:val="84"/>
          <w:sz w:val="24"/>
          <w:szCs w:val="24"/>
        </w:rPr>
        <w:t xml:space="preserve"> </w:t>
      </w:r>
      <w:r>
        <w:rPr>
          <w:rFonts w:ascii="宋体" w:hAnsi="宋体" w:eastAsia="宋体" w:cs="宋体"/>
          <w:color w:val="auto"/>
          <w:spacing w:val="-2"/>
          <w:sz w:val="24"/>
          <w:szCs w:val="24"/>
        </w:rPr>
        <w:t>乙方应建立和完善履行合同的内部质量保证体系，并提供相关内部规章制度给甲</w:t>
      </w:r>
      <w:r>
        <w:rPr>
          <w:rFonts w:ascii="宋体" w:hAnsi="宋体" w:eastAsia="宋体" w:cs="宋体"/>
          <w:color w:val="auto"/>
          <w:sz w:val="24"/>
          <w:szCs w:val="24"/>
        </w:rPr>
        <w:t xml:space="preserve"> </w:t>
      </w:r>
      <w:r>
        <w:rPr>
          <w:rFonts w:ascii="宋体" w:hAnsi="宋体" w:eastAsia="宋体" w:cs="宋体"/>
          <w:color w:val="auto"/>
          <w:spacing w:val="-3"/>
          <w:sz w:val="24"/>
          <w:szCs w:val="24"/>
        </w:rPr>
        <w:t>方，以便甲方进行监督检查；</w:t>
      </w:r>
    </w:p>
    <w:p w14:paraId="5F7C9221">
      <w:pPr>
        <w:spacing w:before="216" w:line="302" w:lineRule="auto"/>
        <w:ind w:firstLine="493"/>
        <w:rPr>
          <w:rFonts w:ascii="宋体" w:hAnsi="宋体" w:eastAsia="宋体" w:cs="宋体"/>
          <w:color w:val="auto"/>
          <w:sz w:val="24"/>
          <w:szCs w:val="24"/>
        </w:rPr>
      </w:pPr>
      <w:r>
        <w:rPr>
          <w:rFonts w:ascii="宋体" w:hAnsi="宋体" w:eastAsia="宋体" w:cs="宋体"/>
          <w:color w:val="auto"/>
          <w:spacing w:val="-7"/>
          <w:sz w:val="24"/>
          <w:szCs w:val="24"/>
        </w:rPr>
        <w:t>2.8.2</w:t>
      </w:r>
      <w:r>
        <w:rPr>
          <w:rFonts w:ascii="宋体" w:hAnsi="宋体" w:eastAsia="宋体" w:cs="宋体"/>
          <w:color w:val="auto"/>
          <w:spacing w:val="63"/>
          <w:sz w:val="24"/>
          <w:szCs w:val="24"/>
        </w:rPr>
        <w:t xml:space="preserve"> </w:t>
      </w:r>
      <w:r>
        <w:rPr>
          <w:rFonts w:ascii="宋体" w:hAnsi="宋体" w:eastAsia="宋体" w:cs="宋体"/>
          <w:color w:val="auto"/>
          <w:spacing w:val="-7"/>
          <w:sz w:val="24"/>
          <w:szCs w:val="24"/>
        </w:rPr>
        <w:t>乙方应保证履行合同的人员数量和素质、软件和硬件设备的配置、场地、环</w:t>
      </w:r>
      <w:r>
        <w:rPr>
          <w:rFonts w:ascii="宋体" w:hAnsi="宋体" w:eastAsia="宋体" w:cs="宋体"/>
          <w:color w:val="auto"/>
          <w:spacing w:val="-8"/>
          <w:sz w:val="24"/>
          <w:szCs w:val="24"/>
        </w:rPr>
        <w:t>境和设</w:t>
      </w:r>
      <w:r>
        <w:rPr>
          <w:rFonts w:ascii="宋体" w:hAnsi="宋体" w:eastAsia="宋体" w:cs="宋体"/>
          <w:color w:val="auto"/>
          <w:sz w:val="24"/>
          <w:szCs w:val="24"/>
        </w:rPr>
        <w:t xml:space="preserve"> </w:t>
      </w:r>
      <w:r>
        <w:rPr>
          <w:rFonts w:ascii="宋体" w:hAnsi="宋体" w:eastAsia="宋体" w:cs="宋体"/>
          <w:color w:val="auto"/>
          <w:spacing w:val="-2"/>
          <w:sz w:val="24"/>
          <w:szCs w:val="24"/>
        </w:rPr>
        <w:t>施等满足全面履行合同的要求，并应接受甲方的监督检查。</w:t>
      </w:r>
    </w:p>
    <w:p w14:paraId="15424AE0">
      <w:pPr>
        <w:spacing w:before="213" w:line="330" w:lineRule="auto"/>
        <w:ind w:left="1" w:right="64" w:firstLine="489"/>
        <w:rPr>
          <w:rFonts w:ascii="宋体" w:hAnsi="宋体" w:eastAsia="宋体" w:cs="宋体"/>
          <w:color w:val="auto"/>
          <w:sz w:val="24"/>
          <w:szCs w:val="24"/>
        </w:rPr>
      </w:pPr>
      <w:r>
        <w:rPr>
          <w:rFonts w:ascii="宋体" w:hAnsi="宋体" w:eastAsia="宋体" w:cs="宋体"/>
          <w:color w:val="auto"/>
          <w:spacing w:val="-1"/>
          <w:sz w:val="24"/>
          <w:szCs w:val="24"/>
        </w:rPr>
        <w:t>2.8.3 乙方应确保项目技术人员的数量和水平与投标文件一致。未</w:t>
      </w:r>
      <w:r>
        <w:rPr>
          <w:rFonts w:ascii="宋体" w:hAnsi="宋体" w:eastAsia="宋体" w:cs="宋体"/>
          <w:color w:val="auto"/>
          <w:spacing w:val="-2"/>
          <w:sz w:val="24"/>
          <w:szCs w:val="24"/>
        </w:rPr>
        <w:t>经甲方书面同意，乙</w:t>
      </w:r>
      <w:r>
        <w:rPr>
          <w:rFonts w:ascii="宋体" w:hAnsi="宋体" w:eastAsia="宋体" w:cs="宋体"/>
          <w:color w:val="auto"/>
          <w:sz w:val="24"/>
          <w:szCs w:val="24"/>
        </w:rPr>
        <w:t xml:space="preserve"> </w:t>
      </w:r>
      <w:r>
        <w:rPr>
          <w:rFonts w:ascii="宋体" w:hAnsi="宋体" w:eastAsia="宋体" w:cs="宋体"/>
          <w:color w:val="auto"/>
          <w:spacing w:val="-1"/>
          <w:sz w:val="24"/>
          <w:szCs w:val="24"/>
        </w:rPr>
        <w:t>方不得擅自更换投标文件中注明的项目经理和技术负责人。否则甲方有权放弃或终止合同，</w:t>
      </w:r>
      <w:r>
        <w:rPr>
          <w:rFonts w:ascii="宋体" w:hAnsi="宋体" w:eastAsia="宋体" w:cs="宋体"/>
          <w:color w:val="auto"/>
          <w:sz w:val="24"/>
          <w:szCs w:val="24"/>
        </w:rPr>
        <w:t xml:space="preserve"> </w:t>
      </w:r>
      <w:r>
        <w:rPr>
          <w:rFonts w:ascii="宋体" w:hAnsi="宋体" w:eastAsia="宋体" w:cs="宋体"/>
          <w:color w:val="auto"/>
          <w:spacing w:val="-3"/>
          <w:sz w:val="24"/>
          <w:szCs w:val="24"/>
        </w:rPr>
        <w:t>并没收履约保证金。</w:t>
      </w:r>
    </w:p>
    <w:p w14:paraId="0BD22D04">
      <w:pPr>
        <w:spacing w:line="330" w:lineRule="auto"/>
        <w:rPr>
          <w:rFonts w:ascii="宋体" w:hAnsi="宋体" w:eastAsia="宋体" w:cs="宋体"/>
          <w:color w:val="auto"/>
          <w:sz w:val="24"/>
          <w:szCs w:val="24"/>
        </w:rPr>
        <w:sectPr>
          <w:footerReference r:id="rId42" w:type="default"/>
          <w:pgSz w:w="11906" w:h="16839"/>
          <w:pgMar w:top="1421" w:right="1137" w:bottom="1065" w:left="1141" w:header="0" w:footer="825" w:gutter="0"/>
          <w:cols w:space="720" w:num="1"/>
        </w:sectPr>
      </w:pPr>
    </w:p>
    <w:p w14:paraId="19329256">
      <w:pPr>
        <w:spacing w:before="47" w:line="385" w:lineRule="auto"/>
        <w:ind w:left="6" w:right="217" w:firstLine="485"/>
        <w:rPr>
          <w:rFonts w:ascii="宋体" w:hAnsi="宋体" w:eastAsia="宋体" w:cs="宋体"/>
          <w:color w:val="auto"/>
          <w:sz w:val="24"/>
          <w:szCs w:val="24"/>
        </w:rPr>
      </w:pPr>
      <w:r>
        <w:rPr>
          <w:rFonts w:ascii="宋体" w:hAnsi="宋体" w:eastAsia="宋体" w:cs="宋体"/>
          <w:color w:val="auto"/>
          <w:sz w:val="24"/>
          <w:szCs w:val="24"/>
        </w:rPr>
        <w:t>2.8.4 因乙方原因造成甲方其他系统不能正常运行，酿成重大事故（工作日系统中</w:t>
      </w:r>
      <w:r>
        <w:rPr>
          <w:rFonts w:ascii="宋体" w:hAnsi="宋体" w:eastAsia="宋体" w:cs="宋体"/>
          <w:color w:val="auto"/>
          <w:spacing w:val="-1"/>
          <w:sz w:val="24"/>
          <w:szCs w:val="24"/>
        </w:rPr>
        <w:t>断一</w:t>
      </w:r>
      <w:r>
        <w:rPr>
          <w:rFonts w:ascii="宋体" w:hAnsi="宋体" w:eastAsia="宋体" w:cs="宋体"/>
          <w:color w:val="auto"/>
          <w:sz w:val="24"/>
          <w:szCs w:val="24"/>
        </w:rPr>
        <w:t xml:space="preserve"> </w:t>
      </w:r>
      <w:r>
        <w:rPr>
          <w:rFonts w:ascii="宋体" w:hAnsi="宋体" w:eastAsia="宋体" w:cs="宋体"/>
          <w:color w:val="auto"/>
          <w:spacing w:val="-1"/>
          <w:sz w:val="24"/>
          <w:szCs w:val="24"/>
        </w:rPr>
        <w:t>天以上）的，乙方应承担全部法律责任，并赔偿经济损失，赔偿金额</w:t>
      </w:r>
      <w:r>
        <w:rPr>
          <w:rFonts w:ascii="宋体" w:hAnsi="宋体" w:eastAsia="宋体" w:cs="宋体"/>
          <w:color w:val="auto"/>
          <w:spacing w:val="-2"/>
          <w:sz w:val="24"/>
          <w:szCs w:val="24"/>
        </w:rPr>
        <w:t xml:space="preserve">为项目总价的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w:t>
      </w:r>
    </w:p>
    <w:p w14:paraId="46874CA5">
      <w:pPr>
        <w:spacing w:line="220" w:lineRule="auto"/>
        <w:ind w:left="470"/>
        <w:rPr>
          <w:rFonts w:ascii="宋体" w:hAnsi="宋体" w:eastAsia="宋体" w:cs="宋体"/>
          <w:color w:val="auto"/>
          <w:sz w:val="24"/>
          <w:szCs w:val="24"/>
        </w:rPr>
      </w:pPr>
      <w:r>
        <w:rPr>
          <w:rFonts w:ascii="宋体" w:hAnsi="宋体" w:eastAsia="宋体" w:cs="宋体"/>
          <w:b/>
          <w:bCs/>
          <w:color w:val="auto"/>
          <w:spacing w:val="-7"/>
          <w:sz w:val="24"/>
          <w:szCs w:val="24"/>
        </w:rPr>
        <w:t>2.9</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标的物的风险负担</w:t>
      </w:r>
    </w:p>
    <w:p w14:paraId="080025B2">
      <w:pPr>
        <w:spacing w:before="213" w:line="377" w:lineRule="auto"/>
        <w:ind w:left="28" w:right="433" w:firstLine="437"/>
        <w:rPr>
          <w:rFonts w:ascii="宋体" w:hAnsi="宋体" w:eastAsia="宋体" w:cs="宋体"/>
          <w:color w:val="auto"/>
          <w:sz w:val="24"/>
          <w:szCs w:val="24"/>
        </w:rPr>
      </w:pPr>
      <w:r>
        <w:rPr>
          <w:rFonts w:ascii="宋体" w:hAnsi="宋体" w:eastAsia="宋体" w:cs="宋体"/>
          <w:color w:val="auto"/>
          <w:spacing w:val="1"/>
          <w:sz w:val="24"/>
          <w:szCs w:val="24"/>
        </w:rPr>
        <w:t>标的物或者在途标的物或者交付给第一承运人后的标的物毁损、灭失的风险负担详见</w:t>
      </w:r>
      <w:r>
        <w:rPr>
          <w:rFonts w:ascii="宋体" w:hAnsi="宋体" w:eastAsia="宋体" w:cs="宋体"/>
          <w:color w:val="auto"/>
          <w:spacing w:val="11"/>
          <w:sz w:val="24"/>
          <w:szCs w:val="24"/>
        </w:rPr>
        <w:t xml:space="preserve"> </w:t>
      </w:r>
      <w:r>
        <w:rPr>
          <w:rFonts w:ascii="宋体" w:hAnsi="宋体" w:eastAsia="宋体" w:cs="宋体"/>
          <w:b/>
          <w:bCs/>
          <w:i w:val="0"/>
          <w:iCs w:val="0"/>
          <w:color w:val="auto"/>
          <w:spacing w:val="-15"/>
          <w:sz w:val="25"/>
          <w:szCs w:val="25"/>
          <w:u w:val="single" w:color="auto"/>
        </w:rPr>
        <w:t>合同专用条款</w:t>
      </w:r>
      <w:r>
        <w:rPr>
          <w:rFonts w:ascii="宋体" w:hAnsi="宋体" w:eastAsia="宋体" w:cs="宋体"/>
          <w:i w:val="0"/>
          <w:iCs w:val="0"/>
          <w:color w:val="auto"/>
          <w:spacing w:val="-15"/>
          <w:sz w:val="24"/>
          <w:szCs w:val="24"/>
        </w:rPr>
        <w:t>。</w:t>
      </w:r>
    </w:p>
    <w:p w14:paraId="115BCF7E">
      <w:pPr>
        <w:spacing w:line="219" w:lineRule="auto"/>
        <w:ind w:left="470"/>
        <w:rPr>
          <w:rFonts w:ascii="宋体" w:hAnsi="宋体" w:eastAsia="宋体" w:cs="宋体"/>
          <w:color w:val="auto"/>
          <w:sz w:val="24"/>
          <w:szCs w:val="24"/>
        </w:rPr>
      </w:pPr>
      <w:r>
        <w:rPr>
          <w:rFonts w:ascii="宋体" w:hAnsi="宋体" w:eastAsia="宋体" w:cs="宋体"/>
          <w:b/>
          <w:bCs/>
          <w:color w:val="auto"/>
          <w:spacing w:val="-7"/>
          <w:sz w:val="24"/>
          <w:szCs w:val="24"/>
        </w:rPr>
        <w:t>2.10</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延迟交货/交付</w:t>
      </w:r>
    </w:p>
    <w:p w14:paraId="030DD613">
      <w:pPr>
        <w:spacing w:before="212" w:line="385" w:lineRule="auto"/>
        <w:ind w:left="11" w:right="196" w:firstLine="452"/>
        <w:jc w:val="both"/>
        <w:rPr>
          <w:rFonts w:ascii="宋体" w:hAnsi="宋体" w:eastAsia="宋体" w:cs="宋体"/>
          <w:color w:val="auto"/>
          <w:sz w:val="24"/>
          <w:szCs w:val="24"/>
        </w:rPr>
      </w:pPr>
      <w:r>
        <w:rPr>
          <w:rFonts w:ascii="宋体" w:hAnsi="宋体" w:eastAsia="宋体" w:cs="宋体"/>
          <w:color w:val="auto"/>
          <w:spacing w:val="1"/>
          <w:sz w:val="24"/>
          <w:szCs w:val="24"/>
        </w:rPr>
        <w:t>在合同履行过程中，如果乙方遇到不能按时交付标的物的情况，应及时以书面形式将不</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能按时交付标的物的理由、预期延误时间通知甲</w:t>
      </w:r>
      <w:r>
        <w:rPr>
          <w:rFonts w:ascii="宋体" w:hAnsi="宋体" w:eastAsia="宋体" w:cs="宋体"/>
          <w:color w:val="auto"/>
          <w:sz w:val="24"/>
          <w:szCs w:val="24"/>
        </w:rPr>
        <w:t xml:space="preserve">方；甲方收到乙方通知后，认为其理由正当 </w:t>
      </w:r>
      <w:r>
        <w:rPr>
          <w:rFonts w:ascii="宋体" w:hAnsi="宋体" w:eastAsia="宋体" w:cs="宋体"/>
          <w:color w:val="auto"/>
          <w:spacing w:val="-4"/>
          <w:sz w:val="24"/>
          <w:szCs w:val="24"/>
        </w:rPr>
        <w:t>的，可以书面形式酌情同意乙方可以延长交货的具体时间。</w:t>
      </w:r>
    </w:p>
    <w:p w14:paraId="06DB2A76">
      <w:pPr>
        <w:spacing w:line="221" w:lineRule="auto"/>
        <w:ind w:left="458"/>
        <w:rPr>
          <w:rFonts w:ascii="宋体" w:hAnsi="宋体" w:eastAsia="宋体" w:cs="宋体"/>
          <w:color w:val="auto"/>
          <w:sz w:val="24"/>
          <w:szCs w:val="24"/>
        </w:rPr>
      </w:pPr>
      <w:r>
        <w:rPr>
          <w:rFonts w:ascii="宋体" w:hAnsi="宋体" w:eastAsia="宋体" w:cs="宋体"/>
          <w:b/>
          <w:bCs/>
          <w:color w:val="auto"/>
          <w:spacing w:val="-9"/>
          <w:sz w:val="24"/>
          <w:szCs w:val="24"/>
        </w:rPr>
        <w:t>2.11</w:t>
      </w:r>
      <w:r>
        <w:rPr>
          <w:rFonts w:ascii="宋体" w:hAnsi="宋体" w:eastAsia="宋体" w:cs="宋体"/>
          <w:color w:val="auto"/>
          <w:spacing w:val="16"/>
          <w:sz w:val="24"/>
          <w:szCs w:val="24"/>
        </w:rPr>
        <w:t xml:space="preserve"> </w:t>
      </w:r>
      <w:r>
        <w:rPr>
          <w:rFonts w:ascii="宋体" w:hAnsi="宋体" w:eastAsia="宋体" w:cs="宋体"/>
          <w:b/>
          <w:bCs/>
          <w:color w:val="auto"/>
          <w:spacing w:val="-9"/>
          <w:sz w:val="24"/>
          <w:szCs w:val="24"/>
        </w:rPr>
        <w:t>合同变更</w:t>
      </w:r>
    </w:p>
    <w:p w14:paraId="7196098A">
      <w:pPr>
        <w:spacing w:before="213" w:line="385" w:lineRule="auto"/>
        <w:ind w:right="210" w:firstLine="491"/>
        <w:jc w:val="both"/>
        <w:rPr>
          <w:rFonts w:ascii="宋体" w:hAnsi="宋体" w:eastAsia="宋体" w:cs="宋体"/>
          <w:color w:val="auto"/>
          <w:sz w:val="24"/>
          <w:szCs w:val="24"/>
        </w:rPr>
      </w:pPr>
      <w:r>
        <w:rPr>
          <w:rFonts w:ascii="宋体" w:hAnsi="宋体" w:eastAsia="宋体" w:cs="宋体"/>
          <w:color w:val="auto"/>
          <w:spacing w:val="3"/>
          <w:sz w:val="24"/>
          <w:szCs w:val="24"/>
        </w:rPr>
        <w:t>2.11.1</w:t>
      </w:r>
      <w:r>
        <w:rPr>
          <w:rFonts w:ascii="宋体" w:hAnsi="宋体" w:eastAsia="宋体" w:cs="宋体"/>
          <w:color w:val="auto"/>
          <w:spacing w:val="-26"/>
          <w:sz w:val="24"/>
          <w:szCs w:val="24"/>
        </w:rPr>
        <w:t xml:space="preserve"> </w:t>
      </w:r>
      <w:r>
        <w:rPr>
          <w:rFonts w:ascii="宋体" w:hAnsi="宋体" w:eastAsia="宋体" w:cs="宋体"/>
          <w:color w:val="auto"/>
          <w:spacing w:val="3"/>
          <w:sz w:val="24"/>
          <w:szCs w:val="24"/>
        </w:rPr>
        <w:t>双方当事人协商一致，可以签订书面补充合同的形式变更合同，但不得违背采</w:t>
      </w:r>
      <w:r>
        <w:rPr>
          <w:rFonts w:ascii="宋体" w:hAnsi="宋体" w:eastAsia="宋体" w:cs="宋体"/>
          <w:color w:val="auto"/>
          <w:sz w:val="24"/>
          <w:szCs w:val="24"/>
        </w:rPr>
        <w:t xml:space="preserve"> 购文件确定的事项。如果系追加与合同标的相同的标的物的，那么需经采购监督管理部门同</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意，且所有补充合同的采购金额不得超过原合同</w:t>
      </w:r>
      <w:r>
        <w:rPr>
          <w:rFonts w:ascii="宋体" w:hAnsi="宋体" w:eastAsia="宋体" w:cs="宋体"/>
          <w:color w:val="auto"/>
          <w:spacing w:val="-4"/>
          <w:sz w:val="24"/>
          <w:szCs w:val="24"/>
        </w:rPr>
        <w:t>价的 10%；</w:t>
      </w:r>
    </w:p>
    <w:p w14:paraId="0DEDEEF2">
      <w:pPr>
        <w:spacing w:before="2" w:line="383" w:lineRule="auto"/>
        <w:ind w:left="1" w:firstLine="478"/>
        <w:rPr>
          <w:rFonts w:ascii="宋体" w:hAnsi="宋体" w:eastAsia="宋体" w:cs="宋体"/>
          <w:color w:val="auto"/>
          <w:sz w:val="24"/>
          <w:szCs w:val="24"/>
        </w:rPr>
      </w:pPr>
      <w:r>
        <w:rPr>
          <w:rFonts w:ascii="宋体" w:hAnsi="宋体" w:eastAsia="宋体" w:cs="宋体"/>
          <w:color w:val="auto"/>
          <w:spacing w:val="3"/>
          <w:sz w:val="24"/>
          <w:szCs w:val="24"/>
        </w:rPr>
        <w:t>2.11.2 合同继续履行将损害国家利益和社</w:t>
      </w:r>
      <w:r>
        <w:rPr>
          <w:rFonts w:ascii="宋体" w:hAnsi="宋体" w:eastAsia="宋体" w:cs="宋体"/>
          <w:color w:val="auto"/>
          <w:spacing w:val="2"/>
          <w:sz w:val="24"/>
          <w:szCs w:val="24"/>
        </w:rPr>
        <w:t>会公共利益的，双方当事人应当以书面形式</w:t>
      </w:r>
      <w:r>
        <w:rPr>
          <w:rFonts w:ascii="宋体" w:hAnsi="宋体" w:eastAsia="宋体" w:cs="宋体"/>
          <w:color w:val="auto"/>
          <w:sz w:val="24"/>
          <w:szCs w:val="24"/>
        </w:rPr>
        <w:t xml:space="preserve">   变更合同。有过错的一方应当承担赔偿责任，双方当事人都有</w:t>
      </w:r>
      <w:r>
        <w:rPr>
          <w:rFonts w:ascii="宋体" w:hAnsi="宋体" w:eastAsia="宋体" w:cs="宋体"/>
          <w:color w:val="auto"/>
          <w:spacing w:val="-1"/>
          <w:sz w:val="24"/>
          <w:szCs w:val="24"/>
        </w:rPr>
        <w:t>过错的，各自承担相应的责任。</w:t>
      </w:r>
    </w:p>
    <w:p w14:paraId="2A44CD29">
      <w:pPr>
        <w:spacing w:before="1" w:line="220" w:lineRule="auto"/>
        <w:ind w:left="480"/>
        <w:rPr>
          <w:rFonts w:ascii="宋体" w:hAnsi="宋体" w:eastAsia="宋体" w:cs="宋体"/>
          <w:color w:val="auto"/>
          <w:sz w:val="24"/>
          <w:szCs w:val="24"/>
        </w:rPr>
      </w:pPr>
      <w:r>
        <w:rPr>
          <w:rFonts w:ascii="宋体" w:hAnsi="宋体" w:eastAsia="宋体" w:cs="宋体"/>
          <w:b/>
          <w:bCs/>
          <w:color w:val="auto"/>
          <w:spacing w:val="-7"/>
          <w:sz w:val="24"/>
          <w:szCs w:val="24"/>
        </w:rPr>
        <w:t>2.12</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合同转让和分包</w:t>
      </w:r>
    </w:p>
    <w:p w14:paraId="75BB97F5">
      <w:pPr>
        <w:spacing w:before="217" w:line="384" w:lineRule="auto"/>
        <w:ind w:left="1" w:right="196" w:firstLine="492"/>
        <w:jc w:val="both"/>
        <w:rPr>
          <w:rFonts w:ascii="宋体" w:hAnsi="宋体" w:eastAsia="宋体" w:cs="宋体"/>
          <w:color w:val="auto"/>
          <w:sz w:val="24"/>
          <w:szCs w:val="24"/>
        </w:rPr>
      </w:pPr>
      <w:r>
        <w:rPr>
          <w:rFonts w:ascii="宋体" w:hAnsi="宋体" w:eastAsia="宋体" w:cs="宋体"/>
          <w:color w:val="auto"/>
          <w:sz w:val="24"/>
          <w:szCs w:val="24"/>
        </w:rPr>
        <w:t>合同的权利义务依法不得转让，但经甲方书面同意，乙方可以依法采取分包方式履行合</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同，即：依法可以将合同项下的部分非主体、非关键性工</w:t>
      </w:r>
      <w:r>
        <w:rPr>
          <w:rFonts w:ascii="宋体" w:hAnsi="宋体" w:eastAsia="宋体" w:cs="宋体"/>
          <w:color w:val="auto"/>
          <w:sz w:val="24"/>
          <w:szCs w:val="24"/>
        </w:rPr>
        <w:t xml:space="preserve">作分包给他人完成，接受分包的供 </w:t>
      </w:r>
      <w:r>
        <w:rPr>
          <w:rFonts w:ascii="宋体" w:hAnsi="宋体" w:eastAsia="宋体" w:cs="宋体"/>
          <w:color w:val="auto"/>
          <w:spacing w:val="1"/>
          <w:sz w:val="24"/>
          <w:szCs w:val="24"/>
        </w:rPr>
        <w:t>应商应当具备相应的资格条件，并不得再次分包，且乙方</w:t>
      </w:r>
      <w:r>
        <w:rPr>
          <w:rFonts w:ascii="宋体" w:hAnsi="宋体" w:eastAsia="宋体" w:cs="宋体"/>
          <w:color w:val="auto"/>
          <w:sz w:val="24"/>
          <w:szCs w:val="24"/>
        </w:rPr>
        <w:t xml:space="preserve">应就分包项目向甲方负责，并与分 </w:t>
      </w:r>
      <w:r>
        <w:rPr>
          <w:rFonts w:ascii="宋体" w:hAnsi="宋体" w:eastAsia="宋体" w:cs="宋体"/>
          <w:color w:val="auto"/>
          <w:spacing w:val="-2"/>
          <w:sz w:val="24"/>
          <w:szCs w:val="24"/>
        </w:rPr>
        <w:t>包供应商就分包项目向甲方承担连带责任。</w:t>
      </w:r>
    </w:p>
    <w:p w14:paraId="1F937CB7">
      <w:pPr>
        <w:spacing w:line="220" w:lineRule="auto"/>
        <w:ind w:left="458"/>
        <w:rPr>
          <w:rFonts w:ascii="宋体" w:hAnsi="宋体" w:eastAsia="宋体" w:cs="宋体"/>
          <w:color w:val="auto"/>
          <w:sz w:val="24"/>
          <w:szCs w:val="24"/>
        </w:rPr>
      </w:pPr>
      <w:r>
        <w:rPr>
          <w:rFonts w:ascii="宋体" w:hAnsi="宋体" w:eastAsia="宋体" w:cs="宋体"/>
          <w:b/>
          <w:bCs/>
          <w:color w:val="auto"/>
          <w:spacing w:val="-10"/>
          <w:sz w:val="24"/>
          <w:szCs w:val="24"/>
        </w:rPr>
        <w:t>2.13</w:t>
      </w:r>
      <w:r>
        <w:rPr>
          <w:rFonts w:ascii="宋体" w:hAnsi="宋体" w:eastAsia="宋体" w:cs="宋体"/>
          <w:color w:val="auto"/>
          <w:spacing w:val="24"/>
          <w:sz w:val="24"/>
          <w:szCs w:val="24"/>
        </w:rPr>
        <w:t xml:space="preserve"> </w:t>
      </w:r>
      <w:r>
        <w:rPr>
          <w:rFonts w:ascii="宋体" w:hAnsi="宋体" w:eastAsia="宋体" w:cs="宋体"/>
          <w:b/>
          <w:bCs/>
          <w:color w:val="auto"/>
          <w:spacing w:val="-10"/>
          <w:sz w:val="24"/>
          <w:szCs w:val="24"/>
        </w:rPr>
        <w:t>不可抗力</w:t>
      </w:r>
    </w:p>
    <w:p w14:paraId="7F1846F9">
      <w:pPr>
        <w:spacing w:before="213" w:line="303" w:lineRule="auto"/>
        <w:ind w:left="18" w:right="265" w:firstLine="451"/>
        <w:rPr>
          <w:rFonts w:ascii="宋体" w:hAnsi="宋体" w:eastAsia="宋体" w:cs="宋体"/>
          <w:color w:val="auto"/>
          <w:sz w:val="24"/>
          <w:szCs w:val="24"/>
        </w:rPr>
      </w:pPr>
      <w:r>
        <w:rPr>
          <w:rFonts w:ascii="宋体" w:hAnsi="宋体" w:eastAsia="宋体" w:cs="宋体"/>
          <w:color w:val="auto"/>
          <w:spacing w:val="3"/>
          <w:sz w:val="24"/>
          <w:szCs w:val="24"/>
        </w:rPr>
        <w:t>2.13.1</w:t>
      </w:r>
      <w:r>
        <w:rPr>
          <w:rFonts w:ascii="宋体" w:hAnsi="宋体" w:eastAsia="宋体" w:cs="宋体"/>
          <w:color w:val="auto"/>
          <w:spacing w:val="-28"/>
          <w:sz w:val="24"/>
          <w:szCs w:val="24"/>
        </w:rPr>
        <w:t xml:space="preserve"> </w:t>
      </w:r>
      <w:r>
        <w:rPr>
          <w:rFonts w:ascii="宋体" w:hAnsi="宋体" w:eastAsia="宋体" w:cs="宋体"/>
          <w:color w:val="auto"/>
          <w:spacing w:val="3"/>
          <w:sz w:val="24"/>
          <w:szCs w:val="24"/>
        </w:rPr>
        <w:t>如果任何一方遭遇法律规定的不可抗力，致使合同履行受阻时，履行合同的期</w:t>
      </w:r>
      <w:r>
        <w:rPr>
          <w:rFonts w:ascii="宋体" w:hAnsi="宋体" w:eastAsia="宋体" w:cs="宋体"/>
          <w:color w:val="auto"/>
          <w:sz w:val="24"/>
          <w:szCs w:val="24"/>
        </w:rPr>
        <w:t xml:space="preserve"> </w:t>
      </w:r>
      <w:r>
        <w:rPr>
          <w:rFonts w:ascii="宋体" w:hAnsi="宋体" w:eastAsia="宋体" w:cs="宋体"/>
          <w:color w:val="auto"/>
          <w:spacing w:val="-4"/>
          <w:sz w:val="24"/>
          <w:szCs w:val="24"/>
        </w:rPr>
        <w:t>限应予延长，延长的期限应相当于不可抗力所影响的时间；</w:t>
      </w:r>
    </w:p>
    <w:p w14:paraId="0A8DEA21">
      <w:pPr>
        <w:spacing w:before="215" w:line="321" w:lineRule="auto"/>
        <w:ind w:left="2" w:right="229" w:firstLine="489"/>
        <w:rPr>
          <w:rFonts w:ascii="宋体" w:hAnsi="宋体" w:eastAsia="宋体" w:cs="宋体"/>
          <w:color w:val="auto"/>
          <w:sz w:val="24"/>
          <w:szCs w:val="24"/>
        </w:rPr>
      </w:pPr>
      <w:r>
        <w:rPr>
          <w:rFonts w:ascii="宋体" w:hAnsi="宋体" w:eastAsia="宋体" w:cs="宋体"/>
          <w:color w:val="auto"/>
          <w:spacing w:val="1"/>
          <w:sz w:val="24"/>
          <w:szCs w:val="24"/>
        </w:rPr>
        <w:t>2.13.2</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受不可抗力影响的一方在不可抗力发生后，应在</w:t>
      </w:r>
      <w:r>
        <w:rPr>
          <w:rFonts w:ascii="宋体" w:hAnsi="宋体" w:eastAsia="宋体" w:cs="宋体"/>
          <w:b/>
          <w:bCs/>
          <w:i w:val="0"/>
          <w:iCs w:val="0"/>
          <w:color w:val="auto"/>
          <w:spacing w:val="1"/>
          <w:sz w:val="25"/>
          <w:szCs w:val="25"/>
          <w:u w:val="single" w:color="auto"/>
        </w:rPr>
        <w:t>合同专用条款</w:t>
      </w:r>
      <w:r>
        <w:rPr>
          <w:rFonts w:ascii="宋体" w:hAnsi="宋体" w:eastAsia="宋体" w:cs="宋体"/>
          <w:color w:val="auto"/>
          <w:spacing w:val="1"/>
          <w:sz w:val="24"/>
          <w:szCs w:val="24"/>
        </w:rPr>
        <w:t>约定时间内以书</w:t>
      </w:r>
      <w:r>
        <w:rPr>
          <w:rFonts w:ascii="宋体" w:hAnsi="宋体" w:eastAsia="宋体" w:cs="宋体"/>
          <w:color w:val="auto"/>
          <w:sz w:val="24"/>
          <w:szCs w:val="24"/>
        </w:rPr>
        <w:t xml:space="preserve"> </w:t>
      </w:r>
      <w:r>
        <w:rPr>
          <w:rFonts w:ascii="宋体" w:hAnsi="宋体" w:eastAsia="宋体" w:cs="宋体"/>
          <w:color w:val="auto"/>
          <w:spacing w:val="-2"/>
          <w:sz w:val="24"/>
          <w:szCs w:val="24"/>
        </w:rPr>
        <w:t>面形式通知对方当事人，并在</w:t>
      </w:r>
      <w:r>
        <w:rPr>
          <w:rFonts w:ascii="宋体" w:hAnsi="宋体" w:eastAsia="宋体" w:cs="宋体"/>
          <w:b/>
          <w:bCs/>
          <w:i w:val="0"/>
          <w:iCs w:val="0"/>
          <w:color w:val="auto"/>
          <w:spacing w:val="-2"/>
          <w:sz w:val="25"/>
          <w:szCs w:val="25"/>
          <w:u w:val="single" w:color="auto"/>
        </w:rPr>
        <w:t>合同专用条款</w:t>
      </w:r>
      <w:r>
        <w:rPr>
          <w:rFonts w:ascii="宋体" w:hAnsi="宋体" w:eastAsia="宋体" w:cs="宋体"/>
          <w:color w:val="auto"/>
          <w:spacing w:val="-2"/>
          <w:sz w:val="24"/>
          <w:szCs w:val="24"/>
        </w:rPr>
        <w:t>约定时间内，将有关部门出具的证明文件送达对</w:t>
      </w:r>
      <w:r>
        <w:rPr>
          <w:rFonts w:ascii="宋体" w:hAnsi="宋体" w:eastAsia="宋体" w:cs="宋体"/>
          <w:color w:val="auto"/>
          <w:sz w:val="24"/>
          <w:szCs w:val="24"/>
        </w:rPr>
        <w:t xml:space="preserve"> </w:t>
      </w:r>
      <w:r>
        <w:rPr>
          <w:rFonts w:ascii="宋体" w:hAnsi="宋体" w:eastAsia="宋体" w:cs="宋体"/>
          <w:color w:val="auto"/>
          <w:spacing w:val="-7"/>
          <w:sz w:val="24"/>
          <w:szCs w:val="24"/>
        </w:rPr>
        <w:t>方当事人。</w:t>
      </w:r>
    </w:p>
    <w:p w14:paraId="19CCAFF9">
      <w:pPr>
        <w:spacing w:before="212" w:line="220" w:lineRule="auto"/>
        <w:ind w:left="472"/>
        <w:rPr>
          <w:rFonts w:ascii="宋体" w:hAnsi="宋体" w:eastAsia="宋体" w:cs="宋体"/>
          <w:color w:val="auto"/>
          <w:sz w:val="24"/>
          <w:szCs w:val="24"/>
        </w:rPr>
      </w:pPr>
      <w:r>
        <w:rPr>
          <w:rFonts w:ascii="宋体" w:hAnsi="宋体" w:eastAsia="宋体" w:cs="宋体"/>
          <w:color w:val="auto"/>
          <w:spacing w:val="-4"/>
          <w:sz w:val="24"/>
          <w:szCs w:val="24"/>
        </w:rPr>
        <w:t>2.13.3</w:t>
      </w:r>
      <w:r>
        <w:rPr>
          <w:rFonts w:ascii="宋体" w:hAnsi="宋体" w:eastAsia="宋体" w:cs="宋体"/>
          <w:color w:val="auto"/>
          <w:spacing w:val="61"/>
          <w:sz w:val="24"/>
          <w:szCs w:val="24"/>
        </w:rPr>
        <w:t xml:space="preserve"> </w:t>
      </w:r>
      <w:r>
        <w:rPr>
          <w:rFonts w:ascii="宋体" w:hAnsi="宋体" w:eastAsia="宋体" w:cs="宋体"/>
          <w:color w:val="auto"/>
          <w:spacing w:val="-4"/>
          <w:sz w:val="24"/>
          <w:szCs w:val="24"/>
        </w:rPr>
        <w:t>因不可抗力致使不能实现合同目的的，当事人可以解除合同；</w:t>
      </w:r>
    </w:p>
    <w:p w14:paraId="78C4B62B">
      <w:pPr>
        <w:spacing w:line="220" w:lineRule="auto"/>
        <w:rPr>
          <w:rFonts w:ascii="宋体" w:hAnsi="宋体" w:eastAsia="宋体" w:cs="宋体"/>
          <w:color w:val="auto"/>
          <w:sz w:val="24"/>
          <w:szCs w:val="24"/>
        </w:rPr>
        <w:sectPr>
          <w:footerReference r:id="rId43" w:type="default"/>
          <w:pgSz w:w="11906" w:h="16839"/>
          <w:pgMar w:top="1421" w:right="936" w:bottom="1065" w:left="1140" w:header="0" w:footer="825" w:gutter="0"/>
          <w:cols w:space="720" w:num="1"/>
        </w:sectPr>
      </w:pPr>
    </w:p>
    <w:p w14:paraId="623EC913">
      <w:pPr>
        <w:spacing w:before="48" w:line="377" w:lineRule="auto"/>
        <w:ind w:left="28" w:right="233" w:firstLine="431"/>
        <w:rPr>
          <w:rFonts w:ascii="宋体" w:hAnsi="宋体" w:eastAsia="宋体" w:cs="宋体"/>
          <w:color w:val="auto"/>
          <w:sz w:val="24"/>
          <w:szCs w:val="24"/>
        </w:rPr>
      </w:pPr>
      <w:r>
        <w:rPr>
          <w:rFonts w:ascii="宋体" w:hAnsi="宋体" w:eastAsia="宋体" w:cs="宋体"/>
          <w:color w:val="auto"/>
          <w:spacing w:val="-1"/>
          <w:sz w:val="24"/>
          <w:szCs w:val="24"/>
        </w:rPr>
        <w:t>2.13.4</w:t>
      </w:r>
      <w:r>
        <w:rPr>
          <w:rFonts w:ascii="宋体" w:hAnsi="宋体" w:eastAsia="宋体" w:cs="宋体"/>
          <w:color w:val="auto"/>
          <w:spacing w:val="81"/>
          <w:sz w:val="24"/>
          <w:szCs w:val="24"/>
        </w:rPr>
        <w:t xml:space="preserve"> </w:t>
      </w:r>
      <w:r>
        <w:rPr>
          <w:rFonts w:ascii="宋体" w:hAnsi="宋体" w:eastAsia="宋体" w:cs="宋体"/>
          <w:color w:val="auto"/>
          <w:spacing w:val="-1"/>
          <w:sz w:val="24"/>
          <w:szCs w:val="24"/>
        </w:rPr>
        <w:t>因不可抗力致使合同有变更必要的，双方当事人应在</w:t>
      </w:r>
      <w:r>
        <w:rPr>
          <w:rFonts w:ascii="宋体" w:hAnsi="宋体" w:eastAsia="宋体" w:cs="宋体"/>
          <w:b/>
          <w:bCs/>
          <w:i w:val="0"/>
          <w:iCs w:val="0"/>
          <w:color w:val="auto"/>
          <w:spacing w:val="-1"/>
          <w:sz w:val="25"/>
          <w:szCs w:val="25"/>
          <w:u w:val="single" w:color="auto"/>
        </w:rPr>
        <w:t>合同专用条款</w:t>
      </w:r>
      <w:r>
        <w:rPr>
          <w:rFonts w:ascii="宋体" w:hAnsi="宋体" w:eastAsia="宋体" w:cs="宋体"/>
          <w:color w:val="auto"/>
          <w:spacing w:val="-1"/>
          <w:sz w:val="24"/>
          <w:szCs w:val="24"/>
        </w:rPr>
        <w:t>约定</w:t>
      </w:r>
      <w:r>
        <w:rPr>
          <w:rFonts w:ascii="宋体" w:hAnsi="宋体" w:eastAsia="宋体" w:cs="宋体"/>
          <w:color w:val="auto"/>
          <w:spacing w:val="-2"/>
          <w:sz w:val="24"/>
          <w:szCs w:val="24"/>
        </w:rPr>
        <w:t>时间内</w:t>
      </w:r>
      <w:r>
        <w:rPr>
          <w:rFonts w:ascii="宋体" w:hAnsi="宋体" w:eastAsia="宋体" w:cs="宋体"/>
          <w:color w:val="auto"/>
          <w:sz w:val="24"/>
          <w:szCs w:val="24"/>
        </w:rPr>
        <w:t xml:space="preserve"> </w:t>
      </w:r>
      <w:r>
        <w:rPr>
          <w:rFonts w:ascii="宋体" w:hAnsi="宋体" w:eastAsia="宋体" w:cs="宋体"/>
          <w:color w:val="auto"/>
          <w:spacing w:val="-11"/>
          <w:sz w:val="24"/>
          <w:szCs w:val="24"/>
        </w:rPr>
        <w:t>以书面形式变更合同；</w:t>
      </w:r>
    </w:p>
    <w:p w14:paraId="63F61BC0">
      <w:pPr>
        <w:spacing w:before="1" w:line="220" w:lineRule="auto"/>
        <w:ind w:left="457"/>
        <w:rPr>
          <w:rFonts w:ascii="宋体" w:hAnsi="宋体" w:eastAsia="宋体" w:cs="宋体"/>
          <w:color w:val="auto"/>
          <w:sz w:val="24"/>
          <w:szCs w:val="24"/>
        </w:rPr>
      </w:pPr>
      <w:r>
        <w:rPr>
          <w:rFonts w:ascii="宋体" w:hAnsi="宋体" w:eastAsia="宋体" w:cs="宋体"/>
          <w:b/>
          <w:bCs/>
          <w:color w:val="auto"/>
          <w:spacing w:val="-7"/>
          <w:sz w:val="24"/>
          <w:szCs w:val="24"/>
        </w:rPr>
        <w:t>2.14</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税费</w:t>
      </w:r>
    </w:p>
    <w:p w14:paraId="35B1D124">
      <w:pPr>
        <w:spacing w:before="212" w:line="220" w:lineRule="auto"/>
        <w:ind w:left="478"/>
        <w:rPr>
          <w:rFonts w:ascii="宋体" w:hAnsi="宋体" w:eastAsia="宋体" w:cs="宋体"/>
          <w:color w:val="auto"/>
          <w:sz w:val="24"/>
          <w:szCs w:val="24"/>
        </w:rPr>
      </w:pPr>
      <w:r>
        <w:rPr>
          <w:rFonts w:ascii="宋体" w:hAnsi="宋体" w:eastAsia="宋体" w:cs="宋体"/>
          <w:color w:val="auto"/>
          <w:spacing w:val="-2"/>
          <w:sz w:val="24"/>
          <w:szCs w:val="24"/>
        </w:rPr>
        <w:t>与合同有关的一切税费，均按照中华人民共和</w:t>
      </w:r>
      <w:r>
        <w:rPr>
          <w:rFonts w:ascii="宋体" w:hAnsi="宋体" w:eastAsia="宋体" w:cs="宋体"/>
          <w:color w:val="auto"/>
          <w:spacing w:val="-3"/>
          <w:sz w:val="24"/>
          <w:szCs w:val="24"/>
        </w:rPr>
        <w:t>国法律的相关规定执行。</w:t>
      </w:r>
    </w:p>
    <w:p w14:paraId="29D0910B">
      <w:pPr>
        <w:spacing w:before="215" w:line="220" w:lineRule="auto"/>
        <w:ind w:left="440"/>
        <w:rPr>
          <w:rFonts w:ascii="宋体" w:hAnsi="宋体" w:eastAsia="宋体" w:cs="宋体"/>
          <w:color w:val="auto"/>
          <w:sz w:val="24"/>
          <w:szCs w:val="24"/>
        </w:rPr>
      </w:pPr>
      <w:r>
        <w:rPr>
          <w:rFonts w:ascii="宋体" w:hAnsi="宋体" w:eastAsia="宋体" w:cs="宋体"/>
          <w:b/>
          <w:bCs/>
          <w:color w:val="auto"/>
          <w:spacing w:val="-14"/>
          <w:sz w:val="24"/>
          <w:szCs w:val="24"/>
        </w:rPr>
        <w:t>2.15</w:t>
      </w:r>
      <w:r>
        <w:rPr>
          <w:rFonts w:ascii="宋体" w:hAnsi="宋体" w:eastAsia="宋体" w:cs="宋体"/>
          <w:color w:val="auto"/>
          <w:spacing w:val="66"/>
          <w:sz w:val="24"/>
          <w:szCs w:val="24"/>
        </w:rPr>
        <w:t xml:space="preserve"> </w:t>
      </w:r>
      <w:r>
        <w:rPr>
          <w:rFonts w:ascii="宋体" w:hAnsi="宋体" w:eastAsia="宋体" w:cs="宋体"/>
          <w:b/>
          <w:bCs/>
          <w:color w:val="auto"/>
          <w:spacing w:val="-14"/>
          <w:sz w:val="24"/>
          <w:szCs w:val="24"/>
        </w:rPr>
        <w:t>乙方破产</w:t>
      </w:r>
    </w:p>
    <w:p w14:paraId="5A2BBF33">
      <w:pPr>
        <w:spacing w:before="211" w:line="385" w:lineRule="auto"/>
        <w:ind w:right="176" w:firstLine="489"/>
        <w:jc w:val="both"/>
        <w:rPr>
          <w:rFonts w:ascii="宋体" w:hAnsi="宋体" w:eastAsia="宋体" w:cs="宋体"/>
          <w:color w:val="auto"/>
          <w:sz w:val="24"/>
          <w:szCs w:val="24"/>
        </w:rPr>
      </w:pPr>
      <w:r>
        <w:rPr>
          <w:rFonts w:ascii="宋体" w:hAnsi="宋体" w:eastAsia="宋体" w:cs="宋体"/>
          <w:color w:val="auto"/>
          <w:spacing w:val="1"/>
          <w:sz w:val="24"/>
          <w:szCs w:val="24"/>
        </w:rPr>
        <w:t>如果乙方破产导致合同无法履行时，甲方可以书</w:t>
      </w:r>
      <w:r>
        <w:rPr>
          <w:rFonts w:ascii="宋体" w:hAnsi="宋体" w:eastAsia="宋体" w:cs="宋体"/>
          <w:color w:val="auto"/>
          <w:sz w:val="24"/>
          <w:szCs w:val="24"/>
        </w:rPr>
        <w:t xml:space="preserve">面形式通知乙方终止合同且不给予乙方 </w:t>
      </w:r>
      <w:r>
        <w:rPr>
          <w:rFonts w:ascii="宋体" w:hAnsi="宋体" w:eastAsia="宋体" w:cs="宋体"/>
          <w:color w:val="auto"/>
          <w:spacing w:val="1"/>
          <w:sz w:val="24"/>
          <w:szCs w:val="24"/>
        </w:rPr>
        <w:t>任何补偿和赔偿，但合同的终止不损害或不影响甲方已经采取或</w:t>
      </w:r>
      <w:r>
        <w:rPr>
          <w:rFonts w:ascii="宋体" w:hAnsi="宋体" w:eastAsia="宋体" w:cs="宋体"/>
          <w:color w:val="auto"/>
          <w:sz w:val="24"/>
          <w:szCs w:val="24"/>
        </w:rPr>
        <w:t xml:space="preserve">将要采取的任何要求乙方支 </w:t>
      </w:r>
      <w:r>
        <w:rPr>
          <w:rFonts w:ascii="宋体" w:hAnsi="宋体" w:eastAsia="宋体" w:cs="宋体"/>
          <w:color w:val="auto"/>
          <w:spacing w:val="-2"/>
          <w:sz w:val="24"/>
          <w:szCs w:val="24"/>
        </w:rPr>
        <w:t>付违约金、赔偿损失等的行动或补救措施的权利。</w:t>
      </w:r>
    </w:p>
    <w:p w14:paraId="53F007FB">
      <w:pPr>
        <w:spacing w:before="1" w:line="220" w:lineRule="auto"/>
        <w:ind w:left="469"/>
        <w:rPr>
          <w:rFonts w:ascii="宋体" w:hAnsi="宋体" w:eastAsia="宋体" w:cs="宋体"/>
          <w:color w:val="auto"/>
          <w:sz w:val="24"/>
          <w:szCs w:val="24"/>
        </w:rPr>
      </w:pPr>
      <w:r>
        <w:rPr>
          <w:rFonts w:ascii="宋体" w:hAnsi="宋体" w:eastAsia="宋体" w:cs="宋体"/>
          <w:b/>
          <w:bCs/>
          <w:color w:val="auto"/>
          <w:spacing w:val="-6"/>
          <w:sz w:val="24"/>
          <w:szCs w:val="24"/>
        </w:rPr>
        <w:t>2.16</w:t>
      </w:r>
      <w:r>
        <w:rPr>
          <w:rFonts w:ascii="宋体" w:hAnsi="宋体" w:eastAsia="宋体" w:cs="宋体"/>
          <w:color w:val="auto"/>
          <w:spacing w:val="-6"/>
          <w:sz w:val="24"/>
          <w:szCs w:val="24"/>
        </w:rPr>
        <w:t xml:space="preserve"> </w:t>
      </w:r>
      <w:r>
        <w:rPr>
          <w:rFonts w:ascii="宋体" w:hAnsi="宋体" w:eastAsia="宋体" w:cs="宋体"/>
          <w:b/>
          <w:bCs/>
          <w:color w:val="auto"/>
          <w:spacing w:val="-6"/>
          <w:sz w:val="24"/>
          <w:szCs w:val="24"/>
        </w:rPr>
        <w:t>合同中止、终止</w:t>
      </w:r>
    </w:p>
    <w:p w14:paraId="072888C1">
      <w:pPr>
        <w:spacing w:before="212" w:line="220" w:lineRule="auto"/>
        <w:ind w:left="471"/>
        <w:rPr>
          <w:rFonts w:ascii="宋体" w:hAnsi="宋体" w:eastAsia="宋体" w:cs="宋体"/>
          <w:color w:val="auto"/>
          <w:sz w:val="24"/>
          <w:szCs w:val="24"/>
        </w:rPr>
      </w:pPr>
      <w:r>
        <w:rPr>
          <w:rFonts w:ascii="宋体" w:hAnsi="宋体" w:eastAsia="宋体" w:cs="宋体"/>
          <w:color w:val="auto"/>
          <w:spacing w:val="-3"/>
          <w:sz w:val="24"/>
          <w:szCs w:val="24"/>
        </w:rPr>
        <w:t>2.16.1 双方当事人不得擅自中止或</w:t>
      </w:r>
      <w:r>
        <w:rPr>
          <w:rFonts w:ascii="宋体" w:hAnsi="宋体" w:eastAsia="宋体" w:cs="宋体"/>
          <w:color w:val="auto"/>
          <w:spacing w:val="-4"/>
          <w:sz w:val="24"/>
          <w:szCs w:val="24"/>
        </w:rPr>
        <w:t>者终止合同；</w:t>
      </w:r>
    </w:p>
    <w:p w14:paraId="134DDA52">
      <w:pPr>
        <w:spacing w:before="215" w:line="384" w:lineRule="auto"/>
        <w:ind w:left="1" w:right="221" w:firstLine="489"/>
        <w:rPr>
          <w:rFonts w:ascii="宋体" w:hAnsi="宋体" w:eastAsia="宋体" w:cs="宋体"/>
          <w:color w:val="auto"/>
          <w:sz w:val="24"/>
          <w:szCs w:val="24"/>
        </w:rPr>
      </w:pPr>
      <w:r>
        <w:rPr>
          <w:rFonts w:ascii="宋体" w:hAnsi="宋体" w:eastAsia="宋体" w:cs="宋体"/>
          <w:color w:val="auto"/>
          <w:spacing w:val="3"/>
          <w:sz w:val="24"/>
          <w:szCs w:val="24"/>
        </w:rPr>
        <w:t>2.16.2</w:t>
      </w:r>
      <w:r>
        <w:rPr>
          <w:rFonts w:ascii="宋体" w:hAnsi="宋体" w:eastAsia="宋体" w:cs="宋体"/>
          <w:color w:val="auto"/>
          <w:spacing w:val="-26"/>
          <w:sz w:val="24"/>
          <w:szCs w:val="24"/>
        </w:rPr>
        <w:t xml:space="preserve"> </w:t>
      </w:r>
      <w:r>
        <w:rPr>
          <w:rFonts w:ascii="宋体" w:hAnsi="宋体" w:eastAsia="宋体" w:cs="宋体"/>
          <w:color w:val="auto"/>
          <w:spacing w:val="3"/>
          <w:sz w:val="24"/>
          <w:szCs w:val="24"/>
        </w:rPr>
        <w:t>合同继续履行将损害国家利益和社会公共利益的，双方当事人应当中止或者终</w:t>
      </w:r>
      <w:r>
        <w:rPr>
          <w:rFonts w:ascii="宋体" w:hAnsi="宋体" w:eastAsia="宋体" w:cs="宋体"/>
          <w:color w:val="auto"/>
          <w:sz w:val="24"/>
          <w:szCs w:val="24"/>
        </w:rPr>
        <w:t xml:space="preserve"> </w:t>
      </w:r>
      <w:r>
        <w:rPr>
          <w:rFonts w:ascii="宋体" w:hAnsi="宋体" w:eastAsia="宋体" w:cs="宋体"/>
          <w:color w:val="auto"/>
          <w:spacing w:val="-1"/>
          <w:sz w:val="24"/>
          <w:szCs w:val="24"/>
        </w:rPr>
        <w:t>止合同。有过错的一方应当承担赔偿责任，双方当事人都有过错的，各自承担相应的责任。</w:t>
      </w:r>
    </w:p>
    <w:p w14:paraId="6C5FBE3D">
      <w:pPr>
        <w:spacing w:line="220" w:lineRule="auto"/>
        <w:ind w:left="464"/>
        <w:rPr>
          <w:rFonts w:ascii="宋体" w:hAnsi="宋体" w:eastAsia="宋体" w:cs="宋体"/>
          <w:color w:val="auto"/>
          <w:sz w:val="24"/>
          <w:szCs w:val="24"/>
        </w:rPr>
      </w:pPr>
      <w:r>
        <w:rPr>
          <w:rFonts w:ascii="宋体" w:hAnsi="宋体" w:eastAsia="宋体" w:cs="宋体"/>
          <w:b/>
          <w:bCs/>
          <w:color w:val="auto"/>
          <w:spacing w:val="-7"/>
          <w:sz w:val="24"/>
          <w:szCs w:val="24"/>
        </w:rPr>
        <w:t>2.17</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检验和验收</w:t>
      </w:r>
    </w:p>
    <w:p w14:paraId="2CF1E9D4">
      <w:pPr>
        <w:spacing w:before="214" w:line="325" w:lineRule="auto"/>
        <w:ind w:left="25" w:right="224" w:firstLine="439"/>
        <w:rPr>
          <w:rFonts w:ascii="宋体" w:hAnsi="宋体" w:eastAsia="宋体" w:cs="宋体"/>
          <w:color w:val="auto"/>
          <w:sz w:val="24"/>
          <w:szCs w:val="24"/>
        </w:rPr>
      </w:pPr>
      <w:r>
        <w:rPr>
          <w:rFonts w:ascii="宋体" w:hAnsi="宋体" w:eastAsia="宋体" w:cs="宋体"/>
          <w:color w:val="auto"/>
          <w:spacing w:val="-2"/>
          <w:sz w:val="24"/>
          <w:szCs w:val="24"/>
        </w:rPr>
        <w:t>2.17.1</w:t>
      </w:r>
      <w:r>
        <w:rPr>
          <w:rFonts w:ascii="宋体" w:hAnsi="宋体" w:eastAsia="宋体" w:cs="宋体"/>
          <w:color w:val="auto"/>
          <w:spacing w:val="-52"/>
          <w:sz w:val="24"/>
          <w:szCs w:val="24"/>
        </w:rPr>
        <w:t xml:space="preserve"> </w:t>
      </w:r>
      <w:r>
        <w:rPr>
          <w:rFonts w:ascii="宋体" w:hAnsi="宋体" w:eastAsia="宋体" w:cs="宋体"/>
          <w:color w:val="auto"/>
          <w:spacing w:val="-2"/>
          <w:sz w:val="24"/>
          <w:szCs w:val="24"/>
        </w:rPr>
        <w:t>标的物交付前，乙方应对标的物的质量、数量等方面进行详细、全面的检验，并</w:t>
      </w:r>
      <w:r>
        <w:rPr>
          <w:rFonts w:ascii="宋体" w:hAnsi="宋体" w:eastAsia="宋体" w:cs="宋体"/>
          <w:color w:val="auto"/>
          <w:sz w:val="24"/>
          <w:szCs w:val="24"/>
        </w:rPr>
        <w:t xml:space="preserve"> </w:t>
      </w:r>
      <w:r>
        <w:rPr>
          <w:rFonts w:ascii="宋体" w:hAnsi="宋体" w:eastAsia="宋体" w:cs="宋体"/>
          <w:color w:val="auto"/>
          <w:spacing w:val="-5"/>
          <w:sz w:val="24"/>
          <w:szCs w:val="24"/>
        </w:rPr>
        <w:t>向甲方出具证明标的物符合合同约定的文件；标的物交付时，</w:t>
      </w:r>
      <w:r>
        <w:rPr>
          <w:rFonts w:ascii="宋体" w:hAnsi="宋体" w:eastAsia="宋体" w:cs="宋体"/>
          <w:color w:val="auto"/>
          <w:spacing w:val="-28"/>
          <w:sz w:val="24"/>
          <w:szCs w:val="24"/>
        </w:rPr>
        <w:t xml:space="preserve"> </w:t>
      </w:r>
      <w:r>
        <w:rPr>
          <w:rFonts w:ascii="宋体" w:hAnsi="宋体" w:eastAsia="宋体" w:cs="宋体"/>
          <w:color w:val="auto"/>
          <w:spacing w:val="-5"/>
          <w:sz w:val="24"/>
          <w:szCs w:val="24"/>
        </w:rPr>
        <w:t>乙方在</w:t>
      </w:r>
      <w:r>
        <w:rPr>
          <w:rFonts w:ascii="宋体" w:hAnsi="宋体" w:eastAsia="宋体" w:cs="宋体"/>
          <w:b/>
          <w:bCs/>
          <w:i w:val="0"/>
          <w:iCs w:val="0"/>
          <w:color w:val="auto"/>
          <w:spacing w:val="-6"/>
          <w:sz w:val="25"/>
          <w:szCs w:val="25"/>
          <w:u w:val="single" w:color="auto"/>
        </w:rPr>
        <w:t>合同专用条款</w:t>
      </w:r>
      <w:r>
        <w:rPr>
          <w:rFonts w:ascii="宋体" w:hAnsi="宋体" w:eastAsia="宋体" w:cs="宋体"/>
          <w:color w:val="auto"/>
          <w:spacing w:val="-6"/>
          <w:sz w:val="24"/>
          <w:szCs w:val="24"/>
        </w:rPr>
        <w:t>约定时间</w:t>
      </w:r>
      <w:r>
        <w:rPr>
          <w:rFonts w:ascii="宋体" w:hAnsi="宋体" w:eastAsia="宋体" w:cs="宋体"/>
          <w:color w:val="auto"/>
          <w:sz w:val="24"/>
          <w:szCs w:val="24"/>
        </w:rPr>
        <w:t xml:space="preserve"> </w:t>
      </w:r>
      <w:r>
        <w:rPr>
          <w:rFonts w:ascii="宋体" w:hAnsi="宋体" w:eastAsia="宋体" w:cs="宋体"/>
          <w:color w:val="auto"/>
          <w:spacing w:val="-4"/>
          <w:sz w:val="24"/>
          <w:szCs w:val="24"/>
        </w:rPr>
        <w:t>内组织验收，并可依法邀请相关方参加，验收应出具验收</w:t>
      </w:r>
      <w:r>
        <w:rPr>
          <w:rFonts w:ascii="宋体" w:hAnsi="宋体" w:eastAsia="宋体" w:cs="宋体"/>
          <w:color w:val="auto"/>
          <w:spacing w:val="-5"/>
          <w:sz w:val="24"/>
          <w:szCs w:val="24"/>
        </w:rPr>
        <w:t>书。</w:t>
      </w:r>
    </w:p>
    <w:p w14:paraId="39064742">
      <w:pPr>
        <w:spacing w:before="217" w:line="329" w:lineRule="auto"/>
        <w:ind w:right="233" w:firstLine="495"/>
        <w:rPr>
          <w:rFonts w:ascii="宋体" w:hAnsi="宋体" w:eastAsia="宋体" w:cs="宋体"/>
          <w:color w:val="auto"/>
          <w:sz w:val="24"/>
          <w:szCs w:val="24"/>
        </w:rPr>
      </w:pPr>
      <w:r>
        <w:rPr>
          <w:rFonts w:ascii="宋体" w:hAnsi="宋体" w:eastAsia="宋体" w:cs="宋体"/>
          <w:color w:val="auto"/>
          <w:spacing w:val="2"/>
          <w:sz w:val="24"/>
          <w:szCs w:val="24"/>
        </w:rPr>
        <w:t>2.17.2</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合同期满或者履行完毕后，甲方有权组织（包括依法邀请国家认可的质</w:t>
      </w:r>
      <w:r>
        <w:rPr>
          <w:rFonts w:ascii="宋体" w:hAnsi="宋体" w:eastAsia="宋体" w:cs="宋体"/>
          <w:color w:val="auto"/>
          <w:spacing w:val="1"/>
          <w:sz w:val="24"/>
          <w:szCs w:val="24"/>
        </w:rPr>
        <w:t>量检测</w:t>
      </w:r>
      <w:r>
        <w:rPr>
          <w:rFonts w:ascii="宋体" w:hAnsi="宋体" w:eastAsia="宋体" w:cs="宋体"/>
          <w:color w:val="auto"/>
          <w:sz w:val="24"/>
          <w:szCs w:val="24"/>
        </w:rPr>
        <w:t xml:space="preserve"> </w:t>
      </w:r>
      <w:r>
        <w:rPr>
          <w:rFonts w:ascii="宋体" w:hAnsi="宋体" w:eastAsia="宋体" w:cs="宋体"/>
          <w:color w:val="auto"/>
          <w:spacing w:val="-1"/>
          <w:sz w:val="24"/>
          <w:szCs w:val="24"/>
        </w:rPr>
        <w:t>机构参加）对乙方履约的验收，即：按照合同约定的技术、货物、安全标准，组织对每一项</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技术、货物、安全标准的履约情况的验收，并</w:t>
      </w:r>
      <w:r>
        <w:rPr>
          <w:rFonts w:ascii="宋体" w:hAnsi="宋体" w:eastAsia="宋体" w:cs="宋体"/>
          <w:color w:val="auto"/>
          <w:spacing w:val="-3"/>
          <w:sz w:val="24"/>
          <w:szCs w:val="24"/>
        </w:rPr>
        <w:t>出具验收书。</w:t>
      </w:r>
    </w:p>
    <w:p w14:paraId="3C92262E">
      <w:pPr>
        <w:spacing w:before="216" w:line="213" w:lineRule="auto"/>
        <w:ind w:left="488"/>
        <w:rPr>
          <w:rFonts w:ascii="宋体" w:hAnsi="宋体" w:eastAsia="宋体" w:cs="宋体"/>
          <w:color w:val="auto"/>
          <w:sz w:val="25"/>
          <w:szCs w:val="25"/>
        </w:rPr>
      </w:pPr>
      <w:r>
        <w:rPr>
          <w:rFonts w:ascii="宋体" w:hAnsi="宋体" w:eastAsia="宋体" w:cs="宋体"/>
          <w:color w:val="auto"/>
          <w:spacing w:val="-1"/>
          <w:sz w:val="24"/>
          <w:szCs w:val="24"/>
        </w:rPr>
        <w:t>2.17.3 检验和验收标准、程序等具体内容以及前述验收书的效力详见</w:t>
      </w:r>
      <w:r>
        <w:rPr>
          <w:rFonts w:ascii="宋体" w:hAnsi="宋体" w:eastAsia="宋体" w:cs="宋体"/>
          <w:b/>
          <w:bCs/>
          <w:i w:val="0"/>
          <w:iCs w:val="0"/>
          <w:color w:val="auto"/>
          <w:spacing w:val="-1"/>
          <w:sz w:val="25"/>
          <w:szCs w:val="25"/>
          <w:u w:val="single" w:color="auto"/>
        </w:rPr>
        <w:t>合同专用条款</w:t>
      </w:r>
      <w:r>
        <w:rPr>
          <w:rFonts w:ascii="宋体" w:hAnsi="宋体" w:eastAsia="宋体" w:cs="宋体"/>
          <w:i w:val="0"/>
          <w:iCs w:val="0"/>
          <w:color w:val="auto"/>
          <w:spacing w:val="-1"/>
          <w:sz w:val="25"/>
          <w:szCs w:val="25"/>
        </w:rPr>
        <w:t>。</w:t>
      </w:r>
    </w:p>
    <w:p w14:paraId="740685CD">
      <w:pPr>
        <w:spacing w:before="212" w:line="222" w:lineRule="auto"/>
        <w:ind w:left="457"/>
        <w:rPr>
          <w:rFonts w:ascii="宋体" w:hAnsi="宋体" w:eastAsia="宋体" w:cs="宋体"/>
          <w:color w:val="auto"/>
          <w:sz w:val="24"/>
          <w:szCs w:val="24"/>
        </w:rPr>
      </w:pPr>
      <w:r>
        <w:rPr>
          <w:rFonts w:ascii="宋体" w:hAnsi="宋体" w:eastAsia="宋体" w:cs="宋体"/>
          <w:b/>
          <w:bCs/>
          <w:color w:val="auto"/>
          <w:spacing w:val="-9"/>
          <w:sz w:val="24"/>
          <w:szCs w:val="24"/>
        </w:rPr>
        <w:t>2.18</w:t>
      </w:r>
      <w:r>
        <w:rPr>
          <w:rFonts w:ascii="宋体" w:hAnsi="宋体" w:eastAsia="宋体" w:cs="宋体"/>
          <w:color w:val="auto"/>
          <w:spacing w:val="21"/>
          <w:sz w:val="24"/>
          <w:szCs w:val="24"/>
        </w:rPr>
        <w:t xml:space="preserve"> </w:t>
      </w:r>
      <w:r>
        <w:rPr>
          <w:rFonts w:ascii="宋体" w:hAnsi="宋体" w:eastAsia="宋体" w:cs="宋体"/>
          <w:b/>
          <w:bCs/>
          <w:color w:val="auto"/>
          <w:spacing w:val="-9"/>
          <w:sz w:val="24"/>
          <w:szCs w:val="24"/>
        </w:rPr>
        <w:t>通知和送达</w:t>
      </w:r>
    </w:p>
    <w:p w14:paraId="6873FF76">
      <w:pPr>
        <w:spacing w:before="212" w:line="343" w:lineRule="auto"/>
        <w:ind w:firstLine="494"/>
        <w:rPr>
          <w:rFonts w:ascii="宋体" w:hAnsi="宋体" w:eastAsia="宋体" w:cs="宋体"/>
          <w:color w:val="auto"/>
          <w:sz w:val="24"/>
          <w:szCs w:val="24"/>
        </w:rPr>
      </w:pPr>
      <w:r>
        <w:rPr>
          <w:rFonts w:ascii="宋体" w:hAnsi="宋体" w:eastAsia="宋体" w:cs="宋体"/>
          <w:color w:val="auto"/>
          <w:sz w:val="24"/>
          <w:szCs w:val="24"/>
        </w:rPr>
        <w:t>2.18.1 任何一方因履行合同而以合同第一部分尾部所列明的</w:t>
      </w:r>
      <w:r>
        <w:rPr>
          <w:rFonts w:ascii="宋体" w:hAnsi="宋体" w:eastAsia="宋体" w:cs="宋体"/>
          <w:color w:val="auto"/>
          <w:spacing w:val="-67"/>
          <w:sz w:val="24"/>
          <w:szCs w:val="24"/>
          <w:u w:val="single" w:color="auto"/>
        </w:rPr>
        <w:t xml:space="preserve"> </w:t>
      </w:r>
      <w:r>
        <w:rPr>
          <w:rFonts w:ascii="宋体" w:hAnsi="宋体" w:eastAsia="宋体" w:cs="宋体"/>
          <w:color w:val="auto"/>
          <w:sz w:val="24"/>
          <w:szCs w:val="24"/>
          <w:u w:val="single" w:color="auto"/>
        </w:rPr>
        <w:t>“</w:t>
      </w:r>
      <w:r>
        <w:rPr>
          <w:rFonts w:ascii="宋体" w:hAnsi="宋体" w:eastAsia="宋体" w:cs="宋体"/>
          <w:color w:val="auto"/>
          <w:spacing w:val="-78"/>
          <w:sz w:val="24"/>
          <w:szCs w:val="24"/>
          <w:u w:val="single" w:color="auto"/>
        </w:rPr>
        <w:t xml:space="preserve"> </w:t>
      </w:r>
      <w:r>
        <w:rPr>
          <w:rFonts w:ascii="宋体" w:hAnsi="宋体" w:eastAsia="宋体" w:cs="宋体"/>
          <w:color w:val="auto"/>
          <w:sz w:val="24"/>
          <w:szCs w:val="24"/>
          <w:u w:val="single" w:color="auto"/>
        </w:rPr>
        <w:t>约定送达</w:t>
      </w:r>
      <w:r>
        <w:rPr>
          <w:rFonts w:ascii="宋体" w:hAnsi="宋体" w:eastAsia="宋体" w:cs="宋体"/>
          <w:color w:val="auto"/>
          <w:spacing w:val="-1"/>
          <w:sz w:val="24"/>
          <w:szCs w:val="24"/>
          <w:u w:val="single" w:color="auto"/>
        </w:rPr>
        <w:t>地址</w:t>
      </w:r>
      <w:r>
        <w:rPr>
          <w:rFonts w:ascii="宋体" w:hAnsi="宋体" w:eastAsia="宋体" w:cs="宋体"/>
          <w:color w:val="auto"/>
          <w:spacing w:val="-86"/>
          <w:sz w:val="24"/>
          <w:szCs w:val="24"/>
          <w:u w:val="single" w:color="auto"/>
        </w:rPr>
        <w:t xml:space="preserve"> </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为收件</w:t>
      </w:r>
      <w:r>
        <w:rPr>
          <w:rFonts w:ascii="宋体" w:hAnsi="宋体" w:eastAsia="宋体" w:cs="宋体"/>
          <w:color w:val="auto"/>
          <w:sz w:val="24"/>
          <w:szCs w:val="24"/>
        </w:rPr>
        <w:t xml:space="preserve">  </w:t>
      </w:r>
      <w:r>
        <w:rPr>
          <w:rFonts w:ascii="宋体" w:hAnsi="宋体" w:eastAsia="宋体" w:cs="宋体"/>
          <w:color w:val="auto"/>
          <w:spacing w:val="1"/>
          <w:sz w:val="24"/>
          <w:szCs w:val="24"/>
        </w:rPr>
        <w:t>地址的所有通知、文件、材料，均视为已向对</w:t>
      </w:r>
      <w:r>
        <w:rPr>
          <w:rFonts w:ascii="宋体" w:hAnsi="宋体" w:eastAsia="宋体" w:cs="宋体"/>
          <w:color w:val="auto"/>
          <w:sz w:val="24"/>
          <w:szCs w:val="24"/>
        </w:rPr>
        <w:t xml:space="preserve">方当事人送达；任何一方变更上述送达方式或  </w:t>
      </w:r>
      <w:r>
        <w:rPr>
          <w:rFonts w:ascii="宋体" w:hAnsi="宋体" w:eastAsia="宋体" w:cs="宋体"/>
          <w:color w:val="auto"/>
          <w:spacing w:val="-4"/>
          <w:sz w:val="24"/>
          <w:szCs w:val="24"/>
        </w:rPr>
        <w:t>者地址的，应于</w:t>
      </w:r>
      <w:r>
        <w:rPr>
          <w:rFonts w:ascii="宋体" w:hAnsi="宋体" w:eastAsia="宋体" w:cs="宋体"/>
          <w:color w:val="auto"/>
          <w:spacing w:val="-101"/>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94"/>
          <w:sz w:val="24"/>
          <w:szCs w:val="24"/>
        </w:rPr>
        <w:t xml:space="preserve"> </w:t>
      </w:r>
      <w:r>
        <w:rPr>
          <w:rFonts w:ascii="宋体" w:hAnsi="宋体" w:eastAsia="宋体" w:cs="宋体"/>
          <w:color w:val="auto"/>
          <w:spacing w:val="-4"/>
          <w:sz w:val="24"/>
          <w:szCs w:val="24"/>
        </w:rPr>
        <w:t>个工作日</w:t>
      </w:r>
      <w:r>
        <w:rPr>
          <w:rFonts w:ascii="宋体" w:hAnsi="宋体" w:eastAsia="宋体" w:cs="宋体"/>
          <w:color w:val="auto"/>
          <w:spacing w:val="-31"/>
          <w:sz w:val="24"/>
          <w:szCs w:val="24"/>
        </w:rPr>
        <w:t xml:space="preserve"> </w:t>
      </w:r>
      <w:r>
        <w:rPr>
          <w:rFonts w:ascii="宋体" w:hAnsi="宋体" w:eastAsia="宋体" w:cs="宋体"/>
          <w:color w:val="auto"/>
          <w:spacing w:val="-4"/>
          <w:sz w:val="24"/>
          <w:szCs w:val="24"/>
        </w:rPr>
        <w:t>内书面通知对方当事人，在对方当事</w:t>
      </w:r>
      <w:r>
        <w:rPr>
          <w:rFonts w:ascii="宋体" w:hAnsi="宋体" w:eastAsia="宋体" w:cs="宋体"/>
          <w:color w:val="auto"/>
          <w:spacing w:val="-5"/>
          <w:sz w:val="24"/>
          <w:szCs w:val="24"/>
        </w:rPr>
        <w:t>人收到有关变更通知之前，</w:t>
      </w:r>
      <w:r>
        <w:rPr>
          <w:rFonts w:ascii="宋体" w:hAnsi="宋体" w:eastAsia="宋体" w:cs="宋体"/>
          <w:color w:val="auto"/>
          <w:sz w:val="24"/>
          <w:szCs w:val="24"/>
        </w:rPr>
        <w:t xml:space="preserve"> </w:t>
      </w:r>
      <w:r>
        <w:rPr>
          <w:rFonts w:ascii="宋体" w:hAnsi="宋体" w:eastAsia="宋体" w:cs="宋体"/>
          <w:color w:val="auto"/>
          <w:spacing w:val="-1"/>
          <w:sz w:val="24"/>
          <w:szCs w:val="24"/>
        </w:rPr>
        <w:t>变更前的约定送达方式或者地址仍视为有效。</w:t>
      </w:r>
    </w:p>
    <w:p w14:paraId="323D1BC6">
      <w:pPr>
        <w:spacing w:before="217" w:line="329" w:lineRule="auto"/>
        <w:ind w:right="183" w:firstLine="495"/>
        <w:rPr>
          <w:rFonts w:ascii="宋体" w:hAnsi="宋体" w:eastAsia="宋体" w:cs="宋体"/>
          <w:color w:val="auto"/>
          <w:sz w:val="24"/>
          <w:szCs w:val="24"/>
        </w:rPr>
      </w:pPr>
      <w:r>
        <w:rPr>
          <w:rFonts w:ascii="宋体" w:hAnsi="宋体" w:eastAsia="宋体" w:cs="宋体"/>
          <w:color w:val="auto"/>
          <w:sz w:val="24"/>
          <w:szCs w:val="24"/>
        </w:rPr>
        <w:t>2.18.2 以当面交付方式送达的，交付之</w:t>
      </w:r>
      <w:r>
        <w:rPr>
          <w:rFonts w:ascii="宋体" w:hAnsi="宋体" w:eastAsia="宋体" w:cs="宋体"/>
          <w:color w:val="auto"/>
          <w:spacing w:val="-1"/>
          <w:sz w:val="24"/>
          <w:szCs w:val="24"/>
        </w:rPr>
        <w:t>时视为送达； 以电子邮件方式送达的，发出电</w:t>
      </w:r>
      <w:r>
        <w:rPr>
          <w:rFonts w:ascii="宋体" w:hAnsi="宋体" w:eastAsia="宋体" w:cs="宋体"/>
          <w:color w:val="auto"/>
          <w:sz w:val="24"/>
          <w:szCs w:val="24"/>
        </w:rPr>
        <w:t xml:space="preserve"> </w:t>
      </w:r>
      <w:r>
        <w:rPr>
          <w:rFonts w:ascii="宋体" w:hAnsi="宋体" w:eastAsia="宋体" w:cs="宋体"/>
          <w:color w:val="auto"/>
          <w:spacing w:val="1"/>
          <w:sz w:val="24"/>
          <w:szCs w:val="24"/>
        </w:rPr>
        <w:t>子邮件之时视为送达；以传真方式送达的，发出传真之</w:t>
      </w:r>
      <w:r>
        <w:rPr>
          <w:rFonts w:ascii="宋体" w:hAnsi="宋体" w:eastAsia="宋体" w:cs="宋体"/>
          <w:color w:val="auto"/>
          <w:sz w:val="24"/>
          <w:szCs w:val="24"/>
        </w:rPr>
        <w:t xml:space="preserve">时视为送达；以邮寄方式送达的，邮 </w:t>
      </w:r>
      <w:r>
        <w:rPr>
          <w:rFonts w:ascii="宋体" w:hAnsi="宋体" w:eastAsia="宋体" w:cs="宋体"/>
          <w:color w:val="auto"/>
          <w:spacing w:val="-2"/>
          <w:sz w:val="24"/>
          <w:szCs w:val="24"/>
        </w:rPr>
        <w:t>件挂号寄出或者交邮之日之次日视为送达。</w:t>
      </w:r>
    </w:p>
    <w:p w14:paraId="436D282B">
      <w:pPr>
        <w:spacing w:line="329" w:lineRule="auto"/>
        <w:rPr>
          <w:rFonts w:ascii="宋体" w:hAnsi="宋体" w:eastAsia="宋体" w:cs="宋体"/>
          <w:color w:val="auto"/>
          <w:sz w:val="24"/>
          <w:szCs w:val="24"/>
        </w:rPr>
        <w:sectPr>
          <w:footerReference r:id="rId44" w:type="default"/>
          <w:pgSz w:w="11906" w:h="16839"/>
          <w:pgMar w:top="1421" w:right="956" w:bottom="1065" w:left="1141" w:header="0" w:footer="825" w:gutter="0"/>
          <w:cols w:space="720" w:num="1"/>
        </w:sectPr>
      </w:pPr>
    </w:p>
    <w:p w14:paraId="3E736499">
      <w:pPr>
        <w:spacing w:before="47" w:line="221" w:lineRule="auto"/>
        <w:rPr>
          <w:rFonts w:ascii="宋体" w:hAnsi="宋体" w:eastAsia="宋体" w:cs="宋体"/>
          <w:color w:val="auto"/>
          <w:sz w:val="24"/>
          <w:szCs w:val="24"/>
        </w:rPr>
      </w:pPr>
      <w:r>
        <w:rPr>
          <w:rFonts w:ascii="宋体" w:hAnsi="宋体" w:eastAsia="宋体" w:cs="宋体"/>
          <w:b/>
          <w:bCs/>
          <w:color w:val="auto"/>
          <w:spacing w:val="-9"/>
          <w:sz w:val="24"/>
          <w:szCs w:val="24"/>
        </w:rPr>
        <w:t>2.19</w:t>
      </w:r>
      <w:r>
        <w:rPr>
          <w:rFonts w:ascii="宋体" w:hAnsi="宋体" w:eastAsia="宋体" w:cs="宋体"/>
          <w:color w:val="auto"/>
          <w:spacing w:val="19"/>
          <w:sz w:val="24"/>
          <w:szCs w:val="24"/>
        </w:rPr>
        <w:t xml:space="preserve"> </w:t>
      </w:r>
      <w:r>
        <w:rPr>
          <w:rFonts w:ascii="宋体" w:hAnsi="宋体" w:eastAsia="宋体" w:cs="宋体"/>
          <w:b/>
          <w:bCs/>
          <w:color w:val="auto"/>
          <w:spacing w:val="-9"/>
          <w:sz w:val="24"/>
          <w:szCs w:val="24"/>
        </w:rPr>
        <w:t>计量单位</w:t>
      </w:r>
    </w:p>
    <w:p w14:paraId="7A9DFDE1">
      <w:pPr>
        <w:spacing w:before="214" w:line="217" w:lineRule="auto"/>
        <w:ind w:left="30"/>
        <w:rPr>
          <w:rFonts w:ascii="宋体" w:hAnsi="宋体" w:eastAsia="宋体" w:cs="宋体"/>
          <w:color w:val="auto"/>
          <w:sz w:val="24"/>
          <w:szCs w:val="24"/>
        </w:rPr>
      </w:pPr>
      <w:r>
        <w:rPr>
          <w:rFonts w:ascii="宋体" w:hAnsi="宋体" w:eastAsia="宋体" w:cs="宋体"/>
          <w:color w:val="auto"/>
          <w:spacing w:val="-3"/>
          <w:sz w:val="24"/>
          <w:szCs w:val="24"/>
        </w:rPr>
        <w:t>除技术规范中另有规定外,合同的计量单位均使用国家法定计量单位。</w:t>
      </w:r>
    </w:p>
    <w:p w14:paraId="6C85D273">
      <w:pPr>
        <w:spacing w:before="216" w:line="220" w:lineRule="auto"/>
        <w:ind w:left="11"/>
        <w:rPr>
          <w:rFonts w:ascii="宋体" w:hAnsi="宋体" w:eastAsia="宋体" w:cs="宋体"/>
          <w:color w:val="auto"/>
          <w:sz w:val="24"/>
          <w:szCs w:val="24"/>
        </w:rPr>
      </w:pPr>
      <w:r>
        <w:rPr>
          <w:rFonts w:ascii="宋体" w:hAnsi="宋体" w:eastAsia="宋体" w:cs="宋体"/>
          <w:b/>
          <w:bCs/>
          <w:color w:val="auto"/>
          <w:spacing w:val="-6"/>
          <w:sz w:val="24"/>
          <w:szCs w:val="24"/>
        </w:rPr>
        <w:t>2.20</w:t>
      </w:r>
      <w:r>
        <w:rPr>
          <w:rFonts w:ascii="宋体" w:hAnsi="宋体" w:eastAsia="宋体" w:cs="宋体"/>
          <w:color w:val="auto"/>
          <w:spacing w:val="-6"/>
          <w:sz w:val="24"/>
          <w:szCs w:val="24"/>
        </w:rPr>
        <w:t xml:space="preserve"> </w:t>
      </w:r>
      <w:r>
        <w:rPr>
          <w:rFonts w:ascii="宋体" w:hAnsi="宋体" w:eastAsia="宋体" w:cs="宋体"/>
          <w:b/>
          <w:bCs/>
          <w:color w:val="auto"/>
          <w:spacing w:val="-6"/>
          <w:sz w:val="24"/>
          <w:szCs w:val="24"/>
        </w:rPr>
        <w:t>合同使用的文字和适用的法律</w:t>
      </w:r>
    </w:p>
    <w:p w14:paraId="7EEC238E">
      <w:pPr>
        <w:spacing w:before="214" w:line="219" w:lineRule="auto"/>
        <w:ind w:left="23"/>
        <w:rPr>
          <w:rFonts w:ascii="宋体" w:hAnsi="宋体" w:eastAsia="宋体" w:cs="宋体"/>
          <w:color w:val="auto"/>
          <w:sz w:val="24"/>
          <w:szCs w:val="24"/>
        </w:rPr>
      </w:pPr>
      <w:r>
        <w:rPr>
          <w:rFonts w:ascii="宋体" w:hAnsi="宋体" w:eastAsia="宋体" w:cs="宋体"/>
          <w:color w:val="auto"/>
          <w:spacing w:val="-2"/>
          <w:sz w:val="24"/>
          <w:szCs w:val="24"/>
        </w:rPr>
        <w:t>2.20.1 合同使用汉语书就、变更和解释；</w:t>
      </w:r>
    </w:p>
    <w:p w14:paraId="189AB7F2">
      <w:pPr>
        <w:spacing w:before="216" w:line="220" w:lineRule="auto"/>
        <w:ind w:left="23"/>
        <w:rPr>
          <w:rFonts w:ascii="宋体" w:hAnsi="宋体" w:eastAsia="宋体" w:cs="宋体"/>
          <w:color w:val="auto"/>
          <w:sz w:val="24"/>
          <w:szCs w:val="24"/>
        </w:rPr>
      </w:pPr>
      <w:r>
        <w:rPr>
          <w:rFonts w:ascii="宋体" w:hAnsi="宋体" w:eastAsia="宋体" w:cs="宋体"/>
          <w:color w:val="auto"/>
          <w:spacing w:val="-2"/>
          <w:sz w:val="24"/>
          <w:szCs w:val="24"/>
        </w:rPr>
        <w:t>2.20.2 合同适用中华人民共和国法律。</w:t>
      </w:r>
    </w:p>
    <w:p w14:paraId="6BB13786">
      <w:pPr>
        <w:spacing w:before="213" w:line="221" w:lineRule="auto"/>
        <w:ind w:left="11"/>
        <w:rPr>
          <w:rFonts w:ascii="宋体" w:hAnsi="宋体" w:eastAsia="宋体" w:cs="宋体"/>
          <w:color w:val="auto"/>
          <w:sz w:val="24"/>
          <w:szCs w:val="24"/>
        </w:rPr>
      </w:pPr>
      <w:r>
        <w:rPr>
          <w:rFonts w:ascii="宋体" w:hAnsi="宋体" w:eastAsia="宋体" w:cs="宋体"/>
          <w:b/>
          <w:bCs/>
          <w:color w:val="auto"/>
          <w:spacing w:val="-7"/>
          <w:sz w:val="24"/>
          <w:szCs w:val="24"/>
        </w:rPr>
        <w:t>2.21</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履约保证金</w:t>
      </w:r>
    </w:p>
    <w:p w14:paraId="46C7E089">
      <w:pPr>
        <w:spacing w:before="213" w:line="219" w:lineRule="auto"/>
        <w:ind w:left="22"/>
        <w:rPr>
          <w:rFonts w:ascii="宋体" w:hAnsi="宋体" w:eastAsia="宋体" w:cs="宋体"/>
          <w:color w:val="auto"/>
          <w:sz w:val="24"/>
          <w:szCs w:val="24"/>
        </w:rPr>
      </w:pPr>
      <w:r>
        <w:rPr>
          <w:rFonts w:ascii="宋体" w:hAnsi="宋体" w:eastAsia="宋体" w:cs="宋体"/>
          <w:color w:val="auto"/>
          <w:spacing w:val="-2"/>
          <w:sz w:val="24"/>
          <w:szCs w:val="24"/>
        </w:rPr>
        <w:t>本项目不收取履约保证金</w:t>
      </w:r>
    </w:p>
    <w:p w14:paraId="649B81CB">
      <w:pPr>
        <w:spacing w:before="216" w:line="220" w:lineRule="auto"/>
        <w:rPr>
          <w:rFonts w:ascii="宋体" w:hAnsi="宋体" w:eastAsia="宋体" w:cs="宋体"/>
          <w:color w:val="auto"/>
          <w:sz w:val="24"/>
          <w:szCs w:val="24"/>
        </w:rPr>
      </w:pPr>
      <w:r>
        <w:rPr>
          <w:rFonts w:ascii="宋体" w:hAnsi="宋体" w:eastAsia="宋体" w:cs="宋体"/>
          <w:b/>
          <w:bCs/>
          <w:color w:val="auto"/>
          <w:spacing w:val="-9"/>
          <w:sz w:val="24"/>
          <w:szCs w:val="24"/>
        </w:rPr>
        <w:t>2.23</w:t>
      </w:r>
      <w:r>
        <w:rPr>
          <w:rFonts w:ascii="宋体" w:hAnsi="宋体" w:eastAsia="宋体" w:cs="宋体"/>
          <w:color w:val="auto"/>
          <w:spacing w:val="16"/>
          <w:sz w:val="24"/>
          <w:szCs w:val="24"/>
        </w:rPr>
        <w:t xml:space="preserve"> </w:t>
      </w:r>
      <w:r>
        <w:rPr>
          <w:rFonts w:ascii="宋体" w:hAnsi="宋体" w:eastAsia="宋体" w:cs="宋体"/>
          <w:b/>
          <w:bCs/>
          <w:color w:val="auto"/>
          <w:spacing w:val="-9"/>
          <w:sz w:val="24"/>
          <w:szCs w:val="24"/>
        </w:rPr>
        <w:t>合同份数</w:t>
      </w:r>
    </w:p>
    <w:p w14:paraId="1677A2BE">
      <w:pPr>
        <w:spacing w:before="214" w:line="219" w:lineRule="auto"/>
        <w:ind w:left="17"/>
        <w:rPr>
          <w:rFonts w:ascii="宋体" w:hAnsi="宋体" w:eastAsia="宋体" w:cs="宋体"/>
          <w:color w:val="auto"/>
          <w:sz w:val="24"/>
          <w:szCs w:val="24"/>
        </w:rPr>
      </w:pPr>
      <w:r>
        <w:rPr>
          <w:rFonts w:ascii="宋体" w:hAnsi="宋体" w:eastAsia="宋体" w:cs="宋体"/>
          <w:color w:val="auto"/>
          <w:spacing w:val="-5"/>
          <w:sz w:val="24"/>
          <w:szCs w:val="24"/>
        </w:rPr>
        <w:t>本合同壹式</w:t>
      </w:r>
      <w:r>
        <w:rPr>
          <w:rFonts w:ascii="宋体" w:hAnsi="宋体" w:eastAsia="宋体" w:cs="宋体"/>
          <w:color w:val="auto"/>
          <w:spacing w:val="61"/>
          <w:sz w:val="24"/>
          <w:szCs w:val="24"/>
          <w:u w:val="single" w:color="auto"/>
        </w:rPr>
        <w:t xml:space="preserve">  </w:t>
      </w:r>
      <w:r>
        <w:rPr>
          <w:rFonts w:ascii="宋体" w:hAnsi="宋体" w:eastAsia="宋体" w:cs="宋体"/>
          <w:color w:val="auto"/>
          <w:spacing w:val="-99"/>
          <w:sz w:val="24"/>
          <w:szCs w:val="24"/>
        </w:rPr>
        <w:t xml:space="preserve"> </w:t>
      </w:r>
      <w:r>
        <w:rPr>
          <w:rFonts w:ascii="宋体" w:hAnsi="宋体" w:eastAsia="宋体" w:cs="宋体"/>
          <w:color w:val="auto"/>
          <w:spacing w:val="-5"/>
          <w:sz w:val="24"/>
          <w:szCs w:val="24"/>
        </w:rPr>
        <w:t>份，</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甲方执</w:t>
      </w:r>
      <w:r>
        <w:rPr>
          <w:rFonts w:ascii="宋体" w:hAnsi="宋体" w:eastAsia="宋体" w:cs="宋体"/>
          <w:color w:val="auto"/>
          <w:spacing w:val="56"/>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5"/>
          <w:sz w:val="24"/>
          <w:szCs w:val="24"/>
        </w:rPr>
        <w:t>份，乙方执</w:t>
      </w:r>
      <w:r>
        <w:rPr>
          <w:rFonts w:ascii="宋体" w:hAnsi="宋体" w:eastAsia="宋体" w:cs="宋体"/>
          <w:color w:val="auto"/>
          <w:spacing w:val="56"/>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5"/>
          <w:sz w:val="24"/>
          <w:szCs w:val="24"/>
        </w:rPr>
        <w:t>份。每份均具有同等法律效力。</w:t>
      </w:r>
    </w:p>
    <w:p w14:paraId="40374644">
      <w:pPr>
        <w:spacing w:line="219" w:lineRule="auto"/>
        <w:rPr>
          <w:rFonts w:ascii="宋体" w:hAnsi="宋体" w:eastAsia="宋体" w:cs="宋体"/>
          <w:color w:val="auto"/>
          <w:sz w:val="24"/>
          <w:szCs w:val="24"/>
        </w:rPr>
        <w:sectPr>
          <w:footerReference r:id="rId45" w:type="default"/>
          <w:pgSz w:w="11906" w:h="16839"/>
          <w:pgMar w:top="1421" w:right="1785" w:bottom="1065" w:left="1598" w:header="0" w:footer="825" w:gutter="0"/>
          <w:cols w:space="720" w:num="1"/>
        </w:sectPr>
      </w:pPr>
    </w:p>
    <w:p w14:paraId="203F3D38">
      <w:pPr>
        <w:spacing w:before="55" w:line="221" w:lineRule="auto"/>
        <w:ind w:left="3307"/>
        <w:rPr>
          <w:rFonts w:ascii="宋体" w:hAnsi="宋体" w:eastAsia="宋体" w:cs="宋体"/>
          <w:color w:val="auto"/>
          <w:sz w:val="28"/>
          <w:szCs w:val="28"/>
        </w:rPr>
      </w:pPr>
      <w:r>
        <w:rPr>
          <w:rFonts w:ascii="宋体" w:hAnsi="宋体" w:eastAsia="宋体" w:cs="宋体"/>
          <w:b/>
          <w:bCs/>
          <w:color w:val="auto"/>
          <w:spacing w:val="-7"/>
          <w:sz w:val="28"/>
          <w:szCs w:val="28"/>
        </w:rPr>
        <w:t>第三部分</w:t>
      </w:r>
      <w:r>
        <w:rPr>
          <w:rFonts w:ascii="宋体" w:hAnsi="宋体" w:eastAsia="宋体" w:cs="宋体"/>
          <w:color w:val="auto"/>
          <w:spacing w:val="-7"/>
          <w:sz w:val="28"/>
          <w:szCs w:val="28"/>
        </w:rPr>
        <w:t xml:space="preserve">  </w:t>
      </w:r>
      <w:r>
        <w:rPr>
          <w:rFonts w:ascii="宋体" w:hAnsi="宋体" w:eastAsia="宋体" w:cs="宋体"/>
          <w:b/>
          <w:bCs/>
          <w:color w:val="auto"/>
          <w:spacing w:val="-7"/>
          <w:sz w:val="28"/>
          <w:szCs w:val="28"/>
        </w:rPr>
        <w:t>合同专用条款</w:t>
      </w:r>
    </w:p>
    <w:p w14:paraId="225D940A">
      <w:pPr>
        <w:spacing w:before="200" w:line="385" w:lineRule="auto"/>
        <w:ind w:left="3" w:right="201" w:firstLine="475"/>
        <w:jc w:val="both"/>
        <w:rPr>
          <w:rFonts w:ascii="宋体" w:hAnsi="宋体" w:eastAsia="宋体" w:cs="宋体"/>
          <w:color w:val="auto"/>
          <w:sz w:val="24"/>
          <w:szCs w:val="24"/>
        </w:rPr>
      </w:pPr>
      <w:r>
        <w:rPr>
          <w:rFonts w:ascii="宋体" w:hAnsi="宋体" w:eastAsia="宋体" w:cs="宋体"/>
          <w:color w:val="auto"/>
          <w:spacing w:val="1"/>
          <w:sz w:val="24"/>
          <w:szCs w:val="24"/>
        </w:rPr>
        <w:t>本部分是对前两部分的补充和修改，如果前两部分和本部分的约定</w:t>
      </w:r>
      <w:r>
        <w:rPr>
          <w:rFonts w:ascii="宋体" w:hAnsi="宋体" w:eastAsia="宋体" w:cs="宋体"/>
          <w:color w:val="auto"/>
          <w:sz w:val="24"/>
          <w:szCs w:val="24"/>
        </w:rPr>
        <w:t xml:space="preserve">不一致，应以本部分 </w:t>
      </w:r>
      <w:r>
        <w:rPr>
          <w:rFonts w:ascii="宋体" w:hAnsi="宋体" w:eastAsia="宋体" w:cs="宋体"/>
          <w:color w:val="auto"/>
          <w:spacing w:val="1"/>
          <w:sz w:val="24"/>
          <w:szCs w:val="24"/>
        </w:rPr>
        <w:t>的约定为准。本部分的条款号应与前两部分的条款号保持</w:t>
      </w:r>
      <w:r>
        <w:rPr>
          <w:rFonts w:ascii="宋体" w:hAnsi="宋体" w:eastAsia="宋体" w:cs="宋体"/>
          <w:color w:val="auto"/>
          <w:sz w:val="24"/>
          <w:szCs w:val="24"/>
        </w:rPr>
        <w:t xml:space="preserve">对应；与前两部分无对应关系的内 </w:t>
      </w:r>
      <w:r>
        <w:rPr>
          <w:rFonts w:ascii="宋体" w:hAnsi="宋体" w:eastAsia="宋体" w:cs="宋体"/>
          <w:color w:val="auto"/>
          <w:spacing w:val="-6"/>
          <w:sz w:val="24"/>
          <w:szCs w:val="24"/>
        </w:rPr>
        <w:t>容可另行编制条款号。</w:t>
      </w:r>
    </w:p>
    <w:p w14:paraId="0816EB1F">
      <w:pPr>
        <w:spacing w:line="220" w:lineRule="auto"/>
        <w:ind w:left="471"/>
        <w:rPr>
          <w:rFonts w:ascii="宋体" w:hAnsi="宋体" w:eastAsia="宋体" w:cs="宋体"/>
          <w:color w:val="auto"/>
          <w:sz w:val="24"/>
          <w:szCs w:val="24"/>
        </w:rPr>
      </w:pPr>
      <w:r>
        <w:rPr>
          <w:rFonts w:ascii="宋体" w:hAnsi="宋体" w:eastAsia="宋体" w:cs="宋体"/>
          <w:color w:val="auto"/>
          <w:spacing w:val="-5"/>
          <w:sz w:val="24"/>
          <w:szCs w:val="24"/>
        </w:rPr>
        <w:t>3.1</w:t>
      </w:r>
      <w:r>
        <w:rPr>
          <w:rFonts w:ascii="宋体" w:hAnsi="宋体" w:eastAsia="宋体" w:cs="宋体"/>
          <w:color w:val="auto"/>
          <w:spacing w:val="-41"/>
          <w:sz w:val="24"/>
          <w:szCs w:val="24"/>
        </w:rPr>
        <w:t xml:space="preserve"> </w:t>
      </w:r>
      <w:r>
        <w:rPr>
          <w:rFonts w:ascii="宋体" w:hAnsi="宋体" w:eastAsia="宋体" w:cs="宋体"/>
          <w:color w:val="auto"/>
          <w:spacing w:val="-5"/>
          <w:sz w:val="24"/>
          <w:szCs w:val="24"/>
        </w:rPr>
        <w:t>具有知识产权的标的物知识产权归属：</w:t>
      </w:r>
    </w:p>
    <w:p w14:paraId="02DA1B9D">
      <w:pPr>
        <w:spacing w:before="213" w:line="220" w:lineRule="auto"/>
        <w:ind w:left="471"/>
        <w:rPr>
          <w:rFonts w:ascii="宋体" w:hAnsi="宋体" w:eastAsia="宋体" w:cs="宋体"/>
          <w:color w:val="auto"/>
          <w:sz w:val="24"/>
          <w:szCs w:val="24"/>
        </w:rPr>
      </w:pPr>
      <w:r>
        <w:rPr>
          <w:rFonts w:ascii="宋体" w:hAnsi="宋体" w:eastAsia="宋体" w:cs="宋体"/>
          <w:color w:val="auto"/>
          <w:spacing w:val="-5"/>
          <w:sz w:val="24"/>
          <w:szCs w:val="24"/>
        </w:rPr>
        <w:t>3.2</w:t>
      </w:r>
      <w:r>
        <w:rPr>
          <w:rFonts w:ascii="宋体" w:hAnsi="宋体" w:eastAsia="宋体" w:cs="宋体"/>
          <w:color w:val="auto"/>
          <w:spacing w:val="-66"/>
          <w:sz w:val="24"/>
          <w:szCs w:val="24"/>
        </w:rPr>
        <w:t xml:space="preserve"> </w:t>
      </w:r>
      <w:r>
        <w:rPr>
          <w:rFonts w:ascii="宋体" w:hAnsi="宋体" w:eastAsia="宋体" w:cs="宋体"/>
          <w:color w:val="auto"/>
          <w:spacing w:val="-5"/>
          <w:sz w:val="24"/>
          <w:szCs w:val="24"/>
        </w:rPr>
        <w:t>包装和装运专用条款（如果有</w:t>
      </w:r>
      <w:r>
        <w:rPr>
          <w:rFonts w:ascii="宋体" w:hAnsi="宋体" w:eastAsia="宋体" w:cs="宋体"/>
          <w:color w:val="auto"/>
          <w:spacing w:val="-2"/>
          <w:sz w:val="24"/>
          <w:szCs w:val="24"/>
        </w:rPr>
        <w:t>）：</w:t>
      </w:r>
    </w:p>
    <w:p w14:paraId="33B8A1EE">
      <w:pPr>
        <w:spacing w:before="212" w:line="221" w:lineRule="auto"/>
        <w:ind w:left="461"/>
        <w:rPr>
          <w:rFonts w:ascii="宋体" w:hAnsi="宋体" w:eastAsia="宋体" w:cs="宋体"/>
          <w:color w:val="auto"/>
          <w:sz w:val="24"/>
          <w:szCs w:val="24"/>
        </w:rPr>
      </w:pPr>
      <w:r>
        <w:rPr>
          <w:rFonts w:ascii="宋体" w:hAnsi="宋体" w:eastAsia="宋体" w:cs="宋体"/>
          <w:color w:val="auto"/>
          <w:spacing w:val="-7"/>
          <w:sz w:val="24"/>
          <w:szCs w:val="24"/>
        </w:rPr>
        <w:t>3.3</w:t>
      </w:r>
      <w:r>
        <w:rPr>
          <w:rFonts w:ascii="宋体" w:hAnsi="宋体" w:eastAsia="宋体" w:cs="宋体"/>
          <w:color w:val="auto"/>
          <w:spacing w:val="-50"/>
          <w:sz w:val="24"/>
          <w:szCs w:val="24"/>
        </w:rPr>
        <w:t xml:space="preserve"> </w:t>
      </w:r>
      <w:r>
        <w:rPr>
          <w:rFonts w:ascii="宋体" w:hAnsi="宋体" w:eastAsia="宋体" w:cs="宋体"/>
          <w:color w:val="auto"/>
          <w:spacing w:val="-7"/>
          <w:sz w:val="24"/>
          <w:szCs w:val="24"/>
        </w:rPr>
        <w:t>装运标的物的要求和通知：</w:t>
      </w:r>
    </w:p>
    <w:p w14:paraId="3AB06C84">
      <w:pPr>
        <w:spacing w:before="214" w:line="219" w:lineRule="auto"/>
        <w:jc w:val="right"/>
        <w:rPr>
          <w:rFonts w:ascii="宋体" w:hAnsi="宋体" w:eastAsia="宋体" w:cs="宋体"/>
          <w:color w:val="auto"/>
          <w:sz w:val="24"/>
          <w:szCs w:val="24"/>
        </w:rPr>
      </w:pPr>
      <w:r>
        <w:rPr>
          <w:rFonts w:ascii="宋体" w:hAnsi="宋体" w:eastAsia="宋体" w:cs="宋体"/>
          <w:color w:val="auto"/>
          <w:spacing w:val="-5"/>
          <w:sz w:val="24"/>
          <w:szCs w:val="24"/>
        </w:rPr>
        <w:t>3.4</w:t>
      </w:r>
      <w:r>
        <w:rPr>
          <w:rFonts w:ascii="宋体" w:hAnsi="宋体" w:eastAsia="宋体" w:cs="宋体"/>
          <w:color w:val="auto"/>
          <w:spacing w:val="-22"/>
          <w:sz w:val="24"/>
          <w:szCs w:val="24"/>
        </w:rPr>
        <w:t xml:space="preserve"> </w:t>
      </w:r>
      <w:r>
        <w:rPr>
          <w:rFonts w:ascii="宋体" w:hAnsi="宋体" w:eastAsia="宋体" w:cs="宋体"/>
          <w:color w:val="auto"/>
          <w:spacing w:val="-5"/>
          <w:sz w:val="24"/>
          <w:szCs w:val="24"/>
        </w:rPr>
        <w:t>结算方式和付款条件本次项目合同总价为大写人民币</w:t>
      </w:r>
      <w:r>
        <w:rPr>
          <w:rFonts w:ascii="宋体" w:hAnsi="宋体" w:eastAsia="宋体" w:cs="宋体"/>
          <w:color w:val="auto"/>
          <w:spacing w:val="-106"/>
          <w:sz w:val="24"/>
          <w:szCs w:val="24"/>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5"/>
          <w:sz w:val="24"/>
          <w:szCs w:val="24"/>
          <w:u w:val="single" w:color="auto"/>
        </w:rPr>
        <w:t>(</w:t>
      </w:r>
      <w:r>
        <w:rPr>
          <w:rFonts w:ascii="宋体" w:hAnsi="宋体" w:eastAsia="宋体" w:cs="宋体"/>
          <w:color w:val="auto"/>
          <w:spacing w:val="-37"/>
          <w:sz w:val="24"/>
          <w:szCs w:val="24"/>
          <w:u w:val="single" w:color="auto"/>
        </w:rPr>
        <w:t xml:space="preserve"> </w:t>
      </w:r>
      <w:r>
        <w:rPr>
          <w:rFonts w:ascii="宋体" w:hAnsi="宋体" w:eastAsia="宋体" w:cs="宋体"/>
          <w:color w:val="auto"/>
          <w:spacing w:val="-34"/>
          <w:sz w:val="24"/>
          <w:szCs w:val="24"/>
        </w:rPr>
        <w:t xml:space="preserve"> </w:t>
      </w:r>
      <w:r>
        <w:rPr>
          <w:rFonts w:ascii="宋体" w:hAnsi="宋体" w:eastAsia="宋体" w:cs="宋体"/>
          <w:color w:val="auto"/>
          <w:spacing w:val="-5"/>
          <w:sz w:val="24"/>
          <w:szCs w:val="24"/>
        </w:rPr>
        <w:t>￥     元）。</w:t>
      </w:r>
    </w:p>
    <w:p w14:paraId="6D17EB9F">
      <w:pPr>
        <w:spacing w:before="216" w:line="219" w:lineRule="auto"/>
        <w:ind w:left="481"/>
        <w:rPr>
          <w:rFonts w:ascii="宋体" w:hAnsi="宋体" w:eastAsia="宋体" w:cs="宋体"/>
          <w:color w:val="auto"/>
          <w:sz w:val="24"/>
          <w:szCs w:val="24"/>
        </w:rPr>
      </w:pPr>
      <w:r>
        <w:rPr>
          <w:rFonts w:ascii="宋体" w:hAnsi="宋体" w:eastAsia="宋体" w:cs="宋体"/>
          <w:color w:val="auto"/>
          <w:spacing w:val="-2"/>
          <w:sz w:val="24"/>
          <w:szCs w:val="24"/>
        </w:rPr>
        <w:t>本项目采用以下勾选结算方式进行支付：</w:t>
      </w:r>
    </w:p>
    <w:p w14:paraId="0AD78E07">
      <w:pPr>
        <w:spacing w:before="214" w:line="219" w:lineRule="auto"/>
        <w:ind w:left="493"/>
        <w:rPr>
          <w:rFonts w:ascii="宋体" w:hAnsi="宋体" w:eastAsia="宋体" w:cs="宋体"/>
          <w:color w:val="auto"/>
          <w:sz w:val="24"/>
          <w:szCs w:val="24"/>
        </w:rPr>
      </w:pPr>
      <w:r>
        <w:rPr>
          <w:rFonts w:ascii="宋体" w:hAnsi="宋体" w:eastAsia="宋体" w:cs="宋体"/>
          <w:color w:val="auto"/>
          <w:spacing w:val="-5"/>
          <w:sz w:val="24"/>
          <w:szCs w:val="24"/>
        </w:rPr>
        <w:t>□采用一次性支付方式，付款条件为：</w:t>
      </w:r>
      <w:r>
        <w:rPr>
          <w:rFonts w:ascii="宋体" w:hAnsi="宋体" w:eastAsia="宋体" w:cs="宋体"/>
          <w:color w:val="auto"/>
          <w:sz w:val="24"/>
          <w:szCs w:val="24"/>
          <w:u w:val="single" w:color="auto"/>
        </w:rPr>
        <w:t xml:space="preserve">            </w:t>
      </w:r>
    </w:p>
    <w:p w14:paraId="5DFB0451">
      <w:pPr>
        <w:spacing w:before="217" w:line="219" w:lineRule="auto"/>
        <w:ind w:left="493"/>
        <w:rPr>
          <w:rFonts w:ascii="宋体" w:hAnsi="宋体" w:eastAsia="宋体" w:cs="宋体"/>
          <w:color w:val="auto"/>
          <w:sz w:val="24"/>
          <w:szCs w:val="24"/>
        </w:rPr>
      </w:pPr>
      <w:r>
        <w:rPr>
          <w:rFonts w:ascii="宋体" w:hAnsi="宋体" w:eastAsia="宋体" w:cs="宋体"/>
          <w:color w:val="auto"/>
          <w:spacing w:val="-5"/>
          <w:sz w:val="24"/>
          <w:szCs w:val="24"/>
        </w:rPr>
        <w:t>□采用分期付款方式，付款条件为：</w:t>
      </w:r>
    </w:p>
    <w:p w14:paraId="578580DE">
      <w:pPr>
        <w:spacing w:before="214" w:line="220" w:lineRule="auto"/>
        <w:ind w:left="466"/>
        <w:rPr>
          <w:rFonts w:ascii="宋体" w:hAnsi="宋体" w:eastAsia="宋体" w:cs="宋体"/>
          <w:color w:val="auto"/>
          <w:sz w:val="24"/>
          <w:szCs w:val="24"/>
        </w:rPr>
      </w:pPr>
      <w:r>
        <w:rPr>
          <w:rFonts w:ascii="宋体" w:hAnsi="宋体" w:eastAsia="宋体" w:cs="宋体"/>
          <w:color w:val="auto"/>
          <w:spacing w:val="-3"/>
          <w:sz w:val="24"/>
          <w:szCs w:val="24"/>
        </w:rPr>
        <w:t>第一期付款：</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4"/>
          <w:sz w:val="24"/>
          <w:szCs w:val="24"/>
          <w:u w:val="single" w:color="auto"/>
        </w:rPr>
        <w:t xml:space="preserve">                </w:t>
      </w:r>
    </w:p>
    <w:p w14:paraId="25E7FFFC">
      <w:pPr>
        <w:spacing w:before="213" w:line="220" w:lineRule="auto"/>
        <w:ind w:left="468"/>
        <w:rPr>
          <w:rFonts w:ascii="宋体" w:hAnsi="宋体" w:eastAsia="宋体" w:cs="宋体"/>
          <w:color w:val="auto"/>
          <w:sz w:val="24"/>
          <w:szCs w:val="24"/>
        </w:rPr>
      </w:pPr>
      <w:r>
        <w:rPr>
          <w:rFonts w:ascii="宋体" w:hAnsi="宋体" w:eastAsia="宋体" w:cs="宋体"/>
          <w:color w:val="auto"/>
          <w:spacing w:val="-3"/>
          <w:sz w:val="24"/>
          <w:szCs w:val="24"/>
        </w:rPr>
        <w:t>第二期付款：</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4"/>
          <w:sz w:val="24"/>
          <w:szCs w:val="24"/>
          <w:u w:val="single" w:color="auto"/>
        </w:rPr>
        <w:t xml:space="preserve">            </w:t>
      </w:r>
    </w:p>
    <w:p w14:paraId="689B2E0F">
      <w:pPr>
        <w:spacing w:before="314" w:line="379" w:lineRule="exact"/>
        <w:ind w:left="16"/>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5E6DF6FB">
      <w:pPr>
        <w:spacing w:before="22" w:line="385" w:lineRule="auto"/>
        <w:ind w:left="6" w:right="215" w:firstLine="536"/>
        <w:rPr>
          <w:rFonts w:ascii="宋体" w:hAnsi="宋体" w:eastAsia="宋体" w:cs="宋体"/>
          <w:color w:val="auto"/>
          <w:sz w:val="24"/>
          <w:szCs w:val="24"/>
        </w:rPr>
      </w:pPr>
      <w:r>
        <w:rPr>
          <w:rFonts w:ascii="宋体" w:hAnsi="宋体" w:eastAsia="宋体" w:cs="宋体"/>
          <w:color w:val="auto"/>
          <w:spacing w:val="-1"/>
          <w:sz w:val="24"/>
          <w:szCs w:val="24"/>
        </w:rPr>
        <w:t>甲方无故逾期支付货物费用的，按照每逾期一日支付欠付货物</w:t>
      </w:r>
      <w:r>
        <w:rPr>
          <w:rFonts w:ascii="宋体" w:hAnsi="宋体" w:eastAsia="宋体" w:cs="宋体"/>
          <w:color w:val="auto"/>
          <w:spacing w:val="-2"/>
          <w:sz w:val="24"/>
          <w:szCs w:val="24"/>
        </w:rPr>
        <w:t>费额度的</w:t>
      </w:r>
      <w:r>
        <w:rPr>
          <w:rFonts w:ascii="宋体" w:hAnsi="宋体" w:eastAsia="宋体" w:cs="宋体"/>
          <w:color w:val="auto"/>
          <w:spacing w:val="-2"/>
          <w:sz w:val="24"/>
          <w:szCs w:val="24"/>
          <w:u w:val="single" w:color="auto"/>
        </w:rPr>
        <w:t>万分之五</w:t>
      </w:r>
      <w:r>
        <w:rPr>
          <w:rFonts w:ascii="宋体" w:hAnsi="宋体" w:eastAsia="宋体" w:cs="宋体"/>
          <w:color w:val="auto"/>
          <w:spacing w:val="-2"/>
          <w:sz w:val="24"/>
          <w:szCs w:val="24"/>
        </w:rPr>
        <w:t>承担违</w:t>
      </w:r>
      <w:r>
        <w:rPr>
          <w:rFonts w:ascii="宋体" w:hAnsi="宋体" w:eastAsia="宋体" w:cs="宋体"/>
          <w:color w:val="auto"/>
          <w:sz w:val="24"/>
          <w:szCs w:val="24"/>
        </w:rPr>
        <w:t xml:space="preserve"> </w:t>
      </w:r>
      <w:r>
        <w:rPr>
          <w:rFonts w:ascii="宋体" w:hAnsi="宋体" w:eastAsia="宋体" w:cs="宋体"/>
          <w:color w:val="auto"/>
          <w:spacing w:val="-2"/>
          <w:sz w:val="24"/>
          <w:szCs w:val="24"/>
        </w:rPr>
        <w:t>约责任，违约金上限按照《合同书》约定执行。</w:t>
      </w:r>
    </w:p>
    <w:p w14:paraId="360B0627">
      <w:pPr>
        <w:spacing w:line="220" w:lineRule="auto"/>
        <w:ind w:left="461"/>
        <w:rPr>
          <w:rFonts w:ascii="宋体" w:hAnsi="宋体" w:eastAsia="宋体" w:cs="宋体"/>
          <w:color w:val="auto"/>
          <w:sz w:val="24"/>
          <w:szCs w:val="24"/>
        </w:rPr>
      </w:pPr>
      <w:r>
        <w:rPr>
          <w:rFonts w:ascii="宋体" w:hAnsi="宋体" w:eastAsia="宋体" w:cs="宋体"/>
          <w:color w:val="auto"/>
          <w:spacing w:val="-8"/>
          <w:sz w:val="24"/>
          <w:szCs w:val="24"/>
        </w:rPr>
        <w:t>3.5</w:t>
      </w:r>
      <w:r>
        <w:rPr>
          <w:rFonts w:ascii="宋体" w:hAnsi="宋体" w:eastAsia="宋体" w:cs="宋体"/>
          <w:color w:val="auto"/>
          <w:spacing w:val="-51"/>
          <w:sz w:val="24"/>
          <w:szCs w:val="24"/>
        </w:rPr>
        <w:t xml:space="preserve"> </w:t>
      </w:r>
      <w:r>
        <w:rPr>
          <w:rFonts w:ascii="宋体" w:hAnsi="宋体" w:eastAsia="宋体" w:cs="宋体"/>
          <w:b/>
          <w:bCs/>
          <w:color w:val="auto"/>
          <w:spacing w:val="-8"/>
          <w:sz w:val="24"/>
          <w:szCs w:val="24"/>
        </w:rPr>
        <w:t>标的物的风险负担</w:t>
      </w:r>
    </w:p>
    <w:p w14:paraId="3E6FFC48">
      <w:pPr>
        <w:spacing w:before="213" w:line="220" w:lineRule="auto"/>
        <w:ind w:left="481"/>
        <w:rPr>
          <w:rFonts w:ascii="宋体" w:hAnsi="宋体" w:eastAsia="宋体" w:cs="宋体"/>
          <w:color w:val="auto"/>
          <w:sz w:val="24"/>
          <w:szCs w:val="24"/>
        </w:rPr>
      </w:pPr>
      <w:r>
        <w:rPr>
          <w:rFonts w:ascii="宋体" w:hAnsi="宋体" w:eastAsia="宋体" w:cs="宋体"/>
          <w:color w:val="auto"/>
          <w:spacing w:val="-2"/>
          <w:sz w:val="24"/>
          <w:szCs w:val="24"/>
        </w:rPr>
        <w:t>标的物或者在途标的物或者交付给第一承运人后的标的物毁损、灭</w:t>
      </w:r>
      <w:r>
        <w:rPr>
          <w:rFonts w:ascii="宋体" w:hAnsi="宋体" w:eastAsia="宋体" w:cs="宋体"/>
          <w:color w:val="auto"/>
          <w:spacing w:val="-3"/>
          <w:sz w:val="24"/>
          <w:szCs w:val="24"/>
        </w:rPr>
        <w:t>失的风险负担：</w:t>
      </w:r>
      <w:r>
        <w:rPr>
          <w:rFonts w:ascii="宋体" w:hAnsi="宋体" w:eastAsia="宋体" w:cs="宋体"/>
          <w:color w:val="auto"/>
          <w:spacing w:val="-3"/>
          <w:sz w:val="24"/>
          <w:szCs w:val="24"/>
          <w:u w:val="single" w:color="auto"/>
        </w:rPr>
        <w:t xml:space="preserve">     </w:t>
      </w:r>
    </w:p>
    <w:p w14:paraId="3C2C7797">
      <w:pPr>
        <w:spacing w:before="214" w:line="330" w:lineRule="auto"/>
        <w:ind w:right="220" w:firstLine="485"/>
        <w:rPr>
          <w:rFonts w:ascii="宋体" w:hAnsi="宋体" w:eastAsia="宋体" w:cs="宋体"/>
          <w:color w:val="auto"/>
          <w:sz w:val="24"/>
          <w:szCs w:val="24"/>
        </w:rPr>
      </w:pPr>
      <w:r>
        <w:rPr>
          <w:rFonts w:ascii="宋体" w:hAnsi="宋体" w:eastAsia="宋体" w:cs="宋体"/>
          <w:color w:val="auto"/>
          <w:spacing w:val="-2"/>
          <w:sz w:val="24"/>
          <w:szCs w:val="24"/>
        </w:rPr>
        <w:t>3.5.1</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受不可抗力影响的一方在不可抗力发生后，应在日内（根据项目实际填写）以书</w:t>
      </w:r>
      <w:r>
        <w:rPr>
          <w:rFonts w:ascii="宋体" w:hAnsi="宋体" w:eastAsia="宋体" w:cs="宋体"/>
          <w:color w:val="auto"/>
          <w:sz w:val="24"/>
          <w:szCs w:val="24"/>
        </w:rPr>
        <w:t xml:space="preserve">  面形式通知对方当事人，并在日内（根据项目实</w:t>
      </w:r>
      <w:r>
        <w:rPr>
          <w:rFonts w:ascii="宋体" w:hAnsi="宋体" w:eastAsia="宋体" w:cs="宋体"/>
          <w:color w:val="auto"/>
          <w:spacing w:val="-1"/>
          <w:sz w:val="24"/>
          <w:szCs w:val="24"/>
        </w:rPr>
        <w:t>际填写</w:t>
      </w:r>
      <w:r>
        <w:rPr>
          <w:rFonts w:ascii="宋体" w:hAnsi="宋体" w:eastAsia="宋体" w:cs="宋体"/>
          <w:color w:val="auto"/>
          <w:spacing w:val="13"/>
          <w:sz w:val="24"/>
          <w:szCs w:val="24"/>
        </w:rPr>
        <w:t>），</w:t>
      </w:r>
      <w:r>
        <w:rPr>
          <w:rFonts w:ascii="宋体" w:hAnsi="宋体" w:eastAsia="宋体" w:cs="宋体"/>
          <w:color w:val="auto"/>
          <w:spacing w:val="-1"/>
          <w:sz w:val="24"/>
          <w:szCs w:val="24"/>
        </w:rPr>
        <w:t>将有关部门出具的证明文件送达</w:t>
      </w:r>
      <w:r>
        <w:rPr>
          <w:rFonts w:ascii="宋体" w:hAnsi="宋体" w:eastAsia="宋体" w:cs="宋体"/>
          <w:color w:val="auto"/>
          <w:sz w:val="24"/>
          <w:szCs w:val="24"/>
        </w:rPr>
        <w:t xml:space="preserve"> </w:t>
      </w:r>
      <w:r>
        <w:rPr>
          <w:rFonts w:ascii="宋体" w:hAnsi="宋体" w:eastAsia="宋体" w:cs="宋体"/>
          <w:color w:val="auto"/>
          <w:spacing w:val="-7"/>
          <w:sz w:val="24"/>
          <w:szCs w:val="24"/>
        </w:rPr>
        <w:t>对方当事人。</w:t>
      </w:r>
    </w:p>
    <w:p w14:paraId="1EF87A64">
      <w:pPr>
        <w:spacing w:before="212" w:line="304" w:lineRule="auto"/>
        <w:ind w:left="1" w:right="414" w:firstLine="469"/>
        <w:rPr>
          <w:rFonts w:ascii="宋体" w:hAnsi="宋体" w:eastAsia="宋体" w:cs="宋体"/>
          <w:color w:val="auto"/>
          <w:sz w:val="24"/>
          <w:szCs w:val="24"/>
        </w:rPr>
      </w:pPr>
      <w:r>
        <w:rPr>
          <w:rFonts w:ascii="宋体" w:hAnsi="宋体" w:eastAsia="宋体" w:cs="宋体"/>
          <w:color w:val="auto"/>
          <w:sz w:val="24"/>
          <w:szCs w:val="24"/>
        </w:rPr>
        <w:t>3.5.2 因不可抗力致使合同有变更必要的，双方当事人应在</w:t>
      </w:r>
      <w:r>
        <w:rPr>
          <w:rFonts w:ascii="宋体" w:hAnsi="宋体" w:eastAsia="宋体" w:cs="宋体"/>
          <w:color w:val="auto"/>
          <w:spacing w:val="-118"/>
          <w:sz w:val="24"/>
          <w:szCs w:val="24"/>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67"/>
          <w:sz w:val="24"/>
          <w:szCs w:val="24"/>
        </w:rPr>
        <w:t xml:space="preserve"> </w:t>
      </w:r>
      <w:r>
        <w:rPr>
          <w:rFonts w:ascii="宋体" w:hAnsi="宋体" w:eastAsia="宋体" w:cs="宋体"/>
          <w:color w:val="auto"/>
          <w:sz w:val="24"/>
          <w:szCs w:val="24"/>
        </w:rPr>
        <w:t>日内以书面</w:t>
      </w:r>
      <w:r>
        <w:rPr>
          <w:rFonts w:ascii="宋体" w:hAnsi="宋体" w:eastAsia="宋体" w:cs="宋体"/>
          <w:color w:val="auto"/>
          <w:spacing w:val="-1"/>
          <w:sz w:val="24"/>
          <w:szCs w:val="24"/>
        </w:rPr>
        <w:t>形式变更</w:t>
      </w:r>
      <w:r>
        <w:rPr>
          <w:rFonts w:ascii="宋体" w:hAnsi="宋体" w:eastAsia="宋体" w:cs="宋体"/>
          <w:color w:val="auto"/>
          <w:sz w:val="24"/>
          <w:szCs w:val="24"/>
        </w:rPr>
        <w:t xml:space="preserve"> </w:t>
      </w:r>
      <w:r>
        <w:rPr>
          <w:rFonts w:ascii="宋体" w:hAnsi="宋体" w:eastAsia="宋体" w:cs="宋体"/>
          <w:color w:val="auto"/>
          <w:spacing w:val="-6"/>
          <w:sz w:val="24"/>
          <w:szCs w:val="24"/>
        </w:rPr>
        <w:t>合同；</w:t>
      </w:r>
    </w:p>
    <w:p w14:paraId="08048995">
      <w:pPr>
        <w:spacing w:before="210" w:line="330" w:lineRule="auto"/>
        <w:ind w:left="2" w:right="215" w:firstLine="492"/>
        <w:rPr>
          <w:rFonts w:ascii="宋体" w:hAnsi="宋体" w:eastAsia="宋体" w:cs="宋体"/>
          <w:color w:val="auto"/>
          <w:sz w:val="24"/>
          <w:szCs w:val="24"/>
        </w:rPr>
      </w:pPr>
      <w:r>
        <w:rPr>
          <w:rFonts w:ascii="宋体" w:hAnsi="宋体" w:eastAsia="宋体" w:cs="宋体"/>
          <w:color w:val="auto"/>
          <w:spacing w:val="-4"/>
          <w:sz w:val="24"/>
          <w:szCs w:val="24"/>
        </w:rPr>
        <w:t>3.5.3</w:t>
      </w:r>
      <w:r>
        <w:rPr>
          <w:rFonts w:ascii="宋体" w:hAnsi="宋体" w:eastAsia="宋体" w:cs="宋体"/>
          <w:color w:val="auto"/>
          <w:spacing w:val="-64"/>
          <w:sz w:val="24"/>
          <w:szCs w:val="24"/>
        </w:rPr>
        <w:t xml:space="preserve"> </w:t>
      </w:r>
      <w:r>
        <w:rPr>
          <w:rFonts w:ascii="宋体" w:hAnsi="宋体" w:eastAsia="宋体" w:cs="宋体"/>
          <w:color w:val="auto"/>
          <w:spacing w:val="-4"/>
          <w:sz w:val="24"/>
          <w:szCs w:val="24"/>
        </w:rPr>
        <w:t>标的物交付前，乙方应对标的物的质量、数量等方</w:t>
      </w:r>
      <w:r>
        <w:rPr>
          <w:rFonts w:ascii="宋体" w:hAnsi="宋体" w:eastAsia="宋体" w:cs="宋体"/>
          <w:color w:val="auto"/>
          <w:spacing w:val="-5"/>
          <w:sz w:val="24"/>
          <w:szCs w:val="24"/>
        </w:rPr>
        <w:t>面进行详细、全面的检验，并向</w:t>
      </w:r>
      <w:r>
        <w:rPr>
          <w:rFonts w:ascii="宋体" w:hAnsi="宋体" w:eastAsia="宋体" w:cs="宋体"/>
          <w:color w:val="auto"/>
          <w:sz w:val="24"/>
          <w:szCs w:val="24"/>
        </w:rPr>
        <w:t xml:space="preserve"> </w:t>
      </w:r>
      <w:r>
        <w:rPr>
          <w:rFonts w:ascii="宋体" w:hAnsi="宋体" w:eastAsia="宋体" w:cs="宋体"/>
          <w:color w:val="auto"/>
          <w:spacing w:val="2"/>
          <w:sz w:val="24"/>
          <w:szCs w:val="24"/>
        </w:rPr>
        <w:t>甲方出具证明标的物符合合同约定的文件；标的物交付时，乙方在</w:t>
      </w:r>
      <w:r>
        <w:rPr>
          <w:rFonts w:ascii="宋体" w:hAnsi="宋体" w:eastAsia="宋体" w:cs="宋体"/>
          <w:color w:val="auto"/>
          <w:spacing w:val="-111"/>
          <w:sz w:val="24"/>
          <w:szCs w:val="24"/>
        </w:rPr>
        <w:t xml:space="preserve"> </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66"/>
          <w:sz w:val="24"/>
          <w:szCs w:val="24"/>
        </w:rPr>
        <w:t xml:space="preserve"> </w:t>
      </w:r>
      <w:r>
        <w:rPr>
          <w:rFonts w:ascii="宋体" w:hAnsi="宋体" w:eastAsia="宋体" w:cs="宋体"/>
          <w:color w:val="auto"/>
          <w:spacing w:val="2"/>
          <w:sz w:val="24"/>
          <w:szCs w:val="24"/>
        </w:rPr>
        <w:t>日内发起验收，并</w:t>
      </w:r>
      <w:r>
        <w:rPr>
          <w:rFonts w:ascii="宋体" w:hAnsi="宋体" w:eastAsia="宋体" w:cs="宋体"/>
          <w:color w:val="auto"/>
          <w:sz w:val="24"/>
          <w:szCs w:val="24"/>
        </w:rPr>
        <w:t xml:space="preserve"> </w:t>
      </w:r>
      <w:r>
        <w:rPr>
          <w:rFonts w:ascii="宋体" w:hAnsi="宋体" w:eastAsia="宋体" w:cs="宋体"/>
          <w:color w:val="auto"/>
          <w:spacing w:val="-3"/>
          <w:sz w:val="24"/>
          <w:szCs w:val="24"/>
        </w:rPr>
        <w:t>可依法邀请相关方参加，验收应出具验收书。</w:t>
      </w:r>
    </w:p>
    <w:p w14:paraId="65DD746F">
      <w:pPr>
        <w:spacing w:before="214" w:line="219" w:lineRule="auto"/>
        <w:ind w:left="483"/>
        <w:rPr>
          <w:rFonts w:ascii="宋体" w:hAnsi="宋体" w:eastAsia="宋体" w:cs="宋体"/>
          <w:color w:val="auto"/>
          <w:sz w:val="24"/>
          <w:szCs w:val="24"/>
        </w:rPr>
      </w:pPr>
      <w:r>
        <w:rPr>
          <w:rFonts w:ascii="宋体" w:hAnsi="宋体" w:eastAsia="宋体" w:cs="宋体"/>
          <w:color w:val="auto"/>
          <w:spacing w:val="-2"/>
          <w:sz w:val="24"/>
          <w:szCs w:val="24"/>
        </w:rPr>
        <w:t>3.5.4</w:t>
      </w:r>
      <w:r>
        <w:rPr>
          <w:rFonts w:ascii="宋体" w:hAnsi="宋体" w:eastAsia="宋体" w:cs="宋体"/>
          <w:color w:val="auto"/>
          <w:spacing w:val="-54"/>
          <w:sz w:val="24"/>
          <w:szCs w:val="24"/>
        </w:rPr>
        <w:t xml:space="preserve"> </w:t>
      </w:r>
      <w:r>
        <w:rPr>
          <w:rFonts w:ascii="宋体" w:hAnsi="宋体" w:eastAsia="宋体" w:cs="宋体"/>
          <w:color w:val="auto"/>
          <w:spacing w:val="-2"/>
          <w:sz w:val="24"/>
          <w:szCs w:val="24"/>
        </w:rPr>
        <w:t>检验和验收标准、程序等具体内容以及前述验收书的效力：</w:t>
      </w:r>
    </w:p>
    <w:p w14:paraId="4CC3B2FF">
      <w:pPr>
        <w:spacing w:before="214" w:line="221" w:lineRule="auto"/>
        <w:ind w:left="447"/>
        <w:rPr>
          <w:rFonts w:ascii="宋体" w:hAnsi="宋体" w:eastAsia="宋体" w:cs="宋体"/>
          <w:color w:val="auto"/>
          <w:sz w:val="24"/>
          <w:szCs w:val="24"/>
        </w:rPr>
      </w:pPr>
      <w:r>
        <w:rPr>
          <w:rFonts w:ascii="宋体" w:hAnsi="宋体" w:eastAsia="宋体" w:cs="宋体"/>
          <w:color w:val="auto"/>
          <w:spacing w:val="-9"/>
          <w:sz w:val="24"/>
          <w:szCs w:val="24"/>
        </w:rPr>
        <w:t>3.5.5</w:t>
      </w:r>
      <w:r>
        <w:rPr>
          <w:rFonts w:ascii="宋体" w:hAnsi="宋体" w:eastAsia="宋体" w:cs="宋体"/>
          <w:color w:val="auto"/>
          <w:spacing w:val="8"/>
          <w:sz w:val="24"/>
          <w:szCs w:val="24"/>
        </w:rPr>
        <w:t xml:space="preserve"> </w:t>
      </w:r>
      <w:r>
        <w:rPr>
          <w:rFonts w:ascii="宋体" w:hAnsi="宋体" w:eastAsia="宋体" w:cs="宋体"/>
          <w:color w:val="auto"/>
          <w:spacing w:val="-9"/>
          <w:sz w:val="24"/>
          <w:szCs w:val="24"/>
        </w:rPr>
        <w:t>其他：</w:t>
      </w:r>
    </w:p>
    <w:p w14:paraId="449A1CD9">
      <w:pPr>
        <w:spacing w:line="221" w:lineRule="auto"/>
        <w:rPr>
          <w:rFonts w:ascii="宋体" w:hAnsi="宋体" w:eastAsia="宋体" w:cs="宋体"/>
          <w:color w:val="auto"/>
          <w:sz w:val="24"/>
          <w:szCs w:val="24"/>
        </w:rPr>
        <w:sectPr>
          <w:footerReference r:id="rId46" w:type="default"/>
          <w:pgSz w:w="11906" w:h="16839"/>
          <w:pgMar w:top="1378" w:right="933" w:bottom="1065" w:left="1141" w:header="0" w:footer="825" w:gutter="0"/>
          <w:cols w:space="720" w:num="1"/>
        </w:sectPr>
      </w:pPr>
    </w:p>
    <w:p w14:paraId="20BD5D84">
      <w:pPr>
        <w:spacing w:before="48" w:line="220" w:lineRule="auto"/>
        <w:ind w:left="447"/>
        <w:rPr>
          <w:rFonts w:ascii="宋体" w:hAnsi="宋体" w:eastAsia="宋体" w:cs="宋体"/>
          <w:color w:val="auto"/>
          <w:sz w:val="24"/>
          <w:szCs w:val="24"/>
        </w:rPr>
      </w:pPr>
      <w:r>
        <w:rPr>
          <w:rFonts w:ascii="宋体" w:hAnsi="宋体" w:eastAsia="宋体" w:cs="宋体"/>
          <w:color w:val="auto"/>
          <w:spacing w:val="-10"/>
          <w:sz w:val="24"/>
          <w:szCs w:val="24"/>
        </w:rPr>
        <w:t>3.6</w:t>
      </w:r>
      <w:r>
        <w:rPr>
          <w:rFonts w:ascii="宋体" w:hAnsi="宋体" w:eastAsia="宋体" w:cs="宋体"/>
          <w:color w:val="auto"/>
          <w:spacing w:val="-51"/>
          <w:sz w:val="24"/>
          <w:szCs w:val="24"/>
        </w:rPr>
        <w:t xml:space="preserve"> </w:t>
      </w:r>
      <w:r>
        <w:rPr>
          <w:rFonts w:ascii="宋体" w:hAnsi="宋体" w:eastAsia="宋体" w:cs="宋体"/>
          <w:color w:val="auto"/>
          <w:spacing w:val="-10"/>
          <w:sz w:val="24"/>
          <w:szCs w:val="24"/>
        </w:rPr>
        <w:t>项目验收：</w:t>
      </w:r>
    </w:p>
    <w:p w14:paraId="7D315EC7">
      <w:pPr>
        <w:spacing w:before="214" w:line="330" w:lineRule="auto"/>
        <w:ind w:right="176" w:firstLine="483"/>
        <w:rPr>
          <w:rFonts w:ascii="宋体" w:hAnsi="宋体" w:eastAsia="宋体" w:cs="宋体"/>
          <w:color w:val="auto"/>
          <w:sz w:val="24"/>
          <w:szCs w:val="24"/>
        </w:rPr>
      </w:pPr>
      <w:r>
        <w:rPr>
          <w:rFonts w:ascii="宋体" w:hAnsi="宋体" w:eastAsia="宋体" w:cs="宋体"/>
          <w:color w:val="auto"/>
          <w:spacing w:val="-2"/>
          <w:sz w:val="24"/>
          <w:szCs w:val="24"/>
        </w:rPr>
        <w:t>3.6.1</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甲方按照规定组织对乙方履约的验收。验收方成员应</w:t>
      </w:r>
      <w:r>
        <w:rPr>
          <w:rFonts w:ascii="宋体" w:hAnsi="宋体" w:eastAsia="宋体" w:cs="宋体"/>
          <w:color w:val="auto"/>
          <w:spacing w:val="-3"/>
          <w:sz w:val="24"/>
          <w:szCs w:val="24"/>
        </w:rPr>
        <w:t>当在验收书上签字，并承担</w:t>
      </w:r>
      <w:r>
        <w:rPr>
          <w:rFonts w:ascii="宋体" w:hAnsi="宋体" w:eastAsia="宋体" w:cs="宋体"/>
          <w:color w:val="auto"/>
          <w:sz w:val="24"/>
          <w:szCs w:val="24"/>
        </w:rPr>
        <w:t xml:space="preserve"> </w:t>
      </w:r>
      <w:r>
        <w:rPr>
          <w:rFonts w:ascii="宋体" w:hAnsi="宋体" w:eastAsia="宋体" w:cs="宋体"/>
          <w:color w:val="auto"/>
          <w:spacing w:val="-1"/>
          <w:sz w:val="24"/>
          <w:szCs w:val="24"/>
        </w:rPr>
        <w:t>相应的法律责任。如果发现与合同中要求不符，乙方须承担由此发生的一</w:t>
      </w:r>
      <w:r>
        <w:rPr>
          <w:rFonts w:ascii="宋体" w:hAnsi="宋体" w:eastAsia="宋体" w:cs="宋体"/>
          <w:color w:val="auto"/>
          <w:spacing w:val="-2"/>
          <w:sz w:val="24"/>
          <w:szCs w:val="24"/>
        </w:rPr>
        <w:t>切损失和费用，并</w:t>
      </w:r>
      <w:r>
        <w:rPr>
          <w:rFonts w:ascii="宋体" w:hAnsi="宋体" w:eastAsia="宋体" w:cs="宋体"/>
          <w:color w:val="auto"/>
          <w:sz w:val="24"/>
          <w:szCs w:val="24"/>
        </w:rPr>
        <w:t xml:space="preserve"> </w:t>
      </w:r>
      <w:r>
        <w:rPr>
          <w:rFonts w:ascii="宋体" w:hAnsi="宋体" w:eastAsia="宋体" w:cs="宋体"/>
          <w:color w:val="auto"/>
          <w:spacing w:val="-2"/>
          <w:sz w:val="24"/>
          <w:szCs w:val="24"/>
        </w:rPr>
        <w:t>接受相应的处理。</w:t>
      </w:r>
    </w:p>
    <w:p w14:paraId="0BC485B8">
      <w:pPr>
        <w:spacing w:before="210" w:line="352" w:lineRule="auto"/>
        <w:ind w:right="113" w:firstLine="496"/>
        <w:rPr>
          <w:rFonts w:ascii="宋体" w:hAnsi="宋体" w:eastAsia="宋体" w:cs="宋体"/>
          <w:color w:val="auto"/>
          <w:sz w:val="24"/>
          <w:szCs w:val="24"/>
        </w:rPr>
      </w:pPr>
      <w:r>
        <w:rPr>
          <w:rFonts w:ascii="宋体" w:hAnsi="宋体" w:eastAsia="宋体" w:cs="宋体"/>
          <w:color w:val="auto"/>
          <w:spacing w:val="-1"/>
          <w:sz w:val="24"/>
          <w:szCs w:val="24"/>
        </w:rPr>
        <w:t>3.6.2</w:t>
      </w:r>
      <w:r>
        <w:rPr>
          <w:rFonts w:ascii="宋体" w:hAnsi="宋体" w:eastAsia="宋体" w:cs="宋体"/>
          <w:color w:val="auto"/>
          <w:spacing w:val="-33"/>
          <w:sz w:val="24"/>
          <w:szCs w:val="24"/>
        </w:rPr>
        <w:t xml:space="preserve"> </w:t>
      </w:r>
      <w:r>
        <w:rPr>
          <w:rFonts w:ascii="宋体" w:hAnsi="宋体" w:eastAsia="宋体" w:cs="宋体"/>
          <w:color w:val="auto"/>
          <w:spacing w:val="-1"/>
          <w:sz w:val="24"/>
          <w:szCs w:val="24"/>
        </w:rPr>
        <w:t>严格按照采购合同开展履约验收。甲方成立验收小组，按照采购合同的约定对供</w:t>
      </w:r>
      <w:r>
        <w:rPr>
          <w:rFonts w:ascii="宋体" w:hAnsi="宋体" w:eastAsia="宋体" w:cs="宋体"/>
          <w:color w:val="auto"/>
          <w:sz w:val="24"/>
          <w:szCs w:val="24"/>
        </w:rPr>
        <w:t xml:space="preserve"> 应商履约情况进行验收，验收时，按照采购合同的约定对每一项技术、货物、安全标准的履</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约情况进行确认，出具验收报告并经验收小组全体成员签字。 甲方根据验收报告形成验收意</w:t>
      </w:r>
      <w:r>
        <w:rPr>
          <w:rFonts w:ascii="宋体" w:hAnsi="宋体" w:eastAsia="宋体" w:cs="宋体"/>
          <w:color w:val="auto"/>
          <w:spacing w:val="16"/>
          <w:sz w:val="24"/>
          <w:szCs w:val="24"/>
        </w:rPr>
        <w:t xml:space="preserve"> </w:t>
      </w:r>
      <w:r>
        <w:rPr>
          <w:rFonts w:ascii="宋体" w:hAnsi="宋体" w:eastAsia="宋体" w:cs="宋体"/>
          <w:color w:val="auto"/>
          <w:sz w:val="24"/>
          <w:szCs w:val="24"/>
        </w:rPr>
        <w:t>见并经甲方与乙方签字盖章生效。验收结果与采购合同约定的资金支付条件挂钩。履约验收</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的各项资料应当存档备查。</w:t>
      </w:r>
    </w:p>
    <w:p w14:paraId="38AAA534">
      <w:pPr>
        <w:spacing w:before="212" w:line="330" w:lineRule="auto"/>
        <w:ind w:left="4" w:right="149" w:firstLine="509"/>
        <w:rPr>
          <w:rFonts w:ascii="宋体" w:hAnsi="宋体" w:eastAsia="宋体" w:cs="宋体"/>
          <w:color w:val="auto"/>
          <w:sz w:val="24"/>
          <w:szCs w:val="24"/>
        </w:rPr>
      </w:pPr>
      <w:r>
        <w:rPr>
          <w:rFonts w:ascii="宋体" w:hAnsi="宋体" w:eastAsia="宋体" w:cs="宋体"/>
          <w:color w:val="auto"/>
          <w:spacing w:val="-1"/>
          <w:sz w:val="24"/>
          <w:szCs w:val="24"/>
        </w:rPr>
        <w:t>3.6.3</w:t>
      </w:r>
      <w:r>
        <w:rPr>
          <w:rFonts w:ascii="宋体" w:hAnsi="宋体" w:eastAsia="宋体" w:cs="宋体"/>
          <w:color w:val="auto"/>
          <w:spacing w:val="-24"/>
          <w:sz w:val="24"/>
          <w:szCs w:val="24"/>
        </w:rPr>
        <w:t xml:space="preserve"> </w:t>
      </w:r>
      <w:r>
        <w:rPr>
          <w:rFonts w:ascii="宋体" w:hAnsi="宋体" w:eastAsia="宋体" w:cs="宋体"/>
          <w:color w:val="auto"/>
          <w:spacing w:val="-1"/>
          <w:sz w:val="24"/>
          <w:szCs w:val="24"/>
        </w:rPr>
        <w:t>验收合格的项目，甲方将根据采购合同的约定及时向供应商支付采购资金。验收</w:t>
      </w:r>
      <w:r>
        <w:rPr>
          <w:rFonts w:ascii="宋体" w:hAnsi="宋体" w:eastAsia="宋体" w:cs="宋体"/>
          <w:color w:val="auto"/>
          <w:sz w:val="24"/>
          <w:szCs w:val="24"/>
        </w:rPr>
        <w:t xml:space="preserve"> </w:t>
      </w:r>
      <w:r>
        <w:rPr>
          <w:rFonts w:ascii="宋体" w:hAnsi="宋体" w:eastAsia="宋体" w:cs="宋体"/>
          <w:color w:val="auto"/>
          <w:spacing w:val="-1"/>
          <w:sz w:val="24"/>
          <w:szCs w:val="24"/>
        </w:rPr>
        <w:t>不合格的项目，甲方将依法及时处理。采购合同的履行、违约责任和解决争议的方式等适用</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《中华人民共和国民法典》，并按照《合同书》约定执行。</w:t>
      </w:r>
    </w:p>
    <w:p w14:paraId="09C4CC1C">
      <w:pPr>
        <w:spacing w:before="214" w:line="220" w:lineRule="auto"/>
        <w:ind w:left="461"/>
        <w:rPr>
          <w:rFonts w:ascii="宋体" w:hAnsi="宋体" w:eastAsia="宋体" w:cs="宋体"/>
          <w:color w:val="auto"/>
          <w:sz w:val="24"/>
          <w:szCs w:val="24"/>
        </w:rPr>
      </w:pPr>
      <w:r>
        <w:rPr>
          <w:rFonts w:ascii="宋体" w:hAnsi="宋体" w:eastAsia="宋体" w:cs="宋体"/>
          <w:color w:val="auto"/>
          <w:spacing w:val="-7"/>
          <w:sz w:val="24"/>
          <w:szCs w:val="24"/>
        </w:rPr>
        <w:t>3.6.4</w:t>
      </w:r>
      <w:r>
        <w:rPr>
          <w:rFonts w:ascii="宋体" w:hAnsi="宋体" w:eastAsia="宋体" w:cs="宋体"/>
          <w:color w:val="auto"/>
          <w:spacing w:val="-45"/>
          <w:sz w:val="24"/>
          <w:szCs w:val="24"/>
        </w:rPr>
        <w:t xml:space="preserve"> </w:t>
      </w:r>
      <w:r>
        <w:rPr>
          <w:rFonts w:ascii="宋体" w:hAnsi="宋体" w:eastAsia="宋体" w:cs="宋体"/>
          <w:color w:val="auto"/>
          <w:spacing w:val="-7"/>
          <w:sz w:val="24"/>
          <w:szCs w:val="24"/>
        </w:rPr>
        <w:t>验收产生的费用：</w:t>
      </w:r>
    </w:p>
    <w:p w14:paraId="44460C2E">
      <w:pPr>
        <w:spacing w:before="215" w:line="220" w:lineRule="auto"/>
        <w:ind w:left="482"/>
        <w:rPr>
          <w:rFonts w:ascii="宋体" w:hAnsi="宋体" w:eastAsia="宋体" w:cs="宋体"/>
          <w:color w:val="auto"/>
          <w:sz w:val="24"/>
          <w:szCs w:val="24"/>
        </w:rPr>
      </w:pPr>
      <w:r>
        <w:rPr>
          <w:rFonts w:ascii="宋体" w:hAnsi="宋体" w:eastAsia="宋体" w:cs="宋体"/>
          <w:color w:val="auto"/>
          <w:spacing w:val="-2"/>
          <w:sz w:val="24"/>
          <w:szCs w:val="24"/>
        </w:rPr>
        <w:t>首次验收费用由</w:t>
      </w:r>
      <w:r>
        <w:rPr>
          <w:rFonts w:ascii="宋体" w:hAnsi="宋体" w:eastAsia="宋体" w:cs="宋体"/>
          <w:color w:val="auto"/>
          <w:spacing w:val="22"/>
          <w:sz w:val="24"/>
          <w:szCs w:val="24"/>
          <w:u w:val="single" w:color="auto"/>
        </w:rPr>
        <w:t xml:space="preserve">     </w:t>
      </w:r>
      <w:r>
        <w:rPr>
          <w:rFonts w:ascii="宋体" w:hAnsi="宋体" w:eastAsia="宋体" w:cs="宋体"/>
          <w:color w:val="auto"/>
          <w:spacing w:val="-96"/>
          <w:sz w:val="24"/>
          <w:szCs w:val="24"/>
        </w:rPr>
        <w:t xml:space="preserve"> </w:t>
      </w:r>
      <w:r>
        <w:rPr>
          <w:rFonts w:ascii="宋体" w:hAnsi="宋体" w:eastAsia="宋体" w:cs="宋体"/>
          <w:color w:val="auto"/>
          <w:spacing w:val="-2"/>
          <w:sz w:val="24"/>
          <w:szCs w:val="24"/>
        </w:rPr>
        <w:t>承担，如首次验收不合格，后续验收费用由</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95"/>
          <w:sz w:val="24"/>
          <w:szCs w:val="24"/>
        </w:rPr>
        <w:t xml:space="preserve"> </w:t>
      </w:r>
      <w:r>
        <w:rPr>
          <w:rFonts w:ascii="宋体" w:hAnsi="宋体" w:eastAsia="宋体" w:cs="宋体"/>
          <w:color w:val="auto"/>
          <w:spacing w:val="-2"/>
          <w:sz w:val="24"/>
          <w:szCs w:val="24"/>
        </w:rPr>
        <w:t>支付。</w:t>
      </w:r>
    </w:p>
    <w:p w14:paraId="5142AF05">
      <w:pPr>
        <w:spacing w:before="214" w:line="220" w:lineRule="auto"/>
        <w:ind w:left="466"/>
        <w:rPr>
          <w:rFonts w:ascii="宋体" w:hAnsi="宋体" w:eastAsia="宋体" w:cs="宋体"/>
          <w:color w:val="auto"/>
          <w:sz w:val="24"/>
          <w:szCs w:val="24"/>
        </w:rPr>
      </w:pPr>
      <w:r>
        <w:rPr>
          <w:rFonts w:ascii="宋体" w:hAnsi="宋体" w:eastAsia="宋体" w:cs="宋体"/>
          <w:color w:val="auto"/>
          <w:spacing w:val="-6"/>
          <w:sz w:val="24"/>
          <w:szCs w:val="24"/>
        </w:rPr>
        <w:t>3.6.5</w:t>
      </w:r>
      <w:r>
        <w:rPr>
          <w:rFonts w:ascii="宋体" w:hAnsi="宋体" w:eastAsia="宋体" w:cs="宋体"/>
          <w:color w:val="auto"/>
          <w:spacing w:val="-48"/>
          <w:sz w:val="24"/>
          <w:szCs w:val="24"/>
        </w:rPr>
        <w:t xml:space="preserve"> </w:t>
      </w:r>
      <w:r>
        <w:rPr>
          <w:rFonts w:ascii="宋体" w:hAnsi="宋体" w:eastAsia="宋体" w:cs="宋体"/>
          <w:color w:val="auto"/>
          <w:spacing w:val="-6"/>
          <w:sz w:val="24"/>
          <w:szCs w:val="24"/>
        </w:rPr>
        <w:t>验收内容及资料要求：</w:t>
      </w:r>
    </w:p>
    <w:p w14:paraId="4F721F66">
      <w:pPr>
        <w:spacing w:before="212" w:line="385" w:lineRule="auto"/>
        <w:ind w:firstLine="472"/>
        <w:rPr>
          <w:rFonts w:ascii="宋体" w:hAnsi="宋体" w:eastAsia="宋体" w:cs="宋体"/>
          <w:color w:val="auto"/>
          <w:sz w:val="24"/>
          <w:szCs w:val="24"/>
        </w:rPr>
      </w:pPr>
      <w:r>
        <w:rPr>
          <w:rFonts w:ascii="宋体" w:hAnsi="宋体" w:eastAsia="宋体" w:cs="宋体"/>
          <w:color w:val="auto"/>
          <w:spacing w:val="-3"/>
          <w:sz w:val="24"/>
          <w:szCs w:val="24"/>
        </w:rPr>
        <w:t>根根据采购文件确定的技术指标或者货物要求确定验收指标和标准。未进行相应约定的，</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应当符合国家强制性规定、政策要求、安全标准、行业</w:t>
      </w:r>
      <w:r>
        <w:rPr>
          <w:rFonts w:ascii="宋体" w:hAnsi="宋体" w:eastAsia="宋体" w:cs="宋体"/>
          <w:color w:val="auto"/>
          <w:spacing w:val="-2"/>
          <w:sz w:val="24"/>
          <w:szCs w:val="24"/>
        </w:rPr>
        <w:t>或企业有关标准等。</w:t>
      </w:r>
    </w:p>
    <w:p w14:paraId="6D319804">
      <w:pPr>
        <w:spacing w:before="1" w:line="220" w:lineRule="auto"/>
        <w:ind w:left="471"/>
        <w:rPr>
          <w:rFonts w:ascii="宋体" w:hAnsi="宋体" w:eastAsia="宋体" w:cs="宋体"/>
          <w:color w:val="auto"/>
          <w:sz w:val="24"/>
          <w:szCs w:val="24"/>
        </w:rPr>
      </w:pPr>
      <w:r>
        <w:rPr>
          <w:rFonts w:ascii="宋体" w:hAnsi="宋体" w:eastAsia="宋体" w:cs="宋体"/>
          <w:color w:val="auto"/>
          <w:spacing w:val="-5"/>
          <w:sz w:val="24"/>
          <w:szCs w:val="24"/>
        </w:rPr>
        <w:t>3.6.6</w:t>
      </w:r>
      <w:r>
        <w:rPr>
          <w:rFonts w:ascii="宋体" w:hAnsi="宋体" w:eastAsia="宋体" w:cs="宋体"/>
          <w:color w:val="auto"/>
          <w:spacing w:val="-57"/>
          <w:sz w:val="24"/>
          <w:szCs w:val="24"/>
        </w:rPr>
        <w:t xml:space="preserve"> </w:t>
      </w:r>
      <w:r>
        <w:rPr>
          <w:rFonts w:ascii="宋体" w:hAnsi="宋体" w:eastAsia="宋体" w:cs="宋体"/>
          <w:color w:val="auto"/>
          <w:spacing w:val="-5"/>
          <w:sz w:val="24"/>
          <w:szCs w:val="24"/>
        </w:rPr>
        <w:t>验收资料要求</w:t>
      </w:r>
    </w:p>
    <w:p w14:paraId="6E60DD86">
      <w:pPr>
        <w:spacing w:before="213" w:line="220" w:lineRule="auto"/>
        <w:ind w:left="477"/>
        <w:rPr>
          <w:rFonts w:ascii="宋体" w:hAnsi="宋体" w:eastAsia="宋体" w:cs="宋体"/>
          <w:color w:val="auto"/>
          <w:sz w:val="24"/>
          <w:szCs w:val="24"/>
        </w:rPr>
      </w:pPr>
      <w:r>
        <w:rPr>
          <w:rFonts w:ascii="宋体" w:hAnsi="宋体" w:eastAsia="宋体" w:cs="宋体"/>
          <w:color w:val="auto"/>
          <w:spacing w:val="-2"/>
          <w:sz w:val="24"/>
          <w:szCs w:val="24"/>
        </w:rPr>
        <w:t>验收资料要求包括（不限于）以下内容：</w:t>
      </w:r>
    </w:p>
    <w:p w14:paraId="4604333C">
      <w:pPr>
        <w:spacing w:before="216" w:line="219" w:lineRule="auto"/>
        <w:ind w:left="442"/>
        <w:rPr>
          <w:rFonts w:ascii="宋体" w:hAnsi="宋体" w:eastAsia="宋体" w:cs="宋体"/>
          <w:color w:val="auto"/>
          <w:sz w:val="24"/>
          <w:szCs w:val="24"/>
        </w:rPr>
      </w:pPr>
      <w:r>
        <w:rPr>
          <w:rFonts w:ascii="宋体" w:hAnsi="宋体" w:eastAsia="宋体" w:cs="宋体"/>
          <w:color w:val="auto"/>
          <w:spacing w:val="-13"/>
          <w:sz w:val="24"/>
          <w:szCs w:val="24"/>
        </w:rPr>
        <w:t>（1）采购文件；</w:t>
      </w:r>
    </w:p>
    <w:p w14:paraId="54B88D7A">
      <w:pPr>
        <w:spacing w:before="214" w:line="220" w:lineRule="auto"/>
        <w:ind w:left="442"/>
        <w:rPr>
          <w:rFonts w:ascii="宋体" w:hAnsi="宋体" w:eastAsia="宋体" w:cs="宋体"/>
          <w:color w:val="auto"/>
          <w:sz w:val="24"/>
          <w:szCs w:val="24"/>
        </w:rPr>
      </w:pPr>
      <w:r>
        <w:rPr>
          <w:rFonts w:ascii="宋体" w:hAnsi="宋体" w:eastAsia="宋体" w:cs="宋体"/>
          <w:color w:val="auto"/>
          <w:spacing w:val="-13"/>
          <w:sz w:val="24"/>
          <w:szCs w:val="24"/>
        </w:rPr>
        <w:t>（2）投标文件；</w:t>
      </w:r>
    </w:p>
    <w:p w14:paraId="0AFBF248">
      <w:pPr>
        <w:spacing w:before="213" w:line="219" w:lineRule="auto"/>
        <w:ind w:left="442"/>
        <w:rPr>
          <w:rFonts w:ascii="宋体" w:hAnsi="宋体" w:eastAsia="宋体" w:cs="宋体"/>
          <w:color w:val="auto"/>
          <w:sz w:val="24"/>
          <w:szCs w:val="24"/>
        </w:rPr>
      </w:pPr>
      <w:r>
        <w:rPr>
          <w:rFonts w:ascii="宋体" w:hAnsi="宋体" w:eastAsia="宋体" w:cs="宋体"/>
          <w:color w:val="auto"/>
          <w:spacing w:val="-13"/>
          <w:sz w:val="24"/>
          <w:szCs w:val="24"/>
        </w:rPr>
        <w:t>（3）采购合同；</w:t>
      </w:r>
    </w:p>
    <w:p w14:paraId="0307486A">
      <w:pPr>
        <w:spacing w:before="217" w:line="219" w:lineRule="auto"/>
        <w:ind w:left="442"/>
        <w:rPr>
          <w:rFonts w:ascii="宋体" w:hAnsi="宋体" w:eastAsia="宋体" w:cs="宋体"/>
          <w:color w:val="auto"/>
          <w:sz w:val="24"/>
          <w:szCs w:val="24"/>
        </w:rPr>
      </w:pPr>
      <w:r>
        <w:rPr>
          <w:rFonts w:ascii="宋体" w:hAnsi="宋体" w:eastAsia="宋体" w:cs="宋体"/>
          <w:color w:val="auto"/>
          <w:spacing w:val="-13"/>
          <w:sz w:val="24"/>
          <w:szCs w:val="24"/>
        </w:rPr>
        <w:t>（4）其他需要提供的相关资料：</w:t>
      </w:r>
    </w:p>
    <w:p w14:paraId="4A7FB53B">
      <w:pPr>
        <w:spacing w:line="219" w:lineRule="auto"/>
        <w:rPr>
          <w:rFonts w:ascii="宋体" w:hAnsi="宋体" w:eastAsia="宋体" w:cs="宋体"/>
          <w:color w:val="auto"/>
          <w:sz w:val="24"/>
          <w:szCs w:val="24"/>
        </w:rPr>
        <w:sectPr>
          <w:footerReference r:id="rId47" w:type="default"/>
          <w:pgSz w:w="11906" w:h="16839"/>
          <w:pgMar w:top="1421" w:right="1035" w:bottom="1065" w:left="1141" w:header="0" w:footer="825" w:gutter="0"/>
          <w:cols w:space="720" w:num="1"/>
        </w:sectPr>
      </w:pPr>
    </w:p>
    <w:p w14:paraId="02809621">
      <w:pPr>
        <w:pStyle w:val="3"/>
        <w:spacing w:line="276" w:lineRule="auto"/>
        <w:rPr>
          <w:color w:val="auto"/>
        </w:rPr>
      </w:pPr>
    </w:p>
    <w:p w14:paraId="0463EAC4">
      <w:pPr>
        <w:pStyle w:val="3"/>
        <w:spacing w:line="276" w:lineRule="auto"/>
        <w:rPr>
          <w:color w:val="auto"/>
        </w:rPr>
      </w:pPr>
    </w:p>
    <w:p w14:paraId="57AFBFF7">
      <w:pPr>
        <w:pStyle w:val="3"/>
        <w:spacing w:line="276" w:lineRule="auto"/>
        <w:rPr>
          <w:color w:val="auto"/>
        </w:rPr>
      </w:pPr>
    </w:p>
    <w:p w14:paraId="283B43A2">
      <w:pPr>
        <w:spacing w:before="114" w:line="225" w:lineRule="auto"/>
        <w:ind w:left="2531"/>
        <w:outlineLvl w:val="0"/>
        <w:rPr>
          <w:rFonts w:ascii="宋体" w:hAnsi="宋体" w:eastAsia="宋体" w:cs="宋体"/>
          <w:color w:val="auto"/>
          <w:sz w:val="35"/>
          <w:szCs w:val="35"/>
        </w:rPr>
      </w:pPr>
      <w:r>
        <w:rPr>
          <w:rFonts w:ascii="宋体" w:hAnsi="宋体" w:eastAsia="宋体" w:cs="宋体"/>
          <w:b/>
          <w:bCs/>
          <w:color w:val="auto"/>
          <w:spacing w:val="-2"/>
          <w:sz w:val="35"/>
          <w:szCs w:val="35"/>
        </w:rPr>
        <w:t>第五章</w:t>
      </w:r>
      <w:r>
        <w:rPr>
          <w:rFonts w:ascii="宋体" w:hAnsi="宋体" w:eastAsia="宋体" w:cs="宋体"/>
          <w:color w:val="auto"/>
          <w:spacing w:val="-56"/>
          <w:sz w:val="35"/>
          <w:szCs w:val="35"/>
        </w:rPr>
        <w:t xml:space="preserve"> </w:t>
      </w:r>
      <w:r>
        <w:rPr>
          <w:rFonts w:ascii="宋体" w:hAnsi="宋体" w:eastAsia="宋体" w:cs="宋体"/>
          <w:b/>
          <w:bCs/>
          <w:color w:val="auto"/>
          <w:spacing w:val="-2"/>
          <w:sz w:val="35"/>
          <w:szCs w:val="35"/>
        </w:rPr>
        <w:t>投标文件格式</w:t>
      </w:r>
    </w:p>
    <w:p w14:paraId="21CEDBCC">
      <w:pPr>
        <w:spacing w:line="225" w:lineRule="auto"/>
        <w:rPr>
          <w:rFonts w:ascii="宋体" w:hAnsi="宋体" w:eastAsia="宋体" w:cs="宋体"/>
          <w:color w:val="auto"/>
          <w:sz w:val="35"/>
          <w:szCs w:val="35"/>
        </w:rPr>
        <w:sectPr>
          <w:footerReference r:id="rId48" w:type="default"/>
          <w:pgSz w:w="11906" w:h="16839"/>
          <w:pgMar w:top="1431" w:right="1785" w:bottom="1065" w:left="1785" w:header="0" w:footer="825" w:gutter="0"/>
          <w:cols w:space="720" w:num="1"/>
        </w:sectPr>
      </w:pPr>
    </w:p>
    <w:p w14:paraId="12EDB6CF">
      <w:pPr>
        <w:pStyle w:val="3"/>
        <w:spacing w:line="332" w:lineRule="auto"/>
        <w:rPr>
          <w:color w:val="auto"/>
        </w:rPr>
      </w:pPr>
    </w:p>
    <w:p w14:paraId="2413F022">
      <w:pPr>
        <w:spacing w:before="100" w:line="225" w:lineRule="auto"/>
        <w:ind w:left="2985"/>
        <w:rPr>
          <w:rFonts w:ascii="宋体" w:hAnsi="宋体" w:eastAsia="宋体" w:cs="宋体"/>
          <w:color w:val="auto"/>
          <w:sz w:val="31"/>
          <w:szCs w:val="31"/>
        </w:rPr>
      </w:pPr>
      <w:r>
        <w:rPr>
          <w:rFonts w:ascii="宋体" w:hAnsi="宋体" w:eastAsia="宋体" w:cs="宋体"/>
          <w:color w:val="auto"/>
          <w:spacing w:val="5"/>
          <w:sz w:val="31"/>
          <w:szCs w:val="31"/>
        </w:rPr>
        <w:t>第一节 封面格式</w:t>
      </w:r>
    </w:p>
    <w:p w14:paraId="1A6FF7AA">
      <w:pPr>
        <w:pStyle w:val="3"/>
        <w:spacing w:line="264" w:lineRule="auto"/>
        <w:rPr>
          <w:color w:val="auto"/>
        </w:rPr>
      </w:pPr>
    </w:p>
    <w:p w14:paraId="6DFDEEC4">
      <w:pPr>
        <w:pStyle w:val="3"/>
        <w:spacing w:line="265" w:lineRule="auto"/>
        <w:rPr>
          <w:color w:val="auto"/>
        </w:rPr>
      </w:pPr>
    </w:p>
    <w:p w14:paraId="7D4E52C3">
      <w:pPr>
        <w:pStyle w:val="3"/>
        <w:spacing w:line="265" w:lineRule="auto"/>
        <w:rPr>
          <w:color w:val="auto"/>
        </w:rPr>
      </w:pPr>
    </w:p>
    <w:p w14:paraId="22D91E5B">
      <w:pPr>
        <w:pStyle w:val="3"/>
        <w:spacing w:line="265" w:lineRule="auto"/>
        <w:rPr>
          <w:color w:val="auto"/>
        </w:rPr>
      </w:pPr>
    </w:p>
    <w:p w14:paraId="517A8BB9">
      <w:pPr>
        <w:spacing w:before="139" w:line="224" w:lineRule="auto"/>
        <w:ind w:left="3180"/>
        <w:rPr>
          <w:rFonts w:ascii="宋体" w:hAnsi="宋体" w:eastAsia="宋体" w:cs="宋体"/>
          <w:color w:val="auto"/>
          <w:sz w:val="43"/>
          <w:szCs w:val="43"/>
        </w:rPr>
      </w:pPr>
      <w:r>
        <w:rPr>
          <w:rFonts w:ascii="宋体" w:hAnsi="宋体" w:eastAsia="宋体" w:cs="宋体"/>
          <w:color w:val="auto"/>
          <w:spacing w:val="57"/>
          <w:sz w:val="43"/>
          <w:szCs w:val="43"/>
        </w:rPr>
        <w:t>投标文件</w:t>
      </w:r>
    </w:p>
    <w:p w14:paraId="28B5EB72">
      <w:pPr>
        <w:pStyle w:val="3"/>
        <w:spacing w:line="274" w:lineRule="auto"/>
        <w:rPr>
          <w:color w:val="auto"/>
        </w:rPr>
      </w:pPr>
    </w:p>
    <w:p w14:paraId="7BB71111">
      <w:pPr>
        <w:pStyle w:val="3"/>
        <w:spacing w:line="274" w:lineRule="auto"/>
        <w:rPr>
          <w:color w:val="auto"/>
        </w:rPr>
      </w:pPr>
    </w:p>
    <w:p w14:paraId="75A2785B">
      <w:pPr>
        <w:pStyle w:val="3"/>
        <w:spacing w:line="274" w:lineRule="auto"/>
        <w:rPr>
          <w:color w:val="auto"/>
        </w:rPr>
      </w:pPr>
    </w:p>
    <w:p w14:paraId="0FB30EBF">
      <w:pPr>
        <w:pStyle w:val="3"/>
        <w:spacing w:line="274" w:lineRule="auto"/>
        <w:rPr>
          <w:color w:val="auto"/>
        </w:rPr>
      </w:pPr>
    </w:p>
    <w:p w14:paraId="120A281E">
      <w:pPr>
        <w:pStyle w:val="3"/>
        <w:spacing w:line="274" w:lineRule="auto"/>
        <w:rPr>
          <w:color w:val="auto"/>
        </w:rPr>
      </w:pPr>
    </w:p>
    <w:p w14:paraId="6728005F">
      <w:pPr>
        <w:pStyle w:val="3"/>
        <w:spacing w:line="274" w:lineRule="auto"/>
        <w:rPr>
          <w:color w:val="auto"/>
        </w:rPr>
      </w:pPr>
    </w:p>
    <w:p w14:paraId="7CE62B83">
      <w:pPr>
        <w:pStyle w:val="3"/>
        <w:spacing w:line="275" w:lineRule="auto"/>
        <w:rPr>
          <w:color w:val="auto"/>
        </w:rPr>
      </w:pPr>
    </w:p>
    <w:p w14:paraId="66E0407E">
      <w:pPr>
        <w:spacing w:before="101" w:line="226" w:lineRule="auto"/>
        <w:ind w:left="307"/>
        <w:rPr>
          <w:rFonts w:ascii="宋体" w:hAnsi="宋体" w:eastAsia="宋体" w:cs="宋体"/>
          <w:color w:val="auto"/>
          <w:sz w:val="31"/>
          <w:szCs w:val="31"/>
        </w:rPr>
      </w:pPr>
      <w:r>
        <w:rPr>
          <w:rFonts w:ascii="宋体" w:hAnsi="宋体" w:eastAsia="宋体" w:cs="宋体"/>
          <w:color w:val="auto"/>
          <w:spacing w:val="3"/>
          <w:sz w:val="31"/>
          <w:szCs w:val="31"/>
        </w:rPr>
        <w:t>项目名称：</w:t>
      </w:r>
    </w:p>
    <w:p w14:paraId="5B99A65E">
      <w:pPr>
        <w:pStyle w:val="3"/>
        <w:spacing w:line="470" w:lineRule="auto"/>
        <w:rPr>
          <w:color w:val="auto"/>
        </w:rPr>
      </w:pPr>
    </w:p>
    <w:p w14:paraId="386BDAB0">
      <w:pPr>
        <w:spacing w:before="100" w:line="225" w:lineRule="auto"/>
        <w:ind w:left="307"/>
        <w:rPr>
          <w:rFonts w:ascii="宋体" w:hAnsi="宋体" w:eastAsia="宋体" w:cs="宋体"/>
          <w:color w:val="auto"/>
          <w:sz w:val="31"/>
          <w:szCs w:val="31"/>
        </w:rPr>
      </w:pPr>
      <w:r>
        <w:rPr>
          <w:rFonts w:ascii="宋体" w:hAnsi="宋体" w:eastAsia="宋体" w:cs="宋体"/>
          <w:color w:val="auto"/>
          <w:spacing w:val="3"/>
          <w:sz w:val="31"/>
          <w:szCs w:val="31"/>
        </w:rPr>
        <w:t>项目编号：</w:t>
      </w:r>
    </w:p>
    <w:p w14:paraId="38217007">
      <w:pPr>
        <w:pStyle w:val="3"/>
        <w:spacing w:line="424" w:lineRule="auto"/>
        <w:rPr>
          <w:color w:val="auto"/>
        </w:rPr>
      </w:pPr>
    </w:p>
    <w:p w14:paraId="165CB79E">
      <w:pPr>
        <w:spacing w:before="102" w:line="225" w:lineRule="auto"/>
        <w:ind w:left="297"/>
        <w:rPr>
          <w:rFonts w:ascii="宋体" w:hAnsi="宋体" w:eastAsia="宋体" w:cs="宋体"/>
          <w:color w:val="auto"/>
          <w:sz w:val="31"/>
          <w:szCs w:val="31"/>
        </w:rPr>
      </w:pPr>
      <w:r>
        <w:rPr>
          <w:rFonts w:ascii="宋体" w:hAnsi="宋体" w:eastAsia="宋体" w:cs="宋体"/>
          <w:color w:val="auto"/>
          <w:spacing w:val="-3"/>
          <w:sz w:val="31"/>
          <w:szCs w:val="31"/>
        </w:rPr>
        <w:t>供应商名称（电子公章</w:t>
      </w:r>
      <w:r>
        <w:rPr>
          <w:rFonts w:ascii="宋体" w:hAnsi="宋体" w:eastAsia="宋体" w:cs="宋体"/>
          <w:color w:val="auto"/>
          <w:spacing w:val="1"/>
          <w:sz w:val="31"/>
          <w:szCs w:val="31"/>
        </w:rPr>
        <w:t>）：</w:t>
      </w:r>
    </w:p>
    <w:p w14:paraId="1F25318E">
      <w:pPr>
        <w:pStyle w:val="3"/>
        <w:spacing w:line="429" w:lineRule="auto"/>
        <w:rPr>
          <w:color w:val="auto"/>
        </w:rPr>
      </w:pPr>
    </w:p>
    <w:p w14:paraId="6176C03C">
      <w:pPr>
        <w:spacing w:before="101" w:line="225" w:lineRule="auto"/>
        <w:ind w:left="298"/>
        <w:rPr>
          <w:rFonts w:ascii="宋体" w:hAnsi="宋体" w:eastAsia="宋体" w:cs="宋体"/>
          <w:color w:val="auto"/>
          <w:sz w:val="31"/>
          <w:szCs w:val="31"/>
        </w:rPr>
      </w:pPr>
      <w:r>
        <w:rPr>
          <w:rFonts w:ascii="宋体" w:hAnsi="宋体" w:eastAsia="宋体" w:cs="宋体"/>
          <w:color w:val="auto"/>
          <w:spacing w:val="-3"/>
          <w:sz w:val="31"/>
          <w:szCs w:val="31"/>
        </w:rPr>
        <w:t>法定代表人签字：</w:t>
      </w:r>
    </w:p>
    <w:p w14:paraId="1407E927">
      <w:pPr>
        <w:pStyle w:val="3"/>
        <w:spacing w:line="429" w:lineRule="auto"/>
        <w:rPr>
          <w:color w:val="auto"/>
        </w:rPr>
      </w:pPr>
    </w:p>
    <w:p w14:paraId="08BD1037">
      <w:pPr>
        <w:spacing w:before="102" w:line="228" w:lineRule="auto"/>
        <w:ind w:left="298"/>
        <w:rPr>
          <w:rFonts w:ascii="宋体" w:hAnsi="宋体" w:eastAsia="宋体" w:cs="宋体"/>
          <w:color w:val="auto"/>
          <w:sz w:val="31"/>
          <w:szCs w:val="31"/>
        </w:rPr>
      </w:pPr>
      <w:r>
        <w:rPr>
          <w:rFonts w:ascii="宋体" w:hAnsi="宋体" w:eastAsia="宋体" w:cs="宋体"/>
          <w:color w:val="auto"/>
          <w:spacing w:val="-2"/>
          <w:sz w:val="31"/>
          <w:szCs w:val="31"/>
        </w:rPr>
        <w:t>联系人：</w:t>
      </w:r>
    </w:p>
    <w:p w14:paraId="54B4B58F">
      <w:pPr>
        <w:pStyle w:val="3"/>
        <w:spacing w:line="425" w:lineRule="auto"/>
        <w:rPr>
          <w:color w:val="auto"/>
        </w:rPr>
      </w:pPr>
    </w:p>
    <w:p w14:paraId="03E1B0BB">
      <w:pPr>
        <w:spacing w:before="101" w:line="228" w:lineRule="auto"/>
        <w:ind w:left="298"/>
        <w:rPr>
          <w:rFonts w:ascii="宋体" w:hAnsi="宋体" w:eastAsia="宋体" w:cs="宋体"/>
          <w:color w:val="auto"/>
          <w:sz w:val="31"/>
          <w:szCs w:val="31"/>
        </w:rPr>
      </w:pPr>
      <w:r>
        <w:rPr>
          <w:rFonts w:ascii="宋体" w:hAnsi="宋体" w:eastAsia="宋体" w:cs="宋体"/>
          <w:color w:val="auto"/>
          <w:spacing w:val="-3"/>
          <w:sz w:val="31"/>
          <w:szCs w:val="31"/>
        </w:rPr>
        <w:t>联系电话：</w:t>
      </w:r>
    </w:p>
    <w:p w14:paraId="63CA4FEC">
      <w:pPr>
        <w:pStyle w:val="3"/>
        <w:spacing w:line="258" w:lineRule="auto"/>
        <w:rPr>
          <w:color w:val="auto"/>
        </w:rPr>
      </w:pPr>
    </w:p>
    <w:p w14:paraId="23E01756">
      <w:pPr>
        <w:pStyle w:val="3"/>
        <w:spacing w:line="258" w:lineRule="auto"/>
        <w:rPr>
          <w:color w:val="auto"/>
        </w:rPr>
      </w:pPr>
    </w:p>
    <w:p w14:paraId="05F3AC1D">
      <w:pPr>
        <w:pStyle w:val="3"/>
        <w:spacing w:line="258" w:lineRule="auto"/>
        <w:rPr>
          <w:color w:val="auto"/>
        </w:rPr>
      </w:pPr>
    </w:p>
    <w:p w14:paraId="5FB92EB4">
      <w:pPr>
        <w:pStyle w:val="3"/>
        <w:spacing w:line="258" w:lineRule="auto"/>
        <w:rPr>
          <w:color w:val="auto"/>
        </w:rPr>
      </w:pPr>
    </w:p>
    <w:p w14:paraId="6FFBB1FB">
      <w:pPr>
        <w:pStyle w:val="3"/>
        <w:spacing w:line="258" w:lineRule="auto"/>
        <w:rPr>
          <w:color w:val="auto"/>
        </w:rPr>
      </w:pPr>
    </w:p>
    <w:p w14:paraId="2606E691">
      <w:pPr>
        <w:spacing w:before="101" w:line="225" w:lineRule="auto"/>
        <w:ind w:left="5535"/>
        <w:rPr>
          <w:rFonts w:ascii="宋体" w:hAnsi="宋体" w:eastAsia="宋体" w:cs="宋体"/>
          <w:color w:val="auto"/>
          <w:sz w:val="31"/>
          <w:szCs w:val="31"/>
        </w:rPr>
      </w:pPr>
      <w:r>
        <w:rPr>
          <w:rFonts w:ascii="宋体" w:hAnsi="宋体" w:eastAsia="宋体" w:cs="宋体"/>
          <w:color w:val="auto"/>
          <w:spacing w:val="-4"/>
          <w:sz w:val="31"/>
          <w:szCs w:val="31"/>
        </w:rPr>
        <w:t>年</w:t>
      </w:r>
      <w:r>
        <w:rPr>
          <w:rFonts w:ascii="宋体" w:hAnsi="宋体" w:eastAsia="宋体" w:cs="宋体"/>
          <w:color w:val="auto"/>
          <w:spacing w:val="13"/>
          <w:sz w:val="31"/>
          <w:szCs w:val="31"/>
        </w:rPr>
        <w:t xml:space="preserve">    </w:t>
      </w:r>
      <w:r>
        <w:rPr>
          <w:rFonts w:ascii="宋体" w:hAnsi="宋体" w:eastAsia="宋体" w:cs="宋体"/>
          <w:color w:val="auto"/>
          <w:spacing w:val="-4"/>
          <w:sz w:val="31"/>
          <w:szCs w:val="31"/>
        </w:rPr>
        <w:t>月     日</w:t>
      </w:r>
    </w:p>
    <w:p w14:paraId="1326BC8E">
      <w:pPr>
        <w:spacing w:line="225" w:lineRule="auto"/>
        <w:rPr>
          <w:rFonts w:ascii="宋体" w:hAnsi="宋体" w:eastAsia="宋体" w:cs="宋体"/>
          <w:color w:val="auto"/>
          <w:sz w:val="31"/>
          <w:szCs w:val="31"/>
        </w:rPr>
        <w:sectPr>
          <w:footerReference r:id="rId49" w:type="default"/>
          <w:pgSz w:w="11906" w:h="16839"/>
          <w:pgMar w:top="1431" w:right="1785" w:bottom="215" w:left="1785" w:header="0" w:footer="0" w:gutter="0"/>
          <w:cols w:space="720" w:num="1"/>
        </w:sectPr>
      </w:pPr>
    </w:p>
    <w:p w14:paraId="05B0B36B">
      <w:pPr>
        <w:spacing w:before="55" w:line="221" w:lineRule="auto"/>
        <w:ind w:left="3225"/>
        <w:outlineLvl w:val="1"/>
        <w:rPr>
          <w:rFonts w:ascii="宋体" w:hAnsi="宋体" w:eastAsia="宋体" w:cs="宋体"/>
          <w:color w:val="auto"/>
          <w:sz w:val="28"/>
          <w:szCs w:val="28"/>
        </w:rPr>
      </w:pPr>
      <w:r>
        <w:rPr>
          <w:rFonts w:ascii="宋体" w:hAnsi="宋体" w:eastAsia="宋体" w:cs="宋体"/>
          <w:b/>
          <w:bCs/>
          <w:color w:val="auto"/>
          <w:spacing w:val="-6"/>
          <w:sz w:val="28"/>
          <w:szCs w:val="28"/>
        </w:rPr>
        <w:t>第二节</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资格证明文件格式</w:t>
      </w:r>
    </w:p>
    <w:p w14:paraId="79F42860">
      <w:pPr>
        <w:pStyle w:val="3"/>
        <w:spacing w:line="305" w:lineRule="auto"/>
        <w:rPr>
          <w:color w:val="auto"/>
        </w:rPr>
      </w:pPr>
    </w:p>
    <w:p w14:paraId="5A89DB47">
      <w:pPr>
        <w:pStyle w:val="3"/>
        <w:spacing w:line="305" w:lineRule="auto"/>
        <w:rPr>
          <w:color w:val="auto"/>
        </w:rPr>
      </w:pPr>
    </w:p>
    <w:p w14:paraId="4CE33B55">
      <w:pPr>
        <w:pStyle w:val="3"/>
        <w:spacing w:line="305" w:lineRule="auto"/>
        <w:rPr>
          <w:color w:val="auto"/>
        </w:rPr>
      </w:pPr>
    </w:p>
    <w:p w14:paraId="79E7B5A2">
      <w:pPr>
        <w:spacing w:before="113" w:line="228" w:lineRule="auto"/>
        <w:ind w:left="3446"/>
        <w:rPr>
          <w:rFonts w:ascii="仿宋" w:hAnsi="仿宋" w:eastAsia="仿宋" w:cs="仿宋"/>
          <w:color w:val="auto"/>
          <w:sz w:val="35"/>
          <w:szCs w:val="35"/>
        </w:rPr>
      </w:pPr>
      <w:r>
        <w:rPr>
          <w:rFonts w:ascii="仿宋" w:hAnsi="仿宋" w:eastAsia="仿宋" w:cs="仿宋"/>
          <w:b/>
          <w:bCs/>
          <w:color w:val="auto"/>
          <w:spacing w:val="-5"/>
          <w:sz w:val="35"/>
          <w:szCs w:val="35"/>
        </w:rPr>
        <w:t>资格证明文件目录</w:t>
      </w:r>
    </w:p>
    <w:p w14:paraId="0727A644">
      <w:pPr>
        <w:pStyle w:val="3"/>
        <w:spacing w:line="455" w:lineRule="auto"/>
        <w:rPr>
          <w:color w:val="auto"/>
        </w:rPr>
      </w:pPr>
    </w:p>
    <w:p w14:paraId="574061B1">
      <w:pPr>
        <w:spacing w:before="78" w:line="219" w:lineRule="auto"/>
        <w:ind w:left="4"/>
        <w:rPr>
          <w:rFonts w:ascii="宋体" w:hAnsi="宋体" w:eastAsia="宋体" w:cs="宋体"/>
          <w:color w:val="auto"/>
          <w:sz w:val="24"/>
          <w:szCs w:val="24"/>
        </w:rPr>
      </w:pPr>
      <w:r>
        <w:rPr>
          <w:rFonts w:ascii="宋体" w:hAnsi="宋体" w:eastAsia="宋体" w:cs="宋体"/>
          <w:color w:val="auto"/>
          <w:spacing w:val="-2"/>
          <w:sz w:val="24"/>
          <w:szCs w:val="24"/>
        </w:rPr>
        <w:t>一、满足满足《中华人民共和国政府采购法》第二十二条规定：</w:t>
      </w:r>
    </w:p>
    <w:p w14:paraId="2FDA9DF5">
      <w:pPr>
        <w:spacing w:before="215" w:line="302" w:lineRule="auto"/>
        <w:ind w:left="19" w:right="189" w:hanging="1"/>
        <w:rPr>
          <w:rFonts w:ascii="宋体" w:hAnsi="宋体" w:eastAsia="宋体" w:cs="宋体"/>
          <w:color w:val="auto"/>
          <w:sz w:val="24"/>
          <w:szCs w:val="24"/>
        </w:rPr>
      </w:pPr>
      <w:r>
        <w:rPr>
          <w:rFonts w:ascii="宋体" w:hAnsi="宋体" w:eastAsia="宋体" w:cs="宋体"/>
          <w:color w:val="auto"/>
          <w:spacing w:val="-2"/>
          <w:sz w:val="24"/>
          <w:szCs w:val="24"/>
        </w:rPr>
        <w:t>1.营业执照(或事业法人登记证或其他工商等登记证明材料)原件扫描件（投标人为自然人</w:t>
      </w:r>
      <w:r>
        <w:rPr>
          <w:rFonts w:ascii="宋体" w:hAnsi="宋体" w:eastAsia="宋体" w:cs="宋体"/>
          <w:color w:val="auto"/>
          <w:spacing w:val="7"/>
          <w:sz w:val="24"/>
          <w:szCs w:val="24"/>
        </w:rPr>
        <w:t xml:space="preserve">  </w:t>
      </w:r>
      <w:r>
        <w:rPr>
          <w:rFonts w:ascii="宋体" w:hAnsi="宋体" w:eastAsia="宋体" w:cs="宋体"/>
          <w:color w:val="auto"/>
          <w:spacing w:val="-4"/>
          <w:sz w:val="24"/>
          <w:szCs w:val="24"/>
        </w:rPr>
        <w:t>的，须提供自然人的身份证明）</w:t>
      </w:r>
      <w:r>
        <w:rPr>
          <w:rFonts w:ascii="宋体" w:hAnsi="宋体" w:eastAsia="宋体" w:cs="宋体"/>
          <w:color w:val="auto"/>
          <w:spacing w:val="-59"/>
          <w:sz w:val="24"/>
          <w:szCs w:val="24"/>
        </w:rPr>
        <w:t xml:space="preserve"> </w:t>
      </w:r>
      <w:r>
        <w:rPr>
          <w:rFonts w:ascii="宋体" w:hAnsi="宋体" w:eastAsia="宋体" w:cs="宋体"/>
          <w:color w:val="auto"/>
          <w:spacing w:val="-4"/>
          <w:sz w:val="24"/>
          <w:szCs w:val="24"/>
        </w:rPr>
        <w:t>…………………………………………………………（页码）</w:t>
      </w:r>
    </w:p>
    <w:p w14:paraId="474F199F">
      <w:pPr>
        <w:spacing w:before="214" w:line="219" w:lineRule="auto"/>
        <w:ind w:left="3"/>
        <w:rPr>
          <w:rFonts w:ascii="宋体" w:hAnsi="宋体" w:eastAsia="宋体" w:cs="宋体"/>
          <w:color w:val="auto"/>
          <w:sz w:val="24"/>
          <w:szCs w:val="24"/>
        </w:rPr>
      </w:pPr>
      <w:r>
        <w:rPr>
          <w:rFonts w:ascii="宋体" w:hAnsi="宋体" w:eastAsia="宋体" w:cs="宋体"/>
          <w:color w:val="auto"/>
          <w:spacing w:val="1"/>
          <w:sz w:val="24"/>
          <w:szCs w:val="24"/>
        </w:rPr>
        <w:t>2.具有良好的商业信誉和健全的财务会计制度证明材料………………………</w:t>
      </w:r>
      <w:r>
        <w:rPr>
          <w:rFonts w:ascii="宋体" w:hAnsi="宋体" w:eastAsia="宋体" w:cs="宋体"/>
          <w:color w:val="auto"/>
          <w:sz w:val="24"/>
          <w:szCs w:val="24"/>
        </w:rPr>
        <w:t>……（页码）</w:t>
      </w:r>
    </w:p>
    <w:p w14:paraId="211F1CE2">
      <w:pPr>
        <w:spacing w:before="217" w:line="219" w:lineRule="auto"/>
        <w:ind w:left="5"/>
        <w:rPr>
          <w:rFonts w:ascii="宋体" w:hAnsi="宋体" w:eastAsia="宋体" w:cs="宋体"/>
          <w:color w:val="auto"/>
          <w:sz w:val="24"/>
          <w:szCs w:val="24"/>
        </w:rPr>
      </w:pPr>
      <w:r>
        <w:rPr>
          <w:rFonts w:ascii="宋体" w:hAnsi="宋体" w:eastAsia="宋体" w:cs="宋体"/>
          <w:color w:val="auto"/>
          <w:sz w:val="24"/>
          <w:szCs w:val="24"/>
        </w:rPr>
        <w:t>3.具有履行合同所必需的设备和专业技术能力，提供承诺书…………………………（页码）</w:t>
      </w:r>
    </w:p>
    <w:p w14:paraId="50D5ACA1">
      <w:pPr>
        <w:spacing w:before="215" w:line="219" w:lineRule="auto"/>
        <w:rPr>
          <w:rFonts w:ascii="宋体" w:hAnsi="宋体" w:eastAsia="宋体" w:cs="宋体"/>
          <w:color w:val="auto"/>
          <w:sz w:val="24"/>
          <w:szCs w:val="24"/>
        </w:rPr>
      </w:pPr>
      <w:r>
        <w:rPr>
          <w:rFonts w:ascii="宋体" w:hAnsi="宋体" w:eastAsia="宋体" w:cs="宋体"/>
          <w:color w:val="auto"/>
          <w:sz w:val="24"/>
          <w:szCs w:val="24"/>
        </w:rPr>
        <w:t>4.具有依法缴纳税收和社会保障资金的良</w:t>
      </w:r>
      <w:r>
        <w:rPr>
          <w:rFonts w:ascii="宋体" w:hAnsi="宋体" w:eastAsia="宋体" w:cs="宋体"/>
          <w:color w:val="auto"/>
          <w:spacing w:val="-1"/>
          <w:sz w:val="24"/>
          <w:szCs w:val="24"/>
        </w:rPr>
        <w:t>好纪录，提供证明材料……………………（页码）</w:t>
      </w:r>
    </w:p>
    <w:p w14:paraId="45F33F6A">
      <w:pPr>
        <w:spacing w:before="214" w:line="220" w:lineRule="auto"/>
        <w:ind w:left="4"/>
        <w:rPr>
          <w:rFonts w:ascii="宋体" w:hAnsi="宋体" w:eastAsia="宋体" w:cs="宋体"/>
          <w:color w:val="auto"/>
          <w:sz w:val="24"/>
          <w:szCs w:val="24"/>
        </w:rPr>
      </w:pPr>
      <w:r>
        <w:rPr>
          <w:rFonts w:ascii="宋体" w:hAnsi="宋体" w:eastAsia="宋体" w:cs="宋体"/>
          <w:color w:val="auto"/>
          <w:spacing w:val="1"/>
          <w:sz w:val="24"/>
          <w:szCs w:val="24"/>
        </w:rPr>
        <w:t>二、投标资格声明函…………………………</w:t>
      </w:r>
      <w:r>
        <w:rPr>
          <w:rFonts w:ascii="宋体" w:hAnsi="宋体" w:eastAsia="宋体" w:cs="宋体"/>
          <w:color w:val="auto"/>
          <w:sz w:val="24"/>
          <w:szCs w:val="24"/>
        </w:rPr>
        <w:t>…………………………………………（页码）</w:t>
      </w:r>
    </w:p>
    <w:p w14:paraId="7A978749">
      <w:pPr>
        <w:spacing w:before="216" w:line="219" w:lineRule="auto"/>
        <w:rPr>
          <w:rFonts w:ascii="宋体" w:hAnsi="宋体" w:eastAsia="宋体" w:cs="宋体"/>
          <w:color w:val="auto"/>
          <w:sz w:val="24"/>
          <w:szCs w:val="24"/>
        </w:rPr>
      </w:pPr>
      <w:r>
        <w:rPr>
          <w:rFonts w:ascii="宋体" w:hAnsi="宋体" w:eastAsia="宋体" w:cs="宋体"/>
          <w:color w:val="auto"/>
          <w:spacing w:val="-15"/>
          <w:sz w:val="24"/>
          <w:szCs w:val="24"/>
        </w:rPr>
        <w:t>三、符合特定资格条件的有关证明材料</w:t>
      </w:r>
      <w:r>
        <w:rPr>
          <w:rFonts w:ascii="宋体" w:hAnsi="宋体" w:eastAsia="宋体" w:cs="宋体"/>
          <w:color w:val="auto"/>
          <w:spacing w:val="-39"/>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7"/>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7"/>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7"/>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6"/>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7"/>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7"/>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7"/>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6"/>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70"/>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66"/>
          <w:sz w:val="24"/>
          <w:szCs w:val="24"/>
        </w:rPr>
        <w:t xml:space="preserve"> </w:t>
      </w:r>
      <w:r>
        <w:rPr>
          <w:rFonts w:ascii="宋体" w:hAnsi="宋体" w:eastAsia="宋体" w:cs="宋体"/>
          <w:color w:val="auto"/>
          <w:spacing w:val="-15"/>
          <w:sz w:val="24"/>
          <w:szCs w:val="24"/>
        </w:rPr>
        <w:t>…（页码）</w:t>
      </w:r>
    </w:p>
    <w:p w14:paraId="2811C9CE">
      <w:pPr>
        <w:spacing w:before="214" w:line="220" w:lineRule="auto"/>
        <w:jc w:val="right"/>
        <w:rPr>
          <w:rFonts w:ascii="宋体" w:hAnsi="宋体" w:eastAsia="宋体" w:cs="宋体"/>
          <w:color w:val="auto"/>
          <w:sz w:val="24"/>
          <w:szCs w:val="24"/>
        </w:rPr>
      </w:pPr>
      <w:r>
        <w:rPr>
          <w:rFonts w:ascii="宋体" w:hAnsi="宋体" w:eastAsia="宋体" w:cs="宋体"/>
          <w:color w:val="auto"/>
          <w:spacing w:val="-1"/>
          <w:sz w:val="24"/>
          <w:szCs w:val="24"/>
        </w:rPr>
        <w:t>四、中小企业声明函（如有） ……………………………………………………………（页码）</w:t>
      </w:r>
    </w:p>
    <w:p w14:paraId="334EB155">
      <w:pPr>
        <w:spacing w:before="214" w:line="219" w:lineRule="auto"/>
        <w:rPr>
          <w:rFonts w:ascii="宋体" w:hAnsi="宋体" w:eastAsia="宋体" w:cs="宋体"/>
          <w:color w:val="auto"/>
          <w:sz w:val="24"/>
          <w:szCs w:val="24"/>
        </w:rPr>
      </w:pPr>
      <w:r>
        <w:rPr>
          <w:rFonts w:ascii="宋体" w:hAnsi="宋体" w:eastAsia="宋体" w:cs="宋体"/>
          <w:b/>
          <w:bCs/>
          <w:color w:val="auto"/>
          <w:spacing w:val="-6"/>
          <w:sz w:val="24"/>
          <w:szCs w:val="24"/>
        </w:rPr>
        <w:t>注：以上目录是基本格式要求，各投标人可根据自</w:t>
      </w:r>
      <w:r>
        <w:rPr>
          <w:rFonts w:ascii="宋体" w:hAnsi="宋体" w:eastAsia="宋体" w:cs="宋体"/>
          <w:b/>
          <w:bCs/>
          <w:color w:val="auto"/>
          <w:spacing w:val="-7"/>
          <w:sz w:val="24"/>
          <w:szCs w:val="24"/>
        </w:rPr>
        <w:t>身情况进一步向下增加内容或细化。</w:t>
      </w:r>
    </w:p>
    <w:p w14:paraId="362833E3">
      <w:pPr>
        <w:spacing w:line="219" w:lineRule="auto"/>
        <w:rPr>
          <w:rFonts w:ascii="宋体" w:hAnsi="宋体" w:eastAsia="宋体" w:cs="宋体"/>
          <w:color w:val="auto"/>
          <w:sz w:val="24"/>
          <w:szCs w:val="24"/>
        </w:rPr>
        <w:sectPr>
          <w:footerReference r:id="rId50" w:type="default"/>
          <w:pgSz w:w="11906" w:h="16839"/>
          <w:pgMar w:top="1124" w:right="1052" w:bottom="1065" w:left="1141" w:header="0" w:footer="825" w:gutter="0"/>
          <w:cols w:space="720" w:num="1"/>
        </w:sectPr>
      </w:pPr>
    </w:p>
    <w:p w14:paraId="44CD1381">
      <w:pPr>
        <w:spacing w:before="60" w:line="219" w:lineRule="auto"/>
        <w:ind w:left="7"/>
        <w:rPr>
          <w:rFonts w:ascii="宋体" w:hAnsi="宋体" w:eastAsia="宋体" w:cs="宋体"/>
          <w:color w:val="auto"/>
          <w:sz w:val="30"/>
          <w:szCs w:val="30"/>
        </w:rPr>
      </w:pPr>
      <w:r>
        <w:rPr>
          <w:rFonts w:ascii="宋体" w:hAnsi="宋体" w:eastAsia="宋体" w:cs="宋体"/>
          <w:b/>
          <w:bCs/>
          <w:color w:val="auto"/>
          <w:spacing w:val="-6"/>
          <w:sz w:val="30"/>
          <w:szCs w:val="30"/>
        </w:rPr>
        <w:t>一、满足《中华人民共和国政府采购法》第二十二条规定:</w:t>
      </w:r>
    </w:p>
    <w:p w14:paraId="26190C78">
      <w:pPr>
        <w:spacing w:before="101" w:line="251" w:lineRule="auto"/>
        <w:ind w:left="1726" w:right="88" w:hanging="1469"/>
        <w:rPr>
          <w:rFonts w:ascii="宋体" w:hAnsi="宋体" w:eastAsia="宋体" w:cs="宋体"/>
          <w:color w:val="auto"/>
          <w:sz w:val="30"/>
          <w:szCs w:val="30"/>
        </w:rPr>
      </w:pPr>
      <w:r>
        <w:rPr>
          <w:rFonts w:ascii="宋体" w:hAnsi="宋体" w:eastAsia="宋体" w:cs="宋体"/>
          <w:b/>
          <w:bCs/>
          <w:color w:val="auto"/>
          <w:spacing w:val="-8"/>
          <w:sz w:val="30"/>
          <w:szCs w:val="30"/>
        </w:rPr>
        <w:t>1.营业执照(或事业法人登记证或其他工商等登记证明材料)原件扫描件</w:t>
      </w:r>
      <w:r>
        <w:rPr>
          <w:rFonts w:ascii="宋体" w:hAnsi="宋体" w:eastAsia="宋体" w:cs="宋体"/>
          <w:color w:val="auto"/>
          <w:spacing w:val="2"/>
          <w:sz w:val="30"/>
          <w:szCs w:val="30"/>
        </w:rPr>
        <w:t xml:space="preserve"> </w:t>
      </w:r>
      <w:r>
        <w:rPr>
          <w:rFonts w:ascii="宋体" w:hAnsi="宋体" w:eastAsia="宋体" w:cs="宋体"/>
          <w:b/>
          <w:bCs/>
          <w:color w:val="auto"/>
          <w:spacing w:val="-8"/>
          <w:sz w:val="30"/>
          <w:szCs w:val="30"/>
        </w:rPr>
        <w:t>（投标人为自然人的，提供自然人的身份证明）</w:t>
      </w:r>
    </w:p>
    <w:p w14:paraId="724AB78D">
      <w:pPr>
        <w:pStyle w:val="3"/>
        <w:spacing w:line="449" w:lineRule="auto"/>
        <w:rPr>
          <w:color w:val="auto"/>
        </w:rPr>
      </w:pPr>
    </w:p>
    <w:p w14:paraId="3EDD4E7B">
      <w:pPr>
        <w:spacing w:before="78" w:line="223" w:lineRule="auto"/>
        <w:ind w:left="5"/>
        <w:rPr>
          <w:rFonts w:ascii="宋体" w:hAnsi="宋体" w:eastAsia="宋体" w:cs="宋体"/>
          <w:color w:val="auto"/>
          <w:sz w:val="24"/>
          <w:szCs w:val="24"/>
        </w:rPr>
      </w:pPr>
      <w:r>
        <w:rPr>
          <w:rFonts w:ascii="仿宋" w:hAnsi="仿宋" w:eastAsia="仿宋" w:cs="仿宋"/>
          <w:color w:val="auto"/>
          <w:spacing w:val="-2"/>
          <w:sz w:val="24"/>
          <w:szCs w:val="24"/>
        </w:rPr>
        <w:t>投</w:t>
      </w:r>
      <w:r>
        <w:rPr>
          <w:rFonts w:ascii="宋体" w:hAnsi="宋体" w:eastAsia="宋体" w:cs="宋体"/>
          <w:color w:val="auto"/>
          <w:spacing w:val="-2"/>
          <w:sz w:val="24"/>
          <w:szCs w:val="24"/>
        </w:rPr>
        <w:t>标人名称(电子签章)：</w:t>
      </w:r>
    </w:p>
    <w:p w14:paraId="242FD877">
      <w:pPr>
        <w:spacing w:before="96" w:line="220" w:lineRule="auto"/>
        <w:ind w:left="41"/>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13"/>
          <w:sz w:val="24"/>
          <w:szCs w:val="24"/>
        </w:rPr>
        <w:t>日</w:t>
      </w:r>
    </w:p>
    <w:p w14:paraId="48A4578B">
      <w:pPr>
        <w:pStyle w:val="3"/>
        <w:spacing w:line="290" w:lineRule="auto"/>
        <w:rPr>
          <w:color w:val="auto"/>
        </w:rPr>
      </w:pPr>
    </w:p>
    <w:p w14:paraId="1706466E">
      <w:pPr>
        <w:pStyle w:val="3"/>
        <w:spacing w:line="290" w:lineRule="auto"/>
        <w:rPr>
          <w:color w:val="auto"/>
        </w:rPr>
      </w:pPr>
    </w:p>
    <w:p w14:paraId="42FBA475">
      <w:pPr>
        <w:pStyle w:val="3"/>
        <w:spacing w:line="290" w:lineRule="auto"/>
        <w:rPr>
          <w:color w:val="auto"/>
        </w:rPr>
      </w:pPr>
    </w:p>
    <w:p w14:paraId="3ABF7A4D">
      <w:pPr>
        <w:pStyle w:val="3"/>
        <w:spacing w:line="291" w:lineRule="auto"/>
        <w:rPr>
          <w:color w:val="auto"/>
        </w:rPr>
      </w:pPr>
    </w:p>
    <w:p w14:paraId="6ED80A87">
      <w:pPr>
        <w:spacing w:before="97" w:line="219" w:lineRule="auto"/>
        <w:ind w:left="5"/>
        <w:rPr>
          <w:rFonts w:ascii="宋体" w:hAnsi="宋体" w:eastAsia="宋体" w:cs="宋体"/>
          <w:color w:val="auto"/>
          <w:sz w:val="30"/>
          <w:szCs w:val="30"/>
        </w:rPr>
      </w:pPr>
      <w:r>
        <w:rPr>
          <w:rFonts w:ascii="宋体" w:hAnsi="宋体" w:eastAsia="宋体" w:cs="宋体"/>
          <w:b/>
          <w:bCs/>
          <w:color w:val="auto"/>
          <w:spacing w:val="-7"/>
          <w:sz w:val="30"/>
          <w:szCs w:val="30"/>
        </w:rPr>
        <w:t>2、具有良好的商业信誉和健全的财务会计</w:t>
      </w:r>
      <w:r>
        <w:rPr>
          <w:rFonts w:ascii="宋体" w:hAnsi="宋体" w:eastAsia="宋体" w:cs="宋体"/>
          <w:b/>
          <w:bCs/>
          <w:color w:val="auto"/>
          <w:spacing w:val="-8"/>
          <w:sz w:val="30"/>
          <w:szCs w:val="30"/>
        </w:rPr>
        <w:t>制度证明材料</w:t>
      </w:r>
    </w:p>
    <w:p w14:paraId="4E1FE7C1">
      <w:pPr>
        <w:pStyle w:val="3"/>
        <w:spacing w:line="318" w:lineRule="auto"/>
        <w:rPr>
          <w:color w:val="auto"/>
        </w:rPr>
      </w:pPr>
    </w:p>
    <w:p w14:paraId="446F9780">
      <w:pPr>
        <w:spacing w:before="79" w:line="463" w:lineRule="auto"/>
        <w:ind w:left="17" w:hanging="18"/>
        <w:rPr>
          <w:rFonts w:ascii="宋体" w:hAnsi="宋体" w:eastAsia="宋体" w:cs="宋体"/>
          <w:color w:val="auto"/>
          <w:sz w:val="24"/>
          <w:szCs w:val="24"/>
        </w:rPr>
      </w:pPr>
      <w:r>
        <w:rPr>
          <w:rFonts w:ascii="宋体" w:hAnsi="宋体" w:eastAsia="宋体" w:cs="宋体"/>
          <w:color w:val="auto"/>
          <w:spacing w:val="-5"/>
          <w:sz w:val="24"/>
          <w:szCs w:val="24"/>
        </w:rPr>
        <w:t>注：提供银行出具的近 1 年内资信证明或 2023 年度经审计的财务报告，从</w:t>
      </w:r>
      <w:r>
        <w:rPr>
          <w:rFonts w:ascii="宋体" w:hAnsi="宋体" w:eastAsia="宋体" w:cs="宋体"/>
          <w:color w:val="auto"/>
          <w:spacing w:val="-6"/>
          <w:sz w:val="24"/>
          <w:szCs w:val="24"/>
        </w:rPr>
        <w:t>取得营业执照时</w:t>
      </w:r>
      <w:r>
        <w:rPr>
          <w:rFonts w:ascii="宋体" w:hAnsi="宋体" w:eastAsia="宋体" w:cs="宋体"/>
          <w:color w:val="auto"/>
          <w:sz w:val="24"/>
          <w:szCs w:val="24"/>
        </w:rPr>
        <w:t xml:space="preserve"> </w:t>
      </w:r>
      <w:r>
        <w:rPr>
          <w:rFonts w:ascii="宋体" w:hAnsi="宋体" w:eastAsia="宋体" w:cs="宋体"/>
          <w:color w:val="auto"/>
          <w:spacing w:val="-5"/>
          <w:sz w:val="24"/>
          <w:szCs w:val="24"/>
        </w:rPr>
        <w:t>间起到响应文件提交截止时间为止不足一年</w:t>
      </w:r>
      <w:r>
        <w:rPr>
          <w:rFonts w:ascii="宋体" w:hAnsi="宋体" w:eastAsia="宋体" w:cs="宋体"/>
          <w:color w:val="auto"/>
          <w:spacing w:val="-6"/>
          <w:sz w:val="24"/>
          <w:szCs w:val="24"/>
        </w:rPr>
        <w:t>的，为新成立企业，提供财务状况良好承诺函</w:t>
      </w:r>
    </w:p>
    <w:p w14:paraId="11DF5F5E">
      <w:pPr>
        <w:pStyle w:val="3"/>
        <w:spacing w:line="325" w:lineRule="auto"/>
        <w:rPr>
          <w:color w:val="auto"/>
        </w:rPr>
      </w:pPr>
    </w:p>
    <w:p w14:paraId="3EEDC30E">
      <w:pPr>
        <w:pStyle w:val="3"/>
        <w:spacing w:line="326" w:lineRule="auto"/>
        <w:rPr>
          <w:color w:val="auto"/>
        </w:rPr>
      </w:pPr>
    </w:p>
    <w:p w14:paraId="622706BE">
      <w:pPr>
        <w:spacing w:before="99" w:line="219" w:lineRule="auto"/>
        <w:ind w:left="8"/>
        <w:rPr>
          <w:rFonts w:ascii="宋体" w:hAnsi="宋体" w:eastAsia="宋体" w:cs="宋体"/>
          <w:color w:val="auto"/>
          <w:sz w:val="30"/>
          <w:szCs w:val="30"/>
        </w:rPr>
      </w:pPr>
      <w:r>
        <w:rPr>
          <w:rFonts w:ascii="宋体" w:hAnsi="宋体" w:eastAsia="宋体" w:cs="宋体"/>
          <w:b/>
          <w:bCs/>
          <w:color w:val="auto"/>
          <w:spacing w:val="-8"/>
          <w:sz w:val="30"/>
          <w:szCs w:val="30"/>
        </w:rPr>
        <w:t>3、具有履行合同所必需的设备和专业技术能力（提供承诺书）</w:t>
      </w:r>
    </w:p>
    <w:p w14:paraId="665E026C">
      <w:pPr>
        <w:pStyle w:val="3"/>
        <w:spacing w:line="270" w:lineRule="auto"/>
        <w:rPr>
          <w:color w:val="auto"/>
        </w:rPr>
      </w:pPr>
    </w:p>
    <w:p w14:paraId="74F36531">
      <w:pPr>
        <w:pStyle w:val="3"/>
        <w:spacing w:line="271" w:lineRule="auto"/>
        <w:rPr>
          <w:color w:val="auto"/>
        </w:rPr>
      </w:pPr>
    </w:p>
    <w:p w14:paraId="4313ADBC">
      <w:pPr>
        <w:pStyle w:val="3"/>
        <w:spacing w:line="271" w:lineRule="auto"/>
        <w:rPr>
          <w:color w:val="auto"/>
        </w:rPr>
      </w:pPr>
    </w:p>
    <w:p w14:paraId="6CD29E69">
      <w:pPr>
        <w:spacing w:before="78" w:line="223" w:lineRule="auto"/>
        <w:ind w:left="5"/>
        <w:rPr>
          <w:rFonts w:ascii="宋体" w:hAnsi="宋体" w:eastAsia="宋体" w:cs="宋体"/>
          <w:color w:val="auto"/>
          <w:sz w:val="24"/>
          <w:szCs w:val="24"/>
        </w:rPr>
      </w:pPr>
      <w:r>
        <w:rPr>
          <w:rFonts w:ascii="仿宋" w:hAnsi="仿宋" w:eastAsia="仿宋" w:cs="仿宋"/>
          <w:color w:val="auto"/>
          <w:spacing w:val="-2"/>
          <w:sz w:val="24"/>
          <w:szCs w:val="24"/>
        </w:rPr>
        <w:t>投</w:t>
      </w:r>
      <w:r>
        <w:rPr>
          <w:rFonts w:ascii="宋体" w:hAnsi="宋体" w:eastAsia="宋体" w:cs="宋体"/>
          <w:color w:val="auto"/>
          <w:spacing w:val="-2"/>
          <w:sz w:val="24"/>
          <w:szCs w:val="24"/>
        </w:rPr>
        <w:t>标人名称(电子签章)：</w:t>
      </w:r>
    </w:p>
    <w:p w14:paraId="6190AE62">
      <w:pPr>
        <w:pStyle w:val="3"/>
        <w:spacing w:line="333" w:lineRule="auto"/>
        <w:rPr>
          <w:color w:val="auto"/>
        </w:rPr>
      </w:pPr>
    </w:p>
    <w:p w14:paraId="29F278DB">
      <w:pPr>
        <w:spacing w:before="78" w:line="220" w:lineRule="auto"/>
        <w:ind w:left="41"/>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25"/>
          <w:sz w:val="24"/>
          <w:szCs w:val="24"/>
        </w:rPr>
        <w:t xml:space="preserve">  </w:t>
      </w:r>
      <w:r>
        <w:rPr>
          <w:rFonts w:ascii="宋体" w:hAnsi="宋体" w:eastAsia="宋体" w:cs="宋体"/>
          <w:color w:val="auto"/>
          <w:spacing w:val="-13"/>
          <w:sz w:val="24"/>
          <w:szCs w:val="24"/>
        </w:rPr>
        <w:t>日</w:t>
      </w:r>
    </w:p>
    <w:p w14:paraId="05ADDA42">
      <w:pPr>
        <w:pStyle w:val="3"/>
        <w:spacing w:line="242" w:lineRule="auto"/>
        <w:rPr>
          <w:color w:val="auto"/>
        </w:rPr>
      </w:pPr>
    </w:p>
    <w:p w14:paraId="218175D9">
      <w:pPr>
        <w:pStyle w:val="3"/>
        <w:spacing w:line="242" w:lineRule="auto"/>
        <w:rPr>
          <w:color w:val="auto"/>
        </w:rPr>
      </w:pPr>
    </w:p>
    <w:p w14:paraId="6561C37C">
      <w:pPr>
        <w:pStyle w:val="3"/>
        <w:spacing w:line="242" w:lineRule="auto"/>
        <w:rPr>
          <w:color w:val="auto"/>
        </w:rPr>
      </w:pPr>
    </w:p>
    <w:p w14:paraId="6F397F3D">
      <w:pPr>
        <w:pStyle w:val="3"/>
        <w:spacing w:line="242" w:lineRule="auto"/>
        <w:rPr>
          <w:color w:val="auto"/>
        </w:rPr>
      </w:pPr>
    </w:p>
    <w:p w14:paraId="097A54BE">
      <w:pPr>
        <w:spacing w:before="98" w:line="219" w:lineRule="auto"/>
        <w:ind w:left="1"/>
        <w:rPr>
          <w:rFonts w:ascii="宋体" w:hAnsi="宋体" w:eastAsia="宋体" w:cs="宋体"/>
          <w:color w:val="auto"/>
          <w:sz w:val="30"/>
          <w:szCs w:val="30"/>
        </w:rPr>
      </w:pPr>
      <w:r>
        <w:rPr>
          <w:rFonts w:ascii="宋体" w:hAnsi="宋体" w:eastAsia="宋体" w:cs="宋体"/>
          <w:b/>
          <w:bCs/>
          <w:color w:val="auto"/>
          <w:spacing w:val="-7"/>
          <w:sz w:val="30"/>
          <w:szCs w:val="30"/>
        </w:rPr>
        <w:t>4、具有依法缴纳税收和社会保障资金的良</w:t>
      </w:r>
      <w:r>
        <w:rPr>
          <w:rFonts w:ascii="宋体" w:hAnsi="宋体" w:eastAsia="宋体" w:cs="宋体"/>
          <w:b/>
          <w:bCs/>
          <w:color w:val="auto"/>
          <w:spacing w:val="-8"/>
          <w:sz w:val="30"/>
          <w:szCs w:val="30"/>
        </w:rPr>
        <w:t>好纪录</w:t>
      </w:r>
    </w:p>
    <w:p w14:paraId="137E72A6">
      <w:pPr>
        <w:spacing w:before="104" w:line="219" w:lineRule="auto"/>
        <w:rPr>
          <w:rFonts w:ascii="宋体" w:hAnsi="宋体" w:eastAsia="宋体" w:cs="宋体"/>
          <w:color w:val="auto"/>
          <w:sz w:val="24"/>
          <w:szCs w:val="24"/>
        </w:rPr>
      </w:pPr>
      <w:r>
        <w:rPr>
          <w:rFonts w:ascii="宋体" w:hAnsi="宋体" w:eastAsia="宋体" w:cs="宋体"/>
          <w:color w:val="auto"/>
          <w:spacing w:val="-2"/>
          <w:sz w:val="24"/>
          <w:szCs w:val="24"/>
        </w:rPr>
        <w:t xml:space="preserve">注：1.提供近 </w:t>
      </w:r>
      <w:r>
        <w:rPr>
          <w:rFonts w:hint="eastAsia" w:ascii="宋体" w:hAnsi="宋体" w:eastAsia="宋体" w:cs="宋体"/>
          <w:color w:val="auto"/>
          <w:spacing w:val="-2"/>
          <w:sz w:val="24"/>
          <w:szCs w:val="24"/>
          <w:lang w:val="en-US" w:eastAsia="zh-CN"/>
        </w:rPr>
        <w:t>6</w:t>
      </w:r>
      <w:r>
        <w:rPr>
          <w:rFonts w:ascii="宋体" w:hAnsi="宋体" w:eastAsia="宋体" w:cs="宋体"/>
          <w:color w:val="auto"/>
          <w:spacing w:val="-2"/>
          <w:sz w:val="24"/>
          <w:szCs w:val="24"/>
        </w:rPr>
        <w:t>个月内（任意 1</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个月）已依法缴纳税收的凭据；</w:t>
      </w:r>
    </w:p>
    <w:p w14:paraId="5254E0AE">
      <w:pPr>
        <w:pStyle w:val="3"/>
        <w:spacing w:line="290" w:lineRule="auto"/>
        <w:rPr>
          <w:color w:val="auto"/>
        </w:rPr>
      </w:pPr>
    </w:p>
    <w:p w14:paraId="670E9A45">
      <w:pPr>
        <w:spacing w:before="78" w:line="219" w:lineRule="auto"/>
        <w:ind w:left="2"/>
        <w:rPr>
          <w:rFonts w:ascii="宋体" w:hAnsi="宋体" w:eastAsia="宋体" w:cs="宋体"/>
          <w:color w:val="auto"/>
          <w:sz w:val="24"/>
          <w:szCs w:val="24"/>
        </w:rPr>
      </w:pPr>
      <w:r>
        <w:rPr>
          <w:rFonts w:ascii="宋体" w:hAnsi="宋体" w:eastAsia="宋体" w:cs="宋体"/>
          <w:color w:val="auto"/>
          <w:spacing w:val="-2"/>
          <w:sz w:val="24"/>
          <w:szCs w:val="24"/>
        </w:rPr>
        <w:t>2.提供近</w:t>
      </w:r>
      <w:r>
        <w:rPr>
          <w:rFonts w:hint="eastAsia" w:ascii="宋体" w:hAnsi="宋体" w:eastAsia="宋体" w:cs="宋体"/>
          <w:color w:val="auto"/>
          <w:spacing w:val="-2"/>
          <w:sz w:val="24"/>
          <w:szCs w:val="24"/>
          <w:lang w:val="en-US" w:eastAsia="zh-CN"/>
        </w:rPr>
        <w:t>6</w:t>
      </w:r>
      <w:r>
        <w:rPr>
          <w:rFonts w:ascii="宋体" w:hAnsi="宋体" w:eastAsia="宋体" w:cs="宋体"/>
          <w:color w:val="auto"/>
          <w:spacing w:val="-2"/>
          <w:sz w:val="24"/>
          <w:szCs w:val="24"/>
        </w:rPr>
        <w:t>个月内（任意</w:t>
      </w:r>
      <w:r>
        <w:rPr>
          <w:rFonts w:ascii="宋体" w:hAnsi="宋体" w:eastAsia="宋体" w:cs="宋体"/>
          <w:color w:val="auto"/>
          <w:spacing w:val="24"/>
          <w:sz w:val="24"/>
          <w:szCs w:val="24"/>
        </w:rPr>
        <w:t xml:space="preserve"> </w:t>
      </w:r>
      <w:r>
        <w:rPr>
          <w:rFonts w:ascii="宋体" w:hAnsi="宋体" w:eastAsia="宋体" w:cs="宋体"/>
          <w:color w:val="auto"/>
          <w:spacing w:val="-2"/>
          <w:sz w:val="24"/>
          <w:szCs w:val="24"/>
        </w:rPr>
        <w:t>1 个月）已依法缴纳社会保险</w:t>
      </w:r>
      <w:r>
        <w:rPr>
          <w:rFonts w:ascii="宋体" w:hAnsi="宋体" w:eastAsia="宋体" w:cs="宋体"/>
          <w:color w:val="auto"/>
          <w:spacing w:val="-3"/>
          <w:sz w:val="24"/>
          <w:szCs w:val="24"/>
        </w:rPr>
        <w:t>的凭据</w:t>
      </w:r>
    </w:p>
    <w:p w14:paraId="6C81B467">
      <w:pPr>
        <w:spacing w:line="219" w:lineRule="auto"/>
        <w:rPr>
          <w:rFonts w:ascii="宋体" w:hAnsi="宋体" w:eastAsia="宋体" w:cs="宋体"/>
          <w:color w:val="auto"/>
          <w:sz w:val="24"/>
          <w:szCs w:val="24"/>
        </w:rPr>
        <w:sectPr>
          <w:footerReference r:id="rId51" w:type="default"/>
          <w:pgSz w:w="11906" w:h="16839"/>
          <w:pgMar w:top="1339" w:right="1274" w:bottom="1065" w:left="1142" w:header="0" w:footer="825" w:gutter="0"/>
          <w:cols w:space="720" w:num="1"/>
        </w:sectPr>
      </w:pPr>
    </w:p>
    <w:p w14:paraId="551636EF">
      <w:pPr>
        <w:spacing w:before="60" w:line="220" w:lineRule="auto"/>
        <w:ind w:left="3495"/>
        <w:rPr>
          <w:rFonts w:ascii="宋体" w:hAnsi="宋体" w:eastAsia="宋体" w:cs="宋体"/>
          <w:color w:val="auto"/>
          <w:sz w:val="30"/>
          <w:szCs w:val="30"/>
        </w:rPr>
      </w:pPr>
      <w:r>
        <w:rPr>
          <w:rFonts w:ascii="宋体" w:hAnsi="宋体" w:eastAsia="宋体" w:cs="宋体"/>
          <w:b/>
          <w:bCs/>
          <w:color w:val="auto"/>
          <w:spacing w:val="-9"/>
          <w:sz w:val="30"/>
          <w:szCs w:val="30"/>
        </w:rPr>
        <w:t>二、投标资格声明函</w:t>
      </w:r>
    </w:p>
    <w:p w14:paraId="7174ECFB">
      <w:pPr>
        <w:spacing w:before="173" w:line="221" w:lineRule="auto"/>
        <w:rPr>
          <w:rFonts w:ascii="宋体" w:hAnsi="宋体" w:eastAsia="宋体" w:cs="宋体"/>
          <w:color w:val="auto"/>
          <w:sz w:val="24"/>
          <w:szCs w:val="24"/>
        </w:rPr>
      </w:pPr>
      <w:r>
        <w:rPr>
          <w:rFonts w:ascii="宋体" w:hAnsi="宋体" w:eastAsia="宋体" w:cs="宋体"/>
          <w:color w:val="auto"/>
          <w:spacing w:val="-8"/>
          <w:sz w:val="24"/>
          <w:szCs w:val="24"/>
        </w:rPr>
        <w:t>致：</w:t>
      </w:r>
      <w:r>
        <w:rPr>
          <w:rFonts w:ascii="宋体" w:hAnsi="宋体" w:eastAsia="宋体" w:cs="宋体"/>
          <w:color w:val="auto"/>
          <w:sz w:val="24"/>
          <w:szCs w:val="24"/>
          <w:u w:val="single" w:color="auto"/>
        </w:rPr>
        <w:t xml:space="preserve">        </w:t>
      </w:r>
    </w:p>
    <w:p w14:paraId="53EFB51A">
      <w:pPr>
        <w:spacing w:before="214" w:line="384" w:lineRule="auto"/>
        <w:ind w:firstLine="425"/>
        <w:rPr>
          <w:rFonts w:ascii="宋体" w:hAnsi="宋体" w:eastAsia="宋体" w:cs="宋体"/>
          <w:color w:val="auto"/>
          <w:sz w:val="24"/>
          <w:szCs w:val="24"/>
        </w:rPr>
      </w:pPr>
      <w:r>
        <w:rPr>
          <w:rFonts w:ascii="宋体" w:hAnsi="宋体" w:eastAsia="宋体" w:cs="宋体"/>
          <w:color w:val="auto"/>
          <w:spacing w:val="-1"/>
          <w:sz w:val="24"/>
          <w:szCs w:val="24"/>
        </w:rPr>
        <w:t>我方愿意参加贵方组织的_</w:t>
      </w:r>
      <w:r>
        <w:rPr>
          <w:rFonts w:ascii="宋体" w:hAnsi="宋体" w:eastAsia="宋体" w:cs="宋体"/>
          <w:color w:val="auto"/>
          <w:spacing w:val="-1"/>
          <w:sz w:val="24"/>
          <w:szCs w:val="24"/>
          <w:u w:val="single" w:color="auto"/>
        </w:rPr>
        <w:t>[项目名称]</w:t>
      </w:r>
      <w:r>
        <w:rPr>
          <w:rFonts w:ascii="宋体" w:hAnsi="宋体" w:eastAsia="宋体" w:cs="宋体"/>
          <w:color w:val="auto"/>
          <w:spacing w:val="-1"/>
          <w:sz w:val="24"/>
          <w:szCs w:val="24"/>
        </w:rPr>
        <w:t>（项目编号</w:t>
      </w:r>
      <w:r>
        <w:rPr>
          <w:rFonts w:ascii="宋体" w:hAnsi="宋体" w:eastAsia="宋体" w:cs="宋体"/>
          <w:color w:val="auto"/>
          <w:spacing w:val="5"/>
          <w:sz w:val="24"/>
          <w:szCs w:val="24"/>
        </w:rPr>
        <w:t>：）</w:t>
      </w:r>
      <w:r>
        <w:rPr>
          <w:rFonts w:ascii="宋体" w:hAnsi="宋体" w:eastAsia="宋体" w:cs="宋体"/>
          <w:color w:val="auto"/>
          <w:spacing w:val="-1"/>
          <w:sz w:val="24"/>
          <w:szCs w:val="24"/>
        </w:rPr>
        <w:t>项目的投标</w:t>
      </w:r>
      <w:r>
        <w:rPr>
          <w:rFonts w:ascii="宋体" w:hAnsi="宋体" w:eastAsia="宋体" w:cs="宋体"/>
          <w:color w:val="auto"/>
          <w:spacing w:val="-2"/>
          <w:sz w:val="24"/>
          <w:szCs w:val="24"/>
        </w:rPr>
        <w:t>，为便于贵方公正、择</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优地确定中标人，我方就本次投标有关事项郑重声明如下：</w:t>
      </w:r>
    </w:p>
    <w:p w14:paraId="0704BA6C">
      <w:pPr>
        <w:spacing w:before="2" w:line="329" w:lineRule="auto"/>
        <w:ind w:right="120" w:firstLine="455"/>
        <w:rPr>
          <w:rFonts w:ascii="宋体" w:hAnsi="宋体" w:eastAsia="宋体" w:cs="宋体"/>
          <w:color w:val="auto"/>
          <w:sz w:val="24"/>
          <w:szCs w:val="24"/>
        </w:rPr>
      </w:pPr>
      <w:r>
        <w:rPr>
          <w:rFonts w:ascii="宋体" w:hAnsi="宋体" w:eastAsia="宋体" w:cs="宋体"/>
          <w:color w:val="auto"/>
          <w:spacing w:val="-2"/>
          <w:sz w:val="24"/>
          <w:szCs w:val="24"/>
        </w:rPr>
        <w:t>1.我方承诺已经具备《中华人民共和国政府采购法》第二十二条中规定的参加政府采购</w:t>
      </w:r>
      <w:r>
        <w:rPr>
          <w:rFonts w:ascii="宋体" w:hAnsi="宋体" w:eastAsia="宋体" w:cs="宋体"/>
          <w:color w:val="auto"/>
          <w:spacing w:val="11"/>
          <w:sz w:val="24"/>
          <w:szCs w:val="24"/>
        </w:rPr>
        <w:t xml:space="preserve"> </w:t>
      </w:r>
      <w:r>
        <w:rPr>
          <w:rFonts w:ascii="宋体" w:hAnsi="宋体" w:eastAsia="宋体" w:cs="宋体"/>
          <w:color w:val="auto"/>
          <w:sz w:val="24"/>
          <w:szCs w:val="24"/>
        </w:rPr>
        <w:t>活动的供应商应当具备的条件并按本项目投标文件“投标人须知前附表</w:t>
      </w:r>
      <w:r>
        <w:rPr>
          <w:rFonts w:ascii="宋体" w:hAnsi="宋体" w:eastAsia="宋体" w:cs="宋体"/>
          <w:color w:val="auto"/>
          <w:spacing w:val="-72"/>
          <w:sz w:val="24"/>
          <w:szCs w:val="24"/>
        </w:rPr>
        <w:t xml:space="preserve"> </w:t>
      </w:r>
      <w:r>
        <w:rPr>
          <w:rFonts w:ascii="宋体" w:hAnsi="宋体" w:eastAsia="宋体" w:cs="宋体"/>
          <w:color w:val="auto"/>
          <w:sz w:val="24"/>
          <w:szCs w:val="24"/>
        </w:rPr>
        <w:t xml:space="preserve">”中“资格证明文  </w:t>
      </w:r>
      <w:r>
        <w:rPr>
          <w:rFonts w:ascii="宋体" w:hAnsi="宋体" w:eastAsia="宋体" w:cs="宋体"/>
          <w:color w:val="auto"/>
          <w:spacing w:val="-4"/>
          <w:sz w:val="24"/>
          <w:szCs w:val="24"/>
        </w:rPr>
        <w:t>件组成</w:t>
      </w:r>
      <w:r>
        <w:rPr>
          <w:rFonts w:ascii="宋体" w:hAnsi="宋体" w:eastAsia="宋体" w:cs="宋体"/>
          <w:color w:val="auto"/>
          <w:spacing w:val="-78"/>
          <w:sz w:val="24"/>
          <w:szCs w:val="24"/>
        </w:rPr>
        <w:t xml:space="preserve"> </w:t>
      </w:r>
      <w:r>
        <w:rPr>
          <w:rFonts w:ascii="宋体" w:hAnsi="宋体" w:eastAsia="宋体" w:cs="宋体"/>
          <w:color w:val="auto"/>
          <w:spacing w:val="-4"/>
          <w:sz w:val="24"/>
          <w:szCs w:val="24"/>
        </w:rPr>
        <w:t>”完整提供证明材料。</w:t>
      </w:r>
    </w:p>
    <w:p w14:paraId="39333BB3">
      <w:pPr>
        <w:spacing w:before="213" w:line="330" w:lineRule="auto"/>
        <w:ind w:right="2" w:firstLine="439"/>
        <w:rPr>
          <w:rFonts w:ascii="宋体" w:hAnsi="宋体" w:eastAsia="宋体" w:cs="宋体"/>
          <w:color w:val="auto"/>
          <w:sz w:val="24"/>
          <w:szCs w:val="24"/>
        </w:rPr>
      </w:pPr>
      <w:r>
        <w:rPr>
          <w:rFonts w:ascii="宋体" w:hAnsi="宋体" w:eastAsia="宋体" w:cs="宋体"/>
          <w:color w:val="auto"/>
          <w:spacing w:val="-1"/>
          <w:sz w:val="24"/>
          <w:szCs w:val="24"/>
        </w:rPr>
        <w:t>2. 我方不是采购人的附属机构；不是为本次采购项目</w:t>
      </w:r>
      <w:r>
        <w:rPr>
          <w:rFonts w:ascii="宋体" w:hAnsi="宋体" w:eastAsia="宋体" w:cs="宋体"/>
          <w:color w:val="auto"/>
          <w:spacing w:val="-2"/>
          <w:sz w:val="24"/>
          <w:szCs w:val="24"/>
        </w:rPr>
        <w:t>提供整体设计、规范编制或者项目</w:t>
      </w:r>
      <w:r>
        <w:rPr>
          <w:rFonts w:ascii="宋体" w:hAnsi="宋体" w:eastAsia="宋体" w:cs="宋体"/>
          <w:color w:val="auto"/>
          <w:sz w:val="24"/>
          <w:szCs w:val="24"/>
        </w:rPr>
        <w:t xml:space="preserve"> </w:t>
      </w:r>
      <w:r>
        <w:rPr>
          <w:rFonts w:ascii="宋体" w:hAnsi="宋体" w:eastAsia="宋体" w:cs="宋体"/>
          <w:color w:val="auto"/>
          <w:spacing w:val="-1"/>
          <w:sz w:val="24"/>
          <w:szCs w:val="24"/>
        </w:rPr>
        <w:t>管理、监理、检测等服务的供应商；在获知本项目采购信息后，与采购</w:t>
      </w:r>
      <w:r>
        <w:rPr>
          <w:rFonts w:ascii="宋体" w:hAnsi="宋体" w:eastAsia="宋体" w:cs="宋体"/>
          <w:color w:val="auto"/>
          <w:spacing w:val="-2"/>
          <w:sz w:val="24"/>
          <w:szCs w:val="24"/>
        </w:rPr>
        <w:t>人聘请的为此项目提</w:t>
      </w:r>
      <w:r>
        <w:rPr>
          <w:rFonts w:ascii="宋体" w:hAnsi="宋体" w:eastAsia="宋体" w:cs="宋体"/>
          <w:color w:val="auto"/>
          <w:sz w:val="24"/>
          <w:szCs w:val="24"/>
        </w:rPr>
        <w:t xml:space="preserve"> </w:t>
      </w:r>
      <w:r>
        <w:rPr>
          <w:rFonts w:ascii="宋体" w:hAnsi="宋体" w:eastAsia="宋体" w:cs="宋体"/>
          <w:color w:val="auto"/>
          <w:spacing w:val="-2"/>
          <w:sz w:val="24"/>
          <w:szCs w:val="24"/>
        </w:rPr>
        <w:t>供咨询服务的公司及其附属机构没有任何联系。</w:t>
      </w:r>
    </w:p>
    <w:p w14:paraId="4347DBCD">
      <w:pPr>
        <w:spacing w:before="213" w:line="303" w:lineRule="auto"/>
        <w:ind w:left="3" w:right="119" w:firstLine="438"/>
        <w:rPr>
          <w:rFonts w:ascii="宋体" w:hAnsi="宋体" w:eastAsia="宋体" w:cs="宋体"/>
          <w:color w:val="auto"/>
          <w:sz w:val="24"/>
          <w:szCs w:val="24"/>
        </w:rPr>
      </w:pPr>
      <w:r>
        <w:rPr>
          <w:rFonts w:ascii="宋体" w:hAnsi="宋体" w:eastAsia="宋体" w:cs="宋体"/>
          <w:color w:val="auto"/>
          <w:spacing w:val="-4"/>
          <w:sz w:val="24"/>
          <w:szCs w:val="24"/>
        </w:rPr>
        <w:t>3.经查询，在“信用中国</w:t>
      </w:r>
      <w:r>
        <w:rPr>
          <w:rFonts w:ascii="宋体" w:hAnsi="宋体" w:eastAsia="宋体" w:cs="宋体"/>
          <w:color w:val="auto"/>
          <w:spacing w:val="-82"/>
          <w:sz w:val="24"/>
          <w:szCs w:val="24"/>
        </w:rPr>
        <w:t xml:space="preserve"> </w:t>
      </w:r>
      <w:r>
        <w:rPr>
          <w:rFonts w:ascii="宋体" w:hAnsi="宋体" w:eastAsia="宋体" w:cs="宋体"/>
          <w:color w:val="auto"/>
          <w:spacing w:val="-4"/>
          <w:sz w:val="24"/>
          <w:szCs w:val="24"/>
        </w:rPr>
        <w:t>”和“</w:t>
      </w:r>
      <w:r>
        <w:rPr>
          <w:rFonts w:ascii="宋体" w:hAnsi="宋体" w:eastAsia="宋体" w:cs="宋体"/>
          <w:color w:val="auto"/>
          <w:spacing w:val="-90"/>
          <w:sz w:val="24"/>
          <w:szCs w:val="24"/>
        </w:rPr>
        <w:t xml:space="preserve"> </w:t>
      </w:r>
      <w:r>
        <w:rPr>
          <w:rFonts w:ascii="宋体" w:hAnsi="宋体" w:eastAsia="宋体" w:cs="宋体"/>
          <w:color w:val="auto"/>
          <w:spacing w:val="-4"/>
          <w:sz w:val="24"/>
          <w:szCs w:val="24"/>
        </w:rPr>
        <w:t>中国政府采购网</w:t>
      </w:r>
      <w:r>
        <w:rPr>
          <w:rFonts w:ascii="宋体" w:hAnsi="宋体" w:eastAsia="宋体" w:cs="宋体"/>
          <w:color w:val="auto"/>
          <w:spacing w:val="-86"/>
          <w:sz w:val="24"/>
          <w:szCs w:val="24"/>
        </w:rPr>
        <w:t xml:space="preserve"> </w:t>
      </w:r>
      <w:r>
        <w:rPr>
          <w:rFonts w:ascii="宋体" w:hAnsi="宋体" w:eastAsia="宋体" w:cs="宋体"/>
          <w:color w:val="auto"/>
          <w:spacing w:val="-4"/>
          <w:sz w:val="24"/>
          <w:szCs w:val="24"/>
        </w:rPr>
        <w:t>”网站我方未被列入失信被执行人、重</w:t>
      </w:r>
      <w:r>
        <w:rPr>
          <w:rFonts w:ascii="宋体" w:hAnsi="宋体" w:eastAsia="宋体" w:cs="宋体"/>
          <w:color w:val="auto"/>
          <w:sz w:val="24"/>
          <w:szCs w:val="24"/>
        </w:rPr>
        <w:t xml:space="preserve"> </w:t>
      </w:r>
      <w:r>
        <w:rPr>
          <w:rFonts w:ascii="宋体" w:hAnsi="宋体" w:eastAsia="宋体" w:cs="宋体"/>
          <w:color w:val="auto"/>
          <w:spacing w:val="-2"/>
          <w:sz w:val="24"/>
          <w:szCs w:val="24"/>
        </w:rPr>
        <w:t>大税收违法案件当事人名单、政府采购严重违法失信行为记录名单。</w:t>
      </w:r>
    </w:p>
    <w:p w14:paraId="035CF434">
      <w:pPr>
        <w:spacing w:before="214" w:line="302" w:lineRule="auto"/>
        <w:ind w:left="1" w:right="120" w:firstLine="434"/>
        <w:rPr>
          <w:rFonts w:ascii="宋体" w:hAnsi="宋体" w:eastAsia="宋体" w:cs="宋体"/>
          <w:color w:val="auto"/>
          <w:sz w:val="24"/>
          <w:szCs w:val="24"/>
        </w:rPr>
      </w:pPr>
      <w:r>
        <w:rPr>
          <w:rFonts w:ascii="宋体" w:hAnsi="宋体" w:eastAsia="宋体" w:cs="宋体"/>
          <w:color w:val="auto"/>
          <w:spacing w:val="-1"/>
          <w:sz w:val="24"/>
          <w:szCs w:val="24"/>
        </w:rPr>
        <w:t>4.以上事项如有虚假或隐瞒，我方愿意承担一切后果，并不再寻求</w:t>
      </w:r>
      <w:r>
        <w:rPr>
          <w:rFonts w:ascii="宋体" w:hAnsi="宋体" w:eastAsia="宋体" w:cs="宋体"/>
          <w:color w:val="auto"/>
          <w:spacing w:val="-2"/>
          <w:sz w:val="24"/>
          <w:szCs w:val="24"/>
        </w:rPr>
        <w:t>任何旨在减轻或免除</w:t>
      </w:r>
      <w:r>
        <w:rPr>
          <w:rFonts w:ascii="宋体" w:hAnsi="宋体" w:eastAsia="宋体" w:cs="宋体"/>
          <w:color w:val="auto"/>
          <w:sz w:val="24"/>
          <w:szCs w:val="24"/>
        </w:rPr>
        <w:t xml:space="preserve"> </w:t>
      </w:r>
      <w:r>
        <w:rPr>
          <w:rFonts w:ascii="宋体" w:hAnsi="宋体" w:eastAsia="宋体" w:cs="宋体"/>
          <w:color w:val="auto"/>
          <w:spacing w:val="-3"/>
          <w:sz w:val="24"/>
          <w:szCs w:val="24"/>
        </w:rPr>
        <w:t>法律责任的辩解。</w:t>
      </w:r>
    </w:p>
    <w:p w14:paraId="7F275444">
      <w:pPr>
        <w:spacing w:before="216" w:line="220" w:lineRule="auto"/>
        <w:ind w:left="440"/>
        <w:rPr>
          <w:rFonts w:ascii="宋体" w:hAnsi="宋体" w:eastAsia="宋体" w:cs="宋体"/>
          <w:color w:val="auto"/>
          <w:sz w:val="24"/>
          <w:szCs w:val="24"/>
        </w:rPr>
      </w:pPr>
      <w:r>
        <w:rPr>
          <w:rFonts w:ascii="宋体" w:hAnsi="宋体" w:eastAsia="宋体" w:cs="宋体"/>
          <w:color w:val="auto"/>
          <w:spacing w:val="-5"/>
          <w:sz w:val="24"/>
          <w:szCs w:val="24"/>
        </w:rPr>
        <w:t>说明：</w:t>
      </w:r>
    </w:p>
    <w:p w14:paraId="776E1FD0">
      <w:pPr>
        <w:spacing w:before="214" w:line="343" w:lineRule="auto"/>
        <w:ind w:left="1" w:right="76" w:firstLine="453"/>
        <w:rPr>
          <w:rFonts w:ascii="宋体" w:hAnsi="宋体" w:eastAsia="宋体" w:cs="宋体"/>
          <w:color w:val="auto"/>
          <w:sz w:val="24"/>
          <w:szCs w:val="24"/>
        </w:rPr>
      </w:pPr>
      <w:r>
        <w:rPr>
          <w:rFonts w:ascii="宋体" w:hAnsi="宋体" w:eastAsia="宋体" w:cs="宋体"/>
          <w:color w:val="auto"/>
          <w:spacing w:val="-1"/>
          <w:sz w:val="24"/>
          <w:szCs w:val="24"/>
        </w:rPr>
        <w:t>1.投标人应当通过“信用中国”（</w:t>
      </w:r>
      <w:r>
        <w:rPr>
          <w:color w:val="auto"/>
        </w:rPr>
        <w:fldChar w:fldCharType="begin"/>
      </w:r>
      <w:r>
        <w:rPr>
          <w:color w:val="auto"/>
        </w:rPr>
        <w:instrText xml:space="preserve"> HYPERLINK "https://www.creditchina.gov.cn" </w:instrText>
      </w:r>
      <w:r>
        <w:rPr>
          <w:color w:val="auto"/>
        </w:rPr>
        <w:fldChar w:fldCharType="separate"/>
      </w:r>
      <w:r>
        <w:rPr>
          <w:rFonts w:ascii="宋体" w:hAnsi="宋体" w:eastAsia="宋体" w:cs="宋体"/>
          <w:color w:val="auto"/>
          <w:spacing w:val="-1"/>
          <w:sz w:val="24"/>
          <w:szCs w:val="24"/>
        </w:rPr>
        <w:t>www.c</w:t>
      </w:r>
      <w:r>
        <w:rPr>
          <w:rFonts w:ascii="宋体" w:hAnsi="宋体" w:eastAsia="宋体" w:cs="宋体"/>
          <w:color w:val="auto"/>
          <w:spacing w:val="-2"/>
          <w:sz w:val="24"/>
          <w:szCs w:val="24"/>
        </w:rPr>
        <w:t>reditchina.gov.cn</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）和“中国政府采购网”网</w:t>
      </w:r>
      <w:r>
        <w:rPr>
          <w:rFonts w:ascii="宋体" w:hAnsi="宋体" w:eastAsia="宋体" w:cs="宋体"/>
          <w:color w:val="auto"/>
          <w:sz w:val="24"/>
          <w:szCs w:val="24"/>
        </w:rPr>
        <w:t xml:space="preserve"> </w:t>
      </w:r>
      <w:r>
        <w:rPr>
          <w:rFonts w:ascii="宋体" w:hAnsi="宋体" w:eastAsia="宋体" w:cs="宋体"/>
          <w:color w:val="auto"/>
          <w:spacing w:val="-1"/>
          <w:sz w:val="24"/>
          <w:szCs w:val="24"/>
        </w:rPr>
        <w:t>站（</w:t>
      </w:r>
      <w:r>
        <w:rPr>
          <w:color w:val="auto"/>
        </w:rPr>
        <w:fldChar w:fldCharType="begin"/>
      </w:r>
      <w:r>
        <w:rPr>
          <w:color w:val="auto"/>
        </w:rPr>
        <w:instrText xml:space="preserve"> HYPERLINK "https://www.ccgp.gov.cn" </w:instrText>
      </w:r>
      <w:r>
        <w:rPr>
          <w:color w:val="auto"/>
        </w:rPr>
        <w:fldChar w:fldCharType="separate"/>
      </w:r>
      <w:r>
        <w:rPr>
          <w:rFonts w:ascii="宋体" w:hAnsi="宋体" w:eastAsia="宋体" w:cs="宋体"/>
          <w:color w:val="auto"/>
          <w:spacing w:val="-1"/>
          <w:sz w:val="24"/>
          <w:szCs w:val="24"/>
        </w:rPr>
        <w:t>www.ccgp.gov.cn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）查询投标人相关主体的信用记录。查询时间为本</w:t>
      </w:r>
      <w:r>
        <w:rPr>
          <w:rFonts w:ascii="宋体" w:hAnsi="宋体" w:eastAsia="宋体" w:cs="宋体"/>
          <w:color w:val="auto"/>
          <w:spacing w:val="-2"/>
          <w:sz w:val="24"/>
          <w:szCs w:val="24"/>
        </w:rPr>
        <w:t>项目投标截止时间</w:t>
      </w:r>
      <w:r>
        <w:rPr>
          <w:rFonts w:ascii="宋体" w:hAnsi="宋体" w:eastAsia="宋体" w:cs="宋体"/>
          <w:color w:val="auto"/>
          <w:sz w:val="24"/>
          <w:szCs w:val="24"/>
        </w:rPr>
        <w:t xml:space="preserve">  </w:t>
      </w:r>
      <w:r>
        <w:rPr>
          <w:rFonts w:ascii="宋体" w:hAnsi="宋体" w:eastAsia="宋体" w:cs="宋体"/>
          <w:color w:val="auto"/>
          <w:spacing w:val="-1"/>
          <w:sz w:val="24"/>
          <w:szCs w:val="24"/>
        </w:rPr>
        <w:t>前任意一天。对列入失信被执行人、重大税收违法案件当事人名单、</w:t>
      </w:r>
      <w:r>
        <w:rPr>
          <w:rFonts w:ascii="宋体" w:hAnsi="宋体" w:eastAsia="宋体" w:cs="宋体"/>
          <w:color w:val="auto"/>
          <w:spacing w:val="-2"/>
          <w:sz w:val="24"/>
          <w:szCs w:val="24"/>
        </w:rPr>
        <w:t>政府采购严重违法失信</w:t>
      </w:r>
      <w:r>
        <w:rPr>
          <w:rFonts w:ascii="宋体" w:hAnsi="宋体" w:eastAsia="宋体" w:cs="宋体"/>
          <w:color w:val="auto"/>
          <w:sz w:val="24"/>
          <w:szCs w:val="24"/>
        </w:rPr>
        <w:t xml:space="preserve"> </w:t>
      </w:r>
      <w:r>
        <w:rPr>
          <w:rFonts w:ascii="宋体" w:hAnsi="宋体" w:eastAsia="宋体" w:cs="宋体"/>
          <w:color w:val="auto"/>
          <w:spacing w:val="-2"/>
          <w:sz w:val="24"/>
          <w:szCs w:val="24"/>
        </w:rPr>
        <w:t>行为记录名单的投标人，将被拒绝参与本项目政府采购活动。</w:t>
      </w:r>
    </w:p>
    <w:p w14:paraId="2BFBD92A">
      <w:pPr>
        <w:spacing w:before="214" w:line="330" w:lineRule="auto"/>
        <w:ind w:right="120" w:firstLine="440"/>
        <w:rPr>
          <w:rFonts w:ascii="宋体" w:hAnsi="宋体" w:eastAsia="宋体" w:cs="宋体"/>
          <w:color w:val="auto"/>
          <w:sz w:val="24"/>
          <w:szCs w:val="24"/>
        </w:rPr>
      </w:pPr>
      <w:r>
        <w:rPr>
          <w:rFonts w:ascii="宋体" w:hAnsi="宋体" w:eastAsia="宋体" w:cs="宋体"/>
          <w:color w:val="auto"/>
          <w:spacing w:val="-1"/>
          <w:sz w:val="24"/>
          <w:szCs w:val="24"/>
        </w:rPr>
        <w:t>2.两个以上的自然人、法人或者其他组织组成一个联合体</w:t>
      </w:r>
      <w:r>
        <w:rPr>
          <w:rFonts w:ascii="宋体" w:hAnsi="宋体" w:eastAsia="宋体" w:cs="宋体"/>
          <w:color w:val="auto"/>
          <w:spacing w:val="-2"/>
          <w:sz w:val="24"/>
          <w:szCs w:val="24"/>
        </w:rPr>
        <w:t>，以一个供应商的身份共同参</w:t>
      </w:r>
      <w:r>
        <w:rPr>
          <w:rFonts w:ascii="宋体" w:hAnsi="宋体" w:eastAsia="宋体" w:cs="宋体"/>
          <w:color w:val="auto"/>
          <w:sz w:val="24"/>
          <w:szCs w:val="24"/>
        </w:rPr>
        <w:t xml:space="preserve"> </w:t>
      </w:r>
      <w:r>
        <w:rPr>
          <w:rFonts w:ascii="宋体" w:hAnsi="宋体" w:eastAsia="宋体" w:cs="宋体"/>
          <w:color w:val="auto"/>
          <w:spacing w:val="-1"/>
          <w:sz w:val="24"/>
          <w:szCs w:val="24"/>
        </w:rPr>
        <w:t>加政府采购活动的，应当对所 有联合体成员进行信用记录查询，联合体成员</w:t>
      </w:r>
      <w:r>
        <w:rPr>
          <w:rFonts w:ascii="宋体" w:hAnsi="宋体" w:eastAsia="宋体" w:cs="宋体"/>
          <w:color w:val="auto"/>
          <w:spacing w:val="-2"/>
          <w:sz w:val="24"/>
          <w:szCs w:val="24"/>
        </w:rPr>
        <w:t>存在不良信用</w:t>
      </w:r>
      <w:r>
        <w:rPr>
          <w:rFonts w:ascii="宋体" w:hAnsi="宋体" w:eastAsia="宋体" w:cs="宋体"/>
          <w:color w:val="auto"/>
          <w:sz w:val="24"/>
          <w:szCs w:val="24"/>
        </w:rPr>
        <w:t xml:space="preserve"> </w:t>
      </w:r>
      <w:r>
        <w:rPr>
          <w:rFonts w:ascii="宋体" w:hAnsi="宋体" w:eastAsia="宋体" w:cs="宋体"/>
          <w:color w:val="auto"/>
          <w:spacing w:val="-2"/>
          <w:sz w:val="24"/>
          <w:szCs w:val="24"/>
        </w:rPr>
        <w:t>记录的，视同联合体存在不良信用记录。</w:t>
      </w:r>
    </w:p>
    <w:p w14:paraId="6782C700">
      <w:pPr>
        <w:spacing w:before="214" w:line="303" w:lineRule="auto"/>
        <w:ind w:right="170" w:firstLine="492"/>
        <w:rPr>
          <w:rFonts w:ascii="宋体" w:hAnsi="宋体" w:eastAsia="宋体" w:cs="宋体"/>
          <w:color w:val="auto"/>
          <w:sz w:val="24"/>
          <w:szCs w:val="24"/>
        </w:rPr>
      </w:pPr>
      <w:r>
        <w:rPr>
          <w:rFonts w:ascii="宋体" w:hAnsi="宋体" w:eastAsia="宋体" w:cs="宋体"/>
          <w:color w:val="auto"/>
          <w:spacing w:val="2"/>
          <w:sz w:val="24"/>
          <w:szCs w:val="24"/>
        </w:rPr>
        <w:t>3.如为联合体投标，盖章处须加盖联合体各方公章并由联合体各方法定代表人分别签</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署，否则投标无效。</w:t>
      </w:r>
    </w:p>
    <w:p w14:paraId="0C23FF0A">
      <w:pPr>
        <w:pStyle w:val="3"/>
        <w:spacing w:line="314" w:lineRule="auto"/>
        <w:rPr>
          <w:color w:val="auto"/>
        </w:rPr>
      </w:pPr>
    </w:p>
    <w:p w14:paraId="2E158127">
      <w:pPr>
        <w:pStyle w:val="3"/>
        <w:spacing w:line="315" w:lineRule="auto"/>
        <w:rPr>
          <w:color w:val="auto"/>
        </w:rPr>
      </w:pPr>
    </w:p>
    <w:p w14:paraId="28DAD3EC">
      <w:pPr>
        <w:spacing w:before="79" w:line="219" w:lineRule="auto"/>
        <w:ind w:left="440"/>
        <w:rPr>
          <w:rFonts w:ascii="宋体" w:hAnsi="宋体" w:eastAsia="宋体" w:cs="宋体"/>
          <w:color w:val="auto"/>
          <w:sz w:val="24"/>
          <w:szCs w:val="24"/>
        </w:rPr>
      </w:pPr>
      <w:r>
        <w:rPr>
          <w:rFonts w:ascii="宋体" w:hAnsi="宋体" w:eastAsia="宋体" w:cs="宋体"/>
          <w:color w:val="auto"/>
          <w:spacing w:val="-2"/>
          <w:sz w:val="24"/>
          <w:szCs w:val="24"/>
        </w:rPr>
        <w:t>投标人名称(电子签章)：</w:t>
      </w:r>
    </w:p>
    <w:p w14:paraId="042FA08E">
      <w:pPr>
        <w:spacing w:before="217" w:line="220" w:lineRule="auto"/>
        <w:ind w:left="438"/>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pacing w:val="2"/>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日</w:t>
      </w:r>
    </w:p>
    <w:p w14:paraId="393EAF78">
      <w:pPr>
        <w:spacing w:line="220" w:lineRule="auto"/>
        <w:rPr>
          <w:rFonts w:ascii="宋体" w:hAnsi="宋体" w:eastAsia="宋体" w:cs="宋体"/>
          <w:color w:val="auto"/>
          <w:sz w:val="24"/>
          <w:szCs w:val="24"/>
        </w:rPr>
        <w:sectPr>
          <w:footerReference r:id="rId52" w:type="default"/>
          <w:pgSz w:w="11906" w:h="16839"/>
          <w:pgMar w:top="1233" w:right="1134" w:bottom="1065" w:left="1141" w:header="0" w:footer="825" w:gutter="0"/>
          <w:cols w:space="720" w:num="1"/>
        </w:sectPr>
      </w:pPr>
    </w:p>
    <w:p w14:paraId="674D42F3">
      <w:pPr>
        <w:spacing w:before="60" w:line="219" w:lineRule="auto"/>
        <w:ind w:left="2293"/>
        <w:rPr>
          <w:rFonts w:ascii="宋体" w:hAnsi="宋体" w:eastAsia="宋体" w:cs="宋体"/>
          <w:color w:val="auto"/>
          <w:sz w:val="30"/>
          <w:szCs w:val="30"/>
        </w:rPr>
      </w:pPr>
      <w:r>
        <w:rPr>
          <w:rFonts w:ascii="宋体" w:hAnsi="宋体" w:eastAsia="宋体" w:cs="宋体"/>
          <w:b/>
          <w:bCs/>
          <w:color w:val="auto"/>
          <w:spacing w:val="-7"/>
          <w:sz w:val="30"/>
          <w:szCs w:val="30"/>
        </w:rPr>
        <w:t>三、符合特定资格条件的有关证明材料</w:t>
      </w:r>
    </w:p>
    <w:p w14:paraId="4B720B56">
      <w:pPr>
        <w:pStyle w:val="3"/>
        <w:spacing w:line="242" w:lineRule="auto"/>
        <w:rPr>
          <w:color w:val="auto"/>
        </w:rPr>
      </w:pPr>
    </w:p>
    <w:p w14:paraId="33D2F91D">
      <w:pPr>
        <w:pStyle w:val="3"/>
        <w:spacing w:line="243" w:lineRule="auto"/>
        <w:rPr>
          <w:color w:val="auto"/>
        </w:rPr>
      </w:pPr>
    </w:p>
    <w:p w14:paraId="21C7CF18">
      <w:pPr>
        <w:spacing w:before="78" w:line="219" w:lineRule="auto"/>
        <w:rPr>
          <w:rFonts w:ascii="宋体" w:hAnsi="宋体" w:eastAsia="宋体" w:cs="宋体"/>
          <w:color w:val="auto"/>
          <w:sz w:val="24"/>
          <w:szCs w:val="24"/>
        </w:rPr>
      </w:pPr>
      <w:r>
        <w:rPr>
          <w:rFonts w:ascii="宋体" w:hAnsi="宋体" w:eastAsia="宋体" w:cs="宋体"/>
          <w:color w:val="auto"/>
          <w:spacing w:val="-7"/>
          <w:sz w:val="24"/>
          <w:szCs w:val="24"/>
        </w:rPr>
        <w:t>投标人名称(电子签章)：</w:t>
      </w:r>
    </w:p>
    <w:p w14:paraId="77B1ECA2">
      <w:pPr>
        <w:spacing w:before="185" w:line="220" w:lineRule="auto"/>
        <w:ind w:left="38"/>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2"/>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月    日</w:t>
      </w:r>
    </w:p>
    <w:p w14:paraId="295FEA56">
      <w:pPr>
        <w:pStyle w:val="3"/>
        <w:spacing w:line="258" w:lineRule="auto"/>
        <w:rPr>
          <w:color w:val="auto"/>
        </w:rPr>
      </w:pPr>
    </w:p>
    <w:p w14:paraId="5284D35E">
      <w:pPr>
        <w:pStyle w:val="3"/>
        <w:spacing w:line="258" w:lineRule="auto"/>
        <w:rPr>
          <w:color w:val="auto"/>
        </w:rPr>
      </w:pPr>
    </w:p>
    <w:p w14:paraId="1FF8A48A">
      <w:pPr>
        <w:pStyle w:val="3"/>
        <w:spacing w:line="259" w:lineRule="auto"/>
        <w:rPr>
          <w:color w:val="auto"/>
        </w:rPr>
      </w:pPr>
    </w:p>
    <w:p w14:paraId="11BF475F">
      <w:pPr>
        <w:pStyle w:val="3"/>
        <w:spacing w:line="259" w:lineRule="auto"/>
        <w:rPr>
          <w:color w:val="auto"/>
        </w:rPr>
      </w:pPr>
    </w:p>
    <w:p w14:paraId="4FA20CDA">
      <w:pPr>
        <w:pStyle w:val="3"/>
        <w:spacing w:line="259" w:lineRule="auto"/>
        <w:rPr>
          <w:color w:val="auto"/>
        </w:rPr>
      </w:pPr>
    </w:p>
    <w:p w14:paraId="043F1EF4">
      <w:pPr>
        <w:pStyle w:val="3"/>
        <w:spacing w:line="259" w:lineRule="auto"/>
        <w:rPr>
          <w:color w:val="auto"/>
        </w:rPr>
      </w:pPr>
    </w:p>
    <w:p w14:paraId="15C8CCA2">
      <w:pPr>
        <w:spacing w:before="97" w:line="220" w:lineRule="auto"/>
        <w:ind w:left="2914"/>
        <w:rPr>
          <w:rFonts w:ascii="宋体" w:hAnsi="宋体" w:eastAsia="宋体" w:cs="宋体"/>
          <w:color w:val="auto"/>
          <w:sz w:val="30"/>
          <w:szCs w:val="30"/>
        </w:rPr>
      </w:pPr>
      <w:r>
        <w:rPr>
          <w:rFonts w:ascii="宋体" w:hAnsi="宋体" w:eastAsia="宋体" w:cs="宋体"/>
          <w:b/>
          <w:bCs/>
          <w:color w:val="auto"/>
          <w:spacing w:val="-9"/>
          <w:sz w:val="30"/>
          <w:szCs w:val="30"/>
        </w:rPr>
        <w:t>四、中小企业声明函（如有）</w:t>
      </w:r>
    </w:p>
    <w:p w14:paraId="0C1AE9A8">
      <w:pPr>
        <w:spacing w:line="220" w:lineRule="auto"/>
        <w:rPr>
          <w:rFonts w:ascii="宋体" w:hAnsi="宋体" w:eastAsia="宋体" w:cs="宋体"/>
          <w:color w:val="auto"/>
          <w:sz w:val="30"/>
          <w:szCs w:val="30"/>
        </w:rPr>
        <w:sectPr>
          <w:footerReference r:id="rId53" w:type="default"/>
          <w:pgSz w:w="11906" w:h="16839"/>
          <w:pgMar w:top="1329" w:right="1785" w:bottom="1065" w:left="1145" w:header="0" w:footer="825" w:gutter="0"/>
          <w:cols w:space="720" w:num="1"/>
        </w:sectPr>
      </w:pPr>
    </w:p>
    <w:p w14:paraId="3EB05361">
      <w:pPr>
        <w:pStyle w:val="3"/>
        <w:spacing w:line="306" w:lineRule="auto"/>
        <w:rPr>
          <w:color w:val="auto"/>
        </w:rPr>
      </w:pPr>
    </w:p>
    <w:p w14:paraId="6C7AFA28">
      <w:pPr>
        <w:spacing w:before="91" w:line="221" w:lineRule="auto"/>
        <w:ind w:left="3506"/>
        <w:outlineLvl w:val="1"/>
        <w:rPr>
          <w:rFonts w:ascii="宋体" w:hAnsi="宋体" w:eastAsia="宋体" w:cs="宋体"/>
          <w:color w:val="auto"/>
          <w:sz w:val="28"/>
          <w:szCs w:val="28"/>
        </w:rPr>
      </w:pPr>
      <w:r>
        <w:rPr>
          <w:rFonts w:ascii="宋体" w:hAnsi="宋体" w:eastAsia="宋体" w:cs="宋体"/>
          <w:b/>
          <w:bCs/>
          <w:color w:val="auto"/>
          <w:spacing w:val="-7"/>
          <w:sz w:val="28"/>
          <w:szCs w:val="28"/>
        </w:rPr>
        <w:t>第三节</w:t>
      </w:r>
      <w:r>
        <w:rPr>
          <w:rFonts w:ascii="宋体" w:hAnsi="宋体" w:eastAsia="宋体" w:cs="宋体"/>
          <w:color w:val="auto"/>
          <w:spacing w:val="-7"/>
          <w:sz w:val="28"/>
          <w:szCs w:val="28"/>
        </w:rPr>
        <w:t xml:space="preserve"> </w:t>
      </w:r>
      <w:r>
        <w:rPr>
          <w:rFonts w:ascii="宋体" w:hAnsi="宋体" w:eastAsia="宋体" w:cs="宋体"/>
          <w:b/>
          <w:bCs/>
          <w:color w:val="auto"/>
          <w:spacing w:val="-7"/>
          <w:sz w:val="28"/>
          <w:szCs w:val="28"/>
        </w:rPr>
        <w:t>商务技术文件格式</w:t>
      </w:r>
    </w:p>
    <w:p w14:paraId="523780EF">
      <w:pPr>
        <w:pStyle w:val="3"/>
        <w:spacing w:line="314" w:lineRule="auto"/>
        <w:rPr>
          <w:color w:val="auto"/>
        </w:rPr>
      </w:pPr>
    </w:p>
    <w:p w14:paraId="2794F99F">
      <w:pPr>
        <w:pStyle w:val="3"/>
        <w:spacing w:line="315" w:lineRule="auto"/>
        <w:rPr>
          <w:color w:val="auto"/>
        </w:rPr>
      </w:pPr>
    </w:p>
    <w:p w14:paraId="493FDA9A">
      <w:pPr>
        <w:spacing w:before="78" w:line="220" w:lineRule="auto"/>
        <w:ind w:left="4"/>
        <w:rPr>
          <w:rFonts w:ascii="宋体" w:hAnsi="宋体" w:eastAsia="宋体" w:cs="宋体"/>
          <w:color w:val="auto"/>
          <w:sz w:val="24"/>
          <w:szCs w:val="24"/>
        </w:rPr>
      </w:pPr>
      <w:r>
        <w:rPr>
          <w:rFonts w:ascii="宋体" w:hAnsi="宋体" w:eastAsia="宋体" w:cs="宋体"/>
          <w:color w:val="auto"/>
          <w:sz w:val="24"/>
          <w:szCs w:val="24"/>
        </w:rPr>
        <w:t>一、无串标行为承诺函………………………………………………………（页码）</w:t>
      </w:r>
    </w:p>
    <w:p w14:paraId="2397F544">
      <w:pPr>
        <w:spacing w:before="213" w:line="220" w:lineRule="auto"/>
        <w:ind w:left="4"/>
        <w:rPr>
          <w:rFonts w:ascii="宋体" w:hAnsi="宋体" w:eastAsia="宋体" w:cs="宋体"/>
          <w:color w:val="auto"/>
          <w:sz w:val="24"/>
          <w:szCs w:val="24"/>
        </w:rPr>
      </w:pPr>
      <w:r>
        <w:rPr>
          <w:rFonts w:ascii="宋体" w:hAnsi="宋体" w:eastAsia="宋体" w:cs="宋体"/>
          <w:color w:val="auto"/>
          <w:spacing w:val="-4"/>
          <w:sz w:val="24"/>
          <w:szCs w:val="24"/>
        </w:rPr>
        <w:t>二、法定代表人身份证明及法定代表人有效身份证正反面原件扫描件</w:t>
      </w:r>
      <w:r>
        <w:rPr>
          <w:rFonts w:ascii="宋体" w:hAnsi="宋体" w:eastAsia="宋体" w:cs="宋体"/>
          <w:color w:val="auto"/>
          <w:spacing w:val="-5"/>
          <w:sz w:val="24"/>
          <w:szCs w:val="24"/>
        </w:rPr>
        <w:t>…</w:t>
      </w:r>
      <w:r>
        <w:rPr>
          <w:rFonts w:ascii="宋体" w:hAnsi="宋体" w:eastAsia="宋体" w:cs="宋体"/>
          <w:color w:val="auto"/>
          <w:spacing w:val="-59"/>
          <w:sz w:val="24"/>
          <w:szCs w:val="24"/>
        </w:rPr>
        <w:t xml:space="preserve"> </w:t>
      </w:r>
      <w:r>
        <w:rPr>
          <w:rFonts w:ascii="宋体" w:hAnsi="宋体" w:eastAsia="宋体" w:cs="宋体"/>
          <w:color w:val="auto"/>
          <w:spacing w:val="-5"/>
          <w:sz w:val="24"/>
          <w:szCs w:val="24"/>
        </w:rPr>
        <w:t>…</w:t>
      </w:r>
      <w:r>
        <w:rPr>
          <w:rFonts w:ascii="宋体" w:hAnsi="宋体" w:eastAsia="宋体" w:cs="宋体"/>
          <w:color w:val="auto"/>
          <w:spacing w:val="-62"/>
          <w:sz w:val="24"/>
          <w:szCs w:val="24"/>
        </w:rPr>
        <w:t xml:space="preserve"> </w:t>
      </w:r>
      <w:r>
        <w:rPr>
          <w:rFonts w:ascii="宋体" w:hAnsi="宋体" w:eastAsia="宋体" w:cs="宋体"/>
          <w:color w:val="auto"/>
          <w:spacing w:val="-5"/>
          <w:sz w:val="24"/>
          <w:szCs w:val="24"/>
        </w:rPr>
        <w:t>…（页码）</w:t>
      </w:r>
    </w:p>
    <w:p w14:paraId="6A7909D4">
      <w:pPr>
        <w:spacing w:before="215" w:line="219" w:lineRule="auto"/>
        <w:rPr>
          <w:rFonts w:ascii="宋体" w:hAnsi="宋体" w:eastAsia="宋体" w:cs="宋体"/>
          <w:color w:val="auto"/>
          <w:sz w:val="24"/>
          <w:szCs w:val="24"/>
        </w:rPr>
      </w:pPr>
      <w:r>
        <w:rPr>
          <w:rFonts w:ascii="宋体" w:hAnsi="宋体" w:eastAsia="宋体" w:cs="宋体"/>
          <w:color w:val="auto"/>
          <w:spacing w:val="-17"/>
          <w:sz w:val="24"/>
          <w:szCs w:val="24"/>
        </w:rPr>
        <w:t>三、法定代表人授权委托书（如有委托时）</w:t>
      </w:r>
      <w:r>
        <w:rPr>
          <w:rFonts w:ascii="宋体" w:hAnsi="宋体" w:eastAsia="宋体" w:cs="宋体"/>
          <w:color w:val="auto"/>
          <w:spacing w:val="-69"/>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71"/>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70"/>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71"/>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72"/>
          <w:sz w:val="24"/>
          <w:szCs w:val="24"/>
        </w:rPr>
        <w:t xml:space="preserve"> </w:t>
      </w:r>
      <w:r>
        <w:rPr>
          <w:rFonts w:ascii="宋体" w:hAnsi="宋体" w:eastAsia="宋体" w:cs="宋体"/>
          <w:color w:val="auto"/>
          <w:spacing w:val="-18"/>
          <w:sz w:val="24"/>
          <w:szCs w:val="24"/>
        </w:rPr>
        <w:t>…</w:t>
      </w:r>
      <w:r>
        <w:rPr>
          <w:rFonts w:ascii="宋体" w:hAnsi="宋体" w:eastAsia="宋体" w:cs="宋体"/>
          <w:color w:val="auto"/>
          <w:spacing w:val="-71"/>
          <w:sz w:val="24"/>
          <w:szCs w:val="24"/>
        </w:rPr>
        <w:t xml:space="preserve"> </w:t>
      </w:r>
      <w:r>
        <w:rPr>
          <w:rFonts w:ascii="宋体" w:hAnsi="宋体" w:eastAsia="宋体" w:cs="宋体"/>
          <w:color w:val="auto"/>
          <w:spacing w:val="-18"/>
          <w:sz w:val="24"/>
          <w:szCs w:val="24"/>
        </w:rPr>
        <w:t>…</w:t>
      </w:r>
      <w:r>
        <w:rPr>
          <w:rFonts w:ascii="宋体" w:hAnsi="宋体" w:eastAsia="宋体" w:cs="宋体"/>
          <w:color w:val="auto"/>
          <w:spacing w:val="-72"/>
          <w:sz w:val="24"/>
          <w:szCs w:val="24"/>
        </w:rPr>
        <w:t xml:space="preserve"> </w:t>
      </w:r>
      <w:r>
        <w:rPr>
          <w:rFonts w:ascii="宋体" w:hAnsi="宋体" w:eastAsia="宋体" w:cs="宋体"/>
          <w:color w:val="auto"/>
          <w:spacing w:val="-18"/>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8"/>
          <w:sz w:val="24"/>
          <w:szCs w:val="24"/>
        </w:rPr>
        <w:t>…</w:t>
      </w:r>
      <w:r>
        <w:rPr>
          <w:rFonts w:ascii="宋体" w:hAnsi="宋体" w:eastAsia="宋体" w:cs="宋体"/>
          <w:color w:val="auto"/>
          <w:spacing w:val="-71"/>
          <w:sz w:val="24"/>
          <w:szCs w:val="24"/>
        </w:rPr>
        <w:t xml:space="preserve"> </w:t>
      </w:r>
      <w:r>
        <w:rPr>
          <w:rFonts w:ascii="宋体" w:hAnsi="宋体" w:eastAsia="宋体" w:cs="宋体"/>
          <w:color w:val="auto"/>
          <w:spacing w:val="-18"/>
          <w:sz w:val="24"/>
          <w:szCs w:val="24"/>
        </w:rPr>
        <w:t>…</w:t>
      </w:r>
      <w:r>
        <w:rPr>
          <w:rFonts w:ascii="宋体" w:hAnsi="宋体" w:eastAsia="宋体" w:cs="宋体"/>
          <w:color w:val="auto"/>
          <w:spacing w:val="-72"/>
          <w:sz w:val="24"/>
          <w:szCs w:val="24"/>
        </w:rPr>
        <w:t xml:space="preserve"> </w:t>
      </w:r>
      <w:r>
        <w:rPr>
          <w:rFonts w:ascii="宋体" w:hAnsi="宋体" w:eastAsia="宋体" w:cs="宋体"/>
          <w:color w:val="auto"/>
          <w:spacing w:val="-18"/>
          <w:sz w:val="24"/>
          <w:szCs w:val="24"/>
        </w:rPr>
        <w:t>…（页码）</w:t>
      </w:r>
    </w:p>
    <w:p w14:paraId="1152463A">
      <w:pPr>
        <w:spacing w:before="214" w:line="220" w:lineRule="auto"/>
        <w:ind w:left="23"/>
        <w:rPr>
          <w:rFonts w:ascii="宋体" w:hAnsi="宋体" w:eastAsia="宋体" w:cs="宋体"/>
          <w:color w:val="auto"/>
          <w:sz w:val="24"/>
          <w:szCs w:val="24"/>
        </w:rPr>
      </w:pPr>
      <w:r>
        <w:rPr>
          <w:rFonts w:ascii="宋体" w:hAnsi="宋体" w:eastAsia="宋体" w:cs="宋体"/>
          <w:color w:val="auto"/>
          <w:spacing w:val="2"/>
          <w:sz w:val="24"/>
          <w:szCs w:val="24"/>
        </w:rPr>
        <w:t>四、商务条款偏离表…………………………………………………………（页码）</w:t>
      </w:r>
    </w:p>
    <w:p w14:paraId="75FDE7A2">
      <w:pPr>
        <w:spacing w:before="213" w:line="219" w:lineRule="auto"/>
        <w:ind w:left="4"/>
        <w:rPr>
          <w:rFonts w:ascii="宋体" w:hAnsi="宋体" w:eastAsia="宋体" w:cs="宋体"/>
          <w:color w:val="auto"/>
          <w:sz w:val="24"/>
          <w:szCs w:val="24"/>
        </w:rPr>
      </w:pPr>
      <w:r>
        <w:rPr>
          <w:rFonts w:ascii="宋体" w:hAnsi="宋体" w:eastAsia="宋体" w:cs="宋体"/>
          <w:color w:val="auto"/>
          <w:spacing w:val="-13"/>
          <w:sz w:val="24"/>
          <w:szCs w:val="24"/>
        </w:rPr>
        <w:t>五、投标人情况介绍 ………………………………</w:t>
      </w:r>
      <w:r>
        <w:rPr>
          <w:rFonts w:ascii="宋体" w:hAnsi="宋体" w:eastAsia="宋体" w:cs="宋体"/>
          <w:color w:val="auto"/>
          <w:spacing w:val="-14"/>
          <w:sz w:val="24"/>
          <w:szCs w:val="24"/>
        </w:rPr>
        <w:t xml:space="preserve"> … … … … … … … … … …（页码）</w:t>
      </w:r>
    </w:p>
    <w:p w14:paraId="4783F0A5">
      <w:pPr>
        <w:spacing w:before="216" w:line="220" w:lineRule="auto"/>
        <w:ind w:left="2"/>
        <w:rPr>
          <w:rFonts w:ascii="宋体" w:hAnsi="宋体" w:eastAsia="宋体" w:cs="宋体"/>
          <w:color w:val="auto"/>
          <w:sz w:val="24"/>
          <w:szCs w:val="24"/>
        </w:rPr>
      </w:pPr>
      <w:r>
        <w:rPr>
          <w:rFonts w:ascii="宋体" w:hAnsi="宋体" w:eastAsia="宋体" w:cs="宋体"/>
          <w:color w:val="auto"/>
          <w:spacing w:val="-14"/>
          <w:sz w:val="24"/>
          <w:szCs w:val="24"/>
        </w:rPr>
        <w:t>六、近三年类似业绩（如有）………… … … … … … … … ……… … … … … …（页码）</w:t>
      </w:r>
    </w:p>
    <w:p w14:paraId="5D47CE8E">
      <w:pPr>
        <w:spacing w:before="213" w:line="221" w:lineRule="auto"/>
        <w:rPr>
          <w:rFonts w:ascii="宋体" w:hAnsi="宋体" w:eastAsia="宋体" w:cs="宋体"/>
          <w:color w:val="auto"/>
          <w:sz w:val="24"/>
          <w:szCs w:val="24"/>
        </w:rPr>
      </w:pPr>
      <w:r>
        <w:rPr>
          <w:rFonts w:ascii="宋体" w:hAnsi="宋体" w:eastAsia="宋体" w:cs="宋体"/>
          <w:color w:val="auto"/>
          <w:spacing w:val="-11"/>
          <w:sz w:val="24"/>
          <w:szCs w:val="24"/>
        </w:rPr>
        <w:t>七、团队人员配备一览表…………………… … … … … … … … … …（页码）</w:t>
      </w:r>
    </w:p>
    <w:p w14:paraId="3A25D066">
      <w:pPr>
        <w:spacing w:before="212" w:line="220" w:lineRule="auto"/>
        <w:ind w:left="4"/>
        <w:rPr>
          <w:rFonts w:ascii="宋体" w:hAnsi="宋体" w:eastAsia="宋体" w:cs="宋体"/>
          <w:color w:val="auto"/>
          <w:sz w:val="24"/>
          <w:szCs w:val="24"/>
        </w:rPr>
      </w:pPr>
      <w:r>
        <w:rPr>
          <w:rFonts w:ascii="宋体" w:hAnsi="宋体" w:eastAsia="宋体" w:cs="宋体"/>
          <w:color w:val="auto"/>
          <w:spacing w:val="-11"/>
          <w:sz w:val="24"/>
          <w:szCs w:val="24"/>
        </w:rPr>
        <w:t>八、项目背景及发展方向…………………… … … … … … … … … …（页码）</w:t>
      </w:r>
    </w:p>
    <w:p w14:paraId="4502CF06">
      <w:pPr>
        <w:spacing w:before="216" w:line="221" w:lineRule="auto"/>
        <w:ind w:left="6"/>
        <w:rPr>
          <w:rFonts w:ascii="宋体" w:hAnsi="宋体" w:eastAsia="宋体" w:cs="宋体"/>
          <w:color w:val="auto"/>
          <w:sz w:val="24"/>
          <w:szCs w:val="24"/>
        </w:rPr>
      </w:pPr>
      <w:r>
        <w:rPr>
          <w:rFonts w:ascii="宋体" w:hAnsi="宋体" w:eastAsia="宋体" w:cs="宋体"/>
          <w:color w:val="auto"/>
          <w:spacing w:val="-12"/>
          <w:sz w:val="24"/>
          <w:szCs w:val="24"/>
        </w:rPr>
        <w:t xml:space="preserve">九、项目实施方案… … … … … … … … … … … … … …  … … … </w:t>
      </w:r>
      <w:r>
        <w:rPr>
          <w:rFonts w:ascii="宋体" w:hAnsi="宋体" w:eastAsia="宋体" w:cs="宋体"/>
          <w:color w:val="auto"/>
          <w:spacing w:val="-13"/>
          <w:sz w:val="24"/>
          <w:szCs w:val="24"/>
        </w:rPr>
        <w:t>… … …（页码）</w:t>
      </w:r>
    </w:p>
    <w:p w14:paraId="6A7CC51C">
      <w:pPr>
        <w:spacing w:before="211" w:line="221" w:lineRule="auto"/>
        <w:ind w:left="1"/>
        <w:rPr>
          <w:rFonts w:ascii="宋体" w:hAnsi="宋体" w:eastAsia="宋体" w:cs="宋体"/>
          <w:color w:val="auto"/>
          <w:sz w:val="24"/>
          <w:szCs w:val="24"/>
        </w:rPr>
      </w:pPr>
      <w:r>
        <w:rPr>
          <w:rFonts w:ascii="宋体" w:hAnsi="宋体" w:eastAsia="宋体" w:cs="宋体"/>
          <w:color w:val="auto"/>
          <w:spacing w:val="-15"/>
          <w:sz w:val="24"/>
          <w:szCs w:val="24"/>
        </w:rPr>
        <w:t>十、保密制度… … … … … … … … … … … …</w:t>
      </w:r>
      <w:r>
        <w:rPr>
          <w:rFonts w:ascii="宋体" w:hAnsi="宋体" w:eastAsia="宋体" w:cs="宋体"/>
          <w:color w:val="auto"/>
          <w:spacing w:val="-4"/>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  …</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 …</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w:t>
      </w:r>
      <w:r>
        <w:rPr>
          <w:rFonts w:ascii="宋体" w:hAnsi="宋体" w:eastAsia="宋体" w:cs="宋体"/>
          <w:color w:val="auto"/>
          <w:spacing w:val="-4"/>
          <w:sz w:val="24"/>
          <w:szCs w:val="24"/>
        </w:rPr>
        <w:t xml:space="preserve"> </w:t>
      </w:r>
      <w:r>
        <w:rPr>
          <w:rFonts w:ascii="宋体" w:hAnsi="宋体" w:eastAsia="宋体" w:cs="宋体"/>
          <w:color w:val="auto"/>
          <w:spacing w:val="-16"/>
          <w:sz w:val="24"/>
          <w:szCs w:val="24"/>
        </w:rPr>
        <w:t>…（页码）</w:t>
      </w:r>
    </w:p>
    <w:p w14:paraId="343F4194">
      <w:pPr>
        <w:spacing w:before="212" w:line="221" w:lineRule="auto"/>
        <w:ind w:left="1"/>
        <w:rPr>
          <w:rFonts w:ascii="宋体" w:hAnsi="宋体" w:eastAsia="宋体" w:cs="宋体"/>
          <w:color w:val="auto"/>
          <w:sz w:val="24"/>
          <w:szCs w:val="24"/>
        </w:rPr>
      </w:pPr>
      <w:r>
        <w:rPr>
          <w:rFonts w:ascii="宋体" w:hAnsi="宋体" w:eastAsia="宋体" w:cs="宋体"/>
          <w:color w:val="auto"/>
          <w:spacing w:val="-13"/>
          <w:sz w:val="24"/>
          <w:szCs w:val="24"/>
        </w:rPr>
        <w:t>十一、进度计划… … … … … … … … … … … … … …  … … …</w:t>
      </w:r>
      <w:r>
        <w:rPr>
          <w:rFonts w:ascii="宋体" w:hAnsi="宋体" w:eastAsia="宋体" w:cs="宋体"/>
          <w:color w:val="auto"/>
          <w:spacing w:val="1"/>
          <w:sz w:val="24"/>
          <w:szCs w:val="24"/>
        </w:rPr>
        <w:t xml:space="preserve"> </w:t>
      </w:r>
      <w:r>
        <w:rPr>
          <w:rFonts w:ascii="宋体" w:hAnsi="宋体" w:eastAsia="宋体" w:cs="宋体"/>
          <w:color w:val="auto"/>
          <w:spacing w:val="-13"/>
          <w:sz w:val="24"/>
          <w:szCs w:val="24"/>
        </w:rPr>
        <w:t>… …</w:t>
      </w:r>
      <w:r>
        <w:rPr>
          <w:rFonts w:ascii="宋体" w:hAnsi="宋体" w:eastAsia="宋体" w:cs="宋体"/>
          <w:color w:val="auto"/>
          <w:spacing w:val="-5"/>
          <w:sz w:val="24"/>
          <w:szCs w:val="24"/>
        </w:rPr>
        <w:t xml:space="preserve"> </w:t>
      </w:r>
      <w:r>
        <w:rPr>
          <w:rFonts w:ascii="宋体" w:hAnsi="宋体" w:eastAsia="宋体" w:cs="宋体"/>
          <w:color w:val="auto"/>
          <w:spacing w:val="-13"/>
          <w:sz w:val="24"/>
          <w:szCs w:val="24"/>
        </w:rPr>
        <w:t>…（页码）</w:t>
      </w:r>
    </w:p>
    <w:p w14:paraId="48B6F283">
      <w:pPr>
        <w:spacing w:before="215" w:line="220" w:lineRule="auto"/>
        <w:ind w:left="1"/>
        <w:rPr>
          <w:rFonts w:ascii="宋体" w:hAnsi="宋体" w:eastAsia="宋体" w:cs="宋体"/>
          <w:color w:val="auto"/>
          <w:sz w:val="24"/>
          <w:szCs w:val="24"/>
        </w:rPr>
      </w:pPr>
      <w:r>
        <w:rPr>
          <w:rFonts w:ascii="宋体" w:hAnsi="宋体" w:eastAsia="宋体" w:cs="宋体"/>
          <w:color w:val="auto"/>
          <w:spacing w:val="-10"/>
          <w:sz w:val="24"/>
          <w:szCs w:val="24"/>
        </w:rPr>
        <w:t>十二、成果文件质量保证措施… … … …  …</w:t>
      </w:r>
      <w:r>
        <w:rPr>
          <w:rFonts w:ascii="宋体" w:hAnsi="宋体" w:eastAsia="宋体" w:cs="宋体"/>
          <w:color w:val="auto"/>
          <w:spacing w:val="-11"/>
          <w:sz w:val="24"/>
          <w:szCs w:val="24"/>
        </w:rPr>
        <w:t xml:space="preserve"> … …  … … … … … …（页码）</w:t>
      </w:r>
    </w:p>
    <w:p w14:paraId="518C59DF">
      <w:pPr>
        <w:spacing w:before="213" w:line="220" w:lineRule="auto"/>
        <w:ind w:left="1"/>
        <w:rPr>
          <w:rFonts w:ascii="宋体" w:hAnsi="宋体" w:eastAsia="宋体" w:cs="宋体"/>
          <w:color w:val="auto"/>
          <w:sz w:val="24"/>
          <w:szCs w:val="24"/>
        </w:rPr>
      </w:pPr>
      <w:r>
        <w:rPr>
          <w:rFonts w:ascii="宋体" w:hAnsi="宋体" w:eastAsia="宋体" w:cs="宋体"/>
          <w:color w:val="auto"/>
          <w:spacing w:val="-12"/>
          <w:sz w:val="24"/>
          <w:szCs w:val="24"/>
        </w:rPr>
        <w:t>十三、售后服务方案… … … … … … … … … …  …  … … … … … …（页码）</w:t>
      </w:r>
    </w:p>
    <w:p w14:paraId="0E1E8FAB">
      <w:pPr>
        <w:spacing w:before="214" w:line="219" w:lineRule="auto"/>
        <w:jc w:val="right"/>
        <w:rPr>
          <w:rFonts w:ascii="宋体" w:hAnsi="宋体" w:eastAsia="宋体" w:cs="宋体"/>
          <w:color w:val="auto"/>
          <w:sz w:val="24"/>
          <w:szCs w:val="24"/>
        </w:rPr>
      </w:pPr>
      <w:r>
        <w:rPr>
          <w:rFonts w:ascii="宋体" w:hAnsi="宋体" w:eastAsia="宋体" w:cs="宋体"/>
          <w:color w:val="auto"/>
          <w:spacing w:val="-11"/>
          <w:sz w:val="24"/>
          <w:szCs w:val="24"/>
        </w:rPr>
        <w:t>十四、对本项目的重点难点分析及合理化建议、其他</w:t>
      </w:r>
      <w:r>
        <w:rPr>
          <w:rFonts w:ascii="宋体" w:hAnsi="宋体" w:eastAsia="宋体" w:cs="宋体"/>
          <w:color w:val="auto"/>
          <w:spacing w:val="-12"/>
          <w:sz w:val="24"/>
          <w:szCs w:val="24"/>
        </w:rPr>
        <w:t>优惠条件（如有）… … … … …（页码）</w:t>
      </w:r>
    </w:p>
    <w:p w14:paraId="7AE9E2A0">
      <w:pPr>
        <w:spacing w:before="217" w:line="219" w:lineRule="auto"/>
        <w:jc w:val="right"/>
        <w:rPr>
          <w:rFonts w:ascii="宋体" w:hAnsi="宋体" w:eastAsia="宋体" w:cs="宋体"/>
          <w:color w:val="auto"/>
          <w:sz w:val="24"/>
          <w:szCs w:val="24"/>
        </w:rPr>
      </w:pPr>
      <w:r>
        <w:rPr>
          <w:rFonts w:ascii="宋体" w:hAnsi="宋体" w:eastAsia="宋体" w:cs="宋体"/>
          <w:color w:val="auto"/>
          <w:spacing w:val="-7"/>
          <w:sz w:val="24"/>
          <w:szCs w:val="24"/>
        </w:rPr>
        <w:t>十五、供应商认为需要提供的其他商务技术有关资料（如有）…………………………（页码）</w:t>
      </w:r>
    </w:p>
    <w:p w14:paraId="41D10483">
      <w:pPr>
        <w:spacing w:line="219" w:lineRule="auto"/>
        <w:rPr>
          <w:rFonts w:ascii="宋体" w:hAnsi="宋体" w:eastAsia="宋体" w:cs="宋体"/>
          <w:color w:val="auto"/>
          <w:sz w:val="24"/>
          <w:szCs w:val="24"/>
        </w:rPr>
        <w:sectPr>
          <w:footerReference r:id="rId54" w:type="default"/>
          <w:pgSz w:w="11906" w:h="16839"/>
          <w:pgMar w:top="1431" w:right="1186" w:bottom="1065" w:left="1141" w:header="0" w:footer="825" w:gutter="0"/>
          <w:cols w:space="720" w:num="1"/>
        </w:sectPr>
      </w:pPr>
    </w:p>
    <w:p w14:paraId="122C5A2D">
      <w:pPr>
        <w:spacing w:before="60" w:line="220" w:lineRule="auto"/>
        <w:ind w:left="3061"/>
        <w:rPr>
          <w:rFonts w:ascii="宋体" w:hAnsi="宋体" w:eastAsia="宋体" w:cs="宋体"/>
          <w:color w:val="auto"/>
          <w:sz w:val="30"/>
          <w:szCs w:val="30"/>
        </w:rPr>
      </w:pPr>
      <w:r>
        <w:rPr>
          <w:rFonts w:ascii="宋体" w:hAnsi="宋体" w:eastAsia="宋体" w:cs="宋体"/>
          <w:b/>
          <w:bCs/>
          <w:color w:val="auto"/>
          <w:spacing w:val="-8"/>
          <w:sz w:val="30"/>
          <w:szCs w:val="30"/>
        </w:rPr>
        <w:t>一、无串标行为承诺函</w:t>
      </w:r>
    </w:p>
    <w:p w14:paraId="50D978E5">
      <w:pPr>
        <w:spacing w:before="62" w:line="225" w:lineRule="auto"/>
        <w:ind w:left="1516"/>
        <w:rPr>
          <w:rFonts w:ascii="宋体" w:hAnsi="宋体" w:eastAsia="宋体" w:cs="宋体"/>
          <w:color w:val="auto"/>
          <w:sz w:val="31"/>
          <w:szCs w:val="31"/>
        </w:rPr>
      </w:pPr>
      <w:r>
        <w:rPr>
          <w:rFonts w:ascii="宋体" w:hAnsi="宋体" w:eastAsia="宋体" w:cs="宋体"/>
          <w:b/>
          <w:bCs/>
          <w:color w:val="auto"/>
          <w:spacing w:val="3"/>
          <w:sz w:val="31"/>
          <w:szCs w:val="31"/>
        </w:rPr>
        <w:t>投标人参加本项目无围标串标行为的承诺函</w:t>
      </w:r>
    </w:p>
    <w:p w14:paraId="5A499397">
      <w:pPr>
        <w:spacing w:before="127" w:line="220" w:lineRule="auto"/>
        <w:ind w:left="622"/>
        <w:rPr>
          <w:rFonts w:ascii="宋体" w:hAnsi="宋体" w:eastAsia="宋体" w:cs="宋体"/>
          <w:color w:val="auto"/>
          <w:sz w:val="24"/>
          <w:szCs w:val="24"/>
        </w:rPr>
      </w:pPr>
      <w:r>
        <w:rPr>
          <w:rFonts w:ascii="宋体" w:hAnsi="宋体" w:eastAsia="宋体" w:cs="宋体"/>
          <w:b/>
          <w:bCs/>
          <w:color w:val="auto"/>
          <w:spacing w:val="-7"/>
          <w:sz w:val="24"/>
          <w:szCs w:val="24"/>
        </w:rPr>
        <w:t>一、我方承诺无下列相互串通投标的情形：</w:t>
      </w:r>
    </w:p>
    <w:p w14:paraId="53E9CBA8">
      <w:pPr>
        <w:spacing w:before="151" w:line="280" w:lineRule="auto"/>
        <w:ind w:left="177" w:firstLine="425"/>
        <w:rPr>
          <w:rFonts w:ascii="宋体" w:hAnsi="宋体" w:eastAsia="宋体" w:cs="宋体"/>
          <w:color w:val="auto"/>
          <w:sz w:val="24"/>
          <w:szCs w:val="24"/>
        </w:rPr>
      </w:pPr>
      <w:r>
        <w:rPr>
          <w:rFonts w:ascii="宋体" w:hAnsi="宋体" w:eastAsia="宋体" w:cs="宋体"/>
          <w:color w:val="auto"/>
          <w:spacing w:val="-1"/>
          <w:sz w:val="24"/>
          <w:szCs w:val="24"/>
        </w:rPr>
        <w:t>1.不同投标人的投标文件由同一单位或者个人编制；或者不同投标人报名的IP地址一致</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的；或者编制标书硬件设备</w:t>
      </w:r>
      <w:r>
        <w:rPr>
          <w:rFonts w:ascii="宋体" w:hAnsi="宋体" w:eastAsia="宋体" w:cs="宋体"/>
          <w:color w:val="auto"/>
          <w:spacing w:val="-31"/>
          <w:sz w:val="24"/>
          <w:szCs w:val="24"/>
        </w:rPr>
        <w:t xml:space="preserve"> </w:t>
      </w:r>
      <w:r>
        <w:rPr>
          <w:rFonts w:ascii="宋体" w:hAnsi="宋体" w:eastAsia="宋体" w:cs="宋体"/>
          <w:color w:val="auto"/>
          <w:spacing w:val="-3"/>
          <w:sz w:val="24"/>
          <w:szCs w:val="24"/>
        </w:rPr>
        <w:t>CPU</w:t>
      </w:r>
      <w:r>
        <w:rPr>
          <w:rFonts w:ascii="宋体" w:hAnsi="宋体" w:eastAsia="宋体" w:cs="宋体"/>
          <w:color w:val="auto"/>
          <w:spacing w:val="-44"/>
          <w:sz w:val="24"/>
          <w:szCs w:val="24"/>
        </w:rPr>
        <w:t xml:space="preserve"> </w:t>
      </w:r>
      <w:r>
        <w:rPr>
          <w:rFonts w:ascii="宋体" w:hAnsi="宋体" w:eastAsia="宋体" w:cs="宋体"/>
          <w:color w:val="auto"/>
          <w:spacing w:val="-3"/>
          <w:sz w:val="24"/>
          <w:szCs w:val="24"/>
        </w:rPr>
        <w:t>编号、硬盘编号、网卡</w:t>
      </w:r>
      <w:r>
        <w:rPr>
          <w:rFonts w:ascii="宋体" w:hAnsi="宋体" w:eastAsia="宋体" w:cs="宋体"/>
          <w:color w:val="auto"/>
          <w:spacing w:val="-4"/>
          <w:sz w:val="24"/>
          <w:szCs w:val="24"/>
        </w:rPr>
        <w:t>地址一致的情况。</w:t>
      </w:r>
    </w:p>
    <w:p w14:paraId="44C2BDF8">
      <w:pPr>
        <w:spacing w:before="154" w:line="220" w:lineRule="auto"/>
        <w:ind w:left="638"/>
        <w:rPr>
          <w:rFonts w:ascii="宋体" w:hAnsi="宋体" w:eastAsia="宋体" w:cs="宋体"/>
          <w:color w:val="auto"/>
          <w:sz w:val="24"/>
          <w:szCs w:val="24"/>
        </w:rPr>
      </w:pPr>
      <w:r>
        <w:rPr>
          <w:rFonts w:ascii="宋体" w:hAnsi="宋体" w:eastAsia="宋体" w:cs="宋体"/>
          <w:color w:val="auto"/>
          <w:spacing w:val="-2"/>
          <w:sz w:val="24"/>
          <w:szCs w:val="24"/>
        </w:rPr>
        <w:t>2.不同投标人委托同一单位或者个人办理投标事宜；</w:t>
      </w:r>
    </w:p>
    <w:p w14:paraId="5EC7EAE1">
      <w:pPr>
        <w:spacing w:before="153" w:line="220" w:lineRule="auto"/>
        <w:ind w:left="635"/>
        <w:rPr>
          <w:rFonts w:ascii="宋体" w:hAnsi="宋体" w:eastAsia="宋体" w:cs="宋体"/>
          <w:color w:val="auto"/>
          <w:sz w:val="24"/>
          <w:szCs w:val="24"/>
        </w:rPr>
      </w:pPr>
      <w:r>
        <w:rPr>
          <w:rFonts w:ascii="宋体" w:hAnsi="宋体" w:eastAsia="宋体" w:cs="宋体"/>
          <w:color w:val="auto"/>
          <w:spacing w:val="-3"/>
          <w:sz w:val="24"/>
          <w:szCs w:val="24"/>
        </w:rPr>
        <w:t>3.不同的投标人的投标文件载明的项目管理员为同一个人；</w:t>
      </w:r>
    </w:p>
    <w:p w14:paraId="161C80B7">
      <w:pPr>
        <w:spacing w:before="155" w:line="219" w:lineRule="auto"/>
        <w:ind w:left="629"/>
        <w:rPr>
          <w:rFonts w:ascii="宋体" w:hAnsi="宋体" w:eastAsia="宋体" w:cs="宋体"/>
          <w:color w:val="auto"/>
          <w:sz w:val="24"/>
          <w:szCs w:val="24"/>
        </w:rPr>
      </w:pPr>
      <w:r>
        <w:rPr>
          <w:rFonts w:ascii="宋体" w:hAnsi="宋体" w:eastAsia="宋体" w:cs="宋体"/>
          <w:color w:val="auto"/>
          <w:spacing w:val="-2"/>
          <w:sz w:val="24"/>
          <w:szCs w:val="24"/>
        </w:rPr>
        <w:t>4.不同投标人的投标文件异常一致或者投标报价</w:t>
      </w:r>
      <w:r>
        <w:rPr>
          <w:rFonts w:ascii="宋体" w:hAnsi="宋体" w:eastAsia="宋体" w:cs="宋体"/>
          <w:color w:val="auto"/>
          <w:spacing w:val="-3"/>
          <w:sz w:val="24"/>
          <w:szCs w:val="24"/>
        </w:rPr>
        <w:t>呈规律性差异；</w:t>
      </w:r>
    </w:p>
    <w:p w14:paraId="560219A5">
      <w:pPr>
        <w:spacing w:before="155" w:line="220" w:lineRule="auto"/>
        <w:ind w:left="640"/>
        <w:rPr>
          <w:rFonts w:ascii="宋体" w:hAnsi="宋体" w:eastAsia="宋体" w:cs="宋体"/>
          <w:color w:val="auto"/>
          <w:sz w:val="24"/>
          <w:szCs w:val="24"/>
        </w:rPr>
      </w:pPr>
      <w:r>
        <w:rPr>
          <w:rFonts w:ascii="宋体" w:hAnsi="宋体" w:eastAsia="宋体" w:cs="宋体"/>
          <w:color w:val="auto"/>
          <w:spacing w:val="-2"/>
          <w:sz w:val="24"/>
          <w:szCs w:val="24"/>
        </w:rPr>
        <w:t>5.不同投标人的投标文件相互混装；</w:t>
      </w:r>
    </w:p>
    <w:p w14:paraId="1846E09B">
      <w:pPr>
        <w:spacing w:before="153" w:line="220" w:lineRule="auto"/>
        <w:ind w:left="637"/>
        <w:rPr>
          <w:rFonts w:ascii="宋体" w:hAnsi="宋体" w:eastAsia="宋体" w:cs="宋体"/>
          <w:color w:val="auto"/>
          <w:sz w:val="24"/>
          <w:szCs w:val="24"/>
        </w:rPr>
      </w:pPr>
      <w:r>
        <w:rPr>
          <w:rFonts w:ascii="宋体" w:hAnsi="宋体" w:eastAsia="宋体" w:cs="宋体"/>
          <w:color w:val="auto"/>
          <w:spacing w:val="-2"/>
          <w:sz w:val="24"/>
          <w:szCs w:val="24"/>
        </w:rPr>
        <w:t>6.不同投标人的投标保证金从同一单位或者个人账户转出。</w:t>
      </w:r>
    </w:p>
    <w:p w14:paraId="0055B51E">
      <w:pPr>
        <w:spacing w:before="156" w:line="220" w:lineRule="auto"/>
        <w:ind w:left="617"/>
        <w:rPr>
          <w:rFonts w:ascii="宋体" w:hAnsi="宋体" w:eastAsia="宋体" w:cs="宋体"/>
          <w:color w:val="auto"/>
          <w:sz w:val="24"/>
          <w:szCs w:val="24"/>
        </w:rPr>
      </w:pPr>
      <w:r>
        <w:rPr>
          <w:rFonts w:ascii="宋体" w:hAnsi="宋体" w:eastAsia="宋体" w:cs="宋体"/>
          <w:b/>
          <w:bCs/>
          <w:color w:val="auto"/>
          <w:spacing w:val="-8"/>
          <w:sz w:val="24"/>
          <w:szCs w:val="24"/>
        </w:rPr>
        <w:t>二、我方承诺无下列恶意串通的情形：</w:t>
      </w:r>
    </w:p>
    <w:p w14:paraId="620643D5">
      <w:pPr>
        <w:spacing w:before="153" w:line="279" w:lineRule="auto"/>
        <w:ind w:left="158" w:right="45" w:firstLine="436"/>
        <w:rPr>
          <w:rFonts w:ascii="宋体" w:hAnsi="宋体" w:eastAsia="宋体" w:cs="宋体"/>
          <w:color w:val="auto"/>
          <w:sz w:val="24"/>
          <w:szCs w:val="24"/>
        </w:rPr>
      </w:pPr>
      <w:r>
        <w:rPr>
          <w:rFonts w:ascii="宋体" w:hAnsi="宋体" w:eastAsia="宋体" w:cs="宋体"/>
          <w:color w:val="auto"/>
          <w:spacing w:val="-2"/>
          <w:sz w:val="24"/>
          <w:szCs w:val="24"/>
        </w:rPr>
        <w:t>1.投标人直接或者间接从采购人或者采购代理机构处获得其他投标人的相关信息并修改</w:t>
      </w:r>
      <w:r>
        <w:rPr>
          <w:rFonts w:ascii="宋体" w:hAnsi="宋体" w:eastAsia="宋体" w:cs="宋体"/>
          <w:color w:val="auto"/>
          <w:spacing w:val="11"/>
          <w:sz w:val="24"/>
          <w:szCs w:val="24"/>
        </w:rPr>
        <w:t xml:space="preserve"> </w:t>
      </w:r>
      <w:r>
        <w:rPr>
          <w:rFonts w:ascii="宋体" w:hAnsi="宋体" w:eastAsia="宋体" w:cs="宋体"/>
          <w:color w:val="auto"/>
          <w:spacing w:val="-6"/>
          <w:sz w:val="24"/>
          <w:szCs w:val="24"/>
        </w:rPr>
        <w:t>其投标文件或者投标文件；</w:t>
      </w:r>
    </w:p>
    <w:p w14:paraId="163E5985">
      <w:pPr>
        <w:spacing w:before="156" w:line="219" w:lineRule="auto"/>
        <w:ind w:left="633"/>
        <w:rPr>
          <w:rFonts w:ascii="宋体" w:hAnsi="宋体" w:eastAsia="宋体" w:cs="宋体"/>
          <w:color w:val="auto"/>
          <w:sz w:val="24"/>
          <w:szCs w:val="24"/>
        </w:rPr>
      </w:pPr>
      <w:r>
        <w:rPr>
          <w:rFonts w:ascii="宋体" w:hAnsi="宋体" w:eastAsia="宋体" w:cs="宋体"/>
          <w:color w:val="auto"/>
          <w:spacing w:val="-2"/>
          <w:sz w:val="24"/>
          <w:szCs w:val="24"/>
        </w:rPr>
        <w:t>2.投标人按照采购人或者采购代理机构的授意撤换、修</w:t>
      </w:r>
      <w:r>
        <w:rPr>
          <w:rFonts w:ascii="宋体" w:hAnsi="宋体" w:eastAsia="宋体" w:cs="宋体"/>
          <w:color w:val="auto"/>
          <w:spacing w:val="-3"/>
          <w:sz w:val="24"/>
          <w:szCs w:val="24"/>
        </w:rPr>
        <w:t>改投标文件或者投标文件；</w:t>
      </w:r>
    </w:p>
    <w:p w14:paraId="38E0AE95">
      <w:pPr>
        <w:spacing w:before="153" w:line="219" w:lineRule="auto"/>
        <w:ind w:left="635"/>
        <w:rPr>
          <w:rFonts w:ascii="宋体" w:hAnsi="宋体" w:eastAsia="宋体" w:cs="宋体"/>
          <w:color w:val="auto"/>
          <w:sz w:val="24"/>
          <w:szCs w:val="24"/>
        </w:rPr>
      </w:pPr>
      <w:r>
        <w:rPr>
          <w:rFonts w:ascii="宋体" w:hAnsi="宋体" w:eastAsia="宋体" w:cs="宋体"/>
          <w:color w:val="auto"/>
          <w:spacing w:val="-2"/>
          <w:sz w:val="24"/>
          <w:szCs w:val="24"/>
        </w:rPr>
        <w:t>3.投标人之间协商报价、技术方案等投标文件</w:t>
      </w:r>
      <w:r>
        <w:rPr>
          <w:rFonts w:ascii="宋体" w:hAnsi="宋体" w:eastAsia="宋体" w:cs="宋体"/>
          <w:color w:val="auto"/>
          <w:spacing w:val="-3"/>
          <w:sz w:val="24"/>
          <w:szCs w:val="24"/>
        </w:rPr>
        <w:t>或者投标文件的实质性内容；</w:t>
      </w:r>
    </w:p>
    <w:p w14:paraId="1873368F">
      <w:pPr>
        <w:spacing w:before="156" w:line="280" w:lineRule="auto"/>
        <w:ind w:left="158" w:right="38" w:firstLine="470"/>
        <w:rPr>
          <w:rFonts w:ascii="宋体" w:hAnsi="宋体" w:eastAsia="宋体" w:cs="宋体"/>
          <w:color w:val="auto"/>
          <w:sz w:val="24"/>
          <w:szCs w:val="24"/>
        </w:rPr>
      </w:pPr>
      <w:r>
        <w:rPr>
          <w:rFonts w:ascii="宋体" w:hAnsi="宋体" w:eastAsia="宋体" w:cs="宋体"/>
          <w:color w:val="auto"/>
          <w:spacing w:val="-2"/>
          <w:sz w:val="24"/>
          <w:szCs w:val="24"/>
        </w:rPr>
        <w:t>4.属于同一集团、协会、商会等组织成员的投标人</w:t>
      </w:r>
      <w:r>
        <w:rPr>
          <w:rFonts w:ascii="宋体" w:hAnsi="宋体" w:eastAsia="宋体" w:cs="宋体"/>
          <w:color w:val="auto"/>
          <w:spacing w:val="-3"/>
          <w:sz w:val="24"/>
          <w:szCs w:val="24"/>
        </w:rPr>
        <w:t>按照该组织要求协同参加政府采购活</w:t>
      </w:r>
      <w:r>
        <w:rPr>
          <w:rFonts w:ascii="宋体" w:hAnsi="宋体" w:eastAsia="宋体" w:cs="宋体"/>
          <w:color w:val="auto"/>
          <w:sz w:val="24"/>
          <w:szCs w:val="24"/>
        </w:rPr>
        <w:t xml:space="preserve"> </w:t>
      </w:r>
      <w:r>
        <w:rPr>
          <w:rFonts w:ascii="宋体" w:hAnsi="宋体" w:eastAsia="宋体" w:cs="宋体"/>
          <w:color w:val="auto"/>
          <w:spacing w:val="-6"/>
          <w:sz w:val="24"/>
          <w:szCs w:val="24"/>
        </w:rPr>
        <w:t>动；</w:t>
      </w:r>
    </w:p>
    <w:p w14:paraId="3DB4D41C">
      <w:pPr>
        <w:spacing w:before="153" w:line="278" w:lineRule="auto"/>
        <w:ind w:left="164" w:right="48" w:firstLine="389"/>
        <w:rPr>
          <w:rFonts w:ascii="宋体" w:hAnsi="宋体" w:eastAsia="宋体" w:cs="宋体"/>
          <w:color w:val="auto"/>
          <w:sz w:val="24"/>
          <w:szCs w:val="24"/>
        </w:rPr>
      </w:pPr>
      <w:r>
        <w:rPr>
          <w:rFonts w:ascii="宋体" w:hAnsi="宋体" w:eastAsia="宋体" w:cs="宋体"/>
          <w:color w:val="auto"/>
          <w:spacing w:val="-1"/>
          <w:sz w:val="24"/>
          <w:szCs w:val="24"/>
        </w:rPr>
        <w:t>5.投标人之间事先约定一致抬高或者压低投标报价，或者在招标项目中事先约定轮流以</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高价位或者低价位中标，或者事先约定由某一特定投</w:t>
      </w:r>
      <w:r>
        <w:rPr>
          <w:rFonts w:ascii="宋体" w:hAnsi="宋体" w:eastAsia="宋体" w:cs="宋体"/>
          <w:color w:val="auto"/>
          <w:spacing w:val="-3"/>
          <w:sz w:val="24"/>
          <w:szCs w:val="24"/>
        </w:rPr>
        <w:t>标人中标，然后再参加投标；</w:t>
      </w:r>
    </w:p>
    <w:p w14:paraId="2AD2D9E0">
      <w:pPr>
        <w:spacing w:before="157" w:line="219" w:lineRule="auto"/>
        <w:ind w:left="632"/>
        <w:rPr>
          <w:rFonts w:ascii="宋体" w:hAnsi="宋体" w:eastAsia="宋体" w:cs="宋体"/>
          <w:color w:val="auto"/>
          <w:sz w:val="24"/>
          <w:szCs w:val="24"/>
        </w:rPr>
      </w:pPr>
      <w:r>
        <w:rPr>
          <w:rFonts w:ascii="宋体" w:hAnsi="宋体" w:eastAsia="宋体" w:cs="宋体"/>
          <w:color w:val="auto"/>
          <w:spacing w:val="-2"/>
          <w:sz w:val="24"/>
          <w:szCs w:val="24"/>
        </w:rPr>
        <w:t>6.投标人之间商定部分投标人放弃参加政府</w:t>
      </w:r>
      <w:r>
        <w:rPr>
          <w:rFonts w:ascii="宋体" w:hAnsi="宋体" w:eastAsia="宋体" w:cs="宋体"/>
          <w:color w:val="auto"/>
          <w:spacing w:val="-3"/>
          <w:sz w:val="24"/>
          <w:szCs w:val="24"/>
        </w:rPr>
        <w:t>采购活动或者放弃中标；</w:t>
      </w:r>
    </w:p>
    <w:p w14:paraId="461C6FCB">
      <w:pPr>
        <w:spacing w:before="155" w:line="279" w:lineRule="auto"/>
        <w:ind w:left="159" w:right="45" w:firstLine="476"/>
        <w:rPr>
          <w:rFonts w:ascii="宋体" w:hAnsi="宋体" w:eastAsia="宋体" w:cs="宋体"/>
          <w:color w:val="auto"/>
          <w:sz w:val="24"/>
          <w:szCs w:val="24"/>
        </w:rPr>
      </w:pPr>
      <w:r>
        <w:rPr>
          <w:rFonts w:ascii="宋体" w:hAnsi="宋体" w:eastAsia="宋体" w:cs="宋体"/>
          <w:color w:val="auto"/>
          <w:spacing w:val="-3"/>
          <w:sz w:val="24"/>
          <w:szCs w:val="24"/>
        </w:rPr>
        <w:t>7.投标人与采购人或者采购代理机构之间、投标人相互之间，为谋求特定投标人中标或</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者排斥其他投标人的其他串通行为。</w:t>
      </w:r>
    </w:p>
    <w:p w14:paraId="57366C71">
      <w:pPr>
        <w:spacing w:before="155" w:line="340" w:lineRule="auto"/>
        <w:ind w:left="164" w:right="71" w:firstLine="455"/>
        <w:rPr>
          <w:rFonts w:ascii="宋体" w:hAnsi="宋体" w:eastAsia="宋体" w:cs="宋体"/>
          <w:color w:val="auto"/>
          <w:sz w:val="24"/>
          <w:szCs w:val="24"/>
        </w:rPr>
      </w:pPr>
      <w:r>
        <w:rPr>
          <w:rFonts w:ascii="宋体" w:hAnsi="宋体" w:eastAsia="宋体" w:cs="宋体"/>
          <w:b/>
          <w:bCs/>
          <w:color w:val="auto"/>
          <w:spacing w:val="-6"/>
          <w:sz w:val="24"/>
          <w:szCs w:val="24"/>
        </w:rPr>
        <w:t>以上情形一经核查属实，接受政府采购监管部门对我方认定存在围标串标行为，我方愿</w:t>
      </w:r>
      <w:r>
        <w:rPr>
          <w:rFonts w:ascii="宋体" w:hAnsi="宋体" w:eastAsia="宋体" w:cs="宋体"/>
          <w:color w:val="auto"/>
          <w:spacing w:val="15"/>
          <w:sz w:val="24"/>
          <w:szCs w:val="24"/>
        </w:rPr>
        <w:t xml:space="preserve"> </w:t>
      </w:r>
      <w:r>
        <w:rPr>
          <w:rFonts w:ascii="宋体" w:hAnsi="宋体" w:eastAsia="宋体" w:cs="宋体"/>
          <w:b/>
          <w:bCs/>
          <w:color w:val="auto"/>
          <w:spacing w:val="-5"/>
          <w:sz w:val="24"/>
          <w:szCs w:val="24"/>
        </w:rPr>
        <w:t>意承担一切后果，并不再寻求任何旨在减轻或者免除法律责任的辩解。</w:t>
      </w:r>
    </w:p>
    <w:p w14:paraId="7F409E1B">
      <w:pPr>
        <w:pStyle w:val="3"/>
        <w:spacing w:line="264" w:lineRule="auto"/>
        <w:rPr>
          <w:color w:val="auto"/>
        </w:rPr>
      </w:pPr>
    </w:p>
    <w:p w14:paraId="2CFD2164">
      <w:pPr>
        <w:pStyle w:val="3"/>
        <w:spacing w:line="264" w:lineRule="auto"/>
        <w:rPr>
          <w:color w:val="auto"/>
        </w:rPr>
      </w:pPr>
    </w:p>
    <w:p w14:paraId="0FC4E216">
      <w:pPr>
        <w:pStyle w:val="3"/>
        <w:spacing w:line="265" w:lineRule="auto"/>
        <w:rPr>
          <w:color w:val="auto"/>
        </w:rPr>
      </w:pPr>
    </w:p>
    <w:p w14:paraId="47B4BDFA">
      <w:pPr>
        <w:spacing w:before="78" w:line="219" w:lineRule="auto"/>
        <w:rPr>
          <w:rFonts w:ascii="宋体" w:hAnsi="宋体" w:eastAsia="宋体" w:cs="宋体"/>
          <w:color w:val="auto"/>
          <w:sz w:val="24"/>
          <w:szCs w:val="24"/>
        </w:rPr>
      </w:pPr>
      <w:r>
        <w:rPr>
          <w:rFonts w:ascii="宋体" w:hAnsi="宋体" w:eastAsia="宋体" w:cs="宋体"/>
          <w:color w:val="auto"/>
          <w:spacing w:val="-7"/>
          <w:sz w:val="24"/>
          <w:szCs w:val="24"/>
        </w:rPr>
        <w:t>投标人名称(电子签章)：</w:t>
      </w:r>
    </w:p>
    <w:p w14:paraId="1B5B76DE">
      <w:pPr>
        <w:spacing w:before="154" w:line="220" w:lineRule="auto"/>
        <w:ind w:left="38"/>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1"/>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月    日</w:t>
      </w:r>
    </w:p>
    <w:p w14:paraId="03AB2EF7">
      <w:pPr>
        <w:spacing w:line="220" w:lineRule="auto"/>
        <w:rPr>
          <w:rFonts w:ascii="宋体" w:hAnsi="宋体" w:eastAsia="宋体" w:cs="宋体"/>
          <w:color w:val="auto"/>
          <w:sz w:val="24"/>
          <w:szCs w:val="24"/>
        </w:rPr>
        <w:sectPr>
          <w:footerReference r:id="rId55" w:type="default"/>
          <w:pgSz w:w="11906" w:h="16839"/>
          <w:pgMar w:top="1233" w:right="1225" w:bottom="1065" w:left="984" w:header="0" w:footer="825" w:gutter="0"/>
          <w:cols w:space="720" w:num="1"/>
        </w:sectPr>
      </w:pPr>
    </w:p>
    <w:p w14:paraId="6FF2FA4A">
      <w:pPr>
        <w:spacing w:before="60" w:line="220" w:lineRule="auto"/>
        <w:ind w:left="2551"/>
        <w:rPr>
          <w:rFonts w:ascii="宋体" w:hAnsi="宋体" w:eastAsia="宋体" w:cs="宋体"/>
          <w:color w:val="auto"/>
          <w:sz w:val="30"/>
          <w:szCs w:val="30"/>
        </w:rPr>
      </w:pPr>
      <w:r>
        <w:rPr>
          <w:rFonts w:ascii="宋体" w:hAnsi="宋体" w:eastAsia="宋体" w:cs="宋体"/>
          <w:b/>
          <w:bCs/>
          <w:color w:val="auto"/>
          <w:spacing w:val="-8"/>
          <w:sz w:val="30"/>
          <w:szCs w:val="30"/>
        </w:rPr>
        <w:t>二、法定代表人身份证明</w:t>
      </w:r>
    </w:p>
    <w:p w14:paraId="4840B10A">
      <w:pPr>
        <w:pStyle w:val="3"/>
        <w:spacing w:line="282" w:lineRule="auto"/>
        <w:rPr>
          <w:color w:val="auto"/>
        </w:rPr>
      </w:pPr>
    </w:p>
    <w:p w14:paraId="3C928A06">
      <w:pPr>
        <w:spacing w:before="101" w:line="225" w:lineRule="auto"/>
        <w:ind w:left="3026"/>
        <w:rPr>
          <w:rFonts w:ascii="宋体" w:hAnsi="宋体" w:eastAsia="宋体" w:cs="宋体"/>
          <w:color w:val="auto"/>
          <w:sz w:val="31"/>
          <w:szCs w:val="31"/>
        </w:rPr>
      </w:pPr>
      <w:r>
        <w:rPr>
          <w:rFonts w:ascii="宋体" w:hAnsi="宋体" w:eastAsia="宋体" w:cs="宋体"/>
          <w:b/>
          <w:bCs/>
          <w:color w:val="auto"/>
          <w:spacing w:val="1"/>
          <w:sz w:val="31"/>
          <w:szCs w:val="31"/>
        </w:rPr>
        <w:t>法定代表人身份证明</w:t>
      </w:r>
    </w:p>
    <w:p w14:paraId="241957A5">
      <w:pPr>
        <w:spacing w:before="269" w:line="221" w:lineRule="auto"/>
        <w:ind w:left="574"/>
        <w:rPr>
          <w:rFonts w:ascii="宋体" w:hAnsi="宋体" w:eastAsia="宋体" w:cs="宋体"/>
          <w:color w:val="auto"/>
          <w:sz w:val="24"/>
          <w:szCs w:val="24"/>
        </w:rPr>
      </w:pPr>
      <w:r>
        <w:rPr>
          <w:rFonts w:ascii="宋体" w:hAnsi="宋体" w:eastAsia="宋体" w:cs="宋体"/>
          <w:color w:val="auto"/>
          <w:spacing w:val="-7"/>
          <w:sz w:val="24"/>
          <w:szCs w:val="24"/>
        </w:rPr>
        <w:t>投 标 人： 地    址：</w:t>
      </w:r>
    </w:p>
    <w:p w14:paraId="4F1D2735">
      <w:pPr>
        <w:spacing w:before="200" w:line="220" w:lineRule="auto"/>
        <w:ind w:left="571"/>
        <w:rPr>
          <w:rFonts w:ascii="宋体" w:hAnsi="宋体" w:eastAsia="宋体" w:cs="宋体"/>
          <w:color w:val="auto"/>
          <w:sz w:val="24"/>
          <w:szCs w:val="24"/>
        </w:rPr>
      </w:pPr>
      <w:r>
        <w:rPr>
          <w:rFonts w:ascii="宋体" w:hAnsi="宋体" w:eastAsia="宋体" w:cs="宋体"/>
          <w:color w:val="auto"/>
          <w:spacing w:val="-9"/>
          <w:sz w:val="24"/>
          <w:szCs w:val="24"/>
        </w:rPr>
        <w:t>姓</w:t>
      </w:r>
      <w:r>
        <w:rPr>
          <w:rFonts w:ascii="宋体" w:hAnsi="宋体" w:eastAsia="宋体" w:cs="宋体"/>
          <w:color w:val="auto"/>
          <w:spacing w:val="4"/>
          <w:sz w:val="24"/>
          <w:szCs w:val="24"/>
        </w:rPr>
        <w:t xml:space="preserve">    </w:t>
      </w:r>
      <w:r>
        <w:rPr>
          <w:rFonts w:ascii="宋体" w:hAnsi="宋体" w:eastAsia="宋体" w:cs="宋体"/>
          <w:color w:val="auto"/>
          <w:spacing w:val="-9"/>
          <w:sz w:val="24"/>
          <w:szCs w:val="24"/>
        </w:rPr>
        <w:t>名</w:t>
      </w:r>
      <w:r>
        <w:rPr>
          <w:rFonts w:ascii="宋体" w:hAnsi="宋体" w:eastAsia="宋体" w:cs="宋体"/>
          <w:color w:val="auto"/>
          <w:spacing w:val="-97"/>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6"/>
          <w:sz w:val="24"/>
          <w:szCs w:val="24"/>
        </w:rPr>
        <w:t xml:space="preserve"> </w:t>
      </w:r>
      <w:r>
        <w:rPr>
          <w:rFonts w:ascii="宋体" w:hAnsi="宋体" w:eastAsia="宋体" w:cs="宋体"/>
          <w:color w:val="auto"/>
          <w:spacing w:val="-9"/>
          <w:sz w:val="24"/>
          <w:szCs w:val="24"/>
        </w:rPr>
        <w:t>性</w:t>
      </w:r>
      <w:r>
        <w:rPr>
          <w:rFonts w:ascii="宋体" w:hAnsi="宋体" w:eastAsia="宋体" w:cs="宋体"/>
          <w:color w:val="auto"/>
          <w:spacing w:val="2"/>
          <w:sz w:val="24"/>
          <w:szCs w:val="24"/>
        </w:rPr>
        <w:t xml:space="preserve">      </w:t>
      </w:r>
      <w:r>
        <w:rPr>
          <w:rFonts w:ascii="宋体" w:hAnsi="宋体" w:eastAsia="宋体" w:cs="宋体"/>
          <w:color w:val="auto"/>
          <w:spacing w:val="-9"/>
          <w:sz w:val="24"/>
          <w:szCs w:val="24"/>
        </w:rPr>
        <w:t>别：</w:t>
      </w:r>
      <w:r>
        <w:rPr>
          <w:rFonts w:ascii="宋体" w:hAnsi="宋体" w:eastAsia="宋体" w:cs="宋体"/>
          <w:color w:val="auto"/>
          <w:sz w:val="24"/>
          <w:szCs w:val="24"/>
          <w:u w:val="single" w:color="auto"/>
        </w:rPr>
        <w:t xml:space="preserve">                </w:t>
      </w:r>
    </w:p>
    <w:p w14:paraId="34141EC6">
      <w:pPr>
        <w:spacing w:before="213" w:line="220" w:lineRule="auto"/>
        <w:ind w:left="572"/>
        <w:rPr>
          <w:rFonts w:ascii="宋体" w:hAnsi="宋体" w:eastAsia="宋体" w:cs="宋体"/>
          <w:color w:val="auto"/>
          <w:sz w:val="24"/>
          <w:szCs w:val="24"/>
        </w:rPr>
      </w:pPr>
      <w:r>
        <w:rPr>
          <w:rFonts w:ascii="宋体" w:hAnsi="宋体" w:eastAsia="宋体" w:cs="宋体"/>
          <w:color w:val="auto"/>
          <w:spacing w:val="-10"/>
          <w:sz w:val="24"/>
          <w:szCs w:val="24"/>
        </w:rPr>
        <w:t>年</w:t>
      </w:r>
      <w:r>
        <w:rPr>
          <w:rFonts w:ascii="宋体" w:hAnsi="宋体" w:eastAsia="宋体" w:cs="宋体"/>
          <w:color w:val="auto"/>
          <w:spacing w:val="2"/>
          <w:sz w:val="24"/>
          <w:szCs w:val="24"/>
        </w:rPr>
        <w:t xml:space="preserve">    </w:t>
      </w:r>
      <w:r>
        <w:rPr>
          <w:rFonts w:ascii="宋体" w:hAnsi="宋体" w:eastAsia="宋体" w:cs="宋体"/>
          <w:color w:val="auto"/>
          <w:spacing w:val="-10"/>
          <w:sz w:val="24"/>
          <w:szCs w:val="24"/>
        </w:rPr>
        <w:t>龄</w:t>
      </w:r>
      <w:r>
        <w:rPr>
          <w:rFonts w:ascii="宋体" w:hAnsi="宋体" w:eastAsia="宋体" w:cs="宋体"/>
          <w:color w:val="auto"/>
          <w:spacing w:val="-94"/>
          <w:sz w:val="24"/>
          <w:szCs w:val="24"/>
        </w:rPr>
        <w:t xml:space="preserve"> </w:t>
      </w:r>
      <w:r>
        <w:rPr>
          <w:rFonts w:ascii="宋体" w:hAnsi="宋体" w:eastAsia="宋体" w:cs="宋体"/>
          <w:color w:val="auto"/>
          <w:spacing w:val="-10"/>
          <w:sz w:val="24"/>
          <w:szCs w:val="24"/>
        </w:rPr>
        <w:t>：</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9"/>
          <w:sz w:val="24"/>
          <w:szCs w:val="24"/>
        </w:rPr>
        <w:t xml:space="preserve"> </w:t>
      </w:r>
      <w:r>
        <w:rPr>
          <w:rFonts w:ascii="宋体" w:hAnsi="宋体" w:eastAsia="宋体" w:cs="宋体"/>
          <w:color w:val="auto"/>
          <w:spacing w:val="-10"/>
          <w:sz w:val="24"/>
          <w:szCs w:val="24"/>
        </w:rPr>
        <w:t>职</w:t>
      </w:r>
      <w:r>
        <w:rPr>
          <w:rFonts w:ascii="宋体" w:hAnsi="宋体" w:eastAsia="宋体" w:cs="宋体"/>
          <w:color w:val="auto"/>
          <w:spacing w:val="2"/>
          <w:sz w:val="24"/>
          <w:szCs w:val="24"/>
        </w:rPr>
        <w:t xml:space="preserve">      </w:t>
      </w:r>
      <w:r>
        <w:rPr>
          <w:rFonts w:ascii="宋体" w:hAnsi="宋体" w:eastAsia="宋体" w:cs="宋体"/>
          <w:color w:val="auto"/>
          <w:spacing w:val="-10"/>
          <w:sz w:val="24"/>
          <w:szCs w:val="24"/>
        </w:rPr>
        <w:t>务：</w:t>
      </w:r>
      <w:r>
        <w:rPr>
          <w:rFonts w:ascii="宋体" w:hAnsi="宋体" w:eastAsia="宋体" w:cs="宋体"/>
          <w:color w:val="auto"/>
          <w:sz w:val="24"/>
          <w:szCs w:val="24"/>
          <w:u w:val="single" w:color="auto"/>
        </w:rPr>
        <w:t xml:space="preserve">                 </w:t>
      </w:r>
    </w:p>
    <w:p w14:paraId="57886EA9">
      <w:pPr>
        <w:spacing w:before="213" w:line="220" w:lineRule="auto"/>
        <w:ind w:left="585"/>
        <w:rPr>
          <w:rFonts w:ascii="宋体" w:hAnsi="宋体" w:eastAsia="宋体" w:cs="宋体"/>
          <w:color w:val="auto"/>
          <w:sz w:val="24"/>
          <w:szCs w:val="24"/>
        </w:rPr>
      </w:pPr>
      <w:r>
        <w:rPr>
          <w:rFonts w:ascii="宋体" w:hAnsi="宋体" w:eastAsia="宋体" w:cs="宋体"/>
          <w:color w:val="auto"/>
          <w:spacing w:val="-6"/>
          <w:sz w:val="24"/>
          <w:szCs w:val="24"/>
        </w:rPr>
        <w:t>身份证号码：</w:t>
      </w:r>
      <w:r>
        <w:rPr>
          <w:rFonts w:ascii="宋体" w:hAnsi="宋体" w:eastAsia="宋体" w:cs="宋体"/>
          <w:color w:val="auto"/>
          <w:sz w:val="24"/>
          <w:szCs w:val="24"/>
          <w:u w:val="single" w:color="auto"/>
        </w:rPr>
        <w:t xml:space="preserve">                  </w:t>
      </w:r>
    </w:p>
    <w:p w14:paraId="1BB1BEB3">
      <w:pPr>
        <w:spacing w:before="237" w:line="220" w:lineRule="auto"/>
        <w:ind w:left="581"/>
        <w:rPr>
          <w:rFonts w:ascii="宋体" w:hAnsi="宋体" w:eastAsia="宋体" w:cs="宋体"/>
          <w:color w:val="auto"/>
          <w:sz w:val="24"/>
          <w:szCs w:val="24"/>
        </w:rPr>
      </w:pPr>
      <w:r>
        <w:rPr>
          <w:rFonts w:ascii="宋体" w:hAnsi="宋体" w:eastAsia="宋体" w:cs="宋体"/>
          <w:color w:val="auto"/>
          <w:spacing w:val="-3"/>
          <w:sz w:val="24"/>
          <w:szCs w:val="24"/>
        </w:rPr>
        <w:t>系</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3"/>
          <w:sz w:val="24"/>
          <w:szCs w:val="24"/>
          <w:u w:val="single" w:color="auto"/>
        </w:rPr>
        <w:t xml:space="preserve">（投标人名称）              </w:t>
      </w:r>
      <w:r>
        <w:rPr>
          <w:rFonts w:ascii="宋体" w:hAnsi="宋体" w:eastAsia="宋体" w:cs="宋体"/>
          <w:color w:val="auto"/>
          <w:spacing w:val="-53"/>
          <w:sz w:val="24"/>
          <w:szCs w:val="24"/>
        </w:rPr>
        <w:t xml:space="preserve"> </w:t>
      </w:r>
      <w:r>
        <w:rPr>
          <w:rFonts w:ascii="宋体" w:hAnsi="宋体" w:eastAsia="宋体" w:cs="宋体"/>
          <w:color w:val="auto"/>
          <w:spacing w:val="-3"/>
          <w:sz w:val="24"/>
          <w:szCs w:val="24"/>
        </w:rPr>
        <w:t>的法定代表人。 特此证明。</w:t>
      </w:r>
    </w:p>
    <w:p w14:paraId="00A09E97">
      <w:pPr>
        <w:pStyle w:val="3"/>
        <w:spacing w:line="243" w:lineRule="auto"/>
        <w:rPr>
          <w:color w:val="auto"/>
        </w:rPr>
      </w:pPr>
    </w:p>
    <w:p w14:paraId="1B860D21">
      <w:pPr>
        <w:pStyle w:val="3"/>
        <w:spacing w:line="244" w:lineRule="auto"/>
        <w:rPr>
          <w:color w:val="auto"/>
        </w:rPr>
      </w:pPr>
    </w:p>
    <w:p w14:paraId="447D60AC">
      <w:pPr>
        <w:spacing w:before="79" w:line="219" w:lineRule="auto"/>
        <w:ind w:left="609"/>
        <w:rPr>
          <w:rFonts w:ascii="宋体" w:hAnsi="宋体" w:eastAsia="宋体" w:cs="宋体"/>
          <w:color w:val="auto"/>
          <w:sz w:val="24"/>
          <w:szCs w:val="24"/>
        </w:rPr>
      </w:pPr>
      <w:r>
        <w:rPr>
          <w:rFonts w:ascii="宋体" w:hAnsi="宋体" w:eastAsia="宋体" w:cs="宋体"/>
          <w:color w:val="auto"/>
          <w:spacing w:val="-4"/>
          <w:sz w:val="24"/>
          <w:szCs w:val="24"/>
        </w:rPr>
        <w:t>附件：法定代表人有效身份证正反面原件扫描件</w:t>
      </w:r>
    </w:p>
    <w:p w14:paraId="5C2F1ACB">
      <w:pPr>
        <w:pStyle w:val="3"/>
        <w:spacing w:line="460" w:lineRule="auto"/>
        <w:rPr>
          <w:color w:val="auto"/>
        </w:rPr>
      </w:pPr>
    </w:p>
    <w:p w14:paraId="5A97D178">
      <w:pPr>
        <w:spacing w:before="78" w:line="219" w:lineRule="auto"/>
        <w:ind w:left="10"/>
        <w:rPr>
          <w:rFonts w:ascii="宋体" w:hAnsi="宋体" w:eastAsia="宋体" w:cs="宋体"/>
          <w:color w:val="auto"/>
          <w:sz w:val="24"/>
          <w:szCs w:val="24"/>
        </w:rPr>
      </w:pPr>
      <w:r>
        <w:rPr>
          <w:rFonts w:ascii="宋体" w:hAnsi="宋体" w:eastAsia="宋体" w:cs="宋体"/>
          <w:color w:val="auto"/>
          <w:spacing w:val="-3"/>
          <w:sz w:val="24"/>
          <w:szCs w:val="24"/>
        </w:rPr>
        <w:t>投标人名称(电子签章)：</w:t>
      </w:r>
    </w:p>
    <w:p w14:paraId="2861A7FC">
      <w:pPr>
        <w:spacing w:before="142" w:line="220" w:lineRule="auto"/>
        <w:ind w:left="49"/>
        <w:rPr>
          <w:rFonts w:ascii="宋体" w:hAnsi="宋体" w:eastAsia="宋体" w:cs="宋体"/>
          <w:color w:val="auto"/>
          <w:sz w:val="24"/>
          <w:szCs w:val="24"/>
        </w:rPr>
      </w:pPr>
      <w:r>
        <w:rPr>
          <w:rFonts w:ascii="宋体" w:hAnsi="宋体" w:eastAsia="宋体" w:cs="宋体"/>
          <w:color w:val="auto"/>
          <w:spacing w:val="-14"/>
          <w:sz w:val="24"/>
          <w:szCs w:val="24"/>
        </w:rPr>
        <w:t>日期：</w:t>
      </w:r>
      <w:r>
        <w:rPr>
          <w:rFonts w:ascii="宋体" w:hAnsi="宋体" w:eastAsia="宋体" w:cs="宋体"/>
          <w:color w:val="auto"/>
          <w:spacing w:val="3"/>
          <w:sz w:val="24"/>
          <w:szCs w:val="24"/>
        </w:rPr>
        <w:t xml:space="preserve">  </w:t>
      </w:r>
      <w:r>
        <w:rPr>
          <w:rFonts w:ascii="宋体" w:hAnsi="宋体" w:eastAsia="宋体" w:cs="宋体"/>
          <w:color w:val="auto"/>
          <w:spacing w:val="-14"/>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4"/>
          <w:sz w:val="24"/>
          <w:szCs w:val="24"/>
        </w:rPr>
        <w:t>月</w:t>
      </w:r>
      <w:r>
        <w:rPr>
          <w:rFonts w:ascii="宋体" w:hAnsi="宋体" w:eastAsia="宋体" w:cs="宋体"/>
          <w:color w:val="auto"/>
          <w:spacing w:val="14"/>
          <w:sz w:val="24"/>
          <w:szCs w:val="24"/>
        </w:rPr>
        <w:t xml:space="preserve">   </w:t>
      </w:r>
      <w:r>
        <w:rPr>
          <w:rFonts w:ascii="宋体" w:hAnsi="宋体" w:eastAsia="宋体" w:cs="宋体"/>
          <w:color w:val="auto"/>
          <w:spacing w:val="-14"/>
          <w:sz w:val="24"/>
          <w:szCs w:val="24"/>
        </w:rPr>
        <w:t>日</w:t>
      </w:r>
    </w:p>
    <w:p w14:paraId="76A52A58">
      <w:pPr>
        <w:spacing w:before="172" w:line="213" w:lineRule="auto"/>
        <w:ind w:left="7"/>
        <w:rPr>
          <w:rFonts w:ascii="宋体" w:hAnsi="宋体" w:eastAsia="宋体" w:cs="宋体"/>
          <w:color w:val="auto"/>
          <w:sz w:val="24"/>
          <w:szCs w:val="24"/>
        </w:rPr>
      </w:pPr>
      <w:r>
        <w:rPr>
          <w:rFonts w:ascii="宋体" w:hAnsi="宋体" w:eastAsia="宋体" w:cs="宋体"/>
          <w:color w:val="auto"/>
          <w:spacing w:val="-2"/>
          <w:sz w:val="24"/>
          <w:szCs w:val="24"/>
        </w:rPr>
        <w:t>注：自然人投标的无需提供</w:t>
      </w:r>
    </w:p>
    <w:tbl>
      <w:tblPr>
        <w:tblStyle w:val="12"/>
        <w:tblW w:w="847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4"/>
      </w:tblGrid>
      <w:tr w14:paraId="032148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551" w:hRule="atLeast"/>
        </w:trPr>
        <w:tc>
          <w:tcPr>
            <w:tcW w:w="8474" w:type="dxa"/>
            <w:vAlign w:val="top"/>
          </w:tcPr>
          <w:p w14:paraId="31AFB083">
            <w:pPr>
              <w:spacing w:line="298" w:lineRule="auto"/>
              <w:rPr>
                <w:rFonts w:ascii="Arial"/>
                <w:color w:val="auto"/>
                <w:sz w:val="21"/>
              </w:rPr>
            </w:pPr>
          </w:p>
          <w:p w14:paraId="532A5C97">
            <w:pPr>
              <w:pStyle w:val="13"/>
              <w:spacing w:before="78" w:line="220" w:lineRule="auto"/>
              <w:ind w:left="128"/>
              <w:rPr>
                <w:color w:val="auto"/>
              </w:rPr>
            </w:pPr>
            <w:r>
              <w:rPr>
                <w:b/>
                <w:bCs/>
                <w:color w:val="auto"/>
                <w:spacing w:val="-6"/>
              </w:rPr>
              <w:t>法定代表身份证原件扫描件粘帖处（正、反面）</w:t>
            </w:r>
          </w:p>
        </w:tc>
      </w:tr>
    </w:tbl>
    <w:p w14:paraId="63C9FA01">
      <w:pPr>
        <w:pStyle w:val="3"/>
        <w:rPr>
          <w:color w:val="auto"/>
        </w:rPr>
      </w:pPr>
    </w:p>
    <w:p w14:paraId="72DAB32D">
      <w:pPr>
        <w:rPr>
          <w:color w:val="auto"/>
        </w:rPr>
        <w:sectPr>
          <w:footerReference r:id="rId56" w:type="default"/>
          <w:pgSz w:w="11906" w:h="16839"/>
          <w:pgMar w:top="1331" w:right="1785" w:bottom="1065" w:left="1134" w:header="0" w:footer="825" w:gutter="0"/>
          <w:cols w:space="720" w:num="1"/>
        </w:sectPr>
      </w:pPr>
    </w:p>
    <w:p w14:paraId="6FD42EA8">
      <w:pPr>
        <w:spacing w:before="60" w:line="219" w:lineRule="auto"/>
        <w:ind w:left="1334"/>
        <w:rPr>
          <w:rFonts w:ascii="宋体" w:hAnsi="宋体" w:eastAsia="宋体" w:cs="宋体"/>
          <w:color w:val="auto"/>
          <w:sz w:val="30"/>
          <w:szCs w:val="30"/>
        </w:rPr>
      </w:pPr>
      <w:r>
        <w:rPr>
          <w:rFonts w:ascii="宋体" w:hAnsi="宋体" w:eastAsia="宋体" w:cs="宋体"/>
          <w:b/>
          <w:bCs/>
          <w:color w:val="auto"/>
          <w:spacing w:val="-8"/>
          <w:sz w:val="30"/>
          <w:szCs w:val="30"/>
        </w:rPr>
        <w:t>三、法定代表人授权委托书（如有委托时）</w:t>
      </w:r>
    </w:p>
    <w:p w14:paraId="6291E072">
      <w:pPr>
        <w:pStyle w:val="3"/>
        <w:spacing w:line="287" w:lineRule="auto"/>
        <w:rPr>
          <w:color w:val="auto"/>
        </w:rPr>
      </w:pPr>
    </w:p>
    <w:p w14:paraId="4E4D0C46">
      <w:pPr>
        <w:spacing w:before="101" w:line="225" w:lineRule="auto"/>
        <w:ind w:left="2589"/>
        <w:rPr>
          <w:rFonts w:ascii="宋体" w:hAnsi="宋体" w:eastAsia="宋体" w:cs="宋体"/>
          <w:color w:val="auto"/>
          <w:sz w:val="31"/>
          <w:szCs w:val="31"/>
        </w:rPr>
      </w:pPr>
      <w:r>
        <w:rPr>
          <w:rFonts w:ascii="宋体" w:hAnsi="宋体" w:eastAsia="宋体" w:cs="宋体"/>
          <w:b/>
          <w:bCs/>
          <w:color w:val="auto"/>
          <w:spacing w:val="1"/>
          <w:sz w:val="31"/>
          <w:szCs w:val="31"/>
        </w:rPr>
        <w:t>法定代表人授权委托书</w:t>
      </w:r>
    </w:p>
    <w:p w14:paraId="554F63A7">
      <w:pPr>
        <w:pStyle w:val="3"/>
        <w:spacing w:line="473" w:lineRule="auto"/>
        <w:rPr>
          <w:color w:val="auto"/>
        </w:rPr>
      </w:pPr>
    </w:p>
    <w:p w14:paraId="19C68F21">
      <w:pPr>
        <w:spacing w:before="78" w:line="221" w:lineRule="auto"/>
        <w:rPr>
          <w:rFonts w:ascii="宋体" w:hAnsi="宋体" w:eastAsia="宋体" w:cs="宋体"/>
          <w:color w:val="auto"/>
          <w:sz w:val="24"/>
          <w:szCs w:val="24"/>
        </w:rPr>
      </w:pPr>
      <w:r>
        <w:rPr>
          <w:rFonts w:ascii="宋体" w:hAnsi="宋体" w:eastAsia="宋体" w:cs="宋体"/>
          <w:color w:val="auto"/>
          <w:spacing w:val="-6"/>
          <w:sz w:val="24"/>
          <w:szCs w:val="24"/>
        </w:rPr>
        <w:t>致：</w:t>
      </w:r>
      <w:r>
        <w:rPr>
          <w:rFonts w:ascii="宋体" w:hAnsi="宋体" w:eastAsia="宋体" w:cs="宋体"/>
          <w:color w:val="auto"/>
          <w:sz w:val="24"/>
          <w:szCs w:val="24"/>
          <w:u w:val="single" w:color="auto"/>
        </w:rPr>
        <w:t xml:space="preserve">             </w:t>
      </w:r>
    </w:p>
    <w:p w14:paraId="63980A48">
      <w:pPr>
        <w:spacing w:before="150" w:line="339" w:lineRule="auto"/>
        <w:ind w:left="2" w:firstLine="420"/>
        <w:rPr>
          <w:rFonts w:ascii="宋体" w:hAnsi="宋体" w:eastAsia="宋体" w:cs="宋体"/>
          <w:color w:val="auto"/>
          <w:sz w:val="24"/>
          <w:szCs w:val="24"/>
        </w:rPr>
      </w:pPr>
      <w:r>
        <w:rPr>
          <w:rFonts w:ascii="宋体" w:hAnsi="宋体" w:eastAsia="宋体" w:cs="宋体"/>
          <w:color w:val="auto"/>
          <w:spacing w:val="2"/>
          <w:sz w:val="24"/>
          <w:szCs w:val="24"/>
        </w:rPr>
        <w:t>本人</w:t>
      </w:r>
      <w:r>
        <w:rPr>
          <w:rFonts w:ascii="宋体" w:hAnsi="宋体" w:eastAsia="宋体" w:cs="宋体"/>
          <w:color w:val="auto"/>
          <w:spacing w:val="-102"/>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（姓名）系</w:t>
      </w:r>
      <w:r>
        <w:rPr>
          <w:rFonts w:ascii="宋体" w:hAnsi="宋体" w:eastAsia="宋体" w:cs="宋体"/>
          <w:color w:val="auto"/>
          <w:spacing w:val="-104"/>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2"/>
          <w:sz w:val="24"/>
          <w:szCs w:val="24"/>
        </w:rPr>
        <w:t>（投标人名称）的法定代表人，现授权我单</w:t>
      </w:r>
      <w:r>
        <w:rPr>
          <w:rFonts w:ascii="宋体" w:hAnsi="宋体" w:eastAsia="宋体" w:cs="宋体"/>
          <w:color w:val="auto"/>
          <w:spacing w:val="1"/>
          <w:sz w:val="24"/>
          <w:szCs w:val="24"/>
        </w:rPr>
        <w:t>位在职正式</w:t>
      </w:r>
      <w:r>
        <w:rPr>
          <w:rFonts w:ascii="宋体" w:hAnsi="宋体" w:eastAsia="宋体" w:cs="宋体"/>
          <w:color w:val="auto"/>
          <w:sz w:val="24"/>
          <w:szCs w:val="24"/>
        </w:rPr>
        <w:t xml:space="preserve">  </w:t>
      </w:r>
      <w:r>
        <w:rPr>
          <w:rFonts w:ascii="宋体" w:hAnsi="宋体" w:eastAsia="宋体" w:cs="宋体"/>
          <w:color w:val="auto"/>
          <w:spacing w:val="-7"/>
          <w:sz w:val="24"/>
          <w:szCs w:val="24"/>
        </w:rPr>
        <w:t>员工</w:t>
      </w:r>
      <w:r>
        <w:rPr>
          <w:rFonts w:ascii="宋体" w:hAnsi="宋体" w:eastAsia="宋体" w:cs="宋体"/>
          <w:color w:val="auto"/>
          <w:spacing w:val="28"/>
          <w:sz w:val="24"/>
          <w:szCs w:val="24"/>
          <w:u w:val="single" w:color="auto"/>
        </w:rPr>
        <w:t xml:space="preserve">   </w:t>
      </w:r>
      <w:r>
        <w:rPr>
          <w:rFonts w:ascii="宋体" w:hAnsi="宋体" w:eastAsia="宋体" w:cs="宋体"/>
          <w:color w:val="auto"/>
          <w:spacing w:val="-7"/>
          <w:sz w:val="24"/>
          <w:szCs w:val="24"/>
        </w:rPr>
        <w:t>（姓名和职务）为我方代理人。代理人根据授权，以我方名义签署、澄清、说明</w:t>
      </w:r>
      <w:r>
        <w:rPr>
          <w:rFonts w:ascii="宋体" w:hAnsi="宋体" w:eastAsia="宋体" w:cs="宋体"/>
          <w:color w:val="auto"/>
          <w:spacing w:val="-8"/>
          <w:sz w:val="24"/>
          <w:szCs w:val="24"/>
        </w:rPr>
        <w:t>、补</w:t>
      </w:r>
      <w:r>
        <w:rPr>
          <w:rFonts w:ascii="宋体" w:hAnsi="宋体" w:eastAsia="宋体" w:cs="宋体"/>
          <w:color w:val="auto"/>
          <w:spacing w:val="2"/>
          <w:sz w:val="24"/>
          <w:szCs w:val="24"/>
        </w:rPr>
        <w:t xml:space="preserve"> </w:t>
      </w:r>
      <w:r>
        <w:rPr>
          <w:rFonts w:ascii="宋体" w:hAnsi="宋体" w:eastAsia="宋体" w:cs="宋体"/>
          <w:color w:val="auto"/>
          <w:spacing w:val="-4"/>
          <w:sz w:val="24"/>
          <w:szCs w:val="24"/>
        </w:rPr>
        <w:t>正、递交、撤回、修改贵方组织的</w:t>
      </w:r>
      <w:r>
        <w:rPr>
          <w:rFonts w:ascii="宋体" w:hAnsi="宋体" w:eastAsia="宋体" w:cs="宋体"/>
          <w:color w:val="auto"/>
          <w:spacing w:val="-4"/>
          <w:sz w:val="24"/>
          <w:szCs w:val="24"/>
          <w:u w:val="single" w:color="auto"/>
        </w:rPr>
        <w:t xml:space="preserve">  [项目名称]   </w:t>
      </w:r>
      <w:r>
        <w:rPr>
          <w:rFonts w:ascii="宋体" w:hAnsi="宋体" w:eastAsia="宋体" w:cs="宋体"/>
          <w:color w:val="auto"/>
          <w:spacing w:val="-83"/>
          <w:sz w:val="24"/>
          <w:szCs w:val="24"/>
        </w:rPr>
        <w:t xml:space="preserve"> </w:t>
      </w:r>
      <w:r>
        <w:rPr>
          <w:rFonts w:ascii="宋体" w:hAnsi="宋体" w:eastAsia="宋体" w:cs="宋体"/>
          <w:color w:val="auto"/>
          <w:spacing w:val="-4"/>
          <w:sz w:val="24"/>
          <w:szCs w:val="24"/>
        </w:rPr>
        <w:t>项目（项目编号</w:t>
      </w:r>
      <w:r>
        <w:rPr>
          <w:rFonts w:ascii="宋体" w:hAnsi="宋体" w:eastAsia="宋体" w:cs="宋体"/>
          <w:color w:val="auto"/>
          <w:spacing w:val="-7"/>
          <w:sz w:val="24"/>
          <w:szCs w:val="24"/>
        </w:rPr>
        <w:t>：</w:t>
      </w:r>
      <w:r>
        <w:rPr>
          <w:rFonts w:ascii="宋体" w:hAnsi="宋体" w:eastAsia="宋体" w:cs="宋体"/>
          <w:color w:val="auto"/>
          <w:spacing w:val="34"/>
          <w:sz w:val="24"/>
          <w:szCs w:val="24"/>
          <w:u w:val="single" w:color="auto"/>
        </w:rPr>
        <w:t xml:space="preserve">   </w:t>
      </w:r>
      <w:r>
        <w:rPr>
          <w:rFonts w:ascii="宋体" w:hAnsi="宋体" w:eastAsia="宋体" w:cs="宋体"/>
          <w:color w:val="auto"/>
          <w:spacing w:val="-83"/>
          <w:sz w:val="24"/>
          <w:szCs w:val="24"/>
        </w:rPr>
        <w:t xml:space="preserve"> </w:t>
      </w:r>
      <w:r>
        <w:rPr>
          <w:rFonts w:ascii="宋体" w:hAnsi="宋体" w:eastAsia="宋体" w:cs="宋体"/>
          <w:color w:val="auto"/>
          <w:spacing w:val="-7"/>
          <w:sz w:val="24"/>
          <w:szCs w:val="24"/>
        </w:rPr>
        <w:t>）</w:t>
      </w:r>
      <w:r>
        <w:rPr>
          <w:rFonts w:ascii="宋体" w:hAnsi="宋体" w:eastAsia="宋体" w:cs="宋体"/>
          <w:color w:val="auto"/>
          <w:spacing w:val="-4"/>
          <w:sz w:val="24"/>
          <w:szCs w:val="24"/>
        </w:rPr>
        <w:t>的投标</w:t>
      </w:r>
      <w:r>
        <w:rPr>
          <w:rFonts w:ascii="宋体" w:hAnsi="宋体" w:eastAsia="宋体" w:cs="宋体"/>
          <w:color w:val="auto"/>
          <w:spacing w:val="-5"/>
          <w:sz w:val="24"/>
          <w:szCs w:val="24"/>
        </w:rPr>
        <w:t>文件、签</w:t>
      </w:r>
      <w:r>
        <w:rPr>
          <w:rFonts w:ascii="宋体" w:hAnsi="宋体" w:eastAsia="宋体" w:cs="宋体"/>
          <w:color w:val="auto"/>
          <w:sz w:val="24"/>
          <w:szCs w:val="24"/>
        </w:rPr>
        <w:t xml:space="preserve"> </w:t>
      </w:r>
      <w:r>
        <w:rPr>
          <w:rFonts w:ascii="宋体" w:hAnsi="宋体" w:eastAsia="宋体" w:cs="宋体"/>
          <w:color w:val="auto"/>
          <w:spacing w:val="-3"/>
          <w:sz w:val="24"/>
          <w:szCs w:val="24"/>
        </w:rPr>
        <w:t>订合同和处理一切有关事宜，其法律后果由我方承担。</w:t>
      </w:r>
    </w:p>
    <w:p w14:paraId="1E4225D0">
      <w:pPr>
        <w:spacing w:line="219" w:lineRule="auto"/>
        <w:ind w:left="468"/>
        <w:rPr>
          <w:rFonts w:ascii="宋体" w:hAnsi="宋体" w:eastAsia="宋体" w:cs="宋体"/>
          <w:color w:val="auto"/>
          <w:sz w:val="24"/>
          <w:szCs w:val="24"/>
        </w:rPr>
      </w:pPr>
      <w:r>
        <w:rPr>
          <w:rFonts w:ascii="宋体" w:hAnsi="宋体" w:eastAsia="宋体" w:cs="宋体"/>
          <w:color w:val="auto"/>
          <w:spacing w:val="-6"/>
          <w:sz w:val="24"/>
          <w:szCs w:val="24"/>
        </w:rPr>
        <w:t>本授权书于</w:t>
      </w:r>
      <w:r>
        <w:rPr>
          <w:rFonts w:ascii="宋体" w:hAnsi="宋体" w:eastAsia="宋体" w:cs="宋体"/>
          <w:color w:val="auto"/>
          <w:spacing w:val="30"/>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6"/>
          <w:sz w:val="24"/>
          <w:szCs w:val="24"/>
        </w:rPr>
        <w:t>年</w:t>
      </w:r>
      <w:r>
        <w:rPr>
          <w:rFonts w:ascii="宋体" w:hAnsi="宋体" w:eastAsia="宋体" w:cs="宋体"/>
          <w:color w:val="auto"/>
          <w:spacing w:val="35"/>
          <w:sz w:val="24"/>
          <w:szCs w:val="24"/>
          <w:u w:val="single" w:color="auto"/>
        </w:rPr>
        <w:t xml:space="preserve">   </w:t>
      </w:r>
      <w:r>
        <w:rPr>
          <w:rFonts w:ascii="宋体" w:hAnsi="宋体" w:eastAsia="宋体" w:cs="宋体"/>
          <w:color w:val="auto"/>
          <w:spacing w:val="-6"/>
          <w:sz w:val="24"/>
          <w:szCs w:val="24"/>
        </w:rPr>
        <w:t xml:space="preserve"> 月</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6"/>
          <w:sz w:val="24"/>
          <w:szCs w:val="24"/>
        </w:rPr>
        <w:t>日签字生效，委托期限：</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87"/>
          <w:sz w:val="24"/>
          <w:szCs w:val="24"/>
        </w:rPr>
        <w:t xml:space="preserve"> </w:t>
      </w:r>
      <w:r>
        <w:rPr>
          <w:rFonts w:ascii="宋体" w:hAnsi="宋体" w:eastAsia="宋体" w:cs="宋体"/>
          <w:color w:val="auto"/>
          <w:spacing w:val="-6"/>
          <w:sz w:val="24"/>
          <w:szCs w:val="24"/>
        </w:rPr>
        <w:t>。代理人无转委托权。</w:t>
      </w:r>
    </w:p>
    <w:p w14:paraId="521C2AFD">
      <w:pPr>
        <w:pStyle w:val="3"/>
        <w:spacing w:line="256" w:lineRule="auto"/>
        <w:rPr>
          <w:color w:val="auto"/>
        </w:rPr>
      </w:pPr>
    </w:p>
    <w:p w14:paraId="188ED508">
      <w:pPr>
        <w:pStyle w:val="3"/>
        <w:spacing w:line="256" w:lineRule="auto"/>
        <w:rPr>
          <w:color w:val="auto"/>
        </w:rPr>
      </w:pPr>
    </w:p>
    <w:p w14:paraId="00DDB398">
      <w:pPr>
        <w:spacing w:before="79" w:line="219" w:lineRule="auto"/>
        <w:ind w:left="441"/>
        <w:rPr>
          <w:rFonts w:ascii="宋体" w:hAnsi="宋体" w:eastAsia="宋体" w:cs="宋体"/>
          <w:color w:val="auto"/>
          <w:sz w:val="24"/>
          <w:szCs w:val="24"/>
        </w:rPr>
      </w:pPr>
      <w:r>
        <w:rPr>
          <w:rFonts w:ascii="宋体" w:hAnsi="宋体" w:eastAsia="宋体" w:cs="宋体"/>
          <w:color w:val="auto"/>
          <w:spacing w:val="-4"/>
          <w:sz w:val="24"/>
          <w:szCs w:val="24"/>
        </w:rPr>
        <w:t>附：法定代表人身份证明书及委托代理人有效身份证正反面原件的扫描件）</w:t>
      </w:r>
    </w:p>
    <w:p w14:paraId="606BD62D">
      <w:pPr>
        <w:pStyle w:val="3"/>
        <w:spacing w:line="260" w:lineRule="auto"/>
        <w:rPr>
          <w:color w:val="auto"/>
        </w:rPr>
      </w:pPr>
    </w:p>
    <w:p w14:paraId="00D7EA7C">
      <w:pPr>
        <w:pStyle w:val="3"/>
        <w:spacing w:line="261" w:lineRule="auto"/>
        <w:rPr>
          <w:color w:val="auto"/>
        </w:rPr>
      </w:pPr>
    </w:p>
    <w:p w14:paraId="39A934C8">
      <w:pPr>
        <w:pStyle w:val="3"/>
        <w:spacing w:line="261" w:lineRule="auto"/>
        <w:rPr>
          <w:color w:val="auto"/>
        </w:rPr>
      </w:pPr>
    </w:p>
    <w:p w14:paraId="0489EF01">
      <w:pPr>
        <w:pStyle w:val="3"/>
        <w:spacing w:line="261" w:lineRule="auto"/>
        <w:rPr>
          <w:color w:val="auto"/>
        </w:rPr>
      </w:pPr>
    </w:p>
    <w:p w14:paraId="17C47CEF">
      <w:pPr>
        <w:pStyle w:val="3"/>
        <w:spacing w:line="261" w:lineRule="auto"/>
        <w:rPr>
          <w:color w:val="auto"/>
        </w:rPr>
      </w:pPr>
    </w:p>
    <w:p w14:paraId="36BBD1DF">
      <w:pPr>
        <w:pStyle w:val="3"/>
        <w:spacing w:line="261" w:lineRule="auto"/>
        <w:rPr>
          <w:color w:val="auto"/>
        </w:rPr>
      </w:pPr>
    </w:p>
    <w:p w14:paraId="50966D15">
      <w:pPr>
        <w:pStyle w:val="3"/>
        <w:spacing w:line="261" w:lineRule="auto"/>
        <w:rPr>
          <w:color w:val="auto"/>
        </w:rPr>
      </w:pPr>
    </w:p>
    <w:p w14:paraId="365D0F34">
      <w:pPr>
        <w:spacing w:before="78" w:line="220" w:lineRule="auto"/>
        <w:ind w:left="421"/>
        <w:rPr>
          <w:rFonts w:ascii="宋体" w:hAnsi="宋体" w:eastAsia="宋体" w:cs="宋体"/>
          <w:color w:val="auto"/>
          <w:sz w:val="24"/>
          <w:szCs w:val="24"/>
        </w:rPr>
      </w:pPr>
      <w:r>
        <w:rPr>
          <w:rFonts w:ascii="宋体" w:hAnsi="宋体" w:eastAsia="宋体" w:cs="宋体"/>
          <w:color w:val="auto"/>
          <w:spacing w:val="-4"/>
          <w:sz w:val="24"/>
          <w:szCs w:val="24"/>
        </w:rPr>
        <w:t>委托代理人（签字</w:t>
      </w:r>
      <w:r>
        <w:rPr>
          <w:rFonts w:ascii="宋体" w:hAnsi="宋体" w:eastAsia="宋体" w:cs="宋体"/>
          <w:color w:val="auto"/>
          <w:spacing w:val="-2"/>
          <w:sz w:val="24"/>
          <w:szCs w:val="24"/>
        </w:rPr>
        <w:t>）：</w:t>
      </w:r>
      <w:r>
        <w:rPr>
          <w:rFonts w:ascii="宋体" w:hAnsi="宋体" w:eastAsia="宋体" w:cs="宋体"/>
          <w:color w:val="auto"/>
          <w:spacing w:val="4"/>
          <w:sz w:val="24"/>
          <w:szCs w:val="24"/>
        </w:rPr>
        <w:t xml:space="preserve">                </w:t>
      </w:r>
      <w:r>
        <w:rPr>
          <w:rFonts w:ascii="宋体" w:hAnsi="宋体" w:eastAsia="宋体" w:cs="宋体"/>
          <w:color w:val="auto"/>
          <w:spacing w:val="-4"/>
          <w:sz w:val="24"/>
          <w:szCs w:val="24"/>
        </w:rPr>
        <w:t>法定代表人（签字</w:t>
      </w:r>
      <w:r>
        <w:rPr>
          <w:rFonts w:ascii="宋体" w:hAnsi="宋体" w:eastAsia="宋体" w:cs="宋体"/>
          <w:color w:val="auto"/>
          <w:spacing w:val="-2"/>
          <w:sz w:val="24"/>
          <w:szCs w:val="24"/>
        </w:rPr>
        <w:t>）：</w:t>
      </w:r>
    </w:p>
    <w:p w14:paraId="6292CFD7">
      <w:pPr>
        <w:spacing w:before="153" w:line="220" w:lineRule="auto"/>
        <w:ind w:left="421"/>
        <w:rPr>
          <w:rFonts w:ascii="宋体" w:hAnsi="宋体" w:eastAsia="宋体" w:cs="宋体"/>
          <w:color w:val="auto"/>
          <w:sz w:val="24"/>
          <w:szCs w:val="24"/>
        </w:rPr>
      </w:pPr>
      <w:r>
        <w:rPr>
          <w:rFonts w:ascii="宋体" w:hAnsi="宋体" w:eastAsia="宋体" w:cs="宋体"/>
          <w:color w:val="auto"/>
          <w:spacing w:val="-4"/>
          <w:sz w:val="24"/>
          <w:szCs w:val="24"/>
        </w:rPr>
        <w:t>委托代理人身份证号码：</w:t>
      </w:r>
    </w:p>
    <w:p w14:paraId="23ABA8D5">
      <w:pPr>
        <w:pStyle w:val="3"/>
        <w:spacing w:line="256" w:lineRule="auto"/>
        <w:rPr>
          <w:color w:val="auto"/>
        </w:rPr>
      </w:pPr>
    </w:p>
    <w:p w14:paraId="7ABAEBD6">
      <w:pPr>
        <w:pStyle w:val="3"/>
        <w:spacing w:line="257" w:lineRule="auto"/>
        <w:rPr>
          <w:color w:val="auto"/>
        </w:rPr>
      </w:pPr>
    </w:p>
    <w:p w14:paraId="60EDA719">
      <w:pPr>
        <w:spacing w:before="79" w:line="219" w:lineRule="auto"/>
        <w:ind w:left="422"/>
        <w:rPr>
          <w:rFonts w:ascii="宋体" w:hAnsi="宋体" w:eastAsia="宋体" w:cs="宋体"/>
          <w:color w:val="auto"/>
          <w:sz w:val="24"/>
          <w:szCs w:val="24"/>
        </w:rPr>
      </w:pPr>
      <w:r>
        <w:rPr>
          <w:rFonts w:ascii="宋体" w:hAnsi="宋体" w:eastAsia="宋体" w:cs="宋体"/>
          <w:color w:val="auto"/>
          <w:spacing w:val="-4"/>
          <w:sz w:val="24"/>
          <w:szCs w:val="24"/>
        </w:rPr>
        <w:t>供应商名称（电子公章</w:t>
      </w:r>
      <w:r>
        <w:rPr>
          <w:rFonts w:ascii="宋体" w:hAnsi="宋体" w:eastAsia="宋体" w:cs="宋体"/>
          <w:color w:val="auto"/>
          <w:spacing w:val="-1"/>
          <w:sz w:val="24"/>
          <w:szCs w:val="24"/>
        </w:rPr>
        <w:t>）：</w:t>
      </w:r>
    </w:p>
    <w:p w14:paraId="173938B6">
      <w:pPr>
        <w:spacing w:before="155" w:line="220" w:lineRule="auto"/>
        <w:ind w:left="463"/>
        <w:rPr>
          <w:rFonts w:ascii="宋体" w:hAnsi="宋体" w:eastAsia="宋体" w:cs="宋体"/>
          <w:color w:val="auto"/>
          <w:sz w:val="24"/>
          <w:szCs w:val="24"/>
        </w:rPr>
      </w:pPr>
      <w:r>
        <w:rPr>
          <w:rFonts w:ascii="宋体" w:hAnsi="宋体" w:eastAsia="宋体" w:cs="宋体"/>
          <w:color w:val="auto"/>
          <w:spacing w:val="-14"/>
          <w:sz w:val="24"/>
          <w:szCs w:val="24"/>
        </w:rPr>
        <w:t>日期：</w:t>
      </w:r>
      <w:r>
        <w:rPr>
          <w:rFonts w:ascii="宋体" w:hAnsi="宋体" w:eastAsia="宋体" w:cs="宋体"/>
          <w:color w:val="auto"/>
          <w:spacing w:val="1"/>
          <w:sz w:val="24"/>
          <w:szCs w:val="24"/>
        </w:rPr>
        <w:t xml:space="preserve">  </w:t>
      </w:r>
      <w:r>
        <w:rPr>
          <w:rFonts w:ascii="宋体" w:hAnsi="宋体" w:eastAsia="宋体" w:cs="宋体"/>
          <w:color w:val="auto"/>
          <w:spacing w:val="-14"/>
          <w:sz w:val="24"/>
          <w:szCs w:val="24"/>
        </w:rPr>
        <w:t>年</w:t>
      </w:r>
      <w:r>
        <w:rPr>
          <w:rFonts w:ascii="宋体" w:hAnsi="宋体" w:eastAsia="宋体" w:cs="宋体"/>
          <w:color w:val="auto"/>
          <w:spacing w:val="3"/>
          <w:sz w:val="24"/>
          <w:szCs w:val="24"/>
        </w:rPr>
        <w:t xml:space="preserve">  </w:t>
      </w:r>
      <w:r>
        <w:rPr>
          <w:rFonts w:ascii="宋体" w:hAnsi="宋体" w:eastAsia="宋体" w:cs="宋体"/>
          <w:color w:val="auto"/>
          <w:spacing w:val="-14"/>
          <w:sz w:val="24"/>
          <w:szCs w:val="24"/>
        </w:rPr>
        <w:t>月</w:t>
      </w:r>
      <w:r>
        <w:rPr>
          <w:rFonts w:ascii="宋体" w:hAnsi="宋体" w:eastAsia="宋体" w:cs="宋体"/>
          <w:color w:val="auto"/>
          <w:spacing w:val="12"/>
          <w:sz w:val="24"/>
          <w:szCs w:val="24"/>
        </w:rPr>
        <w:t xml:space="preserve">   </w:t>
      </w:r>
      <w:r>
        <w:rPr>
          <w:rFonts w:ascii="宋体" w:hAnsi="宋体" w:eastAsia="宋体" w:cs="宋体"/>
          <w:color w:val="auto"/>
          <w:spacing w:val="-14"/>
          <w:sz w:val="24"/>
          <w:szCs w:val="24"/>
        </w:rPr>
        <w:t>日</w:t>
      </w:r>
    </w:p>
    <w:p w14:paraId="018924B6">
      <w:pPr>
        <w:spacing w:line="220" w:lineRule="auto"/>
        <w:rPr>
          <w:rFonts w:ascii="宋体" w:hAnsi="宋体" w:eastAsia="宋体" w:cs="宋体"/>
          <w:color w:val="auto"/>
          <w:sz w:val="24"/>
          <w:szCs w:val="24"/>
        </w:rPr>
        <w:sectPr>
          <w:footerReference r:id="rId57" w:type="default"/>
          <w:pgSz w:w="11906" w:h="16839"/>
          <w:pgMar w:top="1231" w:right="1161" w:bottom="1065" w:left="1142" w:header="0" w:footer="825" w:gutter="0"/>
          <w:cols w:space="720" w:num="1"/>
        </w:sectPr>
      </w:pPr>
    </w:p>
    <w:p w14:paraId="4418EC5E">
      <w:pPr>
        <w:spacing w:before="59" w:line="210" w:lineRule="auto"/>
        <w:ind w:left="3303"/>
        <w:rPr>
          <w:rFonts w:ascii="宋体" w:hAnsi="宋体" w:eastAsia="宋体" w:cs="宋体"/>
          <w:color w:val="auto"/>
          <w:sz w:val="30"/>
          <w:szCs w:val="30"/>
        </w:rPr>
      </w:pPr>
      <w:r>
        <w:rPr>
          <w:rFonts w:ascii="宋体" w:hAnsi="宋体" w:eastAsia="宋体" w:cs="宋体"/>
          <w:b/>
          <w:bCs/>
          <w:color w:val="auto"/>
          <w:spacing w:val="-13"/>
          <w:sz w:val="30"/>
          <w:szCs w:val="30"/>
        </w:rPr>
        <w:t>四、商务条款偏离表</w:t>
      </w:r>
    </w:p>
    <w:p w14:paraId="202C660A">
      <w:pPr>
        <w:spacing w:line="220" w:lineRule="auto"/>
        <w:ind w:left="2454"/>
        <w:rPr>
          <w:rFonts w:ascii="宋体" w:hAnsi="宋体" w:eastAsia="宋体" w:cs="宋体"/>
          <w:color w:val="auto"/>
          <w:sz w:val="30"/>
          <w:szCs w:val="30"/>
        </w:rPr>
      </w:pPr>
      <w:r>
        <w:rPr>
          <w:rFonts w:ascii="宋体" w:hAnsi="宋体" w:eastAsia="宋体" w:cs="宋体"/>
          <w:color w:val="auto"/>
          <w:spacing w:val="-9"/>
          <w:sz w:val="30"/>
          <w:szCs w:val="30"/>
        </w:rPr>
        <w:t>(注：按项目需求表具体项目修改)</w:t>
      </w:r>
    </w:p>
    <w:p w14:paraId="21DFD9AC">
      <w:pPr>
        <w:spacing w:before="250" w:line="221" w:lineRule="auto"/>
        <w:ind w:left="17"/>
        <w:rPr>
          <w:rFonts w:ascii="宋体" w:hAnsi="宋体" w:eastAsia="宋体" w:cs="宋体"/>
          <w:color w:val="auto"/>
          <w:sz w:val="24"/>
          <w:szCs w:val="24"/>
        </w:rPr>
      </w:pPr>
      <w:r>
        <w:rPr>
          <w:rFonts w:ascii="宋体" w:hAnsi="宋体" w:eastAsia="宋体" w:cs="宋体"/>
          <w:color w:val="auto"/>
          <w:spacing w:val="-3"/>
          <w:sz w:val="24"/>
          <w:szCs w:val="24"/>
        </w:rPr>
        <w:t>项目名称：</w:t>
      </w:r>
    </w:p>
    <w:p w14:paraId="734B64E6">
      <w:pPr>
        <w:spacing w:before="293" w:line="220" w:lineRule="auto"/>
        <w:ind w:left="17"/>
        <w:rPr>
          <w:rFonts w:ascii="宋体" w:hAnsi="宋体" w:eastAsia="宋体" w:cs="宋体"/>
          <w:color w:val="auto"/>
          <w:sz w:val="24"/>
          <w:szCs w:val="24"/>
        </w:rPr>
      </w:pPr>
      <w:r>
        <w:rPr>
          <w:rFonts w:ascii="宋体" w:hAnsi="宋体" w:eastAsia="宋体" w:cs="宋体"/>
          <w:color w:val="auto"/>
          <w:spacing w:val="-3"/>
          <w:sz w:val="24"/>
          <w:szCs w:val="24"/>
        </w:rPr>
        <w:t>项目编号：</w:t>
      </w:r>
    </w:p>
    <w:p w14:paraId="7CD06282">
      <w:pPr>
        <w:spacing w:line="59" w:lineRule="exact"/>
        <w:rPr>
          <w:color w:val="auto"/>
        </w:rPr>
      </w:pPr>
    </w:p>
    <w:tbl>
      <w:tblPr>
        <w:tblStyle w:val="12"/>
        <w:tblW w:w="9021"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3446"/>
        <w:gridCol w:w="2907"/>
        <w:gridCol w:w="1970"/>
      </w:tblGrid>
      <w:tr w14:paraId="6148F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98" w:type="dxa"/>
            <w:vAlign w:val="top"/>
          </w:tcPr>
          <w:p w14:paraId="5943DC88">
            <w:pPr>
              <w:pStyle w:val="13"/>
              <w:spacing w:before="112" w:line="222" w:lineRule="auto"/>
              <w:ind w:left="14"/>
              <w:rPr>
                <w:color w:val="auto"/>
              </w:rPr>
            </w:pPr>
            <w:r>
              <w:rPr>
                <w:color w:val="auto"/>
                <w:spacing w:val="-5"/>
              </w:rPr>
              <w:t>序号</w:t>
            </w:r>
          </w:p>
        </w:tc>
        <w:tc>
          <w:tcPr>
            <w:tcW w:w="3446" w:type="dxa"/>
            <w:vAlign w:val="top"/>
          </w:tcPr>
          <w:p w14:paraId="4C0C91B5">
            <w:pPr>
              <w:pStyle w:val="13"/>
              <w:spacing w:before="110" w:line="220" w:lineRule="auto"/>
              <w:ind w:left="11"/>
              <w:rPr>
                <w:color w:val="auto"/>
              </w:rPr>
            </w:pPr>
            <w:r>
              <w:rPr>
                <w:color w:val="auto"/>
                <w:spacing w:val="-2"/>
              </w:rPr>
              <w:t>招标文件的商务需求</w:t>
            </w:r>
          </w:p>
        </w:tc>
        <w:tc>
          <w:tcPr>
            <w:tcW w:w="2907" w:type="dxa"/>
            <w:vAlign w:val="top"/>
          </w:tcPr>
          <w:p w14:paraId="5C7E16C8">
            <w:pPr>
              <w:pStyle w:val="13"/>
              <w:spacing w:before="110" w:line="220" w:lineRule="auto"/>
              <w:ind w:left="23"/>
              <w:rPr>
                <w:color w:val="auto"/>
              </w:rPr>
            </w:pPr>
            <w:r>
              <w:rPr>
                <w:color w:val="auto"/>
                <w:spacing w:val="-4"/>
              </w:rPr>
              <w:t>响应文件承诺的商务条款</w:t>
            </w:r>
          </w:p>
        </w:tc>
        <w:tc>
          <w:tcPr>
            <w:tcW w:w="1970" w:type="dxa"/>
            <w:vAlign w:val="top"/>
          </w:tcPr>
          <w:p w14:paraId="1997F1B2">
            <w:pPr>
              <w:pStyle w:val="13"/>
              <w:spacing w:before="79" w:line="220" w:lineRule="auto"/>
              <w:ind w:left="15"/>
              <w:rPr>
                <w:color w:val="auto"/>
              </w:rPr>
            </w:pPr>
            <w:r>
              <w:rPr>
                <w:color w:val="auto"/>
                <w:spacing w:val="-5"/>
              </w:rPr>
              <w:t>偏离说明</w:t>
            </w:r>
          </w:p>
        </w:tc>
      </w:tr>
      <w:tr w14:paraId="24B74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98" w:type="dxa"/>
            <w:vAlign w:val="top"/>
          </w:tcPr>
          <w:p w14:paraId="6B1563DD">
            <w:pPr>
              <w:rPr>
                <w:rFonts w:ascii="Arial"/>
                <w:color w:val="auto"/>
                <w:sz w:val="21"/>
              </w:rPr>
            </w:pPr>
          </w:p>
        </w:tc>
        <w:tc>
          <w:tcPr>
            <w:tcW w:w="3446" w:type="dxa"/>
            <w:vAlign w:val="top"/>
          </w:tcPr>
          <w:p w14:paraId="09035C2E">
            <w:pPr>
              <w:pStyle w:val="13"/>
              <w:spacing w:before="5" w:line="242" w:lineRule="auto"/>
              <w:ind w:left="150"/>
              <w:rPr>
                <w:color w:val="auto"/>
              </w:rPr>
            </w:pPr>
            <w:r>
              <w:rPr>
                <w:color w:val="auto"/>
                <w:spacing w:val="-18"/>
              </w:rPr>
              <w:t>1</w:t>
            </w:r>
            <w:r>
              <w:rPr>
                <w:color w:val="auto"/>
                <w:spacing w:val="18"/>
              </w:rPr>
              <w:t xml:space="preserve">  </w:t>
            </w:r>
            <w:r>
              <w:rPr>
                <w:color w:val="auto"/>
                <w:spacing w:val="-18"/>
              </w:rPr>
              <w:t>……</w:t>
            </w:r>
          </w:p>
        </w:tc>
        <w:tc>
          <w:tcPr>
            <w:tcW w:w="2907" w:type="dxa"/>
            <w:vAlign w:val="top"/>
          </w:tcPr>
          <w:p w14:paraId="266BF70A">
            <w:pPr>
              <w:pStyle w:val="13"/>
              <w:spacing w:before="5" w:line="242" w:lineRule="auto"/>
              <w:ind w:left="158"/>
              <w:rPr>
                <w:color w:val="auto"/>
              </w:rPr>
            </w:pPr>
            <w:r>
              <w:rPr>
                <w:color w:val="auto"/>
                <w:spacing w:val="-18"/>
              </w:rPr>
              <w:t>1</w:t>
            </w:r>
            <w:r>
              <w:rPr>
                <w:color w:val="auto"/>
                <w:spacing w:val="16"/>
              </w:rPr>
              <w:t xml:space="preserve">  </w:t>
            </w:r>
            <w:r>
              <w:rPr>
                <w:color w:val="auto"/>
                <w:spacing w:val="-18"/>
              </w:rPr>
              <w:t>……</w:t>
            </w:r>
          </w:p>
        </w:tc>
        <w:tc>
          <w:tcPr>
            <w:tcW w:w="1970" w:type="dxa"/>
            <w:vAlign w:val="top"/>
          </w:tcPr>
          <w:p w14:paraId="36320EBD">
            <w:pPr>
              <w:rPr>
                <w:rFonts w:ascii="Arial"/>
                <w:color w:val="auto"/>
                <w:sz w:val="21"/>
              </w:rPr>
            </w:pPr>
          </w:p>
        </w:tc>
      </w:tr>
      <w:tr w14:paraId="11A76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98" w:type="dxa"/>
            <w:vAlign w:val="top"/>
          </w:tcPr>
          <w:p w14:paraId="6A458548">
            <w:pPr>
              <w:rPr>
                <w:rFonts w:ascii="Arial"/>
                <w:color w:val="auto"/>
                <w:sz w:val="21"/>
              </w:rPr>
            </w:pPr>
          </w:p>
        </w:tc>
        <w:tc>
          <w:tcPr>
            <w:tcW w:w="3446" w:type="dxa"/>
            <w:vAlign w:val="top"/>
          </w:tcPr>
          <w:p w14:paraId="1EE2F973">
            <w:pPr>
              <w:pStyle w:val="13"/>
              <w:spacing w:before="98" w:line="242" w:lineRule="auto"/>
              <w:ind w:left="123"/>
              <w:rPr>
                <w:color w:val="auto"/>
              </w:rPr>
            </w:pPr>
            <w:r>
              <w:rPr>
                <w:color w:val="auto"/>
                <w:spacing w:val="-13"/>
              </w:rPr>
              <w:t>2</w:t>
            </w:r>
            <w:r>
              <w:rPr>
                <w:color w:val="auto"/>
                <w:spacing w:val="21"/>
              </w:rPr>
              <w:t xml:space="preserve">  </w:t>
            </w:r>
            <w:r>
              <w:rPr>
                <w:color w:val="auto"/>
                <w:spacing w:val="-13"/>
              </w:rPr>
              <w:t>……</w:t>
            </w:r>
          </w:p>
        </w:tc>
        <w:tc>
          <w:tcPr>
            <w:tcW w:w="2907" w:type="dxa"/>
            <w:vAlign w:val="top"/>
          </w:tcPr>
          <w:p w14:paraId="2B60A36C">
            <w:pPr>
              <w:pStyle w:val="13"/>
              <w:spacing w:before="98" w:line="242" w:lineRule="auto"/>
              <w:ind w:left="129"/>
              <w:rPr>
                <w:color w:val="auto"/>
              </w:rPr>
            </w:pPr>
            <w:r>
              <w:rPr>
                <w:color w:val="auto"/>
                <w:spacing w:val="-13"/>
              </w:rPr>
              <w:t>2</w:t>
            </w:r>
            <w:r>
              <w:rPr>
                <w:color w:val="auto"/>
                <w:spacing w:val="18"/>
              </w:rPr>
              <w:t xml:space="preserve">  </w:t>
            </w:r>
            <w:r>
              <w:rPr>
                <w:color w:val="auto"/>
                <w:spacing w:val="-13"/>
              </w:rPr>
              <w:t>……</w:t>
            </w:r>
          </w:p>
        </w:tc>
        <w:tc>
          <w:tcPr>
            <w:tcW w:w="1970" w:type="dxa"/>
            <w:vAlign w:val="top"/>
          </w:tcPr>
          <w:p w14:paraId="2C517253">
            <w:pPr>
              <w:rPr>
                <w:rFonts w:ascii="Arial"/>
                <w:color w:val="auto"/>
                <w:sz w:val="21"/>
              </w:rPr>
            </w:pPr>
          </w:p>
        </w:tc>
      </w:tr>
      <w:tr w14:paraId="4D1E6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98" w:type="dxa"/>
            <w:vAlign w:val="top"/>
          </w:tcPr>
          <w:p w14:paraId="7CE28A18">
            <w:pPr>
              <w:rPr>
                <w:rFonts w:ascii="Arial"/>
                <w:color w:val="auto"/>
                <w:sz w:val="21"/>
              </w:rPr>
            </w:pPr>
          </w:p>
        </w:tc>
        <w:tc>
          <w:tcPr>
            <w:tcW w:w="3446" w:type="dxa"/>
            <w:vAlign w:val="top"/>
          </w:tcPr>
          <w:p w14:paraId="11725501">
            <w:pPr>
              <w:pStyle w:val="13"/>
              <w:spacing w:before="99" w:line="237" w:lineRule="auto"/>
              <w:ind w:left="128"/>
              <w:rPr>
                <w:color w:val="auto"/>
              </w:rPr>
            </w:pPr>
            <w:r>
              <w:rPr>
                <w:color w:val="auto"/>
                <w:spacing w:val="-13"/>
              </w:rPr>
              <w:t>3</w:t>
            </w:r>
            <w:r>
              <w:rPr>
                <w:color w:val="auto"/>
                <w:spacing w:val="19"/>
              </w:rPr>
              <w:t xml:space="preserve">  </w:t>
            </w:r>
            <w:r>
              <w:rPr>
                <w:color w:val="auto"/>
                <w:spacing w:val="-13"/>
              </w:rPr>
              <w:t>……</w:t>
            </w:r>
          </w:p>
        </w:tc>
        <w:tc>
          <w:tcPr>
            <w:tcW w:w="2907" w:type="dxa"/>
            <w:vAlign w:val="top"/>
          </w:tcPr>
          <w:p w14:paraId="6B10BE32">
            <w:pPr>
              <w:pStyle w:val="13"/>
              <w:spacing w:before="99" w:line="237" w:lineRule="auto"/>
              <w:ind w:left="133"/>
              <w:rPr>
                <w:color w:val="auto"/>
              </w:rPr>
            </w:pPr>
            <w:r>
              <w:rPr>
                <w:color w:val="auto"/>
                <w:spacing w:val="-13"/>
              </w:rPr>
              <w:t>3</w:t>
            </w:r>
            <w:r>
              <w:rPr>
                <w:color w:val="auto"/>
                <w:spacing w:val="18"/>
              </w:rPr>
              <w:t xml:space="preserve">  </w:t>
            </w:r>
            <w:r>
              <w:rPr>
                <w:color w:val="auto"/>
                <w:spacing w:val="-13"/>
              </w:rPr>
              <w:t>……</w:t>
            </w:r>
          </w:p>
        </w:tc>
        <w:tc>
          <w:tcPr>
            <w:tcW w:w="1970" w:type="dxa"/>
            <w:vAlign w:val="top"/>
          </w:tcPr>
          <w:p w14:paraId="156CF38C">
            <w:pPr>
              <w:rPr>
                <w:rFonts w:ascii="Arial"/>
                <w:color w:val="auto"/>
                <w:sz w:val="21"/>
              </w:rPr>
            </w:pPr>
          </w:p>
        </w:tc>
      </w:tr>
      <w:tr w14:paraId="3D468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98" w:type="dxa"/>
            <w:vAlign w:val="top"/>
          </w:tcPr>
          <w:p w14:paraId="786CA245">
            <w:pPr>
              <w:rPr>
                <w:rFonts w:ascii="Arial"/>
                <w:color w:val="auto"/>
                <w:sz w:val="21"/>
              </w:rPr>
            </w:pPr>
          </w:p>
        </w:tc>
        <w:tc>
          <w:tcPr>
            <w:tcW w:w="3446" w:type="dxa"/>
            <w:vAlign w:val="top"/>
          </w:tcPr>
          <w:p w14:paraId="21073442">
            <w:pPr>
              <w:pStyle w:val="13"/>
              <w:spacing w:before="101" w:line="236" w:lineRule="auto"/>
              <w:ind w:left="122"/>
              <w:rPr>
                <w:color w:val="auto"/>
              </w:rPr>
            </w:pPr>
            <w:r>
              <w:rPr>
                <w:color w:val="auto"/>
                <w:spacing w:val="-11"/>
              </w:rPr>
              <w:t>4</w:t>
            </w:r>
            <w:r>
              <w:rPr>
                <w:color w:val="auto"/>
                <w:spacing w:val="3"/>
              </w:rPr>
              <w:t xml:space="preserve">   </w:t>
            </w:r>
            <w:r>
              <w:rPr>
                <w:color w:val="auto"/>
                <w:spacing w:val="-11"/>
              </w:rPr>
              <w:t>……</w:t>
            </w:r>
          </w:p>
        </w:tc>
        <w:tc>
          <w:tcPr>
            <w:tcW w:w="2907" w:type="dxa"/>
            <w:vAlign w:val="top"/>
          </w:tcPr>
          <w:p w14:paraId="0EAC0385">
            <w:pPr>
              <w:pStyle w:val="13"/>
              <w:spacing w:before="101" w:line="236" w:lineRule="auto"/>
              <w:ind w:left="125"/>
              <w:rPr>
                <w:color w:val="auto"/>
              </w:rPr>
            </w:pPr>
            <w:r>
              <w:rPr>
                <w:color w:val="auto"/>
                <w:spacing w:val="-11"/>
              </w:rPr>
              <w:t>4</w:t>
            </w:r>
            <w:r>
              <w:rPr>
                <w:color w:val="auto"/>
                <w:spacing w:val="3"/>
              </w:rPr>
              <w:t xml:space="preserve">   </w:t>
            </w:r>
            <w:r>
              <w:rPr>
                <w:color w:val="auto"/>
                <w:spacing w:val="-11"/>
              </w:rPr>
              <w:t>……</w:t>
            </w:r>
          </w:p>
        </w:tc>
        <w:tc>
          <w:tcPr>
            <w:tcW w:w="1970" w:type="dxa"/>
            <w:vAlign w:val="top"/>
          </w:tcPr>
          <w:p w14:paraId="4C8F7943">
            <w:pPr>
              <w:rPr>
                <w:rFonts w:ascii="Arial"/>
                <w:color w:val="auto"/>
                <w:sz w:val="21"/>
              </w:rPr>
            </w:pPr>
          </w:p>
        </w:tc>
      </w:tr>
      <w:tr w14:paraId="36674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98" w:type="dxa"/>
            <w:vAlign w:val="top"/>
          </w:tcPr>
          <w:p w14:paraId="34532403">
            <w:pPr>
              <w:rPr>
                <w:rFonts w:ascii="Arial"/>
                <w:color w:val="auto"/>
                <w:sz w:val="21"/>
              </w:rPr>
            </w:pPr>
          </w:p>
        </w:tc>
        <w:tc>
          <w:tcPr>
            <w:tcW w:w="3446" w:type="dxa"/>
            <w:vAlign w:val="top"/>
          </w:tcPr>
          <w:p w14:paraId="7450B5E7">
            <w:pPr>
              <w:pStyle w:val="13"/>
              <w:spacing w:before="100" w:line="237" w:lineRule="auto"/>
              <w:ind w:left="128"/>
              <w:rPr>
                <w:color w:val="auto"/>
              </w:rPr>
            </w:pPr>
            <w:r>
              <w:rPr>
                <w:color w:val="auto"/>
                <w:spacing w:val="-13"/>
              </w:rPr>
              <w:t>5</w:t>
            </w:r>
            <w:r>
              <w:rPr>
                <w:color w:val="auto"/>
                <w:spacing w:val="3"/>
              </w:rPr>
              <w:t xml:space="preserve">   </w:t>
            </w:r>
            <w:r>
              <w:rPr>
                <w:color w:val="auto"/>
                <w:spacing w:val="-13"/>
              </w:rPr>
              <w:t>……</w:t>
            </w:r>
          </w:p>
        </w:tc>
        <w:tc>
          <w:tcPr>
            <w:tcW w:w="2907" w:type="dxa"/>
            <w:vAlign w:val="top"/>
          </w:tcPr>
          <w:p w14:paraId="653804E5">
            <w:pPr>
              <w:pStyle w:val="13"/>
              <w:spacing w:before="100" w:line="237" w:lineRule="auto"/>
              <w:ind w:left="130"/>
              <w:rPr>
                <w:color w:val="auto"/>
              </w:rPr>
            </w:pPr>
            <w:r>
              <w:rPr>
                <w:color w:val="auto"/>
                <w:spacing w:val="-13"/>
              </w:rPr>
              <w:t>5</w:t>
            </w:r>
            <w:r>
              <w:rPr>
                <w:color w:val="auto"/>
                <w:spacing w:val="3"/>
              </w:rPr>
              <w:t xml:space="preserve">   </w:t>
            </w:r>
            <w:r>
              <w:rPr>
                <w:color w:val="auto"/>
                <w:spacing w:val="-13"/>
              </w:rPr>
              <w:t>……</w:t>
            </w:r>
          </w:p>
        </w:tc>
        <w:tc>
          <w:tcPr>
            <w:tcW w:w="1970" w:type="dxa"/>
            <w:vAlign w:val="top"/>
          </w:tcPr>
          <w:p w14:paraId="2BC4A187">
            <w:pPr>
              <w:rPr>
                <w:rFonts w:ascii="Arial"/>
                <w:color w:val="auto"/>
                <w:sz w:val="21"/>
              </w:rPr>
            </w:pPr>
          </w:p>
        </w:tc>
      </w:tr>
      <w:tr w14:paraId="49021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98" w:type="dxa"/>
            <w:vAlign w:val="top"/>
          </w:tcPr>
          <w:p w14:paraId="560D7CE5">
            <w:pPr>
              <w:rPr>
                <w:rFonts w:ascii="Arial"/>
                <w:color w:val="auto"/>
                <w:sz w:val="21"/>
              </w:rPr>
            </w:pPr>
          </w:p>
        </w:tc>
        <w:tc>
          <w:tcPr>
            <w:tcW w:w="3446" w:type="dxa"/>
            <w:vAlign w:val="top"/>
          </w:tcPr>
          <w:p w14:paraId="68E2009E">
            <w:pPr>
              <w:pStyle w:val="13"/>
              <w:spacing w:before="101" w:line="236" w:lineRule="auto"/>
              <w:ind w:left="125"/>
              <w:rPr>
                <w:color w:val="auto"/>
              </w:rPr>
            </w:pPr>
            <w:r>
              <w:rPr>
                <w:color w:val="auto"/>
                <w:spacing w:val="-12"/>
              </w:rPr>
              <w:t>6</w:t>
            </w:r>
            <w:r>
              <w:rPr>
                <w:color w:val="auto"/>
                <w:spacing w:val="3"/>
              </w:rPr>
              <w:t xml:space="preserve">   </w:t>
            </w:r>
            <w:r>
              <w:rPr>
                <w:color w:val="auto"/>
                <w:spacing w:val="-12"/>
              </w:rPr>
              <w:t>……</w:t>
            </w:r>
          </w:p>
        </w:tc>
        <w:tc>
          <w:tcPr>
            <w:tcW w:w="2907" w:type="dxa"/>
            <w:vAlign w:val="top"/>
          </w:tcPr>
          <w:p w14:paraId="4C44452E">
            <w:pPr>
              <w:pStyle w:val="13"/>
              <w:spacing w:before="101" w:line="236" w:lineRule="auto"/>
              <w:ind w:left="128"/>
              <w:rPr>
                <w:color w:val="auto"/>
              </w:rPr>
            </w:pPr>
            <w:r>
              <w:rPr>
                <w:color w:val="auto"/>
                <w:spacing w:val="-12"/>
              </w:rPr>
              <w:t>6</w:t>
            </w:r>
            <w:r>
              <w:rPr>
                <w:color w:val="auto"/>
                <w:spacing w:val="3"/>
              </w:rPr>
              <w:t xml:space="preserve">   </w:t>
            </w:r>
            <w:r>
              <w:rPr>
                <w:color w:val="auto"/>
                <w:spacing w:val="-12"/>
              </w:rPr>
              <w:t>……</w:t>
            </w:r>
          </w:p>
        </w:tc>
        <w:tc>
          <w:tcPr>
            <w:tcW w:w="1970" w:type="dxa"/>
            <w:vAlign w:val="top"/>
          </w:tcPr>
          <w:p w14:paraId="03BFFAB9">
            <w:pPr>
              <w:rPr>
                <w:rFonts w:ascii="Arial"/>
                <w:color w:val="auto"/>
                <w:sz w:val="21"/>
              </w:rPr>
            </w:pPr>
          </w:p>
        </w:tc>
      </w:tr>
      <w:tr w14:paraId="2B6E3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98" w:type="dxa"/>
            <w:vAlign w:val="top"/>
          </w:tcPr>
          <w:p w14:paraId="0F831440">
            <w:pPr>
              <w:rPr>
                <w:rFonts w:ascii="Arial"/>
                <w:color w:val="auto"/>
                <w:sz w:val="21"/>
              </w:rPr>
            </w:pPr>
          </w:p>
        </w:tc>
        <w:tc>
          <w:tcPr>
            <w:tcW w:w="3446" w:type="dxa"/>
            <w:vAlign w:val="top"/>
          </w:tcPr>
          <w:p w14:paraId="11E14AAA">
            <w:pPr>
              <w:pStyle w:val="13"/>
              <w:spacing w:before="130" w:line="193" w:lineRule="auto"/>
              <w:ind w:left="148"/>
              <w:rPr>
                <w:color w:val="auto"/>
              </w:rPr>
            </w:pPr>
            <w:r>
              <w:rPr>
                <w:color w:val="auto"/>
                <w:spacing w:val="-13"/>
              </w:rPr>
              <w:t>……</w:t>
            </w:r>
          </w:p>
        </w:tc>
        <w:tc>
          <w:tcPr>
            <w:tcW w:w="2907" w:type="dxa"/>
            <w:vAlign w:val="top"/>
          </w:tcPr>
          <w:p w14:paraId="09369B46">
            <w:pPr>
              <w:pStyle w:val="13"/>
              <w:spacing w:before="96" w:line="219" w:lineRule="auto"/>
              <w:ind w:left="153"/>
              <w:rPr>
                <w:color w:val="auto"/>
              </w:rPr>
            </w:pPr>
            <w:r>
              <w:rPr>
                <w:color w:val="auto"/>
                <w:spacing w:val="-13"/>
              </w:rPr>
              <w:t>……</w:t>
            </w:r>
          </w:p>
        </w:tc>
        <w:tc>
          <w:tcPr>
            <w:tcW w:w="1970" w:type="dxa"/>
            <w:vAlign w:val="top"/>
          </w:tcPr>
          <w:p w14:paraId="4FB067E1">
            <w:pPr>
              <w:rPr>
                <w:rFonts w:ascii="Arial"/>
                <w:color w:val="auto"/>
                <w:sz w:val="21"/>
              </w:rPr>
            </w:pPr>
          </w:p>
        </w:tc>
      </w:tr>
    </w:tbl>
    <w:p w14:paraId="63278C12">
      <w:pPr>
        <w:pStyle w:val="3"/>
        <w:spacing w:line="378" w:lineRule="auto"/>
        <w:rPr>
          <w:color w:val="auto"/>
        </w:rPr>
      </w:pPr>
    </w:p>
    <w:p w14:paraId="080E8718">
      <w:pPr>
        <w:spacing w:before="78" w:line="224" w:lineRule="auto"/>
        <w:ind w:left="13"/>
        <w:rPr>
          <w:rFonts w:ascii="宋体" w:hAnsi="宋体" w:eastAsia="宋体" w:cs="宋体"/>
          <w:color w:val="auto"/>
          <w:sz w:val="24"/>
          <w:szCs w:val="24"/>
        </w:rPr>
      </w:pPr>
      <w:r>
        <w:rPr>
          <w:rFonts w:ascii="宋体" w:hAnsi="宋体" w:eastAsia="宋体" w:cs="宋体"/>
          <w:color w:val="auto"/>
          <w:spacing w:val="-5"/>
          <w:sz w:val="24"/>
          <w:szCs w:val="24"/>
        </w:rPr>
        <w:t>注：</w:t>
      </w:r>
    </w:p>
    <w:p w14:paraId="50D0DD13">
      <w:pPr>
        <w:spacing w:before="148" w:line="219" w:lineRule="auto"/>
        <w:ind w:left="504"/>
        <w:rPr>
          <w:rFonts w:ascii="宋体" w:hAnsi="宋体" w:eastAsia="宋体" w:cs="宋体"/>
          <w:color w:val="auto"/>
          <w:sz w:val="24"/>
          <w:szCs w:val="24"/>
        </w:rPr>
      </w:pPr>
      <w:r>
        <w:rPr>
          <w:rFonts w:ascii="宋体" w:hAnsi="宋体" w:eastAsia="宋体" w:cs="宋体"/>
          <w:color w:val="auto"/>
          <w:spacing w:val="-3"/>
          <w:sz w:val="24"/>
          <w:szCs w:val="24"/>
        </w:rPr>
        <w:t>1.表格内容均需按要求填写并盖章，否则按投标无效处理。</w:t>
      </w:r>
    </w:p>
    <w:p w14:paraId="3FD1ED43">
      <w:pPr>
        <w:spacing w:before="157" w:line="309" w:lineRule="auto"/>
        <w:ind w:firstLine="496"/>
        <w:rPr>
          <w:rFonts w:ascii="宋体" w:hAnsi="宋体" w:eastAsia="宋体" w:cs="宋体"/>
          <w:color w:val="auto"/>
          <w:sz w:val="24"/>
          <w:szCs w:val="24"/>
        </w:rPr>
      </w:pPr>
      <w:r>
        <w:rPr>
          <w:rFonts w:ascii="宋体" w:hAnsi="宋体" w:eastAsia="宋体" w:cs="宋体"/>
          <w:color w:val="auto"/>
          <w:sz w:val="24"/>
          <w:szCs w:val="24"/>
        </w:rPr>
        <w:t>2.应对照招标文件中的商务条款作出明确响应，并作出</w:t>
      </w:r>
      <w:r>
        <w:rPr>
          <w:rFonts w:ascii="宋体" w:hAnsi="宋体" w:eastAsia="宋体" w:cs="宋体"/>
          <w:color w:val="auto"/>
          <w:spacing w:val="-1"/>
          <w:sz w:val="24"/>
          <w:szCs w:val="24"/>
        </w:rPr>
        <w:t>偏离说明。供应商在上表中说明</w:t>
      </w:r>
      <w:r>
        <w:rPr>
          <w:rFonts w:ascii="宋体" w:hAnsi="宋体" w:eastAsia="宋体" w:cs="宋体"/>
          <w:color w:val="auto"/>
          <w:sz w:val="24"/>
          <w:szCs w:val="24"/>
        </w:rPr>
        <w:t xml:space="preserve">  </w:t>
      </w:r>
      <w:r>
        <w:rPr>
          <w:rFonts w:ascii="宋体" w:hAnsi="宋体" w:eastAsia="宋体" w:cs="宋体"/>
          <w:color w:val="auto"/>
          <w:spacing w:val="-2"/>
          <w:sz w:val="24"/>
          <w:szCs w:val="24"/>
        </w:rPr>
        <w:t>的内容，至少应包括对本文件《投标须知前附表》</w:t>
      </w:r>
      <w:r>
        <w:rPr>
          <w:rFonts w:ascii="宋体" w:hAnsi="宋体" w:eastAsia="宋体" w:cs="宋体"/>
          <w:color w:val="auto"/>
          <w:spacing w:val="-3"/>
          <w:sz w:val="24"/>
          <w:szCs w:val="24"/>
        </w:rPr>
        <w:t>提出的“合同履行期限</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”、“服务地点</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w:t>
      </w:r>
      <w:r>
        <w:rPr>
          <w:rFonts w:ascii="宋体" w:hAnsi="宋体" w:eastAsia="宋体" w:cs="宋体"/>
          <w:color w:val="auto"/>
          <w:sz w:val="24"/>
          <w:szCs w:val="24"/>
        </w:rPr>
        <w:t xml:space="preserve"> </w:t>
      </w:r>
      <w:r>
        <w:rPr>
          <w:rFonts w:ascii="宋体" w:hAnsi="宋体" w:eastAsia="宋体" w:cs="宋体"/>
          <w:color w:val="auto"/>
          <w:spacing w:val="-5"/>
          <w:sz w:val="24"/>
          <w:szCs w:val="24"/>
        </w:rPr>
        <w:t>“付款方式</w:t>
      </w:r>
      <w:r>
        <w:rPr>
          <w:rFonts w:ascii="宋体" w:hAnsi="宋体" w:eastAsia="宋体" w:cs="宋体"/>
          <w:color w:val="auto"/>
          <w:spacing w:val="-80"/>
          <w:sz w:val="24"/>
          <w:szCs w:val="24"/>
        </w:rPr>
        <w:t xml:space="preserve"> </w:t>
      </w:r>
      <w:r>
        <w:rPr>
          <w:rFonts w:ascii="宋体" w:hAnsi="宋体" w:eastAsia="宋体" w:cs="宋体"/>
          <w:color w:val="auto"/>
          <w:spacing w:val="-5"/>
          <w:sz w:val="24"/>
          <w:szCs w:val="24"/>
        </w:rPr>
        <w:t>”、“投标有效期</w:t>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w:t>
      </w:r>
      <w:r>
        <w:rPr>
          <w:rFonts w:hint="eastAsia" w:ascii="宋体" w:hAnsi="宋体" w:eastAsia="宋体" w:cs="宋体"/>
          <w:color w:val="auto"/>
          <w:spacing w:val="-5"/>
          <w:sz w:val="24"/>
          <w:szCs w:val="24"/>
        </w:rPr>
        <w:t>质量标准</w:t>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”等商务内容响应，</w:t>
      </w:r>
      <w:r>
        <w:rPr>
          <w:rFonts w:ascii="宋体" w:hAnsi="宋体" w:eastAsia="宋体" w:cs="宋体"/>
          <w:color w:val="auto"/>
          <w:sz w:val="24"/>
          <w:szCs w:val="24"/>
        </w:rPr>
        <w:t xml:space="preserve"> 否则投标无效。。</w:t>
      </w:r>
    </w:p>
    <w:p w14:paraId="3AEA635B">
      <w:pPr>
        <w:pStyle w:val="3"/>
        <w:spacing w:line="255" w:lineRule="auto"/>
        <w:rPr>
          <w:color w:val="auto"/>
        </w:rPr>
      </w:pPr>
    </w:p>
    <w:p w14:paraId="09567F25">
      <w:pPr>
        <w:pStyle w:val="3"/>
        <w:spacing w:line="255" w:lineRule="auto"/>
        <w:rPr>
          <w:color w:val="auto"/>
        </w:rPr>
      </w:pPr>
    </w:p>
    <w:p w14:paraId="39B6BAF8">
      <w:pPr>
        <w:spacing w:before="79" w:line="219" w:lineRule="auto"/>
        <w:ind w:left="16"/>
        <w:rPr>
          <w:rFonts w:ascii="宋体" w:hAnsi="宋体" w:eastAsia="宋体" w:cs="宋体"/>
          <w:color w:val="auto"/>
          <w:sz w:val="24"/>
          <w:szCs w:val="24"/>
        </w:rPr>
      </w:pPr>
      <w:r>
        <w:rPr>
          <w:rFonts w:ascii="宋体" w:hAnsi="宋体" w:eastAsia="宋体" w:cs="宋体"/>
          <w:color w:val="auto"/>
          <w:spacing w:val="-7"/>
          <w:sz w:val="24"/>
          <w:szCs w:val="24"/>
        </w:rPr>
        <w:t>投标人名称(电子签章)：</w:t>
      </w:r>
    </w:p>
    <w:p w14:paraId="774E0753">
      <w:pPr>
        <w:spacing w:before="156" w:line="220" w:lineRule="auto"/>
        <w:ind w:left="55"/>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2"/>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月    日</w:t>
      </w:r>
    </w:p>
    <w:p w14:paraId="27F89853">
      <w:pPr>
        <w:spacing w:line="220" w:lineRule="auto"/>
        <w:rPr>
          <w:rFonts w:ascii="宋体" w:hAnsi="宋体" w:eastAsia="宋体" w:cs="宋体"/>
          <w:color w:val="auto"/>
          <w:sz w:val="24"/>
          <w:szCs w:val="24"/>
        </w:rPr>
        <w:sectPr>
          <w:footerReference r:id="rId58" w:type="default"/>
          <w:pgSz w:w="11906" w:h="16839"/>
          <w:pgMar w:top="1286" w:right="973" w:bottom="1065" w:left="1128" w:header="0" w:footer="825" w:gutter="0"/>
          <w:cols w:space="720" w:num="1"/>
        </w:sectPr>
      </w:pPr>
    </w:p>
    <w:p w14:paraId="7FBB7594">
      <w:pPr>
        <w:spacing w:before="60" w:line="219" w:lineRule="auto"/>
        <w:ind w:left="3956"/>
        <w:rPr>
          <w:rFonts w:ascii="宋体" w:hAnsi="宋体" w:eastAsia="宋体" w:cs="宋体"/>
          <w:color w:val="auto"/>
          <w:sz w:val="30"/>
          <w:szCs w:val="30"/>
        </w:rPr>
      </w:pPr>
      <w:r>
        <w:rPr>
          <w:rFonts w:ascii="宋体" w:hAnsi="宋体" w:eastAsia="宋体" w:cs="宋体"/>
          <w:b/>
          <w:bCs/>
          <w:color w:val="auto"/>
          <w:spacing w:val="-8"/>
          <w:sz w:val="30"/>
          <w:szCs w:val="30"/>
        </w:rPr>
        <w:t>五、投标人情况介绍</w:t>
      </w:r>
    </w:p>
    <w:p w14:paraId="78C1F130">
      <w:pPr>
        <w:spacing w:before="141" w:line="221" w:lineRule="auto"/>
        <w:ind w:left="161"/>
        <w:rPr>
          <w:rFonts w:ascii="宋体" w:hAnsi="宋体" w:eastAsia="宋体" w:cs="宋体"/>
          <w:color w:val="auto"/>
          <w:sz w:val="24"/>
          <w:szCs w:val="24"/>
        </w:rPr>
      </w:pPr>
      <w:r>
        <w:rPr>
          <w:rFonts w:ascii="宋体" w:hAnsi="宋体" w:eastAsia="宋体" w:cs="宋体"/>
          <w:color w:val="auto"/>
          <w:spacing w:val="-2"/>
          <w:sz w:val="24"/>
          <w:szCs w:val="24"/>
        </w:rPr>
        <w:t>包括但不限于：</w:t>
      </w:r>
    </w:p>
    <w:p w14:paraId="625A3A79">
      <w:pPr>
        <w:spacing w:before="173" w:line="218" w:lineRule="auto"/>
        <w:ind w:left="160"/>
        <w:rPr>
          <w:rFonts w:ascii="宋体" w:hAnsi="宋体" w:eastAsia="宋体" w:cs="宋体"/>
          <w:color w:val="auto"/>
          <w:sz w:val="24"/>
          <w:szCs w:val="24"/>
        </w:rPr>
      </w:pPr>
      <w:r>
        <w:rPr>
          <w:rFonts w:ascii="宋体" w:hAnsi="宋体" w:eastAsia="宋体" w:cs="宋体"/>
          <w:color w:val="auto"/>
          <w:spacing w:val="-2"/>
          <w:sz w:val="24"/>
          <w:szCs w:val="24"/>
        </w:rPr>
        <w:t>①供应商简介</w:t>
      </w:r>
    </w:p>
    <w:p w14:paraId="79D6BA51">
      <w:pPr>
        <w:spacing w:line="14" w:lineRule="exact"/>
        <w:rPr>
          <w:color w:val="auto"/>
        </w:rPr>
      </w:pPr>
    </w:p>
    <w:tbl>
      <w:tblPr>
        <w:tblStyle w:val="12"/>
        <w:tblW w:w="9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3"/>
        <w:gridCol w:w="840"/>
        <w:gridCol w:w="2224"/>
        <w:gridCol w:w="1133"/>
        <w:gridCol w:w="2779"/>
      </w:tblGrid>
      <w:tr w14:paraId="3F73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733" w:type="dxa"/>
            <w:vAlign w:val="top"/>
          </w:tcPr>
          <w:p w14:paraId="5A423963">
            <w:pPr>
              <w:pStyle w:val="13"/>
              <w:spacing w:before="179" w:line="219" w:lineRule="auto"/>
              <w:ind w:left="833"/>
              <w:rPr>
                <w:color w:val="auto"/>
                <w:sz w:val="22"/>
                <w:szCs w:val="22"/>
              </w:rPr>
            </w:pPr>
            <w:r>
              <w:rPr>
                <w:color w:val="auto"/>
                <w:spacing w:val="-2"/>
                <w:sz w:val="22"/>
                <w:szCs w:val="22"/>
              </w:rPr>
              <w:t>投标人名称</w:t>
            </w:r>
          </w:p>
        </w:tc>
        <w:tc>
          <w:tcPr>
            <w:tcW w:w="6976" w:type="dxa"/>
            <w:gridSpan w:val="4"/>
            <w:vAlign w:val="top"/>
          </w:tcPr>
          <w:p w14:paraId="51A9DEC1">
            <w:pPr>
              <w:rPr>
                <w:rFonts w:ascii="Arial"/>
                <w:color w:val="auto"/>
                <w:sz w:val="21"/>
              </w:rPr>
            </w:pPr>
          </w:p>
        </w:tc>
      </w:tr>
      <w:tr w14:paraId="6B5A4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733" w:type="dxa"/>
            <w:vAlign w:val="top"/>
          </w:tcPr>
          <w:p w14:paraId="29270F49">
            <w:pPr>
              <w:pStyle w:val="13"/>
              <w:spacing w:before="174" w:line="217" w:lineRule="auto"/>
              <w:ind w:left="938"/>
              <w:rPr>
                <w:color w:val="auto"/>
                <w:sz w:val="22"/>
                <w:szCs w:val="22"/>
              </w:rPr>
            </w:pPr>
            <w:r>
              <w:rPr>
                <w:color w:val="auto"/>
                <w:spacing w:val="-2"/>
                <w:sz w:val="22"/>
                <w:szCs w:val="22"/>
              </w:rPr>
              <w:t>注册资金</w:t>
            </w:r>
          </w:p>
        </w:tc>
        <w:tc>
          <w:tcPr>
            <w:tcW w:w="3064" w:type="dxa"/>
            <w:gridSpan w:val="2"/>
            <w:vAlign w:val="top"/>
          </w:tcPr>
          <w:p w14:paraId="2FEA849B">
            <w:pPr>
              <w:rPr>
                <w:rFonts w:ascii="Arial"/>
                <w:color w:val="auto"/>
                <w:sz w:val="21"/>
              </w:rPr>
            </w:pPr>
          </w:p>
        </w:tc>
        <w:tc>
          <w:tcPr>
            <w:tcW w:w="1133" w:type="dxa"/>
            <w:vAlign w:val="top"/>
          </w:tcPr>
          <w:p w14:paraId="731CD170">
            <w:pPr>
              <w:pStyle w:val="13"/>
              <w:spacing w:before="174" w:line="217" w:lineRule="auto"/>
              <w:ind w:left="142"/>
              <w:rPr>
                <w:color w:val="auto"/>
                <w:sz w:val="22"/>
                <w:szCs w:val="22"/>
              </w:rPr>
            </w:pPr>
            <w:r>
              <w:rPr>
                <w:color w:val="auto"/>
                <w:spacing w:val="-3"/>
                <w:sz w:val="22"/>
                <w:szCs w:val="22"/>
              </w:rPr>
              <w:t>成立时间</w:t>
            </w:r>
          </w:p>
        </w:tc>
        <w:tc>
          <w:tcPr>
            <w:tcW w:w="2779" w:type="dxa"/>
            <w:vAlign w:val="top"/>
          </w:tcPr>
          <w:p w14:paraId="16FC01E1">
            <w:pPr>
              <w:rPr>
                <w:rFonts w:ascii="Arial"/>
                <w:color w:val="auto"/>
                <w:sz w:val="21"/>
              </w:rPr>
            </w:pPr>
          </w:p>
        </w:tc>
      </w:tr>
      <w:tr w14:paraId="00139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733" w:type="dxa"/>
            <w:vAlign w:val="top"/>
          </w:tcPr>
          <w:p w14:paraId="63E718A3">
            <w:pPr>
              <w:pStyle w:val="13"/>
              <w:spacing w:before="172" w:line="220" w:lineRule="auto"/>
              <w:ind w:left="938"/>
              <w:rPr>
                <w:color w:val="auto"/>
                <w:sz w:val="22"/>
                <w:szCs w:val="22"/>
              </w:rPr>
            </w:pPr>
            <w:r>
              <w:rPr>
                <w:color w:val="auto"/>
                <w:spacing w:val="-2"/>
                <w:sz w:val="22"/>
                <w:szCs w:val="22"/>
              </w:rPr>
              <w:t>注册地址</w:t>
            </w:r>
          </w:p>
        </w:tc>
        <w:tc>
          <w:tcPr>
            <w:tcW w:w="6976" w:type="dxa"/>
            <w:gridSpan w:val="4"/>
            <w:vAlign w:val="top"/>
          </w:tcPr>
          <w:p w14:paraId="6BD6F8BE">
            <w:pPr>
              <w:rPr>
                <w:rFonts w:ascii="Arial"/>
                <w:color w:val="auto"/>
                <w:sz w:val="21"/>
              </w:rPr>
            </w:pPr>
          </w:p>
        </w:tc>
      </w:tr>
      <w:tr w14:paraId="55C87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733" w:type="dxa"/>
            <w:vAlign w:val="top"/>
          </w:tcPr>
          <w:p w14:paraId="3D132840">
            <w:pPr>
              <w:pStyle w:val="13"/>
              <w:spacing w:before="176" w:line="216" w:lineRule="auto"/>
              <w:ind w:left="954"/>
              <w:rPr>
                <w:color w:val="auto"/>
                <w:sz w:val="22"/>
                <w:szCs w:val="22"/>
              </w:rPr>
            </w:pPr>
            <w:r>
              <w:rPr>
                <w:color w:val="auto"/>
                <w:spacing w:val="-6"/>
                <w:sz w:val="22"/>
                <w:szCs w:val="22"/>
              </w:rPr>
              <w:t>邮政编码</w:t>
            </w:r>
          </w:p>
        </w:tc>
        <w:tc>
          <w:tcPr>
            <w:tcW w:w="3064" w:type="dxa"/>
            <w:gridSpan w:val="2"/>
            <w:vAlign w:val="top"/>
          </w:tcPr>
          <w:p w14:paraId="0E7F0F0B">
            <w:pPr>
              <w:rPr>
                <w:rFonts w:ascii="Arial"/>
                <w:color w:val="auto"/>
                <w:sz w:val="21"/>
              </w:rPr>
            </w:pPr>
          </w:p>
        </w:tc>
        <w:tc>
          <w:tcPr>
            <w:tcW w:w="1133" w:type="dxa"/>
            <w:vAlign w:val="top"/>
          </w:tcPr>
          <w:p w14:paraId="77BC212F">
            <w:pPr>
              <w:pStyle w:val="13"/>
              <w:spacing w:before="176" w:line="216" w:lineRule="auto"/>
              <w:ind w:left="149"/>
              <w:rPr>
                <w:color w:val="auto"/>
                <w:sz w:val="22"/>
                <w:szCs w:val="22"/>
              </w:rPr>
            </w:pPr>
            <w:r>
              <w:rPr>
                <w:color w:val="auto"/>
                <w:spacing w:val="-5"/>
                <w:sz w:val="22"/>
                <w:szCs w:val="22"/>
              </w:rPr>
              <w:t>员工总数</w:t>
            </w:r>
          </w:p>
        </w:tc>
        <w:tc>
          <w:tcPr>
            <w:tcW w:w="2779" w:type="dxa"/>
            <w:vAlign w:val="top"/>
          </w:tcPr>
          <w:p w14:paraId="3658B72A">
            <w:pPr>
              <w:rPr>
                <w:rFonts w:ascii="Arial"/>
                <w:color w:val="auto"/>
                <w:sz w:val="21"/>
              </w:rPr>
            </w:pPr>
          </w:p>
        </w:tc>
      </w:tr>
      <w:tr w14:paraId="190DB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733" w:type="dxa"/>
            <w:vMerge w:val="restart"/>
            <w:tcBorders>
              <w:bottom w:val="nil"/>
            </w:tcBorders>
            <w:vAlign w:val="top"/>
          </w:tcPr>
          <w:p w14:paraId="4DB1CAAB">
            <w:pPr>
              <w:spacing w:line="331" w:lineRule="auto"/>
              <w:rPr>
                <w:rFonts w:ascii="Arial"/>
                <w:color w:val="auto"/>
                <w:sz w:val="21"/>
              </w:rPr>
            </w:pPr>
          </w:p>
          <w:p w14:paraId="6607ED81">
            <w:pPr>
              <w:pStyle w:val="13"/>
              <w:spacing w:before="72" w:line="222" w:lineRule="auto"/>
              <w:ind w:left="680"/>
              <w:rPr>
                <w:color w:val="auto"/>
                <w:sz w:val="22"/>
                <w:szCs w:val="22"/>
              </w:rPr>
            </w:pPr>
            <w:r>
              <w:rPr>
                <w:color w:val="auto"/>
                <w:spacing w:val="-3"/>
                <w:sz w:val="22"/>
                <w:szCs w:val="22"/>
              </w:rPr>
              <w:t>联系方式</w:t>
            </w:r>
          </w:p>
        </w:tc>
        <w:tc>
          <w:tcPr>
            <w:tcW w:w="840" w:type="dxa"/>
            <w:vAlign w:val="top"/>
          </w:tcPr>
          <w:p w14:paraId="72458B2C">
            <w:pPr>
              <w:pStyle w:val="13"/>
              <w:spacing w:before="173" w:line="220" w:lineRule="auto"/>
              <w:ind w:right="18"/>
              <w:jc w:val="right"/>
              <w:rPr>
                <w:color w:val="auto"/>
                <w:sz w:val="22"/>
                <w:szCs w:val="22"/>
              </w:rPr>
            </w:pPr>
            <w:r>
              <w:rPr>
                <w:color w:val="auto"/>
                <w:spacing w:val="-3"/>
                <w:sz w:val="22"/>
                <w:szCs w:val="22"/>
              </w:rPr>
              <w:t>联系人</w:t>
            </w:r>
          </w:p>
        </w:tc>
        <w:tc>
          <w:tcPr>
            <w:tcW w:w="2224" w:type="dxa"/>
            <w:vAlign w:val="top"/>
          </w:tcPr>
          <w:p w14:paraId="294FC797">
            <w:pPr>
              <w:rPr>
                <w:rFonts w:ascii="Arial"/>
                <w:color w:val="auto"/>
                <w:sz w:val="21"/>
              </w:rPr>
            </w:pPr>
          </w:p>
        </w:tc>
        <w:tc>
          <w:tcPr>
            <w:tcW w:w="1133" w:type="dxa"/>
            <w:vAlign w:val="top"/>
          </w:tcPr>
          <w:p w14:paraId="3DD07D85">
            <w:pPr>
              <w:pStyle w:val="13"/>
              <w:spacing w:before="173" w:line="220" w:lineRule="auto"/>
              <w:ind w:left="387"/>
              <w:rPr>
                <w:color w:val="auto"/>
                <w:sz w:val="22"/>
                <w:szCs w:val="22"/>
              </w:rPr>
            </w:pPr>
            <w:r>
              <w:rPr>
                <w:color w:val="auto"/>
                <w:spacing w:val="-17"/>
                <w:sz w:val="22"/>
                <w:szCs w:val="22"/>
              </w:rPr>
              <w:t>电话</w:t>
            </w:r>
          </w:p>
        </w:tc>
        <w:tc>
          <w:tcPr>
            <w:tcW w:w="2779" w:type="dxa"/>
            <w:vAlign w:val="top"/>
          </w:tcPr>
          <w:p w14:paraId="7D88A11C">
            <w:pPr>
              <w:rPr>
                <w:rFonts w:ascii="Arial"/>
                <w:color w:val="auto"/>
                <w:sz w:val="21"/>
              </w:rPr>
            </w:pPr>
          </w:p>
        </w:tc>
      </w:tr>
      <w:tr w14:paraId="40855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733" w:type="dxa"/>
            <w:vMerge w:val="continue"/>
            <w:tcBorders>
              <w:top w:val="nil"/>
            </w:tcBorders>
            <w:vAlign w:val="top"/>
          </w:tcPr>
          <w:p w14:paraId="3AF1CB8F">
            <w:pPr>
              <w:rPr>
                <w:rFonts w:ascii="Arial"/>
                <w:color w:val="auto"/>
                <w:sz w:val="21"/>
              </w:rPr>
            </w:pPr>
          </w:p>
        </w:tc>
        <w:tc>
          <w:tcPr>
            <w:tcW w:w="840" w:type="dxa"/>
            <w:vAlign w:val="top"/>
          </w:tcPr>
          <w:p w14:paraId="43E0D92D">
            <w:pPr>
              <w:pStyle w:val="13"/>
              <w:spacing w:before="174" w:line="217" w:lineRule="auto"/>
              <w:ind w:left="286"/>
              <w:rPr>
                <w:color w:val="auto"/>
                <w:sz w:val="22"/>
                <w:szCs w:val="22"/>
              </w:rPr>
            </w:pPr>
            <w:r>
              <w:rPr>
                <w:color w:val="auto"/>
                <w:spacing w:val="-13"/>
                <w:sz w:val="22"/>
                <w:szCs w:val="22"/>
              </w:rPr>
              <w:t>网址</w:t>
            </w:r>
          </w:p>
        </w:tc>
        <w:tc>
          <w:tcPr>
            <w:tcW w:w="2224" w:type="dxa"/>
            <w:vAlign w:val="top"/>
          </w:tcPr>
          <w:p w14:paraId="67B0D54D">
            <w:pPr>
              <w:rPr>
                <w:rFonts w:ascii="Arial"/>
                <w:color w:val="auto"/>
                <w:sz w:val="21"/>
              </w:rPr>
            </w:pPr>
          </w:p>
        </w:tc>
        <w:tc>
          <w:tcPr>
            <w:tcW w:w="1133" w:type="dxa"/>
            <w:vAlign w:val="top"/>
          </w:tcPr>
          <w:p w14:paraId="62B6B164">
            <w:pPr>
              <w:pStyle w:val="13"/>
              <w:spacing w:before="174" w:line="217" w:lineRule="auto"/>
              <w:ind w:left="359"/>
              <w:rPr>
                <w:color w:val="auto"/>
                <w:sz w:val="22"/>
                <w:szCs w:val="22"/>
              </w:rPr>
            </w:pPr>
            <w:r>
              <w:rPr>
                <w:color w:val="auto"/>
                <w:spacing w:val="-3"/>
                <w:sz w:val="22"/>
                <w:szCs w:val="22"/>
              </w:rPr>
              <w:t>传真</w:t>
            </w:r>
          </w:p>
        </w:tc>
        <w:tc>
          <w:tcPr>
            <w:tcW w:w="2779" w:type="dxa"/>
            <w:vAlign w:val="top"/>
          </w:tcPr>
          <w:p w14:paraId="22A86A19">
            <w:pPr>
              <w:rPr>
                <w:rFonts w:ascii="Arial"/>
                <w:color w:val="auto"/>
                <w:sz w:val="21"/>
              </w:rPr>
            </w:pPr>
          </w:p>
        </w:tc>
      </w:tr>
      <w:tr w14:paraId="2E8DA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733" w:type="dxa"/>
            <w:vAlign w:val="top"/>
          </w:tcPr>
          <w:p w14:paraId="325F66D6">
            <w:pPr>
              <w:pStyle w:val="13"/>
              <w:spacing w:before="175" w:line="221" w:lineRule="auto"/>
              <w:ind w:left="831"/>
              <w:rPr>
                <w:color w:val="auto"/>
                <w:sz w:val="22"/>
                <w:szCs w:val="22"/>
              </w:rPr>
            </w:pPr>
            <w:r>
              <w:rPr>
                <w:color w:val="auto"/>
                <w:spacing w:val="-2"/>
                <w:sz w:val="22"/>
                <w:szCs w:val="22"/>
              </w:rPr>
              <w:t>法定代表人</w:t>
            </w:r>
          </w:p>
          <w:p w14:paraId="29A84A82">
            <w:pPr>
              <w:pStyle w:val="13"/>
              <w:spacing w:before="194" w:line="207" w:lineRule="auto"/>
              <w:ind w:left="563"/>
              <w:rPr>
                <w:color w:val="auto"/>
                <w:sz w:val="22"/>
                <w:szCs w:val="22"/>
              </w:rPr>
            </w:pPr>
            <w:r>
              <w:rPr>
                <w:color w:val="auto"/>
                <w:spacing w:val="-3"/>
                <w:sz w:val="22"/>
                <w:szCs w:val="22"/>
              </w:rPr>
              <w:t>（单位负责人）</w:t>
            </w:r>
          </w:p>
        </w:tc>
        <w:tc>
          <w:tcPr>
            <w:tcW w:w="840" w:type="dxa"/>
            <w:vAlign w:val="top"/>
          </w:tcPr>
          <w:p w14:paraId="64F7D5F8">
            <w:pPr>
              <w:spacing w:line="327" w:lineRule="auto"/>
              <w:rPr>
                <w:rFonts w:ascii="Arial"/>
                <w:color w:val="auto"/>
                <w:sz w:val="21"/>
              </w:rPr>
            </w:pPr>
          </w:p>
          <w:p w14:paraId="21AFCEB1">
            <w:pPr>
              <w:pStyle w:val="13"/>
              <w:spacing w:before="71" w:line="221" w:lineRule="auto"/>
              <w:ind w:left="269"/>
              <w:rPr>
                <w:color w:val="auto"/>
                <w:sz w:val="22"/>
                <w:szCs w:val="22"/>
              </w:rPr>
            </w:pPr>
            <w:r>
              <w:rPr>
                <w:color w:val="auto"/>
                <w:spacing w:val="-4"/>
                <w:sz w:val="22"/>
                <w:szCs w:val="22"/>
              </w:rPr>
              <w:t>姓名</w:t>
            </w:r>
          </w:p>
        </w:tc>
        <w:tc>
          <w:tcPr>
            <w:tcW w:w="2224" w:type="dxa"/>
            <w:vAlign w:val="top"/>
          </w:tcPr>
          <w:p w14:paraId="3BEE248A">
            <w:pPr>
              <w:rPr>
                <w:rFonts w:ascii="Arial"/>
                <w:color w:val="auto"/>
                <w:sz w:val="21"/>
              </w:rPr>
            </w:pPr>
          </w:p>
        </w:tc>
        <w:tc>
          <w:tcPr>
            <w:tcW w:w="1133" w:type="dxa"/>
            <w:vAlign w:val="top"/>
          </w:tcPr>
          <w:p w14:paraId="02C0705C">
            <w:pPr>
              <w:spacing w:line="327" w:lineRule="auto"/>
              <w:rPr>
                <w:rFonts w:ascii="Arial"/>
                <w:color w:val="auto"/>
                <w:sz w:val="21"/>
              </w:rPr>
            </w:pPr>
          </w:p>
          <w:p w14:paraId="3F0E588B">
            <w:pPr>
              <w:pStyle w:val="13"/>
              <w:spacing w:before="72" w:line="223" w:lineRule="auto"/>
              <w:ind w:left="387"/>
              <w:rPr>
                <w:color w:val="auto"/>
                <w:sz w:val="22"/>
                <w:szCs w:val="22"/>
              </w:rPr>
            </w:pPr>
            <w:r>
              <w:rPr>
                <w:color w:val="auto"/>
                <w:spacing w:val="-17"/>
                <w:sz w:val="22"/>
                <w:szCs w:val="22"/>
              </w:rPr>
              <w:t>电话</w:t>
            </w:r>
          </w:p>
        </w:tc>
        <w:tc>
          <w:tcPr>
            <w:tcW w:w="2779" w:type="dxa"/>
            <w:vAlign w:val="top"/>
          </w:tcPr>
          <w:p w14:paraId="40C21D4D">
            <w:pPr>
              <w:rPr>
                <w:rFonts w:ascii="Arial"/>
                <w:color w:val="auto"/>
                <w:sz w:val="21"/>
              </w:rPr>
            </w:pPr>
          </w:p>
        </w:tc>
      </w:tr>
      <w:tr w14:paraId="32B58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2733" w:type="dxa"/>
            <w:vAlign w:val="top"/>
          </w:tcPr>
          <w:p w14:paraId="733B9BAF">
            <w:pPr>
              <w:pStyle w:val="13"/>
              <w:spacing w:before="175" w:line="222" w:lineRule="auto"/>
              <w:ind w:left="156"/>
              <w:rPr>
                <w:color w:val="auto"/>
                <w:sz w:val="22"/>
                <w:szCs w:val="22"/>
              </w:rPr>
            </w:pPr>
            <w:r>
              <w:rPr>
                <w:color w:val="auto"/>
                <w:spacing w:val="-2"/>
                <w:sz w:val="22"/>
                <w:szCs w:val="22"/>
              </w:rPr>
              <w:t>投标人须知要求投标</w:t>
            </w:r>
          </w:p>
          <w:p w14:paraId="6FC417FF">
            <w:pPr>
              <w:pStyle w:val="13"/>
              <w:spacing w:before="177" w:line="220" w:lineRule="auto"/>
              <w:ind w:left="155"/>
              <w:rPr>
                <w:color w:val="auto"/>
                <w:sz w:val="22"/>
                <w:szCs w:val="22"/>
              </w:rPr>
            </w:pPr>
            <w:r>
              <w:rPr>
                <w:color w:val="auto"/>
                <w:spacing w:val="-1"/>
                <w:sz w:val="22"/>
                <w:szCs w:val="22"/>
              </w:rPr>
              <w:t>人需具有的各类资质证书</w:t>
            </w:r>
          </w:p>
        </w:tc>
        <w:tc>
          <w:tcPr>
            <w:tcW w:w="3064" w:type="dxa"/>
            <w:gridSpan w:val="2"/>
            <w:vAlign w:val="top"/>
          </w:tcPr>
          <w:p w14:paraId="1D4AE6E6">
            <w:pPr>
              <w:spacing w:line="274" w:lineRule="auto"/>
              <w:rPr>
                <w:rFonts w:ascii="Arial"/>
                <w:color w:val="auto"/>
                <w:sz w:val="21"/>
              </w:rPr>
            </w:pPr>
          </w:p>
          <w:p w14:paraId="0ABE95D6">
            <w:pPr>
              <w:spacing w:line="275" w:lineRule="auto"/>
              <w:rPr>
                <w:rFonts w:ascii="Arial"/>
                <w:color w:val="auto"/>
                <w:sz w:val="21"/>
              </w:rPr>
            </w:pPr>
          </w:p>
          <w:p w14:paraId="688D3757">
            <w:pPr>
              <w:pStyle w:val="13"/>
              <w:spacing w:before="71" w:line="221" w:lineRule="auto"/>
              <w:ind w:left="221"/>
              <w:rPr>
                <w:color w:val="auto"/>
                <w:sz w:val="22"/>
                <w:szCs w:val="22"/>
              </w:rPr>
            </w:pPr>
            <w:r>
              <w:rPr>
                <w:color w:val="auto"/>
                <w:spacing w:val="-3"/>
                <w:sz w:val="22"/>
                <w:szCs w:val="22"/>
              </w:rPr>
              <w:t>类型：</w:t>
            </w:r>
          </w:p>
        </w:tc>
        <w:tc>
          <w:tcPr>
            <w:tcW w:w="3912" w:type="dxa"/>
            <w:gridSpan w:val="2"/>
            <w:vAlign w:val="top"/>
          </w:tcPr>
          <w:p w14:paraId="24049CE4">
            <w:pPr>
              <w:spacing w:line="274" w:lineRule="auto"/>
              <w:rPr>
                <w:rFonts w:ascii="Arial"/>
                <w:color w:val="auto"/>
                <w:sz w:val="21"/>
              </w:rPr>
            </w:pPr>
          </w:p>
          <w:p w14:paraId="6E0C47F4">
            <w:pPr>
              <w:spacing w:line="275" w:lineRule="auto"/>
              <w:rPr>
                <w:rFonts w:ascii="Arial"/>
                <w:color w:val="auto"/>
                <w:sz w:val="21"/>
              </w:rPr>
            </w:pPr>
          </w:p>
          <w:p w14:paraId="451AA561">
            <w:pPr>
              <w:pStyle w:val="13"/>
              <w:spacing w:before="72" w:line="220" w:lineRule="auto"/>
              <w:ind w:left="1079"/>
              <w:rPr>
                <w:color w:val="auto"/>
                <w:sz w:val="22"/>
                <w:szCs w:val="22"/>
              </w:rPr>
            </w:pPr>
            <w:r>
              <w:rPr>
                <w:color w:val="auto"/>
                <w:spacing w:val="-3"/>
                <w:sz w:val="22"/>
                <w:szCs w:val="22"/>
              </w:rPr>
              <w:t>证书号：</w:t>
            </w:r>
          </w:p>
        </w:tc>
      </w:tr>
      <w:tr w14:paraId="35CFE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733" w:type="dxa"/>
            <w:vAlign w:val="top"/>
          </w:tcPr>
          <w:p w14:paraId="785510AD">
            <w:pPr>
              <w:pStyle w:val="13"/>
              <w:spacing w:before="176" w:line="218" w:lineRule="auto"/>
              <w:ind w:left="499"/>
              <w:rPr>
                <w:color w:val="auto"/>
                <w:sz w:val="22"/>
                <w:szCs w:val="22"/>
              </w:rPr>
            </w:pPr>
            <w:r>
              <w:rPr>
                <w:color w:val="auto"/>
                <w:spacing w:val="-1"/>
                <w:sz w:val="22"/>
                <w:szCs w:val="22"/>
              </w:rPr>
              <w:t>基本账户开户银行</w:t>
            </w:r>
          </w:p>
        </w:tc>
        <w:tc>
          <w:tcPr>
            <w:tcW w:w="6976" w:type="dxa"/>
            <w:gridSpan w:val="4"/>
            <w:vAlign w:val="top"/>
          </w:tcPr>
          <w:p w14:paraId="77DE3BF6">
            <w:pPr>
              <w:rPr>
                <w:rFonts w:ascii="Arial"/>
                <w:color w:val="auto"/>
                <w:sz w:val="21"/>
              </w:rPr>
            </w:pPr>
          </w:p>
        </w:tc>
      </w:tr>
      <w:tr w14:paraId="790A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733" w:type="dxa"/>
            <w:vAlign w:val="top"/>
          </w:tcPr>
          <w:p w14:paraId="4BC85C78">
            <w:pPr>
              <w:pStyle w:val="13"/>
              <w:spacing w:before="176" w:line="215" w:lineRule="auto"/>
              <w:ind w:left="499"/>
              <w:rPr>
                <w:color w:val="auto"/>
                <w:sz w:val="22"/>
                <w:szCs w:val="22"/>
              </w:rPr>
            </w:pPr>
            <w:r>
              <w:rPr>
                <w:color w:val="auto"/>
                <w:spacing w:val="-1"/>
                <w:sz w:val="22"/>
                <w:szCs w:val="22"/>
              </w:rPr>
              <w:t>基本账户银行账号</w:t>
            </w:r>
          </w:p>
        </w:tc>
        <w:tc>
          <w:tcPr>
            <w:tcW w:w="6976" w:type="dxa"/>
            <w:gridSpan w:val="4"/>
            <w:vAlign w:val="top"/>
          </w:tcPr>
          <w:p w14:paraId="0F6B120B">
            <w:pPr>
              <w:rPr>
                <w:rFonts w:ascii="Arial"/>
                <w:color w:val="auto"/>
                <w:sz w:val="21"/>
              </w:rPr>
            </w:pPr>
          </w:p>
        </w:tc>
      </w:tr>
      <w:tr w14:paraId="60F4D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733" w:type="dxa"/>
            <w:vAlign w:val="top"/>
          </w:tcPr>
          <w:p w14:paraId="22FDF864">
            <w:pPr>
              <w:pStyle w:val="13"/>
              <w:spacing w:before="177" w:line="217" w:lineRule="auto"/>
              <w:ind w:left="716"/>
              <w:rPr>
                <w:color w:val="auto"/>
                <w:sz w:val="22"/>
                <w:szCs w:val="22"/>
              </w:rPr>
            </w:pPr>
            <w:r>
              <w:rPr>
                <w:color w:val="auto"/>
                <w:spacing w:val="-1"/>
                <w:sz w:val="22"/>
                <w:szCs w:val="22"/>
              </w:rPr>
              <w:t>近三年营业额</w:t>
            </w:r>
          </w:p>
        </w:tc>
        <w:tc>
          <w:tcPr>
            <w:tcW w:w="6976" w:type="dxa"/>
            <w:gridSpan w:val="4"/>
            <w:vAlign w:val="top"/>
          </w:tcPr>
          <w:p w14:paraId="547C93E5">
            <w:pPr>
              <w:rPr>
                <w:rFonts w:ascii="Arial"/>
                <w:color w:val="auto"/>
                <w:sz w:val="21"/>
              </w:rPr>
            </w:pPr>
          </w:p>
        </w:tc>
      </w:tr>
      <w:tr w14:paraId="44A8C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5" w:hRule="atLeast"/>
        </w:trPr>
        <w:tc>
          <w:tcPr>
            <w:tcW w:w="2733" w:type="dxa"/>
            <w:vAlign w:val="top"/>
          </w:tcPr>
          <w:p w14:paraId="5F43CF60">
            <w:pPr>
              <w:pStyle w:val="13"/>
              <w:spacing w:before="179" w:line="358" w:lineRule="auto"/>
              <w:ind w:left="152" w:right="187" w:firstLine="3"/>
              <w:jc w:val="both"/>
              <w:rPr>
                <w:color w:val="auto"/>
                <w:sz w:val="22"/>
                <w:szCs w:val="22"/>
              </w:rPr>
            </w:pPr>
            <w:r>
              <w:rPr>
                <w:color w:val="auto"/>
                <w:spacing w:val="-4"/>
                <w:sz w:val="22"/>
                <w:szCs w:val="22"/>
              </w:rPr>
              <w:t>投标人关联企业情况（包</w:t>
            </w:r>
            <w:r>
              <w:rPr>
                <w:color w:val="auto"/>
                <w:spacing w:val="7"/>
                <w:sz w:val="22"/>
                <w:szCs w:val="22"/>
              </w:rPr>
              <w:t xml:space="preserve"> </w:t>
            </w:r>
            <w:r>
              <w:rPr>
                <w:color w:val="auto"/>
                <w:spacing w:val="-4"/>
                <w:sz w:val="22"/>
                <w:szCs w:val="22"/>
              </w:rPr>
              <w:t>括但不限于与投标人法定</w:t>
            </w:r>
            <w:r>
              <w:rPr>
                <w:color w:val="auto"/>
                <w:spacing w:val="5"/>
                <w:sz w:val="22"/>
                <w:szCs w:val="22"/>
              </w:rPr>
              <w:t xml:space="preserve"> </w:t>
            </w:r>
            <w:r>
              <w:rPr>
                <w:color w:val="auto"/>
                <w:spacing w:val="-4"/>
                <w:sz w:val="22"/>
                <w:szCs w:val="22"/>
              </w:rPr>
              <w:t>代表人（单位负责人）为</w:t>
            </w:r>
          </w:p>
          <w:p w14:paraId="650E3663">
            <w:pPr>
              <w:pStyle w:val="13"/>
              <w:spacing w:before="1" w:line="220" w:lineRule="auto"/>
              <w:jc w:val="right"/>
              <w:rPr>
                <w:color w:val="auto"/>
                <w:sz w:val="22"/>
                <w:szCs w:val="22"/>
              </w:rPr>
            </w:pPr>
            <w:r>
              <w:rPr>
                <w:color w:val="auto"/>
                <w:spacing w:val="-8"/>
                <w:sz w:val="22"/>
                <w:szCs w:val="22"/>
              </w:rPr>
              <w:t>同一人或者存在控股、管理</w:t>
            </w:r>
          </w:p>
          <w:p w14:paraId="1426C165">
            <w:pPr>
              <w:pStyle w:val="13"/>
              <w:spacing w:before="165" w:line="222" w:lineRule="auto"/>
              <w:ind w:left="512"/>
              <w:rPr>
                <w:color w:val="auto"/>
                <w:sz w:val="22"/>
                <w:szCs w:val="22"/>
              </w:rPr>
            </w:pPr>
            <w:r>
              <w:rPr>
                <w:color w:val="auto"/>
                <w:spacing w:val="-4"/>
                <w:sz w:val="22"/>
                <w:szCs w:val="22"/>
              </w:rPr>
              <w:t>关系的不同单位）</w:t>
            </w:r>
          </w:p>
        </w:tc>
        <w:tc>
          <w:tcPr>
            <w:tcW w:w="6976" w:type="dxa"/>
            <w:gridSpan w:val="4"/>
            <w:vAlign w:val="top"/>
          </w:tcPr>
          <w:p w14:paraId="61CA6182">
            <w:pPr>
              <w:rPr>
                <w:rFonts w:ascii="Arial"/>
                <w:color w:val="auto"/>
                <w:sz w:val="21"/>
              </w:rPr>
            </w:pPr>
          </w:p>
        </w:tc>
      </w:tr>
      <w:tr w14:paraId="0EEF2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733" w:type="dxa"/>
            <w:vAlign w:val="top"/>
          </w:tcPr>
          <w:p w14:paraId="7F9BAED5">
            <w:pPr>
              <w:pStyle w:val="13"/>
              <w:spacing w:before="179" w:line="213" w:lineRule="auto"/>
              <w:ind w:left="940"/>
              <w:rPr>
                <w:color w:val="auto"/>
                <w:sz w:val="22"/>
                <w:szCs w:val="22"/>
              </w:rPr>
            </w:pPr>
            <w:r>
              <w:rPr>
                <w:color w:val="auto"/>
                <w:spacing w:val="-3"/>
                <w:sz w:val="22"/>
                <w:szCs w:val="22"/>
              </w:rPr>
              <w:t>经营范围</w:t>
            </w:r>
          </w:p>
        </w:tc>
        <w:tc>
          <w:tcPr>
            <w:tcW w:w="6976" w:type="dxa"/>
            <w:gridSpan w:val="4"/>
            <w:vAlign w:val="top"/>
          </w:tcPr>
          <w:p w14:paraId="2C08D0C2">
            <w:pPr>
              <w:rPr>
                <w:rFonts w:ascii="Arial"/>
                <w:color w:val="auto"/>
                <w:sz w:val="21"/>
              </w:rPr>
            </w:pPr>
          </w:p>
        </w:tc>
      </w:tr>
      <w:tr w14:paraId="06DB3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733" w:type="dxa"/>
            <w:vAlign w:val="top"/>
          </w:tcPr>
          <w:p w14:paraId="4CB624EA">
            <w:pPr>
              <w:pStyle w:val="13"/>
              <w:spacing w:before="179" w:line="216" w:lineRule="auto"/>
              <w:ind w:left="1159"/>
              <w:rPr>
                <w:color w:val="auto"/>
                <w:sz w:val="22"/>
                <w:szCs w:val="22"/>
              </w:rPr>
            </w:pPr>
            <w:r>
              <w:rPr>
                <w:color w:val="auto"/>
                <w:spacing w:val="-5"/>
                <w:sz w:val="22"/>
                <w:szCs w:val="22"/>
              </w:rPr>
              <w:t>备注</w:t>
            </w:r>
          </w:p>
        </w:tc>
        <w:tc>
          <w:tcPr>
            <w:tcW w:w="6976" w:type="dxa"/>
            <w:gridSpan w:val="4"/>
            <w:vAlign w:val="top"/>
          </w:tcPr>
          <w:p w14:paraId="27476295">
            <w:pPr>
              <w:rPr>
                <w:rFonts w:ascii="Arial"/>
                <w:color w:val="auto"/>
                <w:sz w:val="21"/>
              </w:rPr>
            </w:pPr>
          </w:p>
        </w:tc>
      </w:tr>
    </w:tbl>
    <w:p w14:paraId="628E255B">
      <w:pPr>
        <w:spacing w:before="172" w:line="228" w:lineRule="auto"/>
        <w:ind w:left="160"/>
        <w:rPr>
          <w:rFonts w:ascii="宋体" w:hAnsi="宋体" w:eastAsia="宋体" w:cs="宋体"/>
          <w:color w:val="auto"/>
          <w:sz w:val="20"/>
          <w:szCs w:val="20"/>
        </w:rPr>
      </w:pPr>
      <w:r>
        <w:rPr>
          <w:rFonts w:ascii="宋体" w:hAnsi="宋体" w:eastAsia="宋体" w:cs="宋体"/>
          <w:color w:val="auto"/>
          <w:spacing w:val="7"/>
          <w:sz w:val="20"/>
          <w:szCs w:val="20"/>
        </w:rPr>
        <w:t>注：投标人应在本表后附相关证明材料。</w:t>
      </w:r>
    </w:p>
    <w:p w14:paraId="00DB0014">
      <w:pPr>
        <w:pStyle w:val="3"/>
        <w:spacing w:line="263" w:lineRule="auto"/>
        <w:rPr>
          <w:color w:val="auto"/>
        </w:rPr>
      </w:pPr>
    </w:p>
    <w:p w14:paraId="1EB5A185">
      <w:pPr>
        <w:pStyle w:val="3"/>
        <w:spacing w:line="263" w:lineRule="auto"/>
        <w:rPr>
          <w:color w:val="auto"/>
        </w:rPr>
      </w:pPr>
    </w:p>
    <w:p w14:paraId="24FD00EE">
      <w:pPr>
        <w:spacing w:before="78" w:line="218" w:lineRule="auto"/>
        <w:ind w:left="159"/>
        <w:rPr>
          <w:rFonts w:ascii="宋体" w:hAnsi="宋体" w:eastAsia="宋体" w:cs="宋体"/>
          <w:color w:val="auto"/>
          <w:sz w:val="24"/>
          <w:szCs w:val="24"/>
        </w:rPr>
      </w:pPr>
      <w:r>
        <w:rPr>
          <w:rFonts w:ascii="宋体" w:hAnsi="宋体" w:eastAsia="宋体" w:cs="宋体"/>
          <w:color w:val="auto"/>
          <w:spacing w:val="-3"/>
          <w:sz w:val="24"/>
          <w:szCs w:val="24"/>
        </w:rPr>
        <w:t>②供应商资信能力证明材料</w:t>
      </w:r>
    </w:p>
    <w:p w14:paraId="65F5F224">
      <w:pPr>
        <w:pStyle w:val="3"/>
        <w:spacing w:line="277" w:lineRule="auto"/>
        <w:rPr>
          <w:color w:val="auto"/>
        </w:rPr>
      </w:pPr>
    </w:p>
    <w:p w14:paraId="13E2CC02">
      <w:pPr>
        <w:pStyle w:val="3"/>
        <w:spacing w:line="278" w:lineRule="auto"/>
        <w:rPr>
          <w:color w:val="auto"/>
        </w:rPr>
      </w:pPr>
    </w:p>
    <w:p w14:paraId="049C0FBB">
      <w:pPr>
        <w:spacing w:before="65" w:line="228" w:lineRule="auto"/>
        <w:ind w:left="160"/>
        <w:rPr>
          <w:rFonts w:ascii="宋体" w:hAnsi="宋体" w:eastAsia="宋体" w:cs="宋体"/>
          <w:color w:val="auto"/>
          <w:sz w:val="20"/>
          <w:szCs w:val="20"/>
        </w:rPr>
      </w:pPr>
      <w:r>
        <w:rPr>
          <w:rFonts w:ascii="宋体" w:hAnsi="宋体" w:eastAsia="宋体" w:cs="宋体"/>
          <w:color w:val="auto"/>
          <w:spacing w:val="7"/>
          <w:sz w:val="20"/>
          <w:szCs w:val="20"/>
        </w:rPr>
        <w:t>供应商名称（电子公章</w:t>
      </w:r>
      <w:r>
        <w:rPr>
          <w:rFonts w:ascii="宋体" w:hAnsi="宋体" w:eastAsia="宋体" w:cs="宋体"/>
          <w:color w:val="auto"/>
          <w:spacing w:val="-53"/>
          <w:w w:val="98"/>
          <w:sz w:val="20"/>
          <w:szCs w:val="20"/>
        </w:rPr>
        <w:t>）：</w:t>
      </w:r>
    </w:p>
    <w:p w14:paraId="7FE174A5">
      <w:pPr>
        <w:spacing w:before="133" w:line="220" w:lineRule="auto"/>
        <w:ind w:left="203"/>
        <w:rPr>
          <w:rFonts w:ascii="宋体" w:hAnsi="宋体" w:eastAsia="宋体" w:cs="宋体"/>
          <w:color w:val="auto"/>
          <w:spacing w:val="-12"/>
          <w:sz w:val="24"/>
          <w:szCs w:val="24"/>
        </w:rPr>
      </w:pPr>
      <w:r>
        <w:rPr>
          <w:rFonts w:ascii="宋体" w:hAnsi="宋体" w:eastAsia="宋体" w:cs="宋体"/>
          <w:color w:val="auto"/>
          <w:spacing w:val="-12"/>
          <w:sz w:val="24"/>
          <w:szCs w:val="24"/>
        </w:rPr>
        <w:t>日期：</w:t>
      </w:r>
      <w:r>
        <w:rPr>
          <w:rFonts w:ascii="宋体" w:hAnsi="宋体" w:eastAsia="宋体" w:cs="宋体"/>
          <w:color w:val="auto"/>
          <w:spacing w:val="37"/>
          <w:sz w:val="24"/>
          <w:szCs w:val="24"/>
        </w:rPr>
        <w:t xml:space="preserve">  </w:t>
      </w:r>
      <w:r>
        <w:rPr>
          <w:rFonts w:ascii="宋体" w:hAnsi="宋体" w:eastAsia="宋体" w:cs="宋体"/>
          <w:color w:val="auto"/>
          <w:spacing w:val="-12"/>
          <w:sz w:val="24"/>
          <w:szCs w:val="24"/>
        </w:rPr>
        <w:t>年</w:t>
      </w:r>
      <w:r>
        <w:rPr>
          <w:rFonts w:ascii="宋体" w:hAnsi="宋体" w:eastAsia="宋体" w:cs="宋体"/>
          <w:color w:val="auto"/>
          <w:spacing w:val="31"/>
          <w:sz w:val="24"/>
          <w:szCs w:val="24"/>
        </w:rPr>
        <w:t xml:space="preserve">  </w:t>
      </w:r>
      <w:r>
        <w:rPr>
          <w:rFonts w:ascii="宋体" w:hAnsi="宋体" w:eastAsia="宋体" w:cs="宋体"/>
          <w:color w:val="auto"/>
          <w:spacing w:val="-12"/>
          <w:sz w:val="24"/>
          <w:szCs w:val="24"/>
        </w:rPr>
        <w:t>月</w:t>
      </w:r>
      <w:r>
        <w:rPr>
          <w:rFonts w:ascii="宋体" w:hAnsi="宋体" w:eastAsia="宋体" w:cs="宋体"/>
          <w:color w:val="auto"/>
          <w:spacing w:val="86"/>
          <w:sz w:val="24"/>
          <w:szCs w:val="24"/>
        </w:rPr>
        <w:t xml:space="preserve"> </w:t>
      </w:r>
      <w:r>
        <w:rPr>
          <w:rFonts w:ascii="宋体" w:hAnsi="宋体" w:eastAsia="宋体" w:cs="宋体"/>
          <w:color w:val="auto"/>
          <w:spacing w:val="-12"/>
          <w:sz w:val="24"/>
          <w:szCs w:val="24"/>
        </w:rPr>
        <w:t>日</w:t>
      </w:r>
      <w:r>
        <w:rPr>
          <w:rFonts w:ascii="宋体" w:hAnsi="宋体" w:eastAsia="宋体" w:cs="宋体"/>
          <w:color w:val="auto"/>
          <w:spacing w:val="-12"/>
          <w:sz w:val="24"/>
          <w:szCs w:val="24"/>
        </w:rPr>
        <w:br w:type="textWrapping"/>
      </w:r>
    </w:p>
    <w:p w14:paraId="45754E61">
      <w:pPr>
        <w:pStyle w:val="2"/>
        <w:rPr>
          <w:color w:val="auto"/>
        </w:rPr>
      </w:pPr>
    </w:p>
    <w:p w14:paraId="4D5B2F51">
      <w:pPr>
        <w:pStyle w:val="3"/>
        <w:spacing w:line="452" w:lineRule="auto"/>
        <w:rPr>
          <w:color w:val="auto"/>
        </w:rPr>
      </w:pPr>
    </w:p>
    <w:p w14:paraId="4C3B0341">
      <w:pPr>
        <w:spacing w:before="98" w:line="220" w:lineRule="auto"/>
        <w:ind w:left="166"/>
        <w:rPr>
          <w:rFonts w:ascii="宋体" w:hAnsi="宋体" w:eastAsia="宋体" w:cs="宋体"/>
          <w:color w:val="auto"/>
          <w:sz w:val="30"/>
          <w:szCs w:val="30"/>
        </w:rPr>
      </w:pPr>
      <w:r>
        <w:rPr>
          <w:rFonts w:ascii="宋体" w:hAnsi="宋体" w:eastAsia="宋体" w:cs="宋体"/>
          <w:b/>
          <w:bCs/>
          <w:color w:val="auto"/>
          <w:spacing w:val="-8"/>
          <w:sz w:val="30"/>
          <w:szCs w:val="30"/>
        </w:rPr>
        <w:t>六、投标人类似的业绩证明文件（如有）</w:t>
      </w:r>
    </w:p>
    <w:tbl>
      <w:tblPr>
        <w:tblStyle w:val="12"/>
        <w:tblW w:w="9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1"/>
        <w:gridCol w:w="1839"/>
        <w:gridCol w:w="1132"/>
        <w:gridCol w:w="3209"/>
        <w:gridCol w:w="1855"/>
      </w:tblGrid>
      <w:tr w14:paraId="4B774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91" w:type="dxa"/>
            <w:vMerge w:val="restart"/>
            <w:tcBorders>
              <w:bottom w:val="nil"/>
            </w:tcBorders>
            <w:vAlign w:val="top"/>
          </w:tcPr>
          <w:p w14:paraId="34C5D9B2">
            <w:pPr>
              <w:spacing w:line="367" w:lineRule="auto"/>
              <w:rPr>
                <w:rFonts w:ascii="Arial"/>
                <w:color w:val="auto"/>
                <w:sz w:val="21"/>
              </w:rPr>
            </w:pPr>
          </w:p>
          <w:p w14:paraId="1E729787">
            <w:pPr>
              <w:pStyle w:val="13"/>
              <w:spacing w:before="78" w:line="219" w:lineRule="auto"/>
              <w:ind w:right="1"/>
              <w:jc w:val="right"/>
              <w:rPr>
                <w:color w:val="auto"/>
              </w:rPr>
            </w:pPr>
            <w:r>
              <w:rPr>
                <w:color w:val="auto"/>
                <w:spacing w:val="-4"/>
              </w:rPr>
              <w:t>采购人名称</w:t>
            </w:r>
          </w:p>
        </w:tc>
        <w:tc>
          <w:tcPr>
            <w:tcW w:w="1839" w:type="dxa"/>
            <w:vMerge w:val="restart"/>
            <w:tcBorders>
              <w:bottom w:val="nil"/>
            </w:tcBorders>
            <w:vAlign w:val="top"/>
          </w:tcPr>
          <w:p w14:paraId="3C6E0E78">
            <w:pPr>
              <w:spacing w:line="367" w:lineRule="auto"/>
              <w:rPr>
                <w:rFonts w:ascii="Arial"/>
                <w:color w:val="auto"/>
                <w:sz w:val="21"/>
              </w:rPr>
            </w:pPr>
          </w:p>
          <w:p w14:paraId="0AB2F55A">
            <w:pPr>
              <w:pStyle w:val="13"/>
              <w:spacing w:before="78" w:line="221" w:lineRule="auto"/>
              <w:ind w:left="456"/>
              <w:rPr>
                <w:color w:val="auto"/>
              </w:rPr>
            </w:pPr>
            <w:r>
              <w:rPr>
                <w:color w:val="auto"/>
                <w:spacing w:val="-6"/>
              </w:rPr>
              <w:t>项目名称</w:t>
            </w:r>
          </w:p>
        </w:tc>
        <w:tc>
          <w:tcPr>
            <w:tcW w:w="1132" w:type="dxa"/>
            <w:vMerge w:val="restart"/>
            <w:tcBorders>
              <w:bottom w:val="nil"/>
            </w:tcBorders>
            <w:vAlign w:val="top"/>
          </w:tcPr>
          <w:p w14:paraId="6D460444">
            <w:pPr>
              <w:pStyle w:val="13"/>
              <w:spacing w:before="87" w:line="220" w:lineRule="auto"/>
              <w:ind w:left="104"/>
              <w:rPr>
                <w:color w:val="auto"/>
              </w:rPr>
            </w:pPr>
            <w:r>
              <w:rPr>
                <w:color w:val="auto"/>
                <w:spacing w:val="-6"/>
              </w:rPr>
              <w:t>合同金额</w:t>
            </w:r>
          </w:p>
          <w:p w14:paraId="5BB2836F">
            <w:pPr>
              <w:pStyle w:val="13"/>
              <w:spacing w:before="73" w:line="221" w:lineRule="auto"/>
              <w:ind w:left="115"/>
              <w:rPr>
                <w:color w:val="auto"/>
              </w:rPr>
            </w:pPr>
            <w:r>
              <w:rPr>
                <w:color w:val="auto"/>
                <w:spacing w:val="-9"/>
              </w:rPr>
              <w:t>（万元）</w:t>
            </w:r>
          </w:p>
        </w:tc>
        <w:tc>
          <w:tcPr>
            <w:tcW w:w="3209" w:type="dxa"/>
            <w:vAlign w:val="top"/>
          </w:tcPr>
          <w:p w14:paraId="08959818">
            <w:pPr>
              <w:pStyle w:val="13"/>
              <w:spacing w:before="88" w:line="219" w:lineRule="auto"/>
              <w:ind w:left="742"/>
              <w:rPr>
                <w:color w:val="auto"/>
              </w:rPr>
            </w:pPr>
            <w:r>
              <w:rPr>
                <w:color w:val="auto"/>
                <w:spacing w:val="-6"/>
              </w:rPr>
              <w:t>附件在响应文件中页码</w:t>
            </w:r>
          </w:p>
        </w:tc>
        <w:tc>
          <w:tcPr>
            <w:tcW w:w="1855" w:type="dxa"/>
            <w:vMerge w:val="restart"/>
            <w:tcBorders>
              <w:bottom w:val="nil"/>
            </w:tcBorders>
            <w:vAlign w:val="top"/>
          </w:tcPr>
          <w:p w14:paraId="5DC0A59C">
            <w:pPr>
              <w:pStyle w:val="13"/>
              <w:spacing w:before="88" w:line="219" w:lineRule="auto"/>
              <w:ind w:left="13"/>
              <w:rPr>
                <w:color w:val="auto"/>
              </w:rPr>
            </w:pPr>
            <w:r>
              <w:rPr>
                <w:color w:val="auto"/>
                <w:spacing w:val="-4"/>
              </w:rPr>
              <w:t>采购人联系人及联系电</w:t>
            </w:r>
            <w:r>
              <w:rPr>
                <w:color w:val="auto"/>
              </w:rPr>
              <w:t>话</w:t>
            </w:r>
          </w:p>
        </w:tc>
      </w:tr>
      <w:tr w14:paraId="3009E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391" w:type="dxa"/>
            <w:vMerge w:val="continue"/>
            <w:tcBorders>
              <w:top w:val="nil"/>
            </w:tcBorders>
            <w:vAlign w:val="top"/>
          </w:tcPr>
          <w:p w14:paraId="705B6A86">
            <w:pPr>
              <w:rPr>
                <w:rFonts w:ascii="Arial"/>
                <w:color w:val="auto"/>
                <w:sz w:val="21"/>
              </w:rPr>
            </w:pPr>
          </w:p>
        </w:tc>
        <w:tc>
          <w:tcPr>
            <w:tcW w:w="1839" w:type="dxa"/>
            <w:vMerge w:val="continue"/>
            <w:tcBorders>
              <w:top w:val="nil"/>
            </w:tcBorders>
            <w:vAlign w:val="top"/>
          </w:tcPr>
          <w:p w14:paraId="13DD14D5">
            <w:pPr>
              <w:rPr>
                <w:rFonts w:ascii="Arial"/>
                <w:color w:val="auto"/>
                <w:sz w:val="21"/>
              </w:rPr>
            </w:pPr>
          </w:p>
        </w:tc>
        <w:tc>
          <w:tcPr>
            <w:tcW w:w="1132" w:type="dxa"/>
            <w:vMerge w:val="continue"/>
            <w:tcBorders>
              <w:top w:val="nil"/>
            </w:tcBorders>
            <w:vAlign w:val="top"/>
          </w:tcPr>
          <w:p w14:paraId="5FADEF6E">
            <w:pPr>
              <w:rPr>
                <w:rFonts w:ascii="Arial"/>
                <w:color w:val="auto"/>
                <w:sz w:val="21"/>
              </w:rPr>
            </w:pPr>
          </w:p>
        </w:tc>
        <w:tc>
          <w:tcPr>
            <w:tcW w:w="3209" w:type="dxa"/>
            <w:vAlign w:val="top"/>
          </w:tcPr>
          <w:p w14:paraId="10185945">
            <w:pPr>
              <w:pStyle w:val="13"/>
              <w:spacing w:before="84" w:line="242" w:lineRule="auto"/>
              <w:ind w:left="353" w:right="100" w:hanging="217"/>
              <w:rPr>
                <w:color w:val="auto"/>
              </w:rPr>
            </w:pPr>
            <w:r>
              <w:rPr>
                <w:color w:val="auto"/>
                <w:spacing w:val="-8"/>
              </w:rPr>
              <w:t>中标（成交）通</w:t>
            </w:r>
            <w:r>
              <w:rPr>
                <w:color w:val="auto"/>
                <w:spacing w:val="-5"/>
              </w:rPr>
              <w:t>知书</w:t>
            </w:r>
            <w:r>
              <w:rPr>
                <w:rFonts w:hint="eastAsia"/>
                <w:color w:val="auto"/>
                <w:spacing w:val="-5"/>
                <w:lang w:eastAsia="zh-CN"/>
              </w:rPr>
              <w:t>或</w:t>
            </w:r>
            <w:r>
              <w:rPr>
                <w:color w:val="auto"/>
                <w:spacing w:val="-5"/>
              </w:rPr>
              <w:t>合同</w:t>
            </w:r>
          </w:p>
        </w:tc>
        <w:tc>
          <w:tcPr>
            <w:tcW w:w="1855" w:type="dxa"/>
            <w:vMerge w:val="continue"/>
            <w:tcBorders>
              <w:top w:val="nil"/>
            </w:tcBorders>
            <w:vAlign w:val="top"/>
          </w:tcPr>
          <w:p w14:paraId="3699630F">
            <w:pPr>
              <w:rPr>
                <w:rFonts w:ascii="Arial"/>
                <w:color w:val="auto"/>
                <w:sz w:val="21"/>
              </w:rPr>
            </w:pPr>
          </w:p>
        </w:tc>
      </w:tr>
      <w:tr w14:paraId="61293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391" w:type="dxa"/>
            <w:vAlign w:val="top"/>
          </w:tcPr>
          <w:p w14:paraId="2C9DB8AE">
            <w:pPr>
              <w:rPr>
                <w:rFonts w:ascii="Arial"/>
                <w:color w:val="auto"/>
                <w:sz w:val="21"/>
              </w:rPr>
            </w:pPr>
          </w:p>
        </w:tc>
        <w:tc>
          <w:tcPr>
            <w:tcW w:w="1839" w:type="dxa"/>
            <w:vAlign w:val="top"/>
          </w:tcPr>
          <w:p w14:paraId="04694B11">
            <w:pPr>
              <w:rPr>
                <w:rFonts w:ascii="Arial"/>
                <w:color w:val="auto"/>
                <w:sz w:val="21"/>
              </w:rPr>
            </w:pPr>
          </w:p>
        </w:tc>
        <w:tc>
          <w:tcPr>
            <w:tcW w:w="1132" w:type="dxa"/>
            <w:vAlign w:val="top"/>
          </w:tcPr>
          <w:p w14:paraId="276A7BE1">
            <w:pPr>
              <w:rPr>
                <w:rFonts w:ascii="Arial"/>
                <w:color w:val="auto"/>
                <w:sz w:val="21"/>
              </w:rPr>
            </w:pPr>
          </w:p>
        </w:tc>
        <w:tc>
          <w:tcPr>
            <w:tcW w:w="3209" w:type="dxa"/>
            <w:vAlign w:val="top"/>
          </w:tcPr>
          <w:p w14:paraId="3F28C619">
            <w:pPr>
              <w:rPr>
                <w:rFonts w:ascii="Arial"/>
                <w:color w:val="auto"/>
                <w:sz w:val="21"/>
              </w:rPr>
            </w:pPr>
          </w:p>
        </w:tc>
        <w:tc>
          <w:tcPr>
            <w:tcW w:w="1855" w:type="dxa"/>
            <w:vAlign w:val="top"/>
          </w:tcPr>
          <w:p w14:paraId="27909D71">
            <w:pPr>
              <w:rPr>
                <w:rFonts w:ascii="Arial"/>
                <w:color w:val="auto"/>
                <w:sz w:val="21"/>
              </w:rPr>
            </w:pPr>
          </w:p>
        </w:tc>
      </w:tr>
      <w:tr w14:paraId="61E70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391" w:type="dxa"/>
            <w:vAlign w:val="top"/>
          </w:tcPr>
          <w:p w14:paraId="1CB953E9">
            <w:pPr>
              <w:rPr>
                <w:rFonts w:ascii="Arial"/>
                <w:color w:val="auto"/>
                <w:sz w:val="21"/>
              </w:rPr>
            </w:pPr>
          </w:p>
        </w:tc>
        <w:tc>
          <w:tcPr>
            <w:tcW w:w="1839" w:type="dxa"/>
            <w:vAlign w:val="top"/>
          </w:tcPr>
          <w:p w14:paraId="42C7011F">
            <w:pPr>
              <w:rPr>
                <w:rFonts w:ascii="Arial"/>
                <w:color w:val="auto"/>
                <w:sz w:val="21"/>
              </w:rPr>
            </w:pPr>
          </w:p>
        </w:tc>
        <w:tc>
          <w:tcPr>
            <w:tcW w:w="1132" w:type="dxa"/>
            <w:vAlign w:val="top"/>
          </w:tcPr>
          <w:p w14:paraId="6586701E">
            <w:pPr>
              <w:rPr>
                <w:rFonts w:ascii="Arial"/>
                <w:color w:val="auto"/>
                <w:sz w:val="21"/>
              </w:rPr>
            </w:pPr>
          </w:p>
        </w:tc>
        <w:tc>
          <w:tcPr>
            <w:tcW w:w="3209" w:type="dxa"/>
            <w:vAlign w:val="top"/>
          </w:tcPr>
          <w:p w14:paraId="7A690B51">
            <w:pPr>
              <w:rPr>
                <w:rFonts w:ascii="Arial"/>
                <w:color w:val="auto"/>
                <w:sz w:val="21"/>
              </w:rPr>
            </w:pPr>
          </w:p>
        </w:tc>
        <w:tc>
          <w:tcPr>
            <w:tcW w:w="1855" w:type="dxa"/>
            <w:vAlign w:val="top"/>
          </w:tcPr>
          <w:p w14:paraId="40CFBC2E">
            <w:pPr>
              <w:rPr>
                <w:rFonts w:ascii="Arial"/>
                <w:color w:val="auto"/>
                <w:sz w:val="21"/>
              </w:rPr>
            </w:pPr>
          </w:p>
        </w:tc>
      </w:tr>
      <w:tr w14:paraId="0134B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391" w:type="dxa"/>
            <w:vAlign w:val="top"/>
          </w:tcPr>
          <w:p w14:paraId="6B99D60D">
            <w:pPr>
              <w:rPr>
                <w:rFonts w:ascii="Arial"/>
                <w:color w:val="auto"/>
                <w:sz w:val="21"/>
              </w:rPr>
            </w:pPr>
          </w:p>
        </w:tc>
        <w:tc>
          <w:tcPr>
            <w:tcW w:w="1839" w:type="dxa"/>
            <w:vAlign w:val="top"/>
          </w:tcPr>
          <w:p w14:paraId="5C883F83">
            <w:pPr>
              <w:rPr>
                <w:rFonts w:ascii="Arial"/>
                <w:color w:val="auto"/>
                <w:sz w:val="21"/>
              </w:rPr>
            </w:pPr>
          </w:p>
        </w:tc>
        <w:tc>
          <w:tcPr>
            <w:tcW w:w="1132" w:type="dxa"/>
            <w:vAlign w:val="top"/>
          </w:tcPr>
          <w:p w14:paraId="62C60EFF">
            <w:pPr>
              <w:rPr>
                <w:rFonts w:ascii="Arial"/>
                <w:color w:val="auto"/>
                <w:sz w:val="21"/>
              </w:rPr>
            </w:pPr>
          </w:p>
        </w:tc>
        <w:tc>
          <w:tcPr>
            <w:tcW w:w="3209" w:type="dxa"/>
            <w:vAlign w:val="top"/>
          </w:tcPr>
          <w:p w14:paraId="69C79B8E">
            <w:pPr>
              <w:rPr>
                <w:rFonts w:ascii="Arial"/>
                <w:color w:val="auto"/>
                <w:sz w:val="21"/>
              </w:rPr>
            </w:pPr>
          </w:p>
        </w:tc>
        <w:tc>
          <w:tcPr>
            <w:tcW w:w="1855" w:type="dxa"/>
            <w:vAlign w:val="top"/>
          </w:tcPr>
          <w:p w14:paraId="6EDF2B57">
            <w:pPr>
              <w:rPr>
                <w:rFonts w:ascii="Arial"/>
                <w:color w:val="auto"/>
                <w:sz w:val="21"/>
              </w:rPr>
            </w:pPr>
          </w:p>
        </w:tc>
      </w:tr>
      <w:tr w14:paraId="0134E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391" w:type="dxa"/>
            <w:vAlign w:val="top"/>
          </w:tcPr>
          <w:p w14:paraId="14F66CD1">
            <w:pPr>
              <w:rPr>
                <w:rFonts w:ascii="Arial"/>
                <w:color w:val="auto"/>
                <w:sz w:val="21"/>
              </w:rPr>
            </w:pPr>
          </w:p>
        </w:tc>
        <w:tc>
          <w:tcPr>
            <w:tcW w:w="1839" w:type="dxa"/>
            <w:vAlign w:val="top"/>
          </w:tcPr>
          <w:p w14:paraId="2EB44031">
            <w:pPr>
              <w:rPr>
                <w:rFonts w:ascii="Arial"/>
                <w:color w:val="auto"/>
                <w:sz w:val="21"/>
              </w:rPr>
            </w:pPr>
          </w:p>
        </w:tc>
        <w:tc>
          <w:tcPr>
            <w:tcW w:w="1132" w:type="dxa"/>
            <w:vAlign w:val="top"/>
          </w:tcPr>
          <w:p w14:paraId="757CB231">
            <w:pPr>
              <w:rPr>
                <w:rFonts w:ascii="Arial"/>
                <w:color w:val="auto"/>
                <w:sz w:val="21"/>
              </w:rPr>
            </w:pPr>
          </w:p>
        </w:tc>
        <w:tc>
          <w:tcPr>
            <w:tcW w:w="3209" w:type="dxa"/>
            <w:vAlign w:val="top"/>
          </w:tcPr>
          <w:p w14:paraId="399C347A">
            <w:pPr>
              <w:rPr>
                <w:rFonts w:ascii="Arial"/>
                <w:color w:val="auto"/>
                <w:sz w:val="21"/>
              </w:rPr>
            </w:pPr>
          </w:p>
        </w:tc>
        <w:tc>
          <w:tcPr>
            <w:tcW w:w="1855" w:type="dxa"/>
            <w:vAlign w:val="top"/>
          </w:tcPr>
          <w:p w14:paraId="2CAEBC17">
            <w:pPr>
              <w:rPr>
                <w:rFonts w:ascii="Arial"/>
                <w:color w:val="auto"/>
                <w:sz w:val="21"/>
              </w:rPr>
            </w:pPr>
          </w:p>
        </w:tc>
      </w:tr>
      <w:tr w14:paraId="74F0F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391" w:type="dxa"/>
            <w:vAlign w:val="top"/>
          </w:tcPr>
          <w:p w14:paraId="77493BFD">
            <w:pPr>
              <w:rPr>
                <w:rFonts w:ascii="Arial"/>
                <w:color w:val="auto"/>
                <w:sz w:val="21"/>
              </w:rPr>
            </w:pPr>
          </w:p>
        </w:tc>
        <w:tc>
          <w:tcPr>
            <w:tcW w:w="1839" w:type="dxa"/>
            <w:vAlign w:val="top"/>
          </w:tcPr>
          <w:p w14:paraId="529CE8BE">
            <w:pPr>
              <w:rPr>
                <w:rFonts w:ascii="Arial"/>
                <w:color w:val="auto"/>
                <w:sz w:val="21"/>
              </w:rPr>
            </w:pPr>
          </w:p>
        </w:tc>
        <w:tc>
          <w:tcPr>
            <w:tcW w:w="1132" w:type="dxa"/>
            <w:vAlign w:val="top"/>
          </w:tcPr>
          <w:p w14:paraId="15296371">
            <w:pPr>
              <w:rPr>
                <w:rFonts w:ascii="Arial"/>
                <w:color w:val="auto"/>
                <w:sz w:val="21"/>
              </w:rPr>
            </w:pPr>
          </w:p>
        </w:tc>
        <w:tc>
          <w:tcPr>
            <w:tcW w:w="3209" w:type="dxa"/>
            <w:vAlign w:val="top"/>
          </w:tcPr>
          <w:p w14:paraId="0A1D8F9B">
            <w:pPr>
              <w:rPr>
                <w:rFonts w:ascii="Arial"/>
                <w:color w:val="auto"/>
                <w:sz w:val="21"/>
              </w:rPr>
            </w:pPr>
          </w:p>
        </w:tc>
        <w:tc>
          <w:tcPr>
            <w:tcW w:w="1855" w:type="dxa"/>
            <w:vAlign w:val="top"/>
          </w:tcPr>
          <w:p w14:paraId="0E836053">
            <w:pPr>
              <w:rPr>
                <w:rFonts w:ascii="Arial"/>
                <w:color w:val="auto"/>
                <w:sz w:val="21"/>
              </w:rPr>
            </w:pPr>
          </w:p>
        </w:tc>
      </w:tr>
    </w:tbl>
    <w:p w14:paraId="1FE40D17">
      <w:pPr>
        <w:spacing w:before="147"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注:1.相关项目业绩一览表（供应商类似项目合同</w:t>
      </w:r>
      <w:r>
        <w:rPr>
          <w:rFonts w:hint="eastAsia" w:ascii="宋体" w:hAnsi="宋体" w:eastAsia="宋体" w:cs="宋体"/>
          <w:color w:val="auto"/>
          <w:spacing w:val="2"/>
          <w:sz w:val="24"/>
          <w:szCs w:val="24"/>
          <w:lang w:eastAsia="zh-CN"/>
        </w:rPr>
        <w:t>或</w:t>
      </w:r>
      <w:r>
        <w:rPr>
          <w:rFonts w:ascii="宋体" w:hAnsi="宋体" w:eastAsia="宋体" w:cs="宋体"/>
          <w:color w:val="auto"/>
          <w:spacing w:val="2"/>
          <w:sz w:val="24"/>
          <w:szCs w:val="24"/>
        </w:rPr>
        <w:t>中</w:t>
      </w:r>
      <w:r>
        <w:rPr>
          <w:rFonts w:ascii="宋体" w:hAnsi="宋体" w:eastAsia="宋体" w:cs="宋体"/>
          <w:color w:val="auto"/>
          <w:spacing w:val="1"/>
          <w:sz w:val="24"/>
          <w:szCs w:val="24"/>
        </w:rPr>
        <w:t>标（成交）通知</w:t>
      </w:r>
      <w:r>
        <w:rPr>
          <w:rFonts w:hint="eastAsia" w:ascii="宋体" w:hAnsi="宋体" w:eastAsia="宋体" w:cs="宋体"/>
          <w:color w:val="auto"/>
          <w:spacing w:val="1"/>
          <w:sz w:val="24"/>
          <w:szCs w:val="24"/>
          <w:lang w:eastAsia="zh-CN"/>
        </w:rPr>
        <w:t>书</w:t>
      </w:r>
      <w:r>
        <w:rPr>
          <w:rFonts w:ascii="宋体" w:hAnsi="宋体" w:eastAsia="宋体" w:cs="宋体"/>
          <w:color w:val="auto"/>
          <w:spacing w:val="1"/>
          <w:sz w:val="24"/>
          <w:szCs w:val="24"/>
        </w:rPr>
        <w:t>的原件扫描件)</w:t>
      </w:r>
    </w:p>
    <w:p w14:paraId="271D2441">
      <w:pPr>
        <w:spacing w:before="44" w:line="339" w:lineRule="auto"/>
        <w:ind w:left="9" w:firstLine="2"/>
        <w:rPr>
          <w:rFonts w:ascii="宋体" w:hAnsi="宋体" w:eastAsia="宋体" w:cs="宋体"/>
          <w:color w:val="auto"/>
          <w:sz w:val="24"/>
          <w:szCs w:val="24"/>
        </w:rPr>
      </w:pPr>
      <w:r>
        <w:rPr>
          <w:rFonts w:ascii="宋体" w:hAnsi="宋体" w:eastAsia="宋体" w:cs="宋体"/>
          <w:color w:val="auto"/>
          <w:spacing w:val="2"/>
          <w:sz w:val="24"/>
          <w:szCs w:val="24"/>
        </w:rPr>
        <w:t>2.供应商可按上述的格式自行编制，须随表提交相</w:t>
      </w:r>
      <w:r>
        <w:rPr>
          <w:rFonts w:ascii="宋体" w:hAnsi="宋体" w:eastAsia="宋体" w:cs="宋体"/>
          <w:color w:val="auto"/>
          <w:spacing w:val="1"/>
          <w:sz w:val="24"/>
          <w:szCs w:val="24"/>
        </w:rPr>
        <w:t>应的中标（成交）通知</w:t>
      </w:r>
      <w:r>
        <w:rPr>
          <w:rFonts w:hint="eastAsia" w:ascii="宋体" w:hAnsi="宋体" w:eastAsia="宋体" w:cs="宋体"/>
          <w:color w:val="auto"/>
          <w:spacing w:val="1"/>
          <w:sz w:val="24"/>
          <w:szCs w:val="24"/>
          <w:lang w:eastAsia="zh-CN"/>
        </w:rPr>
        <w:t>书或</w:t>
      </w:r>
      <w:r>
        <w:rPr>
          <w:rFonts w:ascii="宋体" w:hAnsi="宋体" w:eastAsia="宋体" w:cs="宋体"/>
          <w:color w:val="auto"/>
          <w:spacing w:val="1"/>
          <w:sz w:val="24"/>
          <w:szCs w:val="24"/>
        </w:rPr>
        <w:t>合同扫描件并</w:t>
      </w:r>
      <w:r>
        <w:rPr>
          <w:rFonts w:ascii="宋体" w:hAnsi="宋体" w:eastAsia="宋体" w:cs="宋体"/>
          <w:color w:val="auto"/>
          <w:sz w:val="24"/>
          <w:szCs w:val="24"/>
        </w:rPr>
        <w:t xml:space="preserve"> </w:t>
      </w:r>
      <w:r>
        <w:rPr>
          <w:rFonts w:ascii="宋体" w:hAnsi="宋体" w:eastAsia="宋体" w:cs="宋体"/>
          <w:color w:val="auto"/>
          <w:spacing w:val="-3"/>
          <w:sz w:val="24"/>
          <w:szCs w:val="24"/>
        </w:rPr>
        <w:t>注明所在供应商商务技术文件页码。</w:t>
      </w:r>
    </w:p>
    <w:p w14:paraId="5AEEEAB9">
      <w:pPr>
        <w:pStyle w:val="3"/>
        <w:spacing w:line="455" w:lineRule="auto"/>
        <w:rPr>
          <w:color w:val="auto"/>
        </w:rPr>
      </w:pPr>
    </w:p>
    <w:p w14:paraId="5CBF2A42">
      <w:pPr>
        <w:spacing w:before="78" w:line="219" w:lineRule="auto"/>
        <w:ind w:left="9"/>
        <w:rPr>
          <w:rFonts w:ascii="宋体" w:hAnsi="宋体" w:eastAsia="宋体" w:cs="宋体"/>
          <w:color w:val="auto"/>
          <w:sz w:val="24"/>
          <w:szCs w:val="24"/>
        </w:rPr>
      </w:pPr>
      <w:r>
        <w:rPr>
          <w:rFonts w:ascii="宋体" w:hAnsi="宋体" w:eastAsia="宋体" w:cs="宋体"/>
          <w:color w:val="auto"/>
          <w:sz w:val="24"/>
          <w:szCs w:val="24"/>
        </w:rPr>
        <w:t>供应商名称(电子公章)：</w:t>
      </w:r>
    </w:p>
    <w:p w14:paraId="779F81BE">
      <w:pPr>
        <w:spacing w:before="156" w:line="220" w:lineRule="auto"/>
        <w:ind w:left="51"/>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pacing w:val="10"/>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10"/>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20"/>
          <w:sz w:val="24"/>
          <w:szCs w:val="24"/>
        </w:rPr>
        <w:t xml:space="preserve">   </w:t>
      </w:r>
      <w:r>
        <w:rPr>
          <w:rFonts w:ascii="宋体" w:hAnsi="宋体" w:eastAsia="宋体" w:cs="宋体"/>
          <w:color w:val="auto"/>
          <w:spacing w:val="-13"/>
          <w:sz w:val="24"/>
          <w:szCs w:val="24"/>
        </w:rPr>
        <w:t>日</w:t>
      </w:r>
    </w:p>
    <w:p w14:paraId="275E787D">
      <w:pPr>
        <w:spacing w:line="220" w:lineRule="auto"/>
        <w:rPr>
          <w:rFonts w:ascii="宋体" w:hAnsi="宋体" w:eastAsia="宋体" w:cs="宋体"/>
          <w:color w:val="auto"/>
          <w:sz w:val="24"/>
          <w:szCs w:val="24"/>
        </w:rPr>
        <w:sectPr>
          <w:footerReference r:id="rId59" w:type="default"/>
          <w:pgSz w:w="11906" w:h="16839"/>
          <w:pgMar w:top="955" w:right="1343" w:bottom="1065" w:left="1125" w:header="0" w:footer="825" w:gutter="0"/>
          <w:cols w:space="720" w:num="1"/>
        </w:sectPr>
      </w:pPr>
    </w:p>
    <w:p w14:paraId="4BF71CBF">
      <w:pPr>
        <w:spacing w:before="57" w:line="221" w:lineRule="auto"/>
        <w:ind w:left="10"/>
        <w:rPr>
          <w:rFonts w:ascii="宋体" w:hAnsi="宋体" w:eastAsia="宋体" w:cs="宋体"/>
          <w:color w:val="auto"/>
          <w:sz w:val="28"/>
          <w:szCs w:val="28"/>
        </w:rPr>
      </w:pPr>
      <w:r>
        <w:rPr>
          <w:rFonts w:ascii="宋体" w:hAnsi="宋体" w:eastAsia="宋体" w:cs="宋体"/>
          <w:b/>
          <w:bCs/>
          <w:color w:val="auto"/>
          <w:spacing w:val="-5"/>
          <w:sz w:val="28"/>
          <w:szCs w:val="28"/>
        </w:rPr>
        <w:t>七、团队人员配备一览表</w:t>
      </w:r>
    </w:p>
    <w:p w14:paraId="1FD24C33">
      <w:pPr>
        <w:pStyle w:val="3"/>
        <w:spacing w:line="392" w:lineRule="auto"/>
        <w:rPr>
          <w:color w:val="auto"/>
        </w:rPr>
      </w:pPr>
    </w:p>
    <w:p w14:paraId="5ACB6A43">
      <w:pPr>
        <w:spacing w:before="78" w:line="283" w:lineRule="auto"/>
        <w:ind w:left="899" w:right="4126" w:hanging="878"/>
        <w:rPr>
          <w:rFonts w:ascii="仿宋" w:hAnsi="仿宋" w:eastAsia="仿宋" w:cs="仿宋"/>
          <w:color w:val="auto"/>
          <w:sz w:val="24"/>
          <w:szCs w:val="24"/>
        </w:rPr>
      </w:pPr>
      <w:r>
        <w:rPr>
          <w:rFonts w:ascii="仿宋" w:hAnsi="仿宋" w:eastAsia="仿宋" w:cs="仿宋"/>
          <w:color w:val="auto"/>
          <w:spacing w:val="-8"/>
          <w:sz w:val="24"/>
          <w:szCs w:val="24"/>
        </w:rPr>
        <w:t>（ 由投标人根据采购需求及招标文件要求编制）</w:t>
      </w:r>
      <w:r>
        <w:rPr>
          <w:rFonts w:ascii="仿宋" w:hAnsi="仿宋" w:eastAsia="仿宋" w:cs="仿宋"/>
          <w:color w:val="auto"/>
          <w:spacing w:val="13"/>
          <w:sz w:val="24"/>
          <w:szCs w:val="24"/>
        </w:rPr>
        <w:t xml:space="preserve"> </w:t>
      </w:r>
      <w:r>
        <w:rPr>
          <w:rFonts w:ascii="仿宋" w:hAnsi="仿宋" w:eastAsia="仿宋" w:cs="仿宋"/>
          <w:b/>
          <w:bCs/>
          <w:color w:val="auto"/>
          <w:spacing w:val="-8"/>
          <w:sz w:val="24"/>
          <w:szCs w:val="24"/>
        </w:rPr>
        <w:t>附表A:本项目的项目负责人情况表</w:t>
      </w:r>
    </w:p>
    <w:p w14:paraId="6E13DC1C">
      <w:pPr>
        <w:spacing w:line="23" w:lineRule="exact"/>
        <w:rPr>
          <w:color w:val="auto"/>
        </w:rPr>
      </w:pPr>
    </w:p>
    <w:tbl>
      <w:tblPr>
        <w:tblStyle w:val="12"/>
        <w:tblW w:w="8774" w:type="dxa"/>
        <w:tblInd w:w="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9"/>
        <w:gridCol w:w="1284"/>
        <w:gridCol w:w="1256"/>
        <w:gridCol w:w="4165"/>
      </w:tblGrid>
      <w:tr w14:paraId="56CF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2069" w:type="dxa"/>
            <w:vAlign w:val="top"/>
          </w:tcPr>
          <w:p w14:paraId="3102AF47">
            <w:pPr>
              <w:rPr>
                <w:rFonts w:ascii="Arial"/>
                <w:color w:val="auto"/>
                <w:sz w:val="21"/>
              </w:rPr>
            </w:pPr>
          </w:p>
          <w:p w14:paraId="5FD074E1">
            <w:pPr>
              <w:spacing w:line="241" w:lineRule="auto"/>
              <w:rPr>
                <w:rFonts w:ascii="Arial"/>
                <w:color w:val="auto"/>
                <w:sz w:val="21"/>
              </w:rPr>
            </w:pPr>
          </w:p>
          <w:p w14:paraId="3BF25F69">
            <w:pPr>
              <w:spacing w:before="78" w:line="224" w:lineRule="auto"/>
              <w:ind w:left="813"/>
              <w:rPr>
                <w:rFonts w:ascii="仿宋" w:hAnsi="仿宋" w:eastAsia="仿宋" w:cs="仿宋"/>
                <w:color w:val="auto"/>
                <w:sz w:val="24"/>
                <w:szCs w:val="24"/>
              </w:rPr>
            </w:pPr>
            <w:r>
              <w:rPr>
                <w:rFonts w:ascii="仿宋" w:hAnsi="仿宋" w:eastAsia="仿宋" w:cs="仿宋"/>
                <w:color w:val="auto"/>
                <w:spacing w:val="-8"/>
                <w:sz w:val="24"/>
                <w:szCs w:val="24"/>
              </w:rPr>
              <w:t>姓名</w:t>
            </w:r>
          </w:p>
        </w:tc>
        <w:tc>
          <w:tcPr>
            <w:tcW w:w="1284" w:type="dxa"/>
            <w:tcBorders>
              <w:right w:val="single" w:color="000000" w:sz="2" w:space="0"/>
            </w:tcBorders>
            <w:shd w:val="clear" w:color="auto" w:fill="B3B3B3"/>
            <w:vAlign w:val="top"/>
          </w:tcPr>
          <w:p w14:paraId="65479428">
            <w:pPr>
              <w:rPr>
                <w:rFonts w:ascii="Arial"/>
                <w:color w:val="auto"/>
                <w:sz w:val="21"/>
              </w:rPr>
            </w:pPr>
          </w:p>
        </w:tc>
        <w:tc>
          <w:tcPr>
            <w:tcW w:w="1256" w:type="dxa"/>
            <w:tcBorders>
              <w:left w:val="single" w:color="000000" w:sz="2" w:space="0"/>
            </w:tcBorders>
            <w:vAlign w:val="top"/>
          </w:tcPr>
          <w:p w14:paraId="36547E33">
            <w:pPr>
              <w:spacing w:line="477" w:lineRule="auto"/>
              <w:rPr>
                <w:rFonts w:ascii="Arial"/>
                <w:color w:val="auto"/>
                <w:sz w:val="21"/>
              </w:rPr>
            </w:pPr>
          </w:p>
          <w:p w14:paraId="7821DC8E">
            <w:pPr>
              <w:spacing w:before="78" w:line="224" w:lineRule="auto"/>
              <w:ind w:left="443"/>
              <w:rPr>
                <w:rFonts w:ascii="仿宋" w:hAnsi="仿宋" w:eastAsia="仿宋" w:cs="仿宋"/>
                <w:color w:val="auto"/>
                <w:sz w:val="24"/>
                <w:szCs w:val="24"/>
              </w:rPr>
            </w:pPr>
            <w:r>
              <w:rPr>
                <w:rFonts w:ascii="仿宋" w:hAnsi="仿宋" w:eastAsia="仿宋" w:cs="仿宋"/>
                <w:color w:val="auto"/>
                <w:spacing w:val="-15"/>
                <w:sz w:val="24"/>
                <w:szCs w:val="24"/>
              </w:rPr>
              <w:t>页码</w:t>
            </w:r>
          </w:p>
        </w:tc>
        <w:tc>
          <w:tcPr>
            <w:tcW w:w="4165" w:type="dxa"/>
            <w:vAlign w:val="top"/>
          </w:tcPr>
          <w:p w14:paraId="439E3055">
            <w:pPr>
              <w:spacing w:before="83" w:line="325" w:lineRule="auto"/>
              <w:ind w:left="139" w:right="108" w:hanging="7"/>
              <w:rPr>
                <w:rFonts w:ascii="仿宋" w:hAnsi="仿宋" w:eastAsia="仿宋" w:cs="仿宋"/>
                <w:color w:val="auto"/>
                <w:sz w:val="24"/>
                <w:szCs w:val="24"/>
              </w:rPr>
            </w:pPr>
            <w:r>
              <w:rPr>
                <w:rFonts w:ascii="仿宋" w:hAnsi="仿宋" w:eastAsia="仿宋" w:cs="仿宋"/>
                <w:color w:val="auto"/>
                <w:spacing w:val="4"/>
                <w:sz w:val="24"/>
                <w:szCs w:val="24"/>
              </w:rPr>
              <w:t>投标截止时间前三年业绩及承担的主</w:t>
            </w:r>
            <w:r>
              <w:rPr>
                <w:rFonts w:ascii="仿宋" w:hAnsi="仿宋" w:eastAsia="仿宋" w:cs="仿宋"/>
                <w:color w:val="auto"/>
                <w:spacing w:val="8"/>
                <w:sz w:val="24"/>
                <w:szCs w:val="24"/>
              </w:rPr>
              <w:t xml:space="preserve"> </w:t>
            </w:r>
            <w:r>
              <w:rPr>
                <w:rFonts w:ascii="仿宋" w:hAnsi="仿宋" w:eastAsia="仿宋" w:cs="仿宋"/>
                <w:color w:val="auto"/>
                <w:spacing w:val="-4"/>
                <w:sz w:val="24"/>
                <w:szCs w:val="24"/>
              </w:rPr>
              <w:t>要工作情况</w:t>
            </w:r>
          </w:p>
        </w:tc>
      </w:tr>
      <w:tr w14:paraId="184F0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069" w:type="dxa"/>
            <w:vAlign w:val="top"/>
          </w:tcPr>
          <w:p w14:paraId="34452B42">
            <w:pPr>
              <w:spacing w:before="52" w:line="209" w:lineRule="auto"/>
              <w:ind w:left="822"/>
              <w:rPr>
                <w:rFonts w:ascii="仿宋" w:hAnsi="仿宋" w:eastAsia="仿宋" w:cs="仿宋"/>
                <w:color w:val="auto"/>
                <w:sz w:val="24"/>
                <w:szCs w:val="24"/>
              </w:rPr>
            </w:pPr>
            <w:r>
              <w:rPr>
                <w:rFonts w:ascii="仿宋" w:hAnsi="仿宋" w:eastAsia="仿宋" w:cs="仿宋"/>
                <w:color w:val="auto"/>
                <w:spacing w:val="-10"/>
                <w:sz w:val="24"/>
                <w:szCs w:val="24"/>
              </w:rPr>
              <w:t>性别</w:t>
            </w:r>
          </w:p>
        </w:tc>
        <w:tc>
          <w:tcPr>
            <w:tcW w:w="1284" w:type="dxa"/>
            <w:tcBorders>
              <w:right w:val="single" w:color="000000" w:sz="2" w:space="0"/>
            </w:tcBorders>
            <w:vAlign w:val="top"/>
          </w:tcPr>
          <w:p w14:paraId="1C6DC12E">
            <w:pPr>
              <w:rPr>
                <w:rFonts w:ascii="Arial"/>
                <w:color w:val="auto"/>
                <w:sz w:val="21"/>
              </w:rPr>
            </w:pPr>
          </w:p>
        </w:tc>
        <w:tc>
          <w:tcPr>
            <w:tcW w:w="1256" w:type="dxa"/>
            <w:vMerge w:val="restart"/>
            <w:tcBorders>
              <w:left w:val="single" w:color="000000" w:sz="2" w:space="0"/>
              <w:bottom w:val="nil"/>
            </w:tcBorders>
            <w:shd w:val="clear" w:color="auto" w:fill="B3B3B3"/>
            <w:vAlign w:val="top"/>
          </w:tcPr>
          <w:p w14:paraId="4ACB9B49">
            <w:pPr>
              <w:rPr>
                <w:rFonts w:ascii="Arial"/>
                <w:color w:val="auto"/>
                <w:sz w:val="21"/>
              </w:rPr>
            </w:pPr>
          </w:p>
        </w:tc>
        <w:tc>
          <w:tcPr>
            <w:tcW w:w="4165" w:type="dxa"/>
            <w:vMerge w:val="restart"/>
            <w:tcBorders>
              <w:bottom w:val="nil"/>
            </w:tcBorders>
            <w:vAlign w:val="top"/>
          </w:tcPr>
          <w:p w14:paraId="58625CAA">
            <w:pPr>
              <w:rPr>
                <w:rFonts w:ascii="Arial"/>
                <w:color w:val="auto"/>
                <w:sz w:val="21"/>
              </w:rPr>
            </w:pPr>
          </w:p>
        </w:tc>
      </w:tr>
      <w:tr w14:paraId="28F5D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069" w:type="dxa"/>
            <w:vAlign w:val="top"/>
          </w:tcPr>
          <w:p w14:paraId="4081899F">
            <w:pPr>
              <w:spacing w:before="53" w:line="208" w:lineRule="auto"/>
              <w:ind w:left="820"/>
              <w:rPr>
                <w:rFonts w:ascii="仿宋" w:hAnsi="仿宋" w:eastAsia="仿宋" w:cs="仿宋"/>
                <w:color w:val="auto"/>
                <w:sz w:val="24"/>
                <w:szCs w:val="24"/>
              </w:rPr>
            </w:pPr>
            <w:r>
              <w:rPr>
                <w:rFonts w:ascii="仿宋" w:hAnsi="仿宋" w:eastAsia="仿宋" w:cs="仿宋"/>
                <w:color w:val="auto"/>
                <w:spacing w:val="-11"/>
                <w:sz w:val="24"/>
                <w:szCs w:val="24"/>
              </w:rPr>
              <w:t>年龄</w:t>
            </w:r>
          </w:p>
        </w:tc>
        <w:tc>
          <w:tcPr>
            <w:tcW w:w="1284" w:type="dxa"/>
            <w:tcBorders>
              <w:right w:val="single" w:color="000000" w:sz="2" w:space="0"/>
            </w:tcBorders>
            <w:vAlign w:val="top"/>
          </w:tcPr>
          <w:p w14:paraId="039FFA82">
            <w:pPr>
              <w:rPr>
                <w:rFonts w:ascii="Arial"/>
                <w:color w:val="auto"/>
                <w:sz w:val="21"/>
              </w:rPr>
            </w:pPr>
          </w:p>
        </w:tc>
        <w:tc>
          <w:tcPr>
            <w:tcW w:w="1256" w:type="dxa"/>
            <w:vMerge w:val="continue"/>
            <w:tcBorders>
              <w:top w:val="nil"/>
              <w:left w:val="single" w:color="000000" w:sz="2" w:space="0"/>
              <w:bottom w:val="nil"/>
            </w:tcBorders>
            <w:vAlign w:val="top"/>
          </w:tcPr>
          <w:p w14:paraId="2B7772F8">
            <w:pPr>
              <w:rPr>
                <w:rFonts w:ascii="Arial"/>
                <w:color w:val="auto"/>
                <w:sz w:val="21"/>
              </w:rPr>
            </w:pPr>
          </w:p>
        </w:tc>
        <w:tc>
          <w:tcPr>
            <w:tcW w:w="4165" w:type="dxa"/>
            <w:vMerge w:val="continue"/>
            <w:tcBorders>
              <w:top w:val="nil"/>
              <w:bottom w:val="nil"/>
            </w:tcBorders>
            <w:vAlign w:val="top"/>
          </w:tcPr>
          <w:p w14:paraId="0854A588">
            <w:pPr>
              <w:rPr>
                <w:rFonts w:ascii="Arial"/>
                <w:color w:val="auto"/>
                <w:sz w:val="21"/>
              </w:rPr>
            </w:pPr>
          </w:p>
        </w:tc>
      </w:tr>
      <w:tr w14:paraId="5C106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069" w:type="dxa"/>
            <w:vAlign w:val="top"/>
          </w:tcPr>
          <w:p w14:paraId="5AA6EE77">
            <w:pPr>
              <w:spacing w:before="52" w:line="209" w:lineRule="auto"/>
              <w:ind w:left="822"/>
              <w:rPr>
                <w:rFonts w:ascii="仿宋" w:hAnsi="仿宋" w:eastAsia="仿宋" w:cs="仿宋"/>
                <w:color w:val="auto"/>
                <w:sz w:val="24"/>
                <w:szCs w:val="24"/>
              </w:rPr>
            </w:pPr>
            <w:r>
              <w:rPr>
                <w:rFonts w:ascii="仿宋" w:hAnsi="仿宋" w:eastAsia="仿宋" w:cs="仿宋"/>
                <w:color w:val="auto"/>
                <w:spacing w:val="-8"/>
                <w:sz w:val="24"/>
                <w:szCs w:val="24"/>
              </w:rPr>
              <w:t>职称</w:t>
            </w:r>
          </w:p>
        </w:tc>
        <w:tc>
          <w:tcPr>
            <w:tcW w:w="1284" w:type="dxa"/>
            <w:tcBorders>
              <w:right w:val="single" w:color="000000" w:sz="2" w:space="0"/>
            </w:tcBorders>
            <w:vAlign w:val="top"/>
          </w:tcPr>
          <w:p w14:paraId="625B8247">
            <w:pPr>
              <w:rPr>
                <w:rFonts w:ascii="Arial"/>
                <w:color w:val="auto"/>
                <w:sz w:val="21"/>
              </w:rPr>
            </w:pPr>
          </w:p>
        </w:tc>
        <w:tc>
          <w:tcPr>
            <w:tcW w:w="1256" w:type="dxa"/>
            <w:vMerge w:val="continue"/>
            <w:tcBorders>
              <w:top w:val="nil"/>
              <w:left w:val="single" w:color="000000" w:sz="2" w:space="0"/>
              <w:bottom w:val="nil"/>
            </w:tcBorders>
            <w:vAlign w:val="top"/>
          </w:tcPr>
          <w:p w14:paraId="62301010">
            <w:pPr>
              <w:rPr>
                <w:rFonts w:ascii="Arial"/>
                <w:color w:val="auto"/>
                <w:sz w:val="21"/>
              </w:rPr>
            </w:pPr>
          </w:p>
        </w:tc>
        <w:tc>
          <w:tcPr>
            <w:tcW w:w="4165" w:type="dxa"/>
            <w:vMerge w:val="continue"/>
            <w:tcBorders>
              <w:top w:val="nil"/>
              <w:bottom w:val="nil"/>
            </w:tcBorders>
            <w:vAlign w:val="top"/>
          </w:tcPr>
          <w:p w14:paraId="30606F58">
            <w:pPr>
              <w:rPr>
                <w:rFonts w:ascii="Arial"/>
                <w:color w:val="auto"/>
                <w:sz w:val="21"/>
              </w:rPr>
            </w:pPr>
          </w:p>
        </w:tc>
      </w:tr>
      <w:tr w14:paraId="3F31F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069" w:type="dxa"/>
            <w:vAlign w:val="top"/>
          </w:tcPr>
          <w:p w14:paraId="5A61D08D">
            <w:pPr>
              <w:spacing w:before="53" w:line="208" w:lineRule="auto"/>
              <w:ind w:left="584"/>
              <w:rPr>
                <w:rFonts w:ascii="仿宋" w:hAnsi="仿宋" w:eastAsia="仿宋" w:cs="仿宋"/>
                <w:color w:val="auto"/>
                <w:sz w:val="24"/>
                <w:szCs w:val="24"/>
              </w:rPr>
            </w:pPr>
            <w:r>
              <w:rPr>
                <w:rFonts w:ascii="仿宋" w:hAnsi="仿宋" w:eastAsia="仿宋" w:cs="仿宋"/>
                <w:color w:val="auto"/>
                <w:spacing w:val="-8"/>
                <w:sz w:val="24"/>
                <w:szCs w:val="24"/>
              </w:rPr>
              <w:t>毕业时间</w:t>
            </w:r>
          </w:p>
        </w:tc>
        <w:tc>
          <w:tcPr>
            <w:tcW w:w="1284" w:type="dxa"/>
            <w:tcBorders>
              <w:right w:val="single" w:color="000000" w:sz="2" w:space="0"/>
            </w:tcBorders>
            <w:vAlign w:val="top"/>
          </w:tcPr>
          <w:p w14:paraId="02E25881">
            <w:pPr>
              <w:rPr>
                <w:rFonts w:ascii="Arial"/>
                <w:color w:val="auto"/>
                <w:sz w:val="21"/>
              </w:rPr>
            </w:pPr>
          </w:p>
        </w:tc>
        <w:tc>
          <w:tcPr>
            <w:tcW w:w="1256" w:type="dxa"/>
            <w:vMerge w:val="continue"/>
            <w:tcBorders>
              <w:top w:val="nil"/>
              <w:left w:val="single" w:color="000000" w:sz="2" w:space="0"/>
              <w:bottom w:val="nil"/>
            </w:tcBorders>
            <w:vAlign w:val="top"/>
          </w:tcPr>
          <w:p w14:paraId="6601F90C">
            <w:pPr>
              <w:rPr>
                <w:rFonts w:ascii="Arial"/>
                <w:color w:val="auto"/>
                <w:sz w:val="21"/>
              </w:rPr>
            </w:pPr>
          </w:p>
        </w:tc>
        <w:tc>
          <w:tcPr>
            <w:tcW w:w="4165" w:type="dxa"/>
            <w:vMerge w:val="continue"/>
            <w:tcBorders>
              <w:top w:val="nil"/>
              <w:bottom w:val="nil"/>
            </w:tcBorders>
            <w:vAlign w:val="top"/>
          </w:tcPr>
          <w:p w14:paraId="78A58131">
            <w:pPr>
              <w:rPr>
                <w:rFonts w:ascii="Arial"/>
                <w:color w:val="auto"/>
                <w:sz w:val="21"/>
              </w:rPr>
            </w:pPr>
          </w:p>
        </w:tc>
      </w:tr>
      <w:tr w14:paraId="38B70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069" w:type="dxa"/>
            <w:vAlign w:val="top"/>
          </w:tcPr>
          <w:p w14:paraId="77407FF5">
            <w:pPr>
              <w:spacing w:before="104" w:line="222" w:lineRule="auto"/>
              <w:ind w:left="576"/>
              <w:rPr>
                <w:rFonts w:ascii="仿宋" w:hAnsi="仿宋" w:eastAsia="仿宋" w:cs="仿宋"/>
                <w:color w:val="auto"/>
                <w:sz w:val="24"/>
                <w:szCs w:val="24"/>
              </w:rPr>
            </w:pPr>
            <w:r>
              <w:rPr>
                <w:rFonts w:ascii="仿宋" w:hAnsi="仿宋" w:eastAsia="仿宋" w:cs="仿宋"/>
                <w:color w:val="auto"/>
                <w:spacing w:val="-7"/>
                <w:sz w:val="24"/>
                <w:szCs w:val="24"/>
              </w:rPr>
              <w:t>所学专业</w:t>
            </w:r>
          </w:p>
        </w:tc>
        <w:tc>
          <w:tcPr>
            <w:tcW w:w="1284" w:type="dxa"/>
            <w:tcBorders>
              <w:right w:val="single" w:color="000000" w:sz="2" w:space="0"/>
            </w:tcBorders>
            <w:vAlign w:val="top"/>
          </w:tcPr>
          <w:p w14:paraId="556F837F">
            <w:pPr>
              <w:rPr>
                <w:rFonts w:ascii="Arial"/>
                <w:color w:val="auto"/>
                <w:sz w:val="21"/>
              </w:rPr>
            </w:pPr>
          </w:p>
        </w:tc>
        <w:tc>
          <w:tcPr>
            <w:tcW w:w="1256" w:type="dxa"/>
            <w:vMerge w:val="continue"/>
            <w:tcBorders>
              <w:top w:val="nil"/>
              <w:left w:val="single" w:color="000000" w:sz="2" w:space="0"/>
              <w:bottom w:val="nil"/>
            </w:tcBorders>
            <w:vAlign w:val="top"/>
          </w:tcPr>
          <w:p w14:paraId="1609DAE5">
            <w:pPr>
              <w:rPr>
                <w:rFonts w:ascii="Arial"/>
                <w:color w:val="auto"/>
                <w:sz w:val="21"/>
              </w:rPr>
            </w:pPr>
          </w:p>
        </w:tc>
        <w:tc>
          <w:tcPr>
            <w:tcW w:w="4165" w:type="dxa"/>
            <w:vMerge w:val="continue"/>
            <w:tcBorders>
              <w:top w:val="nil"/>
              <w:bottom w:val="nil"/>
            </w:tcBorders>
            <w:vAlign w:val="top"/>
          </w:tcPr>
          <w:p w14:paraId="7682FA6C">
            <w:pPr>
              <w:rPr>
                <w:rFonts w:ascii="Arial"/>
                <w:color w:val="auto"/>
                <w:sz w:val="21"/>
              </w:rPr>
            </w:pPr>
          </w:p>
        </w:tc>
      </w:tr>
      <w:tr w14:paraId="73B2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069" w:type="dxa"/>
            <w:vAlign w:val="top"/>
          </w:tcPr>
          <w:p w14:paraId="29B2B15B">
            <w:pPr>
              <w:spacing w:before="102" w:line="223" w:lineRule="auto"/>
              <w:ind w:left="838"/>
              <w:rPr>
                <w:rFonts w:ascii="仿宋" w:hAnsi="仿宋" w:eastAsia="仿宋" w:cs="仿宋"/>
                <w:color w:val="auto"/>
                <w:sz w:val="24"/>
                <w:szCs w:val="24"/>
              </w:rPr>
            </w:pPr>
            <w:r>
              <w:rPr>
                <w:rFonts w:ascii="仿宋" w:hAnsi="仿宋" w:eastAsia="仿宋" w:cs="仿宋"/>
                <w:color w:val="auto"/>
                <w:spacing w:val="-14"/>
                <w:sz w:val="24"/>
                <w:szCs w:val="24"/>
              </w:rPr>
              <w:t>学历</w:t>
            </w:r>
          </w:p>
        </w:tc>
        <w:tc>
          <w:tcPr>
            <w:tcW w:w="1284" w:type="dxa"/>
            <w:tcBorders>
              <w:right w:val="single" w:color="000000" w:sz="2" w:space="0"/>
            </w:tcBorders>
            <w:vAlign w:val="top"/>
          </w:tcPr>
          <w:p w14:paraId="3CEC119C">
            <w:pPr>
              <w:rPr>
                <w:rFonts w:ascii="Arial"/>
                <w:color w:val="auto"/>
                <w:sz w:val="21"/>
              </w:rPr>
            </w:pPr>
          </w:p>
        </w:tc>
        <w:tc>
          <w:tcPr>
            <w:tcW w:w="1256" w:type="dxa"/>
            <w:vMerge w:val="continue"/>
            <w:tcBorders>
              <w:top w:val="nil"/>
              <w:left w:val="single" w:color="000000" w:sz="2" w:space="0"/>
              <w:bottom w:val="nil"/>
            </w:tcBorders>
            <w:vAlign w:val="top"/>
          </w:tcPr>
          <w:p w14:paraId="2CEEEC2F">
            <w:pPr>
              <w:rPr>
                <w:rFonts w:ascii="Arial"/>
                <w:color w:val="auto"/>
                <w:sz w:val="21"/>
              </w:rPr>
            </w:pPr>
          </w:p>
        </w:tc>
        <w:tc>
          <w:tcPr>
            <w:tcW w:w="4165" w:type="dxa"/>
            <w:vMerge w:val="continue"/>
            <w:tcBorders>
              <w:top w:val="nil"/>
              <w:bottom w:val="nil"/>
            </w:tcBorders>
            <w:vAlign w:val="top"/>
          </w:tcPr>
          <w:p w14:paraId="33340325">
            <w:pPr>
              <w:rPr>
                <w:rFonts w:ascii="Arial"/>
                <w:color w:val="auto"/>
                <w:sz w:val="21"/>
              </w:rPr>
            </w:pPr>
          </w:p>
        </w:tc>
      </w:tr>
      <w:tr w14:paraId="1CF8C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069" w:type="dxa"/>
            <w:vAlign w:val="top"/>
          </w:tcPr>
          <w:p w14:paraId="109E97D5">
            <w:pPr>
              <w:spacing w:before="64" w:line="211" w:lineRule="auto"/>
              <w:ind w:left="570"/>
              <w:rPr>
                <w:rFonts w:ascii="仿宋" w:hAnsi="仿宋" w:eastAsia="仿宋" w:cs="仿宋"/>
                <w:color w:val="auto"/>
                <w:sz w:val="24"/>
                <w:szCs w:val="24"/>
              </w:rPr>
            </w:pPr>
            <w:r>
              <w:rPr>
                <w:rFonts w:ascii="仿宋" w:hAnsi="仿宋" w:eastAsia="仿宋" w:cs="仿宋"/>
                <w:color w:val="auto"/>
                <w:spacing w:val="-6"/>
                <w:sz w:val="24"/>
                <w:szCs w:val="24"/>
              </w:rPr>
              <w:t>联系电话</w:t>
            </w:r>
          </w:p>
        </w:tc>
        <w:tc>
          <w:tcPr>
            <w:tcW w:w="1284" w:type="dxa"/>
            <w:tcBorders>
              <w:right w:val="single" w:color="000000" w:sz="2" w:space="0"/>
            </w:tcBorders>
            <w:vAlign w:val="top"/>
          </w:tcPr>
          <w:p w14:paraId="6E3C5587">
            <w:pPr>
              <w:rPr>
                <w:rFonts w:ascii="Arial"/>
                <w:color w:val="auto"/>
                <w:sz w:val="21"/>
              </w:rPr>
            </w:pPr>
          </w:p>
        </w:tc>
        <w:tc>
          <w:tcPr>
            <w:tcW w:w="1256" w:type="dxa"/>
            <w:vMerge w:val="continue"/>
            <w:tcBorders>
              <w:top w:val="nil"/>
              <w:left w:val="single" w:color="000000" w:sz="2" w:space="0"/>
            </w:tcBorders>
            <w:vAlign w:val="top"/>
          </w:tcPr>
          <w:p w14:paraId="707E911E">
            <w:pPr>
              <w:rPr>
                <w:rFonts w:ascii="Arial"/>
                <w:color w:val="auto"/>
                <w:sz w:val="21"/>
              </w:rPr>
            </w:pPr>
          </w:p>
        </w:tc>
        <w:tc>
          <w:tcPr>
            <w:tcW w:w="4165" w:type="dxa"/>
            <w:vMerge w:val="continue"/>
            <w:tcBorders>
              <w:top w:val="nil"/>
            </w:tcBorders>
            <w:vAlign w:val="top"/>
          </w:tcPr>
          <w:p w14:paraId="253A5FB0">
            <w:pPr>
              <w:rPr>
                <w:rFonts w:ascii="Arial"/>
                <w:color w:val="auto"/>
                <w:sz w:val="21"/>
              </w:rPr>
            </w:pPr>
          </w:p>
        </w:tc>
      </w:tr>
    </w:tbl>
    <w:p w14:paraId="61D24BEA">
      <w:pPr>
        <w:spacing w:before="54" w:line="219" w:lineRule="auto"/>
        <w:ind w:left="407"/>
        <w:rPr>
          <w:rFonts w:ascii="仿宋" w:hAnsi="仿宋" w:eastAsia="仿宋" w:cs="仿宋"/>
          <w:color w:val="auto"/>
          <w:sz w:val="24"/>
          <w:szCs w:val="24"/>
        </w:rPr>
      </w:pPr>
      <w:r>
        <w:rPr>
          <w:rFonts w:ascii="仿宋" w:hAnsi="仿宋" w:eastAsia="仿宋" w:cs="仿宋"/>
          <w:b/>
          <w:bCs/>
          <w:color w:val="auto"/>
          <w:spacing w:val="-7"/>
          <w:sz w:val="24"/>
          <w:szCs w:val="24"/>
        </w:rPr>
        <w:t>注：须随表提交相应的证书复印件并注明所在投标技术</w:t>
      </w:r>
      <w:r>
        <w:rPr>
          <w:rFonts w:ascii="仿宋" w:hAnsi="仿宋" w:eastAsia="仿宋" w:cs="仿宋"/>
          <w:b/>
          <w:bCs/>
          <w:color w:val="auto"/>
          <w:spacing w:val="-8"/>
          <w:sz w:val="24"/>
          <w:szCs w:val="24"/>
        </w:rPr>
        <w:t>文件页码。</w:t>
      </w:r>
    </w:p>
    <w:p w14:paraId="6207D777">
      <w:pPr>
        <w:pStyle w:val="3"/>
        <w:spacing w:line="273" w:lineRule="auto"/>
        <w:rPr>
          <w:color w:val="auto"/>
        </w:rPr>
      </w:pPr>
    </w:p>
    <w:p w14:paraId="5E59EADB">
      <w:pPr>
        <w:pStyle w:val="3"/>
        <w:spacing w:line="273" w:lineRule="auto"/>
        <w:rPr>
          <w:color w:val="auto"/>
        </w:rPr>
      </w:pPr>
    </w:p>
    <w:p w14:paraId="03FB04CD">
      <w:pPr>
        <w:pStyle w:val="3"/>
        <w:spacing w:line="273" w:lineRule="auto"/>
        <w:rPr>
          <w:color w:val="auto"/>
        </w:rPr>
      </w:pPr>
    </w:p>
    <w:p w14:paraId="3E4B817C">
      <w:pPr>
        <w:pStyle w:val="3"/>
        <w:spacing w:line="273" w:lineRule="auto"/>
        <w:rPr>
          <w:color w:val="auto"/>
        </w:rPr>
      </w:pPr>
    </w:p>
    <w:p w14:paraId="4964A4B4">
      <w:pPr>
        <w:pStyle w:val="3"/>
        <w:spacing w:line="273" w:lineRule="auto"/>
        <w:rPr>
          <w:color w:val="auto"/>
        </w:rPr>
      </w:pPr>
    </w:p>
    <w:p w14:paraId="605A9A5A">
      <w:pPr>
        <w:spacing w:before="78" w:line="222" w:lineRule="auto"/>
        <w:ind w:left="62"/>
        <w:rPr>
          <w:rFonts w:ascii="仿宋" w:hAnsi="仿宋" w:eastAsia="仿宋" w:cs="仿宋"/>
          <w:color w:val="auto"/>
          <w:sz w:val="24"/>
          <w:szCs w:val="24"/>
        </w:rPr>
      </w:pPr>
      <w:r>
        <w:rPr>
          <w:rFonts w:ascii="仿宋" w:hAnsi="仿宋" w:eastAsia="仿宋" w:cs="仿宋"/>
          <w:b/>
          <w:bCs/>
          <w:color w:val="auto"/>
          <w:spacing w:val="-7"/>
          <w:sz w:val="24"/>
          <w:szCs w:val="24"/>
        </w:rPr>
        <w:t>附表B:本项目的项目小组人员情况表（按此格式自制）</w:t>
      </w:r>
    </w:p>
    <w:p w14:paraId="2AA5B011">
      <w:pPr>
        <w:spacing w:line="106" w:lineRule="exact"/>
        <w:rPr>
          <w:color w:val="auto"/>
        </w:rPr>
      </w:pPr>
    </w:p>
    <w:tbl>
      <w:tblPr>
        <w:tblStyle w:val="12"/>
        <w:tblW w:w="90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786"/>
        <w:gridCol w:w="410"/>
        <w:gridCol w:w="584"/>
        <w:gridCol w:w="1031"/>
        <w:gridCol w:w="1077"/>
        <w:gridCol w:w="1077"/>
        <w:gridCol w:w="1257"/>
        <w:gridCol w:w="898"/>
        <w:gridCol w:w="1497"/>
      </w:tblGrid>
      <w:tr w14:paraId="466A5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434" w:type="dxa"/>
            <w:textDirection w:val="tbRlV"/>
            <w:vAlign w:val="top"/>
          </w:tcPr>
          <w:p w14:paraId="36D967C4">
            <w:pPr>
              <w:spacing w:before="93" w:line="187" w:lineRule="auto"/>
              <w:ind w:left="50"/>
              <w:rPr>
                <w:rFonts w:ascii="仿宋" w:hAnsi="仿宋" w:eastAsia="仿宋" w:cs="仿宋"/>
                <w:color w:val="auto"/>
                <w:sz w:val="24"/>
                <w:szCs w:val="24"/>
              </w:rPr>
            </w:pPr>
            <w:r>
              <w:rPr>
                <w:rFonts w:ascii="仿宋" w:hAnsi="仿宋" w:eastAsia="仿宋" w:cs="仿宋"/>
                <w:color w:val="auto"/>
                <w:sz w:val="24"/>
                <w:szCs w:val="24"/>
              </w:rPr>
              <w:t>序</w:t>
            </w:r>
            <w:r>
              <w:rPr>
                <w:rFonts w:ascii="仿宋" w:hAnsi="仿宋" w:eastAsia="仿宋" w:cs="仿宋"/>
                <w:color w:val="auto"/>
                <w:spacing w:val="8"/>
                <w:sz w:val="24"/>
                <w:szCs w:val="24"/>
              </w:rPr>
              <w:t xml:space="preserve">  </w:t>
            </w:r>
            <w:r>
              <w:rPr>
                <w:rFonts w:ascii="仿宋" w:hAnsi="仿宋" w:eastAsia="仿宋" w:cs="仿宋"/>
                <w:color w:val="auto"/>
                <w:sz w:val="24"/>
                <w:szCs w:val="24"/>
              </w:rPr>
              <w:t>号</w:t>
            </w:r>
          </w:p>
        </w:tc>
        <w:tc>
          <w:tcPr>
            <w:tcW w:w="786" w:type="dxa"/>
            <w:vAlign w:val="top"/>
          </w:tcPr>
          <w:p w14:paraId="7D437BA7">
            <w:pPr>
              <w:spacing w:before="314" w:line="224" w:lineRule="auto"/>
              <w:ind w:left="163"/>
              <w:rPr>
                <w:rFonts w:ascii="仿宋" w:hAnsi="仿宋" w:eastAsia="仿宋" w:cs="仿宋"/>
                <w:color w:val="auto"/>
                <w:sz w:val="24"/>
                <w:szCs w:val="24"/>
              </w:rPr>
            </w:pPr>
            <w:r>
              <w:rPr>
                <w:rFonts w:ascii="仿宋" w:hAnsi="仿宋" w:eastAsia="仿宋" w:cs="仿宋"/>
                <w:color w:val="auto"/>
                <w:spacing w:val="-8"/>
                <w:sz w:val="24"/>
                <w:szCs w:val="24"/>
              </w:rPr>
              <w:t>姓名</w:t>
            </w:r>
          </w:p>
        </w:tc>
        <w:tc>
          <w:tcPr>
            <w:tcW w:w="410" w:type="dxa"/>
            <w:textDirection w:val="tbRlV"/>
            <w:vAlign w:val="top"/>
          </w:tcPr>
          <w:p w14:paraId="271B0CC0">
            <w:pPr>
              <w:spacing w:before="76" w:line="185" w:lineRule="auto"/>
              <w:ind w:left="50"/>
              <w:rPr>
                <w:rFonts w:ascii="仿宋" w:hAnsi="仿宋" w:eastAsia="仿宋" w:cs="仿宋"/>
                <w:color w:val="auto"/>
                <w:sz w:val="24"/>
                <w:szCs w:val="24"/>
              </w:rPr>
            </w:pPr>
            <w:r>
              <w:rPr>
                <w:rFonts w:ascii="仿宋" w:hAnsi="仿宋" w:eastAsia="仿宋" w:cs="仿宋"/>
                <w:color w:val="auto"/>
                <w:sz w:val="24"/>
                <w:szCs w:val="24"/>
              </w:rPr>
              <w:t>性</w:t>
            </w:r>
            <w:r>
              <w:rPr>
                <w:rFonts w:ascii="仿宋" w:hAnsi="仿宋" w:eastAsia="仿宋" w:cs="仿宋"/>
                <w:color w:val="auto"/>
                <w:spacing w:val="7"/>
                <w:sz w:val="24"/>
                <w:szCs w:val="24"/>
              </w:rPr>
              <w:t xml:space="preserve">  </w:t>
            </w:r>
            <w:r>
              <w:rPr>
                <w:rFonts w:ascii="仿宋" w:hAnsi="仿宋" w:eastAsia="仿宋" w:cs="仿宋"/>
                <w:color w:val="auto"/>
                <w:sz w:val="24"/>
                <w:szCs w:val="24"/>
              </w:rPr>
              <w:t>别</w:t>
            </w:r>
          </w:p>
        </w:tc>
        <w:tc>
          <w:tcPr>
            <w:tcW w:w="584" w:type="dxa"/>
            <w:textDirection w:val="tbRlV"/>
            <w:vAlign w:val="top"/>
          </w:tcPr>
          <w:p w14:paraId="1B062A57">
            <w:pPr>
              <w:spacing w:before="182" w:line="191" w:lineRule="auto"/>
              <w:ind w:left="50"/>
              <w:rPr>
                <w:rFonts w:ascii="仿宋" w:hAnsi="仿宋" w:eastAsia="仿宋" w:cs="仿宋"/>
                <w:color w:val="auto"/>
                <w:sz w:val="24"/>
                <w:szCs w:val="24"/>
              </w:rPr>
            </w:pPr>
            <w:r>
              <w:rPr>
                <w:rFonts w:ascii="仿宋" w:hAnsi="仿宋" w:eastAsia="仿宋" w:cs="仿宋"/>
                <w:color w:val="auto"/>
                <w:sz w:val="24"/>
                <w:szCs w:val="24"/>
              </w:rPr>
              <w:t>年</w:t>
            </w:r>
            <w:r>
              <w:rPr>
                <w:rFonts w:ascii="仿宋" w:hAnsi="仿宋" w:eastAsia="仿宋" w:cs="仿宋"/>
                <w:color w:val="auto"/>
                <w:spacing w:val="8"/>
                <w:sz w:val="24"/>
                <w:szCs w:val="24"/>
              </w:rPr>
              <w:t xml:space="preserve">  </w:t>
            </w:r>
            <w:r>
              <w:rPr>
                <w:rFonts w:ascii="仿宋" w:hAnsi="仿宋" w:eastAsia="仿宋" w:cs="仿宋"/>
                <w:color w:val="auto"/>
                <w:sz w:val="24"/>
                <w:szCs w:val="24"/>
              </w:rPr>
              <w:t>龄</w:t>
            </w:r>
          </w:p>
        </w:tc>
        <w:tc>
          <w:tcPr>
            <w:tcW w:w="1031" w:type="dxa"/>
            <w:vAlign w:val="top"/>
          </w:tcPr>
          <w:p w14:paraId="2ABCEDE5">
            <w:pPr>
              <w:spacing w:before="299" w:line="223" w:lineRule="auto"/>
              <w:ind w:left="378"/>
              <w:rPr>
                <w:rFonts w:ascii="仿宋" w:hAnsi="仿宋" w:eastAsia="仿宋" w:cs="仿宋"/>
                <w:color w:val="auto"/>
                <w:sz w:val="24"/>
                <w:szCs w:val="24"/>
              </w:rPr>
            </w:pPr>
            <w:r>
              <w:rPr>
                <w:rFonts w:ascii="仿宋" w:hAnsi="仿宋" w:eastAsia="仿宋" w:cs="仿宋"/>
                <w:color w:val="auto"/>
                <w:spacing w:val="-14"/>
                <w:sz w:val="24"/>
                <w:szCs w:val="24"/>
              </w:rPr>
              <w:t>学历</w:t>
            </w:r>
          </w:p>
        </w:tc>
        <w:tc>
          <w:tcPr>
            <w:tcW w:w="1077" w:type="dxa"/>
            <w:vAlign w:val="top"/>
          </w:tcPr>
          <w:p w14:paraId="6984CC10">
            <w:pPr>
              <w:spacing w:before="298" w:line="224" w:lineRule="auto"/>
              <w:ind w:left="390"/>
              <w:rPr>
                <w:rFonts w:ascii="仿宋" w:hAnsi="仿宋" w:eastAsia="仿宋" w:cs="仿宋"/>
                <w:color w:val="auto"/>
                <w:sz w:val="24"/>
                <w:szCs w:val="24"/>
              </w:rPr>
            </w:pPr>
            <w:r>
              <w:rPr>
                <w:rFonts w:ascii="仿宋" w:hAnsi="仿宋" w:eastAsia="仿宋" w:cs="仿宋"/>
                <w:color w:val="auto"/>
                <w:spacing w:val="-10"/>
                <w:sz w:val="24"/>
                <w:szCs w:val="24"/>
              </w:rPr>
              <w:t>专业</w:t>
            </w:r>
          </w:p>
        </w:tc>
        <w:tc>
          <w:tcPr>
            <w:tcW w:w="1077" w:type="dxa"/>
            <w:vAlign w:val="top"/>
          </w:tcPr>
          <w:p w14:paraId="624DD68A">
            <w:pPr>
              <w:spacing w:before="298" w:line="221" w:lineRule="auto"/>
              <w:ind w:left="392"/>
              <w:rPr>
                <w:rFonts w:ascii="仿宋" w:hAnsi="仿宋" w:eastAsia="仿宋" w:cs="仿宋"/>
                <w:color w:val="auto"/>
                <w:sz w:val="24"/>
                <w:szCs w:val="24"/>
              </w:rPr>
            </w:pPr>
            <w:r>
              <w:rPr>
                <w:rFonts w:ascii="仿宋" w:hAnsi="仿宋" w:eastAsia="仿宋" w:cs="仿宋"/>
                <w:color w:val="auto"/>
                <w:spacing w:val="-8"/>
                <w:sz w:val="24"/>
                <w:szCs w:val="24"/>
              </w:rPr>
              <w:t>职称</w:t>
            </w:r>
          </w:p>
        </w:tc>
        <w:tc>
          <w:tcPr>
            <w:tcW w:w="1257" w:type="dxa"/>
            <w:vAlign w:val="top"/>
          </w:tcPr>
          <w:p w14:paraId="5E4F94D8">
            <w:pPr>
              <w:spacing w:before="86" w:line="284" w:lineRule="auto"/>
              <w:ind w:left="328" w:right="136" w:hanging="152"/>
              <w:rPr>
                <w:rFonts w:ascii="仿宋" w:hAnsi="仿宋" w:eastAsia="仿宋" w:cs="仿宋"/>
                <w:color w:val="auto"/>
                <w:sz w:val="24"/>
                <w:szCs w:val="24"/>
              </w:rPr>
            </w:pPr>
            <w:r>
              <w:rPr>
                <w:rFonts w:ascii="仿宋" w:hAnsi="仿宋" w:eastAsia="仿宋" w:cs="仿宋"/>
                <w:color w:val="auto"/>
                <w:spacing w:val="-7"/>
                <w:sz w:val="24"/>
                <w:szCs w:val="24"/>
              </w:rPr>
              <w:t>本项目中</w:t>
            </w:r>
            <w:r>
              <w:rPr>
                <w:rFonts w:ascii="仿宋" w:hAnsi="仿宋" w:eastAsia="仿宋" w:cs="仿宋"/>
                <w:color w:val="auto"/>
                <w:sz w:val="24"/>
                <w:szCs w:val="24"/>
              </w:rPr>
              <w:t xml:space="preserve"> </w:t>
            </w:r>
            <w:r>
              <w:rPr>
                <w:rFonts w:ascii="仿宋" w:hAnsi="仿宋" w:eastAsia="仿宋" w:cs="仿宋"/>
                <w:color w:val="auto"/>
                <w:spacing w:val="-14"/>
                <w:sz w:val="24"/>
                <w:szCs w:val="24"/>
              </w:rPr>
              <w:t>的职责</w:t>
            </w:r>
          </w:p>
        </w:tc>
        <w:tc>
          <w:tcPr>
            <w:tcW w:w="898" w:type="dxa"/>
            <w:vAlign w:val="top"/>
          </w:tcPr>
          <w:p w14:paraId="19785A2E">
            <w:pPr>
              <w:spacing w:before="85" w:line="224" w:lineRule="auto"/>
              <w:ind w:left="241"/>
              <w:rPr>
                <w:rFonts w:ascii="仿宋" w:hAnsi="仿宋" w:eastAsia="仿宋" w:cs="仿宋"/>
                <w:color w:val="auto"/>
                <w:sz w:val="24"/>
                <w:szCs w:val="24"/>
              </w:rPr>
            </w:pPr>
            <w:r>
              <w:rPr>
                <w:rFonts w:ascii="仿宋" w:hAnsi="仿宋" w:eastAsia="仿宋" w:cs="仿宋"/>
                <w:color w:val="auto"/>
                <w:spacing w:val="-9"/>
                <w:sz w:val="24"/>
                <w:szCs w:val="24"/>
              </w:rPr>
              <w:t>项目</w:t>
            </w:r>
          </w:p>
          <w:p w14:paraId="1AD3A1A5">
            <w:pPr>
              <w:spacing w:before="95" w:line="225" w:lineRule="auto"/>
              <w:ind w:left="243"/>
              <w:rPr>
                <w:rFonts w:ascii="仿宋" w:hAnsi="仿宋" w:eastAsia="仿宋" w:cs="仿宋"/>
                <w:color w:val="auto"/>
                <w:sz w:val="24"/>
                <w:szCs w:val="24"/>
              </w:rPr>
            </w:pPr>
            <w:r>
              <w:rPr>
                <w:rFonts w:ascii="仿宋" w:hAnsi="仿宋" w:eastAsia="仿宋" w:cs="仿宋"/>
                <w:color w:val="auto"/>
                <w:spacing w:val="-8"/>
                <w:sz w:val="24"/>
                <w:szCs w:val="24"/>
              </w:rPr>
              <w:t>经历</w:t>
            </w:r>
          </w:p>
        </w:tc>
        <w:tc>
          <w:tcPr>
            <w:tcW w:w="1497" w:type="dxa"/>
            <w:vAlign w:val="top"/>
          </w:tcPr>
          <w:p w14:paraId="6C204258">
            <w:pPr>
              <w:spacing w:before="85" w:line="222" w:lineRule="auto"/>
              <w:ind w:left="182"/>
              <w:rPr>
                <w:rFonts w:ascii="仿宋" w:hAnsi="仿宋" w:eastAsia="仿宋" w:cs="仿宋"/>
                <w:color w:val="auto"/>
                <w:sz w:val="24"/>
                <w:szCs w:val="24"/>
              </w:rPr>
            </w:pPr>
            <w:r>
              <w:rPr>
                <w:rFonts w:ascii="仿宋" w:hAnsi="仿宋" w:eastAsia="仿宋" w:cs="仿宋"/>
                <w:color w:val="auto"/>
                <w:spacing w:val="-6"/>
                <w:sz w:val="24"/>
                <w:szCs w:val="24"/>
              </w:rPr>
              <w:t>参与本项目</w:t>
            </w:r>
          </w:p>
          <w:p w14:paraId="1FB53B73">
            <w:pPr>
              <w:spacing w:before="96" w:line="222" w:lineRule="auto"/>
              <w:ind w:left="209"/>
              <w:rPr>
                <w:rFonts w:ascii="仿宋" w:hAnsi="仿宋" w:eastAsia="仿宋" w:cs="仿宋"/>
                <w:color w:val="auto"/>
                <w:sz w:val="24"/>
                <w:szCs w:val="24"/>
              </w:rPr>
            </w:pPr>
            <w:r>
              <w:rPr>
                <w:rFonts w:ascii="仿宋" w:hAnsi="仿宋" w:eastAsia="仿宋" w:cs="仿宋"/>
                <w:color w:val="auto"/>
                <w:spacing w:val="-10"/>
                <w:sz w:val="24"/>
                <w:szCs w:val="24"/>
              </w:rPr>
              <w:t>的到位情况</w:t>
            </w:r>
          </w:p>
        </w:tc>
      </w:tr>
      <w:tr w14:paraId="66BD5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34" w:type="dxa"/>
            <w:vAlign w:val="top"/>
          </w:tcPr>
          <w:p w14:paraId="0BC606E4">
            <w:pPr>
              <w:rPr>
                <w:rFonts w:ascii="Arial"/>
                <w:color w:val="auto"/>
                <w:sz w:val="21"/>
              </w:rPr>
            </w:pPr>
          </w:p>
        </w:tc>
        <w:tc>
          <w:tcPr>
            <w:tcW w:w="786" w:type="dxa"/>
            <w:vAlign w:val="top"/>
          </w:tcPr>
          <w:p w14:paraId="2D72CE71">
            <w:pPr>
              <w:rPr>
                <w:rFonts w:ascii="Arial"/>
                <w:color w:val="auto"/>
                <w:sz w:val="21"/>
              </w:rPr>
            </w:pPr>
          </w:p>
        </w:tc>
        <w:tc>
          <w:tcPr>
            <w:tcW w:w="410" w:type="dxa"/>
            <w:vAlign w:val="top"/>
          </w:tcPr>
          <w:p w14:paraId="63C284D5">
            <w:pPr>
              <w:rPr>
                <w:rFonts w:ascii="Arial"/>
                <w:color w:val="auto"/>
                <w:sz w:val="21"/>
              </w:rPr>
            </w:pPr>
          </w:p>
        </w:tc>
        <w:tc>
          <w:tcPr>
            <w:tcW w:w="584" w:type="dxa"/>
            <w:vAlign w:val="top"/>
          </w:tcPr>
          <w:p w14:paraId="3DDD975A">
            <w:pPr>
              <w:rPr>
                <w:rFonts w:ascii="Arial"/>
                <w:color w:val="auto"/>
                <w:sz w:val="21"/>
              </w:rPr>
            </w:pPr>
          </w:p>
        </w:tc>
        <w:tc>
          <w:tcPr>
            <w:tcW w:w="1031" w:type="dxa"/>
            <w:vAlign w:val="top"/>
          </w:tcPr>
          <w:p w14:paraId="0E98F99C">
            <w:pPr>
              <w:rPr>
                <w:rFonts w:ascii="Arial"/>
                <w:color w:val="auto"/>
                <w:sz w:val="21"/>
              </w:rPr>
            </w:pPr>
          </w:p>
        </w:tc>
        <w:tc>
          <w:tcPr>
            <w:tcW w:w="1077" w:type="dxa"/>
            <w:vAlign w:val="top"/>
          </w:tcPr>
          <w:p w14:paraId="52217EAF">
            <w:pPr>
              <w:rPr>
                <w:rFonts w:ascii="Arial"/>
                <w:color w:val="auto"/>
                <w:sz w:val="21"/>
              </w:rPr>
            </w:pPr>
          </w:p>
        </w:tc>
        <w:tc>
          <w:tcPr>
            <w:tcW w:w="1077" w:type="dxa"/>
            <w:vAlign w:val="top"/>
          </w:tcPr>
          <w:p w14:paraId="6C5F7570">
            <w:pPr>
              <w:rPr>
                <w:rFonts w:ascii="Arial"/>
                <w:color w:val="auto"/>
                <w:sz w:val="21"/>
              </w:rPr>
            </w:pPr>
          </w:p>
        </w:tc>
        <w:tc>
          <w:tcPr>
            <w:tcW w:w="1257" w:type="dxa"/>
            <w:vAlign w:val="top"/>
          </w:tcPr>
          <w:p w14:paraId="02D6A6DB">
            <w:pPr>
              <w:rPr>
                <w:rFonts w:ascii="Arial"/>
                <w:color w:val="auto"/>
                <w:sz w:val="21"/>
              </w:rPr>
            </w:pPr>
          </w:p>
        </w:tc>
        <w:tc>
          <w:tcPr>
            <w:tcW w:w="898" w:type="dxa"/>
            <w:vAlign w:val="top"/>
          </w:tcPr>
          <w:p w14:paraId="5B5D9A0D">
            <w:pPr>
              <w:rPr>
                <w:rFonts w:ascii="Arial"/>
                <w:color w:val="auto"/>
                <w:sz w:val="21"/>
              </w:rPr>
            </w:pPr>
          </w:p>
        </w:tc>
        <w:tc>
          <w:tcPr>
            <w:tcW w:w="1497" w:type="dxa"/>
            <w:vAlign w:val="top"/>
          </w:tcPr>
          <w:p w14:paraId="1778BAF5">
            <w:pPr>
              <w:rPr>
                <w:rFonts w:ascii="Arial"/>
                <w:color w:val="auto"/>
                <w:sz w:val="21"/>
              </w:rPr>
            </w:pPr>
          </w:p>
        </w:tc>
      </w:tr>
      <w:tr w14:paraId="60AC3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434" w:type="dxa"/>
            <w:vAlign w:val="top"/>
          </w:tcPr>
          <w:p w14:paraId="39F2313E">
            <w:pPr>
              <w:rPr>
                <w:rFonts w:ascii="Arial"/>
                <w:color w:val="auto"/>
                <w:sz w:val="21"/>
              </w:rPr>
            </w:pPr>
          </w:p>
        </w:tc>
        <w:tc>
          <w:tcPr>
            <w:tcW w:w="786" w:type="dxa"/>
            <w:vAlign w:val="top"/>
          </w:tcPr>
          <w:p w14:paraId="466C5E7C">
            <w:pPr>
              <w:rPr>
                <w:rFonts w:ascii="Arial"/>
                <w:color w:val="auto"/>
                <w:sz w:val="21"/>
              </w:rPr>
            </w:pPr>
          </w:p>
        </w:tc>
        <w:tc>
          <w:tcPr>
            <w:tcW w:w="410" w:type="dxa"/>
            <w:vAlign w:val="top"/>
          </w:tcPr>
          <w:p w14:paraId="6196CCAD">
            <w:pPr>
              <w:rPr>
                <w:rFonts w:ascii="Arial"/>
                <w:color w:val="auto"/>
                <w:sz w:val="21"/>
              </w:rPr>
            </w:pPr>
          </w:p>
        </w:tc>
        <w:tc>
          <w:tcPr>
            <w:tcW w:w="584" w:type="dxa"/>
            <w:vAlign w:val="top"/>
          </w:tcPr>
          <w:p w14:paraId="7CEE0581">
            <w:pPr>
              <w:rPr>
                <w:rFonts w:ascii="Arial"/>
                <w:color w:val="auto"/>
                <w:sz w:val="21"/>
              </w:rPr>
            </w:pPr>
          </w:p>
        </w:tc>
        <w:tc>
          <w:tcPr>
            <w:tcW w:w="1031" w:type="dxa"/>
            <w:vAlign w:val="top"/>
          </w:tcPr>
          <w:p w14:paraId="3F4F0166">
            <w:pPr>
              <w:rPr>
                <w:rFonts w:ascii="Arial"/>
                <w:color w:val="auto"/>
                <w:sz w:val="21"/>
              </w:rPr>
            </w:pPr>
          </w:p>
        </w:tc>
        <w:tc>
          <w:tcPr>
            <w:tcW w:w="1077" w:type="dxa"/>
            <w:vAlign w:val="top"/>
          </w:tcPr>
          <w:p w14:paraId="3727648F">
            <w:pPr>
              <w:rPr>
                <w:rFonts w:ascii="Arial"/>
                <w:color w:val="auto"/>
                <w:sz w:val="21"/>
              </w:rPr>
            </w:pPr>
          </w:p>
        </w:tc>
        <w:tc>
          <w:tcPr>
            <w:tcW w:w="1077" w:type="dxa"/>
            <w:vAlign w:val="top"/>
          </w:tcPr>
          <w:p w14:paraId="2D2E7124">
            <w:pPr>
              <w:rPr>
                <w:rFonts w:ascii="Arial"/>
                <w:color w:val="auto"/>
                <w:sz w:val="21"/>
              </w:rPr>
            </w:pPr>
          </w:p>
        </w:tc>
        <w:tc>
          <w:tcPr>
            <w:tcW w:w="1257" w:type="dxa"/>
            <w:vAlign w:val="top"/>
          </w:tcPr>
          <w:p w14:paraId="0E21B1FC">
            <w:pPr>
              <w:rPr>
                <w:rFonts w:ascii="Arial"/>
                <w:color w:val="auto"/>
                <w:sz w:val="21"/>
              </w:rPr>
            </w:pPr>
          </w:p>
        </w:tc>
        <w:tc>
          <w:tcPr>
            <w:tcW w:w="898" w:type="dxa"/>
            <w:vAlign w:val="top"/>
          </w:tcPr>
          <w:p w14:paraId="7D14CDB3">
            <w:pPr>
              <w:rPr>
                <w:rFonts w:ascii="Arial"/>
                <w:color w:val="auto"/>
                <w:sz w:val="21"/>
              </w:rPr>
            </w:pPr>
          </w:p>
        </w:tc>
        <w:tc>
          <w:tcPr>
            <w:tcW w:w="1497" w:type="dxa"/>
            <w:vAlign w:val="top"/>
          </w:tcPr>
          <w:p w14:paraId="091BB709">
            <w:pPr>
              <w:rPr>
                <w:rFonts w:ascii="Arial"/>
                <w:color w:val="auto"/>
                <w:sz w:val="21"/>
              </w:rPr>
            </w:pPr>
          </w:p>
        </w:tc>
      </w:tr>
    </w:tbl>
    <w:p w14:paraId="1725F288">
      <w:pPr>
        <w:spacing w:before="196" w:line="221" w:lineRule="auto"/>
        <w:ind w:left="23"/>
        <w:rPr>
          <w:rFonts w:ascii="仿宋" w:hAnsi="仿宋" w:eastAsia="仿宋" w:cs="仿宋"/>
          <w:color w:val="auto"/>
          <w:sz w:val="24"/>
          <w:szCs w:val="24"/>
        </w:rPr>
      </w:pPr>
      <w:r>
        <w:rPr>
          <w:rFonts w:ascii="仿宋" w:hAnsi="仿宋" w:eastAsia="仿宋" w:cs="仿宋"/>
          <w:b/>
          <w:bCs/>
          <w:color w:val="auto"/>
          <w:spacing w:val="-4"/>
          <w:sz w:val="24"/>
          <w:szCs w:val="24"/>
        </w:rPr>
        <w:t>注：投标人可按上述的格式自行编制，须随表提交</w:t>
      </w:r>
      <w:r>
        <w:rPr>
          <w:rFonts w:ascii="仿宋" w:hAnsi="仿宋" w:eastAsia="仿宋" w:cs="仿宋"/>
          <w:b/>
          <w:bCs/>
          <w:color w:val="auto"/>
          <w:spacing w:val="-5"/>
          <w:sz w:val="24"/>
          <w:szCs w:val="24"/>
        </w:rPr>
        <w:t>相应的证书复印件。</w:t>
      </w:r>
    </w:p>
    <w:p w14:paraId="6BF5BF10">
      <w:pPr>
        <w:spacing w:line="221" w:lineRule="auto"/>
        <w:rPr>
          <w:rFonts w:ascii="仿宋" w:hAnsi="仿宋" w:eastAsia="仿宋" w:cs="仿宋"/>
          <w:color w:val="auto"/>
          <w:sz w:val="24"/>
          <w:szCs w:val="24"/>
        </w:rPr>
        <w:sectPr>
          <w:footerReference r:id="rId60" w:type="default"/>
          <w:pgSz w:w="11906" w:h="16839"/>
          <w:pgMar w:top="1059" w:right="1634" w:bottom="1065" w:left="1124" w:header="0" w:footer="825" w:gutter="0"/>
          <w:cols w:space="720" w:num="1"/>
        </w:sectPr>
      </w:pPr>
    </w:p>
    <w:p w14:paraId="7B6785DE">
      <w:pPr>
        <w:spacing w:before="55" w:line="221" w:lineRule="auto"/>
        <w:ind w:left="3"/>
        <w:rPr>
          <w:rFonts w:ascii="宋体" w:hAnsi="宋体" w:eastAsia="宋体" w:cs="宋体"/>
          <w:color w:val="auto"/>
          <w:sz w:val="28"/>
          <w:szCs w:val="28"/>
        </w:rPr>
      </w:pPr>
      <w:r>
        <w:rPr>
          <w:rFonts w:ascii="宋体" w:hAnsi="宋体" w:eastAsia="宋体" w:cs="宋体"/>
          <w:b/>
          <w:bCs/>
          <w:color w:val="auto"/>
          <w:spacing w:val="-5"/>
          <w:sz w:val="28"/>
          <w:szCs w:val="28"/>
        </w:rPr>
        <w:t>八、项目背景及发展方向</w:t>
      </w:r>
    </w:p>
    <w:p w14:paraId="26EA6183">
      <w:pPr>
        <w:pStyle w:val="3"/>
        <w:spacing w:line="443" w:lineRule="auto"/>
        <w:rPr>
          <w:color w:val="auto"/>
        </w:rPr>
      </w:pPr>
    </w:p>
    <w:p w14:paraId="01C4E2A8">
      <w:pPr>
        <w:spacing w:before="78" w:line="219" w:lineRule="auto"/>
        <w:ind w:left="8"/>
        <w:rPr>
          <w:rFonts w:ascii="宋体" w:hAnsi="宋体" w:eastAsia="宋体" w:cs="宋体"/>
          <w:color w:val="auto"/>
          <w:sz w:val="24"/>
          <w:szCs w:val="24"/>
        </w:rPr>
      </w:pPr>
      <w:r>
        <w:rPr>
          <w:rFonts w:ascii="宋体" w:hAnsi="宋体" w:eastAsia="宋体" w:cs="宋体"/>
          <w:color w:val="auto"/>
          <w:spacing w:val="-4"/>
          <w:sz w:val="24"/>
          <w:szCs w:val="24"/>
        </w:rPr>
        <w:t>（格式自拟）</w:t>
      </w:r>
    </w:p>
    <w:p w14:paraId="30884671">
      <w:pPr>
        <w:pStyle w:val="3"/>
        <w:spacing w:line="443" w:lineRule="auto"/>
        <w:rPr>
          <w:color w:val="auto"/>
        </w:rPr>
      </w:pPr>
    </w:p>
    <w:p w14:paraId="0A48947B">
      <w:pPr>
        <w:spacing w:before="78" w:line="219" w:lineRule="auto"/>
        <w:rPr>
          <w:rFonts w:ascii="宋体" w:hAnsi="宋体" w:eastAsia="宋体" w:cs="宋体"/>
          <w:color w:val="auto"/>
          <w:sz w:val="24"/>
          <w:szCs w:val="24"/>
        </w:rPr>
      </w:pPr>
      <w:r>
        <w:rPr>
          <w:rFonts w:ascii="宋体" w:hAnsi="宋体" w:eastAsia="宋体" w:cs="宋体"/>
          <w:color w:val="auto"/>
          <w:spacing w:val="-7"/>
          <w:sz w:val="24"/>
          <w:szCs w:val="24"/>
        </w:rPr>
        <w:t>投标人名称(电子签章)：</w:t>
      </w:r>
    </w:p>
    <w:p w14:paraId="33A755A8">
      <w:pPr>
        <w:pStyle w:val="3"/>
        <w:spacing w:line="383" w:lineRule="auto"/>
        <w:rPr>
          <w:color w:val="auto"/>
        </w:rPr>
      </w:pPr>
    </w:p>
    <w:p w14:paraId="786D226E">
      <w:pPr>
        <w:spacing w:before="78" w:line="220" w:lineRule="auto"/>
        <w:ind w:left="62"/>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1"/>
          <w:sz w:val="24"/>
          <w:szCs w:val="24"/>
        </w:rPr>
        <w:t xml:space="preserve">  </w:t>
      </w:r>
      <w:r>
        <w:rPr>
          <w:rFonts w:ascii="宋体" w:hAnsi="宋体" w:eastAsia="宋体" w:cs="宋体"/>
          <w:color w:val="auto"/>
          <w:spacing w:val="-15"/>
          <w:sz w:val="24"/>
          <w:szCs w:val="24"/>
        </w:rPr>
        <w:t>月    日</w:t>
      </w:r>
    </w:p>
    <w:p w14:paraId="351C39A1">
      <w:pPr>
        <w:pStyle w:val="3"/>
        <w:spacing w:line="282" w:lineRule="auto"/>
        <w:rPr>
          <w:color w:val="auto"/>
        </w:rPr>
      </w:pPr>
    </w:p>
    <w:p w14:paraId="761655AD">
      <w:pPr>
        <w:pStyle w:val="3"/>
        <w:spacing w:line="282" w:lineRule="auto"/>
        <w:rPr>
          <w:color w:val="auto"/>
        </w:rPr>
      </w:pPr>
    </w:p>
    <w:p w14:paraId="4E68A833">
      <w:pPr>
        <w:pStyle w:val="3"/>
        <w:spacing w:line="282" w:lineRule="auto"/>
        <w:rPr>
          <w:color w:val="auto"/>
        </w:rPr>
      </w:pPr>
    </w:p>
    <w:p w14:paraId="3AE0CA84">
      <w:pPr>
        <w:pStyle w:val="3"/>
        <w:spacing w:line="282" w:lineRule="auto"/>
        <w:rPr>
          <w:color w:val="auto"/>
        </w:rPr>
      </w:pPr>
    </w:p>
    <w:p w14:paraId="733E1B42">
      <w:pPr>
        <w:spacing w:before="91" w:line="221" w:lineRule="auto"/>
        <w:ind w:left="5"/>
        <w:rPr>
          <w:rFonts w:ascii="宋体" w:hAnsi="宋体" w:eastAsia="宋体" w:cs="宋体"/>
          <w:color w:val="auto"/>
          <w:sz w:val="28"/>
          <w:szCs w:val="28"/>
        </w:rPr>
      </w:pPr>
      <w:r>
        <w:rPr>
          <w:rFonts w:ascii="宋体" w:hAnsi="宋体" w:eastAsia="宋体" w:cs="宋体"/>
          <w:b/>
          <w:bCs/>
          <w:color w:val="auto"/>
          <w:spacing w:val="-6"/>
          <w:sz w:val="28"/>
          <w:szCs w:val="28"/>
        </w:rPr>
        <w:t>九、应急服务方案</w:t>
      </w:r>
    </w:p>
    <w:p w14:paraId="04C919C5">
      <w:pPr>
        <w:pStyle w:val="3"/>
        <w:spacing w:line="318" w:lineRule="auto"/>
        <w:rPr>
          <w:color w:val="auto"/>
        </w:rPr>
      </w:pPr>
    </w:p>
    <w:p w14:paraId="335360B4">
      <w:pPr>
        <w:pStyle w:val="3"/>
        <w:spacing w:line="318" w:lineRule="auto"/>
        <w:rPr>
          <w:color w:val="auto"/>
        </w:rPr>
      </w:pPr>
    </w:p>
    <w:p w14:paraId="049AD733">
      <w:pPr>
        <w:spacing w:before="78" w:line="219" w:lineRule="auto"/>
        <w:ind w:left="8"/>
        <w:rPr>
          <w:rFonts w:ascii="宋体" w:hAnsi="宋体" w:eastAsia="宋体" w:cs="宋体"/>
          <w:color w:val="auto"/>
          <w:sz w:val="24"/>
          <w:szCs w:val="24"/>
        </w:rPr>
      </w:pPr>
      <w:r>
        <w:rPr>
          <w:rFonts w:ascii="宋体" w:hAnsi="宋体" w:eastAsia="宋体" w:cs="宋体"/>
          <w:color w:val="auto"/>
          <w:spacing w:val="-4"/>
          <w:sz w:val="24"/>
          <w:szCs w:val="24"/>
        </w:rPr>
        <w:t>（格式自拟）</w:t>
      </w:r>
    </w:p>
    <w:p w14:paraId="1F7AE0A0">
      <w:pPr>
        <w:pStyle w:val="3"/>
        <w:spacing w:line="443" w:lineRule="auto"/>
        <w:rPr>
          <w:color w:val="auto"/>
        </w:rPr>
      </w:pPr>
    </w:p>
    <w:p w14:paraId="19E11989">
      <w:pPr>
        <w:spacing w:before="79" w:line="219" w:lineRule="auto"/>
        <w:rPr>
          <w:rFonts w:ascii="宋体" w:hAnsi="宋体" w:eastAsia="宋体" w:cs="宋体"/>
          <w:color w:val="auto"/>
          <w:sz w:val="24"/>
          <w:szCs w:val="24"/>
        </w:rPr>
      </w:pPr>
      <w:r>
        <w:rPr>
          <w:rFonts w:ascii="宋体" w:hAnsi="宋体" w:eastAsia="宋体" w:cs="宋体"/>
          <w:color w:val="auto"/>
          <w:spacing w:val="-7"/>
          <w:sz w:val="24"/>
          <w:szCs w:val="24"/>
        </w:rPr>
        <w:t>投标人名称(电子签章)：</w:t>
      </w:r>
    </w:p>
    <w:p w14:paraId="2FEE7D6E">
      <w:pPr>
        <w:pStyle w:val="3"/>
        <w:spacing w:line="383" w:lineRule="auto"/>
        <w:rPr>
          <w:color w:val="auto"/>
        </w:rPr>
      </w:pPr>
    </w:p>
    <w:p w14:paraId="2F319E29">
      <w:pPr>
        <w:spacing w:before="78" w:line="220" w:lineRule="auto"/>
        <w:ind w:left="62"/>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1"/>
          <w:sz w:val="24"/>
          <w:szCs w:val="24"/>
        </w:rPr>
        <w:t xml:space="preserve">  </w:t>
      </w:r>
      <w:r>
        <w:rPr>
          <w:rFonts w:ascii="宋体" w:hAnsi="宋体" w:eastAsia="宋体" w:cs="宋体"/>
          <w:color w:val="auto"/>
          <w:spacing w:val="-15"/>
          <w:sz w:val="24"/>
          <w:szCs w:val="24"/>
        </w:rPr>
        <w:t>月    日</w:t>
      </w:r>
    </w:p>
    <w:p w14:paraId="0E7AD661">
      <w:pPr>
        <w:pStyle w:val="3"/>
        <w:spacing w:line="318" w:lineRule="auto"/>
        <w:rPr>
          <w:color w:val="auto"/>
        </w:rPr>
      </w:pPr>
    </w:p>
    <w:p w14:paraId="26109672">
      <w:pPr>
        <w:pStyle w:val="3"/>
        <w:spacing w:line="318" w:lineRule="auto"/>
        <w:rPr>
          <w:color w:val="auto"/>
        </w:rPr>
      </w:pPr>
    </w:p>
    <w:p w14:paraId="6F40E997">
      <w:pPr>
        <w:pStyle w:val="3"/>
        <w:spacing w:line="319" w:lineRule="auto"/>
        <w:rPr>
          <w:color w:val="auto"/>
        </w:rPr>
      </w:pPr>
    </w:p>
    <w:p w14:paraId="109D3CDA">
      <w:pPr>
        <w:spacing w:before="92" w:line="221" w:lineRule="auto"/>
        <w:rPr>
          <w:rFonts w:ascii="宋体" w:hAnsi="宋体" w:eastAsia="宋体" w:cs="宋体"/>
          <w:color w:val="auto"/>
          <w:sz w:val="28"/>
          <w:szCs w:val="28"/>
        </w:rPr>
      </w:pPr>
      <w:r>
        <w:rPr>
          <w:rFonts w:ascii="宋体" w:hAnsi="宋体" w:eastAsia="宋体" w:cs="宋体"/>
          <w:b/>
          <w:bCs/>
          <w:color w:val="auto"/>
          <w:spacing w:val="-6"/>
          <w:sz w:val="28"/>
          <w:szCs w:val="28"/>
        </w:rPr>
        <w:t>十、保密制度</w:t>
      </w:r>
    </w:p>
    <w:p w14:paraId="4BB4B65E">
      <w:pPr>
        <w:pStyle w:val="3"/>
        <w:spacing w:line="333" w:lineRule="auto"/>
        <w:rPr>
          <w:color w:val="auto"/>
        </w:rPr>
      </w:pPr>
    </w:p>
    <w:p w14:paraId="25347DCF">
      <w:pPr>
        <w:pStyle w:val="3"/>
        <w:spacing w:line="333" w:lineRule="auto"/>
        <w:rPr>
          <w:color w:val="auto"/>
        </w:rPr>
      </w:pPr>
    </w:p>
    <w:p w14:paraId="360178D7">
      <w:pPr>
        <w:spacing w:before="78" w:line="219" w:lineRule="auto"/>
        <w:ind w:left="8"/>
        <w:rPr>
          <w:rFonts w:ascii="宋体" w:hAnsi="宋体" w:eastAsia="宋体" w:cs="宋体"/>
          <w:color w:val="auto"/>
          <w:sz w:val="24"/>
          <w:szCs w:val="24"/>
        </w:rPr>
      </w:pPr>
      <w:r>
        <w:rPr>
          <w:rFonts w:ascii="宋体" w:hAnsi="宋体" w:eastAsia="宋体" w:cs="宋体"/>
          <w:color w:val="auto"/>
          <w:spacing w:val="-4"/>
          <w:sz w:val="24"/>
          <w:szCs w:val="24"/>
        </w:rPr>
        <w:t>（格式自拟）</w:t>
      </w:r>
    </w:p>
    <w:p w14:paraId="640861C6">
      <w:pPr>
        <w:pStyle w:val="3"/>
        <w:spacing w:line="443" w:lineRule="auto"/>
        <w:rPr>
          <w:color w:val="auto"/>
        </w:rPr>
      </w:pPr>
    </w:p>
    <w:p w14:paraId="40DB0F6D">
      <w:pPr>
        <w:spacing w:before="78" w:line="219" w:lineRule="auto"/>
        <w:rPr>
          <w:rFonts w:ascii="宋体" w:hAnsi="宋体" w:eastAsia="宋体" w:cs="宋体"/>
          <w:color w:val="auto"/>
          <w:sz w:val="24"/>
          <w:szCs w:val="24"/>
        </w:rPr>
      </w:pPr>
      <w:r>
        <w:rPr>
          <w:rFonts w:ascii="宋体" w:hAnsi="宋体" w:eastAsia="宋体" w:cs="宋体"/>
          <w:color w:val="auto"/>
          <w:spacing w:val="-7"/>
          <w:sz w:val="24"/>
          <w:szCs w:val="24"/>
        </w:rPr>
        <w:t>投标人名称(电子签章)：</w:t>
      </w:r>
    </w:p>
    <w:p w14:paraId="191836E4">
      <w:pPr>
        <w:pStyle w:val="3"/>
        <w:spacing w:line="340" w:lineRule="auto"/>
        <w:rPr>
          <w:color w:val="auto"/>
        </w:rPr>
      </w:pPr>
    </w:p>
    <w:p w14:paraId="5093089C">
      <w:pPr>
        <w:spacing w:before="79" w:line="220" w:lineRule="auto"/>
        <w:ind w:left="38"/>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1"/>
          <w:sz w:val="24"/>
          <w:szCs w:val="24"/>
        </w:rPr>
        <w:t xml:space="preserve">  </w:t>
      </w:r>
      <w:r>
        <w:rPr>
          <w:rFonts w:ascii="宋体" w:hAnsi="宋体" w:eastAsia="宋体" w:cs="宋体"/>
          <w:color w:val="auto"/>
          <w:spacing w:val="-15"/>
          <w:sz w:val="24"/>
          <w:szCs w:val="24"/>
        </w:rPr>
        <w:t>月    日</w:t>
      </w:r>
    </w:p>
    <w:p w14:paraId="1DDD3277">
      <w:pPr>
        <w:pStyle w:val="3"/>
        <w:spacing w:line="255" w:lineRule="auto"/>
        <w:rPr>
          <w:color w:val="auto"/>
        </w:rPr>
      </w:pPr>
    </w:p>
    <w:p w14:paraId="10CE8520">
      <w:pPr>
        <w:pStyle w:val="3"/>
        <w:spacing w:line="255" w:lineRule="auto"/>
        <w:rPr>
          <w:color w:val="auto"/>
        </w:rPr>
      </w:pPr>
    </w:p>
    <w:p w14:paraId="4E6AB887">
      <w:pPr>
        <w:pStyle w:val="3"/>
        <w:spacing w:line="256" w:lineRule="auto"/>
        <w:rPr>
          <w:color w:val="auto"/>
        </w:rPr>
      </w:pPr>
    </w:p>
    <w:p w14:paraId="2D9A57DE">
      <w:pPr>
        <w:spacing w:before="92" w:line="221" w:lineRule="auto"/>
        <w:rPr>
          <w:rFonts w:ascii="宋体" w:hAnsi="宋体" w:eastAsia="宋体" w:cs="宋体"/>
          <w:color w:val="auto"/>
          <w:sz w:val="28"/>
          <w:szCs w:val="28"/>
        </w:rPr>
      </w:pPr>
      <w:r>
        <w:rPr>
          <w:rFonts w:ascii="宋体" w:hAnsi="宋体" w:eastAsia="宋体" w:cs="宋体"/>
          <w:b/>
          <w:bCs/>
          <w:color w:val="auto"/>
          <w:spacing w:val="-6"/>
          <w:sz w:val="28"/>
          <w:szCs w:val="28"/>
        </w:rPr>
        <w:t>十一、进度计划</w:t>
      </w:r>
    </w:p>
    <w:p w14:paraId="36F132AC">
      <w:pPr>
        <w:pStyle w:val="3"/>
        <w:spacing w:line="370" w:lineRule="auto"/>
        <w:rPr>
          <w:color w:val="auto"/>
        </w:rPr>
      </w:pPr>
    </w:p>
    <w:p w14:paraId="5EACEF0B">
      <w:pPr>
        <w:spacing w:before="78" w:line="219" w:lineRule="auto"/>
        <w:ind w:left="8"/>
        <w:rPr>
          <w:rFonts w:ascii="宋体" w:hAnsi="宋体" w:eastAsia="宋体" w:cs="宋体"/>
          <w:color w:val="auto"/>
          <w:sz w:val="24"/>
          <w:szCs w:val="24"/>
        </w:rPr>
      </w:pPr>
      <w:r>
        <w:rPr>
          <w:rFonts w:ascii="宋体" w:hAnsi="宋体" w:eastAsia="宋体" w:cs="宋体"/>
          <w:color w:val="auto"/>
          <w:spacing w:val="-4"/>
          <w:sz w:val="24"/>
          <w:szCs w:val="24"/>
        </w:rPr>
        <w:t>（格式自拟）</w:t>
      </w:r>
    </w:p>
    <w:p w14:paraId="63E7FC1D">
      <w:pPr>
        <w:pStyle w:val="3"/>
        <w:spacing w:line="441" w:lineRule="auto"/>
        <w:rPr>
          <w:color w:val="auto"/>
        </w:rPr>
      </w:pPr>
    </w:p>
    <w:p w14:paraId="656CE57E">
      <w:pPr>
        <w:spacing w:before="78" w:line="219" w:lineRule="auto"/>
        <w:rPr>
          <w:rFonts w:ascii="宋体" w:hAnsi="宋体" w:eastAsia="宋体" w:cs="宋体"/>
          <w:color w:val="auto"/>
          <w:sz w:val="24"/>
          <w:szCs w:val="24"/>
        </w:rPr>
      </w:pPr>
      <w:r>
        <w:rPr>
          <w:rFonts w:ascii="宋体" w:hAnsi="宋体" w:eastAsia="宋体" w:cs="宋体"/>
          <w:color w:val="auto"/>
          <w:spacing w:val="-7"/>
          <w:sz w:val="24"/>
          <w:szCs w:val="24"/>
        </w:rPr>
        <w:t>投标人名称(电子签章)：</w:t>
      </w:r>
    </w:p>
    <w:p w14:paraId="1BAB02FF">
      <w:pPr>
        <w:pStyle w:val="3"/>
        <w:spacing w:line="342" w:lineRule="auto"/>
        <w:rPr>
          <w:color w:val="auto"/>
        </w:rPr>
      </w:pPr>
    </w:p>
    <w:p w14:paraId="32DE1F0E">
      <w:pPr>
        <w:spacing w:before="79" w:line="220" w:lineRule="auto"/>
        <w:ind w:left="38"/>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1"/>
          <w:sz w:val="24"/>
          <w:szCs w:val="24"/>
        </w:rPr>
        <w:t xml:space="preserve">  </w:t>
      </w:r>
      <w:r>
        <w:rPr>
          <w:rFonts w:ascii="宋体" w:hAnsi="宋体" w:eastAsia="宋体" w:cs="宋体"/>
          <w:color w:val="auto"/>
          <w:spacing w:val="-15"/>
          <w:sz w:val="24"/>
          <w:szCs w:val="24"/>
        </w:rPr>
        <w:t>月    日</w:t>
      </w:r>
    </w:p>
    <w:p w14:paraId="1CCE274B">
      <w:pPr>
        <w:spacing w:line="220" w:lineRule="auto"/>
        <w:rPr>
          <w:rFonts w:ascii="宋体" w:hAnsi="宋体" w:eastAsia="宋体" w:cs="宋体"/>
          <w:color w:val="auto"/>
          <w:sz w:val="24"/>
          <w:szCs w:val="24"/>
        </w:rPr>
        <w:sectPr>
          <w:footerReference r:id="rId61" w:type="default"/>
          <w:pgSz w:w="11906" w:h="16839"/>
          <w:pgMar w:top="939" w:right="1785" w:bottom="1015" w:left="1137" w:header="0" w:footer="846" w:gutter="0"/>
          <w:cols w:space="720" w:num="1"/>
        </w:sectPr>
      </w:pPr>
    </w:p>
    <w:p w14:paraId="2A8E5297">
      <w:pPr>
        <w:spacing w:before="55" w:line="221" w:lineRule="auto"/>
        <w:ind w:left="12"/>
        <w:rPr>
          <w:rFonts w:ascii="宋体" w:hAnsi="宋体" w:eastAsia="宋体" w:cs="宋体"/>
          <w:color w:val="auto"/>
          <w:sz w:val="28"/>
          <w:szCs w:val="28"/>
        </w:rPr>
      </w:pPr>
      <w:r>
        <w:rPr>
          <w:rFonts w:ascii="宋体" w:hAnsi="宋体" w:eastAsia="宋体" w:cs="宋体"/>
          <w:b/>
          <w:bCs/>
          <w:color w:val="auto"/>
          <w:spacing w:val="-5"/>
          <w:sz w:val="28"/>
          <w:szCs w:val="28"/>
        </w:rPr>
        <w:t>十二、成果文件质量保证措施</w:t>
      </w:r>
    </w:p>
    <w:p w14:paraId="75ACAC4A">
      <w:pPr>
        <w:pStyle w:val="3"/>
        <w:spacing w:line="364" w:lineRule="auto"/>
        <w:rPr>
          <w:color w:val="auto"/>
        </w:rPr>
      </w:pPr>
    </w:p>
    <w:p w14:paraId="2EEC0E0E">
      <w:pPr>
        <w:spacing w:before="78" w:line="219" w:lineRule="auto"/>
        <w:ind w:left="21"/>
        <w:rPr>
          <w:rFonts w:ascii="宋体" w:hAnsi="宋体" w:eastAsia="宋体" w:cs="宋体"/>
          <w:color w:val="auto"/>
          <w:sz w:val="24"/>
          <w:szCs w:val="24"/>
        </w:rPr>
      </w:pPr>
      <w:r>
        <w:rPr>
          <w:rFonts w:ascii="宋体" w:hAnsi="宋体" w:eastAsia="宋体" w:cs="宋体"/>
          <w:color w:val="auto"/>
          <w:spacing w:val="-4"/>
          <w:sz w:val="24"/>
          <w:szCs w:val="24"/>
        </w:rPr>
        <w:t>（格式自拟）</w:t>
      </w:r>
    </w:p>
    <w:p w14:paraId="475F4927">
      <w:pPr>
        <w:pStyle w:val="3"/>
        <w:spacing w:line="443" w:lineRule="auto"/>
        <w:rPr>
          <w:color w:val="auto"/>
        </w:rPr>
      </w:pPr>
    </w:p>
    <w:p w14:paraId="16D3A919">
      <w:pPr>
        <w:spacing w:before="78" w:line="219" w:lineRule="auto"/>
        <w:ind w:left="13"/>
        <w:rPr>
          <w:rFonts w:ascii="宋体" w:hAnsi="宋体" w:eastAsia="宋体" w:cs="宋体"/>
          <w:color w:val="auto"/>
          <w:sz w:val="24"/>
          <w:szCs w:val="24"/>
        </w:rPr>
      </w:pPr>
      <w:r>
        <w:rPr>
          <w:rFonts w:ascii="宋体" w:hAnsi="宋体" w:eastAsia="宋体" w:cs="宋体"/>
          <w:color w:val="auto"/>
          <w:spacing w:val="-7"/>
          <w:sz w:val="24"/>
          <w:szCs w:val="24"/>
        </w:rPr>
        <w:t>投标人名称(电子签章)：</w:t>
      </w:r>
    </w:p>
    <w:p w14:paraId="758548A2">
      <w:pPr>
        <w:pStyle w:val="3"/>
        <w:spacing w:line="395" w:lineRule="auto"/>
        <w:rPr>
          <w:color w:val="auto"/>
        </w:rPr>
      </w:pPr>
    </w:p>
    <w:p w14:paraId="11C74EDE">
      <w:pPr>
        <w:spacing w:before="78" w:line="220" w:lineRule="auto"/>
        <w:ind w:left="51"/>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1"/>
          <w:sz w:val="24"/>
          <w:szCs w:val="24"/>
        </w:rPr>
        <w:t xml:space="preserve">  </w:t>
      </w:r>
      <w:r>
        <w:rPr>
          <w:rFonts w:ascii="宋体" w:hAnsi="宋体" w:eastAsia="宋体" w:cs="宋体"/>
          <w:color w:val="auto"/>
          <w:spacing w:val="-15"/>
          <w:sz w:val="24"/>
          <w:szCs w:val="24"/>
        </w:rPr>
        <w:t>月    日</w:t>
      </w:r>
    </w:p>
    <w:p w14:paraId="6B865637">
      <w:pPr>
        <w:pStyle w:val="3"/>
        <w:spacing w:line="277" w:lineRule="auto"/>
        <w:rPr>
          <w:color w:val="auto"/>
        </w:rPr>
      </w:pPr>
    </w:p>
    <w:p w14:paraId="409FA110">
      <w:pPr>
        <w:pStyle w:val="3"/>
        <w:spacing w:line="277" w:lineRule="auto"/>
        <w:rPr>
          <w:color w:val="auto"/>
        </w:rPr>
      </w:pPr>
    </w:p>
    <w:p w14:paraId="2055B712">
      <w:pPr>
        <w:pStyle w:val="3"/>
        <w:spacing w:line="277" w:lineRule="auto"/>
        <w:rPr>
          <w:color w:val="auto"/>
        </w:rPr>
      </w:pPr>
    </w:p>
    <w:p w14:paraId="02713E1B">
      <w:pPr>
        <w:spacing w:before="98" w:line="220" w:lineRule="auto"/>
        <w:ind w:left="3736"/>
        <w:rPr>
          <w:rFonts w:ascii="宋体" w:hAnsi="宋体" w:eastAsia="宋体" w:cs="宋体"/>
          <w:color w:val="auto"/>
          <w:sz w:val="30"/>
          <w:szCs w:val="30"/>
        </w:rPr>
      </w:pPr>
      <w:r>
        <w:rPr>
          <w:rFonts w:ascii="宋体" w:hAnsi="宋体" w:eastAsia="宋体" w:cs="宋体"/>
          <w:b/>
          <w:bCs/>
          <w:color w:val="auto"/>
          <w:spacing w:val="-6"/>
          <w:sz w:val="30"/>
          <w:szCs w:val="30"/>
        </w:rPr>
        <w:t>十三、售后服务方案</w:t>
      </w:r>
    </w:p>
    <w:p w14:paraId="4F09D11A">
      <w:pPr>
        <w:spacing w:before="112" w:line="219" w:lineRule="auto"/>
        <w:ind w:left="2330"/>
        <w:rPr>
          <w:rFonts w:ascii="宋体" w:hAnsi="宋体" w:eastAsia="宋体" w:cs="宋体"/>
          <w:color w:val="auto"/>
          <w:sz w:val="24"/>
          <w:szCs w:val="24"/>
        </w:rPr>
      </w:pPr>
      <w:r>
        <w:rPr>
          <w:rFonts w:ascii="宋体" w:hAnsi="宋体" w:eastAsia="宋体" w:cs="宋体"/>
          <w:color w:val="auto"/>
          <w:spacing w:val="-6"/>
          <w:sz w:val="24"/>
          <w:szCs w:val="24"/>
        </w:rPr>
        <w:t>（ 由投标人根据采购需求及招标文件要求</w:t>
      </w:r>
      <w:r>
        <w:rPr>
          <w:rFonts w:ascii="宋体" w:hAnsi="宋体" w:eastAsia="宋体" w:cs="宋体"/>
          <w:color w:val="auto"/>
          <w:spacing w:val="-7"/>
          <w:sz w:val="24"/>
          <w:szCs w:val="24"/>
        </w:rPr>
        <w:t>编制）</w:t>
      </w:r>
    </w:p>
    <w:p w14:paraId="6EF66417">
      <w:pPr>
        <w:spacing w:before="310" w:line="225" w:lineRule="auto"/>
        <w:ind w:left="3771"/>
        <w:rPr>
          <w:rFonts w:ascii="宋体" w:hAnsi="宋体" w:eastAsia="宋体" w:cs="宋体"/>
          <w:color w:val="auto"/>
          <w:sz w:val="31"/>
          <w:szCs w:val="31"/>
        </w:rPr>
      </w:pPr>
      <w:r>
        <w:rPr>
          <w:rFonts w:ascii="宋体" w:hAnsi="宋体" w:eastAsia="宋体" w:cs="宋体"/>
          <w:b/>
          <w:bCs/>
          <w:color w:val="auto"/>
          <w:spacing w:val="-5"/>
          <w:sz w:val="31"/>
          <w:szCs w:val="31"/>
        </w:rPr>
        <w:t>1、售后服务承诺</w:t>
      </w:r>
    </w:p>
    <w:p w14:paraId="1BD65F2F">
      <w:pPr>
        <w:spacing w:before="12" w:line="219" w:lineRule="auto"/>
        <w:ind w:left="64"/>
        <w:rPr>
          <w:rFonts w:ascii="宋体" w:hAnsi="宋体" w:eastAsia="宋体" w:cs="宋体"/>
          <w:color w:val="auto"/>
          <w:sz w:val="24"/>
          <w:szCs w:val="24"/>
        </w:rPr>
      </w:pPr>
      <w:r>
        <w:rPr>
          <w:rFonts w:ascii="宋体" w:hAnsi="宋体" w:eastAsia="宋体" w:cs="宋体"/>
          <w:b/>
          <w:bCs/>
          <w:color w:val="auto"/>
          <w:spacing w:val="-7"/>
          <w:sz w:val="24"/>
          <w:szCs w:val="24"/>
        </w:rPr>
        <w:t>附表A:售后服务机构情况表（按此格式自制）</w:t>
      </w:r>
    </w:p>
    <w:p w14:paraId="0E482CA1">
      <w:pPr>
        <w:spacing w:line="109" w:lineRule="exact"/>
        <w:rPr>
          <w:color w:val="auto"/>
        </w:rPr>
      </w:pPr>
    </w:p>
    <w:tbl>
      <w:tblPr>
        <w:tblStyle w:val="12"/>
        <w:tblW w:w="876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336"/>
        <w:gridCol w:w="1094"/>
        <w:gridCol w:w="1241"/>
        <w:gridCol w:w="1977"/>
        <w:gridCol w:w="1277"/>
      </w:tblGrid>
      <w:tr w14:paraId="4D98D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836" w:type="dxa"/>
            <w:vAlign w:val="top"/>
          </w:tcPr>
          <w:p w14:paraId="5C51A0DB">
            <w:pPr>
              <w:pStyle w:val="13"/>
              <w:spacing w:before="58" w:line="211" w:lineRule="auto"/>
              <w:ind w:left="189"/>
              <w:rPr>
                <w:color w:val="auto"/>
              </w:rPr>
            </w:pPr>
            <w:r>
              <w:rPr>
                <w:b/>
                <w:bCs/>
                <w:color w:val="auto"/>
                <w:spacing w:val="-7"/>
              </w:rPr>
              <w:t>序号</w:t>
            </w:r>
          </w:p>
        </w:tc>
        <w:tc>
          <w:tcPr>
            <w:tcW w:w="2336" w:type="dxa"/>
            <w:vAlign w:val="top"/>
          </w:tcPr>
          <w:p w14:paraId="644CACDD">
            <w:pPr>
              <w:pStyle w:val="13"/>
              <w:spacing w:before="58" w:line="211" w:lineRule="auto"/>
              <w:ind w:left="697"/>
              <w:rPr>
                <w:color w:val="auto"/>
              </w:rPr>
            </w:pPr>
            <w:r>
              <w:rPr>
                <w:b/>
                <w:bCs/>
                <w:color w:val="auto"/>
                <w:spacing w:val="-7"/>
              </w:rPr>
              <w:t>机构名称</w:t>
            </w:r>
          </w:p>
        </w:tc>
        <w:tc>
          <w:tcPr>
            <w:tcW w:w="1094" w:type="dxa"/>
            <w:vAlign w:val="top"/>
          </w:tcPr>
          <w:p w14:paraId="21A40A67">
            <w:pPr>
              <w:pStyle w:val="13"/>
              <w:spacing w:before="58" w:line="211" w:lineRule="auto"/>
              <w:ind w:left="10"/>
              <w:rPr>
                <w:color w:val="auto"/>
              </w:rPr>
            </w:pPr>
            <w:r>
              <w:rPr>
                <w:b/>
                <w:bCs/>
                <w:color w:val="auto"/>
                <w:spacing w:val="-7"/>
              </w:rPr>
              <w:t>机构性质</w:t>
            </w:r>
          </w:p>
        </w:tc>
        <w:tc>
          <w:tcPr>
            <w:tcW w:w="1241" w:type="dxa"/>
            <w:vAlign w:val="top"/>
          </w:tcPr>
          <w:p w14:paraId="454EACEC">
            <w:pPr>
              <w:pStyle w:val="13"/>
              <w:spacing w:before="58" w:line="211" w:lineRule="auto"/>
              <w:ind w:left="165"/>
              <w:rPr>
                <w:color w:val="auto"/>
              </w:rPr>
            </w:pPr>
            <w:r>
              <w:rPr>
                <w:b/>
                <w:bCs/>
                <w:color w:val="auto"/>
                <w:spacing w:val="-8"/>
              </w:rPr>
              <w:t>注册地址</w:t>
            </w:r>
          </w:p>
        </w:tc>
        <w:tc>
          <w:tcPr>
            <w:tcW w:w="1977" w:type="dxa"/>
            <w:vAlign w:val="top"/>
          </w:tcPr>
          <w:p w14:paraId="60954A56">
            <w:pPr>
              <w:pStyle w:val="13"/>
              <w:spacing w:before="58" w:line="211" w:lineRule="auto"/>
              <w:ind w:left="19"/>
              <w:rPr>
                <w:color w:val="auto"/>
              </w:rPr>
            </w:pPr>
            <w:r>
              <w:rPr>
                <w:b/>
                <w:bCs/>
                <w:color w:val="auto"/>
                <w:spacing w:val="-9"/>
              </w:rPr>
              <w:t>货物技术人员数量</w:t>
            </w:r>
          </w:p>
        </w:tc>
        <w:tc>
          <w:tcPr>
            <w:tcW w:w="1277" w:type="dxa"/>
            <w:vAlign w:val="top"/>
          </w:tcPr>
          <w:p w14:paraId="1D855F35">
            <w:pPr>
              <w:pStyle w:val="13"/>
              <w:spacing w:before="58" w:line="211" w:lineRule="auto"/>
              <w:ind w:left="180"/>
              <w:rPr>
                <w:color w:val="auto"/>
              </w:rPr>
            </w:pPr>
            <w:r>
              <w:rPr>
                <w:b/>
                <w:bCs/>
                <w:color w:val="auto"/>
                <w:spacing w:val="-7"/>
              </w:rPr>
              <w:t>联系电话</w:t>
            </w:r>
          </w:p>
        </w:tc>
      </w:tr>
      <w:tr w14:paraId="350D5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836" w:type="dxa"/>
            <w:vAlign w:val="top"/>
          </w:tcPr>
          <w:p w14:paraId="6F5353B8">
            <w:pPr>
              <w:rPr>
                <w:rFonts w:ascii="Arial"/>
                <w:color w:val="auto"/>
                <w:sz w:val="21"/>
              </w:rPr>
            </w:pPr>
          </w:p>
        </w:tc>
        <w:tc>
          <w:tcPr>
            <w:tcW w:w="2336" w:type="dxa"/>
            <w:vAlign w:val="top"/>
          </w:tcPr>
          <w:p w14:paraId="4A5F425E">
            <w:pPr>
              <w:rPr>
                <w:rFonts w:ascii="Arial"/>
                <w:color w:val="auto"/>
                <w:sz w:val="21"/>
              </w:rPr>
            </w:pPr>
          </w:p>
        </w:tc>
        <w:tc>
          <w:tcPr>
            <w:tcW w:w="1094" w:type="dxa"/>
            <w:vAlign w:val="top"/>
          </w:tcPr>
          <w:p w14:paraId="663D1086">
            <w:pPr>
              <w:rPr>
                <w:rFonts w:ascii="Arial"/>
                <w:color w:val="auto"/>
                <w:sz w:val="21"/>
              </w:rPr>
            </w:pPr>
          </w:p>
        </w:tc>
        <w:tc>
          <w:tcPr>
            <w:tcW w:w="1241" w:type="dxa"/>
            <w:vAlign w:val="top"/>
          </w:tcPr>
          <w:p w14:paraId="266D5D7B">
            <w:pPr>
              <w:rPr>
                <w:rFonts w:ascii="Arial"/>
                <w:color w:val="auto"/>
                <w:sz w:val="21"/>
              </w:rPr>
            </w:pPr>
          </w:p>
        </w:tc>
        <w:tc>
          <w:tcPr>
            <w:tcW w:w="1977" w:type="dxa"/>
            <w:vAlign w:val="top"/>
          </w:tcPr>
          <w:p w14:paraId="2CAB9E99">
            <w:pPr>
              <w:rPr>
                <w:rFonts w:ascii="Arial"/>
                <w:color w:val="auto"/>
                <w:sz w:val="21"/>
              </w:rPr>
            </w:pPr>
          </w:p>
        </w:tc>
        <w:tc>
          <w:tcPr>
            <w:tcW w:w="1277" w:type="dxa"/>
            <w:vAlign w:val="top"/>
          </w:tcPr>
          <w:p w14:paraId="6A68F53B">
            <w:pPr>
              <w:rPr>
                <w:rFonts w:ascii="Arial"/>
                <w:color w:val="auto"/>
                <w:sz w:val="21"/>
              </w:rPr>
            </w:pPr>
          </w:p>
        </w:tc>
      </w:tr>
      <w:tr w14:paraId="67080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836" w:type="dxa"/>
            <w:vAlign w:val="top"/>
          </w:tcPr>
          <w:p w14:paraId="45E54F29">
            <w:pPr>
              <w:rPr>
                <w:rFonts w:ascii="Arial"/>
                <w:color w:val="auto"/>
                <w:sz w:val="21"/>
              </w:rPr>
            </w:pPr>
          </w:p>
        </w:tc>
        <w:tc>
          <w:tcPr>
            <w:tcW w:w="2336" w:type="dxa"/>
            <w:vAlign w:val="top"/>
          </w:tcPr>
          <w:p w14:paraId="7E0B3670">
            <w:pPr>
              <w:rPr>
                <w:rFonts w:ascii="Arial"/>
                <w:color w:val="auto"/>
                <w:sz w:val="21"/>
              </w:rPr>
            </w:pPr>
          </w:p>
        </w:tc>
        <w:tc>
          <w:tcPr>
            <w:tcW w:w="1094" w:type="dxa"/>
            <w:vAlign w:val="top"/>
          </w:tcPr>
          <w:p w14:paraId="3CA02295">
            <w:pPr>
              <w:rPr>
                <w:rFonts w:ascii="Arial"/>
                <w:color w:val="auto"/>
                <w:sz w:val="21"/>
              </w:rPr>
            </w:pPr>
          </w:p>
        </w:tc>
        <w:tc>
          <w:tcPr>
            <w:tcW w:w="1241" w:type="dxa"/>
            <w:vAlign w:val="top"/>
          </w:tcPr>
          <w:p w14:paraId="1484EDFB">
            <w:pPr>
              <w:rPr>
                <w:rFonts w:ascii="Arial"/>
                <w:color w:val="auto"/>
                <w:sz w:val="21"/>
              </w:rPr>
            </w:pPr>
          </w:p>
        </w:tc>
        <w:tc>
          <w:tcPr>
            <w:tcW w:w="1977" w:type="dxa"/>
            <w:vAlign w:val="top"/>
          </w:tcPr>
          <w:p w14:paraId="2BE030CE">
            <w:pPr>
              <w:rPr>
                <w:rFonts w:ascii="Arial"/>
                <w:color w:val="auto"/>
                <w:sz w:val="21"/>
              </w:rPr>
            </w:pPr>
          </w:p>
        </w:tc>
        <w:tc>
          <w:tcPr>
            <w:tcW w:w="1277" w:type="dxa"/>
            <w:vAlign w:val="top"/>
          </w:tcPr>
          <w:p w14:paraId="0037CB63">
            <w:pPr>
              <w:rPr>
                <w:rFonts w:ascii="Arial"/>
                <w:color w:val="auto"/>
                <w:sz w:val="21"/>
              </w:rPr>
            </w:pPr>
          </w:p>
        </w:tc>
      </w:tr>
      <w:tr w14:paraId="376DB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836" w:type="dxa"/>
            <w:vAlign w:val="top"/>
          </w:tcPr>
          <w:p w14:paraId="1EE8D757">
            <w:pPr>
              <w:rPr>
                <w:rFonts w:ascii="Arial"/>
                <w:color w:val="auto"/>
                <w:sz w:val="21"/>
              </w:rPr>
            </w:pPr>
          </w:p>
        </w:tc>
        <w:tc>
          <w:tcPr>
            <w:tcW w:w="2336" w:type="dxa"/>
            <w:vAlign w:val="top"/>
          </w:tcPr>
          <w:p w14:paraId="7EB51282">
            <w:pPr>
              <w:rPr>
                <w:rFonts w:ascii="Arial"/>
                <w:color w:val="auto"/>
                <w:sz w:val="21"/>
              </w:rPr>
            </w:pPr>
          </w:p>
        </w:tc>
        <w:tc>
          <w:tcPr>
            <w:tcW w:w="1094" w:type="dxa"/>
            <w:vAlign w:val="top"/>
          </w:tcPr>
          <w:p w14:paraId="31F18683">
            <w:pPr>
              <w:rPr>
                <w:rFonts w:ascii="Arial"/>
                <w:color w:val="auto"/>
                <w:sz w:val="21"/>
              </w:rPr>
            </w:pPr>
          </w:p>
        </w:tc>
        <w:tc>
          <w:tcPr>
            <w:tcW w:w="1241" w:type="dxa"/>
            <w:vAlign w:val="top"/>
          </w:tcPr>
          <w:p w14:paraId="0A3C6F76">
            <w:pPr>
              <w:rPr>
                <w:rFonts w:ascii="Arial"/>
                <w:color w:val="auto"/>
                <w:sz w:val="21"/>
              </w:rPr>
            </w:pPr>
          </w:p>
        </w:tc>
        <w:tc>
          <w:tcPr>
            <w:tcW w:w="1977" w:type="dxa"/>
            <w:vAlign w:val="top"/>
          </w:tcPr>
          <w:p w14:paraId="22A72B84">
            <w:pPr>
              <w:rPr>
                <w:rFonts w:ascii="Arial"/>
                <w:color w:val="auto"/>
                <w:sz w:val="21"/>
              </w:rPr>
            </w:pPr>
          </w:p>
        </w:tc>
        <w:tc>
          <w:tcPr>
            <w:tcW w:w="1277" w:type="dxa"/>
            <w:vAlign w:val="top"/>
          </w:tcPr>
          <w:p w14:paraId="5040C49C">
            <w:pPr>
              <w:rPr>
                <w:rFonts w:ascii="Arial"/>
                <w:color w:val="auto"/>
                <w:sz w:val="21"/>
              </w:rPr>
            </w:pPr>
          </w:p>
        </w:tc>
      </w:tr>
      <w:tr w14:paraId="7AC93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836" w:type="dxa"/>
            <w:vAlign w:val="top"/>
          </w:tcPr>
          <w:p w14:paraId="5ABA5AAD">
            <w:pPr>
              <w:rPr>
                <w:rFonts w:ascii="Arial"/>
                <w:color w:val="auto"/>
                <w:sz w:val="21"/>
              </w:rPr>
            </w:pPr>
          </w:p>
        </w:tc>
        <w:tc>
          <w:tcPr>
            <w:tcW w:w="2336" w:type="dxa"/>
            <w:vAlign w:val="top"/>
          </w:tcPr>
          <w:p w14:paraId="77BE085E">
            <w:pPr>
              <w:rPr>
                <w:rFonts w:ascii="Arial"/>
                <w:color w:val="auto"/>
                <w:sz w:val="21"/>
              </w:rPr>
            </w:pPr>
          </w:p>
        </w:tc>
        <w:tc>
          <w:tcPr>
            <w:tcW w:w="1094" w:type="dxa"/>
            <w:vAlign w:val="top"/>
          </w:tcPr>
          <w:p w14:paraId="0216D31A">
            <w:pPr>
              <w:rPr>
                <w:rFonts w:ascii="Arial"/>
                <w:color w:val="auto"/>
                <w:sz w:val="21"/>
              </w:rPr>
            </w:pPr>
          </w:p>
        </w:tc>
        <w:tc>
          <w:tcPr>
            <w:tcW w:w="1241" w:type="dxa"/>
            <w:vAlign w:val="top"/>
          </w:tcPr>
          <w:p w14:paraId="12C99300">
            <w:pPr>
              <w:rPr>
                <w:rFonts w:ascii="Arial"/>
                <w:color w:val="auto"/>
                <w:sz w:val="21"/>
              </w:rPr>
            </w:pPr>
          </w:p>
        </w:tc>
        <w:tc>
          <w:tcPr>
            <w:tcW w:w="1977" w:type="dxa"/>
            <w:vAlign w:val="top"/>
          </w:tcPr>
          <w:p w14:paraId="0C57992E">
            <w:pPr>
              <w:rPr>
                <w:rFonts w:ascii="Arial"/>
                <w:color w:val="auto"/>
                <w:sz w:val="21"/>
              </w:rPr>
            </w:pPr>
          </w:p>
        </w:tc>
        <w:tc>
          <w:tcPr>
            <w:tcW w:w="1277" w:type="dxa"/>
            <w:vAlign w:val="top"/>
          </w:tcPr>
          <w:p w14:paraId="26F41E3A">
            <w:pPr>
              <w:rPr>
                <w:rFonts w:ascii="Arial"/>
                <w:color w:val="auto"/>
                <w:sz w:val="21"/>
              </w:rPr>
            </w:pPr>
          </w:p>
        </w:tc>
      </w:tr>
    </w:tbl>
    <w:p w14:paraId="653A41EA">
      <w:pPr>
        <w:pStyle w:val="3"/>
        <w:spacing w:line="267" w:lineRule="auto"/>
        <w:rPr>
          <w:color w:val="auto"/>
        </w:rPr>
      </w:pPr>
    </w:p>
    <w:p w14:paraId="4827A251">
      <w:pPr>
        <w:spacing w:before="79" w:line="360" w:lineRule="auto"/>
        <w:ind w:left="10" w:right="508"/>
        <w:rPr>
          <w:rFonts w:ascii="宋体" w:hAnsi="宋体" w:eastAsia="宋体" w:cs="宋体"/>
          <w:color w:val="auto"/>
          <w:sz w:val="24"/>
          <w:szCs w:val="24"/>
        </w:rPr>
      </w:pPr>
      <w:r>
        <w:rPr>
          <w:rFonts w:ascii="宋体" w:hAnsi="宋体" w:eastAsia="宋体" w:cs="宋体"/>
          <w:color w:val="auto"/>
          <w:spacing w:val="-2"/>
          <w:sz w:val="24"/>
          <w:szCs w:val="24"/>
        </w:rPr>
        <w:t>注：关于项目涉及的所有售后服务机构均在本表注明，包括投标人本</w:t>
      </w:r>
      <w:r>
        <w:rPr>
          <w:rFonts w:ascii="宋体" w:hAnsi="宋体" w:eastAsia="宋体" w:cs="宋体"/>
          <w:color w:val="auto"/>
          <w:spacing w:val="-3"/>
          <w:sz w:val="24"/>
          <w:szCs w:val="24"/>
        </w:rPr>
        <w:t>单位和符合条件的第三</w:t>
      </w:r>
      <w:r>
        <w:rPr>
          <w:rFonts w:ascii="宋体" w:hAnsi="宋体" w:eastAsia="宋体" w:cs="宋体"/>
          <w:color w:val="auto"/>
          <w:sz w:val="24"/>
          <w:szCs w:val="24"/>
        </w:rPr>
        <w:t xml:space="preserve"> </w:t>
      </w:r>
      <w:r>
        <w:rPr>
          <w:rFonts w:ascii="宋体" w:hAnsi="宋体" w:eastAsia="宋体" w:cs="宋体"/>
          <w:color w:val="auto"/>
          <w:spacing w:val="-11"/>
          <w:sz w:val="24"/>
          <w:szCs w:val="24"/>
        </w:rPr>
        <w:t>方货物机构；</w:t>
      </w:r>
    </w:p>
    <w:p w14:paraId="3C020A0E">
      <w:pPr>
        <w:pStyle w:val="3"/>
        <w:spacing w:line="300" w:lineRule="auto"/>
        <w:rPr>
          <w:color w:val="auto"/>
        </w:rPr>
      </w:pPr>
    </w:p>
    <w:p w14:paraId="13BBB44C">
      <w:pPr>
        <w:pStyle w:val="3"/>
        <w:spacing w:line="300" w:lineRule="auto"/>
        <w:rPr>
          <w:color w:val="auto"/>
        </w:rPr>
      </w:pPr>
    </w:p>
    <w:p w14:paraId="3C306CED">
      <w:pPr>
        <w:pStyle w:val="3"/>
        <w:spacing w:line="300" w:lineRule="auto"/>
        <w:rPr>
          <w:color w:val="auto"/>
        </w:rPr>
      </w:pPr>
    </w:p>
    <w:p w14:paraId="1D9BA25E">
      <w:pPr>
        <w:spacing w:before="79" w:line="221" w:lineRule="auto"/>
        <w:ind w:left="250"/>
        <w:rPr>
          <w:rFonts w:ascii="仿宋" w:hAnsi="仿宋" w:eastAsia="仿宋" w:cs="仿宋"/>
          <w:color w:val="auto"/>
          <w:sz w:val="24"/>
          <w:szCs w:val="24"/>
        </w:rPr>
      </w:pPr>
      <w:r>
        <w:rPr>
          <w:rFonts w:ascii="仿宋" w:hAnsi="仿宋" w:eastAsia="仿宋" w:cs="仿宋"/>
          <w:b/>
          <w:bCs/>
          <w:color w:val="auto"/>
          <w:spacing w:val="-5"/>
          <w:sz w:val="24"/>
          <w:szCs w:val="24"/>
        </w:rPr>
        <w:t>附表B：售后服务人员情况表</w:t>
      </w:r>
      <w:r>
        <w:rPr>
          <w:rFonts w:ascii="仿宋" w:hAnsi="仿宋" w:eastAsia="仿宋" w:cs="仿宋"/>
          <w:color w:val="auto"/>
          <w:spacing w:val="-5"/>
          <w:sz w:val="24"/>
          <w:szCs w:val="24"/>
        </w:rPr>
        <w:t>（按此格式自制）</w:t>
      </w:r>
    </w:p>
    <w:p w14:paraId="476E9925">
      <w:pPr>
        <w:spacing w:line="106" w:lineRule="exact"/>
        <w:rPr>
          <w:color w:val="auto"/>
        </w:rPr>
      </w:pPr>
    </w:p>
    <w:tbl>
      <w:tblPr>
        <w:tblStyle w:val="12"/>
        <w:tblW w:w="10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743"/>
        <w:gridCol w:w="784"/>
        <w:gridCol w:w="411"/>
        <w:gridCol w:w="898"/>
        <w:gridCol w:w="1077"/>
        <w:gridCol w:w="1077"/>
        <w:gridCol w:w="1078"/>
        <w:gridCol w:w="1257"/>
        <w:gridCol w:w="898"/>
        <w:gridCol w:w="1138"/>
      </w:tblGrid>
      <w:tr w14:paraId="3E180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658" w:type="dxa"/>
            <w:tcBorders>
              <w:right w:val="single" w:color="000000" w:sz="2" w:space="0"/>
            </w:tcBorders>
            <w:textDirection w:val="tbRlV"/>
            <w:vAlign w:val="top"/>
          </w:tcPr>
          <w:p w14:paraId="1A486503">
            <w:pPr>
              <w:spacing w:before="188" w:line="211" w:lineRule="auto"/>
              <w:ind w:left="64"/>
              <w:rPr>
                <w:rFonts w:ascii="仿宋" w:hAnsi="仿宋" w:eastAsia="仿宋" w:cs="仿宋"/>
                <w:color w:val="auto"/>
                <w:sz w:val="24"/>
                <w:szCs w:val="24"/>
              </w:rPr>
            </w:pPr>
            <w:r>
              <w:rPr>
                <w:rFonts w:ascii="仿宋" w:hAnsi="仿宋" w:eastAsia="仿宋" w:cs="仿宋"/>
                <w:color w:val="auto"/>
                <w:spacing w:val="5"/>
                <w:sz w:val="24"/>
                <w:szCs w:val="24"/>
              </w:rPr>
              <w:t>序  号</w:t>
            </w:r>
          </w:p>
        </w:tc>
        <w:tc>
          <w:tcPr>
            <w:tcW w:w="743" w:type="dxa"/>
            <w:tcBorders>
              <w:left w:val="single" w:color="000000" w:sz="2" w:space="0"/>
            </w:tcBorders>
            <w:vAlign w:val="top"/>
          </w:tcPr>
          <w:p w14:paraId="68123913">
            <w:pPr>
              <w:spacing w:line="453" w:lineRule="auto"/>
              <w:rPr>
                <w:rFonts w:ascii="Arial"/>
                <w:color w:val="auto"/>
                <w:sz w:val="21"/>
              </w:rPr>
            </w:pPr>
          </w:p>
          <w:p w14:paraId="3A54AB53">
            <w:pPr>
              <w:spacing w:before="78" w:line="223" w:lineRule="auto"/>
              <w:ind w:left="162"/>
              <w:rPr>
                <w:rFonts w:ascii="仿宋" w:hAnsi="仿宋" w:eastAsia="仿宋" w:cs="仿宋"/>
                <w:color w:val="auto"/>
                <w:sz w:val="24"/>
                <w:szCs w:val="24"/>
              </w:rPr>
            </w:pPr>
            <w:r>
              <w:rPr>
                <w:rFonts w:ascii="仿宋" w:hAnsi="仿宋" w:eastAsia="仿宋" w:cs="仿宋"/>
                <w:color w:val="auto"/>
                <w:spacing w:val="-10"/>
                <w:sz w:val="24"/>
                <w:szCs w:val="24"/>
              </w:rPr>
              <w:t>类别</w:t>
            </w:r>
          </w:p>
        </w:tc>
        <w:tc>
          <w:tcPr>
            <w:tcW w:w="784" w:type="dxa"/>
            <w:vAlign w:val="top"/>
          </w:tcPr>
          <w:p w14:paraId="0B75C361">
            <w:pPr>
              <w:spacing w:line="456" w:lineRule="auto"/>
              <w:rPr>
                <w:rFonts w:ascii="Arial"/>
                <w:color w:val="auto"/>
                <w:sz w:val="21"/>
              </w:rPr>
            </w:pPr>
          </w:p>
          <w:p w14:paraId="550A95F0">
            <w:pPr>
              <w:spacing w:before="78" w:line="224" w:lineRule="auto"/>
              <w:ind w:left="168"/>
              <w:rPr>
                <w:rFonts w:ascii="仿宋" w:hAnsi="仿宋" w:eastAsia="仿宋" w:cs="仿宋"/>
                <w:color w:val="auto"/>
                <w:sz w:val="24"/>
                <w:szCs w:val="24"/>
              </w:rPr>
            </w:pPr>
            <w:r>
              <w:rPr>
                <w:rFonts w:ascii="仿宋" w:hAnsi="仿宋" w:eastAsia="仿宋" w:cs="仿宋"/>
                <w:color w:val="auto"/>
                <w:spacing w:val="-8"/>
                <w:sz w:val="24"/>
                <w:szCs w:val="24"/>
              </w:rPr>
              <w:t>姓名</w:t>
            </w:r>
          </w:p>
        </w:tc>
        <w:tc>
          <w:tcPr>
            <w:tcW w:w="411" w:type="dxa"/>
            <w:textDirection w:val="tbRlV"/>
            <w:vAlign w:val="top"/>
          </w:tcPr>
          <w:p w14:paraId="214AC068">
            <w:pPr>
              <w:spacing w:before="48" w:line="203" w:lineRule="auto"/>
              <w:ind w:left="244"/>
              <w:rPr>
                <w:rFonts w:ascii="仿宋" w:hAnsi="仿宋" w:eastAsia="仿宋" w:cs="仿宋"/>
                <w:color w:val="auto"/>
                <w:sz w:val="24"/>
                <w:szCs w:val="24"/>
              </w:rPr>
            </w:pPr>
            <w:r>
              <w:rPr>
                <w:rFonts w:ascii="仿宋" w:hAnsi="仿宋" w:eastAsia="仿宋" w:cs="仿宋"/>
                <w:color w:val="auto"/>
                <w:spacing w:val="5"/>
                <w:sz w:val="24"/>
                <w:szCs w:val="24"/>
              </w:rPr>
              <w:t>性</w:t>
            </w:r>
            <w:r>
              <w:rPr>
                <w:rFonts w:ascii="仿宋" w:hAnsi="仿宋" w:eastAsia="仿宋" w:cs="仿宋"/>
                <w:color w:val="auto"/>
                <w:spacing w:val="27"/>
                <w:sz w:val="24"/>
                <w:szCs w:val="24"/>
              </w:rPr>
              <w:t xml:space="preserve">  </w:t>
            </w:r>
            <w:r>
              <w:rPr>
                <w:rFonts w:ascii="仿宋" w:hAnsi="仿宋" w:eastAsia="仿宋" w:cs="仿宋"/>
                <w:color w:val="auto"/>
                <w:spacing w:val="5"/>
                <w:sz w:val="24"/>
                <w:szCs w:val="24"/>
              </w:rPr>
              <w:t>别</w:t>
            </w:r>
          </w:p>
        </w:tc>
        <w:tc>
          <w:tcPr>
            <w:tcW w:w="898" w:type="dxa"/>
            <w:vAlign w:val="top"/>
          </w:tcPr>
          <w:p w14:paraId="66868492">
            <w:pPr>
              <w:spacing w:line="454" w:lineRule="auto"/>
              <w:rPr>
                <w:rFonts w:ascii="Arial"/>
                <w:color w:val="auto"/>
                <w:sz w:val="21"/>
              </w:rPr>
            </w:pPr>
          </w:p>
          <w:p w14:paraId="536835E7">
            <w:pPr>
              <w:spacing w:before="78" w:line="222" w:lineRule="auto"/>
              <w:ind w:left="233"/>
              <w:rPr>
                <w:rFonts w:ascii="仿宋" w:hAnsi="仿宋" w:eastAsia="仿宋" w:cs="仿宋"/>
                <w:color w:val="auto"/>
                <w:sz w:val="24"/>
                <w:szCs w:val="24"/>
              </w:rPr>
            </w:pPr>
            <w:r>
              <w:rPr>
                <w:rFonts w:ascii="仿宋" w:hAnsi="仿宋" w:eastAsia="仿宋" w:cs="仿宋"/>
                <w:color w:val="auto"/>
                <w:spacing w:val="-11"/>
                <w:sz w:val="24"/>
                <w:szCs w:val="24"/>
              </w:rPr>
              <w:t>年龄</w:t>
            </w:r>
          </w:p>
        </w:tc>
        <w:tc>
          <w:tcPr>
            <w:tcW w:w="1077" w:type="dxa"/>
            <w:vAlign w:val="top"/>
          </w:tcPr>
          <w:p w14:paraId="04D88F81">
            <w:pPr>
              <w:spacing w:line="453" w:lineRule="auto"/>
              <w:rPr>
                <w:rFonts w:ascii="Arial"/>
                <w:color w:val="auto"/>
                <w:sz w:val="21"/>
              </w:rPr>
            </w:pPr>
          </w:p>
          <w:p w14:paraId="7D13E642">
            <w:pPr>
              <w:spacing w:before="78" w:line="223" w:lineRule="auto"/>
              <w:ind w:left="341"/>
              <w:rPr>
                <w:rFonts w:ascii="仿宋" w:hAnsi="仿宋" w:eastAsia="仿宋" w:cs="仿宋"/>
                <w:color w:val="auto"/>
                <w:sz w:val="24"/>
                <w:szCs w:val="24"/>
              </w:rPr>
            </w:pPr>
            <w:r>
              <w:rPr>
                <w:rFonts w:ascii="仿宋" w:hAnsi="仿宋" w:eastAsia="仿宋" w:cs="仿宋"/>
                <w:color w:val="auto"/>
                <w:spacing w:val="-14"/>
                <w:sz w:val="24"/>
                <w:szCs w:val="24"/>
              </w:rPr>
              <w:t>学历</w:t>
            </w:r>
          </w:p>
        </w:tc>
        <w:tc>
          <w:tcPr>
            <w:tcW w:w="1077" w:type="dxa"/>
            <w:vAlign w:val="top"/>
          </w:tcPr>
          <w:p w14:paraId="30F48FC9">
            <w:pPr>
              <w:spacing w:line="455" w:lineRule="auto"/>
              <w:rPr>
                <w:rFonts w:ascii="Arial"/>
                <w:color w:val="auto"/>
                <w:sz w:val="21"/>
              </w:rPr>
            </w:pPr>
          </w:p>
          <w:p w14:paraId="5ECC915D">
            <w:pPr>
              <w:spacing w:before="78" w:line="224" w:lineRule="auto"/>
              <w:ind w:left="329"/>
              <w:rPr>
                <w:rFonts w:ascii="仿宋" w:hAnsi="仿宋" w:eastAsia="仿宋" w:cs="仿宋"/>
                <w:color w:val="auto"/>
                <w:sz w:val="24"/>
                <w:szCs w:val="24"/>
              </w:rPr>
            </w:pPr>
            <w:r>
              <w:rPr>
                <w:rFonts w:ascii="仿宋" w:hAnsi="仿宋" w:eastAsia="仿宋" w:cs="仿宋"/>
                <w:color w:val="auto"/>
                <w:spacing w:val="-10"/>
                <w:sz w:val="24"/>
                <w:szCs w:val="24"/>
              </w:rPr>
              <w:t>专业</w:t>
            </w:r>
          </w:p>
        </w:tc>
        <w:tc>
          <w:tcPr>
            <w:tcW w:w="1078" w:type="dxa"/>
            <w:vAlign w:val="top"/>
          </w:tcPr>
          <w:p w14:paraId="60F5E8A0">
            <w:pPr>
              <w:spacing w:line="451" w:lineRule="auto"/>
              <w:rPr>
                <w:rFonts w:ascii="Arial"/>
                <w:color w:val="auto"/>
                <w:sz w:val="21"/>
              </w:rPr>
            </w:pPr>
          </w:p>
          <w:p w14:paraId="09D4394A">
            <w:pPr>
              <w:spacing w:before="78" w:line="221" w:lineRule="auto"/>
              <w:ind w:left="333"/>
              <w:rPr>
                <w:rFonts w:ascii="仿宋" w:hAnsi="仿宋" w:eastAsia="仿宋" w:cs="仿宋"/>
                <w:color w:val="auto"/>
                <w:sz w:val="24"/>
                <w:szCs w:val="24"/>
              </w:rPr>
            </w:pPr>
            <w:r>
              <w:rPr>
                <w:rFonts w:ascii="仿宋" w:hAnsi="仿宋" w:eastAsia="仿宋" w:cs="仿宋"/>
                <w:color w:val="auto"/>
                <w:spacing w:val="-8"/>
                <w:sz w:val="24"/>
                <w:szCs w:val="24"/>
              </w:rPr>
              <w:t>职称</w:t>
            </w:r>
          </w:p>
        </w:tc>
        <w:tc>
          <w:tcPr>
            <w:tcW w:w="1257" w:type="dxa"/>
            <w:vAlign w:val="top"/>
          </w:tcPr>
          <w:p w14:paraId="2C97EC69">
            <w:pPr>
              <w:spacing w:before="244" w:line="398" w:lineRule="auto"/>
              <w:ind w:left="328" w:right="134" w:hanging="152"/>
              <w:rPr>
                <w:rFonts w:ascii="仿宋" w:hAnsi="仿宋" w:eastAsia="仿宋" w:cs="仿宋"/>
                <w:color w:val="auto"/>
                <w:sz w:val="24"/>
                <w:szCs w:val="24"/>
              </w:rPr>
            </w:pPr>
            <w:r>
              <w:rPr>
                <w:rFonts w:ascii="仿宋" w:hAnsi="仿宋" w:eastAsia="仿宋" w:cs="仿宋"/>
                <w:color w:val="auto"/>
                <w:spacing w:val="-7"/>
                <w:sz w:val="24"/>
                <w:szCs w:val="24"/>
              </w:rPr>
              <w:t>本项目中</w:t>
            </w:r>
            <w:r>
              <w:rPr>
                <w:rFonts w:ascii="仿宋" w:hAnsi="仿宋" w:eastAsia="仿宋" w:cs="仿宋"/>
                <w:color w:val="auto"/>
                <w:spacing w:val="2"/>
                <w:sz w:val="24"/>
                <w:szCs w:val="24"/>
              </w:rPr>
              <w:t xml:space="preserve"> </w:t>
            </w:r>
            <w:r>
              <w:rPr>
                <w:rFonts w:ascii="仿宋" w:hAnsi="仿宋" w:eastAsia="仿宋" w:cs="仿宋"/>
                <w:color w:val="auto"/>
                <w:spacing w:val="-14"/>
                <w:sz w:val="24"/>
                <w:szCs w:val="24"/>
              </w:rPr>
              <w:t>的职责</w:t>
            </w:r>
          </w:p>
        </w:tc>
        <w:tc>
          <w:tcPr>
            <w:tcW w:w="898" w:type="dxa"/>
            <w:vAlign w:val="top"/>
          </w:tcPr>
          <w:p w14:paraId="41A9D770">
            <w:pPr>
              <w:spacing w:before="244" w:line="223" w:lineRule="auto"/>
              <w:ind w:left="253"/>
              <w:rPr>
                <w:rFonts w:ascii="仿宋" w:hAnsi="仿宋" w:eastAsia="仿宋" w:cs="仿宋"/>
                <w:color w:val="auto"/>
                <w:sz w:val="24"/>
                <w:szCs w:val="24"/>
              </w:rPr>
            </w:pPr>
            <w:r>
              <w:rPr>
                <w:rFonts w:ascii="仿宋" w:hAnsi="仿宋" w:eastAsia="仿宋" w:cs="仿宋"/>
                <w:color w:val="auto"/>
                <w:spacing w:val="-12"/>
                <w:sz w:val="24"/>
                <w:szCs w:val="24"/>
              </w:rPr>
              <w:t>响应</w:t>
            </w:r>
          </w:p>
          <w:p w14:paraId="1C3FDCB7">
            <w:pPr>
              <w:spacing w:before="250" w:line="223" w:lineRule="auto"/>
              <w:ind w:left="277"/>
              <w:rPr>
                <w:rFonts w:ascii="仿宋" w:hAnsi="仿宋" w:eastAsia="仿宋" w:cs="仿宋"/>
                <w:color w:val="auto"/>
                <w:sz w:val="24"/>
                <w:szCs w:val="24"/>
              </w:rPr>
            </w:pPr>
            <w:r>
              <w:rPr>
                <w:rFonts w:ascii="仿宋" w:hAnsi="仿宋" w:eastAsia="仿宋" w:cs="仿宋"/>
                <w:color w:val="auto"/>
                <w:spacing w:val="-17"/>
                <w:sz w:val="24"/>
                <w:szCs w:val="24"/>
              </w:rPr>
              <w:t>时间</w:t>
            </w:r>
          </w:p>
        </w:tc>
        <w:tc>
          <w:tcPr>
            <w:tcW w:w="1138" w:type="dxa"/>
            <w:vAlign w:val="top"/>
          </w:tcPr>
          <w:p w14:paraId="2E14AEE1">
            <w:pPr>
              <w:spacing w:before="244" w:line="225" w:lineRule="auto"/>
              <w:ind w:left="253"/>
              <w:rPr>
                <w:rFonts w:ascii="仿宋" w:hAnsi="仿宋" w:eastAsia="仿宋" w:cs="仿宋"/>
                <w:color w:val="auto"/>
                <w:sz w:val="24"/>
                <w:szCs w:val="24"/>
              </w:rPr>
            </w:pPr>
            <w:r>
              <w:rPr>
                <w:rFonts w:ascii="仿宋" w:hAnsi="仿宋" w:eastAsia="仿宋" w:cs="仿宋"/>
                <w:color w:val="auto"/>
                <w:spacing w:val="-10"/>
                <w:sz w:val="24"/>
                <w:szCs w:val="24"/>
              </w:rPr>
              <w:t>到达现</w:t>
            </w:r>
          </w:p>
          <w:p w14:paraId="6DFFD0E2">
            <w:pPr>
              <w:spacing w:before="247" w:line="223" w:lineRule="auto"/>
              <w:ind w:left="234"/>
              <w:rPr>
                <w:rFonts w:ascii="仿宋" w:hAnsi="仿宋" w:eastAsia="仿宋" w:cs="仿宋"/>
                <w:color w:val="auto"/>
                <w:sz w:val="24"/>
                <w:szCs w:val="24"/>
              </w:rPr>
            </w:pPr>
            <w:r>
              <w:rPr>
                <w:rFonts w:ascii="仿宋" w:hAnsi="仿宋" w:eastAsia="仿宋" w:cs="仿宋"/>
                <w:color w:val="auto"/>
                <w:spacing w:val="-7"/>
                <w:sz w:val="24"/>
                <w:szCs w:val="24"/>
              </w:rPr>
              <w:t>场时间</w:t>
            </w:r>
          </w:p>
        </w:tc>
      </w:tr>
      <w:tr w14:paraId="2075F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58" w:type="dxa"/>
            <w:tcBorders>
              <w:right w:val="single" w:color="000000" w:sz="2" w:space="0"/>
            </w:tcBorders>
            <w:vAlign w:val="top"/>
          </w:tcPr>
          <w:p w14:paraId="7C61FFF1">
            <w:pPr>
              <w:rPr>
                <w:rFonts w:ascii="Arial"/>
                <w:color w:val="auto"/>
                <w:sz w:val="21"/>
              </w:rPr>
            </w:pPr>
          </w:p>
        </w:tc>
        <w:tc>
          <w:tcPr>
            <w:tcW w:w="743" w:type="dxa"/>
            <w:tcBorders>
              <w:left w:val="single" w:color="000000" w:sz="2" w:space="0"/>
            </w:tcBorders>
            <w:vAlign w:val="top"/>
          </w:tcPr>
          <w:p w14:paraId="11599446">
            <w:pPr>
              <w:spacing w:before="78" w:line="222" w:lineRule="auto"/>
              <w:ind w:left="172"/>
              <w:rPr>
                <w:rFonts w:ascii="仿宋" w:hAnsi="仿宋" w:eastAsia="仿宋" w:cs="仿宋"/>
                <w:color w:val="auto"/>
                <w:sz w:val="24"/>
                <w:szCs w:val="24"/>
              </w:rPr>
            </w:pPr>
            <w:r>
              <w:rPr>
                <w:rFonts w:ascii="仿宋" w:hAnsi="仿宋" w:eastAsia="仿宋" w:cs="仿宋"/>
                <w:color w:val="auto"/>
                <w:spacing w:val="-14"/>
                <w:sz w:val="24"/>
                <w:szCs w:val="24"/>
              </w:rPr>
              <w:t>总协</w:t>
            </w:r>
          </w:p>
          <w:p w14:paraId="158F1945">
            <w:pPr>
              <w:spacing w:before="94" w:line="224" w:lineRule="auto"/>
              <w:ind w:left="145"/>
              <w:rPr>
                <w:rFonts w:ascii="仿宋" w:hAnsi="仿宋" w:eastAsia="仿宋" w:cs="仿宋"/>
                <w:color w:val="auto"/>
                <w:sz w:val="24"/>
                <w:szCs w:val="24"/>
              </w:rPr>
            </w:pPr>
            <w:r>
              <w:rPr>
                <w:rFonts w:ascii="仿宋" w:hAnsi="仿宋" w:eastAsia="仿宋" w:cs="仿宋"/>
                <w:color w:val="auto"/>
                <w:spacing w:val="-8"/>
                <w:sz w:val="24"/>
                <w:szCs w:val="24"/>
              </w:rPr>
              <w:t>调人</w:t>
            </w:r>
          </w:p>
        </w:tc>
        <w:tc>
          <w:tcPr>
            <w:tcW w:w="784" w:type="dxa"/>
            <w:vAlign w:val="top"/>
          </w:tcPr>
          <w:p w14:paraId="6BE3C32E">
            <w:pPr>
              <w:rPr>
                <w:rFonts w:ascii="Arial"/>
                <w:color w:val="auto"/>
                <w:sz w:val="21"/>
              </w:rPr>
            </w:pPr>
          </w:p>
        </w:tc>
        <w:tc>
          <w:tcPr>
            <w:tcW w:w="411" w:type="dxa"/>
            <w:vAlign w:val="top"/>
          </w:tcPr>
          <w:p w14:paraId="3F1666CA">
            <w:pPr>
              <w:rPr>
                <w:rFonts w:ascii="Arial"/>
                <w:color w:val="auto"/>
                <w:sz w:val="21"/>
              </w:rPr>
            </w:pPr>
          </w:p>
        </w:tc>
        <w:tc>
          <w:tcPr>
            <w:tcW w:w="898" w:type="dxa"/>
            <w:vAlign w:val="top"/>
          </w:tcPr>
          <w:p w14:paraId="550909E0">
            <w:pPr>
              <w:rPr>
                <w:rFonts w:ascii="Arial"/>
                <w:color w:val="auto"/>
                <w:sz w:val="21"/>
              </w:rPr>
            </w:pPr>
          </w:p>
        </w:tc>
        <w:tc>
          <w:tcPr>
            <w:tcW w:w="1077" w:type="dxa"/>
            <w:vAlign w:val="top"/>
          </w:tcPr>
          <w:p w14:paraId="5CE9CD81">
            <w:pPr>
              <w:rPr>
                <w:rFonts w:ascii="Arial"/>
                <w:color w:val="auto"/>
                <w:sz w:val="21"/>
              </w:rPr>
            </w:pPr>
          </w:p>
        </w:tc>
        <w:tc>
          <w:tcPr>
            <w:tcW w:w="1077" w:type="dxa"/>
            <w:vAlign w:val="top"/>
          </w:tcPr>
          <w:p w14:paraId="7EF26C46">
            <w:pPr>
              <w:rPr>
                <w:rFonts w:ascii="Arial"/>
                <w:color w:val="auto"/>
                <w:sz w:val="21"/>
              </w:rPr>
            </w:pPr>
          </w:p>
        </w:tc>
        <w:tc>
          <w:tcPr>
            <w:tcW w:w="1078" w:type="dxa"/>
            <w:vAlign w:val="top"/>
          </w:tcPr>
          <w:p w14:paraId="67CB00EA">
            <w:pPr>
              <w:rPr>
                <w:rFonts w:ascii="Arial"/>
                <w:color w:val="auto"/>
                <w:sz w:val="21"/>
              </w:rPr>
            </w:pPr>
          </w:p>
        </w:tc>
        <w:tc>
          <w:tcPr>
            <w:tcW w:w="1257" w:type="dxa"/>
            <w:vAlign w:val="top"/>
          </w:tcPr>
          <w:p w14:paraId="34E3E8D0">
            <w:pPr>
              <w:rPr>
                <w:rFonts w:ascii="Arial"/>
                <w:color w:val="auto"/>
                <w:sz w:val="21"/>
              </w:rPr>
            </w:pPr>
          </w:p>
        </w:tc>
        <w:tc>
          <w:tcPr>
            <w:tcW w:w="898" w:type="dxa"/>
            <w:vAlign w:val="top"/>
          </w:tcPr>
          <w:p w14:paraId="47B7A773">
            <w:pPr>
              <w:rPr>
                <w:rFonts w:ascii="Arial"/>
                <w:color w:val="auto"/>
                <w:sz w:val="21"/>
              </w:rPr>
            </w:pPr>
          </w:p>
        </w:tc>
        <w:tc>
          <w:tcPr>
            <w:tcW w:w="1138" w:type="dxa"/>
            <w:vAlign w:val="top"/>
          </w:tcPr>
          <w:p w14:paraId="59C9589F">
            <w:pPr>
              <w:rPr>
                <w:rFonts w:ascii="Arial"/>
                <w:color w:val="auto"/>
                <w:sz w:val="21"/>
              </w:rPr>
            </w:pPr>
          </w:p>
        </w:tc>
      </w:tr>
      <w:tr w14:paraId="6B2A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58" w:type="dxa"/>
            <w:tcBorders>
              <w:right w:val="single" w:color="000000" w:sz="2" w:space="0"/>
            </w:tcBorders>
            <w:vAlign w:val="top"/>
          </w:tcPr>
          <w:p w14:paraId="0B66996E">
            <w:pPr>
              <w:rPr>
                <w:rFonts w:ascii="Arial"/>
                <w:color w:val="auto"/>
                <w:sz w:val="21"/>
              </w:rPr>
            </w:pPr>
          </w:p>
        </w:tc>
        <w:tc>
          <w:tcPr>
            <w:tcW w:w="743" w:type="dxa"/>
            <w:tcBorders>
              <w:left w:val="single" w:color="000000" w:sz="2" w:space="0"/>
            </w:tcBorders>
            <w:vAlign w:val="top"/>
          </w:tcPr>
          <w:p w14:paraId="579A17C3">
            <w:pPr>
              <w:spacing w:before="85" w:line="221" w:lineRule="auto"/>
              <w:ind w:left="161"/>
              <w:rPr>
                <w:rFonts w:ascii="仿宋" w:hAnsi="仿宋" w:eastAsia="仿宋" w:cs="仿宋"/>
                <w:color w:val="auto"/>
                <w:sz w:val="24"/>
                <w:szCs w:val="24"/>
              </w:rPr>
            </w:pPr>
            <w:r>
              <w:rPr>
                <w:rFonts w:ascii="仿宋" w:hAnsi="仿宋" w:eastAsia="仿宋" w:cs="仿宋"/>
                <w:color w:val="auto"/>
                <w:spacing w:val="-15"/>
                <w:sz w:val="24"/>
                <w:szCs w:val="24"/>
              </w:rPr>
              <w:t>售后</w:t>
            </w:r>
          </w:p>
          <w:p w14:paraId="4FE869A9">
            <w:pPr>
              <w:spacing w:before="95" w:line="224" w:lineRule="auto"/>
              <w:ind w:left="151"/>
              <w:rPr>
                <w:rFonts w:ascii="仿宋" w:hAnsi="仿宋" w:eastAsia="仿宋" w:cs="仿宋"/>
                <w:color w:val="auto"/>
                <w:sz w:val="24"/>
                <w:szCs w:val="24"/>
              </w:rPr>
            </w:pPr>
            <w:r>
              <w:rPr>
                <w:rFonts w:ascii="仿宋" w:hAnsi="仿宋" w:eastAsia="仿宋" w:cs="仿宋"/>
                <w:color w:val="auto"/>
                <w:spacing w:val="-10"/>
                <w:sz w:val="24"/>
                <w:szCs w:val="24"/>
              </w:rPr>
              <w:t>人员</w:t>
            </w:r>
          </w:p>
        </w:tc>
        <w:tc>
          <w:tcPr>
            <w:tcW w:w="784" w:type="dxa"/>
            <w:vAlign w:val="top"/>
          </w:tcPr>
          <w:p w14:paraId="78571624">
            <w:pPr>
              <w:rPr>
                <w:rFonts w:ascii="Arial"/>
                <w:color w:val="auto"/>
                <w:sz w:val="21"/>
              </w:rPr>
            </w:pPr>
          </w:p>
        </w:tc>
        <w:tc>
          <w:tcPr>
            <w:tcW w:w="411" w:type="dxa"/>
            <w:vAlign w:val="top"/>
          </w:tcPr>
          <w:p w14:paraId="1FBE1BEC">
            <w:pPr>
              <w:rPr>
                <w:rFonts w:ascii="Arial"/>
                <w:color w:val="auto"/>
                <w:sz w:val="21"/>
              </w:rPr>
            </w:pPr>
          </w:p>
        </w:tc>
        <w:tc>
          <w:tcPr>
            <w:tcW w:w="898" w:type="dxa"/>
            <w:vAlign w:val="top"/>
          </w:tcPr>
          <w:p w14:paraId="2D810D99">
            <w:pPr>
              <w:rPr>
                <w:rFonts w:ascii="Arial"/>
                <w:color w:val="auto"/>
                <w:sz w:val="21"/>
              </w:rPr>
            </w:pPr>
          </w:p>
        </w:tc>
        <w:tc>
          <w:tcPr>
            <w:tcW w:w="1077" w:type="dxa"/>
            <w:vAlign w:val="top"/>
          </w:tcPr>
          <w:p w14:paraId="3492C97C">
            <w:pPr>
              <w:rPr>
                <w:rFonts w:ascii="Arial"/>
                <w:color w:val="auto"/>
                <w:sz w:val="21"/>
              </w:rPr>
            </w:pPr>
          </w:p>
        </w:tc>
        <w:tc>
          <w:tcPr>
            <w:tcW w:w="1077" w:type="dxa"/>
            <w:vAlign w:val="top"/>
          </w:tcPr>
          <w:p w14:paraId="73CC9F29">
            <w:pPr>
              <w:rPr>
                <w:rFonts w:ascii="Arial"/>
                <w:color w:val="auto"/>
                <w:sz w:val="21"/>
              </w:rPr>
            </w:pPr>
          </w:p>
        </w:tc>
        <w:tc>
          <w:tcPr>
            <w:tcW w:w="1078" w:type="dxa"/>
            <w:vAlign w:val="top"/>
          </w:tcPr>
          <w:p w14:paraId="05D05F4E">
            <w:pPr>
              <w:rPr>
                <w:rFonts w:ascii="Arial"/>
                <w:color w:val="auto"/>
                <w:sz w:val="21"/>
              </w:rPr>
            </w:pPr>
          </w:p>
        </w:tc>
        <w:tc>
          <w:tcPr>
            <w:tcW w:w="1257" w:type="dxa"/>
            <w:vAlign w:val="top"/>
          </w:tcPr>
          <w:p w14:paraId="631329E4">
            <w:pPr>
              <w:rPr>
                <w:rFonts w:ascii="Arial"/>
                <w:color w:val="auto"/>
                <w:sz w:val="21"/>
              </w:rPr>
            </w:pPr>
          </w:p>
        </w:tc>
        <w:tc>
          <w:tcPr>
            <w:tcW w:w="898" w:type="dxa"/>
            <w:vAlign w:val="top"/>
          </w:tcPr>
          <w:p w14:paraId="6ACF1E72">
            <w:pPr>
              <w:rPr>
                <w:rFonts w:ascii="Arial"/>
                <w:color w:val="auto"/>
                <w:sz w:val="21"/>
              </w:rPr>
            </w:pPr>
          </w:p>
        </w:tc>
        <w:tc>
          <w:tcPr>
            <w:tcW w:w="1138" w:type="dxa"/>
            <w:vAlign w:val="top"/>
          </w:tcPr>
          <w:p w14:paraId="61FE1170">
            <w:pPr>
              <w:rPr>
                <w:rFonts w:ascii="Arial"/>
                <w:color w:val="auto"/>
                <w:sz w:val="21"/>
              </w:rPr>
            </w:pPr>
          </w:p>
        </w:tc>
      </w:tr>
      <w:tr w14:paraId="0E98F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58" w:type="dxa"/>
            <w:tcBorders>
              <w:right w:val="single" w:color="000000" w:sz="2" w:space="0"/>
            </w:tcBorders>
            <w:vAlign w:val="top"/>
          </w:tcPr>
          <w:p w14:paraId="32758DD8">
            <w:pPr>
              <w:rPr>
                <w:rFonts w:ascii="Arial"/>
                <w:color w:val="auto"/>
                <w:sz w:val="21"/>
              </w:rPr>
            </w:pPr>
          </w:p>
        </w:tc>
        <w:tc>
          <w:tcPr>
            <w:tcW w:w="743" w:type="dxa"/>
            <w:tcBorders>
              <w:left w:val="single" w:color="000000" w:sz="2" w:space="0"/>
            </w:tcBorders>
            <w:vAlign w:val="top"/>
          </w:tcPr>
          <w:p w14:paraId="37C25168">
            <w:pPr>
              <w:rPr>
                <w:rFonts w:ascii="Arial"/>
                <w:color w:val="auto"/>
                <w:sz w:val="21"/>
              </w:rPr>
            </w:pPr>
          </w:p>
        </w:tc>
        <w:tc>
          <w:tcPr>
            <w:tcW w:w="784" w:type="dxa"/>
            <w:vAlign w:val="top"/>
          </w:tcPr>
          <w:p w14:paraId="0D0894AF">
            <w:pPr>
              <w:rPr>
                <w:rFonts w:ascii="Arial"/>
                <w:color w:val="auto"/>
                <w:sz w:val="21"/>
              </w:rPr>
            </w:pPr>
          </w:p>
        </w:tc>
        <w:tc>
          <w:tcPr>
            <w:tcW w:w="411" w:type="dxa"/>
            <w:vAlign w:val="top"/>
          </w:tcPr>
          <w:p w14:paraId="63BAE750">
            <w:pPr>
              <w:rPr>
                <w:rFonts w:ascii="Arial"/>
                <w:color w:val="auto"/>
                <w:sz w:val="21"/>
              </w:rPr>
            </w:pPr>
          </w:p>
        </w:tc>
        <w:tc>
          <w:tcPr>
            <w:tcW w:w="898" w:type="dxa"/>
            <w:vAlign w:val="top"/>
          </w:tcPr>
          <w:p w14:paraId="702F0E77">
            <w:pPr>
              <w:rPr>
                <w:rFonts w:ascii="Arial"/>
                <w:color w:val="auto"/>
                <w:sz w:val="21"/>
              </w:rPr>
            </w:pPr>
          </w:p>
        </w:tc>
        <w:tc>
          <w:tcPr>
            <w:tcW w:w="1077" w:type="dxa"/>
            <w:vAlign w:val="top"/>
          </w:tcPr>
          <w:p w14:paraId="1A2E1BC0">
            <w:pPr>
              <w:rPr>
                <w:rFonts w:ascii="Arial"/>
                <w:color w:val="auto"/>
                <w:sz w:val="21"/>
              </w:rPr>
            </w:pPr>
          </w:p>
        </w:tc>
        <w:tc>
          <w:tcPr>
            <w:tcW w:w="1077" w:type="dxa"/>
            <w:vAlign w:val="top"/>
          </w:tcPr>
          <w:p w14:paraId="71E8F39F">
            <w:pPr>
              <w:rPr>
                <w:rFonts w:ascii="Arial"/>
                <w:color w:val="auto"/>
                <w:sz w:val="21"/>
              </w:rPr>
            </w:pPr>
          </w:p>
        </w:tc>
        <w:tc>
          <w:tcPr>
            <w:tcW w:w="1078" w:type="dxa"/>
            <w:vAlign w:val="top"/>
          </w:tcPr>
          <w:p w14:paraId="44CBE507">
            <w:pPr>
              <w:rPr>
                <w:rFonts w:ascii="Arial"/>
                <w:color w:val="auto"/>
                <w:sz w:val="21"/>
              </w:rPr>
            </w:pPr>
          </w:p>
        </w:tc>
        <w:tc>
          <w:tcPr>
            <w:tcW w:w="1257" w:type="dxa"/>
            <w:vAlign w:val="top"/>
          </w:tcPr>
          <w:p w14:paraId="39DA1A1F">
            <w:pPr>
              <w:rPr>
                <w:rFonts w:ascii="Arial"/>
                <w:color w:val="auto"/>
                <w:sz w:val="21"/>
              </w:rPr>
            </w:pPr>
          </w:p>
        </w:tc>
        <w:tc>
          <w:tcPr>
            <w:tcW w:w="898" w:type="dxa"/>
            <w:vAlign w:val="top"/>
          </w:tcPr>
          <w:p w14:paraId="1E93BFE8">
            <w:pPr>
              <w:rPr>
                <w:rFonts w:ascii="Arial"/>
                <w:color w:val="auto"/>
                <w:sz w:val="21"/>
              </w:rPr>
            </w:pPr>
          </w:p>
        </w:tc>
        <w:tc>
          <w:tcPr>
            <w:tcW w:w="1138" w:type="dxa"/>
            <w:vAlign w:val="top"/>
          </w:tcPr>
          <w:p w14:paraId="6B21539E">
            <w:pPr>
              <w:rPr>
                <w:rFonts w:ascii="Arial"/>
                <w:color w:val="auto"/>
                <w:sz w:val="21"/>
              </w:rPr>
            </w:pPr>
          </w:p>
        </w:tc>
      </w:tr>
      <w:tr w14:paraId="236A2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658" w:type="dxa"/>
            <w:tcBorders>
              <w:right w:val="single" w:color="000000" w:sz="2" w:space="0"/>
            </w:tcBorders>
            <w:vAlign w:val="top"/>
          </w:tcPr>
          <w:p w14:paraId="3F79DF1F">
            <w:pPr>
              <w:rPr>
                <w:rFonts w:ascii="Arial"/>
                <w:color w:val="auto"/>
                <w:sz w:val="21"/>
              </w:rPr>
            </w:pPr>
          </w:p>
        </w:tc>
        <w:tc>
          <w:tcPr>
            <w:tcW w:w="743" w:type="dxa"/>
            <w:tcBorders>
              <w:left w:val="single" w:color="000000" w:sz="2" w:space="0"/>
            </w:tcBorders>
            <w:vAlign w:val="top"/>
          </w:tcPr>
          <w:p w14:paraId="45FE3796">
            <w:pPr>
              <w:rPr>
                <w:rFonts w:ascii="Arial"/>
                <w:color w:val="auto"/>
                <w:sz w:val="21"/>
              </w:rPr>
            </w:pPr>
          </w:p>
        </w:tc>
        <w:tc>
          <w:tcPr>
            <w:tcW w:w="784" w:type="dxa"/>
            <w:vAlign w:val="top"/>
          </w:tcPr>
          <w:p w14:paraId="60CF871F">
            <w:pPr>
              <w:rPr>
                <w:rFonts w:ascii="Arial"/>
                <w:color w:val="auto"/>
                <w:sz w:val="21"/>
              </w:rPr>
            </w:pPr>
          </w:p>
        </w:tc>
        <w:tc>
          <w:tcPr>
            <w:tcW w:w="411" w:type="dxa"/>
            <w:vAlign w:val="top"/>
          </w:tcPr>
          <w:p w14:paraId="531F2E8E">
            <w:pPr>
              <w:rPr>
                <w:rFonts w:ascii="Arial"/>
                <w:color w:val="auto"/>
                <w:sz w:val="21"/>
              </w:rPr>
            </w:pPr>
          </w:p>
        </w:tc>
        <w:tc>
          <w:tcPr>
            <w:tcW w:w="898" w:type="dxa"/>
            <w:vAlign w:val="top"/>
          </w:tcPr>
          <w:p w14:paraId="4F6E6DB0">
            <w:pPr>
              <w:rPr>
                <w:rFonts w:ascii="Arial"/>
                <w:color w:val="auto"/>
                <w:sz w:val="21"/>
              </w:rPr>
            </w:pPr>
          </w:p>
        </w:tc>
        <w:tc>
          <w:tcPr>
            <w:tcW w:w="1077" w:type="dxa"/>
            <w:vAlign w:val="top"/>
          </w:tcPr>
          <w:p w14:paraId="070CBBDB">
            <w:pPr>
              <w:rPr>
                <w:rFonts w:ascii="Arial"/>
                <w:color w:val="auto"/>
                <w:sz w:val="21"/>
              </w:rPr>
            </w:pPr>
          </w:p>
        </w:tc>
        <w:tc>
          <w:tcPr>
            <w:tcW w:w="1077" w:type="dxa"/>
            <w:vAlign w:val="top"/>
          </w:tcPr>
          <w:p w14:paraId="3DF54CB6">
            <w:pPr>
              <w:rPr>
                <w:rFonts w:ascii="Arial"/>
                <w:color w:val="auto"/>
                <w:sz w:val="21"/>
              </w:rPr>
            </w:pPr>
          </w:p>
        </w:tc>
        <w:tc>
          <w:tcPr>
            <w:tcW w:w="1078" w:type="dxa"/>
            <w:vAlign w:val="top"/>
          </w:tcPr>
          <w:p w14:paraId="56FF5B3A">
            <w:pPr>
              <w:rPr>
                <w:rFonts w:ascii="Arial"/>
                <w:color w:val="auto"/>
                <w:sz w:val="21"/>
              </w:rPr>
            </w:pPr>
          </w:p>
        </w:tc>
        <w:tc>
          <w:tcPr>
            <w:tcW w:w="1257" w:type="dxa"/>
            <w:vAlign w:val="top"/>
          </w:tcPr>
          <w:p w14:paraId="4F0F87CE">
            <w:pPr>
              <w:rPr>
                <w:rFonts w:ascii="Arial"/>
                <w:color w:val="auto"/>
                <w:sz w:val="21"/>
              </w:rPr>
            </w:pPr>
          </w:p>
        </w:tc>
        <w:tc>
          <w:tcPr>
            <w:tcW w:w="898" w:type="dxa"/>
            <w:vAlign w:val="top"/>
          </w:tcPr>
          <w:p w14:paraId="04A32575">
            <w:pPr>
              <w:rPr>
                <w:rFonts w:ascii="Arial"/>
                <w:color w:val="auto"/>
                <w:sz w:val="21"/>
              </w:rPr>
            </w:pPr>
          </w:p>
        </w:tc>
        <w:tc>
          <w:tcPr>
            <w:tcW w:w="1138" w:type="dxa"/>
            <w:vAlign w:val="top"/>
          </w:tcPr>
          <w:p w14:paraId="6705B609">
            <w:pPr>
              <w:rPr>
                <w:rFonts w:ascii="Arial"/>
                <w:color w:val="auto"/>
                <w:sz w:val="21"/>
              </w:rPr>
            </w:pPr>
          </w:p>
        </w:tc>
      </w:tr>
    </w:tbl>
    <w:p w14:paraId="561D5336">
      <w:pPr>
        <w:pStyle w:val="3"/>
        <w:rPr>
          <w:color w:val="auto"/>
        </w:rPr>
      </w:pPr>
    </w:p>
    <w:p w14:paraId="0BE281B2">
      <w:pPr>
        <w:rPr>
          <w:color w:val="auto"/>
        </w:rPr>
        <w:sectPr>
          <w:footerReference r:id="rId62" w:type="default"/>
          <w:pgSz w:w="11906" w:h="16839"/>
          <w:pgMar w:top="910" w:right="751" w:bottom="1015" w:left="1124" w:header="0" w:footer="846" w:gutter="0"/>
          <w:cols w:space="720" w:num="1"/>
        </w:sectPr>
      </w:pPr>
    </w:p>
    <w:p w14:paraId="59B92E90">
      <w:pPr>
        <w:spacing w:before="55" w:line="442" w:lineRule="auto"/>
        <w:ind w:left="8" w:right="383" w:hanging="8"/>
        <w:rPr>
          <w:rFonts w:ascii="宋体" w:hAnsi="宋体" w:eastAsia="宋体" w:cs="宋体"/>
          <w:color w:val="auto"/>
          <w:sz w:val="24"/>
          <w:szCs w:val="24"/>
        </w:rPr>
      </w:pPr>
      <w:r>
        <w:rPr>
          <w:rFonts w:ascii="宋体" w:hAnsi="宋体" w:eastAsia="宋体" w:cs="宋体"/>
          <w:b/>
          <w:bCs/>
          <w:color w:val="auto"/>
          <w:spacing w:val="-6"/>
          <w:sz w:val="28"/>
          <w:szCs w:val="28"/>
        </w:rPr>
        <w:t>十四、对本项目的重点难点分析及合理化建议、其他优惠条件（如有）</w:t>
      </w:r>
      <w:r>
        <w:rPr>
          <w:rFonts w:ascii="宋体" w:hAnsi="宋体" w:eastAsia="宋体" w:cs="宋体"/>
          <w:color w:val="auto"/>
          <w:spacing w:val="5"/>
          <w:sz w:val="28"/>
          <w:szCs w:val="28"/>
        </w:rPr>
        <w:t xml:space="preserve"> </w:t>
      </w:r>
      <w:r>
        <w:rPr>
          <w:rFonts w:ascii="宋体" w:hAnsi="宋体" w:eastAsia="宋体" w:cs="宋体"/>
          <w:color w:val="auto"/>
          <w:spacing w:val="-4"/>
          <w:sz w:val="24"/>
          <w:szCs w:val="24"/>
        </w:rPr>
        <w:t>（格式自拟）</w:t>
      </w:r>
    </w:p>
    <w:p w14:paraId="0F3D11F4">
      <w:pPr>
        <w:spacing w:before="227" w:line="219" w:lineRule="auto"/>
        <w:rPr>
          <w:rFonts w:ascii="宋体" w:hAnsi="宋体" w:eastAsia="宋体" w:cs="宋体"/>
          <w:color w:val="auto"/>
          <w:sz w:val="24"/>
          <w:szCs w:val="24"/>
        </w:rPr>
      </w:pPr>
      <w:r>
        <w:rPr>
          <w:rFonts w:ascii="宋体" w:hAnsi="宋体" w:eastAsia="宋体" w:cs="宋体"/>
          <w:color w:val="auto"/>
          <w:spacing w:val="-7"/>
          <w:sz w:val="24"/>
          <w:szCs w:val="24"/>
        </w:rPr>
        <w:t>投标人名称(电子签章)：</w:t>
      </w:r>
    </w:p>
    <w:p w14:paraId="2C1EE03F">
      <w:pPr>
        <w:pStyle w:val="3"/>
        <w:spacing w:line="287" w:lineRule="auto"/>
        <w:rPr>
          <w:color w:val="auto"/>
        </w:rPr>
      </w:pPr>
    </w:p>
    <w:p w14:paraId="0AB8A936">
      <w:pPr>
        <w:pStyle w:val="3"/>
        <w:spacing w:line="288" w:lineRule="auto"/>
        <w:rPr>
          <w:color w:val="auto"/>
        </w:rPr>
      </w:pPr>
    </w:p>
    <w:p w14:paraId="168BB994">
      <w:pPr>
        <w:pStyle w:val="3"/>
        <w:spacing w:line="288" w:lineRule="auto"/>
        <w:rPr>
          <w:color w:val="auto"/>
        </w:rPr>
      </w:pPr>
    </w:p>
    <w:p w14:paraId="3C81E7C8">
      <w:pPr>
        <w:pStyle w:val="3"/>
        <w:spacing w:line="288" w:lineRule="auto"/>
        <w:rPr>
          <w:color w:val="auto"/>
        </w:rPr>
      </w:pPr>
    </w:p>
    <w:p w14:paraId="6DD23147">
      <w:pPr>
        <w:pStyle w:val="3"/>
        <w:spacing w:line="288" w:lineRule="auto"/>
        <w:rPr>
          <w:color w:val="auto"/>
        </w:rPr>
      </w:pPr>
    </w:p>
    <w:p w14:paraId="5D677861">
      <w:pPr>
        <w:spacing w:before="91" w:line="220" w:lineRule="auto"/>
        <w:rPr>
          <w:rFonts w:ascii="宋体" w:hAnsi="宋体" w:eastAsia="宋体" w:cs="宋体"/>
          <w:color w:val="auto"/>
          <w:sz w:val="28"/>
          <w:szCs w:val="28"/>
        </w:rPr>
      </w:pPr>
      <w:r>
        <w:rPr>
          <w:rFonts w:ascii="宋体" w:hAnsi="宋体" w:eastAsia="宋体" w:cs="宋体"/>
          <w:b/>
          <w:bCs/>
          <w:color w:val="auto"/>
          <w:spacing w:val="-5"/>
          <w:sz w:val="28"/>
          <w:szCs w:val="28"/>
        </w:rPr>
        <w:t>十五、供应商认为需要提供的其他商务技术有关资料</w:t>
      </w:r>
      <w:r>
        <w:rPr>
          <w:rFonts w:ascii="宋体" w:hAnsi="宋体" w:eastAsia="宋体" w:cs="宋体"/>
          <w:b/>
          <w:bCs/>
          <w:color w:val="auto"/>
          <w:spacing w:val="-6"/>
          <w:sz w:val="28"/>
          <w:szCs w:val="28"/>
        </w:rPr>
        <w:t>（如有）</w:t>
      </w:r>
    </w:p>
    <w:p w14:paraId="230A7DF6">
      <w:pPr>
        <w:spacing w:line="220" w:lineRule="auto"/>
        <w:rPr>
          <w:rFonts w:ascii="宋体" w:hAnsi="宋体" w:eastAsia="宋体" w:cs="宋体"/>
          <w:color w:val="auto"/>
          <w:sz w:val="28"/>
          <w:szCs w:val="28"/>
        </w:rPr>
        <w:sectPr>
          <w:footerReference r:id="rId63" w:type="default"/>
          <w:pgSz w:w="11906" w:h="16839"/>
          <w:pgMar w:top="1352" w:right="1785" w:bottom="1065" w:left="1144" w:header="0" w:footer="825" w:gutter="0"/>
          <w:cols w:space="720" w:num="1"/>
        </w:sectPr>
      </w:pPr>
    </w:p>
    <w:p w14:paraId="1FDF4830">
      <w:pPr>
        <w:spacing w:before="56" w:line="219" w:lineRule="auto"/>
        <w:ind w:left="3477"/>
        <w:outlineLvl w:val="1"/>
        <w:rPr>
          <w:rFonts w:ascii="宋体" w:hAnsi="宋体" w:eastAsia="宋体" w:cs="宋体"/>
          <w:color w:val="auto"/>
          <w:sz w:val="28"/>
          <w:szCs w:val="28"/>
        </w:rPr>
      </w:pPr>
      <w:r>
        <w:rPr>
          <w:rFonts w:ascii="宋体" w:hAnsi="宋体" w:eastAsia="宋体" w:cs="宋体"/>
          <w:b/>
          <w:bCs/>
          <w:color w:val="auto"/>
          <w:spacing w:val="-7"/>
          <w:sz w:val="28"/>
          <w:szCs w:val="28"/>
        </w:rPr>
        <w:t>第五节</w:t>
      </w:r>
      <w:r>
        <w:rPr>
          <w:rFonts w:ascii="宋体" w:hAnsi="宋体" w:eastAsia="宋体" w:cs="宋体"/>
          <w:color w:val="auto"/>
          <w:spacing w:val="-7"/>
          <w:sz w:val="28"/>
          <w:szCs w:val="28"/>
        </w:rPr>
        <w:t xml:space="preserve"> </w:t>
      </w:r>
      <w:r>
        <w:rPr>
          <w:rFonts w:ascii="宋体" w:hAnsi="宋体" w:eastAsia="宋体" w:cs="宋体"/>
          <w:b/>
          <w:bCs/>
          <w:color w:val="auto"/>
          <w:spacing w:val="-7"/>
          <w:sz w:val="28"/>
          <w:szCs w:val="28"/>
        </w:rPr>
        <w:t>报价文件格式</w:t>
      </w:r>
    </w:p>
    <w:p w14:paraId="173A9EC9">
      <w:pPr>
        <w:pStyle w:val="3"/>
        <w:spacing w:line="311" w:lineRule="auto"/>
        <w:rPr>
          <w:color w:val="auto"/>
        </w:rPr>
      </w:pPr>
    </w:p>
    <w:p w14:paraId="1557998C">
      <w:pPr>
        <w:pStyle w:val="3"/>
        <w:spacing w:line="311" w:lineRule="auto"/>
        <w:rPr>
          <w:color w:val="auto"/>
        </w:rPr>
      </w:pPr>
    </w:p>
    <w:p w14:paraId="17552C96">
      <w:pPr>
        <w:spacing w:before="100" w:line="224" w:lineRule="auto"/>
        <w:ind w:left="3843"/>
        <w:rPr>
          <w:rFonts w:ascii="宋体" w:hAnsi="宋体" w:eastAsia="宋体" w:cs="宋体"/>
          <w:color w:val="auto"/>
          <w:sz w:val="31"/>
          <w:szCs w:val="31"/>
        </w:rPr>
      </w:pPr>
      <w:r>
        <w:rPr>
          <w:rFonts w:ascii="宋体" w:hAnsi="宋体" w:eastAsia="宋体" w:cs="宋体"/>
          <w:b/>
          <w:bCs/>
          <w:color w:val="auto"/>
          <w:spacing w:val="1"/>
          <w:sz w:val="31"/>
          <w:szCs w:val="31"/>
        </w:rPr>
        <w:t>报价文件目录</w:t>
      </w:r>
    </w:p>
    <w:p w14:paraId="277821C6">
      <w:pPr>
        <w:pStyle w:val="3"/>
        <w:spacing w:line="360" w:lineRule="auto"/>
        <w:rPr>
          <w:color w:val="auto"/>
        </w:rPr>
      </w:pPr>
    </w:p>
    <w:p w14:paraId="562F497D">
      <w:pPr>
        <w:spacing w:before="78" w:line="221" w:lineRule="auto"/>
        <w:ind w:left="2"/>
        <w:rPr>
          <w:rFonts w:ascii="宋体" w:hAnsi="宋体" w:eastAsia="宋体" w:cs="宋体"/>
          <w:color w:val="auto"/>
          <w:sz w:val="24"/>
          <w:szCs w:val="24"/>
        </w:rPr>
      </w:pPr>
      <w:r>
        <w:rPr>
          <w:rFonts w:ascii="宋体" w:hAnsi="宋体" w:eastAsia="宋体" w:cs="宋体"/>
          <w:color w:val="auto"/>
          <w:spacing w:val="-2"/>
          <w:sz w:val="24"/>
          <w:szCs w:val="24"/>
        </w:rPr>
        <w:t>一、投标函</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3"/>
          <w:sz w:val="24"/>
          <w:szCs w:val="24"/>
        </w:rPr>
        <w:t>页码）</w:t>
      </w:r>
    </w:p>
    <w:p w14:paraId="6CD723DA">
      <w:pPr>
        <w:spacing w:before="39" w:line="221" w:lineRule="auto"/>
        <w:rPr>
          <w:rFonts w:ascii="宋体" w:hAnsi="宋体" w:eastAsia="宋体" w:cs="宋体"/>
          <w:color w:val="auto"/>
          <w:sz w:val="24"/>
          <w:szCs w:val="24"/>
        </w:rPr>
      </w:pPr>
      <w:r>
        <w:rPr>
          <w:rFonts w:ascii="宋体" w:hAnsi="宋体" w:eastAsia="宋体" w:cs="宋体"/>
          <w:color w:val="auto"/>
          <w:sz w:val="24"/>
          <w:szCs w:val="24"/>
        </w:rPr>
        <w:t>二、开标一览表…………………………………………………（页码）</w:t>
      </w:r>
    </w:p>
    <w:p w14:paraId="0583CEDA">
      <w:pPr>
        <w:spacing w:line="221" w:lineRule="auto"/>
        <w:rPr>
          <w:rFonts w:ascii="宋体" w:hAnsi="宋体" w:eastAsia="宋体" w:cs="宋体"/>
          <w:color w:val="auto"/>
          <w:sz w:val="24"/>
          <w:szCs w:val="24"/>
        </w:rPr>
        <w:sectPr>
          <w:footerReference r:id="rId64" w:type="default"/>
          <w:pgSz w:w="11906" w:h="16839"/>
          <w:pgMar w:top="1232" w:right="1785" w:bottom="1015" w:left="1170" w:header="0" w:footer="846" w:gutter="0"/>
          <w:cols w:space="720" w:num="1"/>
        </w:sectPr>
      </w:pPr>
    </w:p>
    <w:p w14:paraId="312F28B1">
      <w:pPr>
        <w:spacing w:before="59" w:line="221" w:lineRule="auto"/>
        <w:ind w:left="4096"/>
        <w:rPr>
          <w:rFonts w:ascii="宋体" w:hAnsi="宋体" w:eastAsia="宋体" w:cs="宋体"/>
          <w:color w:val="auto"/>
          <w:sz w:val="30"/>
          <w:szCs w:val="30"/>
        </w:rPr>
      </w:pPr>
      <w:r>
        <w:rPr>
          <w:rFonts w:ascii="宋体" w:hAnsi="宋体" w:eastAsia="宋体" w:cs="宋体"/>
          <w:b/>
          <w:bCs/>
          <w:color w:val="auto"/>
          <w:spacing w:val="-10"/>
          <w:sz w:val="30"/>
          <w:szCs w:val="30"/>
        </w:rPr>
        <w:t>一、投标函</w:t>
      </w:r>
    </w:p>
    <w:p w14:paraId="21DB7CD1">
      <w:pPr>
        <w:spacing w:before="122" w:line="221" w:lineRule="auto"/>
        <w:ind w:left="1"/>
        <w:rPr>
          <w:rFonts w:ascii="宋体" w:hAnsi="宋体" w:eastAsia="宋体" w:cs="宋体"/>
          <w:color w:val="auto"/>
          <w:sz w:val="24"/>
          <w:szCs w:val="24"/>
        </w:rPr>
      </w:pPr>
      <w:r>
        <w:rPr>
          <w:rFonts w:ascii="宋体" w:hAnsi="宋体" w:eastAsia="宋体" w:cs="宋体"/>
          <w:color w:val="auto"/>
          <w:spacing w:val="-6"/>
          <w:sz w:val="24"/>
          <w:szCs w:val="24"/>
        </w:rPr>
        <w:t>致：</w:t>
      </w:r>
      <w:r>
        <w:rPr>
          <w:rFonts w:ascii="宋体" w:hAnsi="宋体" w:eastAsia="宋体" w:cs="宋体"/>
          <w:color w:val="auto"/>
          <w:sz w:val="24"/>
          <w:szCs w:val="24"/>
          <w:u w:val="single" w:color="auto"/>
        </w:rPr>
        <w:t xml:space="preserve">            </w:t>
      </w:r>
    </w:p>
    <w:p w14:paraId="7E3702AC">
      <w:pPr>
        <w:spacing w:before="156" w:line="338" w:lineRule="auto"/>
        <w:ind w:firstLine="422"/>
        <w:rPr>
          <w:rFonts w:ascii="宋体" w:hAnsi="宋体" w:eastAsia="宋体" w:cs="宋体"/>
          <w:color w:val="auto"/>
          <w:sz w:val="24"/>
          <w:szCs w:val="24"/>
        </w:rPr>
      </w:pPr>
      <w:r>
        <w:rPr>
          <w:rFonts w:ascii="宋体" w:hAnsi="宋体" w:eastAsia="宋体" w:cs="宋体"/>
          <w:color w:val="auto"/>
          <w:spacing w:val="-3"/>
          <w:sz w:val="24"/>
          <w:szCs w:val="24"/>
        </w:rPr>
        <w:t>我方已仔细阅读了贵方组织的</w:t>
      </w:r>
      <w:r>
        <w:rPr>
          <w:rFonts w:ascii="宋体" w:hAnsi="宋体" w:eastAsia="宋体" w:cs="宋体"/>
          <w:color w:val="auto"/>
          <w:spacing w:val="-3"/>
          <w:sz w:val="24"/>
          <w:szCs w:val="24"/>
          <w:u w:val="single" w:color="auto"/>
        </w:rPr>
        <w:t xml:space="preserve">  项目名称 </w:t>
      </w:r>
      <w:r>
        <w:rPr>
          <w:rFonts w:ascii="宋体" w:hAnsi="宋体" w:eastAsia="宋体" w:cs="宋体"/>
          <w:color w:val="auto"/>
          <w:spacing w:val="-3"/>
          <w:sz w:val="24"/>
          <w:szCs w:val="24"/>
        </w:rPr>
        <w:t>项目（项目编号</w:t>
      </w:r>
      <w:r>
        <w:rPr>
          <w:rFonts w:ascii="宋体" w:hAnsi="宋体" w:eastAsia="宋体" w:cs="宋体"/>
          <w:color w:val="auto"/>
          <w:spacing w:val="-1"/>
          <w:sz w:val="24"/>
          <w:szCs w:val="24"/>
        </w:rPr>
        <w:t>：）</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的招标文件的全部内容，</w:t>
      </w:r>
      <w:r>
        <w:rPr>
          <w:rFonts w:ascii="宋体" w:hAnsi="宋体" w:eastAsia="宋体" w:cs="宋体"/>
          <w:color w:val="auto"/>
          <w:sz w:val="24"/>
          <w:szCs w:val="24"/>
        </w:rPr>
        <w:t xml:space="preserve"> </w:t>
      </w:r>
      <w:r>
        <w:rPr>
          <w:rFonts w:ascii="宋体" w:hAnsi="宋体" w:eastAsia="宋体" w:cs="宋体"/>
          <w:color w:val="auto"/>
          <w:spacing w:val="-3"/>
          <w:sz w:val="24"/>
          <w:szCs w:val="24"/>
        </w:rPr>
        <w:t>授权</w:t>
      </w:r>
      <w:r>
        <w:rPr>
          <w:rFonts w:ascii="宋体" w:hAnsi="宋体" w:eastAsia="宋体" w:cs="宋体"/>
          <w:color w:val="auto"/>
          <w:spacing w:val="-101"/>
          <w:sz w:val="24"/>
          <w:szCs w:val="24"/>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 xml:space="preserve"> (全权代表姓名)</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 xml:space="preserve">  (职务、职称)为全权代表，现正式递交</w:t>
      </w:r>
      <w:r>
        <w:rPr>
          <w:rFonts w:ascii="宋体" w:hAnsi="宋体" w:eastAsia="宋体" w:cs="宋体"/>
          <w:color w:val="auto"/>
          <w:spacing w:val="-4"/>
          <w:sz w:val="24"/>
          <w:szCs w:val="24"/>
        </w:rPr>
        <w:t xml:space="preserve"> 下述文件</w:t>
      </w:r>
      <w:r>
        <w:rPr>
          <w:rFonts w:ascii="宋体" w:hAnsi="宋体" w:eastAsia="宋体" w:cs="宋体"/>
          <w:color w:val="auto"/>
          <w:sz w:val="24"/>
          <w:szCs w:val="24"/>
        </w:rPr>
        <w:t xml:space="preserve">   </w:t>
      </w:r>
      <w:r>
        <w:rPr>
          <w:rFonts w:ascii="宋体" w:hAnsi="宋体" w:eastAsia="宋体" w:cs="宋体"/>
          <w:color w:val="auto"/>
          <w:spacing w:val="-2"/>
          <w:sz w:val="24"/>
          <w:szCs w:val="24"/>
        </w:rPr>
        <w:t>参加贵方组织的本次政府采购活动：</w:t>
      </w:r>
    </w:p>
    <w:p w14:paraId="7636382F">
      <w:pPr>
        <w:spacing w:line="220" w:lineRule="auto"/>
        <w:ind w:left="485"/>
        <w:rPr>
          <w:rFonts w:ascii="宋体" w:hAnsi="宋体" w:eastAsia="宋体" w:cs="宋体"/>
          <w:color w:val="auto"/>
          <w:sz w:val="24"/>
          <w:szCs w:val="24"/>
        </w:rPr>
      </w:pPr>
      <w:r>
        <w:rPr>
          <w:rFonts w:ascii="宋体" w:hAnsi="宋体" w:eastAsia="宋体" w:cs="宋体"/>
          <w:color w:val="auto"/>
          <w:spacing w:val="-1"/>
          <w:sz w:val="24"/>
          <w:szCs w:val="24"/>
        </w:rPr>
        <w:t>一、我公司将按招标文件的规定履行合同责任和义务；</w:t>
      </w:r>
    </w:p>
    <w:p w14:paraId="78CEEAB2">
      <w:pPr>
        <w:spacing w:before="152" w:line="279" w:lineRule="auto"/>
        <w:ind w:left="2" w:right="229" w:firstLine="470"/>
        <w:rPr>
          <w:rFonts w:ascii="宋体" w:hAnsi="宋体" w:eastAsia="宋体" w:cs="宋体"/>
          <w:color w:val="auto"/>
          <w:sz w:val="24"/>
          <w:szCs w:val="24"/>
        </w:rPr>
      </w:pPr>
      <w:r>
        <w:rPr>
          <w:rFonts w:ascii="宋体" w:hAnsi="宋体" w:eastAsia="宋体" w:cs="宋体"/>
          <w:color w:val="auto"/>
          <w:spacing w:val="-3"/>
          <w:sz w:val="24"/>
          <w:szCs w:val="24"/>
        </w:rPr>
        <w:t>二、我公司已详细审查全部采购文件，包括修改文件（如有的</w:t>
      </w:r>
      <w:r>
        <w:rPr>
          <w:rFonts w:ascii="宋体" w:hAnsi="宋体" w:eastAsia="宋体" w:cs="宋体"/>
          <w:color w:val="auto"/>
          <w:spacing w:val="-4"/>
          <w:sz w:val="24"/>
          <w:szCs w:val="24"/>
        </w:rPr>
        <w:t>话）以及全部参考资料和</w:t>
      </w:r>
      <w:r>
        <w:rPr>
          <w:rFonts w:ascii="宋体" w:hAnsi="宋体" w:eastAsia="宋体" w:cs="宋体"/>
          <w:color w:val="auto"/>
          <w:sz w:val="24"/>
          <w:szCs w:val="24"/>
        </w:rPr>
        <w:t xml:space="preserve"> </w:t>
      </w:r>
      <w:r>
        <w:rPr>
          <w:rFonts w:ascii="宋体" w:hAnsi="宋体" w:eastAsia="宋体" w:cs="宋体"/>
          <w:color w:val="auto"/>
          <w:spacing w:val="-3"/>
          <w:sz w:val="24"/>
          <w:szCs w:val="24"/>
        </w:rPr>
        <w:t>有关附件。我公司完全理解并同意放弃对这方面有不明及误</w:t>
      </w:r>
      <w:r>
        <w:rPr>
          <w:rFonts w:ascii="宋体" w:hAnsi="宋体" w:eastAsia="宋体" w:cs="宋体"/>
          <w:color w:val="auto"/>
          <w:spacing w:val="-4"/>
          <w:sz w:val="24"/>
          <w:szCs w:val="24"/>
        </w:rPr>
        <w:t>解的权利。</w:t>
      </w:r>
    </w:p>
    <w:p w14:paraId="5C5E47C5">
      <w:pPr>
        <w:spacing w:before="156" w:line="219" w:lineRule="auto"/>
        <w:ind w:left="421"/>
        <w:rPr>
          <w:rFonts w:ascii="宋体" w:hAnsi="宋体" w:eastAsia="宋体" w:cs="宋体"/>
          <w:color w:val="auto"/>
          <w:sz w:val="24"/>
          <w:szCs w:val="24"/>
        </w:rPr>
      </w:pPr>
      <w:r>
        <w:rPr>
          <w:rFonts w:ascii="宋体" w:hAnsi="宋体" w:eastAsia="宋体" w:cs="宋体"/>
          <w:color w:val="auto"/>
          <w:spacing w:val="-3"/>
          <w:sz w:val="24"/>
          <w:szCs w:val="24"/>
        </w:rPr>
        <w:t>三、我公司同意提供按照贵公司可能要求的与其公开招标有关的一切</w:t>
      </w:r>
      <w:r>
        <w:rPr>
          <w:rFonts w:ascii="宋体" w:hAnsi="宋体" w:eastAsia="宋体" w:cs="宋体"/>
          <w:color w:val="auto"/>
          <w:spacing w:val="-4"/>
          <w:sz w:val="24"/>
          <w:szCs w:val="24"/>
        </w:rPr>
        <w:t>数据或资料。</w:t>
      </w:r>
    </w:p>
    <w:p w14:paraId="27A7BD6D">
      <w:pPr>
        <w:spacing w:before="153" w:line="279" w:lineRule="auto"/>
        <w:ind w:left="6" w:right="147" w:firstLine="432"/>
        <w:rPr>
          <w:rFonts w:ascii="宋体" w:hAnsi="宋体" w:eastAsia="宋体" w:cs="宋体"/>
          <w:color w:val="auto"/>
          <w:sz w:val="24"/>
          <w:szCs w:val="24"/>
        </w:rPr>
      </w:pPr>
      <w:r>
        <w:rPr>
          <w:rFonts w:ascii="宋体" w:hAnsi="宋体" w:eastAsia="宋体" w:cs="宋体"/>
          <w:color w:val="auto"/>
          <w:spacing w:val="-6"/>
          <w:sz w:val="24"/>
          <w:szCs w:val="24"/>
        </w:rPr>
        <w:t>1、我方愿意以（大写）人民币</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6"/>
          <w:sz w:val="24"/>
          <w:szCs w:val="24"/>
        </w:rPr>
        <w:t>元</w:t>
      </w:r>
      <w:r>
        <w:rPr>
          <w:rFonts w:ascii="宋体" w:hAnsi="宋体" w:eastAsia="宋体" w:cs="宋体"/>
          <w:color w:val="auto"/>
          <w:spacing w:val="92"/>
          <w:sz w:val="24"/>
          <w:szCs w:val="24"/>
        </w:rPr>
        <w:t xml:space="preserve"> </w:t>
      </w:r>
      <w:r>
        <w:rPr>
          <w:rFonts w:ascii="宋体" w:hAnsi="宋体" w:eastAsia="宋体" w:cs="宋体"/>
          <w:color w:val="auto"/>
          <w:spacing w:val="-6"/>
          <w:sz w:val="24"/>
          <w:szCs w:val="24"/>
        </w:rPr>
        <w:t>(￥</w:t>
      </w:r>
      <w:r>
        <w:rPr>
          <w:rFonts w:ascii="宋体" w:hAnsi="宋体" w:eastAsia="宋体" w:cs="宋体"/>
          <w:color w:val="auto"/>
          <w:spacing w:val="-62"/>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84"/>
          <w:sz w:val="24"/>
          <w:szCs w:val="24"/>
        </w:rPr>
        <w:t xml:space="preserve"> </w:t>
      </w:r>
      <w:r>
        <w:rPr>
          <w:rFonts w:ascii="宋体" w:hAnsi="宋体" w:eastAsia="宋体" w:cs="宋体"/>
          <w:color w:val="auto"/>
          <w:spacing w:val="-6"/>
          <w:sz w:val="24"/>
          <w:szCs w:val="24"/>
        </w:rPr>
        <w:t>元)的投标总报价，提</w:t>
      </w:r>
      <w:r>
        <w:rPr>
          <w:rFonts w:ascii="宋体" w:hAnsi="宋体" w:eastAsia="宋体" w:cs="宋体"/>
          <w:color w:val="auto"/>
          <w:sz w:val="24"/>
          <w:szCs w:val="24"/>
        </w:rPr>
        <w:t xml:space="preserve"> </w:t>
      </w:r>
      <w:r>
        <w:rPr>
          <w:rFonts w:ascii="宋体" w:hAnsi="宋体" w:eastAsia="宋体" w:cs="宋体"/>
          <w:color w:val="auto"/>
          <w:spacing w:val="-3"/>
          <w:sz w:val="24"/>
          <w:szCs w:val="24"/>
        </w:rPr>
        <w:t>交成果文件时间</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79"/>
          <w:sz w:val="24"/>
          <w:szCs w:val="24"/>
        </w:rPr>
        <w:t xml:space="preserve"> </w:t>
      </w:r>
      <w:r>
        <w:rPr>
          <w:rFonts w:ascii="宋体" w:hAnsi="宋体" w:eastAsia="宋体" w:cs="宋体"/>
          <w:color w:val="auto"/>
          <w:spacing w:val="-3"/>
          <w:sz w:val="24"/>
          <w:szCs w:val="24"/>
        </w:rPr>
        <w:t>，提供本项目招标文件“采购需求</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”中的相应的采购内容。</w:t>
      </w:r>
    </w:p>
    <w:p w14:paraId="648B0684">
      <w:pPr>
        <w:spacing w:before="155" w:line="279" w:lineRule="auto"/>
        <w:ind w:left="1" w:right="152" w:firstLine="427"/>
        <w:rPr>
          <w:rFonts w:ascii="宋体" w:hAnsi="宋体" w:eastAsia="宋体" w:cs="宋体"/>
          <w:color w:val="auto"/>
          <w:sz w:val="24"/>
          <w:szCs w:val="24"/>
        </w:rPr>
      </w:pPr>
      <w:r>
        <w:rPr>
          <w:rFonts w:ascii="宋体" w:hAnsi="宋体" w:eastAsia="宋体" w:cs="宋体"/>
          <w:color w:val="auto"/>
          <w:sz w:val="24"/>
          <w:szCs w:val="24"/>
        </w:rPr>
        <w:t>2、我方同意自本项目招标文件“投标人须知</w:t>
      </w:r>
      <w:r>
        <w:rPr>
          <w:rFonts w:ascii="宋体" w:hAnsi="宋体" w:eastAsia="宋体" w:cs="宋体"/>
          <w:color w:val="auto"/>
          <w:spacing w:val="-88"/>
          <w:sz w:val="24"/>
          <w:szCs w:val="24"/>
        </w:rPr>
        <w:t xml:space="preserve"> </w:t>
      </w:r>
      <w:r>
        <w:rPr>
          <w:rFonts w:ascii="宋体" w:hAnsi="宋体" w:eastAsia="宋体" w:cs="宋体"/>
          <w:color w:val="auto"/>
          <w:sz w:val="24"/>
          <w:szCs w:val="24"/>
        </w:rPr>
        <w:t>”规定的投标截止</w:t>
      </w:r>
      <w:r>
        <w:rPr>
          <w:rFonts w:ascii="宋体" w:hAnsi="宋体" w:eastAsia="宋体" w:cs="宋体"/>
          <w:color w:val="auto"/>
          <w:spacing w:val="-1"/>
          <w:sz w:val="24"/>
          <w:szCs w:val="24"/>
        </w:rPr>
        <w:t>时间（开标时间）起遵</w:t>
      </w:r>
      <w:r>
        <w:rPr>
          <w:rFonts w:ascii="宋体" w:hAnsi="宋体" w:eastAsia="宋体" w:cs="宋体"/>
          <w:color w:val="auto"/>
          <w:sz w:val="24"/>
          <w:szCs w:val="24"/>
        </w:rPr>
        <w:t xml:space="preserve"> </w:t>
      </w:r>
      <w:r>
        <w:rPr>
          <w:rFonts w:ascii="宋体" w:hAnsi="宋体" w:eastAsia="宋体" w:cs="宋体"/>
          <w:color w:val="auto"/>
          <w:spacing w:val="-2"/>
          <w:sz w:val="24"/>
          <w:szCs w:val="24"/>
        </w:rPr>
        <w:t>循本投标函，并承诺在“投标人须知前附表</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”规定的投标有效期内不修</w:t>
      </w:r>
      <w:r>
        <w:rPr>
          <w:rFonts w:ascii="宋体" w:hAnsi="宋体" w:eastAsia="宋体" w:cs="宋体"/>
          <w:color w:val="auto"/>
          <w:spacing w:val="-3"/>
          <w:sz w:val="24"/>
          <w:szCs w:val="24"/>
        </w:rPr>
        <w:t>改、撤销投标文件。</w:t>
      </w:r>
    </w:p>
    <w:p w14:paraId="01D70CEE">
      <w:pPr>
        <w:spacing w:before="154" w:line="220" w:lineRule="auto"/>
        <w:ind w:left="484"/>
        <w:rPr>
          <w:rFonts w:ascii="宋体" w:hAnsi="宋体" w:eastAsia="宋体" w:cs="宋体"/>
          <w:color w:val="auto"/>
          <w:sz w:val="24"/>
          <w:szCs w:val="24"/>
        </w:rPr>
      </w:pPr>
      <w:r>
        <w:rPr>
          <w:rFonts w:ascii="宋体" w:hAnsi="宋体" w:eastAsia="宋体" w:cs="宋体"/>
          <w:color w:val="auto"/>
          <w:spacing w:val="-2"/>
          <w:sz w:val="24"/>
          <w:szCs w:val="24"/>
        </w:rPr>
        <w:t>3、我方所递交的投标文件及有关资料都是内容完整、真实和准确的。</w:t>
      </w:r>
    </w:p>
    <w:p w14:paraId="6C422E04">
      <w:pPr>
        <w:spacing w:before="156" w:line="279" w:lineRule="auto"/>
        <w:ind w:left="3" w:right="243" w:firstLine="460"/>
        <w:rPr>
          <w:rFonts w:ascii="宋体" w:hAnsi="宋体" w:eastAsia="宋体" w:cs="宋体"/>
          <w:color w:val="auto"/>
          <w:sz w:val="24"/>
          <w:szCs w:val="24"/>
        </w:rPr>
      </w:pPr>
      <w:r>
        <w:rPr>
          <w:rFonts w:ascii="宋体" w:hAnsi="宋体" w:eastAsia="宋体" w:cs="宋体"/>
          <w:color w:val="auto"/>
          <w:sz w:val="24"/>
          <w:szCs w:val="24"/>
        </w:rPr>
        <w:t>4、如本项目采购内容涉及须符合国家强制规定的，我方承诺我</w:t>
      </w:r>
      <w:r>
        <w:rPr>
          <w:rFonts w:ascii="宋体" w:hAnsi="宋体" w:eastAsia="宋体" w:cs="宋体"/>
          <w:color w:val="auto"/>
          <w:spacing w:val="-1"/>
          <w:sz w:val="24"/>
          <w:szCs w:val="24"/>
        </w:rPr>
        <w:t>方本次投标（包括资格</w:t>
      </w:r>
      <w:r>
        <w:rPr>
          <w:rFonts w:ascii="宋体" w:hAnsi="宋体" w:eastAsia="宋体" w:cs="宋体"/>
          <w:color w:val="auto"/>
          <w:sz w:val="24"/>
          <w:szCs w:val="24"/>
        </w:rPr>
        <w:t xml:space="preserve"> </w:t>
      </w:r>
      <w:r>
        <w:rPr>
          <w:rFonts w:ascii="宋体" w:hAnsi="宋体" w:eastAsia="宋体" w:cs="宋体"/>
          <w:color w:val="auto"/>
          <w:spacing w:val="-1"/>
          <w:sz w:val="24"/>
          <w:szCs w:val="24"/>
        </w:rPr>
        <w:t>条件和所投产品）均符合国家有关强制规定。</w:t>
      </w:r>
    </w:p>
    <w:p w14:paraId="5D3E86AA">
      <w:pPr>
        <w:spacing w:before="154" w:line="299" w:lineRule="auto"/>
        <w:ind w:left="1" w:right="154" w:firstLine="432"/>
        <w:rPr>
          <w:rFonts w:ascii="宋体" w:hAnsi="宋体" w:eastAsia="宋体" w:cs="宋体"/>
          <w:color w:val="auto"/>
          <w:sz w:val="24"/>
          <w:szCs w:val="24"/>
        </w:rPr>
      </w:pPr>
      <w:r>
        <w:rPr>
          <w:rFonts w:ascii="宋体" w:hAnsi="宋体" w:eastAsia="宋体" w:cs="宋体"/>
          <w:color w:val="auto"/>
          <w:spacing w:val="-3"/>
          <w:sz w:val="24"/>
          <w:szCs w:val="24"/>
        </w:rPr>
        <w:t>5、如我方中标，我方承诺在收到中标通知书后，在中标</w:t>
      </w:r>
      <w:r>
        <w:rPr>
          <w:rFonts w:ascii="宋体" w:hAnsi="宋体" w:eastAsia="宋体" w:cs="宋体"/>
          <w:color w:val="auto"/>
          <w:spacing w:val="-4"/>
          <w:sz w:val="24"/>
          <w:szCs w:val="24"/>
        </w:rPr>
        <w:t>通知书规定的期限内，根据招标</w:t>
      </w:r>
      <w:r>
        <w:rPr>
          <w:rFonts w:ascii="宋体" w:hAnsi="宋体" w:eastAsia="宋体" w:cs="宋体"/>
          <w:color w:val="auto"/>
          <w:sz w:val="24"/>
          <w:szCs w:val="24"/>
        </w:rPr>
        <w:t xml:space="preserve"> </w:t>
      </w:r>
      <w:r>
        <w:rPr>
          <w:rFonts w:ascii="宋体" w:hAnsi="宋体" w:eastAsia="宋体" w:cs="宋体"/>
          <w:color w:val="auto"/>
          <w:spacing w:val="2"/>
          <w:sz w:val="24"/>
          <w:szCs w:val="24"/>
        </w:rPr>
        <w:t>文件、我方的投标文件及有关澄清承诺书的要求与采购人订立书面合同，并按照合同</w:t>
      </w:r>
      <w:r>
        <w:rPr>
          <w:rFonts w:ascii="宋体" w:hAnsi="宋体" w:eastAsia="宋体" w:cs="宋体"/>
          <w:color w:val="auto"/>
          <w:spacing w:val="1"/>
          <w:sz w:val="24"/>
          <w:szCs w:val="24"/>
        </w:rPr>
        <w:t>约定</w:t>
      </w:r>
      <w:r>
        <w:rPr>
          <w:rFonts w:ascii="宋体" w:hAnsi="宋体" w:eastAsia="宋体" w:cs="宋体"/>
          <w:color w:val="auto"/>
          <w:sz w:val="24"/>
          <w:szCs w:val="24"/>
        </w:rPr>
        <w:t xml:space="preserve">  </w:t>
      </w:r>
      <w:r>
        <w:rPr>
          <w:rFonts w:ascii="宋体" w:hAnsi="宋体" w:eastAsia="宋体" w:cs="宋体"/>
          <w:color w:val="auto"/>
          <w:spacing w:val="-3"/>
          <w:sz w:val="24"/>
          <w:szCs w:val="24"/>
        </w:rPr>
        <w:t>承担完成合同的责任和义务。</w:t>
      </w:r>
    </w:p>
    <w:p w14:paraId="3496E47A">
      <w:pPr>
        <w:spacing w:before="153" w:line="220" w:lineRule="auto"/>
        <w:ind w:left="483"/>
        <w:rPr>
          <w:rFonts w:ascii="宋体" w:hAnsi="宋体" w:eastAsia="宋体" w:cs="宋体"/>
          <w:color w:val="auto"/>
          <w:sz w:val="24"/>
          <w:szCs w:val="24"/>
        </w:rPr>
      </w:pPr>
      <w:r>
        <w:rPr>
          <w:rFonts w:ascii="宋体" w:hAnsi="宋体" w:eastAsia="宋体" w:cs="宋体"/>
          <w:color w:val="auto"/>
          <w:spacing w:val="-1"/>
          <w:sz w:val="24"/>
          <w:szCs w:val="24"/>
        </w:rPr>
        <w:t>6、我方已详细审核招标文件，我方知道必须放弃提出含糊不清或误解问题的权利。</w:t>
      </w:r>
    </w:p>
    <w:p w14:paraId="7257FF06">
      <w:pPr>
        <w:spacing w:before="154" w:line="279" w:lineRule="auto"/>
        <w:ind w:left="1" w:right="157" w:firstLine="428"/>
        <w:rPr>
          <w:rFonts w:ascii="宋体" w:hAnsi="宋体" w:eastAsia="宋体" w:cs="宋体"/>
          <w:color w:val="auto"/>
          <w:sz w:val="24"/>
          <w:szCs w:val="24"/>
        </w:rPr>
      </w:pPr>
      <w:r>
        <w:rPr>
          <w:rFonts w:ascii="宋体" w:hAnsi="宋体" w:eastAsia="宋体" w:cs="宋体"/>
          <w:color w:val="auto"/>
          <w:spacing w:val="-3"/>
          <w:sz w:val="24"/>
          <w:szCs w:val="24"/>
        </w:rPr>
        <w:t>7、我方同意应贵方要求提供与本投标有关的任何数据或资</w:t>
      </w:r>
      <w:r>
        <w:rPr>
          <w:rFonts w:ascii="宋体" w:hAnsi="宋体" w:eastAsia="宋体" w:cs="宋体"/>
          <w:color w:val="auto"/>
          <w:spacing w:val="-4"/>
          <w:sz w:val="24"/>
          <w:szCs w:val="24"/>
        </w:rPr>
        <w:t>料。若贵方需要，我方愿意提</w:t>
      </w:r>
      <w:r>
        <w:rPr>
          <w:rFonts w:ascii="宋体" w:hAnsi="宋体" w:eastAsia="宋体" w:cs="宋体"/>
          <w:color w:val="auto"/>
          <w:sz w:val="24"/>
          <w:szCs w:val="24"/>
        </w:rPr>
        <w:t xml:space="preserve"> </w:t>
      </w:r>
      <w:r>
        <w:rPr>
          <w:rFonts w:ascii="宋体" w:hAnsi="宋体" w:eastAsia="宋体" w:cs="宋体"/>
          <w:color w:val="auto"/>
          <w:spacing w:val="-3"/>
          <w:sz w:val="24"/>
          <w:szCs w:val="24"/>
        </w:rPr>
        <w:t>供我方作出的一切承诺的证明材料。</w:t>
      </w:r>
    </w:p>
    <w:p w14:paraId="4D821C6A">
      <w:pPr>
        <w:spacing w:before="154" w:line="219" w:lineRule="auto"/>
        <w:ind w:left="482"/>
        <w:rPr>
          <w:rFonts w:ascii="宋体" w:hAnsi="宋体" w:eastAsia="宋体" w:cs="宋体"/>
          <w:color w:val="auto"/>
          <w:sz w:val="24"/>
          <w:szCs w:val="24"/>
        </w:rPr>
      </w:pPr>
      <w:r>
        <w:rPr>
          <w:rFonts w:ascii="宋体" w:hAnsi="宋体" w:eastAsia="宋体" w:cs="宋体"/>
          <w:color w:val="auto"/>
          <w:spacing w:val="-1"/>
          <w:sz w:val="24"/>
          <w:szCs w:val="24"/>
        </w:rPr>
        <w:t>8、我方完全理解贵方不一定接受投标报价最低的投标人为中标供应商的行为。</w:t>
      </w:r>
    </w:p>
    <w:p w14:paraId="6BE4033C">
      <w:pPr>
        <w:spacing w:before="156" w:line="309" w:lineRule="auto"/>
        <w:ind w:right="248" w:firstLine="425"/>
        <w:rPr>
          <w:rFonts w:ascii="宋体" w:hAnsi="宋体" w:eastAsia="宋体" w:cs="宋体"/>
          <w:color w:val="auto"/>
          <w:sz w:val="24"/>
          <w:szCs w:val="24"/>
        </w:rPr>
      </w:pPr>
      <w:r>
        <w:rPr>
          <w:rFonts w:ascii="宋体" w:hAnsi="宋体" w:eastAsia="宋体" w:cs="宋体"/>
          <w:color w:val="auto"/>
          <w:spacing w:val="-6"/>
          <w:sz w:val="24"/>
          <w:szCs w:val="24"/>
        </w:rPr>
        <w:t>9、我方将严格遵守《中华人民共和国政府采购法》第七十七条的规定，即供应商有下列</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情形之一的，处以采购金额千分之五以上千分之十以下的罚款，列入不良行为记录名单，</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在一至三年内禁止参加政府采购活动，有违法所得的，并处没收违法所得，情节严重的，</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由工商行政管理机关吊销营业执照；构成犯罪的，</w:t>
      </w:r>
      <w:r>
        <w:rPr>
          <w:rFonts w:ascii="宋体" w:hAnsi="宋体" w:eastAsia="宋体" w:cs="宋体"/>
          <w:color w:val="auto"/>
          <w:sz w:val="24"/>
          <w:szCs w:val="24"/>
        </w:rPr>
        <w:t>依法追究刑事责任：</w:t>
      </w:r>
    </w:p>
    <w:p w14:paraId="6ABBA622">
      <w:pPr>
        <w:spacing w:before="154" w:line="219" w:lineRule="auto"/>
        <w:ind w:left="478"/>
        <w:rPr>
          <w:rFonts w:ascii="宋体" w:hAnsi="宋体" w:eastAsia="宋体" w:cs="宋体"/>
          <w:color w:val="auto"/>
          <w:sz w:val="24"/>
          <w:szCs w:val="24"/>
        </w:rPr>
      </w:pPr>
      <w:r>
        <w:rPr>
          <w:rFonts w:ascii="宋体" w:hAnsi="宋体" w:eastAsia="宋体" w:cs="宋体"/>
          <w:color w:val="auto"/>
          <w:spacing w:val="-5"/>
          <w:sz w:val="24"/>
          <w:szCs w:val="24"/>
        </w:rPr>
        <w:t>（1）提供虚假材料谋取中标、成交的；</w:t>
      </w:r>
    </w:p>
    <w:p w14:paraId="6D3F320D">
      <w:pPr>
        <w:spacing w:before="155" w:line="219" w:lineRule="auto"/>
        <w:ind w:left="481"/>
        <w:rPr>
          <w:rFonts w:ascii="宋体" w:hAnsi="宋体" w:eastAsia="宋体" w:cs="宋体"/>
          <w:color w:val="auto"/>
          <w:sz w:val="24"/>
          <w:szCs w:val="24"/>
        </w:rPr>
      </w:pPr>
      <w:r>
        <w:rPr>
          <w:rFonts w:ascii="宋体" w:hAnsi="宋体" w:eastAsia="宋体" w:cs="宋体"/>
          <w:color w:val="auto"/>
          <w:spacing w:val="-4"/>
          <w:sz w:val="24"/>
          <w:szCs w:val="24"/>
        </w:rPr>
        <w:t>（2）采取不正当手段诋毁、排挤其他供应商的；</w:t>
      </w:r>
    </w:p>
    <w:p w14:paraId="0167BB66">
      <w:pPr>
        <w:spacing w:before="157" w:line="219" w:lineRule="auto"/>
        <w:ind w:left="486"/>
        <w:rPr>
          <w:rFonts w:ascii="宋体" w:hAnsi="宋体" w:eastAsia="宋体" w:cs="宋体"/>
          <w:color w:val="auto"/>
          <w:sz w:val="24"/>
          <w:szCs w:val="24"/>
        </w:rPr>
      </w:pPr>
      <w:r>
        <w:rPr>
          <w:rFonts w:ascii="宋体" w:hAnsi="宋体" w:eastAsia="宋体" w:cs="宋体"/>
          <w:color w:val="auto"/>
          <w:spacing w:val="-3"/>
          <w:sz w:val="24"/>
          <w:szCs w:val="24"/>
        </w:rPr>
        <w:t>（3）与采购人、其他供应商或者采购代理机构恶意串通的；</w:t>
      </w:r>
    </w:p>
    <w:p w14:paraId="5C3A3664">
      <w:pPr>
        <w:spacing w:before="154" w:line="219" w:lineRule="auto"/>
        <w:ind w:left="486"/>
        <w:rPr>
          <w:rFonts w:ascii="宋体" w:hAnsi="宋体" w:eastAsia="宋体" w:cs="宋体"/>
          <w:color w:val="auto"/>
          <w:sz w:val="24"/>
          <w:szCs w:val="24"/>
        </w:rPr>
      </w:pPr>
      <w:r>
        <w:rPr>
          <w:rFonts w:ascii="宋体" w:hAnsi="宋体" w:eastAsia="宋体" w:cs="宋体"/>
          <w:color w:val="auto"/>
          <w:spacing w:val="-3"/>
          <w:sz w:val="24"/>
          <w:szCs w:val="24"/>
        </w:rPr>
        <w:t>（4）向采购人、采购代理机构行贿或者提供其他不正当利益的；</w:t>
      </w:r>
    </w:p>
    <w:p w14:paraId="6F2CDA4E">
      <w:pPr>
        <w:spacing w:before="155" w:line="219" w:lineRule="auto"/>
        <w:ind w:left="486"/>
        <w:rPr>
          <w:rFonts w:ascii="宋体" w:hAnsi="宋体" w:eastAsia="宋体" w:cs="宋体"/>
          <w:color w:val="auto"/>
          <w:sz w:val="24"/>
          <w:szCs w:val="24"/>
        </w:rPr>
      </w:pPr>
      <w:r>
        <w:rPr>
          <w:rFonts w:ascii="宋体" w:hAnsi="宋体" w:eastAsia="宋体" w:cs="宋体"/>
          <w:color w:val="auto"/>
          <w:spacing w:val="-3"/>
          <w:sz w:val="24"/>
          <w:szCs w:val="24"/>
        </w:rPr>
        <w:t>（5）在招标采购过程中与采购人进行协商谈判的；</w:t>
      </w:r>
    </w:p>
    <w:p w14:paraId="58C806EF">
      <w:pPr>
        <w:spacing w:line="219" w:lineRule="auto"/>
        <w:rPr>
          <w:rFonts w:ascii="宋体" w:hAnsi="宋体" w:eastAsia="宋体" w:cs="宋体"/>
          <w:color w:val="auto"/>
          <w:sz w:val="24"/>
          <w:szCs w:val="24"/>
        </w:rPr>
        <w:sectPr>
          <w:footerReference r:id="rId65" w:type="default"/>
          <w:pgSz w:w="11906" w:h="16839"/>
          <w:pgMar w:top="1223" w:right="1066" w:bottom="1065" w:left="1140" w:header="0" w:footer="825" w:gutter="0"/>
          <w:cols w:space="720" w:num="1"/>
        </w:sectPr>
      </w:pPr>
    </w:p>
    <w:p w14:paraId="6C80D908">
      <w:pPr>
        <w:spacing w:before="48" w:line="219" w:lineRule="auto"/>
        <w:ind w:left="486"/>
        <w:rPr>
          <w:rFonts w:ascii="宋体" w:hAnsi="宋体" w:eastAsia="宋体" w:cs="宋体"/>
          <w:color w:val="auto"/>
          <w:sz w:val="24"/>
          <w:szCs w:val="24"/>
        </w:rPr>
      </w:pPr>
      <w:r>
        <w:rPr>
          <w:rFonts w:ascii="宋体" w:hAnsi="宋体" w:eastAsia="宋体" w:cs="宋体"/>
          <w:color w:val="auto"/>
          <w:spacing w:val="-3"/>
          <w:sz w:val="24"/>
          <w:szCs w:val="24"/>
        </w:rPr>
        <w:t>（6）拒绝有关部门监督检查或提供虚假情况的。</w:t>
      </w:r>
    </w:p>
    <w:p w14:paraId="1C0C49DD">
      <w:pPr>
        <w:spacing w:before="156" w:line="219" w:lineRule="auto"/>
        <w:ind w:left="497"/>
        <w:rPr>
          <w:rFonts w:ascii="宋体" w:hAnsi="宋体" w:eastAsia="宋体" w:cs="宋体"/>
          <w:color w:val="auto"/>
          <w:sz w:val="24"/>
          <w:szCs w:val="24"/>
        </w:rPr>
      </w:pPr>
      <w:r>
        <w:rPr>
          <w:rFonts w:ascii="宋体" w:hAnsi="宋体" w:eastAsia="宋体" w:cs="宋体"/>
          <w:color w:val="auto"/>
          <w:spacing w:val="-2"/>
          <w:sz w:val="24"/>
          <w:szCs w:val="24"/>
        </w:rPr>
        <w:t>10、我方及由本人担任法定代表人的其他机构最近三年内被处罚的违法行</w:t>
      </w:r>
      <w:r>
        <w:rPr>
          <w:rFonts w:ascii="宋体" w:hAnsi="宋体" w:eastAsia="宋体" w:cs="宋体"/>
          <w:color w:val="auto"/>
          <w:spacing w:val="-3"/>
          <w:sz w:val="24"/>
          <w:szCs w:val="24"/>
        </w:rPr>
        <w:t>为有：</w:t>
      </w:r>
      <w:r>
        <w:rPr>
          <w:rFonts w:ascii="宋体" w:hAnsi="宋体" w:eastAsia="宋体" w:cs="宋体"/>
          <w:color w:val="auto"/>
          <w:spacing w:val="-3"/>
          <w:sz w:val="24"/>
          <w:szCs w:val="24"/>
          <w:u w:val="single" w:color="auto"/>
        </w:rPr>
        <w:t xml:space="preserve">    </w:t>
      </w:r>
    </w:p>
    <w:p w14:paraId="7AB2FC10">
      <w:pPr>
        <w:pStyle w:val="3"/>
        <w:spacing w:line="255" w:lineRule="auto"/>
        <w:rPr>
          <w:color w:val="auto"/>
        </w:rPr>
      </w:pPr>
    </w:p>
    <w:p w14:paraId="729FE9B7">
      <w:pPr>
        <w:pStyle w:val="3"/>
        <w:spacing w:line="256" w:lineRule="auto"/>
        <w:rPr>
          <w:color w:val="auto"/>
        </w:rPr>
      </w:pPr>
    </w:p>
    <w:p w14:paraId="692F07B7">
      <w:pPr>
        <w:spacing w:before="78" w:line="280" w:lineRule="auto"/>
        <w:ind w:left="16" w:firstLine="481"/>
        <w:rPr>
          <w:rFonts w:ascii="宋体" w:hAnsi="宋体" w:eastAsia="宋体" w:cs="宋体"/>
          <w:color w:val="auto"/>
          <w:sz w:val="24"/>
          <w:szCs w:val="24"/>
        </w:rPr>
      </w:pPr>
      <w:r>
        <w:rPr>
          <w:rFonts w:ascii="宋体" w:hAnsi="宋体" w:eastAsia="宋体" w:cs="宋体"/>
          <w:color w:val="auto"/>
          <w:spacing w:val="-2"/>
          <w:sz w:val="24"/>
          <w:szCs w:val="24"/>
        </w:rPr>
        <w:t>11、以上事项如有虚假或隐瞒，我方愿意承担一切后果，并不再寻求任何旨在减轻或免</w:t>
      </w:r>
      <w:r>
        <w:rPr>
          <w:rFonts w:ascii="宋体" w:hAnsi="宋体" w:eastAsia="宋体" w:cs="宋体"/>
          <w:color w:val="auto"/>
          <w:spacing w:val="11"/>
          <w:sz w:val="24"/>
          <w:szCs w:val="24"/>
        </w:rPr>
        <w:t xml:space="preserve"> </w:t>
      </w:r>
      <w:r>
        <w:rPr>
          <w:rFonts w:ascii="宋体" w:hAnsi="宋体" w:eastAsia="宋体" w:cs="宋体"/>
          <w:color w:val="auto"/>
          <w:spacing w:val="-4"/>
          <w:sz w:val="24"/>
          <w:szCs w:val="24"/>
        </w:rPr>
        <w:t>除法律责任的辩解。</w:t>
      </w:r>
    </w:p>
    <w:p w14:paraId="4B0D146D">
      <w:pPr>
        <w:spacing w:before="153" w:line="219" w:lineRule="auto"/>
        <w:ind w:left="492"/>
        <w:rPr>
          <w:rFonts w:ascii="宋体" w:hAnsi="宋体" w:eastAsia="宋体" w:cs="宋体"/>
          <w:color w:val="auto"/>
          <w:sz w:val="24"/>
          <w:szCs w:val="24"/>
        </w:rPr>
      </w:pPr>
      <w:r>
        <w:rPr>
          <w:rFonts w:ascii="宋体" w:hAnsi="宋体" w:eastAsia="宋体" w:cs="宋体"/>
          <w:color w:val="auto"/>
          <w:spacing w:val="-4"/>
          <w:sz w:val="24"/>
          <w:szCs w:val="24"/>
        </w:rPr>
        <w:t>12、与本投标有关的一切正式往来信函请寄：</w:t>
      </w:r>
      <w:r>
        <w:rPr>
          <w:rFonts w:ascii="宋体" w:hAnsi="宋体" w:eastAsia="宋体" w:cs="宋体"/>
          <w:color w:val="auto"/>
          <w:spacing w:val="4"/>
          <w:sz w:val="24"/>
          <w:szCs w:val="24"/>
          <w:u w:val="single" w:color="auto"/>
        </w:rPr>
        <w:t xml:space="preserve">   </w:t>
      </w:r>
    </w:p>
    <w:p w14:paraId="4C29EA60">
      <w:pPr>
        <w:spacing w:before="155" w:line="229" w:lineRule="auto"/>
        <w:ind w:left="1"/>
        <w:rPr>
          <w:rFonts w:ascii="宋体" w:hAnsi="宋体" w:eastAsia="宋体" w:cs="宋体"/>
          <w:color w:val="auto"/>
          <w:sz w:val="24"/>
          <w:szCs w:val="24"/>
        </w:rPr>
      </w:pPr>
      <w:r>
        <w:rPr>
          <w:rFonts w:ascii="宋体" w:hAnsi="宋体" w:eastAsia="宋体" w:cs="宋体"/>
          <w:color w:val="auto"/>
          <w:spacing w:val="-6"/>
          <w:sz w:val="24"/>
          <w:szCs w:val="24"/>
        </w:rPr>
        <w:t>地址：</w:t>
      </w:r>
      <w:r>
        <w:rPr>
          <w:rFonts w:ascii="宋体" w:hAnsi="宋体" w:eastAsia="宋体" w:cs="宋体"/>
          <w:color w:val="auto"/>
          <w:sz w:val="24"/>
          <w:szCs w:val="24"/>
          <w:u w:val="single" w:color="auto"/>
        </w:rPr>
        <w:t xml:space="preserve">                                                        </w:t>
      </w:r>
    </w:p>
    <w:p w14:paraId="123DC165">
      <w:pPr>
        <w:spacing w:before="144" w:line="222" w:lineRule="auto"/>
        <w:ind w:left="30"/>
        <w:rPr>
          <w:rFonts w:ascii="宋体" w:hAnsi="宋体" w:eastAsia="宋体" w:cs="宋体"/>
          <w:color w:val="auto"/>
          <w:sz w:val="24"/>
          <w:szCs w:val="24"/>
        </w:rPr>
      </w:pPr>
      <w:r>
        <w:rPr>
          <w:rFonts w:ascii="宋体" w:hAnsi="宋体" w:eastAsia="宋体" w:cs="宋体"/>
          <w:color w:val="auto"/>
          <w:spacing w:val="-16"/>
          <w:sz w:val="24"/>
          <w:szCs w:val="24"/>
        </w:rPr>
        <w:t>电话：</w:t>
      </w:r>
      <w:r>
        <w:rPr>
          <w:rFonts w:ascii="宋体" w:hAnsi="宋体" w:eastAsia="宋体" w:cs="宋体"/>
          <w:color w:val="auto"/>
          <w:sz w:val="24"/>
          <w:szCs w:val="24"/>
          <w:u w:val="single" w:color="auto"/>
        </w:rPr>
        <w:t xml:space="preserve">                                                        </w:t>
      </w:r>
    </w:p>
    <w:p w14:paraId="5B980CF0">
      <w:pPr>
        <w:spacing w:before="150" w:line="219" w:lineRule="auto"/>
        <w:rPr>
          <w:rFonts w:ascii="宋体" w:hAnsi="宋体" w:eastAsia="宋体" w:cs="宋体"/>
          <w:color w:val="auto"/>
          <w:sz w:val="24"/>
          <w:szCs w:val="24"/>
        </w:rPr>
      </w:pPr>
      <w:r>
        <w:rPr>
          <w:rFonts w:ascii="宋体" w:hAnsi="宋体" w:eastAsia="宋体" w:cs="宋体"/>
          <w:color w:val="auto"/>
          <w:spacing w:val="-6"/>
          <w:sz w:val="24"/>
          <w:szCs w:val="24"/>
        </w:rPr>
        <w:t>传真：</w:t>
      </w:r>
      <w:r>
        <w:rPr>
          <w:rFonts w:ascii="宋体" w:hAnsi="宋体" w:eastAsia="宋体" w:cs="宋体"/>
          <w:color w:val="auto"/>
          <w:sz w:val="24"/>
          <w:szCs w:val="24"/>
          <w:u w:val="single" w:color="auto"/>
        </w:rPr>
        <w:t xml:space="preserve">                                                        </w:t>
      </w:r>
    </w:p>
    <w:p w14:paraId="061848A5">
      <w:pPr>
        <w:spacing w:before="154" w:line="220" w:lineRule="auto"/>
        <w:ind w:left="19"/>
        <w:rPr>
          <w:rFonts w:ascii="宋体" w:hAnsi="宋体" w:eastAsia="宋体" w:cs="宋体"/>
          <w:color w:val="auto"/>
          <w:sz w:val="24"/>
          <w:szCs w:val="24"/>
        </w:rPr>
      </w:pPr>
      <w:r>
        <w:rPr>
          <w:rFonts w:ascii="宋体" w:hAnsi="宋体" w:eastAsia="宋体" w:cs="宋体"/>
          <w:color w:val="auto"/>
          <w:spacing w:val="-6"/>
          <w:sz w:val="24"/>
          <w:szCs w:val="24"/>
        </w:rPr>
        <w:t>邮政编码：</w:t>
      </w:r>
      <w:r>
        <w:rPr>
          <w:rFonts w:ascii="宋体" w:hAnsi="宋体" w:eastAsia="宋体" w:cs="宋体"/>
          <w:color w:val="auto"/>
          <w:sz w:val="24"/>
          <w:szCs w:val="24"/>
          <w:u w:val="single" w:color="auto"/>
        </w:rPr>
        <w:t xml:space="preserve">                                                    </w:t>
      </w:r>
    </w:p>
    <w:p w14:paraId="6AB98AB5">
      <w:pPr>
        <w:spacing w:before="156" w:line="221" w:lineRule="auto"/>
        <w:ind w:left="2"/>
        <w:rPr>
          <w:rFonts w:ascii="宋体" w:hAnsi="宋体" w:eastAsia="宋体" w:cs="宋体"/>
          <w:color w:val="auto"/>
          <w:sz w:val="24"/>
          <w:szCs w:val="24"/>
        </w:rPr>
      </w:pPr>
      <w:r>
        <w:rPr>
          <w:rFonts w:ascii="宋体" w:hAnsi="宋体" w:eastAsia="宋体" w:cs="宋体"/>
          <w:color w:val="auto"/>
          <w:spacing w:val="-3"/>
          <w:sz w:val="24"/>
          <w:szCs w:val="24"/>
        </w:rPr>
        <w:t>开户名称：</w:t>
      </w:r>
      <w:r>
        <w:rPr>
          <w:rFonts w:ascii="宋体" w:hAnsi="宋体" w:eastAsia="宋体" w:cs="宋体"/>
          <w:color w:val="auto"/>
          <w:sz w:val="24"/>
          <w:szCs w:val="24"/>
          <w:u w:val="single" w:color="auto"/>
        </w:rPr>
        <w:t xml:space="preserve">                                                    </w:t>
      </w:r>
    </w:p>
    <w:p w14:paraId="313E2923">
      <w:pPr>
        <w:spacing w:before="152" w:line="221" w:lineRule="auto"/>
        <w:ind w:left="2"/>
        <w:rPr>
          <w:rFonts w:ascii="宋体" w:hAnsi="宋体" w:eastAsia="宋体" w:cs="宋体"/>
          <w:color w:val="auto"/>
          <w:sz w:val="24"/>
          <w:szCs w:val="24"/>
        </w:rPr>
      </w:pPr>
      <w:r>
        <w:rPr>
          <w:rFonts w:ascii="宋体" w:hAnsi="宋体" w:eastAsia="宋体" w:cs="宋体"/>
          <w:color w:val="auto"/>
          <w:spacing w:val="-3"/>
          <w:sz w:val="24"/>
          <w:szCs w:val="24"/>
        </w:rPr>
        <w:t>开户银行：</w:t>
      </w:r>
      <w:r>
        <w:rPr>
          <w:rFonts w:ascii="宋体" w:hAnsi="宋体" w:eastAsia="宋体" w:cs="宋体"/>
          <w:color w:val="auto"/>
          <w:sz w:val="24"/>
          <w:szCs w:val="24"/>
          <w:u w:val="single" w:color="auto"/>
        </w:rPr>
        <w:t xml:space="preserve">                                                    </w:t>
      </w:r>
    </w:p>
    <w:p w14:paraId="48B978BD">
      <w:pPr>
        <w:spacing w:before="152" w:line="221" w:lineRule="auto"/>
        <w:ind w:left="2"/>
        <w:rPr>
          <w:rFonts w:ascii="宋体" w:hAnsi="宋体" w:eastAsia="宋体" w:cs="宋体"/>
          <w:color w:val="auto"/>
          <w:sz w:val="24"/>
          <w:szCs w:val="24"/>
        </w:rPr>
      </w:pPr>
      <w:r>
        <w:rPr>
          <w:rFonts w:ascii="宋体" w:hAnsi="宋体" w:eastAsia="宋体" w:cs="宋体"/>
          <w:color w:val="auto"/>
          <w:spacing w:val="-2"/>
          <w:sz w:val="24"/>
          <w:szCs w:val="24"/>
        </w:rPr>
        <w:t>银行账号：</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p>
    <w:p w14:paraId="3C14A8BC">
      <w:pPr>
        <w:pStyle w:val="3"/>
        <w:spacing w:line="316" w:lineRule="auto"/>
        <w:rPr>
          <w:color w:val="auto"/>
        </w:rPr>
      </w:pPr>
    </w:p>
    <w:p w14:paraId="5BEAA665">
      <w:pPr>
        <w:pStyle w:val="3"/>
        <w:spacing w:line="316" w:lineRule="auto"/>
        <w:rPr>
          <w:color w:val="auto"/>
        </w:rPr>
      </w:pPr>
    </w:p>
    <w:p w14:paraId="3AB64425">
      <w:pPr>
        <w:pStyle w:val="3"/>
        <w:spacing w:line="317" w:lineRule="auto"/>
        <w:rPr>
          <w:color w:val="auto"/>
        </w:rPr>
      </w:pPr>
    </w:p>
    <w:p w14:paraId="7FD67576">
      <w:pPr>
        <w:spacing w:before="78" w:line="219" w:lineRule="auto"/>
        <w:ind w:left="4"/>
        <w:outlineLvl w:val="0"/>
        <w:rPr>
          <w:rFonts w:ascii="宋体" w:hAnsi="宋体" w:eastAsia="宋体" w:cs="宋体"/>
          <w:color w:val="auto"/>
          <w:sz w:val="24"/>
          <w:szCs w:val="24"/>
        </w:rPr>
      </w:pPr>
      <w:r>
        <w:rPr>
          <w:rFonts w:ascii="宋体" w:hAnsi="宋体" w:eastAsia="宋体" w:cs="宋体"/>
          <w:color w:val="auto"/>
          <w:spacing w:val="-3"/>
          <w:sz w:val="24"/>
          <w:szCs w:val="24"/>
        </w:rPr>
        <w:t>投标人名称(电子签章)：</w:t>
      </w:r>
    </w:p>
    <w:p w14:paraId="086C7DFF">
      <w:pPr>
        <w:spacing w:before="157" w:line="220" w:lineRule="auto"/>
        <w:ind w:left="43"/>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2"/>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月    日</w:t>
      </w:r>
    </w:p>
    <w:p w14:paraId="01CE7398">
      <w:pPr>
        <w:spacing w:line="220" w:lineRule="auto"/>
        <w:rPr>
          <w:rFonts w:ascii="宋体" w:hAnsi="宋体" w:eastAsia="宋体" w:cs="宋体"/>
          <w:color w:val="auto"/>
          <w:sz w:val="24"/>
          <w:szCs w:val="24"/>
        </w:rPr>
        <w:sectPr>
          <w:footerReference r:id="rId66" w:type="default"/>
          <w:pgSz w:w="11906" w:h="16839"/>
          <w:pgMar w:top="1373" w:right="1214" w:bottom="1065" w:left="1140" w:header="0" w:footer="825" w:gutter="0"/>
          <w:cols w:space="720" w:num="1"/>
        </w:sectPr>
      </w:pPr>
    </w:p>
    <w:p w14:paraId="5B975D90">
      <w:pPr>
        <w:spacing w:before="63" w:line="221" w:lineRule="auto"/>
        <w:ind w:left="165"/>
        <w:rPr>
          <w:rFonts w:ascii="宋体" w:hAnsi="宋体" w:eastAsia="宋体" w:cs="宋体"/>
          <w:color w:val="auto"/>
          <w:sz w:val="30"/>
          <w:szCs w:val="30"/>
        </w:rPr>
      </w:pPr>
      <w:r>
        <w:rPr>
          <w:rFonts w:ascii="宋体" w:hAnsi="宋体" w:eastAsia="宋体" w:cs="宋体"/>
          <w:b/>
          <w:bCs/>
          <w:color w:val="auto"/>
          <w:spacing w:val="-8"/>
          <w:sz w:val="30"/>
          <w:szCs w:val="30"/>
        </w:rPr>
        <w:t>二、开标一览表</w:t>
      </w:r>
    </w:p>
    <w:p w14:paraId="4BEFDE10">
      <w:pPr>
        <w:spacing w:before="195" w:line="221" w:lineRule="auto"/>
        <w:ind w:left="4239"/>
        <w:rPr>
          <w:rFonts w:ascii="宋体" w:hAnsi="宋体" w:eastAsia="宋体" w:cs="宋体"/>
          <w:color w:val="auto"/>
          <w:sz w:val="30"/>
          <w:szCs w:val="30"/>
        </w:rPr>
      </w:pPr>
      <w:r>
        <w:rPr>
          <w:rFonts w:ascii="宋体" w:hAnsi="宋体" w:eastAsia="宋体" w:cs="宋体"/>
          <w:b/>
          <w:bCs/>
          <w:color w:val="auto"/>
          <w:spacing w:val="-8"/>
          <w:sz w:val="30"/>
          <w:szCs w:val="30"/>
        </w:rPr>
        <w:t>开标一览表</w:t>
      </w:r>
    </w:p>
    <w:p w14:paraId="10E916E4">
      <w:pPr>
        <w:spacing w:before="134" w:line="220" w:lineRule="auto"/>
        <w:ind w:left="178"/>
        <w:rPr>
          <w:rFonts w:ascii="宋体" w:hAnsi="宋体" w:eastAsia="宋体" w:cs="宋体"/>
          <w:color w:val="auto"/>
          <w:sz w:val="24"/>
          <w:szCs w:val="24"/>
        </w:rPr>
      </w:pPr>
      <w:r>
        <w:rPr>
          <w:rFonts w:ascii="宋体" w:hAnsi="宋体" w:eastAsia="宋体" w:cs="宋体"/>
          <w:color w:val="auto"/>
          <w:spacing w:val="-5"/>
          <w:sz w:val="24"/>
          <w:szCs w:val="24"/>
        </w:rPr>
        <w:t>项目名称：</w:t>
      </w:r>
    </w:p>
    <w:p w14:paraId="0381DD43">
      <w:pPr>
        <w:spacing w:before="136" w:line="220" w:lineRule="auto"/>
        <w:ind w:left="178"/>
        <w:rPr>
          <w:rFonts w:ascii="宋体" w:hAnsi="宋体" w:eastAsia="宋体" w:cs="宋体"/>
          <w:color w:val="auto"/>
          <w:sz w:val="24"/>
          <w:szCs w:val="24"/>
        </w:rPr>
      </w:pPr>
      <w:r>
        <w:rPr>
          <w:rFonts w:ascii="宋体" w:hAnsi="宋体" w:eastAsia="宋体" w:cs="宋体"/>
          <w:color w:val="auto"/>
          <w:spacing w:val="-5"/>
          <w:sz w:val="24"/>
          <w:szCs w:val="24"/>
        </w:rPr>
        <w:t>项目编号：</w:t>
      </w:r>
    </w:p>
    <w:p w14:paraId="3AE61112">
      <w:pPr>
        <w:spacing w:line="87" w:lineRule="exact"/>
        <w:rPr>
          <w:color w:val="auto"/>
        </w:rPr>
      </w:pPr>
    </w:p>
    <w:tbl>
      <w:tblPr>
        <w:tblStyle w:val="12"/>
        <w:tblW w:w="9656" w:type="dxa"/>
        <w:tblInd w:w="1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004"/>
        <w:gridCol w:w="2204"/>
        <w:gridCol w:w="885"/>
        <w:gridCol w:w="1064"/>
        <w:gridCol w:w="1739"/>
        <w:gridCol w:w="1439"/>
        <w:gridCol w:w="605"/>
      </w:tblGrid>
      <w:tr w14:paraId="4E4D8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716" w:type="dxa"/>
            <w:textDirection w:val="tbRlV"/>
            <w:vAlign w:val="top"/>
          </w:tcPr>
          <w:p w14:paraId="65ED4CF4">
            <w:pPr>
              <w:pStyle w:val="13"/>
              <w:spacing w:before="236" w:line="207" w:lineRule="auto"/>
              <w:ind w:left="231"/>
              <w:rPr>
                <w:color w:val="auto"/>
                <w:sz w:val="20"/>
                <w:szCs w:val="20"/>
              </w:rPr>
            </w:pPr>
            <w:r>
              <w:rPr>
                <w:color w:val="auto"/>
                <w:spacing w:val="9"/>
                <w:sz w:val="20"/>
                <w:szCs w:val="20"/>
              </w:rPr>
              <w:t>序</w:t>
            </w:r>
            <w:r>
              <w:rPr>
                <w:color w:val="auto"/>
                <w:spacing w:val="19"/>
                <w:sz w:val="20"/>
                <w:szCs w:val="20"/>
              </w:rPr>
              <w:t xml:space="preserve"> </w:t>
            </w:r>
            <w:r>
              <w:rPr>
                <w:color w:val="auto"/>
                <w:spacing w:val="9"/>
                <w:sz w:val="20"/>
                <w:szCs w:val="20"/>
              </w:rPr>
              <w:t>号</w:t>
            </w:r>
          </w:p>
        </w:tc>
        <w:tc>
          <w:tcPr>
            <w:tcW w:w="1004" w:type="dxa"/>
            <w:vAlign w:val="top"/>
          </w:tcPr>
          <w:p w14:paraId="7D0B7982">
            <w:pPr>
              <w:spacing w:line="337" w:lineRule="auto"/>
              <w:rPr>
                <w:rFonts w:ascii="Arial"/>
                <w:color w:val="auto"/>
                <w:sz w:val="21"/>
              </w:rPr>
            </w:pPr>
          </w:p>
          <w:p w14:paraId="1742F15B">
            <w:pPr>
              <w:pStyle w:val="13"/>
              <w:spacing w:before="65" w:line="228" w:lineRule="auto"/>
              <w:ind w:left="118"/>
              <w:rPr>
                <w:color w:val="auto"/>
                <w:sz w:val="20"/>
                <w:szCs w:val="20"/>
              </w:rPr>
            </w:pPr>
            <w:r>
              <w:rPr>
                <w:color w:val="auto"/>
                <w:spacing w:val="5"/>
                <w:sz w:val="20"/>
                <w:szCs w:val="20"/>
              </w:rPr>
              <w:t>服务名称</w:t>
            </w:r>
          </w:p>
        </w:tc>
        <w:tc>
          <w:tcPr>
            <w:tcW w:w="2204" w:type="dxa"/>
            <w:vAlign w:val="top"/>
          </w:tcPr>
          <w:p w14:paraId="2B86664A">
            <w:pPr>
              <w:spacing w:line="372" w:lineRule="auto"/>
              <w:rPr>
                <w:rFonts w:ascii="Arial"/>
                <w:color w:val="auto"/>
                <w:sz w:val="21"/>
              </w:rPr>
            </w:pPr>
          </w:p>
          <w:p w14:paraId="49FB7818">
            <w:pPr>
              <w:pStyle w:val="13"/>
              <w:spacing w:before="65" w:line="226" w:lineRule="auto"/>
              <w:ind w:left="481"/>
              <w:rPr>
                <w:color w:val="auto"/>
                <w:sz w:val="20"/>
                <w:szCs w:val="20"/>
              </w:rPr>
            </w:pPr>
            <w:r>
              <w:rPr>
                <w:color w:val="auto"/>
                <w:spacing w:val="7"/>
                <w:sz w:val="20"/>
                <w:szCs w:val="20"/>
              </w:rPr>
              <w:t>具体服务内容</w:t>
            </w:r>
          </w:p>
        </w:tc>
        <w:tc>
          <w:tcPr>
            <w:tcW w:w="885" w:type="dxa"/>
            <w:vAlign w:val="top"/>
          </w:tcPr>
          <w:p w14:paraId="6CAFB7E6">
            <w:pPr>
              <w:spacing w:line="337" w:lineRule="auto"/>
              <w:rPr>
                <w:rFonts w:ascii="Arial"/>
                <w:color w:val="auto"/>
                <w:sz w:val="21"/>
              </w:rPr>
            </w:pPr>
          </w:p>
          <w:p w14:paraId="796516C0">
            <w:pPr>
              <w:pStyle w:val="13"/>
              <w:spacing w:before="65" w:line="226" w:lineRule="auto"/>
              <w:ind w:left="137"/>
              <w:rPr>
                <w:color w:val="auto"/>
                <w:sz w:val="20"/>
                <w:szCs w:val="20"/>
              </w:rPr>
            </w:pPr>
            <w:r>
              <w:rPr>
                <w:color w:val="auto"/>
                <w:spacing w:val="3"/>
                <w:sz w:val="20"/>
                <w:szCs w:val="20"/>
              </w:rPr>
              <w:t>数量①</w:t>
            </w:r>
          </w:p>
        </w:tc>
        <w:tc>
          <w:tcPr>
            <w:tcW w:w="1064" w:type="dxa"/>
            <w:vAlign w:val="top"/>
          </w:tcPr>
          <w:p w14:paraId="3B10E1BE">
            <w:pPr>
              <w:spacing w:line="337" w:lineRule="auto"/>
              <w:rPr>
                <w:rFonts w:ascii="Arial"/>
                <w:color w:val="auto"/>
                <w:sz w:val="21"/>
              </w:rPr>
            </w:pPr>
          </w:p>
          <w:p w14:paraId="17849A78">
            <w:pPr>
              <w:pStyle w:val="13"/>
              <w:spacing w:before="65" w:line="228" w:lineRule="auto"/>
              <w:ind w:left="125" w:right="215"/>
              <w:rPr>
                <w:color w:val="auto"/>
                <w:sz w:val="20"/>
                <w:szCs w:val="20"/>
              </w:rPr>
            </w:pPr>
            <w:r>
              <w:rPr>
                <w:color w:val="auto"/>
                <w:spacing w:val="4"/>
                <w:sz w:val="20"/>
                <w:szCs w:val="20"/>
              </w:rPr>
              <w:t>单价(元</w:t>
            </w:r>
            <w:r>
              <w:rPr>
                <w:color w:val="auto"/>
                <w:sz w:val="20"/>
                <w:szCs w:val="20"/>
              </w:rPr>
              <w:t xml:space="preserve"> </w:t>
            </w:r>
            <w:r>
              <w:rPr>
                <w:color w:val="auto"/>
                <w:spacing w:val="1"/>
                <w:sz w:val="20"/>
                <w:szCs w:val="20"/>
              </w:rPr>
              <w:t>)②</w:t>
            </w:r>
          </w:p>
        </w:tc>
        <w:tc>
          <w:tcPr>
            <w:tcW w:w="1739" w:type="dxa"/>
            <w:vAlign w:val="top"/>
          </w:tcPr>
          <w:p w14:paraId="330BE146">
            <w:pPr>
              <w:pStyle w:val="13"/>
              <w:spacing w:before="240" w:line="226" w:lineRule="auto"/>
              <w:ind w:left="130"/>
              <w:rPr>
                <w:color w:val="auto"/>
                <w:sz w:val="20"/>
                <w:szCs w:val="20"/>
              </w:rPr>
            </w:pPr>
            <w:r>
              <w:rPr>
                <w:color w:val="auto"/>
                <w:spacing w:val="5"/>
                <w:sz w:val="20"/>
                <w:szCs w:val="20"/>
              </w:rPr>
              <w:t>单项合价（元）</w:t>
            </w:r>
          </w:p>
          <w:p w14:paraId="7F374BCB">
            <w:pPr>
              <w:pStyle w:val="13"/>
              <w:spacing w:line="226" w:lineRule="auto"/>
              <w:ind w:left="127"/>
              <w:rPr>
                <w:color w:val="auto"/>
                <w:sz w:val="20"/>
                <w:szCs w:val="20"/>
              </w:rPr>
            </w:pPr>
            <w:r>
              <w:rPr>
                <w:color w:val="auto"/>
                <w:spacing w:val="8"/>
                <w:sz w:val="20"/>
                <w:szCs w:val="20"/>
              </w:rPr>
              <w:t>③</w:t>
            </w:r>
            <w:r>
              <w:rPr>
                <w:color w:val="auto"/>
                <w:spacing w:val="-59"/>
                <w:sz w:val="20"/>
                <w:szCs w:val="20"/>
              </w:rPr>
              <w:t xml:space="preserve"> </w:t>
            </w:r>
            <w:r>
              <w:rPr>
                <w:color w:val="auto"/>
                <w:spacing w:val="8"/>
                <w:sz w:val="20"/>
                <w:szCs w:val="20"/>
              </w:rPr>
              <w:t>=</w:t>
            </w:r>
            <w:r>
              <w:rPr>
                <w:color w:val="auto"/>
                <w:spacing w:val="-50"/>
                <w:sz w:val="20"/>
                <w:szCs w:val="20"/>
              </w:rPr>
              <w:t xml:space="preserve"> </w:t>
            </w:r>
            <w:r>
              <w:rPr>
                <w:color w:val="auto"/>
                <w:spacing w:val="8"/>
                <w:sz w:val="20"/>
                <w:szCs w:val="20"/>
              </w:rPr>
              <w:t>①×②/费率</w:t>
            </w:r>
          </w:p>
        </w:tc>
        <w:tc>
          <w:tcPr>
            <w:tcW w:w="1439" w:type="dxa"/>
            <w:vAlign w:val="top"/>
          </w:tcPr>
          <w:p w14:paraId="03687B13">
            <w:pPr>
              <w:pStyle w:val="13"/>
              <w:spacing w:before="97" w:line="227" w:lineRule="auto"/>
              <w:ind w:left="124" w:right="37"/>
              <w:rPr>
                <w:color w:val="auto"/>
                <w:sz w:val="20"/>
                <w:szCs w:val="20"/>
              </w:rPr>
            </w:pPr>
            <w:r>
              <w:rPr>
                <w:color w:val="auto"/>
                <w:spacing w:val="11"/>
                <w:sz w:val="20"/>
                <w:szCs w:val="20"/>
              </w:rPr>
              <w:t>服务要求（含</w:t>
            </w:r>
            <w:r>
              <w:rPr>
                <w:color w:val="auto"/>
                <w:spacing w:val="4"/>
                <w:sz w:val="20"/>
                <w:szCs w:val="20"/>
              </w:rPr>
              <w:t xml:space="preserve"> </w:t>
            </w:r>
            <w:r>
              <w:rPr>
                <w:color w:val="auto"/>
                <w:spacing w:val="8"/>
                <w:sz w:val="20"/>
                <w:szCs w:val="20"/>
              </w:rPr>
              <w:t>服务期限）</w:t>
            </w:r>
          </w:p>
        </w:tc>
        <w:tc>
          <w:tcPr>
            <w:tcW w:w="605" w:type="dxa"/>
            <w:vAlign w:val="top"/>
          </w:tcPr>
          <w:p w14:paraId="66FCA6C6">
            <w:pPr>
              <w:pStyle w:val="13"/>
              <w:spacing w:before="77" w:line="230" w:lineRule="auto"/>
              <w:ind w:left="15"/>
              <w:rPr>
                <w:color w:val="auto"/>
                <w:sz w:val="20"/>
                <w:szCs w:val="20"/>
              </w:rPr>
            </w:pPr>
            <w:r>
              <w:rPr>
                <w:color w:val="auto"/>
                <w:spacing w:val="1"/>
                <w:sz w:val="20"/>
                <w:szCs w:val="20"/>
              </w:rPr>
              <w:t>备注</w:t>
            </w:r>
          </w:p>
        </w:tc>
      </w:tr>
      <w:tr w14:paraId="0566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16" w:type="dxa"/>
            <w:vAlign w:val="top"/>
          </w:tcPr>
          <w:p w14:paraId="71F6EDB1">
            <w:pPr>
              <w:pStyle w:val="13"/>
              <w:spacing w:before="126" w:line="271" w:lineRule="exact"/>
              <w:ind w:left="156"/>
              <w:rPr>
                <w:color w:val="auto"/>
                <w:sz w:val="20"/>
                <w:szCs w:val="20"/>
              </w:rPr>
            </w:pPr>
            <w:r>
              <w:rPr>
                <w:color w:val="auto"/>
                <w:position w:val="1"/>
                <w:sz w:val="20"/>
                <w:szCs w:val="20"/>
              </w:rPr>
              <w:t>1</w:t>
            </w:r>
          </w:p>
        </w:tc>
        <w:tc>
          <w:tcPr>
            <w:tcW w:w="1004" w:type="dxa"/>
            <w:vAlign w:val="top"/>
          </w:tcPr>
          <w:p w14:paraId="144087C6">
            <w:pPr>
              <w:rPr>
                <w:rFonts w:ascii="Arial"/>
                <w:color w:val="auto"/>
                <w:sz w:val="21"/>
              </w:rPr>
            </w:pPr>
          </w:p>
        </w:tc>
        <w:tc>
          <w:tcPr>
            <w:tcW w:w="2204" w:type="dxa"/>
            <w:vAlign w:val="top"/>
          </w:tcPr>
          <w:p w14:paraId="3E0006B4">
            <w:pPr>
              <w:rPr>
                <w:rFonts w:ascii="Arial"/>
                <w:color w:val="auto"/>
                <w:sz w:val="21"/>
              </w:rPr>
            </w:pPr>
          </w:p>
        </w:tc>
        <w:tc>
          <w:tcPr>
            <w:tcW w:w="885" w:type="dxa"/>
            <w:vAlign w:val="top"/>
          </w:tcPr>
          <w:p w14:paraId="5B8C1A86">
            <w:pPr>
              <w:rPr>
                <w:rFonts w:ascii="Arial"/>
                <w:color w:val="auto"/>
                <w:sz w:val="21"/>
              </w:rPr>
            </w:pPr>
          </w:p>
        </w:tc>
        <w:tc>
          <w:tcPr>
            <w:tcW w:w="1064" w:type="dxa"/>
            <w:vAlign w:val="top"/>
          </w:tcPr>
          <w:p w14:paraId="6206A934">
            <w:pPr>
              <w:rPr>
                <w:rFonts w:ascii="Arial"/>
                <w:color w:val="auto"/>
                <w:sz w:val="21"/>
              </w:rPr>
            </w:pPr>
          </w:p>
        </w:tc>
        <w:tc>
          <w:tcPr>
            <w:tcW w:w="1739" w:type="dxa"/>
            <w:vAlign w:val="top"/>
          </w:tcPr>
          <w:p w14:paraId="4059A8DF">
            <w:pPr>
              <w:rPr>
                <w:rFonts w:ascii="Arial"/>
                <w:color w:val="auto"/>
                <w:sz w:val="21"/>
              </w:rPr>
            </w:pPr>
          </w:p>
        </w:tc>
        <w:tc>
          <w:tcPr>
            <w:tcW w:w="1439" w:type="dxa"/>
            <w:vAlign w:val="top"/>
          </w:tcPr>
          <w:p w14:paraId="358F74F7">
            <w:pPr>
              <w:rPr>
                <w:rFonts w:ascii="Arial"/>
                <w:color w:val="auto"/>
                <w:sz w:val="21"/>
              </w:rPr>
            </w:pPr>
          </w:p>
        </w:tc>
        <w:tc>
          <w:tcPr>
            <w:tcW w:w="605" w:type="dxa"/>
            <w:vAlign w:val="top"/>
          </w:tcPr>
          <w:p w14:paraId="4954B9FB">
            <w:pPr>
              <w:rPr>
                <w:rFonts w:ascii="Arial"/>
                <w:color w:val="auto"/>
                <w:sz w:val="21"/>
              </w:rPr>
            </w:pPr>
          </w:p>
        </w:tc>
      </w:tr>
      <w:tr w14:paraId="4CE1E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16" w:type="dxa"/>
            <w:vAlign w:val="top"/>
          </w:tcPr>
          <w:p w14:paraId="63199843">
            <w:pPr>
              <w:pStyle w:val="13"/>
              <w:spacing w:before="129" w:line="271" w:lineRule="exact"/>
              <w:ind w:left="129"/>
              <w:rPr>
                <w:color w:val="auto"/>
                <w:sz w:val="20"/>
                <w:szCs w:val="20"/>
              </w:rPr>
            </w:pPr>
            <w:r>
              <w:rPr>
                <w:color w:val="auto"/>
                <w:position w:val="1"/>
                <w:sz w:val="20"/>
                <w:szCs w:val="20"/>
              </w:rPr>
              <w:t>2</w:t>
            </w:r>
          </w:p>
        </w:tc>
        <w:tc>
          <w:tcPr>
            <w:tcW w:w="1004" w:type="dxa"/>
            <w:vAlign w:val="top"/>
          </w:tcPr>
          <w:p w14:paraId="3481288C">
            <w:pPr>
              <w:rPr>
                <w:rFonts w:ascii="Arial"/>
                <w:color w:val="auto"/>
                <w:sz w:val="21"/>
              </w:rPr>
            </w:pPr>
          </w:p>
        </w:tc>
        <w:tc>
          <w:tcPr>
            <w:tcW w:w="2204" w:type="dxa"/>
            <w:vAlign w:val="top"/>
          </w:tcPr>
          <w:p w14:paraId="59356231">
            <w:pPr>
              <w:rPr>
                <w:rFonts w:ascii="Arial"/>
                <w:color w:val="auto"/>
                <w:sz w:val="21"/>
              </w:rPr>
            </w:pPr>
          </w:p>
        </w:tc>
        <w:tc>
          <w:tcPr>
            <w:tcW w:w="885" w:type="dxa"/>
            <w:vAlign w:val="top"/>
          </w:tcPr>
          <w:p w14:paraId="3A83DAEB">
            <w:pPr>
              <w:rPr>
                <w:rFonts w:ascii="Arial"/>
                <w:color w:val="auto"/>
                <w:sz w:val="21"/>
              </w:rPr>
            </w:pPr>
          </w:p>
        </w:tc>
        <w:tc>
          <w:tcPr>
            <w:tcW w:w="1064" w:type="dxa"/>
            <w:vAlign w:val="top"/>
          </w:tcPr>
          <w:p w14:paraId="5A10DE78">
            <w:pPr>
              <w:rPr>
                <w:rFonts w:ascii="Arial"/>
                <w:color w:val="auto"/>
                <w:sz w:val="21"/>
              </w:rPr>
            </w:pPr>
          </w:p>
        </w:tc>
        <w:tc>
          <w:tcPr>
            <w:tcW w:w="1739" w:type="dxa"/>
            <w:vAlign w:val="top"/>
          </w:tcPr>
          <w:p w14:paraId="0A7DBEA2">
            <w:pPr>
              <w:rPr>
                <w:rFonts w:ascii="Arial"/>
                <w:color w:val="auto"/>
                <w:sz w:val="21"/>
              </w:rPr>
            </w:pPr>
          </w:p>
        </w:tc>
        <w:tc>
          <w:tcPr>
            <w:tcW w:w="1439" w:type="dxa"/>
            <w:vAlign w:val="top"/>
          </w:tcPr>
          <w:p w14:paraId="181F1510">
            <w:pPr>
              <w:rPr>
                <w:rFonts w:ascii="Arial"/>
                <w:color w:val="auto"/>
                <w:sz w:val="21"/>
              </w:rPr>
            </w:pPr>
          </w:p>
        </w:tc>
        <w:tc>
          <w:tcPr>
            <w:tcW w:w="605" w:type="dxa"/>
            <w:vAlign w:val="top"/>
          </w:tcPr>
          <w:p w14:paraId="542F4EB1">
            <w:pPr>
              <w:rPr>
                <w:rFonts w:ascii="Arial"/>
                <w:color w:val="auto"/>
                <w:sz w:val="21"/>
              </w:rPr>
            </w:pPr>
          </w:p>
        </w:tc>
      </w:tr>
      <w:tr w14:paraId="44C93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6" w:type="dxa"/>
            <w:vAlign w:val="top"/>
          </w:tcPr>
          <w:p w14:paraId="49589F8A">
            <w:pPr>
              <w:spacing w:line="283" w:lineRule="auto"/>
              <w:rPr>
                <w:rFonts w:ascii="Arial"/>
                <w:color w:val="auto"/>
                <w:sz w:val="21"/>
              </w:rPr>
            </w:pPr>
          </w:p>
          <w:p w14:paraId="3BE8E34D">
            <w:pPr>
              <w:pStyle w:val="13"/>
              <w:spacing w:before="65" w:line="84" w:lineRule="exact"/>
              <w:ind w:left="134"/>
              <w:rPr>
                <w:color w:val="auto"/>
                <w:sz w:val="20"/>
                <w:szCs w:val="20"/>
              </w:rPr>
            </w:pPr>
            <w:r>
              <w:rPr>
                <w:color w:val="auto"/>
                <w:spacing w:val="1"/>
                <w:position w:val="1"/>
                <w:sz w:val="20"/>
                <w:szCs w:val="20"/>
              </w:rPr>
              <w:t>...</w:t>
            </w:r>
          </w:p>
        </w:tc>
        <w:tc>
          <w:tcPr>
            <w:tcW w:w="1004" w:type="dxa"/>
            <w:vAlign w:val="top"/>
          </w:tcPr>
          <w:p w14:paraId="74F5657C">
            <w:pPr>
              <w:rPr>
                <w:rFonts w:ascii="Arial"/>
                <w:color w:val="auto"/>
                <w:sz w:val="21"/>
              </w:rPr>
            </w:pPr>
          </w:p>
        </w:tc>
        <w:tc>
          <w:tcPr>
            <w:tcW w:w="2204" w:type="dxa"/>
            <w:vAlign w:val="top"/>
          </w:tcPr>
          <w:p w14:paraId="289DA656">
            <w:pPr>
              <w:rPr>
                <w:rFonts w:ascii="Arial"/>
                <w:color w:val="auto"/>
                <w:sz w:val="21"/>
              </w:rPr>
            </w:pPr>
          </w:p>
        </w:tc>
        <w:tc>
          <w:tcPr>
            <w:tcW w:w="885" w:type="dxa"/>
            <w:vAlign w:val="top"/>
          </w:tcPr>
          <w:p w14:paraId="6182E7AD">
            <w:pPr>
              <w:rPr>
                <w:rFonts w:ascii="Arial"/>
                <w:color w:val="auto"/>
                <w:sz w:val="21"/>
              </w:rPr>
            </w:pPr>
          </w:p>
        </w:tc>
        <w:tc>
          <w:tcPr>
            <w:tcW w:w="1064" w:type="dxa"/>
            <w:vAlign w:val="top"/>
          </w:tcPr>
          <w:p w14:paraId="3058253A">
            <w:pPr>
              <w:rPr>
                <w:rFonts w:ascii="Arial"/>
                <w:color w:val="auto"/>
                <w:sz w:val="21"/>
              </w:rPr>
            </w:pPr>
          </w:p>
        </w:tc>
        <w:tc>
          <w:tcPr>
            <w:tcW w:w="1739" w:type="dxa"/>
            <w:vAlign w:val="top"/>
          </w:tcPr>
          <w:p w14:paraId="730BEBCD">
            <w:pPr>
              <w:rPr>
                <w:rFonts w:ascii="Arial"/>
                <w:color w:val="auto"/>
                <w:sz w:val="21"/>
              </w:rPr>
            </w:pPr>
          </w:p>
        </w:tc>
        <w:tc>
          <w:tcPr>
            <w:tcW w:w="1439" w:type="dxa"/>
            <w:vAlign w:val="top"/>
          </w:tcPr>
          <w:p w14:paraId="3ED97D62">
            <w:pPr>
              <w:rPr>
                <w:rFonts w:ascii="Arial"/>
                <w:color w:val="auto"/>
                <w:sz w:val="21"/>
              </w:rPr>
            </w:pPr>
          </w:p>
        </w:tc>
        <w:tc>
          <w:tcPr>
            <w:tcW w:w="605" w:type="dxa"/>
            <w:vAlign w:val="top"/>
          </w:tcPr>
          <w:p w14:paraId="05DB92C3">
            <w:pPr>
              <w:pStyle w:val="13"/>
              <w:spacing w:before="30" w:line="231" w:lineRule="auto"/>
              <w:ind w:left="16"/>
              <w:rPr>
                <w:color w:val="auto"/>
                <w:sz w:val="20"/>
                <w:szCs w:val="20"/>
              </w:rPr>
            </w:pPr>
            <w:r>
              <w:rPr>
                <w:color w:val="auto"/>
                <w:spacing w:val="3"/>
                <w:sz w:val="20"/>
                <w:szCs w:val="20"/>
              </w:rPr>
              <w:t>不可</w:t>
            </w:r>
          </w:p>
          <w:p w14:paraId="0F5D5C2A">
            <w:pPr>
              <w:pStyle w:val="13"/>
              <w:spacing w:before="22" w:line="234" w:lineRule="auto"/>
              <w:ind w:left="23" w:right="177" w:hanging="8"/>
              <w:rPr>
                <w:color w:val="auto"/>
                <w:sz w:val="20"/>
                <w:szCs w:val="20"/>
              </w:rPr>
            </w:pPr>
            <w:r>
              <w:rPr>
                <w:color w:val="auto"/>
                <w:spacing w:val="3"/>
                <w:sz w:val="20"/>
                <w:szCs w:val="20"/>
              </w:rPr>
              <w:t>竞争</w:t>
            </w:r>
            <w:r>
              <w:rPr>
                <w:color w:val="auto"/>
                <w:sz w:val="20"/>
                <w:szCs w:val="20"/>
              </w:rPr>
              <w:t xml:space="preserve"> 费</w:t>
            </w:r>
          </w:p>
        </w:tc>
      </w:tr>
      <w:tr w14:paraId="24352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051" w:type="dxa"/>
            <w:gridSpan w:val="7"/>
            <w:vAlign w:val="top"/>
          </w:tcPr>
          <w:p w14:paraId="4942249A">
            <w:pPr>
              <w:pStyle w:val="13"/>
              <w:spacing w:before="73" w:line="227" w:lineRule="auto"/>
              <w:ind w:left="120"/>
              <w:rPr>
                <w:color w:val="auto"/>
                <w:sz w:val="20"/>
                <w:szCs w:val="20"/>
              </w:rPr>
            </w:pPr>
            <w:r>
              <w:rPr>
                <w:color w:val="auto"/>
                <w:spacing w:val="8"/>
                <w:sz w:val="20"/>
                <w:szCs w:val="20"/>
              </w:rPr>
              <w:t>报价合计（包含税费等所有费用</w:t>
            </w:r>
            <w:r>
              <w:rPr>
                <w:color w:val="auto"/>
                <w:spacing w:val="-1"/>
                <w:sz w:val="20"/>
                <w:szCs w:val="20"/>
              </w:rPr>
              <w:t>）：（</w:t>
            </w:r>
            <w:r>
              <w:rPr>
                <w:color w:val="auto"/>
                <w:spacing w:val="8"/>
                <w:sz w:val="20"/>
                <w:szCs w:val="20"/>
              </w:rPr>
              <w:t>大写）人民币</w:t>
            </w:r>
            <w:r>
              <w:rPr>
                <w:color w:val="auto"/>
                <w:spacing w:val="54"/>
                <w:sz w:val="20"/>
                <w:szCs w:val="20"/>
              </w:rPr>
              <w:t xml:space="preserve"> </w:t>
            </w:r>
            <w:r>
              <w:rPr>
                <w:color w:val="auto"/>
                <w:spacing w:val="8"/>
                <w:sz w:val="20"/>
                <w:szCs w:val="20"/>
              </w:rPr>
              <w:t>(￥元）</w:t>
            </w:r>
          </w:p>
        </w:tc>
        <w:tc>
          <w:tcPr>
            <w:tcW w:w="605" w:type="dxa"/>
            <w:vAlign w:val="top"/>
          </w:tcPr>
          <w:p w14:paraId="3A1AB293">
            <w:pPr>
              <w:rPr>
                <w:rFonts w:ascii="Arial"/>
                <w:color w:val="auto"/>
                <w:sz w:val="21"/>
              </w:rPr>
            </w:pPr>
          </w:p>
        </w:tc>
      </w:tr>
      <w:tr w14:paraId="0065F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051" w:type="dxa"/>
            <w:gridSpan w:val="7"/>
            <w:vAlign w:val="top"/>
          </w:tcPr>
          <w:p w14:paraId="6E51F859">
            <w:pPr>
              <w:pStyle w:val="13"/>
              <w:spacing w:before="72" w:line="226" w:lineRule="auto"/>
              <w:ind w:left="551"/>
              <w:rPr>
                <w:color w:val="auto"/>
                <w:sz w:val="20"/>
                <w:szCs w:val="20"/>
              </w:rPr>
            </w:pPr>
            <w:r>
              <w:rPr>
                <w:color w:val="auto"/>
                <w:spacing w:val="8"/>
                <w:sz w:val="20"/>
                <w:szCs w:val="20"/>
              </w:rPr>
              <w:t>分标（此处有分标时填写具体分标号，无分标时填写“无</w:t>
            </w:r>
            <w:r>
              <w:rPr>
                <w:color w:val="auto"/>
                <w:spacing w:val="-64"/>
                <w:sz w:val="20"/>
                <w:szCs w:val="20"/>
              </w:rPr>
              <w:t xml:space="preserve"> </w:t>
            </w:r>
            <w:r>
              <w:rPr>
                <w:color w:val="auto"/>
                <w:spacing w:val="8"/>
                <w:sz w:val="20"/>
                <w:szCs w:val="20"/>
              </w:rPr>
              <w:t>”）</w:t>
            </w:r>
          </w:p>
        </w:tc>
        <w:tc>
          <w:tcPr>
            <w:tcW w:w="605" w:type="dxa"/>
            <w:vAlign w:val="top"/>
          </w:tcPr>
          <w:p w14:paraId="338B5944">
            <w:pPr>
              <w:rPr>
                <w:rFonts w:ascii="Arial"/>
                <w:color w:val="auto"/>
                <w:sz w:val="21"/>
              </w:rPr>
            </w:pPr>
          </w:p>
        </w:tc>
      </w:tr>
      <w:tr w14:paraId="2094E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051" w:type="dxa"/>
            <w:gridSpan w:val="7"/>
            <w:vAlign w:val="top"/>
          </w:tcPr>
          <w:p w14:paraId="0B60A988">
            <w:pPr>
              <w:pStyle w:val="13"/>
              <w:spacing w:before="78" w:line="228" w:lineRule="auto"/>
              <w:ind w:left="123"/>
              <w:rPr>
                <w:color w:val="auto"/>
                <w:sz w:val="20"/>
                <w:szCs w:val="20"/>
              </w:rPr>
            </w:pPr>
            <w:r>
              <w:rPr>
                <w:color w:val="auto"/>
                <w:spacing w:val="5"/>
                <w:sz w:val="20"/>
                <w:szCs w:val="20"/>
              </w:rPr>
              <w:t>验收标准：</w:t>
            </w:r>
          </w:p>
        </w:tc>
        <w:tc>
          <w:tcPr>
            <w:tcW w:w="605" w:type="dxa"/>
            <w:vAlign w:val="top"/>
          </w:tcPr>
          <w:p w14:paraId="5BCB3B97">
            <w:pPr>
              <w:rPr>
                <w:rFonts w:ascii="Arial"/>
                <w:color w:val="auto"/>
                <w:sz w:val="21"/>
              </w:rPr>
            </w:pPr>
          </w:p>
        </w:tc>
      </w:tr>
      <w:tr w14:paraId="18AAB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051" w:type="dxa"/>
            <w:gridSpan w:val="7"/>
            <w:vAlign w:val="top"/>
          </w:tcPr>
          <w:p w14:paraId="1016DB50">
            <w:pPr>
              <w:pStyle w:val="13"/>
              <w:spacing w:before="78" w:line="226" w:lineRule="auto"/>
              <w:ind w:left="120"/>
              <w:rPr>
                <w:color w:val="auto"/>
                <w:sz w:val="20"/>
                <w:szCs w:val="20"/>
              </w:rPr>
            </w:pPr>
            <w:r>
              <w:rPr>
                <w:color w:val="auto"/>
                <w:spacing w:val="5"/>
                <w:sz w:val="20"/>
                <w:szCs w:val="20"/>
              </w:rPr>
              <w:t>优惠及其它：</w:t>
            </w:r>
          </w:p>
        </w:tc>
        <w:tc>
          <w:tcPr>
            <w:tcW w:w="605" w:type="dxa"/>
            <w:vAlign w:val="top"/>
          </w:tcPr>
          <w:p w14:paraId="224495BB">
            <w:pPr>
              <w:rPr>
                <w:rFonts w:ascii="Arial"/>
                <w:color w:val="auto"/>
                <w:sz w:val="21"/>
              </w:rPr>
            </w:pPr>
          </w:p>
        </w:tc>
      </w:tr>
    </w:tbl>
    <w:p w14:paraId="067D80F2">
      <w:pPr>
        <w:spacing w:before="145" w:line="222" w:lineRule="auto"/>
        <w:ind w:left="157"/>
        <w:rPr>
          <w:rFonts w:ascii="宋体" w:hAnsi="宋体" w:eastAsia="宋体" w:cs="宋体"/>
          <w:color w:val="auto"/>
          <w:sz w:val="24"/>
          <w:szCs w:val="24"/>
        </w:rPr>
      </w:pPr>
      <w:r>
        <w:rPr>
          <w:rFonts w:ascii="宋体" w:hAnsi="宋体" w:eastAsia="宋体" w:cs="宋体"/>
          <w:color w:val="auto"/>
          <w:spacing w:val="-5"/>
          <w:sz w:val="24"/>
          <w:szCs w:val="24"/>
        </w:rPr>
        <w:t>注：</w:t>
      </w:r>
    </w:p>
    <w:p w14:paraId="7AA242E1">
      <w:pPr>
        <w:spacing w:before="154" w:line="279" w:lineRule="auto"/>
        <w:ind w:left="160" w:right="216" w:firstLine="514"/>
        <w:rPr>
          <w:rFonts w:ascii="宋体" w:hAnsi="宋体" w:eastAsia="宋体" w:cs="宋体"/>
          <w:color w:val="auto"/>
          <w:sz w:val="24"/>
          <w:szCs w:val="24"/>
        </w:rPr>
      </w:pPr>
      <w:r>
        <w:rPr>
          <w:rFonts w:ascii="宋体" w:hAnsi="宋体" w:eastAsia="宋体" w:cs="宋体"/>
          <w:color w:val="auto"/>
          <w:spacing w:val="-2"/>
          <w:sz w:val="24"/>
          <w:szCs w:val="24"/>
        </w:rPr>
        <w:t>1、投标人需按本表格式填写，不得自行更改，必须加盖投标人有效电子公</w:t>
      </w:r>
      <w:r>
        <w:rPr>
          <w:rFonts w:ascii="宋体" w:hAnsi="宋体" w:eastAsia="宋体" w:cs="宋体"/>
          <w:color w:val="auto"/>
          <w:spacing w:val="-3"/>
          <w:sz w:val="24"/>
          <w:szCs w:val="24"/>
        </w:rPr>
        <w:t>章，否则其</w:t>
      </w:r>
      <w:r>
        <w:rPr>
          <w:rFonts w:ascii="宋体" w:hAnsi="宋体" w:eastAsia="宋体" w:cs="宋体"/>
          <w:color w:val="auto"/>
          <w:sz w:val="24"/>
          <w:szCs w:val="24"/>
        </w:rPr>
        <w:t xml:space="preserve"> </w:t>
      </w:r>
      <w:r>
        <w:rPr>
          <w:rFonts w:ascii="宋体" w:hAnsi="宋体" w:eastAsia="宋体" w:cs="宋体"/>
          <w:color w:val="auto"/>
          <w:spacing w:val="-3"/>
          <w:sz w:val="24"/>
          <w:szCs w:val="24"/>
        </w:rPr>
        <w:t>投标作无效标处理。</w:t>
      </w:r>
    </w:p>
    <w:p w14:paraId="482110C7">
      <w:pPr>
        <w:spacing w:before="152" w:line="279" w:lineRule="auto"/>
        <w:ind w:left="162" w:right="53" w:firstLine="480"/>
        <w:rPr>
          <w:rFonts w:ascii="宋体" w:hAnsi="宋体" w:eastAsia="宋体" w:cs="宋体"/>
          <w:color w:val="auto"/>
          <w:sz w:val="24"/>
          <w:szCs w:val="24"/>
        </w:rPr>
      </w:pPr>
      <w:r>
        <w:rPr>
          <w:rFonts w:ascii="宋体" w:hAnsi="宋体" w:eastAsia="宋体" w:cs="宋体"/>
          <w:color w:val="auto"/>
          <w:spacing w:val="-4"/>
          <w:sz w:val="24"/>
          <w:szCs w:val="24"/>
        </w:rPr>
        <w:t>2、以上表格要求细分项目及报价，在“具体服务内容</w:t>
      </w:r>
      <w:r>
        <w:rPr>
          <w:rFonts w:ascii="宋体" w:hAnsi="宋体" w:eastAsia="宋体" w:cs="宋体"/>
          <w:color w:val="auto"/>
          <w:spacing w:val="-91"/>
          <w:sz w:val="24"/>
          <w:szCs w:val="24"/>
        </w:rPr>
        <w:t xml:space="preserve"> </w:t>
      </w:r>
      <w:r>
        <w:rPr>
          <w:rFonts w:ascii="宋体" w:hAnsi="宋体" w:eastAsia="宋体" w:cs="宋体"/>
          <w:color w:val="auto"/>
          <w:spacing w:val="-4"/>
          <w:sz w:val="24"/>
          <w:szCs w:val="24"/>
        </w:rPr>
        <w:t>”一栏中，填写具体服务内容，否</w:t>
      </w:r>
      <w:r>
        <w:rPr>
          <w:rFonts w:ascii="宋体" w:hAnsi="宋体" w:eastAsia="宋体" w:cs="宋体"/>
          <w:color w:val="auto"/>
          <w:sz w:val="24"/>
          <w:szCs w:val="24"/>
        </w:rPr>
        <w:t xml:space="preserve"> </w:t>
      </w:r>
      <w:r>
        <w:rPr>
          <w:rFonts w:ascii="宋体" w:hAnsi="宋体" w:eastAsia="宋体" w:cs="宋体"/>
          <w:color w:val="auto"/>
          <w:spacing w:val="-4"/>
          <w:sz w:val="24"/>
          <w:szCs w:val="24"/>
        </w:rPr>
        <w:t>则其响应作无效响应处理。</w:t>
      </w:r>
    </w:p>
    <w:p w14:paraId="32913F92">
      <w:pPr>
        <w:spacing w:before="155" w:line="279" w:lineRule="auto"/>
        <w:ind w:left="159" w:right="148" w:firstLine="485"/>
        <w:rPr>
          <w:rFonts w:ascii="宋体" w:hAnsi="宋体" w:eastAsia="宋体" w:cs="宋体"/>
          <w:color w:val="auto"/>
          <w:sz w:val="24"/>
          <w:szCs w:val="24"/>
        </w:rPr>
      </w:pPr>
      <w:r>
        <w:rPr>
          <w:rFonts w:ascii="宋体" w:hAnsi="宋体" w:eastAsia="宋体" w:cs="宋体"/>
          <w:color w:val="auto"/>
          <w:spacing w:val="-6"/>
          <w:sz w:val="24"/>
          <w:szCs w:val="24"/>
        </w:rPr>
        <w:t>3、特别提示：采购机构将对项目名称和项目编号，中标供应商名称、地址和中标金额，</w:t>
      </w:r>
      <w:r>
        <w:rPr>
          <w:rFonts w:ascii="宋体" w:hAnsi="宋体" w:eastAsia="宋体" w:cs="宋体"/>
          <w:color w:val="auto"/>
          <w:spacing w:val="10"/>
          <w:sz w:val="24"/>
          <w:szCs w:val="24"/>
        </w:rPr>
        <w:t xml:space="preserve"> </w:t>
      </w:r>
      <w:r>
        <w:rPr>
          <w:rFonts w:ascii="宋体" w:hAnsi="宋体" w:eastAsia="宋体" w:cs="宋体"/>
          <w:color w:val="auto"/>
          <w:spacing w:val="-4"/>
          <w:sz w:val="24"/>
          <w:szCs w:val="24"/>
        </w:rPr>
        <w:t>主要中标标的的名称、服务范围、服务要求、服务时间、服务标准等</w:t>
      </w:r>
      <w:r>
        <w:rPr>
          <w:rFonts w:ascii="宋体" w:hAnsi="宋体" w:eastAsia="宋体" w:cs="宋体"/>
          <w:color w:val="auto"/>
          <w:spacing w:val="-5"/>
          <w:sz w:val="24"/>
          <w:szCs w:val="24"/>
        </w:rPr>
        <w:t>予以公示。</w:t>
      </w:r>
    </w:p>
    <w:p w14:paraId="7E371EED">
      <w:pPr>
        <w:spacing w:before="154" w:line="298" w:lineRule="auto"/>
        <w:ind w:left="157" w:right="73" w:firstLine="500"/>
        <w:rPr>
          <w:rFonts w:ascii="宋体" w:hAnsi="宋体" w:eastAsia="宋体" w:cs="宋体"/>
          <w:color w:val="auto"/>
          <w:sz w:val="24"/>
          <w:szCs w:val="24"/>
        </w:rPr>
      </w:pPr>
      <w:r>
        <w:rPr>
          <w:rFonts w:ascii="宋体" w:hAnsi="宋体" w:eastAsia="宋体" w:cs="宋体"/>
          <w:color w:val="auto"/>
          <w:spacing w:val="-4"/>
          <w:sz w:val="24"/>
          <w:szCs w:val="24"/>
        </w:rPr>
        <w:t>4、符合招标文件中列明的可享受中小企业扶持政策的投标人，请填写中小</w:t>
      </w:r>
      <w:r>
        <w:rPr>
          <w:rFonts w:ascii="宋体" w:hAnsi="宋体" w:eastAsia="宋体" w:cs="宋体"/>
          <w:color w:val="auto"/>
          <w:spacing w:val="-5"/>
          <w:sz w:val="24"/>
          <w:szCs w:val="24"/>
        </w:rPr>
        <w:t>企业声明函。</w:t>
      </w:r>
      <w:r>
        <w:rPr>
          <w:rFonts w:ascii="宋体" w:hAnsi="宋体" w:eastAsia="宋体" w:cs="宋体"/>
          <w:color w:val="auto"/>
          <w:sz w:val="24"/>
          <w:szCs w:val="24"/>
        </w:rPr>
        <w:t xml:space="preserve"> </w:t>
      </w:r>
      <w:r>
        <w:rPr>
          <w:rFonts w:ascii="宋体" w:hAnsi="宋体" w:eastAsia="宋体" w:cs="宋体"/>
          <w:color w:val="auto"/>
          <w:spacing w:val="-1"/>
          <w:sz w:val="24"/>
          <w:szCs w:val="24"/>
        </w:rPr>
        <w:t>注：投标人提供的中小企业声明函内容不实的，属于提供虚假材料谋取中标、成交，依照《</w:t>
      </w:r>
      <w:r>
        <w:rPr>
          <w:rFonts w:ascii="宋体" w:hAnsi="宋体" w:eastAsia="宋体" w:cs="宋体"/>
          <w:color w:val="auto"/>
          <w:spacing w:val="6"/>
          <w:sz w:val="24"/>
          <w:szCs w:val="24"/>
        </w:rPr>
        <w:t xml:space="preserve"> </w:t>
      </w:r>
      <w:r>
        <w:rPr>
          <w:rFonts w:ascii="宋体" w:hAnsi="宋体" w:eastAsia="宋体" w:cs="宋体"/>
          <w:color w:val="auto"/>
          <w:spacing w:val="-1"/>
          <w:sz w:val="24"/>
          <w:szCs w:val="24"/>
        </w:rPr>
        <w:t>中华人民共和国政府采购法》等国家有关规定追究相应责任。</w:t>
      </w:r>
    </w:p>
    <w:p w14:paraId="5B1620BC">
      <w:pPr>
        <w:pStyle w:val="3"/>
        <w:spacing w:line="258" w:lineRule="auto"/>
        <w:rPr>
          <w:color w:val="auto"/>
        </w:rPr>
      </w:pPr>
    </w:p>
    <w:p w14:paraId="6A08E5C4">
      <w:pPr>
        <w:pStyle w:val="3"/>
        <w:spacing w:line="259" w:lineRule="auto"/>
        <w:rPr>
          <w:color w:val="auto"/>
        </w:rPr>
      </w:pPr>
    </w:p>
    <w:p w14:paraId="4AE56CD5">
      <w:pPr>
        <w:spacing w:before="79" w:line="219" w:lineRule="auto"/>
        <w:rPr>
          <w:rFonts w:ascii="宋体" w:hAnsi="宋体" w:eastAsia="宋体" w:cs="宋体"/>
          <w:color w:val="auto"/>
          <w:sz w:val="24"/>
          <w:szCs w:val="24"/>
        </w:rPr>
      </w:pPr>
      <w:r>
        <w:rPr>
          <w:rFonts w:ascii="宋体" w:hAnsi="宋体" w:eastAsia="宋体" w:cs="宋体"/>
          <w:color w:val="auto"/>
          <w:spacing w:val="-8"/>
          <w:sz w:val="24"/>
          <w:szCs w:val="24"/>
        </w:rPr>
        <w:t>投标人名称(电子签章</w:t>
      </w: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rPr>
        <w:t>：</w:t>
      </w:r>
    </w:p>
    <w:p w14:paraId="78F8ADF0">
      <w:pPr>
        <w:pStyle w:val="3"/>
        <w:spacing w:line="257" w:lineRule="auto"/>
        <w:rPr>
          <w:color w:val="auto"/>
        </w:rPr>
      </w:pPr>
    </w:p>
    <w:p w14:paraId="27224B94">
      <w:pPr>
        <w:pStyle w:val="3"/>
        <w:spacing w:line="257" w:lineRule="auto"/>
        <w:rPr>
          <w:color w:val="auto"/>
        </w:rPr>
      </w:pPr>
    </w:p>
    <w:p w14:paraId="40ECD694">
      <w:pPr>
        <w:spacing w:before="79" w:line="220" w:lineRule="auto"/>
        <w:ind w:left="38"/>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1"/>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月    日</w:t>
      </w:r>
    </w:p>
    <w:p w14:paraId="4ED83A5C">
      <w:pPr>
        <w:spacing w:line="220" w:lineRule="auto"/>
        <w:rPr>
          <w:rFonts w:ascii="宋体" w:hAnsi="宋体" w:eastAsia="宋体" w:cs="宋体"/>
          <w:color w:val="auto"/>
          <w:sz w:val="24"/>
          <w:szCs w:val="24"/>
        </w:rPr>
        <w:sectPr>
          <w:footerReference r:id="rId67" w:type="default"/>
          <w:pgSz w:w="11906" w:h="16839"/>
          <w:pgMar w:top="1431" w:right="1110" w:bottom="1013" w:left="984" w:header="0" w:footer="846" w:gutter="0"/>
          <w:cols w:space="720" w:num="1"/>
        </w:sectPr>
      </w:pPr>
    </w:p>
    <w:p w14:paraId="40F5C4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资金细化表</w:t>
      </w:r>
    </w:p>
    <w:tbl>
      <w:tblPr>
        <w:tblStyle w:val="9"/>
        <w:tblW w:w="9946" w:type="dxa"/>
        <w:jc w:val="center"/>
        <w:tblLayout w:type="fixed"/>
        <w:tblCellMar>
          <w:top w:w="0" w:type="dxa"/>
          <w:left w:w="108" w:type="dxa"/>
          <w:bottom w:w="0" w:type="dxa"/>
          <w:right w:w="108" w:type="dxa"/>
        </w:tblCellMar>
      </w:tblPr>
      <w:tblGrid>
        <w:gridCol w:w="907"/>
        <w:gridCol w:w="875"/>
        <w:gridCol w:w="4424"/>
        <w:gridCol w:w="502"/>
        <w:gridCol w:w="1377"/>
        <w:gridCol w:w="1462"/>
        <w:gridCol w:w="399"/>
      </w:tblGrid>
      <w:tr w14:paraId="20707869">
        <w:tblPrEx>
          <w:tblCellMar>
            <w:top w:w="0" w:type="dxa"/>
            <w:left w:w="108" w:type="dxa"/>
            <w:bottom w:w="0" w:type="dxa"/>
            <w:right w:w="108" w:type="dxa"/>
          </w:tblCellMar>
        </w:tblPrEx>
        <w:trPr>
          <w:trHeight w:val="829" w:hRule="atLeast"/>
          <w:jc w:val="center"/>
        </w:trPr>
        <w:tc>
          <w:tcPr>
            <w:tcW w:w="9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D1810">
            <w:pPr>
              <w:jc w:val="center"/>
              <w:rPr>
                <w:rFonts w:hint="eastAsia"/>
                <w:b/>
                <w:bCs/>
              </w:rPr>
            </w:pPr>
            <w:r>
              <w:rPr>
                <w:rFonts w:hint="eastAsia"/>
                <w:b/>
                <w:bCs/>
              </w:rPr>
              <w:t>序号</w:t>
            </w:r>
          </w:p>
        </w:tc>
        <w:tc>
          <w:tcPr>
            <w:tcW w:w="875" w:type="dxa"/>
            <w:tcBorders>
              <w:top w:val="single" w:color="auto" w:sz="4" w:space="0"/>
              <w:left w:val="nil"/>
              <w:bottom w:val="single" w:color="auto" w:sz="4" w:space="0"/>
              <w:right w:val="single" w:color="auto" w:sz="4" w:space="0"/>
            </w:tcBorders>
            <w:shd w:val="clear" w:color="auto" w:fill="auto"/>
            <w:noWrap/>
            <w:vAlign w:val="center"/>
          </w:tcPr>
          <w:p w14:paraId="062FBF34">
            <w:pPr>
              <w:jc w:val="center"/>
              <w:rPr>
                <w:rFonts w:hint="eastAsia"/>
                <w:b/>
                <w:bCs/>
              </w:rPr>
            </w:pPr>
            <w:r>
              <w:rPr>
                <w:rFonts w:hint="eastAsia"/>
                <w:b/>
                <w:bCs/>
              </w:rPr>
              <w:t>报价项目</w:t>
            </w:r>
          </w:p>
        </w:tc>
        <w:tc>
          <w:tcPr>
            <w:tcW w:w="4424" w:type="dxa"/>
            <w:tcBorders>
              <w:top w:val="single" w:color="auto" w:sz="4" w:space="0"/>
              <w:left w:val="nil"/>
              <w:bottom w:val="single" w:color="auto" w:sz="4" w:space="0"/>
              <w:right w:val="single" w:color="auto" w:sz="4" w:space="0"/>
            </w:tcBorders>
            <w:shd w:val="clear" w:color="auto" w:fill="auto"/>
            <w:noWrap/>
            <w:vAlign w:val="center"/>
          </w:tcPr>
          <w:p w14:paraId="04902365">
            <w:pPr>
              <w:jc w:val="center"/>
              <w:rPr>
                <w:rFonts w:hint="eastAsia"/>
                <w:b/>
                <w:bCs/>
              </w:rPr>
            </w:pPr>
            <w:r>
              <w:rPr>
                <w:rFonts w:hint="eastAsia"/>
                <w:b/>
                <w:bCs/>
              </w:rPr>
              <w:t>内容</w:t>
            </w:r>
          </w:p>
        </w:tc>
        <w:tc>
          <w:tcPr>
            <w:tcW w:w="502" w:type="dxa"/>
            <w:tcBorders>
              <w:top w:val="single" w:color="auto" w:sz="4" w:space="0"/>
              <w:left w:val="nil"/>
              <w:bottom w:val="single" w:color="auto" w:sz="4" w:space="0"/>
              <w:right w:val="single" w:color="auto" w:sz="4" w:space="0"/>
            </w:tcBorders>
            <w:shd w:val="clear" w:color="auto" w:fill="auto"/>
            <w:noWrap/>
            <w:vAlign w:val="center"/>
          </w:tcPr>
          <w:p w14:paraId="5FAE5F24">
            <w:pPr>
              <w:jc w:val="center"/>
              <w:rPr>
                <w:rFonts w:hint="eastAsia"/>
                <w:b/>
                <w:bCs/>
              </w:rPr>
            </w:pPr>
            <w:r>
              <w:rPr>
                <w:rFonts w:hint="eastAsia"/>
                <w:b/>
                <w:bCs/>
              </w:rPr>
              <w:t>数量</w:t>
            </w:r>
          </w:p>
        </w:tc>
        <w:tc>
          <w:tcPr>
            <w:tcW w:w="1377" w:type="dxa"/>
            <w:tcBorders>
              <w:top w:val="single" w:color="auto" w:sz="4" w:space="0"/>
              <w:left w:val="nil"/>
              <w:bottom w:val="single" w:color="auto" w:sz="4" w:space="0"/>
              <w:right w:val="single" w:color="auto" w:sz="4" w:space="0"/>
            </w:tcBorders>
            <w:shd w:val="clear" w:color="auto" w:fill="auto"/>
            <w:noWrap/>
            <w:vAlign w:val="center"/>
          </w:tcPr>
          <w:p w14:paraId="14449149">
            <w:pPr>
              <w:jc w:val="center"/>
              <w:rPr>
                <w:rFonts w:hint="eastAsia"/>
                <w:b/>
                <w:bCs/>
              </w:rPr>
            </w:pPr>
            <w:r>
              <w:rPr>
                <w:rFonts w:hint="eastAsia"/>
                <w:b/>
                <w:bCs/>
              </w:rPr>
              <w:t>单价</w:t>
            </w:r>
          </w:p>
          <w:p w14:paraId="138F9A4A">
            <w:pPr>
              <w:jc w:val="center"/>
              <w:rPr>
                <w:rFonts w:hint="eastAsia"/>
                <w:b/>
                <w:bCs/>
              </w:rPr>
            </w:pPr>
            <w:r>
              <w:rPr>
                <w:rFonts w:hint="eastAsia"/>
                <w:b/>
                <w:bCs/>
              </w:rPr>
              <w:t>（元）</w:t>
            </w:r>
          </w:p>
        </w:tc>
        <w:tc>
          <w:tcPr>
            <w:tcW w:w="1462" w:type="dxa"/>
            <w:tcBorders>
              <w:top w:val="single" w:color="auto" w:sz="4" w:space="0"/>
              <w:left w:val="nil"/>
              <w:bottom w:val="single" w:color="auto" w:sz="4" w:space="0"/>
              <w:right w:val="single" w:color="auto" w:sz="4" w:space="0"/>
            </w:tcBorders>
            <w:shd w:val="clear" w:color="auto" w:fill="auto"/>
            <w:noWrap/>
            <w:vAlign w:val="center"/>
          </w:tcPr>
          <w:p w14:paraId="45B75CB3">
            <w:pPr>
              <w:jc w:val="center"/>
              <w:rPr>
                <w:rFonts w:hint="eastAsia"/>
                <w:b/>
                <w:bCs/>
              </w:rPr>
            </w:pPr>
            <w:r>
              <w:rPr>
                <w:rFonts w:hint="eastAsia"/>
                <w:b/>
                <w:bCs/>
              </w:rPr>
              <w:t>总价</w:t>
            </w:r>
          </w:p>
          <w:p w14:paraId="55E80515">
            <w:pPr>
              <w:jc w:val="center"/>
              <w:rPr>
                <w:rFonts w:hint="eastAsia"/>
                <w:b/>
                <w:bCs/>
              </w:rPr>
            </w:pPr>
            <w:r>
              <w:rPr>
                <w:rFonts w:hint="eastAsia"/>
                <w:b/>
                <w:bCs/>
              </w:rPr>
              <w:t>（元）</w:t>
            </w:r>
          </w:p>
        </w:tc>
        <w:tc>
          <w:tcPr>
            <w:tcW w:w="399" w:type="dxa"/>
            <w:tcBorders>
              <w:top w:val="single" w:color="auto" w:sz="4" w:space="0"/>
              <w:left w:val="nil"/>
              <w:bottom w:val="single" w:color="auto" w:sz="4" w:space="0"/>
              <w:right w:val="single" w:color="auto" w:sz="4" w:space="0"/>
            </w:tcBorders>
            <w:shd w:val="clear" w:color="auto" w:fill="auto"/>
            <w:noWrap/>
            <w:vAlign w:val="center"/>
          </w:tcPr>
          <w:p w14:paraId="03AF3530">
            <w:pPr>
              <w:jc w:val="center"/>
              <w:rPr>
                <w:rFonts w:hint="eastAsia"/>
                <w:b/>
                <w:bCs/>
              </w:rPr>
            </w:pPr>
            <w:r>
              <w:rPr>
                <w:rFonts w:hint="eastAsia"/>
                <w:b/>
                <w:bCs/>
              </w:rPr>
              <w:t>备注</w:t>
            </w:r>
          </w:p>
        </w:tc>
      </w:tr>
      <w:tr w14:paraId="14087226">
        <w:tblPrEx>
          <w:tblCellMar>
            <w:top w:w="0" w:type="dxa"/>
            <w:left w:w="108" w:type="dxa"/>
            <w:bottom w:w="0" w:type="dxa"/>
            <w:right w:w="108" w:type="dxa"/>
          </w:tblCellMar>
        </w:tblPrEx>
        <w:trPr>
          <w:trHeight w:val="1181" w:hRule="atLeast"/>
          <w:jc w:val="center"/>
        </w:trPr>
        <w:tc>
          <w:tcPr>
            <w:tcW w:w="907" w:type="dxa"/>
            <w:tcBorders>
              <w:top w:val="nil"/>
              <w:left w:val="single" w:color="auto" w:sz="4" w:space="0"/>
              <w:bottom w:val="single" w:color="auto" w:sz="4" w:space="0"/>
              <w:right w:val="single" w:color="auto" w:sz="4" w:space="0"/>
            </w:tcBorders>
            <w:shd w:val="clear" w:color="auto" w:fill="auto"/>
            <w:noWrap/>
            <w:vAlign w:val="center"/>
          </w:tcPr>
          <w:p w14:paraId="61BE8C37">
            <w:pPr>
              <w:jc w:val="center"/>
              <w:rPr>
                <w:rFonts w:hint="eastAsia"/>
              </w:rPr>
            </w:pPr>
            <w:r>
              <w:rPr>
                <w:rFonts w:hint="eastAsia"/>
              </w:rPr>
              <w:t>1</w:t>
            </w:r>
          </w:p>
        </w:tc>
        <w:tc>
          <w:tcPr>
            <w:tcW w:w="875" w:type="dxa"/>
            <w:tcBorders>
              <w:top w:val="nil"/>
              <w:left w:val="nil"/>
              <w:bottom w:val="single" w:color="auto" w:sz="4" w:space="0"/>
              <w:right w:val="single" w:color="auto" w:sz="4" w:space="0"/>
            </w:tcBorders>
            <w:shd w:val="clear" w:color="auto" w:fill="auto"/>
            <w:noWrap/>
            <w:vAlign w:val="center"/>
          </w:tcPr>
          <w:p w14:paraId="4FE63DC1">
            <w:pPr>
              <w:rPr>
                <w:rFonts w:hint="eastAsia"/>
              </w:rPr>
            </w:pPr>
            <w:r>
              <w:rPr>
                <w:rFonts w:hint="eastAsia"/>
              </w:rPr>
              <w:t>前期准备</w:t>
            </w:r>
          </w:p>
        </w:tc>
        <w:tc>
          <w:tcPr>
            <w:tcW w:w="4424" w:type="dxa"/>
            <w:tcBorders>
              <w:top w:val="nil"/>
              <w:left w:val="nil"/>
              <w:bottom w:val="single" w:color="auto" w:sz="4" w:space="0"/>
              <w:right w:val="single" w:color="auto" w:sz="4" w:space="0"/>
            </w:tcBorders>
            <w:shd w:val="clear" w:color="auto" w:fill="auto"/>
            <w:vAlign w:val="center"/>
          </w:tcPr>
          <w:p w14:paraId="0A671D29">
            <w:pPr>
              <w:rPr>
                <w:rFonts w:hint="eastAsia"/>
              </w:rPr>
            </w:pPr>
            <w:r>
              <w:rPr>
                <w:rFonts w:hint="eastAsia"/>
              </w:rPr>
              <w:t>制定项目技术方案，制定外业调查计划，组织项目组人员对相关标准、政策等进行研读和培训，整理资料收集清单，基础数据收集与分析。</w:t>
            </w:r>
          </w:p>
        </w:tc>
        <w:tc>
          <w:tcPr>
            <w:tcW w:w="502" w:type="dxa"/>
            <w:tcBorders>
              <w:top w:val="nil"/>
              <w:left w:val="nil"/>
              <w:bottom w:val="single" w:color="auto" w:sz="4" w:space="0"/>
              <w:right w:val="single" w:color="auto" w:sz="4" w:space="0"/>
            </w:tcBorders>
            <w:shd w:val="clear" w:color="auto" w:fill="auto"/>
            <w:noWrap/>
            <w:vAlign w:val="center"/>
          </w:tcPr>
          <w:p w14:paraId="530520AD">
            <w:pPr>
              <w:jc w:val="center"/>
              <w:rPr>
                <w:rFonts w:hint="eastAsia" w:eastAsia="宋体"/>
                <w:lang w:val="en-US" w:eastAsia="zh-CN"/>
              </w:rPr>
            </w:pPr>
            <w:r>
              <w:rPr>
                <w:rFonts w:hint="eastAsia" w:eastAsia="宋体"/>
                <w:lang w:val="en-US" w:eastAsia="zh-CN"/>
              </w:rPr>
              <w:t>1</w:t>
            </w:r>
          </w:p>
        </w:tc>
        <w:tc>
          <w:tcPr>
            <w:tcW w:w="1377" w:type="dxa"/>
            <w:tcBorders>
              <w:top w:val="nil"/>
              <w:left w:val="nil"/>
              <w:bottom w:val="single" w:color="auto" w:sz="4" w:space="0"/>
              <w:right w:val="single" w:color="auto" w:sz="4" w:space="0"/>
            </w:tcBorders>
            <w:shd w:val="clear" w:color="auto" w:fill="auto"/>
            <w:noWrap/>
            <w:vAlign w:val="center"/>
          </w:tcPr>
          <w:p w14:paraId="4210F255">
            <w:pPr>
              <w:jc w:val="center"/>
              <w:rPr>
                <w:rFonts w:hint="default" w:eastAsia="宋体"/>
                <w:lang w:val="en-US" w:eastAsia="zh-CN"/>
              </w:rPr>
            </w:pPr>
          </w:p>
        </w:tc>
        <w:tc>
          <w:tcPr>
            <w:tcW w:w="1462" w:type="dxa"/>
            <w:tcBorders>
              <w:top w:val="nil"/>
              <w:left w:val="nil"/>
              <w:bottom w:val="single" w:color="auto" w:sz="4" w:space="0"/>
              <w:right w:val="single" w:color="auto" w:sz="4" w:space="0"/>
            </w:tcBorders>
            <w:shd w:val="clear" w:color="auto" w:fill="auto"/>
            <w:noWrap/>
            <w:vAlign w:val="center"/>
          </w:tcPr>
          <w:p w14:paraId="134A8465">
            <w:pPr>
              <w:jc w:val="center"/>
              <w:rPr>
                <w:rFonts w:hint="default" w:ascii="Times New Roman" w:hAnsi="Times New Roman" w:eastAsia="宋体" w:cs="Times New Roman"/>
                <w:sz w:val="24"/>
                <w:szCs w:val="24"/>
                <w:lang w:val="en-US" w:eastAsia="zh-CN" w:bidi="ar-SA"/>
              </w:rPr>
            </w:pPr>
          </w:p>
        </w:tc>
        <w:tc>
          <w:tcPr>
            <w:tcW w:w="399" w:type="dxa"/>
            <w:tcBorders>
              <w:top w:val="nil"/>
              <w:left w:val="nil"/>
              <w:bottom w:val="single" w:color="auto" w:sz="4" w:space="0"/>
              <w:right w:val="single" w:color="auto" w:sz="4" w:space="0"/>
            </w:tcBorders>
            <w:shd w:val="clear" w:color="auto" w:fill="auto"/>
            <w:noWrap/>
            <w:vAlign w:val="center"/>
          </w:tcPr>
          <w:p w14:paraId="64F985A7">
            <w:pPr>
              <w:rPr>
                <w:rFonts w:hint="eastAsia"/>
              </w:rPr>
            </w:pPr>
            <w:r>
              <w:rPr>
                <w:rFonts w:hint="eastAsia"/>
              </w:rPr>
              <w:t>　</w:t>
            </w:r>
          </w:p>
        </w:tc>
      </w:tr>
      <w:tr w14:paraId="316DD807">
        <w:tblPrEx>
          <w:tblCellMar>
            <w:top w:w="0" w:type="dxa"/>
            <w:left w:w="108" w:type="dxa"/>
            <w:bottom w:w="0" w:type="dxa"/>
            <w:right w:w="108" w:type="dxa"/>
          </w:tblCellMar>
        </w:tblPrEx>
        <w:trPr>
          <w:trHeight w:val="2380" w:hRule="atLeast"/>
          <w:jc w:val="center"/>
        </w:trPr>
        <w:tc>
          <w:tcPr>
            <w:tcW w:w="907" w:type="dxa"/>
            <w:tcBorders>
              <w:top w:val="nil"/>
              <w:left w:val="single" w:color="auto" w:sz="4" w:space="0"/>
              <w:bottom w:val="single" w:color="auto" w:sz="4" w:space="0"/>
              <w:right w:val="single" w:color="auto" w:sz="4" w:space="0"/>
            </w:tcBorders>
            <w:shd w:val="clear" w:color="auto" w:fill="auto"/>
            <w:noWrap/>
            <w:vAlign w:val="center"/>
          </w:tcPr>
          <w:p w14:paraId="00A8C097">
            <w:pPr>
              <w:jc w:val="center"/>
              <w:rPr>
                <w:rFonts w:hint="eastAsia"/>
              </w:rPr>
            </w:pPr>
            <w:r>
              <w:rPr>
                <w:rFonts w:hint="eastAsia"/>
              </w:rPr>
              <w:t>2</w:t>
            </w:r>
          </w:p>
        </w:tc>
        <w:tc>
          <w:tcPr>
            <w:tcW w:w="875" w:type="dxa"/>
            <w:tcBorders>
              <w:top w:val="nil"/>
              <w:left w:val="nil"/>
              <w:bottom w:val="single" w:color="auto" w:sz="4" w:space="0"/>
              <w:right w:val="single" w:color="auto" w:sz="4" w:space="0"/>
            </w:tcBorders>
            <w:shd w:val="clear" w:color="auto" w:fill="auto"/>
            <w:vAlign w:val="center"/>
          </w:tcPr>
          <w:p w14:paraId="32AF8D09">
            <w:pPr>
              <w:rPr>
                <w:rFonts w:hint="eastAsia"/>
              </w:rPr>
            </w:pPr>
            <w:r>
              <w:rPr>
                <w:rFonts w:hint="eastAsia"/>
              </w:rPr>
              <w:t>天然林评估、外业调查</w:t>
            </w:r>
          </w:p>
        </w:tc>
        <w:tc>
          <w:tcPr>
            <w:tcW w:w="4424" w:type="dxa"/>
            <w:tcBorders>
              <w:top w:val="nil"/>
              <w:left w:val="nil"/>
              <w:bottom w:val="single" w:color="auto" w:sz="4" w:space="0"/>
              <w:right w:val="single" w:color="auto" w:sz="4" w:space="0"/>
            </w:tcBorders>
            <w:shd w:val="clear" w:color="auto" w:fill="auto"/>
            <w:vAlign w:val="center"/>
          </w:tcPr>
          <w:p w14:paraId="16508916">
            <w:pPr>
              <w:rPr>
                <w:rFonts w:hint="eastAsia"/>
              </w:rPr>
            </w:pPr>
            <w:r>
              <w:rPr>
                <w:rFonts w:hint="eastAsia"/>
              </w:rPr>
              <w:t>开展野外调查与样地监测，选取典型样地，调查森林退化类型（如病虫害、火灾迹地、人为干扰），利用无人机、地面传感器补充遥感数据盲区。</w:t>
            </w:r>
          </w:p>
          <w:p w14:paraId="02AF2D49">
            <w:pPr>
              <w:rPr>
                <w:rFonts w:hint="eastAsia"/>
              </w:rPr>
            </w:pPr>
            <w:r>
              <w:rPr>
                <w:rFonts w:hint="eastAsia"/>
              </w:rPr>
              <w:t>走访林区社区、护林员、企业，了解保护修复的难点与民生诉求。分析区域天然林资源的现状和变化趋势，探讨森林退化与自然和人为因素的关系。</w:t>
            </w:r>
          </w:p>
        </w:tc>
        <w:tc>
          <w:tcPr>
            <w:tcW w:w="502" w:type="dxa"/>
            <w:tcBorders>
              <w:top w:val="nil"/>
              <w:left w:val="nil"/>
              <w:bottom w:val="single" w:color="auto" w:sz="4" w:space="0"/>
              <w:right w:val="single" w:color="auto" w:sz="4" w:space="0"/>
            </w:tcBorders>
            <w:shd w:val="clear" w:color="auto" w:fill="auto"/>
            <w:noWrap/>
            <w:vAlign w:val="center"/>
          </w:tcPr>
          <w:p w14:paraId="3BB63820">
            <w:pPr>
              <w:jc w:val="center"/>
              <w:rPr>
                <w:rFonts w:hint="eastAsia" w:eastAsia="宋体"/>
                <w:lang w:val="en-US" w:eastAsia="zh-CN"/>
              </w:rPr>
            </w:pPr>
            <w:r>
              <w:rPr>
                <w:rFonts w:hint="eastAsia" w:eastAsia="宋体"/>
                <w:lang w:val="en-US" w:eastAsia="zh-CN"/>
              </w:rPr>
              <w:t>1</w:t>
            </w:r>
          </w:p>
        </w:tc>
        <w:tc>
          <w:tcPr>
            <w:tcW w:w="1377" w:type="dxa"/>
            <w:tcBorders>
              <w:top w:val="nil"/>
              <w:left w:val="nil"/>
              <w:bottom w:val="single" w:color="auto" w:sz="4" w:space="0"/>
              <w:right w:val="single" w:color="auto" w:sz="4" w:space="0"/>
            </w:tcBorders>
            <w:shd w:val="clear" w:color="auto" w:fill="auto"/>
            <w:noWrap/>
            <w:vAlign w:val="center"/>
          </w:tcPr>
          <w:p w14:paraId="0F703F40">
            <w:pPr>
              <w:jc w:val="center"/>
              <w:rPr>
                <w:rFonts w:hint="default" w:eastAsia="宋体"/>
                <w:lang w:val="en-US" w:eastAsia="zh-CN"/>
              </w:rPr>
            </w:pPr>
          </w:p>
        </w:tc>
        <w:tc>
          <w:tcPr>
            <w:tcW w:w="1462" w:type="dxa"/>
            <w:tcBorders>
              <w:top w:val="nil"/>
              <w:left w:val="nil"/>
              <w:bottom w:val="single" w:color="auto" w:sz="4" w:space="0"/>
              <w:right w:val="single" w:color="auto" w:sz="4" w:space="0"/>
            </w:tcBorders>
            <w:shd w:val="clear" w:color="auto" w:fill="auto"/>
            <w:noWrap/>
            <w:vAlign w:val="center"/>
          </w:tcPr>
          <w:p w14:paraId="13845059">
            <w:pPr>
              <w:jc w:val="center"/>
              <w:rPr>
                <w:rFonts w:hint="default" w:ascii="Times New Roman" w:hAnsi="Times New Roman" w:eastAsia="宋体" w:cs="Times New Roman"/>
                <w:sz w:val="24"/>
                <w:szCs w:val="24"/>
                <w:lang w:val="en-US" w:eastAsia="zh-CN" w:bidi="ar-SA"/>
              </w:rPr>
            </w:pPr>
          </w:p>
        </w:tc>
        <w:tc>
          <w:tcPr>
            <w:tcW w:w="399" w:type="dxa"/>
            <w:tcBorders>
              <w:top w:val="nil"/>
              <w:left w:val="nil"/>
              <w:bottom w:val="single" w:color="auto" w:sz="4" w:space="0"/>
              <w:right w:val="single" w:color="auto" w:sz="4" w:space="0"/>
            </w:tcBorders>
            <w:shd w:val="clear" w:color="auto" w:fill="auto"/>
            <w:noWrap/>
            <w:vAlign w:val="center"/>
          </w:tcPr>
          <w:p w14:paraId="5175AEFC">
            <w:pPr>
              <w:rPr>
                <w:rFonts w:hint="eastAsia"/>
              </w:rPr>
            </w:pPr>
            <w:r>
              <w:rPr>
                <w:rFonts w:hint="eastAsia"/>
              </w:rPr>
              <w:t>　</w:t>
            </w:r>
          </w:p>
        </w:tc>
      </w:tr>
      <w:tr w14:paraId="2DD86AA8">
        <w:tblPrEx>
          <w:tblCellMar>
            <w:top w:w="0" w:type="dxa"/>
            <w:left w:w="108" w:type="dxa"/>
            <w:bottom w:w="0" w:type="dxa"/>
            <w:right w:w="108" w:type="dxa"/>
          </w:tblCellMar>
        </w:tblPrEx>
        <w:trPr>
          <w:trHeight w:val="1079" w:hRule="atLeast"/>
          <w:jc w:val="center"/>
        </w:trPr>
        <w:tc>
          <w:tcPr>
            <w:tcW w:w="907" w:type="dxa"/>
            <w:tcBorders>
              <w:top w:val="nil"/>
              <w:left w:val="single" w:color="auto" w:sz="4" w:space="0"/>
              <w:bottom w:val="single" w:color="auto" w:sz="4" w:space="0"/>
              <w:right w:val="single" w:color="auto" w:sz="4" w:space="0"/>
            </w:tcBorders>
            <w:shd w:val="clear" w:color="auto" w:fill="auto"/>
            <w:noWrap/>
            <w:vAlign w:val="center"/>
          </w:tcPr>
          <w:p w14:paraId="6EEF01C0">
            <w:pPr>
              <w:jc w:val="center"/>
              <w:rPr>
                <w:rFonts w:hint="eastAsia"/>
              </w:rPr>
            </w:pPr>
            <w:r>
              <w:rPr>
                <w:rFonts w:hint="eastAsia"/>
              </w:rPr>
              <w:t>3</w:t>
            </w:r>
          </w:p>
        </w:tc>
        <w:tc>
          <w:tcPr>
            <w:tcW w:w="875" w:type="dxa"/>
            <w:tcBorders>
              <w:top w:val="nil"/>
              <w:left w:val="nil"/>
              <w:bottom w:val="single" w:color="auto" w:sz="4" w:space="0"/>
              <w:right w:val="single" w:color="auto" w:sz="4" w:space="0"/>
            </w:tcBorders>
            <w:shd w:val="clear" w:color="auto" w:fill="auto"/>
            <w:noWrap/>
            <w:vAlign w:val="center"/>
          </w:tcPr>
          <w:p w14:paraId="6D331DFA">
            <w:pPr>
              <w:rPr>
                <w:rFonts w:hint="eastAsia"/>
              </w:rPr>
            </w:pPr>
            <w:r>
              <w:rPr>
                <w:rFonts w:hint="eastAsia"/>
              </w:rPr>
              <w:t>保护修复区划</w:t>
            </w:r>
          </w:p>
        </w:tc>
        <w:tc>
          <w:tcPr>
            <w:tcW w:w="4424" w:type="dxa"/>
            <w:tcBorders>
              <w:top w:val="nil"/>
              <w:left w:val="nil"/>
              <w:bottom w:val="single" w:color="auto" w:sz="4" w:space="0"/>
              <w:right w:val="single" w:color="auto" w:sz="4" w:space="0"/>
            </w:tcBorders>
            <w:shd w:val="clear" w:color="auto" w:fill="auto"/>
            <w:vAlign w:val="center"/>
          </w:tcPr>
          <w:p w14:paraId="07DE5BD5">
            <w:pPr>
              <w:rPr>
                <w:rFonts w:hint="eastAsia"/>
              </w:rPr>
            </w:pPr>
            <w:r>
              <w:rPr>
                <w:rFonts w:hint="eastAsia"/>
              </w:rPr>
              <w:t>根据天然林的生态功能重要性、退化程度和社会经济条件，将其划分为不同的功能区，并确定相应的保护修复策略。</w:t>
            </w:r>
          </w:p>
        </w:tc>
        <w:tc>
          <w:tcPr>
            <w:tcW w:w="502" w:type="dxa"/>
            <w:tcBorders>
              <w:top w:val="nil"/>
              <w:left w:val="nil"/>
              <w:bottom w:val="single" w:color="auto" w:sz="4" w:space="0"/>
              <w:right w:val="single" w:color="auto" w:sz="4" w:space="0"/>
            </w:tcBorders>
            <w:shd w:val="clear" w:color="auto" w:fill="auto"/>
            <w:noWrap/>
            <w:vAlign w:val="center"/>
          </w:tcPr>
          <w:p w14:paraId="66D43E3F">
            <w:pPr>
              <w:jc w:val="center"/>
              <w:rPr>
                <w:rFonts w:hint="eastAsia" w:eastAsia="宋体"/>
                <w:lang w:val="en-US" w:eastAsia="zh-CN"/>
              </w:rPr>
            </w:pPr>
            <w:r>
              <w:rPr>
                <w:rFonts w:hint="eastAsia" w:eastAsia="宋体"/>
                <w:lang w:val="en-US" w:eastAsia="zh-CN"/>
              </w:rPr>
              <w:t>1</w:t>
            </w:r>
          </w:p>
        </w:tc>
        <w:tc>
          <w:tcPr>
            <w:tcW w:w="1377" w:type="dxa"/>
            <w:tcBorders>
              <w:top w:val="nil"/>
              <w:left w:val="nil"/>
              <w:bottom w:val="single" w:color="auto" w:sz="4" w:space="0"/>
              <w:right w:val="single" w:color="auto" w:sz="4" w:space="0"/>
            </w:tcBorders>
            <w:shd w:val="clear" w:color="auto" w:fill="auto"/>
            <w:noWrap/>
            <w:vAlign w:val="center"/>
          </w:tcPr>
          <w:p w14:paraId="68333D8E">
            <w:pPr>
              <w:jc w:val="center"/>
              <w:rPr>
                <w:rFonts w:hint="default" w:eastAsia="宋体"/>
                <w:lang w:val="en-US" w:eastAsia="zh-CN"/>
              </w:rPr>
            </w:pPr>
          </w:p>
        </w:tc>
        <w:tc>
          <w:tcPr>
            <w:tcW w:w="1462" w:type="dxa"/>
            <w:tcBorders>
              <w:top w:val="nil"/>
              <w:left w:val="nil"/>
              <w:bottom w:val="single" w:color="auto" w:sz="4" w:space="0"/>
              <w:right w:val="single" w:color="auto" w:sz="4" w:space="0"/>
            </w:tcBorders>
            <w:shd w:val="clear" w:color="auto" w:fill="auto"/>
            <w:noWrap/>
            <w:vAlign w:val="center"/>
          </w:tcPr>
          <w:p w14:paraId="04C8919B">
            <w:pPr>
              <w:jc w:val="center"/>
              <w:rPr>
                <w:rFonts w:hint="default" w:ascii="Times New Roman" w:hAnsi="Times New Roman" w:eastAsia="宋体" w:cs="Times New Roman"/>
                <w:sz w:val="24"/>
                <w:szCs w:val="24"/>
                <w:lang w:val="en-US" w:eastAsia="zh-CN" w:bidi="ar-SA"/>
              </w:rPr>
            </w:pPr>
          </w:p>
        </w:tc>
        <w:tc>
          <w:tcPr>
            <w:tcW w:w="399" w:type="dxa"/>
            <w:tcBorders>
              <w:top w:val="nil"/>
              <w:left w:val="nil"/>
              <w:bottom w:val="single" w:color="auto" w:sz="4" w:space="0"/>
              <w:right w:val="single" w:color="auto" w:sz="4" w:space="0"/>
            </w:tcBorders>
            <w:shd w:val="clear" w:color="auto" w:fill="auto"/>
            <w:noWrap/>
            <w:vAlign w:val="center"/>
          </w:tcPr>
          <w:p w14:paraId="0F419607">
            <w:pPr>
              <w:rPr>
                <w:rFonts w:hint="eastAsia"/>
              </w:rPr>
            </w:pPr>
            <w:r>
              <w:rPr>
                <w:rFonts w:hint="eastAsia"/>
              </w:rPr>
              <w:t>　</w:t>
            </w:r>
          </w:p>
        </w:tc>
      </w:tr>
      <w:tr w14:paraId="3F1F8154">
        <w:tblPrEx>
          <w:tblCellMar>
            <w:top w:w="0" w:type="dxa"/>
            <w:left w:w="108" w:type="dxa"/>
            <w:bottom w:w="0" w:type="dxa"/>
            <w:right w:w="108" w:type="dxa"/>
          </w:tblCellMar>
        </w:tblPrEx>
        <w:trPr>
          <w:trHeight w:val="1636" w:hRule="atLeast"/>
          <w:jc w:val="center"/>
        </w:trPr>
        <w:tc>
          <w:tcPr>
            <w:tcW w:w="907" w:type="dxa"/>
            <w:tcBorders>
              <w:top w:val="nil"/>
              <w:left w:val="single" w:color="auto" w:sz="4" w:space="0"/>
              <w:bottom w:val="single" w:color="auto" w:sz="4" w:space="0"/>
              <w:right w:val="single" w:color="auto" w:sz="4" w:space="0"/>
            </w:tcBorders>
            <w:shd w:val="clear" w:color="auto" w:fill="auto"/>
            <w:noWrap/>
            <w:vAlign w:val="center"/>
          </w:tcPr>
          <w:p w14:paraId="76A0E259">
            <w:pPr>
              <w:jc w:val="center"/>
              <w:rPr>
                <w:rFonts w:hint="eastAsia"/>
              </w:rPr>
            </w:pPr>
            <w:r>
              <w:rPr>
                <w:rFonts w:hint="eastAsia"/>
              </w:rPr>
              <w:t>4</w:t>
            </w:r>
          </w:p>
        </w:tc>
        <w:tc>
          <w:tcPr>
            <w:tcW w:w="875" w:type="dxa"/>
            <w:tcBorders>
              <w:top w:val="nil"/>
              <w:left w:val="nil"/>
              <w:bottom w:val="single" w:color="auto" w:sz="4" w:space="0"/>
              <w:right w:val="single" w:color="auto" w:sz="4" w:space="0"/>
            </w:tcBorders>
            <w:shd w:val="clear" w:color="auto" w:fill="auto"/>
            <w:vAlign w:val="center"/>
          </w:tcPr>
          <w:p w14:paraId="782B3CD3">
            <w:pPr>
              <w:rPr>
                <w:rFonts w:hint="eastAsia"/>
              </w:rPr>
            </w:pPr>
            <w:r>
              <w:rPr>
                <w:rFonts w:hint="eastAsia"/>
              </w:rPr>
              <w:t>实施方案设计与编制</w:t>
            </w:r>
          </w:p>
        </w:tc>
        <w:tc>
          <w:tcPr>
            <w:tcW w:w="4424" w:type="dxa"/>
            <w:tcBorders>
              <w:top w:val="nil"/>
              <w:left w:val="nil"/>
              <w:bottom w:val="single" w:color="auto" w:sz="4" w:space="0"/>
              <w:right w:val="single" w:color="auto" w:sz="4" w:space="0"/>
            </w:tcBorders>
            <w:shd w:val="clear" w:color="auto" w:fill="auto"/>
            <w:vAlign w:val="center"/>
          </w:tcPr>
          <w:p w14:paraId="7201C30D">
            <w:pPr>
              <w:rPr>
                <w:rFonts w:hint="eastAsia"/>
              </w:rPr>
            </w:pPr>
            <w:r>
              <w:rPr>
                <w:rFonts w:hint="eastAsia"/>
              </w:rPr>
              <w:t>制定详细的技术措施（如封山育林、人工促进更新等）。编制</w:t>
            </w:r>
            <w:r>
              <w:rPr>
                <w:rFonts w:hint="eastAsia" w:eastAsia="宋体"/>
                <w:lang w:val="en-US" w:eastAsia="zh-CN"/>
              </w:rPr>
              <w:t>昌吉州</w:t>
            </w:r>
            <w:r>
              <w:rPr>
                <w:rFonts w:hint="eastAsia"/>
              </w:rPr>
              <w:t>天然林保护修复中长期实施方案一共9个方案，明确目标、任务和实施措施。</w:t>
            </w:r>
          </w:p>
        </w:tc>
        <w:tc>
          <w:tcPr>
            <w:tcW w:w="502" w:type="dxa"/>
            <w:tcBorders>
              <w:top w:val="nil"/>
              <w:left w:val="nil"/>
              <w:bottom w:val="single" w:color="auto" w:sz="4" w:space="0"/>
              <w:right w:val="single" w:color="auto" w:sz="4" w:space="0"/>
            </w:tcBorders>
            <w:shd w:val="clear" w:color="auto" w:fill="auto"/>
            <w:noWrap/>
            <w:vAlign w:val="center"/>
          </w:tcPr>
          <w:p w14:paraId="76BFC822">
            <w:pPr>
              <w:jc w:val="center"/>
              <w:rPr>
                <w:rFonts w:hint="eastAsia" w:eastAsia="宋体"/>
                <w:lang w:val="en-US" w:eastAsia="zh-CN"/>
              </w:rPr>
            </w:pPr>
            <w:r>
              <w:rPr>
                <w:rFonts w:hint="eastAsia" w:eastAsia="宋体"/>
                <w:lang w:val="en-US" w:eastAsia="zh-CN"/>
              </w:rPr>
              <w:t>1</w:t>
            </w:r>
          </w:p>
        </w:tc>
        <w:tc>
          <w:tcPr>
            <w:tcW w:w="1377" w:type="dxa"/>
            <w:tcBorders>
              <w:top w:val="nil"/>
              <w:left w:val="nil"/>
              <w:bottom w:val="single" w:color="auto" w:sz="4" w:space="0"/>
              <w:right w:val="single" w:color="auto" w:sz="4" w:space="0"/>
            </w:tcBorders>
            <w:shd w:val="clear" w:color="auto" w:fill="auto"/>
            <w:noWrap/>
            <w:vAlign w:val="center"/>
          </w:tcPr>
          <w:p w14:paraId="13AB4495">
            <w:pPr>
              <w:jc w:val="center"/>
              <w:rPr>
                <w:rFonts w:hint="default" w:eastAsia="宋体"/>
                <w:lang w:val="en-US" w:eastAsia="zh-CN"/>
              </w:rPr>
            </w:pPr>
          </w:p>
        </w:tc>
        <w:tc>
          <w:tcPr>
            <w:tcW w:w="1462" w:type="dxa"/>
            <w:tcBorders>
              <w:top w:val="nil"/>
              <w:left w:val="nil"/>
              <w:bottom w:val="single" w:color="auto" w:sz="4" w:space="0"/>
              <w:right w:val="single" w:color="auto" w:sz="4" w:space="0"/>
            </w:tcBorders>
            <w:shd w:val="clear" w:color="auto" w:fill="auto"/>
            <w:noWrap/>
            <w:vAlign w:val="center"/>
          </w:tcPr>
          <w:p w14:paraId="2BD81638">
            <w:pPr>
              <w:jc w:val="both"/>
              <w:rPr>
                <w:rFonts w:hint="default" w:ascii="Times New Roman" w:hAnsi="Times New Roman" w:eastAsia="宋体" w:cs="Times New Roman"/>
                <w:sz w:val="24"/>
                <w:szCs w:val="24"/>
                <w:lang w:val="en-US" w:eastAsia="zh-CN" w:bidi="ar-SA"/>
              </w:rPr>
            </w:pPr>
          </w:p>
        </w:tc>
        <w:tc>
          <w:tcPr>
            <w:tcW w:w="399" w:type="dxa"/>
            <w:tcBorders>
              <w:top w:val="nil"/>
              <w:left w:val="nil"/>
              <w:bottom w:val="single" w:color="auto" w:sz="4" w:space="0"/>
              <w:right w:val="single" w:color="auto" w:sz="4" w:space="0"/>
            </w:tcBorders>
            <w:shd w:val="clear" w:color="auto" w:fill="auto"/>
            <w:noWrap/>
            <w:vAlign w:val="center"/>
          </w:tcPr>
          <w:p w14:paraId="65A21711">
            <w:pPr>
              <w:rPr>
                <w:rFonts w:hint="eastAsia"/>
              </w:rPr>
            </w:pPr>
            <w:r>
              <w:rPr>
                <w:rFonts w:hint="eastAsia"/>
              </w:rPr>
              <w:t>　</w:t>
            </w:r>
          </w:p>
        </w:tc>
      </w:tr>
      <w:tr w14:paraId="1318F557">
        <w:tblPrEx>
          <w:tblCellMar>
            <w:top w:w="0" w:type="dxa"/>
            <w:left w:w="108" w:type="dxa"/>
            <w:bottom w:w="0" w:type="dxa"/>
            <w:right w:w="108" w:type="dxa"/>
          </w:tblCellMar>
        </w:tblPrEx>
        <w:trPr>
          <w:trHeight w:val="986" w:hRule="atLeast"/>
          <w:jc w:val="center"/>
        </w:trPr>
        <w:tc>
          <w:tcPr>
            <w:tcW w:w="907" w:type="dxa"/>
            <w:tcBorders>
              <w:top w:val="nil"/>
              <w:left w:val="single" w:color="auto" w:sz="4" w:space="0"/>
              <w:bottom w:val="single" w:color="auto" w:sz="4" w:space="0"/>
              <w:right w:val="single" w:color="auto" w:sz="4" w:space="0"/>
            </w:tcBorders>
            <w:shd w:val="clear" w:color="auto" w:fill="auto"/>
            <w:noWrap/>
            <w:vAlign w:val="center"/>
          </w:tcPr>
          <w:p w14:paraId="22F567C5">
            <w:pPr>
              <w:jc w:val="center"/>
              <w:rPr>
                <w:rFonts w:hint="eastAsia"/>
              </w:rPr>
            </w:pPr>
            <w:r>
              <w:rPr>
                <w:rFonts w:hint="eastAsia"/>
              </w:rPr>
              <w:t>5</w:t>
            </w:r>
          </w:p>
        </w:tc>
        <w:tc>
          <w:tcPr>
            <w:tcW w:w="875" w:type="dxa"/>
            <w:tcBorders>
              <w:top w:val="nil"/>
              <w:left w:val="nil"/>
              <w:bottom w:val="single" w:color="auto" w:sz="4" w:space="0"/>
              <w:right w:val="single" w:color="auto" w:sz="4" w:space="0"/>
            </w:tcBorders>
            <w:shd w:val="clear" w:color="auto" w:fill="auto"/>
            <w:vAlign w:val="center"/>
          </w:tcPr>
          <w:p w14:paraId="53CC8C51">
            <w:pPr>
              <w:rPr>
                <w:rFonts w:hint="eastAsia"/>
              </w:rPr>
            </w:pPr>
            <w:r>
              <w:rPr>
                <w:rFonts w:hint="eastAsia"/>
              </w:rPr>
              <w:t>成果提交</w:t>
            </w:r>
          </w:p>
        </w:tc>
        <w:tc>
          <w:tcPr>
            <w:tcW w:w="4424" w:type="dxa"/>
            <w:tcBorders>
              <w:top w:val="nil"/>
              <w:left w:val="nil"/>
              <w:bottom w:val="single" w:color="auto" w:sz="4" w:space="0"/>
              <w:right w:val="single" w:color="auto" w:sz="4" w:space="0"/>
            </w:tcBorders>
            <w:shd w:val="clear" w:color="auto" w:fill="auto"/>
            <w:vAlign w:val="center"/>
          </w:tcPr>
          <w:p w14:paraId="510D5144">
            <w:pPr>
              <w:rPr>
                <w:rFonts w:hint="eastAsia"/>
              </w:rPr>
            </w:pPr>
            <w:r>
              <w:rPr>
                <w:rFonts w:hint="eastAsia"/>
              </w:rPr>
              <w:t>完成技术措施设计图制作以及实施方案文本，组织专家评审，确定最终实施方案。正式成果提交及印刷。</w:t>
            </w:r>
          </w:p>
        </w:tc>
        <w:tc>
          <w:tcPr>
            <w:tcW w:w="502" w:type="dxa"/>
            <w:tcBorders>
              <w:top w:val="nil"/>
              <w:left w:val="nil"/>
              <w:bottom w:val="single" w:color="auto" w:sz="4" w:space="0"/>
              <w:right w:val="single" w:color="auto" w:sz="4" w:space="0"/>
            </w:tcBorders>
            <w:shd w:val="clear" w:color="auto" w:fill="auto"/>
            <w:noWrap/>
            <w:vAlign w:val="center"/>
          </w:tcPr>
          <w:p w14:paraId="57CB0B47">
            <w:pPr>
              <w:jc w:val="center"/>
              <w:rPr>
                <w:rFonts w:hint="eastAsia" w:eastAsia="宋体"/>
                <w:lang w:val="en-US" w:eastAsia="zh-CN"/>
              </w:rPr>
            </w:pPr>
            <w:r>
              <w:rPr>
                <w:rFonts w:hint="eastAsia" w:eastAsia="宋体"/>
                <w:lang w:val="en-US" w:eastAsia="zh-CN"/>
              </w:rPr>
              <w:t>1</w:t>
            </w:r>
          </w:p>
        </w:tc>
        <w:tc>
          <w:tcPr>
            <w:tcW w:w="1377" w:type="dxa"/>
            <w:tcBorders>
              <w:top w:val="nil"/>
              <w:left w:val="nil"/>
              <w:bottom w:val="single" w:color="auto" w:sz="4" w:space="0"/>
              <w:right w:val="single" w:color="auto" w:sz="4" w:space="0"/>
            </w:tcBorders>
            <w:shd w:val="clear" w:color="auto" w:fill="auto"/>
            <w:noWrap/>
            <w:vAlign w:val="center"/>
          </w:tcPr>
          <w:p w14:paraId="06AC7F22">
            <w:pPr>
              <w:jc w:val="both"/>
              <w:rPr>
                <w:rFonts w:hint="default" w:eastAsia="宋体"/>
                <w:lang w:val="en-US" w:eastAsia="zh-CN"/>
              </w:rPr>
            </w:pPr>
          </w:p>
        </w:tc>
        <w:tc>
          <w:tcPr>
            <w:tcW w:w="1462" w:type="dxa"/>
            <w:tcBorders>
              <w:top w:val="nil"/>
              <w:left w:val="nil"/>
              <w:bottom w:val="single" w:color="auto" w:sz="4" w:space="0"/>
              <w:right w:val="single" w:color="auto" w:sz="4" w:space="0"/>
            </w:tcBorders>
            <w:shd w:val="clear" w:color="auto" w:fill="auto"/>
            <w:noWrap/>
            <w:vAlign w:val="center"/>
          </w:tcPr>
          <w:p w14:paraId="6DAC2AB2">
            <w:pPr>
              <w:jc w:val="center"/>
              <w:rPr>
                <w:rFonts w:hint="default" w:ascii="Times New Roman" w:hAnsi="Times New Roman" w:eastAsia="宋体" w:cs="Times New Roman"/>
                <w:sz w:val="24"/>
                <w:szCs w:val="24"/>
                <w:lang w:val="en-US" w:eastAsia="zh-CN" w:bidi="ar-SA"/>
              </w:rPr>
            </w:pPr>
          </w:p>
        </w:tc>
        <w:tc>
          <w:tcPr>
            <w:tcW w:w="399" w:type="dxa"/>
            <w:tcBorders>
              <w:top w:val="nil"/>
              <w:left w:val="nil"/>
              <w:bottom w:val="single" w:color="auto" w:sz="4" w:space="0"/>
              <w:right w:val="single" w:color="auto" w:sz="4" w:space="0"/>
            </w:tcBorders>
            <w:shd w:val="clear" w:color="auto" w:fill="auto"/>
            <w:noWrap/>
            <w:vAlign w:val="center"/>
          </w:tcPr>
          <w:p w14:paraId="2BE02172">
            <w:pPr>
              <w:rPr>
                <w:rFonts w:hint="eastAsia"/>
              </w:rPr>
            </w:pPr>
          </w:p>
        </w:tc>
      </w:tr>
      <w:tr w14:paraId="0E9D86D2">
        <w:tblPrEx>
          <w:tblCellMar>
            <w:top w:w="0" w:type="dxa"/>
            <w:left w:w="108" w:type="dxa"/>
            <w:bottom w:w="0" w:type="dxa"/>
            <w:right w:w="108" w:type="dxa"/>
          </w:tblCellMar>
        </w:tblPrEx>
        <w:trPr>
          <w:trHeight w:val="621" w:hRule="atLeast"/>
          <w:jc w:val="center"/>
        </w:trPr>
        <w:tc>
          <w:tcPr>
            <w:tcW w:w="6206" w:type="dxa"/>
            <w:gridSpan w:val="3"/>
            <w:tcBorders>
              <w:top w:val="nil"/>
              <w:left w:val="single" w:color="auto" w:sz="4" w:space="0"/>
              <w:bottom w:val="single" w:color="auto" w:sz="4" w:space="0"/>
              <w:right w:val="single" w:color="auto" w:sz="4" w:space="0"/>
            </w:tcBorders>
            <w:shd w:val="clear" w:color="auto" w:fill="auto"/>
            <w:noWrap/>
            <w:vAlign w:val="center"/>
          </w:tcPr>
          <w:p w14:paraId="32B75F62">
            <w:pPr>
              <w:jc w:val="center"/>
              <w:rPr>
                <w:rFonts w:hint="eastAsia"/>
                <w:b/>
                <w:bCs/>
              </w:rPr>
            </w:pPr>
            <w:r>
              <w:rPr>
                <w:rFonts w:hint="eastAsia"/>
                <w:b/>
                <w:bCs/>
              </w:rPr>
              <w:t>合计（元）</w:t>
            </w:r>
          </w:p>
        </w:tc>
        <w:tc>
          <w:tcPr>
            <w:tcW w:w="3740" w:type="dxa"/>
            <w:gridSpan w:val="4"/>
            <w:tcBorders>
              <w:top w:val="nil"/>
              <w:left w:val="nil"/>
              <w:bottom w:val="single" w:color="auto" w:sz="4" w:space="0"/>
              <w:right w:val="single" w:color="auto" w:sz="4" w:space="0"/>
            </w:tcBorders>
            <w:shd w:val="clear" w:color="auto" w:fill="auto"/>
            <w:noWrap/>
            <w:vAlign w:val="center"/>
          </w:tcPr>
          <w:p w14:paraId="4F82888A">
            <w:pPr>
              <w:rPr>
                <w:rFonts w:hint="default" w:eastAsia="宋体"/>
                <w:b/>
                <w:bCs/>
                <w:lang w:val="en-US" w:eastAsia="zh-CN"/>
              </w:rPr>
            </w:pPr>
          </w:p>
        </w:tc>
      </w:tr>
    </w:tbl>
    <w:p w14:paraId="05B9F75C">
      <w:pPr>
        <w:spacing w:before="61" w:line="220" w:lineRule="auto"/>
        <w:ind w:left="3931"/>
        <w:rPr>
          <w:rFonts w:ascii="宋体" w:hAnsi="宋体" w:eastAsia="宋体" w:cs="宋体"/>
          <w:b/>
          <w:bCs/>
          <w:color w:val="auto"/>
          <w:spacing w:val="-12"/>
          <w:sz w:val="30"/>
          <w:szCs w:val="30"/>
        </w:rPr>
      </w:pPr>
    </w:p>
    <w:p w14:paraId="41BB5730">
      <w:pPr>
        <w:spacing w:before="61" w:line="220" w:lineRule="auto"/>
        <w:ind w:left="3931"/>
        <w:rPr>
          <w:rFonts w:ascii="宋体" w:hAnsi="宋体" w:eastAsia="宋体" w:cs="宋体"/>
          <w:b/>
          <w:bCs/>
          <w:color w:val="auto"/>
          <w:spacing w:val="-12"/>
          <w:sz w:val="30"/>
          <w:szCs w:val="30"/>
        </w:rPr>
      </w:pPr>
    </w:p>
    <w:p w14:paraId="2FAE57BB">
      <w:pPr>
        <w:spacing w:before="79" w:line="219" w:lineRule="auto"/>
        <w:rPr>
          <w:rFonts w:ascii="宋体" w:hAnsi="宋体" w:eastAsia="宋体" w:cs="宋体"/>
          <w:color w:val="auto"/>
          <w:sz w:val="24"/>
          <w:szCs w:val="24"/>
        </w:rPr>
      </w:pPr>
      <w:r>
        <w:rPr>
          <w:rFonts w:ascii="宋体" w:hAnsi="宋体" w:eastAsia="宋体" w:cs="宋体"/>
          <w:color w:val="auto"/>
          <w:spacing w:val="-8"/>
          <w:sz w:val="24"/>
          <w:szCs w:val="24"/>
        </w:rPr>
        <w:t>投标人名称(电子签章</w:t>
      </w: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rPr>
        <w:t>：</w:t>
      </w:r>
    </w:p>
    <w:p w14:paraId="466398D8">
      <w:pPr>
        <w:pStyle w:val="3"/>
        <w:spacing w:line="257" w:lineRule="auto"/>
        <w:rPr>
          <w:color w:val="auto"/>
        </w:rPr>
      </w:pPr>
    </w:p>
    <w:p w14:paraId="5AF6FF14">
      <w:pPr>
        <w:pStyle w:val="3"/>
        <w:spacing w:line="257" w:lineRule="auto"/>
        <w:rPr>
          <w:color w:val="auto"/>
        </w:rPr>
      </w:pPr>
    </w:p>
    <w:p w14:paraId="05BB6355">
      <w:pPr>
        <w:spacing w:before="79" w:line="220" w:lineRule="auto"/>
        <w:ind w:left="38"/>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1"/>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月    日</w:t>
      </w:r>
    </w:p>
    <w:p w14:paraId="161F2EB8">
      <w:pPr>
        <w:spacing w:before="61" w:line="220" w:lineRule="auto"/>
        <w:ind w:left="3931"/>
        <w:rPr>
          <w:rFonts w:ascii="宋体" w:hAnsi="宋体" w:eastAsia="宋体" w:cs="宋体"/>
          <w:b/>
          <w:bCs/>
          <w:color w:val="auto"/>
          <w:spacing w:val="-12"/>
          <w:sz w:val="30"/>
          <w:szCs w:val="30"/>
        </w:rPr>
      </w:pPr>
    </w:p>
    <w:p w14:paraId="6D70B681">
      <w:pPr>
        <w:spacing w:before="61" w:line="220" w:lineRule="auto"/>
        <w:ind w:left="3931"/>
        <w:rPr>
          <w:rFonts w:ascii="宋体" w:hAnsi="宋体" w:eastAsia="宋体" w:cs="宋体"/>
          <w:b/>
          <w:bCs/>
          <w:color w:val="auto"/>
          <w:spacing w:val="-12"/>
          <w:sz w:val="30"/>
          <w:szCs w:val="30"/>
        </w:rPr>
      </w:pPr>
    </w:p>
    <w:p w14:paraId="4C63C578">
      <w:pPr>
        <w:spacing w:before="61" w:line="220" w:lineRule="auto"/>
        <w:ind w:left="3931"/>
        <w:rPr>
          <w:rFonts w:ascii="宋体" w:hAnsi="宋体" w:eastAsia="宋体" w:cs="宋体"/>
          <w:b/>
          <w:bCs/>
          <w:color w:val="auto"/>
          <w:spacing w:val="-12"/>
          <w:sz w:val="30"/>
          <w:szCs w:val="30"/>
        </w:rPr>
      </w:pPr>
    </w:p>
    <w:p w14:paraId="2DA94F5F">
      <w:pPr>
        <w:spacing w:before="61" w:line="220" w:lineRule="auto"/>
        <w:ind w:left="3931"/>
        <w:rPr>
          <w:rFonts w:ascii="宋体" w:hAnsi="宋体" w:eastAsia="宋体" w:cs="宋体"/>
          <w:b/>
          <w:bCs/>
          <w:color w:val="auto"/>
          <w:spacing w:val="-12"/>
          <w:sz w:val="30"/>
          <w:szCs w:val="30"/>
        </w:rPr>
      </w:pPr>
    </w:p>
    <w:p w14:paraId="3996D95A">
      <w:pPr>
        <w:spacing w:before="61" w:line="220" w:lineRule="auto"/>
        <w:ind w:left="3931"/>
        <w:rPr>
          <w:rFonts w:ascii="宋体" w:hAnsi="宋体" w:eastAsia="宋体" w:cs="宋体"/>
          <w:b/>
          <w:bCs/>
          <w:color w:val="auto"/>
          <w:spacing w:val="-12"/>
          <w:sz w:val="30"/>
          <w:szCs w:val="30"/>
        </w:rPr>
      </w:pPr>
    </w:p>
    <w:p w14:paraId="06E9C700">
      <w:pPr>
        <w:spacing w:before="61" w:line="220" w:lineRule="auto"/>
        <w:ind w:left="3931"/>
        <w:rPr>
          <w:rFonts w:ascii="宋体" w:hAnsi="宋体" w:eastAsia="宋体" w:cs="宋体"/>
          <w:b/>
          <w:bCs/>
          <w:color w:val="auto"/>
          <w:spacing w:val="-12"/>
          <w:sz w:val="30"/>
          <w:szCs w:val="30"/>
        </w:rPr>
      </w:pPr>
    </w:p>
    <w:p w14:paraId="3B992B0F">
      <w:pPr>
        <w:spacing w:before="61" w:line="220" w:lineRule="auto"/>
        <w:ind w:left="3931"/>
        <w:rPr>
          <w:rFonts w:ascii="宋体" w:hAnsi="宋体" w:eastAsia="宋体" w:cs="宋体"/>
          <w:b/>
          <w:bCs/>
          <w:color w:val="auto"/>
          <w:spacing w:val="-12"/>
          <w:sz w:val="30"/>
          <w:szCs w:val="30"/>
        </w:rPr>
      </w:pPr>
    </w:p>
    <w:p w14:paraId="448D67EB">
      <w:pPr>
        <w:spacing w:before="61" w:line="220" w:lineRule="auto"/>
        <w:ind w:left="3931"/>
        <w:rPr>
          <w:rFonts w:ascii="宋体" w:hAnsi="宋体" w:eastAsia="宋体" w:cs="宋体"/>
          <w:b/>
          <w:bCs/>
          <w:color w:val="auto"/>
          <w:spacing w:val="-12"/>
          <w:sz w:val="30"/>
          <w:szCs w:val="30"/>
        </w:rPr>
      </w:pPr>
    </w:p>
    <w:p w14:paraId="3469967A">
      <w:pPr>
        <w:spacing w:before="61" w:line="220" w:lineRule="auto"/>
        <w:ind w:left="3931"/>
        <w:rPr>
          <w:rFonts w:ascii="宋体" w:hAnsi="宋体" w:eastAsia="宋体" w:cs="宋体"/>
          <w:color w:val="auto"/>
          <w:sz w:val="30"/>
          <w:szCs w:val="30"/>
        </w:rPr>
      </w:pPr>
      <w:r>
        <w:rPr>
          <w:rFonts w:ascii="宋体" w:hAnsi="宋体" w:eastAsia="宋体" w:cs="宋体"/>
          <w:b/>
          <w:bCs/>
          <w:color w:val="auto"/>
          <w:spacing w:val="-12"/>
          <w:sz w:val="30"/>
          <w:szCs w:val="30"/>
        </w:rPr>
        <w:t>中小企业声明函</w:t>
      </w:r>
    </w:p>
    <w:p w14:paraId="63CFD285">
      <w:pPr>
        <w:pStyle w:val="3"/>
        <w:spacing w:line="242" w:lineRule="auto"/>
        <w:rPr>
          <w:color w:val="auto"/>
        </w:rPr>
      </w:pPr>
    </w:p>
    <w:p w14:paraId="4CFFF1BA">
      <w:pPr>
        <w:pStyle w:val="3"/>
        <w:spacing w:line="243" w:lineRule="auto"/>
        <w:rPr>
          <w:color w:val="auto"/>
        </w:rPr>
      </w:pPr>
    </w:p>
    <w:p w14:paraId="560CA091">
      <w:pPr>
        <w:pStyle w:val="3"/>
        <w:spacing w:before="78" w:line="352" w:lineRule="auto"/>
        <w:ind w:left="1" w:right="77" w:firstLine="480"/>
        <w:rPr>
          <w:rFonts w:ascii="宋体" w:hAnsi="宋体" w:eastAsia="宋体" w:cs="宋体"/>
          <w:color w:val="auto"/>
          <w:sz w:val="24"/>
          <w:szCs w:val="24"/>
        </w:rPr>
      </w:pPr>
      <w:r>
        <w:rPr>
          <w:rFonts w:ascii="宋体" w:hAnsi="宋体" w:eastAsia="宋体" w:cs="宋体"/>
          <w:color w:val="auto"/>
          <w:sz w:val="24"/>
          <w:szCs w:val="24"/>
        </w:rPr>
        <w:t>本公司（联合体）郑重声明，根据《政府采</w:t>
      </w:r>
      <w:r>
        <w:rPr>
          <w:rFonts w:ascii="宋体" w:hAnsi="宋体" w:eastAsia="宋体" w:cs="宋体"/>
          <w:color w:val="auto"/>
          <w:spacing w:val="-1"/>
          <w:sz w:val="24"/>
          <w:szCs w:val="24"/>
        </w:rPr>
        <w:t>购促进中小企业发展管理办法》（财库﹝</w:t>
      </w:r>
      <w:r>
        <w:rPr>
          <w:rFonts w:ascii="宋体" w:hAnsi="宋体" w:eastAsia="宋体" w:cs="宋体"/>
          <w:color w:val="auto"/>
          <w:spacing w:val="-46"/>
          <w:sz w:val="24"/>
          <w:szCs w:val="24"/>
        </w:rPr>
        <w:t xml:space="preserve"> </w:t>
      </w:r>
      <w:r>
        <w:rPr>
          <w:color w:val="auto"/>
          <w:spacing w:val="-1"/>
          <w:sz w:val="24"/>
          <w:szCs w:val="24"/>
        </w:rPr>
        <w:t>2</w:t>
      </w:r>
      <w:r>
        <w:rPr>
          <w:color w:val="auto"/>
          <w:sz w:val="24"/>
          <w:szCs w:val="24"/>
        </w:rPr>
        <w:t xml:space="preserve"> </w:t>
      </w:r>
      <w:r>
        <w:rPr>
          <w:color w:val="auto"/>
          <w:spacing w:val="-2"/>
          <w:sz w:val="24"/>
          <w:szCs w:val="24"/>
        </w:rPr>
        <w:t>020</w:t>
      </w:r>
      <w:r>
        <w:rPr>
          <w:rFonts w:ascii="宋体" w:hAnsi="宋体" w:eastAsia="宋体" w:cs="宋体"/>
          <w:color w:val="auto"/>
          <w:spacing w:val="-2"/>
          <w:sz w:val="24"/>
          <w:szCs w:val="24"/>
        </w:rPr>
        <w:t>﹞</w:t>
      </w:r>
      <w:r>
        <w:rPr>
          <w:color w:val="auto"/>
          <w:spacing w:val="-2"/>
          <w:sz w:val="24"/>
          <w:szCs w:val="24"/>
        </w:rPr>
        <w:t>46</w:t>
      </w:r>
      <w:r>
        <w:rPr>
          <w:rFonts w:ascii="宋体" w:hAnsi="宋体" w:eastAsia="宋体" w:cs="宋体"/>
          <w:color w:val="auto"/>
          <w:spacing w:val="-2"/>
          <w:sz w:val="24"/>
          <w:szCs w:val="24"/>
        </w:rPr>
        <w:t>号）</w:t>
      </w:r>
      <w:r>
        <w:rPr>
          <w:rFonts w:ascii="宋体" w:hAnsi="宋体" w:eastAsia="宋体" w:cs="宋体"/>
          <w:color w:val="auto"/>
          <w:spacing w:val="-21"/>
          <w:sz w:val="24"/>
          <w:szCs w:val="24"/>
        </w:rPr>
        <w:t xml:space="preserve"> </w:t>
      </w:r>
      <w:r>
        <w:rPr>
          <w:rFonts w:ascii="宋体" w:hAnsi="宋体" w:eastAsia="宋体" w:cs="宋体"/>
          <w:color w:val="auto"/>
          <w:spacing w:val="-2"/>
          <w:sz w:val="24"/>
          <w:szCs w:val="24"/>
        </w:rPr>
        <w:t>的规定，本公司（联合体）参加</w:t>
      </w:r>
      <w:r>
        <w:rPr>
          <w:rFonts w:ascii="宋体" w:hAnsi="宋体" w:eastAsia="宋体" w:cs="宋体"/>
          <w:color w:val="auto"/>
          <w:spacing w:val="-2"/>
          <w:sz w:val="24"/>
          <w:szCs w:val="24"/>
          <w:u w:val="single" w:color="auto"/>
        </w:rPr>
        <w:t>（单位名称）</w:t>
      </w:r>
      <w:r>
        <w:rPr>
          <w:rFonts w:ascii="宋体" w:hAnsi="宋体" w:eastAsia="宋体" w:cs="宋体"/>
          <w:color w:val="auto"/>
          <w:spacing w:val="-23"/>
          <w:sz w:val="24"/>
          <w:szCs w:val="24"/>
        </w:rPr>
        <w:t xml:space="preserve"> </w:t>
      </w:r>
      <w:r>
        <w:rPr>
          <w:rFonts w:ascii="宋体" w:hAnsi="宋体" w:eastAsia="宋体" w:cs="宋体"/>
          <w:color w:val="auto"/>
          <w:spacing w:val="-2"/>
          <w:sz w:val="24"/>
          <w:szCs w:val="24"/>
        </w:rPr>
        <w:t>的</w:t>
      </w:r>
      <w:r>
        <w:rPr>
          <w:rFonts w:ascii="宋体" w:hAnsi="宋体" w:eastAsia="宋体" w:cs="宋体"/>
          <w:color w:val="auto"/>
          <w:spacing w:val="-2"/>
          <w:sz w:val="24"/>
          <w:szCs w:val="24"/>
          <w:u w:val="single" w:color="auto"/>
        </w:rPr>
        <w:t>（项目名称）</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采购活动，服</w:t>
      </w:r>
      <w:r>
        <w:rPr>
          <w:rFonts w:ascii="宋体" w:hAnsi="宋体" w:eastAsia="宋体" w:cs="宋体"/>
          <w:color w:val="auto"/>
          <w:sz w:val="24"/>
          <w:szCs w:val="24"/>
        </w:rPr>
        <w:t xml:space="preserve"> </w:t>
      </w:r>
      <w:r>
        <w:rPr>
          <w:rFonts w:ascii="宋体" w:hAnsi="宋体" w:eastAsia="宋体" w:cs="宋体"/>
          <w:color w:val="auto"/>
          <w:spacing w:val="-1"/>
          <w:sz w:val="24"/>
          <w:szCs w:val="24"/>
        </w:rPr>
        <w:t>务全部由符合政策要求的中小企业承接。相关企业（含联合体中的中小企业、</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签订分包意</w:t>
      </w:r>
      <w:r>
        <w:rPr>
          <w:rFonts w:ascii="宋体" w:hAnsi="宋体" w:eastAsia="宋体" w:cs="宋体"/>
          <w:color w:val="auto"/>
          <w:sz w:val="24"/>
          <w:szCs w:val="24"/>
        </w:rPr>
        <w:t xml:space="preserve">  </w:t>
      </w:r>
      <w:r>
        <w:rPr>
          <w:rFonts w:ascii="宋体" w:hAnsi="宋体" w:eastAsia="宋体" w:cs="宋体"/>
          <w:color w:val="auto"/>
          <w:spacing w:val="-1"/>
          <w:sz w:val="24"/>
          <w:szCs w:val="24"/>
        </w:rPr>
        <w:t>向协议的中小企业）的具体情况如下：</w:t>
      </w:r>
    </w:p>
    <w:p w14:paraId="44335E50">
      <w:pPr>
        <w:pStyle w:val="3"/>
        <w:spacing w:before="36" w:line="313" w:lineRule="auto"/>
        <w:ind w:right="163" w:firstLine="497"/>
        <w:rPr>
          <w:rFonts w:ascii="宋体" w:hAnsi="宋体" w:eastAsia="宋体" w:cs="宋体"/>
          <w:color w:val="auto"/>
          <w:sz w:val="24"/>
          <w:szCs w:val="24"/>
        </w:rPr>
      </w:pPr>
      <w:r>
        <w:rPr>
          <w:color w:val="auto"/>
          <w:spacing w:val="-3"/>
          <w:sz w:val="24"/>
          <w:szCs w:val="24"/>
        </w:rPr>
        <w:t xml:space="preserve">1. </w:t>
      </w:r>
      <w:r>
        <w:rPr>
          <w:rFonts w:ascii="宋体" w:hAnsi="宋体" w:eastAsia="宋体" w:cs="宋体"/>
          <w:color w:val="auto"/>
          <w:spacing w:val="-3"/>
          <w:sz w:val="24"/>
          <w:szCs w:val="24"/>
          <w:u w:val="single" w:color="auto"/>
        </w:rPr>
        <w:t>（标的名称</w:t>
      </w:r>
      <w:r>
        <w:rPr>
          <w:rFonts w:ascii="宋体" w:hAnsi="宋体" w:eastAsia="宋体" w:cs="宋体"/>
          <w:color w:val="auto"/>
          <w:spacing w:val="-8"/>
          <w:sz w:val="24"/>
          <w:szCs w:val="24"/>
          <w:u w:val="single" w:color="auto"/>
        </w:rPr>
        <w:t>）</w:t>
      </w:r>
      <w:r>
        <w:rPr>
          <w:rFonts w:ascii="宋体" w:hAnsi="宋体" w:eastAsia="宋体" w:cs="宋体"/>
          <w:color w:val="auto"/>
          <w:spacing w:val="-25"/>
          <w:sz w:val="24"/>
          <w:szCs w:val="24"/>
        </w:rPr>
        <w:t xml:space="preserve"> </w:t>
      </w:r>
      <w:r>
        <w:rPr>
          <w:rFonts w:ascii="宋体" w:hAnsi="宋体" w:eastAsia="宋体" w:cs="宋体"/>
          <w:color w:val="auto"/>
          <w:spacing w:val="-8"/>
          <w:sz w:val="24"/>
          <w:szCs w:val="24"/>
        </w:rPr>
        <w:t>，</w:t>
      </w:r>
      <w:r>
        <w:rPr>
          <w:rFonts w:ascii="宋体" w:hAnsi="宋体" w:eastAsia="宋体" w:cs="宋体"/>
          <w:color w:val="auto"/>
          <w:spacing w:val="-44"/>
          <w:sz w:val="24"/>
          <w:szCs w:val="24"/>
        </w:rPr>
        <w:t xml:space="preserve"> </w:t>
      </w:r>
      <w:r>
        <w:rPr>
          <w:rFonts w:ascii="宋体" w:hAnsi="宋体" w:eastAsia="宋体" w:cs="宋体"/>
          <w:color w:val="auto"/>
          <w:spacing w:val="-3"/>
          <w:sz w:val="24"/>
          <w:szCs w:val="24"/>
        </w:rPr>
        <w:t>属于</w:t>
      </w:r>
      <w:r>
        <w:rPr>
          <w:rFonts w:ascii="宋体" w:hAnsi="宋体" w:eastAsia="宋体" w:cs="宋体"/>
          <w:color w:val="auto"/>
          <w:spacing w:val="-3"/>
          <w:sz w:val="24"/>
          <w:szCs w:val="24"/>
          <w:u w:val="single" w:color="auto"/>
        </w:rPr>
        <w:t>（采购文件中明确的所属行业）行业</w:t>
      </w:r>
      <w:r>
        <w:rPr>
          <w:rFonts w:ascii="宋体" w:hAnsi="宋体" w:eastAsia="宋体" w:cs="宋体"/>
          <w:color w:val="auto"/>
          <w:spacing w:val="-3"/>
          <w:sz w:val="24"/>
          <w:szCs w:val="24"/>
        </w:rPr>
        <w:t>；</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承接企业为</w:t>
      </w:r>
      <w:r>
        <w:rPr>
          <w:rFonts w:ascii="宋体" w:hAnsi="宋体" w:eastAsia="宋体" w:cs="宋体"/>
          <w:color w:val="auto"/>
          <w:spacing w:val="-3"/>
          <w:sz w:val="24"/>
          <w:szCs w:val="24"/>
          <w:u w:val="single" w:color="auto"/>
        </w:rPr>
        <w:t>（ 企业名</w:t>
      </w:r>
      <w:r>
        <w:rPr>
          <w:rFonts w:ascii="宋体" w:hAnsi="宋体" w:eastAsia="宋体" w:cs="宋体"/>
          <w:color w:val="auto"/>
          <w:sz w:val="24"/>
          <w:szCs w:val="24"/>
        </w:rPr>
        <w:t xml:space="preserve"> </w:t>
      </w:r>
      <w:r>
        <w:rPr>
          <w:rFonts w:ascii="宋体" w:hAnsi="宋体" w:eastAsia="宋体" w:cs="宋体"/>
          <w:color w:val="auto"/>
          <w:spacing w:val="-5"/>
          <w:sz w:val="24"/>
          <w:szCs w:val="24"/>
          <w:u w:val="single" w:color="auto"/>
        </w:rPr>
        <w:t>称</w:t>
      </w:r>
      <w:r>
        <w:rPr>
          <w:rFonts w:ascii="宋体" w:hAnsi="宋体" w:eastAsia="宋体" w:cs="宋体"/>
          <w:color w:val="auto"/>
          <w:spacing w:val="3"/>
          <w:sz w:val="24"/>
          <w:szCs w:val="24"/>
          <w:u w:val="single" w:color="auto"/>
        </w:rPr>
        <w:t>）</w:t>
      </w:r>
      <w:r>
        <w:rPr>
          <w:rFonts w:ascii="宋体" w:hAnsi="宋体" w:eastAsia="宋体" w:cs="宋体"/>
          <w:color w:val="auto"/>
          <w:spacing w:val="3"/>
          <w:sz w:val="24"/>
          <w:szCs w:val="24"/>
        </w:rPr>
        <w:t>，</w:t>
      </w:r>
      <w:r>
        <w:rPr>
          <w:rFonts w:ascii="宋体" w:hAnsi="宋体" w:eastAsia="宋体" w:cs="宋体"/>
          <w:color w:val="auto"/>
          <w:spacing w:val="-41"/>
          <w:sz w:val="24"/>
          <w:szCs w:val="24"/>
        </w:rPr>
        <w:t xml:space="preserve"> </w:t>
      </w:r>
      <w:r>
        <w:rPr>
          <w:rFonts w:ascii="宋体" w:hAnsi="宋体" w:eastAsia="宋体" w:cs="宋体"/>
          <w:color w:val="auto"/>
          <w:spacing w:val="-5"/>
          <w:sz w:val="24"/>
          <w:szCs w:val="24"/>
        </w:rPr>
        <w:t>从业人员</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5"/>
          <w:sz w:val="24"/>
          <w:szCs w:val="24"/>
        </w:rPr>
        <w:t>人，</w:t>
      </w:r>
      <w:r>
        <w:rPr>
          <w:rFonts w:ascii="宋体" w:hAnsi="宋体" w:eastAsia="宋体" w:cs="宋体"/>
          <w:color w:val="auto"/>
          <w:spacing w:val="-38"/>
          <w:sz w:val="24"/>
          <w:szCs w:val="24"/>
        </w:rPr>
        <w:t xml:space="preserve"> </w:t>
      </w:r>
      <w:r>
        <w:rPr>
          <w:rFonts w:ascii="宋体" w:hAnsi="宋体" w:eastAsia="宋体" w:cs="宋体"/>
          <w:color w:val="auto"/>
          <w:spacing w:val="-5"/>
          <w:sz w:val="24"/>
          <w:szCs w:val="24"/>
        </w:rPr>
        <w:t>营业收入为</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5"/>
          <w:sz w:val="24"/>
          <w:szCs w:val="24"/>
        </w:rPr>
        <w:t>万元，</w:t>
      </w:r>
      <w:r>
        <w:rPr>
          <w:rFonts w:ascii="宋体" w:hAnsi="宋体" w:eastAsia="宋体" w:cs="宋体"/>
          <w:color w:val="auto"/>
          <w:spacing w:val="-35"/>
          <w:sz w:val="24"/>
          <w:szCs w:val="24"/>
        </w:rPr>
        <w:t xml:space="preserve"> </w:t>
      </w:r>
      <w:r>
        <w:rPr>
          <w:rFonts w:ascii="宋体" w:hAnsi="宋体" w:eastAsia="宋体" w:cs="宋体"/>
          <w:color w:val="auto"/>
          <w:spacing w:val="-5"/>
          <w:sz w:val="24"/>
          <w:szCs w:val="24"/>
        </w:rPr>
        <w:t>资产总额为</w:t>
      </w:r>
      <w:r>
        <w:rPr>
          <w:rFonts w:ascii="宋体" w:hAnsi="宋体" w:eastAsia="宋体" w:cs="宋体"/>
          <w:color w:val="auto"/>
          <w:spacing w:val="13"/>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5"/>
          <w:sz w:val="24"/>
          <w:szCs w:val="24"/>
        </w:rPr>
        <w:t>万元</w:t>
      </w:r>
      <w:r>
        <w:rPr>
          <w:color w:val="auto"/>
          <w:spacing w:val="-5"/>
          <w:position w:val="7"/>
          <w:sz w:val="15"/>
          <w:szCs w:val="15"/>
        </w:rPr>
        <w:t>1</w:t>
      </w:r>
      <w:r>
        <w:rPr>
          <w:color w:val="auto"/>
          <w:spacing w:val="-15"/>
          <w:position w:val="7"/>
          <w:sz w:val="15"/>
          <w:szCs w:val="15"/>
        </w:rPr>
        <w:t xml:space="preserve"> </w:t>
      </w:r>
      <w:r>
        <w:rPr>
          <w:rFonts w:ascii="宋体" w:hAnsi="宋体" w:eastAsia="宋体" w:cs="宋体"/>
          <w:color w:val="auto"/>
          <w:spacing w:val="-5"/>
          <w:sz w:val="24"/>
          <w:szCs w:val="24"/>
        </w:rPr>
        <w:t>，</w:t>
      </w:r>
      <w:r>
        <w:rPr>
          <w:rFonts w:ascii="宋体" w:hAnsi="宋体" w:eastAsia="宋体" w:cs="宋体"/>
          <w:color w:val="auto"/>
          <w:spacing w:val="-44"/>
          <w:sz w:val="24"/>
          <w:szCs w:val="24"/>
        </w:rPr>
        <w:t xml:space="preserve"> </w:t>
      </w:r>
      <w:r>
        <w:rPr>
          <w:rFonts w:ascii="宋体" w:hAnsi="宋体" w:eastAsia="宋体" w:cs="宋体"/>
          <w:color w:val="auto"/>
          <w:spacing w:val="-5"/>
          <w:sz w:val="24"/>
          <w:szCs w:val="24"/>
        </w:rPr>
        <w:t>属于（</w:t>
      </w:r>
      <w:r>
        <w:rPr>
          <w:rFonts w:ascii="宋体" w:hAnsi="宋体" w:eastAsia="宋体" w:cs="宋体"/>
          <w:color w:val="auto"/>
          <w:spacing w:val="-86"/>
          <w:sz w:val="24"/>
          <w:szCs w:val="24"/>
        </w:rPr>
        <w:t xml:space="preserve"> </w:t>
      </w:r>
      <w:r>
        <w:rPr>
          <w:rFonts w:ascii="宋体" w:hAnsi="宋体" w:eastAsia="宋体" w:cs="宋体"/>
          <w:color w:val="auto"/>
          <w:spacing w:val="-87"/>
          <w:sz w:val="24"/>
          <w:szCs w:val="24"/>
          <w:u w:val="single" w:color="auto"/>
        </w:rPr>
        <w:t xml:space="preserve"> </w:t>
      </w:r>
      <w:r>
        <w:rPr>
          <w:rFonts w:ascii="宋体" w:hAnsi="宋体" w:eastAsia="宋体" w:cs="宋体"/>
          <w:color w:val="auto"/>
          <w:spacing w:val="-5"/>
          <w:sz w:val="24"/>
          <w:szCs w:val="24"/>
          <w:u w:val="single" w:color="auto"/>
        </w:rPr>
        <w:t>中型企业、</w:t>
      </w:r>
      <w:r>
        <w:rPr>
          <w:rFonts w:ascii="宋体" w:hAnsi="宋体" w:eastAsia="宋体" w:cs="宋体"/>
          <w:color w:val="auto"/>
          <w:spacing w:val="-53"/>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2"/>
          <w:sz w:val="24"/>
          <w:szCs w:val="24"/>
          <w:u w:val="single" w:color="auto"/>
        </w:rPr>
        <w:t>小型企业、</w:t>
      </w:r>
      <w:r>
        <w:rPr>
          <w:rFonts w:ascii="宋体" w:hAnsi="宋体" w:eastAsia="宋体" w:cs="宋体"/>
          <w:color w:val="auto"/>
          <w:spacing w:val="-44"/>
          <w:sz w:val="24"/>
          <w:szCs w:val="24"/>
          <w:u w:val="single" w:color="auto"/>
        </w:rPr>
        <w:t xml:space="preserve"> </w:t>
      </w:r>
      <w:r>
        <w:rPr>
          <w:rFonts w:ascii="宋体" w:hAnsi="宋体" w:eastAsia="宋体" w:cs="宋体"/>
          <w:color w:val="auto"/>
          <w:spacing w:val="-2"/>
          <w:sz w:val="24"/>
          <w:szCs w:val="24"/>
          <w:u w:val="single" w:color="auto"/>
        </w:rPr>
        <w:t>微型企业</w:t>
      </w:r>
      <w:r>
        <w:rPr>
          <w:rFonts w:ascii="宋体" w:hAnsi="宋体" w:eastAsia="宋体" w:cs="宋体"/>
          <w:color w:val="auto"/>
          <w:sz w:val="24"/>
          <w:szCs w:val="24"/>
        </w:rPr>
        <w:t>）；</w:t>
      </w:r>
    </w:p>
    <w:p w14:paraId="0D743911">
      <w:pPr>
        <w:pStyle w:val="3"/>
        <w:spacing w:before="290" w:line="299" w:lineRule="auto"/>
        <w:ind w:firstLine="658"/>
        <w:rPr>
          <w:rFonts w:ascii="宋体" w:hAnsi="宋体" w:eastAsia="宋体" w:cs="宋体"/>
          <w:color w:val="auto"/>
          <w:sz w:val="24"/>
          <w:szCs w:val="24"/>
        </w:rPr>
      </w:pPr>
      <w:r>
        <w:rPr>
          <w:color w:val="auto"/>
          <w:spacing w:val="1"/>
          <w:sz w:val="24"/>
          <w:szCs w:val="24"/>
        </w:rPr>
        <w:t xml:space="preserve">2. </w:t>
      </w:r>
      <w:r>
        <w:rPr>
          <w:rFonts w:ascii="宋体" w:hAnsi="宋体" w:eastAsia="宋体" w:cs="宋体"/>
          <w:color w:val="auto"/>
          <w:spacing w:val="1"/>
          <w:sz w:val="24"/>
          <w:szCs w:val="24"/>
          <w:u w:val="single" w:color="auto"/>
        </w:rPr>
        <w:t>（标的名称</w:t>
      </w:r>
      <w:r>
        <w:rPr>
          <w:rFonts w:ascii="宋体" w:hAnsi="宋体" w:eastAsia="宋体" w:cs="宋体"/>
          <w:color w:val="auto"/>
          <w:spacing w:val="-9"/>
          <w:sz w:val="24"/>
          <w:szCs w:val="24"/>
          <w:u w:val="single" w:color="auto"/>
        </w:rPr>
        <w:t>）</w:t>
      </w:r>
      <w:r>
        <w:rPr>
          <w:rFonts w:ascii="宋体" w:hAnsi="宋体" w:eastAsia="宋体" w:cs="宋体"/>
          <w:color w:val="auto"/>
          <w:spacing w:val="-24"/>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属于</w:t>
      </w:r>
      <w:r>
        <w:rPr>
          <w:rFonts w:ascii="宋体" w:hAnsi="宋体" w:eastAsia="宋体" w:cs="宋体"/>
          <w:color w:val="auto"/>
          <w:spacing w:val="1"/>
          <w:sz w:val="24"/>
          <w:szCs w:val="24"/>
          <w:u w:val="single" w:color="auto"/>
        </w:rPr>
        <w:t>（采购文件中明确的所属</w:t>
      </w:r>
      <w:r>
        <w:rPr>
          <w:rFonts w:ascii="宋体" w:hAnsi="宋体" w:eastAsia="宋体" w:cs="宋体"/>
          <w:color w:val="auto"/>
          <w:sz w:val="24"/>
          <w:szCs w:val="24"/>
          <w:u w:val="single" w:color="auto"/>
        </w:rPr>
        <w:t>行业）</w:t>
      </w:r>
      <w:r>
        <w:rPr>
          <w:rFonts w:ascii="宋体" w:hAnsi="宋体" w:eastAsia="宋体" w:cs="宋体"/>
          <w:color w:val="auto"/>
          <w:sz w:val="24"/>
          <w:szCs w:val="24"/>
        </w:rPr>
        <w:t>行业；承接企业为</w:t>
      </w:r>
      <w:r>
        <w:rPr>
          <w:rFonts w:ascii="宋体" w:hAnsi="宋体" w:eastAsia="宋体" w:cs="宋体"/>
          <w:color w:val="auto"/>
          <w:sz w:val="24"/>
          <w:szCs w:val="24"/>
          <w:u w:val="single" w:color="auto"/>
        </w:rPr>
        <w:t>（ 企业名</w:t>
      </w:r>
      <w:r>
        <w:rPr>
          <w:rFonts w:ascii="宋体" w:hAnsi="宋体" w:eastAsia="宋体" w:cs="宋体"/>
          <w:color w:val="auto"/>
          <w:sz w:val="24"/>
          <w:szCs w:val="24"/>
        </w:rPr>
        <w:t xml:space="preserve"> </w:t>
      </w:r>
      <w:r>
        <w:rPr>
          <w:rFonts w:ascii="宋体" w:hAnsi="宋体" w:eastAsia="宋体" w:cs="宋体"/>
          <w:color w:val="auto"/>
          <w:spacing w:val="-2"/>
          <w:sz w:val="24"/>
          <w:szCs w:val="24"/>
          <w:u w:val="single" w:color="auto"/>
        </w:rPr>
        <w:t>称</w:t>
      </w:r>
      <w:r>
        <w:rPr>
          <w:rFonts w:ascii="宋体" w:hAnsi="宋体" w:eastAsia="宋体" w:cs="宋体"/>
          <w:color w:val="auto"/>
          <w:spacing w:val="5"/>
          <w:sz w:val="24"/>
          <w:szCs w:val="24"/>
          <w:u w:val="single" w:color="auto"/>
        </w:rPr>
        <w:t>）</w:t>
      </w:r>
      <w:r>
        <w:rPr>
          <w:rFonts w:ascii="宋体" w:hAnsi="宋体" w:eastAsia="宋体" w:cs="宋体"/>
          <w:color w:val="auto"/>
          <w:spacing w:val="5"/>
          <w:sz w:val="24"/>
          <w:szCs w:val="24"/>
        </w:rPr>
        <w:t>，</w:t>
      </w:r>
      <w:r>
        <w:rPr>
          <w:rFonts w:ascii="宋体" w:hAnsi="宋体" w:eastAsia="宋体" w:cs="宋体"/>
          <w:color w:val="auto"/>
          <w:spacing w:val="-37"/>
          <w:sz w:val="24"/>
          <w:szCs w:val="24"/>
        </w:rPr>
        <w:t xml:space="preserve"> </w:t>
      </w:r>
      <w:r>
        <w:rPr>
          <w:rFonts w:ascii="宋体" w:hAnsi="宋体" w:eastAsia="宋体" w:cs="宋体"/>
          <w:color w:val="auto"/>
          <w:spacing w:val="-2"/>
          <w:sz w:val="24"/>
          <w:szCs w:val="24"/>
        </w:rPr>
        <w:t>从业人员</w:t>
      </w:r>
      <w:r>
        <w:rPr>
          <w:rFonts w:ascii="宋体" w:hAnsi="宋体" w:eastAsia="宋体" w:cs="宋体"/>
          <w:color w:val="auto"/>
          <w:spacing w:val="-118"/>
          <w:sz w:val="24"/>
          <w:szCs w:val="24"/>
        </w:rPr>
        <w:t xml:space="preserve"> </w:t>
      </w:r>
      <w:r>
        <w:rPr>
          <w:rFonts w:ascii="宋体" w:hAnsi="宋体" w:eastAsia="宋体" w:cs="宋体"/>
          <w:color w:val="auto"/>
          <w:spacing w:val="18"/>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2"/>
          <w:sz w:val="24"/>
          <w:szCs w:val="24"/>
        </w:rPr>
        <w:t>人，</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营业收为</w:t>
      </w:r>
      <w:r>
        <w:rPr>
          <w:rFonts w:ascii="宋体" w:hAnsi="宋体" w:eastAsia="宋体" w:cs="宋体"/>
          <w:color w:val="auto"/>
          <w:spacing w:val="-118"/>
          <w:sz w:val="24"/>
          <w:szCs w:val="24"/>
        </w:rPr>
        <w:t xml:space="preserve"> </w:t>
      </w:r>
      <w:r>
        <w:rPr>
          <w:rFonts w:ascii="宋体" w:hAnsi="宋体" w:eastAsia="宋体" w:cs="宋体"/>
          <w:color w:val="auto"/>
          <w:spacing w:val="19"/>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2"/>
          <w:sz w:val="24"/>
          <w:szCs w:val="24"/>
        </w:rPr>
        <w:t>万元，</w:t>
      </w:r>
      <w:r>
        <w:rPr>
          <w:rFonts w:ascii="宋体" w:hAnsi="宋体" w:eastAsia="宋体" w:cs="宋体"/>
          <w:color w:val="auto"/>
          <w:spacing w:val="-30"/>
          <w:sz w:val="24"/>
          <w:szCs w:val="24"/>
        </w:rPr>
        <w:t xml:space="preserve"> </w:t>
      </w:r>
      <w:r>
        <w:rPr>
          <w:rFonts w:ascii="宋体" w:hAnsi="宋体" w:eastAsia="宋体" w:cs="宋体"/>
          <w:color w:val="auto"/>
          <w:spacing w:val="-2"/>
          <w:sz w:val="24"/>
          <w:szCs w:val="24"/>
        </w:rPr>
        <w:t>资产总额为</w:t>
      </w:r>
      <w:r>
        <w:rPr>
          <w:rFonts w:ascii="宋体" w:hAnsi="宋体" w:eastAsia="宋体" w:cs="宋体"/>
          <w:color w:val="auto"/>
          <w:spacing w:val="-118"/>
          <w:sz w:val="24"/>
          <w:szCs w:val="24"/>
        </w:rPr>
        <w:t xml:space="preserve"> </w:t>
      </w:r>
      <w:r>
        <w:rPr>
          <w:rFonts w:ascii="宋体" w:hAnsi="宋体" w:eastAsia="宋体" w:cs="宋体"/>
          <w:color w:val="auto"/>
          <w:spacing w:val="88"/>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2"/>
          <w:sz w:val="24"/>
          <w:szCs w:val="24"/>
        </w:rPr>
        <w:t>万元，</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属于</w:t>
      </w:r>
      <w:r>
        <w:rPr>
          <w:rFonts w:ascii="宋体" w:hAnsi="宋体" w:eastAsia="宋体" w:cs="宋体"/>
          <w:color w:val="auto"/>
          <w:spacing w:val="-2"/>
          <w:sz w:val="24"/>
          <w:szCs w:val="24"/>
          <w:u w:val="single" w:color="auto"/>
        </w:rPr>
        <w:t>（中型企业、</w:t>
      </w:r>
      <w:r>
        <w:rPr>
          <w:rFonts w:ascii="宋体" w:hAnsi="宋体" w:eastAsia="宋体" w:cs="宋体"/>
          <w:color w:val="auto"/>
          <w:spacing w:val="-33"/>
          <w:sz w:val="24"/>
          <w:szCs w:val="24"/>
          <w:u w:val="single" w:color="auto"/>
        </w:rPr>
        <w:t xml:space="preserve"> </w:t>
      </w:r>
      <w:r>
        <w:rPr>
          <w:rFonts w:ascii="宋体" w:hAnsi="宋体" w:eastAsia="宋体" w:cs="宋体"/>
          <w:color w:val="auto"/>
          <w:spacing w:val="-2"/>
          <w:sz w:val="24"/>
          <w:szCs w:val="24"/>
          <w:u w:val="single" w:color="auto"/>
        </w:rPr>
        <w:t>小型</w:t>
      </w:r>
      <w:r>
        <w:rPr>
          <w:rFonts w:ascii="宋体" w:hAnsi="宋体" w:eastAsia="宋体" w:cs="宋体"/>
          <w:color w:val="auto"/>
          <w:sz w:val="24"/>
          <w:szCs w:val="24"/>
        </w:rPr>
        <w:t xml:space="preserve"> </w:t>
      </w:r>
      <w:r>
        <w:rPr>
          <w:rFonts w:ascii="宋体" w:hAnsi="宋体" w:eastAsia="宋体" w:cs="宋体"/>
          <w:color w:val="auto"/>
          <w:spacing w:val="-3"/>
          <w:sz w:val="24"/>
          <w:szCs w:val="24"/>
          <w:u w:val="single" w:color="auto"/>
        </w:rPr>
        <w:t>企业、</w:t>
      </w:r>
      <w:r>
        <w:rPr>
          <w:rFonts w:ascii="宋体" w:hAnsi="宋体" w:eastAsia="宋体" w:cs="宋体"/>
          <w:color w:val="auto"/>
          <w:spacing w:val="-44"/>
          <w:sz w:val="24"/>
          <w:szCs w:val="24"/>
          <w:u w:val="single" w:color="auto"/>
        </w:rPr>
        <w:t xml:space="preserve"> </w:t>
      </w:r>
      <w:r>
        <w:rPr>
          <w:rFonts w:ascii="宋体" w:hAnsi="宋体" w:eastAsia="宋体" w:cs="宋体"/>
          <w:color w:val="auto"/>
          <w:spacing w:val="-3"/>
          <w:sz w:val="24"/>
          <w:szCs w:val="24"/>
          <w:u w:val="single" w:color="auto"/>
        </w:rPr>
        <w:t>微型企业</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w:t>
      </w:r>
    </w:p>
    <w:p w14:paraId="33439B4A">
      <w:pPr>
        <w:spacing w:before="134" w:line="379" w:lineRule="exact"/>
        <w:ind w:left="16"/>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5AB0A04E">
      <w:pPr>
        <w:spacing w:before="81" w:line="339" w:lineRule="auto"/>
        <w:ind w:left="3" w:right="57" w:firstLine="504"/>
        <w:rPr>
          <w:rFonts w:ascii="宋体" w:hAnsi="宋体" w:eastAsia="宋体" w:cs="宋体"/>
          <w:color w:val="auto"/>
          <w:sz w:val="24"/>
          <w:szCs w:val="24"/>
        </w:rPr>
      </w:pPr>
      <w:r>
        <w:rPr>
          <w:rFonts w:ascii="宋体" w:hAnsi="宋体" w:eastAsia="宋体" w:cs="宋体"/>
          <w:color w:val="auto"/>
          <w:spacing w:val="2"/>
          <w:sz w:val="24"/>
          <w:szCs w:val="24"/>
        </w:rPr>
        <w:t>以上企业，不属于大企业的分支机构，不存在控股股东为</w:t>
      </w:r>
      <w:r>
        <w:rPr>
          <w:rFonts w:ascii="宋体" w:hAnsi="宋体" w:eastAsia="宋体" w:cs="宋体"/>
          <w:color w:val="auto"/>
          <w:spacing w:val="1"/>
          <w:sz w:val="24"/>
          <w:szCs w:val="24"/>
        </w:rPr>
        <w:t>大企业的情形，也不存 在与</w:t>
      </w:r>
      <w:r>
        <w:rPr>
          <w:rFonts w:ascii="宋体" w:hAnsi="宋体" w:eastAsia="宋体" w:cs="宋体"/>
          <w:color w:val="auto"/>
          <w:sz w:val="24"/>
          <w:szCs w:val="24"/>
        </w:rPr>
        <w:t xml:space="preserve"> </w:t>
      </w:r>
      <w:r>
        <w:rPr>
          <w:rFonts w:ascii="宋体" w:hAnsi="宋体" w:eastAsia="宋体" w:cs="宋体"/>
          <w:color w:val="auto"/>
          <w:spacing w:val="-2"/>
          <w:sz w:val="24"/>
          <w:szCs w:val="24"/>
        </w:rPr>
        <w:t>大企业的负责人为同一人的情形。</w:t>
      </w:r>
    </w:p>
    <w:p w14:paraId="39482E6E">
      <w:pPr>
        <w:spacing w:before="1" w:line="219" w:lineRule="auto"/>
        <w:ind w:left="481"/>
        <w:rPr>
          <w:rFonts w:ascii="宋体" w:hAnsi="宋体" w:eastAsia="宋体" w:cs="宋体"/>
          <w:color w:val="auto"/>
          <w:sz w:val="24"/>
          <w:szCs w:val="24"/>
        </w:rPr>
      </w:pPr>
      <w:r>
        <w:rPr>
          <w:rFonts w:ascii="宋体" w:hAnsi="宋体" w:eastAsia="宋体" w:cs="宋体"/>
          <w:color w:val="auto"/>
          <w:spacing w:val="-1"/>
          <w:sz w:val="24"/>
          <w:szCs w:val="24"/>
        </w:rPr>
        <w:t>本企业对上述声明内容的真实性负责。如有虚假，将依法承担相应责任。</w:t>
      </w:r>
    </w:p>
    <w:p w14:paraId="70AA9418">
      <w:pPr>
        <w:pStyle w:val="3"/>
        <w:spacing w:line="256" w:lineRule="auto"/>
        <w:rPr>
          <w:color w:val="auto"/>
        </w:rPr>
      </w:pPr>
    </w:p>
    <w:p w14:paraId="62A76F28">
      <w:pPr>
        <w:pStyle w:val="3"/>
        <w:spacing w:line="256" w:lineRule="auto"/>
        <w:rPr>
          <w:color w:val="auto"/>
        </w:rPr>
      </w:pPr>
    </w:p>
    <w:p w14:paraId="125C2C7A">
      <w:pPr>
        <w:spacing w:before="78" w:line="219" w:lineRule="auto"/>
        <w:rPr>
          <w:rFonts w:ascii="宋体" w:hAnsi="宋体" w:eastAsia="宋体" w:cs="宋体"/>
          <w:color w:val="auto"/>
          <w:sz w:val="24"/>
          <w:szCs w:val="24"/>
        </w:rPr>
      </w:pPr>
      <w:r>
        <w:rPr>
          <w:rFonts w:ascii="宋体" w:hAnsi="宋体" w:eastAsia="宋体" w:cs="宋体"/>
          <w:color w:val="auto"/>
          <w:spacing w:val="-3"/>
          <w:sz w:val="24"/>
          <w:szCs w:val="24"/>
        </w:rPr>
        <w:t>供应商名称（电子签章</w:t>
      </w:r>
      <w:r>
        <w:rPr>
          <w:rFonts w:ascii="宋体" w:hAnsi="宋体" w:eastAsia="宋体" w:cs="宋体"/>
          <w:color w:val="auto"/>
          <w:spacing w:val="9"/>
          <w:sz w:val="24"/>
          <w:szCs w:val="24"/>
        </w:rPr>
        <w:t>）：</w:t>
      </w:r>
    </w:p>
    <w:p w14:paraId="712BE0B6">
      <w:pPr>
        <w:spacing w:before="157" w:line="220" w:lineRule="auto"/>
        <w:ind w:left="42"/>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38"/>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23"/>
          <w:sz w:val="24"/>
          <w:szCs w:val="24"/>
        </w:rPr>
        <w:t xml:space="preserve"> </w:t>
      </w:r>
      <w:r>
        <w:rPr>
          <w:rFonts w:ascii="宋体" w:hAnsi="宋体" w:eastAsia="宋体" w:cs="宋体"/>
          <w:color w:val="auto"/>
          <w:spacing w:val="-15"/>
          <w:sz w:val="24"/>
          <w:szCs w:val="24"/>
        </w:rPr>
        <w:t>：    年</w:t>
      </w:r>
      <w:r>
        <w:rPr>
          <w:rFonts w:ascii="宋体" w:hAnsi="宋体" w:eastAsia="宋体" w:cs="宋体"/>
          <w:color w:val="auto"/>
          <w:spacing w:val="33"/>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65D4C97D">
      <w:pPr>
        <w:pStyle w:val="3"/>
        <w:spacing w:line="255" w:lineRule="auto"/>
        <w:rPr>
          <w:color w:val="auto"/>
        </w:rPr>
      </w:pPr>
    </w:p>
    <w:p w14:paraId="0ECF5B1A">
      <w:pPr>
        <w:pStyle w:val="3"/>
        <w:spacing w:line="256" w:lineRule="auto"/>
        <w:rPr>
          <w:color w:val="auto"/>
        </w:rPr>
      </w:pPr>
    </w:p>
    <w:p w14:paraId="7F312C1F">
      <w:pPr>
        <w:spacing w:before="79" w:line="219" w:lineRule="auto"/>
        <w:ind w:left="456"/>
        <w:rPr>
          <w:rFonts w:ascii="宋体" w:hAnsi="宋体" w:eastAsia="宋体" w:cs="宋体"/>
          <w:color w:val="auto"/>
          <w:sz w:val="24"/>
          <w:szCs w:val="24"/>
        </w:rPr>
      </w:pPr>
      <w:r>
        <w:rPr>
          <w:rFonts w:ascii="宋体" w:hAnsi="宋体" w:eastAsia="宋体" w:cs="宋体"/>
          <w:color w:val="auto"/>
          <w:spacing w:val="-6"/>
          <w:sz w:val="24"/>
          <w:szCs w:val="24"/>
        </w:rPr>
        <w:t>注：享受《政府采购促进中小企业发展管理办法》（财库〔2020〕46 号）规定的中小</w:t>
      </w:r>
    </w:p>
    <w:p w14:paraId="3E086183">
      <w:pPr>
        <w:spacing w:before="157" w:line="339" w:lineRule="auto"/>
        <w:ind w:left="4" w:right="43"/>
        <w:rPr>
          <w:rFonts w:ascii="宋体" w:hAnsi="宋体" w:eastAsia="宋体" w:cs="宋体"/>
          <w:color w:val="auto"/>
          <w:sz w:val="24"/>
          <w:szCs w:val="24"/>
        </w:rPr>
      </w:pPr>
      <w:r>
        <w:rPr>
          <w:rFonts w:ascii="宋体" w:hAnsi="宋体" w:eastAsia="宋体" w:cs="宋体"/>
          <w:color w:val="auto"/>
          <w:spacing w:val="-6"/>
          <w:sz w:val="24"/>
          <w:szCs w:val="24"/>
        </w:rPr>
        <w:t>企业扶持政策的，采购人、采购代理机构应当随成交结果公开成交供应商</w:t>
      </w:r>
      <w:r>
        <w:rPr>
          <w:rFonts w:ascii="宋体" w:hAnsi="宋体" w:eastAsia="宋体" w:cs="宋体"/>
          <w:color w:val="auto"/>
          <w:spacing w:val="-7"/>
          <w:sz w:val="24"/>
          <w:szCs w:val="24"/>
        </w:rPr>
        <w:t>的《中小企 业声明</w:t>
      </w:r>
      <w:r>
        <w:rPr>
          <w:rFonts w:ascii="宋体" w:hAnsi="宋体" w:eastAsia="宋体" w:cs="宋体"/>
          <w:color w:val="auto"/>
          <w:sz w:val="24"/>
          <w:szCs w:val="24"/>
        </w:rPr>
        <w:t xml:space="preserve">  </w:t>
      </w:r>
      <w:r>
        <w:rPr>
          <w:rFonts w:ascii="宋体" w:hAnsi="宋体" w:eastAsia="宋体" w:cs="宋体"/>
          <w:color w:val="auto"/>
          <w:spacing w:val="-6"/>
          <w:sz w:val="24"/>
          <w:szCs w:val="24"/>
        </w:rPr>
        <w:t>函》。从业人员、营业收入、资产总额填报上一年度数据，无上一年度数据的</w:t>
      </w:r>
      <w:r>
        <w:rPr>
          <w:rFonts w:ascii="宋体" w:hAnsi="宋体" w:eastAsia="宋体" w:cs="宋体"/>
          <w:color w:val="auto"/>
          <w:spacing w:val="-7"/>
          <w:sz w:val="24"/>
          <w:szCs w:val="24"/>
        </w:rPr>
        <w:t>新  成立企业可</w:t>
      </w:r>
      <w:r>
        <w:rPr>
          <w:rFonts w:ascii="宋体" w:hAnsi="宋体" w:eastAsia="宋体" w:cs="宋体"/>
          <w:color w:val="auto"/>
          <w:sz w:val="24"/>
          <w:szCs w:val="24"/>
        </w:rPr>
        <w:t xml:space="preserve"> </w:t>
      </w:r>
      <w:r>
        <w:rPr>
          <w:rFonts w:ascii="宋体" w:hAnsi="宋体" w:eastAsia="宋体" w:cs="宋体"/>
          <w:color w:val="auto"/>
          <w:spacing w:val="-7"/>
          <w:sz w:val="24"/>
          <w:szCs w:val="24"/>
        </w:rPr>
        <w:t>不填报。</w:t>
      </w:r>
    </w:p>
    <w:p w14:paraId="562ED02A">
      <w:pPr>
        <w:spacing w:line="339" w:lineRule="auto"/>
        <w:rPr>
          <w:rFonts w:ascii="宋体" w:hAnsi="宋体" w:eastAsia="宋体" w:cs="宋体"/>
          <w:color w:val="auto"/>
          <w:sz w:val="24"/>
          <w:szCs w:val="24"/>
        </w:rPr>
        <w:sectPr>
          <w:footerReference r:id="rId68" w:type="default"/>
          <w:pgSz w:w="11906" w:h="16839"/>
          <w:pgMar w:top="1431" w:right="1134" w:bottom="1065" w:left="1141" w:header="0" w:footer="825" w:gutter="0"/>
          <w:cols w:space="720" w:num="1"/>
        </w:sectPr>
      </w:pPr>
    </w:p>
    <w:p w14:paraId="43DED4DE">
      <w:pPr>
        <w:spacing w:before="48" w:line="219" w:lineRule="auto"/>
        <w:rPr>
          <w:rFonts w:ascii="宋体" w:hAnsi="宋体" w:eastAsia="宋体" w:cs="宋体"/>
          <w:color w:val="auto"/>
          <w:sz w:val="24"/>
          <w:szCs w:val="24"/>
        </w:rPr>
      </w:pPr>
      <w:r>
        <w:rPr>
          <w:rFonts w:ascii="宋体" w:hAnsi="宋体" w:eastAsia="宋体" w:cs="宋体"/>
          <w:b/>
          <w:bCs/>
          <w:color w:val="auto"/>
          <w:spacing w:val="-4"/>
          <w:sz w:val="24"/>
          <w:szCs w:val="24"/>
        </w:rPr>
        <w:t>附件：工信部联企业〔2011〕300号</w:t>
      </w:r>
    </w:p>
    <w:p w14:paraId="1314E757">
      <w:pPr>
        <w:spacing w:before="234" w:line="225" w:lineRule="auto"/>
        <w:ind w:left="254"/>
        <w:rPr>
          <w:rFonts w:ascii="宋体" w:hAnsi="宋体" w:eastAsia="宋体" w:cs="宋体"/>
          <w:color w:val="auto"/>
          <w:sz w:val="32"/>
          <w:szCs w:val="32"/>
        </w:rPr>
      </w:pPr>
      <w:r>
        <w:rPr>
          <w:rFonts w:ascii="宋体" w:hAnsi="宋体" w:eastAsia="宋体" w:cs="宋体"/>
          <w:b/>
          <w:bCs/>
          <w:color w:val="auto"/>
          <w:spacing w:val="6"/>
          <w:sz w:val="32"/>
          <w:szCs w:val="32"/>
        </w:rPr>
        <w:t>关于印发中小企业划型标准规定的通知(工信部联企业〔2011〕</w:t>
      </w:r>
    </w:p>
    <w:p w14:paraId="4B2F76C5">
      <w:pPr>
        <w:spacing w:before="36" w:line="227" w:lineRule="auto"/>
        <w:ind w:left="4314"/>
        <w:rPr>
          <w:rFonts w:ascii="宋体" w:hAnsi="宋体" w:eastAsia="宋体" w:cs="宋体"/>
          <w:color w:val="auto"/>
          <w:sz w:val="32"/>
          <w:szCs w:val="32"/>
        </w:rPr>
      </w:pPr>
      <w:r>
        <w:rPr>
          <w:rFonts w:ascii="宋体" w:hAnsi="宋体" w:eastAsia="宋体" w:cs="宋体"/>
          <w:b/>
          <w:bCs/>
          <w:color w:val="auto"/>
          <w:spacing w:val="-1"/>
          <w:sz w:val="32"/>
          <w:szCs w:val="32"/>
        </w:rPr>
        <w:t>300号)</w:t>
      </w:r>
    </w:p>
    <w:p w14:paraId="3AC9ED68">
      <w:pPr>
        <w:spacing w:before="212" w:line="225" w:lineRule="auto"/>
        <w:ind w:left="1739"/>
        <w:rPr>
          <w:rFonts w:ascii="宋体" w:hAnsi="宋体" w:eastAsia="宋体" w:cs="宋体"/>
          <w:color w:val="auto"/>
          <w:sz w:val="35"/>
          <w:szCs w:val="35"/>
        </w:rPr>
      </w:pPr>
      <w:r>
        <w:rPr>
          <w:rFonts w:ascii="宋体" w:hAnsi="宋体" w:eastAsia="宋体" w:cs="宋体"/>
          <w:b/>
          <w:bCs/>
          <w:color w:val="auto"/>
          <w:spacing w:val="6"/>
          <w:sz w:val="35"/>
          <w:szCs w:val="35"/>
        </w:rPr>
        <w:t>关于印发中小企业划型标准规定的通知</w:t>
      </w:r>
    </w:p>
    <w:p w14:paraId="2513087A">
      <w:pPr>
        <w:spacing w:before="21" w:line="224" w:lineRule="auto"/>
        <w:ind w:left="3301"/>
        <w:rPr>
          <w:rFonts w:ascii="楷体" w:hAnsi="楷体" w:eastAsia="楷体" w:cs="楷体"/>
          <w:color w:val="auto"/>
          <w:sz w:val="24"/>
          <w:szCs w:val="24"/>
        </w:rPr>
      </w:pPr>
      <w:r>
        <w:rPr>
          <w:rFonts w:ascii="楷体" w:hAnsi="楷体" w:eastAsia="楷体" w:cs="楷体"/>
          <w:color w:val="auto"/>
          <w:spacing w:val="-1"/>
          <w:sz w:val="24"/>
          <w:szCs w:val="24"/>
        </w:rPr>
        <w:t>工信部联企业〔2011〕300号</w:t>
      </w:r>
    </w:p>
    <w:p w14:paraId="32401835">
      <w:pPr>
        <w:spacing w:before="301" w:line="219" w:lineRule="auto"/>
        <w:ind w:left="3"/>
        <w:rPr>
          <w:rFonts w:ascii="宋体" w:hAnsi="宋体" w:eastAsia="宋体" w:cs="宋体"/>
          <w:color w:val="auto"/>
          <w:sz w:val="24"/>
          <w:szCs w:val="24"/>
        </w:rPr>
      </w:pPr>
      <w:r>
        <w:rPr>
          <w:rFonts w:ascii="宋体" w:hAnsi="宋体" w:eastAsia="宋体" w:cs="宋体"/>
          <w:color w:val="auto"/>
          <w:spacing w:val="-2"/>
          <w:sz w:val="24"/>
          <w:szCs w:val="24"/>
        </w:rPr>
        <w:t>各省、</w:t>
      </w:r>
      <w:r>
        <w:rPr>
          <w:rFonts w:ascii="宋体" w:hAnsi="宋体" w:eastAsia="宋体" w:cs="宋体"/>
          <w:color w:val="auto"/>
          <w:spacing w:val="-68"/>
          <w:sz w:val="24"/>
          <w:szCs w:val="24"/>
        </w:rPr>
        <w:t xml:space="preserve"> </w:t>
      </w:r>
      <w:r>
        <w:rPr>
          <w:rFonts w:ascii="宋体" w:hAnsi="宋体" w:eastAsia="宋体" w:cs="宋体"/>
          <w:color w:val="auto"/>
          <w:spacing w:val="-2"/>
          <w:sz w:val="24"/>
          <w:szCs w:val="24"/>
        </w:rPr>
        <w:t>自治区、直辖市人民政府，国务院各部委、各直属机构及有关单位：</w:t>
      </w:r>
    </w:p>
    <w:p w14:paraId="74D7018F">
      <w:pPr>
        <w:spacing w:before="26" w:line="239" w:lineRule="auto"/>
        <w:ind w:left="2" w:firstLine="480"/>
        <w:jc w:val="both"/>
        <w:rPr>
          <w:rFonts w:ascii="宋体" w:hAnsi="宋体" w:eastAsia="宋体" w:cs="宋体"/>
          <w:color w:val="auto"/>
          <w:sz w:val="24"/>
          <w:szCs w:val="24"/>
        </w:rPr>
      </w:pPr>
      <w:r>
        <w:rPr>
          <w:rFonts w:ascii="宋体" w:hAnsi="宋体" w:eastAsia="宋体" w:cs="宋体"/>
          <w:color w:val="auto"/>
          <w:sz w:val="24"/>
          <w:szCs w:val="24"/>
        </w:rPr>
        <w:t>为贯彻落实《中华人民共和国中小企业促进法》和《国</w:t>
      </w:r>
      <w:r>
        <w:rPr>
          <w:rFonts w:ascii="宋体" w:hAnsi="宋体" w:eastAsia="宋体" w:cs="宋体"/>
          <w:color w:val="auto"/>
          <w:spacing w:val="-1"/>
          <w:sz w:val="24"/>
          <w:szCs w:val="24"/>
        </w:rPr>
        <w:t>务院关于进一步促进中小企业发</w:t>
      </w:r>
      <w:r>
        <w:rPr>
          <w:rFonts w:ascii="宋体" w:hAnsi="宋体" w:eastAsia="宋体" w:cs="宋体"/>
          <w:color w:val="auto"/>
          <w:sz w:val="24"/>
          <w:szCs w:val="24"/>
        </w:rPr>
        <w:t xml:space="preserve"> </w:t>
      </w:r>
      <w:r>
        <w:rPr>
          <w:rFonts w:ascii="宋体" w:hAnsi="宋体" w:eastAsia="宋体" w:cs="宋体"/>
          <w:color w:val="auto"/>
          <w:spacing w:val="-1"/>
          <w:sz w:val="24"/>
          <w:szCs w:val="24"/>
        </w:rPr>
        <w:t>展的若干意见》（国发〔2009〕36号</w:t>
      </w:r>
      <w:r>
        <w:rPr>
          <w:rFonts w:ascii="宋体" w:hAnsi="宋体" w:eastAsia="宋体" w:cs="宋体"/>
          <w:color w:val="auto"/>
          <w:spacing w:val="14"/>
          <w:sz w:val="24"/>
          <w:szCs w:val="24"/>
        </w:rPr>
        <w:t>），</w:t>
      </w:r>
      <w:r>
        <w:rPr>
          <w:rFonts w:ascii="宋体" w:hAnsi="宋体" w:eastAsia="宋体" w:cs="宋体"/>
          <w:color w:val="auto"/>
          <w:spacing w:val="-1"/>
          <w:sz w:val="24"/>
          <w:szCs w:val="24"/>
        </w:rPr>
        <w:t>工业和信息化部、国家统计局、发展改革委、财政</w:t>
      </w:r>
      <w:r>
        <w:rPr>
          <w:rFonts w:ascii="宋体" w:hAnsi="宋体" w:eastAsia="宋体" w:cs="宋体"/>
          <w:color w:val="auto"/>
          <w:sz w:val="24"/>
          <w:szCs w:val="24"/>
        </w:rPr>
        <w:t xml:space="preserve"> 部研究制定了《中小企业划型标准规定》。经国务院同意，</w:t>
      </w:r>
      <w:r>
        <w:rPr>
          <w:rFonts w:ascii="宋体" w:hAnsi="宋体" w:eastAsia="宋体" w:cs="宋体"/>
          <w:color w:val="auto"/>
          <w:spacing w:val="-1"/>
          <w:sz w:val="24"/>
          <w:szCs w:val="24"/>
        </w:rPr>
        <w:t>现印发给你们，请遵照执行。</w:t>
      </w:r>
    </w:p>
    <w:p w14:paraId="37EA8702">
      <w:pPr>
        <w:spacing w:line="220" w:lineRule="auto"/>
        <w:ind w:left="5403"/>
        <w:rPr>
          <w:rFonts w:ascii="宋体" w:hAnsi="宋体" w:eastAsia="宋体" w:cs="宋体"/>
          <w:color w:val="auto"/>
          <w:sz w:val="24"/>
          <w:szCs w:val="24"/>
        </w:rPr>
      </w:pPr>
      <w:r>
        <w:rPr>
          <w:rFonts w:ascii="宋体" w:hAnsi="宋体" w:eastAsia="宋体" w:cs="宋体"/>
          <w:color w:val="auto"/>
          <w:spacing w:val="-4"/>
          <w:sz w:val="24"/>
          <w:szCs w:val="24"/>
        </w:rPr>
        <w:t>工业和信息化部</w:t>
      </w:r>
      <w:r>
        <w:rPr>
          <w:rFonts w:ascii="宋体" w:hAnsi="宋体" w:eastAsia="宋体" w:cs="宋体"/>
          <w:color w:val="auto"/>
          <w:spacing w:val="17"/>
          <w:sz w:val="24"/>
          <w:szCs w:val="24"/>
        </w:rPr>
        <w:t xml:space="preserve">  </w:t>
      </w:r>
      <w:r>
        <w:rPr>
          <w:rFonts w:ascii="宋体" w:hAnsi="宋体" w:eastAsia="宋体" w:cs="宋体"/>
          <w:color w:val="auto"/>
          <w:spacing w:val="-4"/>
          <w:sz w:val="24"/>
          <w:szCs w:val="24"/>
        </w:rPr>
        <w:t>国家统计局</w:t>
      </w:r>
    </w:p>
    <w:p w14:paraId="4599E4C8">
      <w:pPr>
        <w:spacing w:before="27" w:line="219" w:lineRule="auto"/>
        <w:ind w:left="5304"/>
        <w:rPr>
          <w:rFonts w:ascii="宋体" w:hAnsi="宋体" w:eastAsia="宋体" w:cs="宋体"/>
          <w:color w:val="auto"/>
          <w:sz w:val="24"/>
          <w:szCs w:val="24"/>
        </w:rPr>
      </w:pPr>
      <w:r>
        <w:rPr>
          <w:rFonts w:ascii="宋体" w:hAnsi="宋体" w:eastAsia="宋体" w:cs="宋体"/>
          <w:color w:val="auto"/>
          <w:spacing w:val="-3"/>
          <w:sz w:val="24"/>
          <w:szCs w:val="24"/>
        </w:rPr>
        <w:t>国家发展和改革委员会  财政部</w:t>
      </w:r>
    </w:p>
    <w:p w14:paraId="7DB264A1">
      <w:pPr>
        <w:spacing w:before="27" w:line="220" w:lineRule="auto"/>
        <w:ind w:left="5764"/>
        <w:rPr>
          <w:rFonts w:ascii="宋体" w:hAnsi="宋体" w:eastAsia="宋体" w:cs="宋体"/>
          <w:color w:val="auto"/>
          <w:sz w:val="24"/>
          <w:szCs w:val="24"/>
        </w:rPr>
      </w:pPr>
      <w:r>
        <w:rPr>
          <w:rFonts w:ascii="宋体" w:hAnsi="宋体" w:eastAsia="宋体" w:cs="宋体"/>
          <w:color w:val="auto"/>
          <w:spacing w:val="-2"/>
          <w:sz w:val="24"/>
          <w:szCs w:val="24"/>
        </w:rPr>
        <w:t>二○一一年六月十八日</w:t>
      </w:r>
    </w:p>
    <w:p w14:paraId="5E7E8BF9">
      <w:pPr>
        <w:pStyle w:val="3"/>
        <w:spacing w:line="264" w:lineRule="auto"/>
        <w:rPr>
          <w:color w:val="auto"/>
        </w:rPr>
      </w:pPr>
    </w:p>
    <w:p w14:paraId="5C6CDE67">
      <w:pPr>
        <w:pStyle w:val="3"/>
        <w:spacing w:line="264" w:lineRule="auto"/>
        <w:rPr>
          <w:color w:val="auto"/>
        </w:rPr>
      </w:pPr>
    </w:p>
    <w:p w14:paraId="7416F9EA">
      <w:pPr>
        <w:pStyle w:val="3"/>
        <w:spacing w:line="265" w:lineRule="auto"/>
        <w:rPr>
          <w:color w:val="auto"/>
        </w:rPr>
      </w:pPr>
    </w:p>
    <w:p w14:paraId="63C35D6E">
      <w:pPr>
        <w:spacing w:before="113" w:line="226" w:lineRule="auto"/>
        <w:ind w:left="3032"/>
        <w:rPr>
          <w:rFonts w:ascii="宋体" w:hAnsi="宋体" w:eastAsia="宋体" w:cs="宋体"/>
          <w:color w:val="auto"/>
          <w:sz w:val="35"/>
          <w:szCs w:val="35"/>
        </w:rPr>
      </w:pPr>
      <w:r>
        <w:rPr>
          <w:rFonts w:ascii="宋体" w:hAnsi="宋体" w:eastAsia="宋体" w:cs="宋体"/>
          <w:b/>
          <w:bCs/>
          <w:color w:val="auto"/>
          <w:spacing w:val="2"/>
          <w:sz w:val="35"/>
          <w:szCs w:val="35"/>
        </w:rPr>
        <w:t>中小企业划型标准规定</w:t>
      </w:r>
    </w:p>
    <w:p w14:paraId="154C84BA">
      <w:pPr>
        <w:spacing w:before="303" w:line="253" w:lineRule="auto"/>
        <w:ind w:left="20" w:firstLine="464"/>
        <w:rPr>
          <w:rFonts w:ascii="宋体" w:hAnsi="宋体" w:eastAsia="宋体" w:cs="宋体"/>
          <w:color w:val="auto"/>
          <w:sz w:val="24"/>
          <w:szCs w:val="24"/>
        </w:rPr>
      </w:pPr>
      <w:r>
        <w:rPr>
          <w:rFonts w:ascii="宋体" w:hAnsi="宋体" w:eastAsia="宋体" w:cs="宋体"/>
          <w:color w:val="auto"/>
          <w:sz w:val="24"/>
          <w:szCs w:val="24"/>
        </w:rPr>
        <w:t>一、根据《中华人民共和国中小企业促进法》和《国</w:t>
      </w:r>
      <w:r>
        <w:rPr>
          <w:rFonts w:ascii="宋体" w:hAnsi="宋体" w:eastAsia="宋体" w:cs="宋体"/>
          <w:color w:val="auto"/>
          <w:spacing w:val="-1"/>
          <w:sz w:val="24"/>
          <w:szCs w:val="24"/>
        </w:rPr>
        <w:t>务院关于进一步促进中小企业发展</w:t>
      </w:r>
      <w:r>
        <w:rPr>
          <w:rFonts w:ascii="宋体" w:hAnsi="宋体" w:eastAsia="宋体" w:cs="宋体"/>
          <w:color w:val="auto"/>
          <w:sz w:val="24"/>
          <w:szCs w:val="24"/>
        </w:rPr>
        <w:t xml:space="preserve"> </w:t>
      </w:r>
      <w:r>
        <w:rPr>
          <w:rFonts w:ascii="宋体" w:hAnsi="宋体" w:eastAsia="宋体" w:cs="宋体"/>
          <w:color w:val="auto"/>
          <w:spacing w:val="-3"/>
          <w:sz w:val="24"/>
          <w:szCs w:val="24"/>
        </w:rPr>
        <w:t>的若干意见》</w:t>
      </w:r>
      <w:r>
        <w:rPr>
          <w:rFonts w:ascii="宋体" w:hAnsi="宋体" w:eastAsia="宋体" w:cs="宋体"/>
          <w:color w:val="auto"/>
          <w:spacing w:val="-69"/>
          <w:sz w:val="24"/>
          <w:szCs w:val="24"/>
        </w:rPr>
        <w:t xml:space="preserve"> </w:t>
      </w:r>
      <w:r>
        <w:rPr>
          <w:rFonts w:ascii="宋体" w:hAnsi="宋体" w:eastAsia="宋体" w:cs="宋体"/>
          <w:color w:val="auto"/>
          <w:spacing w:val="-3"/>
          <w:sz w:val="24"/>
          <w:szCs w:val="24"/>
        </w:rPr>
        <w:t>(国发〔2009〕36号)，制定</w:t>
      </w:r>
      <w:r>
        <w:rPr>
          <w:rFonts w:ascii="宋体" w:hAnsi="宋体" w:eastAsia="宋体" w:cs="宋体"/>
          <w:color w:val="auto"/>
          <w:spacing w:val="-4"/>
          <w:sz w:val="24"/>
          <w:szCs w:val="24"/>
        </w:rPr>
        <w:t>本规定。</w:t>
      </w:r>
    </w:p>
    <w:p w14:paraId="20FEE035">
      <w:pPr>
        <w:spacing w:before="90" w:line="253" w:lineRule="auto"/>
        <w:ind w:firstLine="484"/>
        <w:rPr>
          <w:rFonts w:ascii="宋体" w:hAnsi="宋体" w:eastAsia="宋体" w:cs="宋体"/>
          <w:color w:val="auto"/>
          <w:sz w:val="24"/>
          <w:szCs w:val="24"/>
        </w:rPr>
      </w:pPr>
      <w:r>
        <w:rPr>
          <w:rFonts w:ascii="宋体" w:hAnsi="宋体" w:eastAsia="宋体" w:cs="宋体"/>
          <w:color w:val="auto"/>
          <w:sz w:val="24"/>
          <w:szCs w:val="24"/>
        </w:rPr>
        <w:t>二、中小企业划分为中型、小型、微型三种类型，具</w:t>
      </w:r>
      <w:r>
        <w:rPr>
          <w:rFonts w:ascii="宋体" w:hAnsi="宋体" w:eastAsia="宋体" w:cs="宋体"/>
          <w:color w:val="auto"/>
          <w:spacing w:val="-1"/>
          <w:sz w:val="24"/>
          <w:szCs w:val="24"/>
        </w:rPr>
        <w:t>体标准根据企业从业人员、营业收</w:t>
      </w:r>
      <w:r>
        <w:rPr>
          <w:rFonts w:ascii="宋体" w:hAnsi="宋体" w:eastAsia="宋体" w:cs="宋体"/>
          <w:color w:val="auto"/>
          <w:sz w:val="24"/>
          <w:szCs w:val="24"/>
        </w:rPr>
        <w:t xml:space="preserve"> </w:t>
      </w:r>
      <w:r>
        <w:rPr>
          <w:rFonts w:ascii="宋体" w:hAnsi="宋体" w:eastAsia="宋体" w:cs="宋体"/>
          <w:color w:val="auto"/>
          <w:spacing w:val="-1"/>
          <w:sz w:val="24"/>
          <w:szCs w:val="24"/>
        </w:rPr>
        <w:t>入、资产总额等指标，结合行业特点制定。</w:t>
      </w:r>
    </w:p>
    <w:p w14:paraId="04501947">
      <w:pPr>
        <w:spacing w:before="85" w:line="276" w:lineRule="auto"/>
        <w:ind w:firstLine="480"/>
        <w:rPr>
          <w:rFonts w:ascii="宋体" w:hAnsi="宋体" w:eastAsia="宋体" w:cs="宋体"/>
          <w:color w:val="auto"/>
          <w:sz w:val="24"/>
          <w:szCs w:val="24"/>
        </w:rPr>
      </w:pPr>
      <w:r>
        <w:rPr>
          <w:rFonts w:ascii="宋体" w:hAnsi="宋体" w:eastAsia="宋体" w:cs="宋体"/>
          <w:color w:val="auto"/>
          <w:sz w:val="24"/>
          <w:szCs w:val="24"/>
        </w:rPr>
        <w:t>三、本规定适用的行业包括：农、林、牧、渔业，工业（包括</w:t>
      </w:r>
      <w:r>
        <w:rPr>
          <w:rFonts w:ascii="宋体" w:hAnsi="宋体" w:eastAsia="宋体" w:cs="宋体"/>
          <w:color w:val="auto"/>
          <w:spacing w:val="-1"/>
          <w:sz w:val="24"/>
          <w:szCs w:val="24"/>
        </w:rPr>
        <w:t>采矿业，制造业，电力、</w:t>
      </w:r>
      <w:r>
        <w:rPr>
          <w:rFonts w:ascii="宋体" w:hAnsi="宋体" w:eastAsia="宋体" w:cs="宋体"/>
          <w:color w:val="auto"/>
          <w:sz w:val="24"/>
          <w:szCs w:val="24"/>
        </w:rPr>
        <w:t xml:space="preserve"> </w:t>
      </w:r>
      <w:r>
        <w:rPr>
          <w:rFonts w:ascii="宋体" w:hAnsi="宋体" w:eastAsia="宋体" w:cs="宋体"/>
          <w:color w:val="auto"/>
          <w:spacing w:val="-1"/>
          <w:sz w:val="24"/>
          <w:szCs w:val="24"/>
        </w:rPr>
        <w:t>热力、燃气及水生产和供应业</w:t>
      </w:r>
      <w:r>
        <w:rPr>
          <w:rFonts w:ascii="宋体" w:hAnsi="宋体" w:eastAsia="宋体" w:cs="宋体"/>
          <w:color w:val="auto"/>
          <w:spacing w:val="14"/>
          <w:sz w:val="24"/>
          <w:szCs w:val="24"/>
        </w:rPr>
        <w:t>），</w:t>
      </w:r>
      <w:r>
        <w:rPr>
          <w:rFonts w:ascii="宋体" w:hAnsi="宋体" w:eastAsia="宋体" w:cs="宋体"/>
          <w:color w:val="auto"/>
          <w:spacing w:val="-1"/>
          <w:sz w:val="24"/>
          <w:szCs w:val="24"/>
        </w:rPr>
        <w:t>建筑业，批发业，零售业，交通运输业（不含铁路运输业</w:t>
      </w:r>
      <w:r>
        <w:rPr>
          <w:rFonts w:ascii="宋体" w:hAnsi="宋体" w:eastAsia="宋体" w:cs="宋体"/>
          <w:color w:val="auto"/>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60"/>
          <w:sz w:val="24"/>
          <w:szCs w:val="24"/>
        </w:rPr>
        <w:t xml:space="preserve"> </w:t>
      </w:r>
      <w:r>
        <w:rPr>
          <w:rFonts w:ascii="宋体" w:hAnsi="宋体" w:eastAsia="宋体" w:cs="宋体"/>
          <w:color w:val="auto"/>
          <w:spacing w:val="-3"/>
          <w:sz w:val="24"/>
          <w:szCs w:val="24"/>
        </w:rPr>
        <w:t>仓储业，邮政业，住宿业，餐饮业，信息传输业（包括电信</w:t>
      </w:r>
      <w:r>
        <w:rPr>
          <w:rFonts w:ascii="宋体" w:hAnsi="宋体" w:eastAsia="宋体" w:cs="宋体"/>
          <w:color w:val="auto"/>
          <w:spacing w:val="-4"/>
          <w:sz w:val="24"/>
          <w:szCs w:val="24"/>
        </w:rPr>
        <w:t>、互联网和相关服务</w:t>
      </w:r>
      <w:r>
        <w:rPr>
          <w:rFonts w:ascii="宋体" w:hAnsi="宋体" w:eastAsia="宋体" w:cs="宋体"/>
          <w:color w:val="auto"/>
          <w:spacing w:val="6"/>
          <w:sz w:val="24"/>
          <w:szCs w:val="24"/>
        </w:rPr>
        <w:t>），</w:t>
      </w:r>
      <w:r>
        <w:rPr>
          <w:rFonts w:ascii="宋体" w:hAnsi="宋体" w:eastAsia="宋体" w:cs="宋体"/>
          <w:color w:val="auto"/>
          <w:spacing w:val="-4"/>
          <w:sz w:val="24"/>
          <w:szCs w:val="24"/>
        </w:rPr>
        <w:t>软</w:t>
      </w:r>
      <w:r>
        <w:rPr>
          <w:rFonts w:ascii="宋体" w:hAnsi="宋体" w:eastAsia="宋体" w:cs="宋体"/>
          <w:color w:val="auto"/>
          <w:sz w:val="24"/>
          <w:szCs w:val="24"/>
        </w:rPr>
        <w:t xml:space="preserve"> </w:t>
      </w:r>
      <w:r>
        <w:rPr>
          <w:rFonts w:ascii="宋体" w:hAnsi="宋体" w:eastAsia="宋体" w:cs="宋体"/>
          <w:color w:val="auto"/>
          <w:spacing w:val="-1"/>
          <w:sz w:val="24"/>
          <w:szCs w:val="24"/>
        </w:rPr>
        <w:t>件和信息技术服务业，房地产开发经营，物业管理，租赁和商务服务业，其他未列明</w:t>
      </w:r>
      <w:r>
        <w:rPr>
          <w:rFonts w:ascii="宋体" w:hAnsi="宋体" w:eastAsia="宋体" w:cs="宋体"/>
          <w:color w:val="auto"/>
          <w:spacing w:val="-2"/>
          <w:sz w:val="24"/>
          <w:szCs w:val="24"/>
        </w:rPr>
        <w:t>行业 (</w:t>
      </w:r>
      <w:r>
        <w:rPr>
          <w:rFonts w:ascii="宋体" w:hAnsi="宋体" w:eastAsia="宋体" w:cs="宋体"/>
          <w:color w:val="auto"/>
          <w:sz w:val="24"/>
          <w:szCs w:val="24"/>
        </w:rPr>
        <w:t xml:space="preserve"> 包括科学研究和技术服务业，水利、环境和公共设施管理业，居民服</w:t>
      </w:r>
      <w:r>
        <w:rPr>
          <w:rFonts w:ascii="宋体" w:hAnsi="宋体" w:eastAsia="宋体" w:cs="宋体"/>
          <w:color w:val="auto"/>
          <w:spacing w:val="-1"/>
          <w:sz w:val="24"/>
          <w:szCs w:val="24"/>
        </w:rPr>
        <w:t>务、修理和其他服务业</w:t>
      </w:r>
      <w:r>
        <w:rPr>
          <w:rFonts w:ascii="宋体" w:hAnsi="宋体" w:eastAsia="宋体" w:cs="宋体"/>
          <w:color w:val="auto"/>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62"/>
          <w:sz w:val="24"/>
          <w:szCs w:val="24"/>
        </w:rPr>
        <w:t xml:space="preserve"> </w:t>
      </w:r>
      <w:r>
        <w:rPr>
          <w:rFonts w:ascii="宋体" w:hAnsi="宋体" w:eastAsia="宋体" w:cs="宋体"/>
          <w:color w:val="auto"/>
          <w:spacing w:val="-4"/>
          <w:sz w:val="24"/>
          <w:szCs w:val="24"/>
        </w:rPr>
        <w:t>社会工作，文化、体育和娱乐业等）。</w:t>
      </w:r>
    </w:p>
    <w:p w14:paraId="3DD43BF4">
      <w:pPr>
        <w:spacing w:before="91" w:line="221" w:lineRule="auto"/>
        <w:ind w:left="503"/>
        <w:rPr>
          <w:rFonts w:ascii="宋体" w:hAnsi="宋体" w:eastAsia="宋体" w:cs="宋体"/>
          <w:color w:val="auto"/>
          <w:sz w:val="24"/>
          <w:szCs w:val="24"/>
        </w:rPr>
      </w:pPr>
      <w:r>
        <w:rPr>
          <w:rFonts w:ascii="宋体" w:hAnsi="宋体" w:eastAsia="宋体" w:cs="宋体"/>
          <w:color w:val="auto"/>
          <w:spacing w:val="-3"/>
          <w:sz w:val="24"/>
          <w:szCs w:val="24"/>
        </w:rPr>
        <w:t>四、各行业划型标准为：</w:t>
      </w:r>
    </w:p>
    <w:p w14:paraId="6DEF364F">
      <w:pPr>
        <w:spacing w:before="87" w:line="265" w:lineRule="auto"/>
        <w:ind w:right="120" w:firstLine="492"/>
        <w:rPr>
          <w:rFonts w:ascii="宋体" w:hAnsi="宋体" w:eastAsia="宋体" w:cs="宋体"/>
          <w:color w:val="auto"/>
          <w:sz w:val="24"/>
          <w:szCs w:val="24"/>
        </w:rPr>
      </w:pPr>
      <w:r>
        <w:rPr>
          <w:rFonts w:ascii="宋体" w:hAnsi="宋体" w:eastAsia="宋体" w:cs="宋体"/>
          <w:color w:val="auto"/>
          <w:spacing w:val="-1"/>
          <w:sz w:val="24"/>
          <w:szCs w:val="24"/>
        </w:rPr>
        <w:t>（一）农、林、牧、渔业。营业收入20000万元以下的为中小微型企业。其中，营业收</w:t>
      </w:r>
      <w:r>
        <w:rPr>
          <w:rFonts w:ascii="宋体" w:hAnsi="宋体" w:eastAsia="宋体" w:cs="宋体"/>
          <w:color w:val="auto"/>
          <w:spacing w:val="18"/>
          <w:sz w:val="24"/>
          <w:szCs w:val="24"/>
        </w:rPr>
        <w:t xml:space="preserve"> </w:t>
      </w:r>
      <w:r>
        <w:rPr>
          <w:rFonts w:ascii="宋体" w:hAnsi="宋体" w:eastAsia="宋体" w:cs="宋体"/>
          <w:color w:val="auto"/>
          <w:sz w:val="24"/>
          <w:szCs w:val="24"/>
        </w:rPr>
        <w:t>入500万元及以上的为中型企业，营业收入50万元及以上的为小型企业</w:t>
      </w:r>
      <w:r>
        <w:rPr>
          <w:rFonts w:ascii="宋体" w:hAnsi="宋体" w:eastAsia="宋体" w:cs="宋体"/>
          <w:color w:val="auto"/>
          <w:spacing w:val="-1"/>
          <w:sz w:val="24"/>
          <w:szCs w:val="24"/>
        </w:rPr>
        <w:t>，营业收入50万元以</w:t>
      </w:r>
      <w:r>
        <w:rPr>
          <w:rFonts w:ascii="宋体" w:hAnsi="宋体" w:eastAsia="宋体" w:cs="宋体"/>
          <w:color w:val="auto"/>
          <w:sz w:val="24"/>
          <w:szCs w:val="24"/>
        </w:rPr>
        <w:t xml:space="preserve"> </w:t>
      </w:r>
      <w:r>
        <w:rPr>
          <w:rFonts w:ascii="宋体" w:hAnsi="宋体" w:eastAsia="宋体" w:cs="宋体"/>
          <w:color w:val="auto"/>
          <w:spacing w:val="-2"/>
          <w:sz w:val="24"/>
          <w:szCs w:val="24"/>
        </w:rPr>
        <w:t>下的为微型企业。</w:t>
      </w:r>
    </w:p>
    <w:p w14:paraId="21034AC0">
      <w:pPr>
        <w:spacing w:before="83" w:line="271" w:lineRule="auto"/>
        <w:ind w:firstLine="491"/>
        <w:rPr>
          <w:rFonts w:ascii="宋体" w:hAnsi="宋体" w:eastAsia="宋体" w:cs="宋体"/>
          <w:color w:val="auto"/>
          <w:sz w:val="24"/>
          <w:szCs w:val="24"/>
        </w:rPr>
      </w:pPr>
      <w:r>
        <w:rPr>
          <w:rFonts w:ascii="宋体" w:hAnsi="宋体" w:eastAsia="宋体" w:cs="宋体"/>
          <w:color w:val="auto"/>
          <w:sz w:val="24"/>
          <w:szCs w:val="24"/>
        </w:rPr>
        <w:t>（二）工业。从业人员1000人以下或营业</w:t>
      </w:r>
      <w:r>
        <w:rPr>
          <w:rFonts w:ascii="宋体" w:hAnsi="宋体" w:eastAsia="宋体" w:cs="宋体"/>
          <w:color w:val="auto"/>
          <w:spacing w:val="-1"/>
          <w:sz w:val="24"/>
          <w:szCs w:val="24"/>
        </w:rPr>
        <w:t>收入40000万元以下的为中小微型企业。其中</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77"/>
          <w:sz w:val="24"/>
          <w:szCs w:val="24"/>
        </w:rPr>
        <w:t xml:space="preserve"> </w:t>
      </w:r>
      <w:r>
        <w:rPr>
          <w:rFonts w:ascii="宋体" w:hAnsi="宋体" w:eastAsia="宋体" w:cs="宋体"/>
          <w:color w:val="auto"/>
          <w:spacing w:val="-2"/>
          <w:sz w:val="24"/>
          <w:szCs w:val="24"/>
        </w:rPr>
        <w:t>从业人员300人及以上，且营业收入2000万元及以上的为中型企业；从业人员20人及以上</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77"/>
          <w:sz w:val="24"/>
          <w:szCs w:val="24"/>
        </w:rPr>
        <w:t xml:space="preserve"> </w:t>
      </w:r>
      <w:r>
        <w:rPr>
          <w:rFonts w:ascii="宋体" w:hAnsi="宋体" w:eastAsia="宋体" w:cs="宋体"/>
          <w:color w:val="auto"/>
          <w:spacing w:val="-2"/>
          <w:sz w:val="24"/>
          <w:szCs w:val="24"/>
        </w:rPr>
        <w:t>且营业收入300万元及以上的为小型企业；从业人员20人以下或营业收入300万元以下的为</w:t>
      </w:r>
      <w:r>
        <w:rPr>
          <w:rFonts w:ascii="宋体" w:hAnsi="宋体" w:eastAsia="宋体" w:cs="宋体"/>
          <w:color w:val="auto"/>
          <w:sz w:val="24"/>
          <w:szCs w:val="24"/>
        </w:rPr>
        <w:t xml:space="preserve"> </w:t>
      </w:r>
      <w:r>
        <w:rPr>
          <w:rFonts w:ascii="宋体" w:hAnsi="宋体" w:eastAsia="宋体" w:cs="宋体"/>
          <w:color w:val="auto"/>
          <w:spacing w:val="-2"/>
          <w:sz w:val="24"/>
          <w:szCs w:val="24"/>
        </w:rPr>
        <w:t>微型企业。</w:t>
      </w:r>
    </w:p>
    <w:p w14:paraId="280956C5">
      <w:pPr>
        <w:spacing w:before="88" w:line="265" w:lineRule="auto"/>
        <w:ind w:left="1" w:right="38" w:firstLine="490"/>
        <w:rPr>
          <w:rFonts w:ascii="宋体" w:hAnsi="宋体" w:eastAsia="宋体" w:cs="宋体"/>
          <w:color w:val="auto"/>
          <w:sz w:val="24"/>
          <w:szCs w:val="24"/>
        </w:rPr>
      </w:pPr>
      <w:r>
        <w:rPr>
          <w:rFonts w:ascii="宋体" w:hAnsi="宋体" w:eastAsia="宋体" w:cs="宋体"/>
          <w:color w:val="auto"/>
          <w:spacing w:val="-1"/>
          <w:sz w:val="24"/>
          <w:szCs w:val="24"/>
        </w:rPr>
        <w:t>（三）建筑业。营业收入80000万元以下或资产总额</w:t>
      </w:r>
      <w:r>
        <w:rPr>
          <w:rFonts w:ascii="宋体" w:hAnsi="宋体" w:eastAsia="宋体" w:cs="宋体"/>
          <w:color w:val="auto"/>
          <w:spacing w:val="-2"/>
          <w:sz w:val="24"/>
          <w:szCs w:val="24"/>
        </w:rPr>
        <w:t>80000万元以下的为中小微型企业。</w:t>
      </w:r>
      <w:r>
        <w:rPr>
          <w:rFonts w:ascii="宋体" w:hAnsi="宋体" w:eastAsia="宋体" w:cs="宋体"/>
          <w:color w:val="auto"/>
          <w:sz w:val="24"/>
          <w:szCs w:val="24"/>
        </w:rPr>
        <w:t xml:space="preserve"> 其中，营业收入6000万元及以上，且资产总额5000万元及以上的为</w:t>
      </w:r>
      <w:r>
        <w:rPr>
          <w:rFonts w:ascii="宋体" w:hAnsi="宋体" w:eastAsia="宋体" w:cs="宋体"/>
          <w:color w:val="auto"/>
          <w:spacing w:val="-1"/>
          <w:sz w:val="24"/>
          <w:szCs w:val="24"/>
        </w:rPr>
        <w:t>中型企业；营业收入300</w:t>
      </w:r>
      <w:r>
        <w:rPr>
          <w:rFonts w:ascii="宋体" w:hAnsi="宋体" w:eastAsia="宋体" w:cs="宋体"/>
          <w:color w:val="auto"/>
          <w:sz w:val="24"/>
          <w:szCs w:val="24"/>
        </w:rPr>
        <w:t xml:space="preserve"> 万元及以上，且资产总额300万元及以上的为小型企业；营业收入</w:t>
      </w:r>
      <w:r>
        <w:rPr>
          <w:rFonts w:ascii="宋体" w:hAnsi="宋体" w:eastAsia="宋体" w:cs="宋体"/>
          <w:color w:val="auto"/>
          <w:spacing w:val="-1"/>
          <w:sz w:val="24"/>
          <w:szCs w:val="24"/>
        </w:rPr>
        <w:t>300万元以下或资产总额</w:t>
      </w:r>
    </w:p>
    <w:p w14:paraId="13866D1B">
      <w:pPr>
        <w:spacing w:line="265" w:lineRule="auto"/>
        <w:rPr>
          <w:rFonts w:ascii="宋体" w:hAnsi="宋体" w:eastAsia="宋体" w:cs="宋体"/>
          <w:color w:val="auto"/>
          <w:sz w:val="24"/>
          <w:szCs w:val="24"/>
        </w:rPr>
        <w:sectPr>
          <w:footerReference r:id="rId69" w:type="default"/>
          <w:pgSz w:w="11906" w:h="16839"/>
          <w:pgMar w:top="1263" w:right="1154" w:bottom="1065" w:left="1160" w:header="0" w:footer="825" w:gutter="0"/>
          <w:cols w:space="720" w:num="1"/>
        </w:sectPr>
      </w:pPr>
    </w:p>
    <w:p w14:paraId="76D89C77">
      <w:pPr>
        <w:spacing w:before="48" w:line="220" w:lineRule="auto"/>
        <w:ind w:left="5"/>
        <w:rPr>
          <w:rFonts w:ascii="宋体" w:hAnsi="宋体" w:eastAsia="宋体" w:cs="宋体"/>
          <w:color w:val="auto"/>
          <w:sz w:val="24"/>
          <w:szCs w:val="24"/>
        </w:rPr>
      </w:pPr>
      <w:r>
        <w:rPr>
          <w:rFonts w:ascii="宋体" w:hAnsi="宋体" w:eastAsia="宋体" w:cs="宋体"/>
          <w:color w:val="auto"/>
          <w:spacing w:val="-2"/>
          <w:sz w:val="24"/>
          <w:szCs w:val="24"/>
        </w:rPr>
        <w:t>300万元以下的为微型企业。</w:t>
      </w:r>
    </w:p>
    <w:p w14:paraId="00034391">
      <w:pPr>
        <w:spacing w:before="84" w:line="253" w:lineRule="auto"/>
        <w:ind w:left="17" w:firstLine="474"/>
        <w:rPr>
          <w:rFonts w:ascii="宋体" w:hAnsi="宋体" w:eastAsia="宋体" w:cs="宋体"/>
          <w:color w:val="auto"/>
          <w:sz w:val="24"/>
          <w:szCs w:val="24"/>
        </w:rPr>
      </w:pPr>
      <w:r>
        <w:rPr>
          <w:rFonts w:ascii="宋体" w:hAnsi="宋体" w:eastAsia="宋体" w:cs="宋体"/>
          <w:color w:val="auto"/>
          <w:sz w:val="24"/>
          <w:szCs w:val="24"/>
        </w:rPr>
        <w:t>（四）批发业。从业人员200人以下或营业</w:t>
      </w:r>
      <w:r>
        <w:rPr>
          <w:rFonts w:ascii="宋体" w:hAnsi="宋体" w:eastAsia="宋体" w:cs="宋体"/>
          <w:color w:val="auto"/>
          <w:spacing w:val="-1"/>
          <w:sz w:val="24"/>
          <w:szCs w:val="24"/>
        </w:rPr>
        <w:t>收入40000万元以下的为中小微型企业。其中</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64"/>
          <w:sz w:val="24"/>
          <w:szCs w:val="24"/>
        </w:rPr>
        <w:t xml:space="preserve"> </w:t>
      </w:r>
      <w:r>
        <w:rPr>
          <w:rFonts w:ascii="宋体" w:hAnsi="宋体" w:eastAsia="宋体" w:cs="宋体"/>
          <w:color w:val="auto"/>
          <w:spacing w:val="-2"/>
          <w:sz w:val="24"/>
          <w:szCs w:val="24"/>
        </w:rPr>
        <w:t>从业人员20人及以上，且营业收入5000万元及以上的为中型企业；从业人员</w:t>
      </w:r>
      <w:r>
        <w:rPr>
          <w:rFonts w:ascii="宋体" w:hAnsi="宋体" w:eastAsia="宋体" w:cs="宋体"/>
          <w:color w:val="auto"/>
          <w:spacing w:val="-3"/>
          <w:sz w:val="24"/>
          <w:szCs w:val="24"/>
        </w:rPr>
        <w:t>5人及以上，</w:t>
      </w:r>
    </w:p>
    <w:p w14:paraId="24CA91B1">
      <w:pPr>
        <w:spacing w:before="92" w:line="254" w:lineRule="auto"/>
        <w:ind w:right="120"/>
        <w:rPr>
          <w:rFonts w:ascii="宋体" w:hAnsi="宋体" w:eastAsia="宋体" w:cs="宋体"/>
          <w:color w:val="auto"/>
          <w:sz w:val="24"/>
          <w:szCs w:val="24"/>
        </w:rPr>
      </w:pPr>
      <w:r>
        <w:rPr>
          <w:rFonts w:ascii="宋体" w:hAnsi="宋体" w:eastAsia="宋体" w:cs="宋体"/>
          <w:color w:val="auto"/>
          <w:sz w:val="24"/>
          <w:szCs w:val="24"/>
        </w:rPr>
        <w:t>且营业收入1000万元及以上的为小型企业；从业人员5人以下或营业收</w:t>
      </w:r>
      <w:r>
        <w:rPr>
          <w:rFonts w:ascii="宋体" w:hAnsi="宋体" w:eastAsia="宋体" w:cs="宋体"/>
          <w:color w:val="auto"/>
          <w:spacing w:val="-1"/>
          <w:sz w:val="24"/>
          <w:szCs w:val="24"/>
        </w:rPr>
        <w:t>入1000万元以下的为</w:t>
      </w:r>
      <w:r>
        <w:rPr>
          <w:rFonts w:ascii="宋体" w:hAnsi="宋体" w:eastAsia="宋体" w:cs="宋体"/>
          <w:color w:val="auto"/>
          <w:sz w:val="24"/>
          <w:szCs w:val="24"/>
        </w:rPr>
        <w:t xml:space="preserve"> </w:t>
      </w:r>
      <w:r>
        <w:rPr>
          <w:rFonts w:ascii="宋体" w:hAnsi="宋体" w:eastAsia="宋体" w:cs="宋体"/>
          <w:color w:val="auto"/>
          <w:spacing w:val="-2"/>
          <w:sz w:val="24"/>
          <w:szCs w:val="24"/>
        </w:rPr>
        <w:t>微型企业。</w:t>
      </w:r>
    </w:p>
    <w:p w14:paraId="04BBF91B">
      <w:pPr>
        <w:spacing w:before="84" w:line="253" w:lineRule="auto"/>
        <w:ind w:left="17" w:firstLine="474"/>
        <w:rPr>
          <w:rFonts w:ascii="宋体" w:hAnsi="宋体" w:eastAsia="宋体" w:cs="宋体"/>
          <w:color w:val="auto"/>
          <w:sz w:val="24"/>
          <w:szCs w:val="24"/>
        </w:rPr>
      </w:pPr>
      <w:r>
        <w:rPr>
          <w:rFonts w:ascii="宋体" w:hAnsi="宋体" w:eastAsia="宋体" w:cs="宋体"/>
          <w:color w:val="auto"/>
          <w:sz w:val="24"/>
          <w:szCs w:val="24"/>
        </w:rPr>
        <w:t>（五）零售业。从业人员300人以下或营业</w:t>
      </w:r>
      <w:r>
        <w:rPr>
          <w:rFonts w:ascii="宋体" w:hAnsi="宋体" w:eastAsia="宋体" w:cs="宋体"/>
          <w:color w:val="auto"/>
          <w:spacing w:val="-1"/>
          <w:sz w:val="24"/>
          <w:szCs w:val="24"/>
        </w:rPr>
        <w:t>收入20000万元以下的为中小微型企业。其中</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64"/>
          <w:sz w:val="24"/>
          <w:szCs w:val="24"/>
        </w:rPr>
        <w:t xml:space="preserve"> </w:t>
      </w:r>
      <w:r>
        <w:rPr>
          <w:rFonts w:ascii="宋体" w:hAnsi="宋体" w:eastAsia="宋体" w:cs="宋体"/>
          <w:color w:val="auto"/>
          <w:spacing w:val="-2"/>
          <w:sz w:val="24"/>
          <w:szCs w:val="24"/>
        </w:rPr>
        <w:t>从业人员50人及以上，且营业收入500万元及以上的为中型企业；从业人员1</w:t>
      </w:r>
      <w:r>
        <w:rPr>
          <w:rFonts w:ascii="宋体" w:hAnsi="宋体" w:eastAsia="宋体" w:cs="宋体"/>
          <w:color w:val="auto"/>
          <w:spacing w:val="-3"/>
          <w:sz w:val="24"/>
          <w:szCs w:val="24"/>
        </w:rPr>
        <w:t>0人及以上，</w:t>
      </w:r>
    </w:p>
    <w:p w14:paraId="2F4875DE">
      <w:pPr>
        <w:spacing w:before="89" w:line="258" w:lineRule="auto"/>
        <w:ind w:left="7" w:hanging="7"/>
        <w:rPr>
          <w:rFonts w:ascii="宋体" w:hAnsi="宋体" w:eastAsia="宋体" w:cs="宋体"/>
          <w:color w:val="auto"/>
          <w:sz w:val="24"/>
          <w:szCs w:val="24"/>
        </w:rPr>
      </w:pPr>
      <w:r>
        <w:rPr>
          <w:rFonts w:ascii="宋体" w:hAnsi="宋体" w:eastAsia="宋体" w:cs="宋体"/>
          <w:color w:val="auto"/>
          <w:sz w:val="24"/>
          <w:szCs w:val="24"/>
        </w:rPr>
        <w:t>且营业收入100万元及以上的为小型企业；从业人员10人以下或营业收</w:t>
      </w:r>
      <w:r>
        <w:rPr>
          <w:rFonts w:ascii="宋体" w:hAnsi="宋体" w:eastAsia="宋体" w:cs="宋体"/>
          <w:color w:val="auto"/>
          <w:spacing w:val="-1"/>
          <w:sz w:val="24"/>
          <w:szCs w:val="24"/>
        </w:rPr>
        <w:t>入100万元以下的为微</w:t>
      </w:r>
      <w:r>
        <w:rPr>
          <w:rFonts w:ascii="宋体" w:hAnsi="宋体" w:eastAsia="宋体" w:cs="宋体"/>
          <w:color w:val="auto"/>
          <w:sz w:val="24"/>
          <w:szCs w:val="24"/>
        </w:rPr>
        <w:t xml:space="preserve"> </w:t>
      </w:r>
      <w:r>
        <w:rPr>
          <w:rFonts w:ascii="宋体" w:hAnsi="宋体" w:eastAsia="宋体" w:cs="宋体"/>
          <w:color w:val="auto"/>
          <w:spacing w:val="-5"/>
          <w:sz w:val="24"/>
          <w:szCs w:val="24"/>
        </w:rPr>
        <w:t>型企业。</w:t>
      </w:r>
    </w:p>
    <w:p w14:paraId="40DAA1E9">
      <w:pPr>
        <w:spacing w:before="76" w:line="271" w:lineRule="auto"/>
        <w:ind w:firstLine="492"/>
        <w:rPr>
          <w:rFonts w:ascii="宋体" w:hAnsi="宋体" w:eastAsia="宋体" w:cs="宋体"/>
          <w:color w:val="auto"/>
          <w:sz w:val="24"/>
          <w:szCs w:val="24"/>
        </w:rPr>
      </w:pPr>
      <w:r>
        <w:rPr>
          <w:rFonts w:ascii="宋体" w:hAnsi="宋体" w:eastAsia="宋体" w:cs="宋体"/>
          <w:color w:val="auto"/>
          <w:sz w:val="24"/>
          <w:szCs w:val="24"/>
        </w:rPr>
        <w:t>（六）交通运输业。从业人员1000人以下</w:t>
      </w:r>
      <w:r>
        <w:rPr>
          <w:rFonts w:ascii="宋体" w:hAnsi="宋体" w:eastAsia="宋体" w:cs="宋体"/>
          <w:color w:val="auto"/>
          <w:spacing w:val="-1"/>
          <w:sz w:val="24"/>
          <w:szCs w:val="24"/>
        </w:rPr>
        <w:t>或营业收入30000万元以下的为中小微型企业</w:t>
      </w:r>
      <w:r>
        <w:rPr>
          <w:rFonts w:ascii="宋体" w:hAnsi="宋体" w:eastAsia="宋体" w:cs="宋体"/>
          <w:color w:val="auto"/>
          <w:sz w:val="24"/>
          <w:szCs w:val="24"/>
        </w:rPr>
        <w:t xml:space="preserve">  。其中，从业人员300人及以上，且营业收入3000万元及以上的为中型</w:t>
      </w:r>
      <w:r>
        <w:rPr>
          <w:rFonts w:ascii="宋体" w:hAnsi="宋体" w:eastAsia="宋体" w:cs="宋体"/>
          <w:color w:val="auto"/>
          <w:spacing w:val="-1"/>
          <w:sz w:val="24"/>
          <w:szCs w:val="24"/>
        </w:rPr>
        <w:t>企业；从业人员20人</w:t>
      </w:r>
      <w:r>
        <w:rPr>
          <w:rFonts w:ascii="宋体" w:hAnsi="宋体" w:eastAsia="宋体" w:cs="宋体"/>
          <w:color w:val="auto"/>
          <w:sz w:val="24"/>
          <w:szCs w:val="24"/>
        </w:rPr>
        <w:t xml:space="preserve">  及以上，且营业收入200万元及以上的为小型企业；从业人员20人以下或</w:t>
      </w:r>
      <w:r>
        <w:rPr>
          <w:rFonts w:ascii="宋体" w:hAnsi="宋体" w:eastAsia="宋体" w:cs="宋体"/>
          <w:color w:val="auto"/>
          <w:spacing w:val="-1"/>
          <w:sz w:val="24"/>
          <w:szCs w:val="24"/>
        </w:rPr>
        <w:t>营业收入200万元以</w:t>
      </w:r>
      <w:r>
        <w:rPr>
          <w:rFonts w:ascii="宋体" w:hAnsi="宋体" w:eastAsia="宋体" w:cs="宋体"/>
          <w:color w:val="auto"/>
          <w:sz w:val="24"/>
          <w:szCs w:val="24"/>
        </w:rPr>
        <w:t xml:space="preserve"> </w:t>
      </w:r>
      <w:r>
        <w:rPr>
          <w:rFonts w:ascii="宋体" w:hAnsi="宋体" w:eastAsia="宋体" w:cs="宋体"/>
          <w:color w:val="auto"/>
          <w:spacing w:val="-2"/>
          <w:sz w:val="24"/>
          <w:szCs w:val="24"/>
        </w:rPr>
        <w:t>下的为微型企业。</w:t>
      </w:r>
    </w:p>
    <w:p w14:paraId="65BE65AE">
      <w:pPr>
        <w:spacing w:before="84" w:line="271" w:lineRule="auto"/>
        <w:ind w:firstLine="491"/>
        <w:rPr>
          <w:rFonts w:ascii="宋体" w:hAnsi="宋体" w:eastAsia="宋体" w:cs="宋体"/>
          <w:color w:val="auto"/>
          <w:sz w:val="24"/>
          <w:szCs w:val="24"/>
        </w:rPr>
      </w:pPr>
      <w:r>
        <w:rPr>
          <w:rFonts w:ascii="宋体" w:hAnsi="宋体" w:eastAsia="宋体" w:cs="宋体"/>
          <w:color w:val="auto"/>
          <w:sz w:val="24"/>
          <w:szCs w:val="24"/>
        </w:rPr>
        <w:t>（七）仓储业。从业人员200人以下或营业</w:t>
      </w:r>
      <w:r>
        <w:rPr>
          <w:rFonts w:ascii="宋体" w:hAnsi="宋体" w:eastAsia="宋体" w:cs="宋体"/>
          <w:color w:val="auto"/>
          <w:spacing w:val="-1"/>
          <w:sz w:val="24"/>
          <w:szCs w:val="24"/>
        </w:rPr>
        <w:t>收入30000万元以下的为中小微型企业。其中</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77"/>
          <w:sz w:val="24"/>
          <w:szCs w:val="24"/>
        </w:rPr>
        <w:t xml:space="preserve"> </w:t>
      </w:r>
      <w:r>
        <w:rPr>
          <w:rFonts w:ascii="宋体" w:hAnsi="宋体" w:eastAsia="宋体" w:cs="宋体"/>
          <w:color w:val="auto"/>
          <w:spacing w:val="-2"/>
          <w:sz w:val="24"/>
          <w:szCs w:val="24"/>
        </w:rPr>
        <w:t>从业人员100人及以上，且营业收入1000万元及以上的为中型企业；从业人员20人及以上</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77"/>
          <w:sz w:val="24"/>
          <w:szCs w:val="24"/>
        </w:rPr>
        <w:t xml:space="preserve"> </w:t>
      </w:r>
      <w:r>
        <w:rPr>
          <w:rFonts w:ascii="宋体" w:hAnsi="宋体" w:eastAsia="宋体" w:cs="宋体"/>
          <w:color w:val="auto"/>
          <w:spacing w:val="-2"/>
          <w:sz w:val="24"/>
          <w:szCs w:val="24"/>
        </w:rPr>
        <w:t>且营业收入100万元及以上的为小型企业；从业人员20人以下或营业收入100万元以下的为</w:t>
      </w:r>
      <w:r>
        <w:rPr>
          <w:rFonts w:ascii="宋体" w:hAnsi="宋体" w:eastAsia="宋体" w:cs="宋体"/>
          <w:color w:val="auto"/>
          <w:sz w:val="24"/>
          <w:szCs w:val="24"/>
        </w:rPr>
        <w:t xml:space="preserve"> </w:t>
      </w:r>
      <w:r>
        <w:rPr>
          <w:rFonts w:ascii="宋体" w:hAnsi="宋体" w:eastAsia="宋体" w:cs="宋体"/>
          <w:color w:val="auto"/>
          <w:spacing w:val="-2"/>
          <w:sz w:val="24"/>
          <w:szCs w:val="24"/>
        </w:rPr>
        <w:t>微型企业。</w:t>
      </w:r>
    </w:p>
    <w:p w14:paraId="3E1AF06A">
      <w:pPr>
        <w:spacing w:before="86" w:line="271" w:lineRule="auto"/>
        <w:ind w:left="2" w:firstLine="489"/>
        <w:rPr>
          <w:rFonts w:ascii="宋体" w:hAnsi="宋体" w:eastAsia="宋体" w:cs="宋体"/>
          <w:color w:val="auto"/>
          <w:sz w:val="24"/>
          <w:szCs w:val="24"/>
        </w:rPr>
      </w:pPr>
      <w:r>
        <w:rPr>
          <w:rFonts w:ascii="宋体" w:hAnsi="宋体" w:eastAsia="宋体" w:cs="宋体"/>
          <w:color w:val="auto"/>
          <w:sz w:val="24"/>
          <w:szCs w:val="24"/>
        </w:rPr>
        <w:t>（八）邮政业。从业人员1000人以下或营</w:t>
      </w:r>
      <w:r>
        <w:rPr>
          <w:rFonts w:ascii="宋体" w:hAnsi="宋体" w:eastAsia="宋体" w:cs="宋体"/>
          <w:color w:val="auto"/>
          <w:spacing w:val="-1"/>
          <w:sz w:val="24"/>
          <w:szCs w:val="24"/>
        </w:rPr>
        <w:t>业收入30000万元以下的为中小微型企业。其</w:t>
      </w:r>
      <w:r>
        <w:rPr>
          <w:rFonts w:ascii="宋体" w:hAnsi="宋体" w:eastAsia="宋体" w:cs="宋体"/>
          <w:color w:val="auto"/>
          <w:sz w:val="24"/>
          <w:szCs w:val="24"/>
        </w:rPr>
        <w:t xml:space="preserve">  中，从业人员300人及以上，且营业收入2000万元及以上的为中</w:t>
      </w:r>
      <w:r>
        <w:rPr>
          <w:rFonts w:ascii="宋体" w:hAnsi="宋体" w:eastAsia="宋体" w:cs="宋体"/>
          <w:color w:val="auto"/>
          <w:spacing w:val="-1"/>
          <w:sz w:val="24"/>
          <w:szCs w:val="24"/>
        </w:rPr>
        <w:t>型企业；从业人员20人及以</w:t>
      </w:r>
      <w:r>
        <w:rPr>
          <w:rFonts w:ascii="宋体" w:hAnsi="宋体" w:eastAsia="宋体" w:cs="宋体"/>
          <w:color w:val="auto"/>
          <w:sz w:val="24"/>
          <w:szCs w:val="24"/>
        </w:rPr>
        <w:t xml:space="preserve">  上，且营业收入100万元及以上的为小型企业；从业人员20人以下</w:t>
      </w:r>
      <w:r>
        <w:rPr>
          <w:rFonts w:ascii="宋体" w:hAnsi="宋体" w:eastAsia="宋体" w:cs="宋体"/>
          <w:color w:val="auto"/>
          <w:spacing w:val="-1"/>
          <w:sz w:val="24"/>
          <w:szCs w:val="24"/>
        </w:rPr>
        <w:t>或营业收入100万元以下的</w:t>
      </w:r>
      <w:r>
        <w:rPr>
          <w:rFonts w:ascii="宋体" w:hAnsi="宋体" w:eastAsia="宋体" w:cs="宋体"/>
          <w:color w:val="auto"/>
          <w:sz w:val="24"/>
          <w:szCs w:val="24"/>
        </w:rPr>
        <w:t xml:space="preserve"> </w:t>
      </w:r>
      <w:r>
        <w:rPr>
          <w:rFonts w:ascii="宋体" w:hAnsi="宋体" w:eastAsia="宋体" w:cs="宋体"/>
          <w:color w:val="auto"/>
          <w:spacing w:val="-2"/>
          <w:sz w:val="24"/>
          <w:szCs w:val="24"/>
        </w:rPr>
        <w:t>为微型企业。</w:t>
      </w:r>
    </w:p>
    <w:p w14:paraId="53D86C6D">
      <w:pPr>
        <w:spacing w:before="83" w:line="271" w:lineRule="auto"/>
        <w:ind w:firstLine="491"/>
        <w:rPr>
          <w:rFonts w:ascii="宋体" w:hAnsi="宋体" w:eastAsia="宋体" w:cs="宋体"/>
          <w:color w:val="auto"/>
          <w:sz w:val="24"/>
          <w:szCs w:val="24"/>
        </w:rPr>
      </w:pPr>
      <w:r>
        <w:rPr>
          <w:rFonts w:ascii="宋体" w:hAnsi="宋体" w:eastAsia="宋体" w:cs="宋体"/>
          <w:color w:val="auto"/>
          <w:sz w:val="24"/>
          <w:szCs w:val="24"/>
        </w:rPr>
        <w:t>（九）住宿业。从业人员300人以下或营业</w:t>
      </w:r>
      <w:r>
        <w:rPr>
          <w:rFonts w:ascii="宋体" w:hAnsi="宋体" w:eastAsia="宋体" w:cs="宋体"/>
          <w:color w:val="auto"/>
          <w:spacing w:val="-1"/>
          <w:sz w:val="24"/>
          <w:szCs w:val="24"/>
        </w:rPr>
        <w:t>收入10000万元以下的为中小微型企业。其中</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77"/>
          <w:sz w:val="24"/>
          <w:szCs w:val="24"/>
        </w:rPr>
        <w:t xml:space="preserve"> </w:t>
      </w:r>
      <w:r>
        <w:rPr>
          <w:rFonts w:ascii="宋体" w:hAnsi="宋体" w:eastAsia="宋体" w:cs="宋体"/>
          <w:color w:val="auto"/>
          <w:spacing w:val="-2"/>
          <w:sz w:val="24"/>
          <w:szCs w:val="24"/>
        </w:rPr>
        <w:t>从业人员100人及以上，且营业收入2000万元及以上的为中型企业；从业人员10人及以上</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77"/>
          <w:sz w:val="24"/>
          <w:szCs w:val="24"/>
        </w:rPr>
        <w:t xml:space="preserve"> </w:t>
      </w:r>
      <w:r>
        <w:rPr>
          <w:rFonts w:ascii="宋体" w:hAnsi="宋体" w:eastAsia="宋体" w:cs="宋体"/>
          <w:color w:val="auto"/>
          <w:spacing w:val="-2"/>
          <w:sz w:val="24"/>
          <w:szCs w:val="24"/>
        </w:rPr>
        <w:t>且营业收入100万元及以上的为小型企业；从业人员10人以下或营业收入100万元以下的为</w:t>
      </w:r>
      <w:r>
        <w:rPr>
          <w:rFonts w:ascii="宋体" w:hAnsi="宋体" w:eastAsia="宋体" w:cs="宋体"/>
          <w:color w:val="auto"/>
          <w:sz w:val="24"/>
          <w:szCs w:val="24"/>
        </w:rPr>
        <w:t xml:space="preserve"> </w:t>
      </w:r>
      <w:r>
        <w:rPr>
          <w:rFonts w:ascii="宋体" w:hAnsi="宋体" w:eastAsia="宋体" w:cs="宋体"/>
          <w:color w:val="auto"/>
          <w:spacing w:val="-2"/>
          <w:sz w:val="24"/>
          <w:szCs w:val="24"/>
        </w:rPr>
        <w:t>微型企业。</w:t>
      </w:r>
    </w:p>
    <w:p w14:paraId="2E53B43A">
      <w:pPr>
        <w:spacing w:before="86" w:line="271" w:lineRule="auto"/>
        <w:ind w:firstLine="491"/>
        <w:rPr>
          <w:rFonts w:ascii="宋体" w:hAnsi="宋体" w:eastAsia="宋体" w:cs="宋体"/>
          <w:color w:val="auto"/>
          <w:sz w:val="24"/>
          <w:szCs w:val="24"/>
        </w:rPr>
      </w:pPr>
      <w:r>
        <w:rPr>
          <w:rFonts w:ascii="宋体" w:hAnsi="宋体" w:eastAsia="宋体" w:cs="宋体"/>
          <w:color w:val="auto"/>
          <w:sz w:val="24"/>
          <w:szCs w:val="24"/>
        </w:rPr>
        <w:t>（十）餐饮业。从业人员300人以下或营业</w:t>
      </w:r>
      <w:r>
        <w:rPr>
          <w:rFonts w:ascii="宋体" w:hAnsi="宋体" w:eastAsia="宋体" w:cs="宋体"/>
          <w:color w:val="auto"/>
          <w:spacing w:val="-1"/>
          <w:sz w:val="24"/>
          <w:szCs w:val="24"/>
        </w:rPr>
        <w:t>收入10000万元以下的为中小微型企业。其中</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77"/>
          <w:sz w:val="24"/>
          <w:szCs w:val="24"/>
        </w:rPr>
        <w:t xml:space="preserve"> </w:t>
      </w:r>
      <w:r>
        <w:rPr>
          <w:rFonts w:ascii="宋体" w:hAnsi="宋体" w:eastAsia="宋体" w:cs="宋体"/>
          <w:color w:val="auto"/>
          <w:spacing w:val="-2"/>
          <w:sz w:val="24"/>
          <w:szCs w:val="24"/>
        </w:rPr>
        <w:t>从业人员100人及以上，且营业收入2000万元及以上的为中型企业；从业人员10人及以上</w:t>
      </w:r>
      <w:r>
        <w:rPr>
          <w:rFonts w:ascii="宋体" w:hAnsi="宋体" w:eastAsia="宋体" w:cs="宋体"/>
          <w:color w:val="auto"/>
          <w:sz w:val="24"/>
          <w:szCs w:val="24"/>
        </w:rPr>
        <w:t xml:space="preserve">  </w:t>
      </w:r>
      <w:r>
        <w:rPr>
          <w:rFonts w:ascii="宋体" w:hAnsi="宋体" w:eastAsia="宋体" w:cs="宋体"/>
          <w:color w:val="auto"/>
          <w:spacing w:val="-2"/>
          <w:sz w:val="24"/>
          <w:szCs w:val="24"/>
        </w:rPr>
        <w:t>,</w:t>
      </w:r>
      <w:r>
        <w:rPr>
          <w:rFonts w:ascii="宋体" w:hAnsi="宋体" w:eastAsia="宋体" w:cs="宋体"/>
          <w:color w:val="auto"/>
          <w:spacing w:val="77"/>
          <w:sz w:val="24"/>
          <w:szCs w:val="24"/>
        </w:rPr>
        <w:t xml:space="preserve"> </w:t>
      </w:r>
      <w:r>
        <w:rPr>
          <w:rFonts w:ascii="宋体" w:hAnsi="宋体" w:eastAsia="宋体" w:cs="宋体"/>
          <w:color w:val="auto"/>
          <w:spacing w:val="-2"/>
          <w:sz w:val="24"/>
          <w:szCs w:val="24"/>
        </w:rPr>
        <w:t>且营业收入100万元及以上的为小型企业；从业人员10人以下或营业收入100万元以下的为</w:t>
      </w:r>
      <w:r>
        <w:rPr>
          <w:rFonts w:ascii="宋体" w:hAnsi="宋体" w:eastAsia="宋体" w:cs="宋体"/>
          <w:color w:val="auto"/>
          <w:sz w:val="24"/>
          <w:szCs w:val="24"/>
        </w:rPr>
        <w:t xml:space="preserve"> </w:t>
      </w:r>
      <w:r>
        <w:rPr>
          <w:rFonts w:ascii="宋体" w:hAnsi="宋体" w:eastAsia="宋体" w:cs="宋体"/>
          <w:color w:val="auto"/>
          <w:spacing w:val="-2"/>
          <w:sz w:val="24"/>
          <w:szCs w:val="24"/>
        </w:rPr>
        <w:t>微型企业。</w:t>
      </w:r>
    </w:p>
    <w:p w14:paraId="332AD8B4">
      <w:pPr>
        <w:spacing w:before="84" w:line="271" w:lineRule="auto"/>
        <w:ind w:firstLine="492"/>
        <w:rPr>
          <w:rFonts w:ascii="宋体" w:hAnsi="宋体" w:eastAsia="宋体" w:cs="宋体"/>
          <w:color w:val="auto"/>
          <w:sz w:val="24"/>
          <w:szCs w:val="24"/>
        </w:rPr>
      </w:pPr>
      <w:r>
        <w:rPr>
          <w:rFonts w:ascii="宋体" w:hAnsi="宋体" w:eastAsia="宋体" w:cs="宋体"/>
          <w:color w:val="auto"/>
          <w:sz w:val="24"/>
          <w:szCs w:val="24"/>
        </w:rPr>
        <w:t>（十一）信息传输业。从业人员2000人以下</w:t>
      </w:r>
      <w:r>
        <w:rPr>
          <w:rFonts w:ascii="宋体" w:hAnsi="宋体" w:eastAsia="宋体" w:cs="宋体"/>
          <w:color w:val="auto"/>
          <w:spacing w:val="-1"/>
          <w:sz w:val="24"/>
          <w:szCs w:val="24"/>
        </w:rPr>
        <w:t>或营业收入100000万元以下的为中小微型企</w:t>
      </w:r>
      <w:r>
        <w:rPr>
          <w:rFonts w:ascii="宋体" w:hAnsi="宋体" w:eastAsia="宋体" w:cs="宋体"/>
          <w:color w:val="auto"/>
          <w:sz w:val="24"/>
          <w:szCs w:val="24"/>
        </w:rPr>
        <w:t xml:space="preserve"> 业。其中，从业人员100人及以上，且营业收入1000万元及以上的为中</w:t>
      </w:r>
      <w:r>
        <w:rPr>
          <w:rFonts w:ascii="宋体" w:hAnsi="宋体" w:eastAsia="宋体" w:cs="宋体"/>
          <w:color w:val="auto"/>
          <w:spacing w:val="-1"/>
          <w:sz w:val="24"/>
          <w:szCs w:val="24"/>
        </w:rPr>
        <w:t>型企业；从业人员10</w:t>
      </w:r>
      <w:r>
        <w:rPr>
          <w:rFonts w:ascii="宋体" w:hAnsi="宋体" w:eastAsia="宋体" w:cs="宋体"/>
          <w:color w:val="auto"/>
          <w:sz w:val="24"/>
          <w:szCs w:val="24"/>
        </w:rPr>
        <w:t xml:space="preserve">  人及以上，且营业收入100万元及以上的为小型企业；从业人员10人以下</w:t>
      </w:r>
      <w:r>
        <w:rPr>
          <w:rFonts w:ascii="宋体" w:hAnsi="宋体" w:eastAsia="宋体" w:cs="宋体"/>
          <w:color w:val="auto"/>
          <w:spacing w:val="-1"/>
          <w:sz w:val="24"/>
          <w:szCs w:val="24"/>
        </w:rPr>
        <w:t>或营业收入100万元</w:t>
      </w:r>
      <w:r>
        <w:rPr>
          <w:rFonts w:ascii="宋体" w:hAnsi="宋体" w:eastAsia="宋体" w:cs="宋体"/>
          <w:color w:val="auto"/>
          <w:sz w:val="24"/>
          <w:szCs w:val="24"/>
        </w:rPr>
        <w:t xml:space="preserve"> </w:t>
      </w:r>
      <w:r>
        <w:rPr>
          <w:rFonts w:ascii="宋体" w:hAnsi="宋体" w:eastAsia="宋体" w:cs="宋体"/>
          <w:color w:val="auto"/>
          <w:spacing w:val="-1"/>
          <w:sz w:val="24"/>
          <w:szCs w:val="24"/>
        </w:rPr>
        <w:t>以下的为微型企业。</w:t>
      </w:r>
    </w:p>
    <w:p w14:paraId="447B86B0">
      <w:pPr>
        <w:spacing w:before="86" w:line="271" w:lineRule="auto"/>
        <w:ind w:firstLine="492"/>
        <w:rPr>
          <w:rFonts w:ascii="宋体" w:hAnsi="宋体" w:eastAsia="宋体" w:cs="宋体"/>
          <w:color w:val="auto"/>
          <w:sz w:val="24"/>
          <w:szCs w:val="24"/>
        </w:rPr>
      </w:pPr>
      <w:r>
        <w:rPr>
          <w:rFonts w:ascii="宋体" w:hAnsi="宋体" w:eastAsia="宋体" w:cs="宋体"/>
          <w:color w:val="auto"/>
          <w:sz w:val="24"/>
          <w:szCs w:val="24"/>
        </w:rPr>
        <w:t>（十二）软件和信息技术服务业。从业人员3</w:t>
      </w:r>
      <w:r>
        <w:rPr>
          <w:rFonts w:ascii="宋体" w:hAnsi="宋体" w:eastAsia="宋体" w:cs="宋体"/>
          <w:color w:val="auto"/>
          <w:spacing w:val="-1"/>
          <w:sz w:val="24"/>
          <w:szCs w:val="24"/>
        </w:rPr>
        <w:t>00人以下或营业收入10000万元以下的为中</w:t>
      </w:r>
      <w:r>
        <w:rPr>
          <w:rFonts w:ascii="宋体" w:hAnsi="宋体" w:eastAsia="宋体" w:cs="宋体"/>
          <w:color w:val="auto"/>
          <w:sz w:val="24"/>
          <w:szCs w:val="24"/>
        </w:rPr>
        <w:t xml:space="preserve"> 小微型企业。其中，从业人员100人及以上，且营业收入1000万元及</w:t>
      </w:r>
      <w:r>
        <w:rPr>
          <w:rFonts w:ascii="宋体" w:hAnsi="宋体" w:eastAsia="宋体" w:cs="宋体"/>
          <w:color w:val="auto"/>
          <w:spacing w:val="-1"/>
          <w:sz w:val="24"/>
          <w:szCs w:val="24"/>
        </w:rPr>
        <w:t>以上的为中型企业；从</w:t>
      </w:r>
      <w:r>
        <w:rPr>
          <w:rFonts w:ascii="宋体" w:hAnsi="宋体" w:eastAsia="宋体" w:cs="宋体"/>
          <w:color w:val="auto"/>
          <w:sz w:val="24"/>
          <w:szCs w:val="24"/>
        </w:rPr>
        <w:t xml:space="preserve">  业人员10人及以上，且营业收入50万元及以上的为小型企业；从业人员</w:t>
      </w:r>
      <w:r>
        <w:rPr>
          <w:rFonts w:ascii="宋体" w:hAnsi="宋体" w:eastAsia="宋体" w:cs="宋体"/>
          <w:color w:val="auto"/>
          <w:spacing w:val="-1"/>
          <w:sz w:val="24"/>
          <w:szCs w:val="24"/>
        </w:rPr>
        <w:t>10人以下或营业收入</w:t>
      </w:r>
      <w:r>
        <w:rPr>
          <w:rFonts w:ascii="宋体" w:hAnsi="宋体" w:eastAsia="宋体" w:cs="宋体"/>
          <w:color w:val="auto"/>
          <w:sz w:val="24"/>
          <w:szCs w:val="24"/>
        </w:rPr>
        <w:t xml:space="preserve"> </w:t>
      </w:r>
      <w:r>
        <w:rPr>
          <w:rFonts w:ascii="宋体" w:hAnsi="宋体" w:eastAsia="宋体" w:cs="宋体"/>
          <w:color w:val="auto"/>
          <w:spacing w:val="-1"/>
          <w:sz w:val="24"/>
          <w:szCs w:val="24"/>
        </w:rPr>
        <w:t>50万元以下的为微型企业。</w:t>
      </w:r>
    </w:p>
    <w:p w14:paraId="0AAF8CCB">
      <w:pPr>
        <w:spacing w:before="86" w:line="220" w:lineRule="auto"/>
        <w:ind w:left="492"/>
        <w:rPr>
          <w:rFonts w:ascii="宋体" w:hAnsi="宋体" w:eastAsia="宋体" w:cs="宋体"/>
          <w:color w:val="auto"/>
          <w:sz w:val="24"/>
          <w:szCs w:val="24"/>
        </w:rPr>
      </w:pPr>
      <w:r>
        <w:rPr>
          <w:rFonts w:ascii="宋体" w:hAnsi="宋体" w:eastAsia="宋体" w:cs="宋体"/>
          <w:color w:val="auto"/>
          <w:sz w:val="24"/>
          <w:szCs w:val="24"/>
        </w:rPr>
        <w:t>（十三）房地产开发经营。营业收入20000</w:t>
      </w:r>
      <w:r>
        <w:rPr>
          <w:rFonts w:ascii="宋体" w:hAnsi="宋体" w:eastAsia="宋体" w:cs="宋体"/>
          <w:color w:val="auto"/>
          <w:spacing w:val="-1"/>
          <w:sz w:val="24"/>
          <w:szCs w:val="24"/>
        </w:rPr>
        <w:t>0万元以下或资产总额10000万元以下的为中</w:t>
      </w:r>
    </w:p>
    <w:p w14:paraId="1B40870C">
      <w:pPr>
        <w:spacing w:line="220" w:lineRule="auto"/>
        <w:rPr>
          <w:rFonts w:ascii="宋体" w:hAnsi="宋体" w:eastAsia="宋体" w:cs="宋体"/>
          <w:color w:val="auto"/>
          <w:sz w:val="24"/>
          <w:szCs w:val="24"/>
        </w:rPr>
        <w:sectPr>
          <w:footerReference r:id="rId70" w:type="default"/>
          <w:pgSz w:w="11906" w:h="16839"/>
          <w:pgMar w:top="1263" w:right="1154" w:bottom="1065" w:left="1160" w:header="0" w:footer="825" w:gutter="0"/>
          <w:cols w:space="720" w:num="1"/>
        </w:sectPr>
      </w:pPr>
    </w:p>
    <w:p w14:paraId="4B09169E">
      <w:pPr>
        <w:spacing w:before="49" w:line="287" w:lineRule="auto"/>
        <w:ind w:left="3" w:firstLine="3"/>
        <w:rPr>
          <w:rFonts w:ascii="宋体" w:hAnsi="宋体" w:eastAsia="宋体" w:cs="宋体"/>
          <w:color w:val="auto"/>
          <w:sz w:val="24"/>
          <w:szCs w:val="24"/>
        </w:rPr>
      </w:pPr>
      <w:r>
        <w:rPr>
          <w:rFonts w:ascii="宋体" w:hAnsi="宋体" w:eastAsia="宋体" w:cs="宋体"/>
          <w:color w:val="auto"/>
          <w:sz w:val="24"/>
          <w:szCs w:val="24"/>
        </w:rPr>
        <w:t>小微型企业。其中，营业收入1000万元及以上，且资产总</w:t>
      </w:r>
      <w:r>
        <w:rPr>
          <w:rFonts w:ascii="宋体" w:hAnsi="宋体" w:eastAsia="宋体" w:cs="宋体"/>
          <w:color w:val="auto"/>
          <w:spacing w:val="-1"/>
          <w:sz w:val="24"/>
          <w:szCs w:val="24"/>
        </w:rPr>
        <w:t>额5000万元及以上的为中型企业；</w:t>
      </w:r>
      <w:r>
        <w:rPr>
          <w:rFonts w:ascii="宋体" w:hAnsi="宋体" w:eastAsia="宋体" w:cs="宋体"/>
          <w:color w:val="auto"/>
          <w:sz w:val="24"/>
          <w:szCs w:val="24"/>
        </w:rPr>
        <w:t xml:space="preserve"> 营业收入100万元及以上，且资产总额2000万元及以上的为小型</w:t>
      </w:r>
      <w:r>
        <w:rPr>
          <w:rFonts w:ascii="宋体" w:hAnsi="宋体" w:eastAsia="宋体" w:cs="宋体"/>
          <w:color w:val="auto"/>
          <w:spacing w:val="-1"/>
          <w:sz w:val="24"/>
          <w:szCs w:val="24"/>
        </w:rPr>
        <w:t>企业；营业收入100万元以下</w:t>
      </w:r>
      <w:r>
        <w:rPr>
          <w:rFonts w:ascii="宋体" w:hAnsi="宋体" w:eastAsia="宋体" w:cs="宋体"/>
          <w:color w:val="auto"/>
          <w:sz w:val="24"/>
          <w:szCs w:val="24"/>
        </w:rPr>
        <w:t xml:space="preserve"> </w:t>
      </w:r>
      <w:r>
        <w:rPr>
          <w:rFonts w:ascii="宋体" w:hAnsi="宋体" w:eastAsia="宋体" w:cs="宋体"/>
          <w:color w:val="auto"/>
          <w:spacing w:val="-1"/>
          <w:sz w:val="24"/>
          <w:szCs w:val="24"/>
        </w:rPr>
        <w:t>或资产总额2000万元以下的为微型企业。</w:t>
      </w:r>
    </w:p>
    <w:p w14:paraId="339E2167">
      <w:pPr>
        <w:spacing w:before="2" w:line="270" w:lineRule="auto"/>
        <w:ind w:left="1" w:firstLine="490"/>
        <w:rPr>
          <w:rFonts w:ascii="宋体" w:hAnsi="宋体" w:eastAsia="宋体" w:cs="宋体"/>
          <w:color w:val="auto"/>
          <w:sz w:val="24"/>
          <w:szCs w:val="24"/>
        </w:rPr>
      </w:pPr>
      <w:r>
        <w:rPr>
          <w:rFonts w:ascii="宋体" w:hAnsi="宋体" w:eastAsia="宋体" w:cs="宋体"/>
          <w:color w:val="auto"/>
          <w:sz w:val="24"/>
          <w:szCs w:val="24"/>
        </w:rPr>
        <w:t>（十四）物业管理。从业人员1000人以下</w:t>
      </w:r>
      <w:r>
        <w:rPr>
          <w:rFonts w:ascii="宋体" w:hAnsi="宋体" w:eastAsia="宋体" w:cs="宋体"/>
          <w:color w:val="auto"/>
          <w:spacing w:val="-1"/>
          <w:sz w:val="24"/>
          <w:szCs w:val="24"/>
        </w:rPr>
        <w:t>或营业收入5000万元以下的为中小微型企业。</w:t>
      </w:r>
      <w:r>
        <w:rPr>
          <w:rFonts w:ascii="宋体" w:hAnsi="宋体" w:eastAsia="宋体" w:cs="宋体"/>
          <w:color w:val="auto"/>
          <w:sz w:val="24"/>
          <w:szCs w:val="24"/>
        </w:rPr>
        <w:t xml:space="preserve"> 其中，从业人员300人及以上，且营业收入1000万元及以上的为中型</w:t>
      </w:r>
      <w:r>
        <w:rPr>
          <w:rFonts w:ascii="宋体" w:hAnsi="宋体" w:eastAsia="宋体" w:cs="宋体"/>
          <w:color w:val="auto"/>
          <w:spacing w:val="-1"/>
          <w:sz w:val="24"/>
          <w:szCs w:val="24"/>
        </w:rPr>
        <w:t>企业；从业人员100人及</w:t>
      </w:r>
      <w:r>
        <w:rPr>
          <w:rFonts w:ascii="宋体" w:hAnsi="宋体" w:eastAsia="宋体" w:cs="宋体"/>
          <w:color w:val="auto"/>
          <w:sz w:val="24"/>
          <w:szCs w:val="24"/>
        </w:rPr>
        <w:t xml:space="preserve"> 以上，且营业收入500万元及以上的为小型企业；从业人员100人以</w:t>
      </w:r>
      <w:r>
        <w:rPr>
          <w:rFonts w:ascii="宋体" w:hAnsi="宋体" w:eastAsia="宋体" w:cs="宋体"/>
          <w:color w:val="auto"/>
          <w:spacing w:val="-1"/>
          <w:sz w:val="24"/>
          <w:szCs w:val="24"/>
        </w:rPr>
        <w:t>下或营业收入500万元以</w:t>
      </w:r>
      <w:r>
        <w:rPr>
          <w:rFonts w:ascii="宋体" w:hAnsi="宋体" w:eastAsia="宋体" w:cs="宋体"/>
          <w:color w:val="auto"/>
          <w:sz w:val="24"/>
          <w:szCs w:val="24"/>
        </w:rPr>
        <w:t xml:space="preserve">  </w:t>
      </w:r>
      <w:r>
        <w:rPr>
          <w:rFonts w:ascii="宋体" w:hAnsi="宋体" w:eastAsia="宋体" w:cs="宋体"/>
          <w:color w:val="auto"/>
          <w:spacing w:val="-2"/>
          <w:sz w:val="24"/>
          <w:szCs w:val="24"/>
        </w:rPr>
        <w:t>下的为微型企业。</w:t>
      </w:r>
    </w:p>
    <w:p w14:paraId="50F516F5">
      <w:pPr>
        <w:spacing w:before="83" w:line="271" w:lineRule="auto"/>
        <w:ind w:right="120" w:firstLine="491"/>
        <w:rPr>
          <w:rFonts w:ascii="宋体" w:hAnsi="宋体" w:eastAsia="宋体" w:cs="宋体"/>
          <w:color w:val="auto"/>
          <w:sz w:val="24"/>
          <w:szCs w:val="24"/>
        </w:rPr>
      </w:pPr>
      <w:r>
        <w:rPr>
          <w:rFonts w:ascii="宋体" w:hAnsi="宋体" w:eastAsia="宋体" w:cs="宋体"/>
          <w:color w:val="auto"/>
          <w:sz w:val="24"/>
          <w:szCs w:val="24"/>
        </w:rPr>
        <w:t>（十五）租赁和商务服务业。从业人员300</w:t>
      </w:r>
      <w:r>
        <w:rPr>
          <w:rFonts w:ascii="宋体" w:hAnsi="宋体" w:eastAsia="宋体" w:cs="宋体"/>
          <w:color w:val="auto"/>
          <w:spacing w:val="-1"/>
          <w:sz w:val="24"/>
          <w:szCs w:val="24"/>
        </w:rPr>
        <w:t>人以下或资产总额120000万元以下的为中小</w:t>
      </w:r>
      <w:r>
        <w:rPr>
          <w:rFonts w:ascii="宋体" w:hAnsi="宋体" w:eastAsia="宋体" w:cs="宋体"/>
          <w:color w:val="auto"/>
          <w:sz w:val="24"/>
          <w:szCs w:val="24"/>
        </w:rPr>
        <w:t xml:space="preserve"> 微型企业。其中，从业人员100人及以上，且资产总额8000万元及</w:t>
      </w:r>
      <w:r>
        <w:rPr>
          <w:rFonts w:ascii="宋体" w:hAnsi="宋体" w:eastAsia="宋体" w:cs="宋体"/>
          <w:color w:val="auto"/>
          <w:spacing w:val="-1"/>
          <w:sz w:val="24"/>
          <w:szCs w:val="24"/>
        </w:rPr>
        <w:t>以上的为中型企业；从业</w:t>
      </w:r>
      <w:r>
        <w:rPr>
          <w:rFonts w:ascii="宋体" w:hAnsi="宋体" w:eastAsia="宋体" w:cs="宋体"/>
          <w:color w:val="auto"/>
          <w:sz w:val="24"/>
          <w:szCs w:val="24"/>
        </w:rPr>
        <w:t xml:space="preserve"> 人员10人及以上，且资产总额100万元及以上的为小型企业；从业人</w:t>
      </w:r>
      <w:r>
        <w:rPr>
          <w:rFonts w:ascii="宋体" w:hAnsi="宋体" w:eastAsia="宋体" w:cs="宋体"/>
          <w:color w:val="auto"/>
          <w:spacing w:val="-1"/>
          <w:sz w:val="24"/>
          <w:szCs w:val="24"/>
        </w:rPr>
        <w:t>员10人以下或资产总额</w:t>
      </w:r>
      <w:r>
        <w:rPr>
          <w:rFonts w:ascii="宋体" w:hAnsi="宋体" w:eastAsia="宋体" w:cs="宋体"/>
          <w:color w:val="auto"/>
          <w:sz w:val="24"/>
          <w:szCs w:val="24"/>
        </w:rPr>
        <w:t xml:space="preserve"> </w:t>
      </w:r>
      <w:r>
        <w:rPr>
          <w:rFonts w:ascii="宋体" w:hAnsi="宋体" w:eastAsia="宋体" w:cs="宋体"/>
          <w:color w:val="auto"/>
          <w:spacing w:val="-1"/>
          <w:sz w:val="24"/>
          <w:szCs w:val="24"/>
        </w:rPr>
        <w:t>100万元以下的为微型企业。</w:t>
      </w:r>
    </w:p>
    <w:p w14:paraId="681F7571">
      <w:pPr>
        <w:spacing w:before="87" w:line="269" w:lineRule="auto"/>
        <w:ind w:firstLine="492"/>
        <w:rPr>
          <w:rFonts w:ascii="宋体" w:hAnsi="宋体" w:eastAsia="宋体" w:cs="宋体"/>
          <w:color w:val="auto"/>
          <w:sz w:val="24"/>
          <w:szCs w:val="24"/>
        </w:rPr>
      </w:pPr>
      <w:r>
        <w:rPr>
          <w:rFonts w:ascii="宋体" w:hAnsi="宋体" w:eastAsia="宋体" w:cs="宋体"/>
          <w:color w:val="auto"/>
          <w:sz w:val="24"/>
          <w:szCs w:val="24"/>
        </w:rPr>
        <w:t>（十六）其他未列明行业。从业人员300</w:t>
      </w:r>
      <w:r>
        <w:rPr>
          <w:rFonts w:ascii="宋体" w:hAnsi="宋体" w:eastAsia="宋体" w:cs="宋体"/>
          <w:color w:val="auto"/>
          <w:spacing w:val="-1"/>
          <w:sz w:val="24"/>
          <w:szCs w:val="24"/>
        </w:rPr>
        <w:t>人以下的为中小微型企业。其中，从业人员100</w:t>
      </w:r>
      <w:r>
        <w:rPr>
          <w:rFonts w:ascii="宋体" w:hAnsi="宋体" w:eastAsia="宋体" w:cs="宋体"/>
          <w:color w:val="auto"/>
          <w:sz w:val="24"/>
          <w:szCs w:val="24"/>
        </w:rPr>
        <w:t xml:space="preserve"> 人及以上的为中型企业；从业人员10人及以上的为小型企业；从业人员</w:t>
      </w:r>
      <w:r>
        <w:rPr>
          <w:rFonts w:ascii="宋体" w:hAnsi="宋体" w:eastAsia="宋体" w:cs="宋体"/>
          <w:color w:val="auto"/>
          <w:spacing w:val="-1"/>
          <w:sz w:val="24"/>
          <w:szCs w:val="24"/>
        </w:rPr>
        <w:t>10人以下的为微型企</w:t>
      </w:r>
      <w:r>
        <w:rPr>
          <w:rFonts w:ascii="宋体" w:hAnsi="宋体" w:eastAsia="宋体" w:cs="宋体"/>
          <w:color w:val="auto"/>
          <w:sz w:val="24"/>
          <w:szCs w:val="24"/>
        </w:rPr>
        <w:t xml:space="preserve"> </w:t>
      </w:r>
      <w:r>
        <w:rPr>
          <w:rFonts w:ascii="宋体" w:hAnsi="宋体" w:eastAsia="宋体" w:cs="宋体"/>
          <w:color w:val="auto"/>
          <w:spacing w:val="-5"/>
          <w:sz w:val="24"/>
          <w:szCs w:val="24"/>
        </w:rPr>
        <w:t>业。</w:t>
      </w:r>
    </w:p>
    <w:p w14:paraId="2F6B3F2E">
      <w:pPr>
        <w:spacing w:before="73"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五、企业类型的划分以统计部门的统计数据为依据。</w:t>
      </w:r>
    </w:p>
    <w:p w14:paraId="350C022D">
      <w:pPr>
        <w:spacing w:before="86" w:line="254" w:lineRule="auto"/>
        <w:ind w:left="24" w:firstLine="458"/>
        <w:rPr>
          <w:rFonts w:ascii="宋体" w:hAnsi="宋体" w:eastAsia="宋体" w:cs="宋体"/>
          <w:color w:val="auto"/>
          <w:sz w:val="24"/>
          <w:szCs w:val="24"/>
        </w:rPr>
      </w:pPr>
      <w:r>
        <w:rPr>
          <w:rFonts w:ascii="宋体" w:hAnsi="宋体" w:eastAsia="宋体" w:cs="宋体"/>
          <w:color w:val="auto"/>
          <w:sz w:val="24"/>
          <w:szCs w:val="24"/>
        </w:rPr>
        <w:t>六、本规定适用于在中华人民共和国境内依法设立的各类</w:t>
      </w:r>
      <w:r>
        <w:rPr>
          <w:rFonts w:ascii="宋体" w:hAnsi="宋体" w:eastAsia="宋体" w:cs="宋体"/>
          <w:color w:val="auto"/>
          <w:spacing w:val="-1"/>
          <w:sz w:val="24"/>
          <w:szCs w:val="24"/>
        </w:rPr>
        <w:t>所有制和各种组织形式的企业</w:t>
      </w:r>
      <w:r>
        <w:rPr>
          <w:rFonts w:ascii="宋体" w:hAnsi="宋体" w:eastAsia="宋体" w:cs="宋体"/>
          <w:color w:val="auto"/>
          <w:sz w:val="24"/>
          <w:szCs w:val="24"/>
        </w:rPr>
        <w:t xml:space="preserve"> </w:t>
      </w:r>
      <w:r>
        <w:rPr>
          <w:rFonts w:ascii="宋体" w:hAnsi="宋体" w:eastAsia="宋体" w:cs="宋体"/>
          <w:color w:val="auto"/>
          <w:spacing w:val="-2"/>
          <w:sz w:val="24"/>
          <w:szCs w:val="24"/>
        </w:rPr>
        <w:t>。个体工商户和本规定以外的行业，参照本规定进行划型。</w:t>
      </w:r>
    </w:p>
    <w:p w14:paraId="6BC2AEAD">
      <w:pPr>
        <w:spacing w:before="85" w:line="266" w:lineRule="auto"/>
        <w:ind w:left="7" w:firstLine="472"/>
        <w:rPr>
          <w:rFonts w:ascii="宋体" w:hAnsi="宋体" w:eastAsia="宋体" w:cs="宋体"/>
          <w:color w:val="auto"/>
          <w:sz w:val="24"/>
          <w:szCs w:val="24"/>
        </w:rPr>
      </w:pPr>
      <w:r>
        <w:rPr>
          <w:rFonts w:ascii="宋体" w:hAnsi="宋体" w:eastAsia="宋体" w:cs="宋体"/>
          <w:color w:val="auto"/>
          <w:sz w:val="24"/>
          <w:szCs w:val="24"/>
        </w:rPr>
        <w:t>七、本规定的中型企业标准上限即为大型企业标准的下限，国家</w:t>
      </w:r>
      <w:r>
        <w:rPr>
          <w:rFonts w:ascii="宋体" w:hAnsi="宋体" w:eastAsia="宋体" w:cs="宋体"/>
          <w:color w:val="auto"/>
          <w:spacing w:val="-1"/>
          <w:sz w:val="24"/>
          <w:szCs w:val="24"/>
        </w:rPr>
        <w:t>统计部门据此制定大中</w:t>
      </w:r>
      <w:r>
        <w:rPr>
          <w:rFonts w:ascii="宋体" w:hAnsi="宋体" w:eastAsia="宋体" w:cs="宋体"/>
          <w:color w:val="auto"/>
          <w:sz w:val="24"/>
          <w:szCs w:val="24"/>
        </w:rPr>
        <w:t xml:space="preserve"> 小微型企业的统计分类。国务院有关部门据此进行相</w:t>
      </w:r>
      <w:r>
        <w:rPr>
          <w:rFonts w:ascii="宋体" w:hAnsi="宋体" w:eastAsia="宋体" w:cs="宋体"/>
          <w:color w:val="auto"/>
          <w:spacing w:val="-1"/>
          <w:sz w:val="24"/>
          <w:szCs w:val="24"/>
        </w:rPr>
        <w:t>关数据分析，不得制定与本规定不一致</w:t>
      </w:r>
      <w:r>
        <w:rPr>
          <w:rFonts w:ascii="宋体" w:hAnsi="宋体" w:eastAsia="宋体" w:cs="宋体"/>
          <w:color w:val="auto"/>
          <w:sz w:val="24"/>
          <w:szCs w:val="24"/>
        </w:rPr>
        <w:t xml:space="preserve"> </w:t>
      </w:r>
      <w:r>
        <w:rPr>
          <w:rFonts w:ascii="宋体" w:hAnsi="宋体" w:eastAsia="宋体" w:cs="宋体"/>
          <w:color w:val="auto"/>
          <w:spacing w:val="-2"/>
          <w:sz w:val="24"/>
          <w:szCs w:val="24"/>
        </w:rPr>
        <w:t>的企业划型标准。</w:t>
      </w:r>
    </w:p>
    <w:p w14:paraId="374358B9">
      <w:pPr>
        <w:spacing w:before="88" w:line="253" w:lineRule="auto"/>
        <w:ind w:left="3" w:firstLine="480"/>
        <w:rPr>
          <w:rFonts w:ascii="宋体" w:hAnsi="宋体" w:eastAsia="宋体" w:cs="宋体"/>
          <w:color w:val="auto"/>
          <w:sz w:val="24"/>
          <w:szCs w:val="24"/>
        </w:rPr>
      </w:pPr>
      <w:r>
        <w:rPr>
          <w:rFonts w:ascii="宋体" w:hAnsi="宋体" w:eastAsia="宋体" w:cs="宋体"/>
          <w:color w:val="auto"/>
          <w:sz w:val="24"/>
          <w:szCs w:val="24"/>
        </w:rPr>
        <w:t>八、本规定由工业和信息化部、国家统计局会同有关</w:t>
      </w:r>
      <w:r>
        <w:rPr>
          <w:rFonts w:ascii="宋体" w:hAnsi="宋体" w:eastAsia="宋体" w:cs="宋体"/>
          <w:color w:val="auto"/>
          <w:spacing w:val="-1"/>
          <w:sz w:val="24"/>
          <w:szCs w:val="24"/>
        </w:rPr>
        <w:t>部门根据《国民经济行业分类》修</w:t>
      </w:r>
      <w:r>
        <w:rPr>
          <w:rFonts w:ascii="宋体" w:hAnsi="宋体" w:eastAsia="宋体" w:cs="宋体"/>
          <w:color w:val="auto"/>
          <w:sz w:val="24"/>
          <w:szCs w:val="24"/>
        </w:rPr>
        <w:t xml:space="preserve"> </w:t>
      </w:r>
      <w:r>
        <w:rPr>
          <w:rFonts w:ascii="宋体" w:hAnsi="宋体" w:eastAsia="宋体" w:cs="宋体"/>
          <w:color w:val="auto"/>
          <w:spacing w:val="-1"/>
          <w:sz w:val="24"/>
          <w:szCs w:val="24"/>
        </w:rPr>
        <w:t>订情况和企业发展变化情况适时修订。</w:t>
      </w:r>
    </w:p>
    <w:p w14:paraId="59550726">
      <w:pPr>
        <w:spacing w:before="89" w:line="219" w:lineRule="auto"/>
        <w:ind w:left="486"/>
        <w:rPr>
          <w:rFonts w:ascii="宋体" w:hAnsi="宋体" w:eastAsia="宋体" w:cs="宋体"/>
          <w:color w:val="auto"/>
          <w:sz w:val="24"/>
          <w:szCs w:val="24"/>
        </w:rPr>
      </w:pPr>
      <w:r>
        <w:rPr>
          <w:rFonts w:ascii="宋体" w:hAnsi="宋体" w:eastAsia="宋体" w:cs="宋体"/>
          <w:color w:val="auto"/>
          <w:spacing w:val="-1"/>
          <w:sz w:val="24"/>
          <w:szCs w:val="24"/>
        </w:rPr>
        <w:t>九、本规定由工业和信息化部、国家统计局会同有关部门负责解释。</w:t>
      </w:r>
    </w:p>
    <w:p w14:paraId="2D1DA34F">
      <w:pPr>
        <w:spacing w:before="86" w:line="254" w:lineRule="auto"/>
        <w:ind w:left="1" w:firstLine="480"/>
        <w:rPr>
          <w:rFonts w:ascii="宋体" w:hAnsi="宋体" w:eastAsia="宋体" w:cs="宋体"/>
          <w:color w:val="auto"/>
          <w:sz w:val="24"/>
          <w:szCs w:val="24"/>
        </w:rPr>
      </w:pPr>
      <w:r>
        <w:rPr>
          <w:rFonts w:ascii="宋体" w:hAnsi="宋体" w:eastAsia="宋体" w:cs="宋体"/>
          <w:color w:val="auto"/>
          <w:sz w:val="24"/>
          <w:szCs w:val="24"/>
        </w:rPr>
        <w:t>十、本规定自发布之日起执行，原国家经贸委、原国家计委、财</w:t>
      </w:r>
      <w:r>
        <w:rPr>
          <w:rFonts w:ascii="宋体" w:hAnsi="宋体" w:eastAsia="宋体" w:cs="宋体"/>
          <w:color w:val="auto"/>
          <w:spacing w:val="-1"/>
          <w:sz w:val="24"/>
          <w:szCs w:val="24"/>
        </w:rPr>
        <w:t>政部和国家统计局2003</w:t>
      </w:r>
      <w:r>
        <w:rPr>
          <w:rFonts w:ascii="宋体" w:hAnsi="宋体" w:eastAsia="宋体" w:cs="宋体"/>
          <w:color w:val="auto"/>
          <w:sz w:val="24"/>
          <w:szCs w:val="24"/>
        </w:rPr>
        <w:t xml:space="preserve"> </w:t>
      </w:r>
      <w:r>
        <w:rPr>
          <w:rFonts w:ascii="宋体" w:hAnsi="宋体" w:eastAsia="宋体" w:cs="宋体"/>
          <w:color w:val="auto"/>
          <w:spacing w:val="-1"/>
          <w:sz w:val="24"/>
          <w:szCs w:val="24"/>
        </w:rPr>
        <w:t>年颁布的《中小企业标准暂行规定》同时废止。</w:t>
      </w:r>
    </w:p>
    <w:p w14:paraId="792A0836">
      <w:pPr>
        <w:spacing w:line="254" w:lineRule="auto"/>
        <w:rPr>
          <w:rFonts w:ascii="宋体" w:hAnsi="宋体" w:eastAsia="宋体" w:cs="宋体"/>
          <w:color w:val="auto"/>
          <w:sz w:val="24"/>
          <w:szCs w:val="24"/>
        </w:rPr>
        <w:sectPr>
          <w:footerReference r:id="rId71" w:type="default"/>
          <w:pgSz w:w="11906" w:h="16839"/>
          <w:pgMar w:top="1263" w:right="1154" w:bottom="1065" w:left="1160" w:header="0" w:footer="825" w:gutter="0"/>
          <w:cols w:space="720" w:num="1"/>
        </w:sectPr>
      </w:pPr>
    </w:p>
    <w:p w14:paraId="0E432A29">
      <w:pPr>
        <w:spacing w:before="207" w:line="220" w:lineRule="auto"/>
        <w:ind w:left="3086"/>
        <w:outlineLvl w:val="1"/>
        <w:rPr>
          <w:rFonts w:ascii="宋体" w:hAnsi="宋体" w:eastAsia="宋体" w:cs="宋体"/>
          <w:color w:val="auto"/>
          <w:sz w:val="28"/>
          <w:szCs w:val="28"/>
        </w:rPr>
      </w:pPr>
      <w:r>
        <w:rPr>
          <w:rFonts w:ascii="宋体" w:hAnsi="宋体" w:eastAsia="宋体" w:cs="宋体"/>
          <w:b/>
          <w:bCs/>
          <w:color w:val="auto"/>
          <w:spacing w:val="-7"/>
          <w:sz w:val="28"/>
          <w:szCs w:val="28"/>
        </w:rPr>
        <w:t>第六节</w:t>
      </w:r>
      <w:r>
        <w:rPr>
          <w:rFonts w:ascii="宋体" w:hAnsi="宋体" w:eastAsia="宋体" w:cs="宋体"/>
          <w:color w:val="auto"/>
          <w:spacing w:val="-7"/>
          <w:sz w:val="28"/>
          <w:szCs w:val="28"/>
        </w:rPr>
        <w:t xml:space="preserve"> </w:t>
      </w:r>
      <w:r>
        <w:rPr>
          <w:rFonts w:ascii="宋体" w:hAnsi="宋体" w:eastAsia="宋体" w:cs="宋体"/>
          <w:b/>
          <w:bCs/>
          <w:color w:val="auto"/>
          <w:spacing w:val="-7"/>
          <w:sz w:val="28"/>
          <w:szCs w:val="28"/>
        </w:rPr>
        <w:t>其他文书、文件格式</w:t>
      </w:r>
    </w:p>
    <w:p w14:paraId="7D0D4661">
      <w:pPr>
        <w:pStyle w:val="3"/>
        <w:spacing w:line="383" w:lineRule="auto"/>
        <w:rPr>
          <w:color w:val="auto"/>
        </w:rPr>
      </w:pPr>
    </w:p>
    <w:p w14:paraId="24D9D614">
      <w:pPr>
        <w:spacing w:before="101" w:line="225" w:lineRule="auto"/>
        <w:ind w:left="3411"/>
        <w:outlineLvl w:val="0"/>
        <w:rPr>
          <w:rFonts w:ascii="宋体" w:hAnsi="宋体" w:eastAsia="宋体" w:cs="宋体"/>
          <w:color w:val="auto"/>
          <w:sz w:val="31"/>
          <w:szCs w:val="31"/>
        </w:rPr>
      </w:pPr>
      <w:r>
        <w:rPr>
          <w:rFonts w:ascii="宋体" w:hAnsi="宋体" w:eastAsia="宋体" w:cs="宋体"/>
          <w:b/>
          <w:bCs/>
          <w:color w:val="auto"/>
          <w:sz w:val="31"/>
          <w:szCs w:val="31"/>
        </w:rPr>
        <w:t>知识产权合规性声明</w:t>
      </w:r>
    </w:p>
    <w:p w14:paraId="0AB6D94F">
      <w:pPr>
        <w:spacing w:before="127" w:line="339" w:lineRule="auto"/>
        <w:ind w:firstLine="645"/>
        <w:jc w:val="both"/>
        <w:rPr>
          <w:rFonts w:ascii="宋体" w:hAnsi="宋体" w:eastAsia="宋体" w:cs="宋体"/>
          <w:color w:val="auto"/>
          <w:sz w:val="24"/>
          <w:szCs w:val="24"/>
        </w:rPr>
      </w:pPr>
      <w:r>
        <w:rPr>
          <w:rFonts w:ascii="宋体" w:hAnsi="宋体" w:eastAsia="宋体" w:cs="宋体"/>
          <w:color w:val="auto"/>
          <w:spacing w:val="-4"/>
          <w:sz w:val="24"/>
          <w:szCs w:val="24"/>
        </w:rPr>
        <w:t>本企业（单位） 自愿参与政府投资政府采购的</w:t>
      </w:r>
      <w:r>
        <w:rPr>
          <w:rFonts w:ascii="宋体" w:hAnsi="宋体" w:eastAsia="宋体" w:cs="宋体"/>
          <w:color w:val="auto"/>
          <w:spacing w:val="-4"/>
          <w:sz w:val="24"/>
          <w:szCs w:val="24"/>
          <w:u w:val="single" w:color="auto"/>
        </w:rPr>
        <w:t xml:space="preserve"> [项目名称]</w:t>
      </w:r>
      <w:r>
        <w:rPr>
          <w:rFonts w:ascii="宋体" w:hAnsi="宋体" w:eastAsia="宋体" w:cs="宋体"/>
          <w:color w:val="auto"/>
          <w:spacing w:val="-4"/>
          <w:sz w:val="24"/>
          <w:szCs w:val="24"/>
        </w:rPr>
        <w:t>项目，</w:t>
      </w:r>
      <w:r>
        <w:rPr>
          <w:rFonts w:ascii="宋体" w:hAnsi="宋体" w:eastAsia="宋体" w:cs="宋体"/>
          <w:b/>
          <w:bCs/>
          <w:color w:val="auto"/>
          <w:spacing w:val="-4"/>
          <w:sz w:val="24"/>
          <w:szCs w:val="24"/>
        </w:rPr>
        <w:t>在此郑重承诺：</w:t>
      </w:r>
      <w:r>
        <w:rPr>
          <w:rFonts w:ascii="宋体" w:hAnsi="宋体" w:eastAsia="宋体" w:cs="宋体"/>
          <w:color w:val="auto"/>
          <w:spacing w:val="-4"/>
          <w:sz w:val="24"/>
          <w:szCs w:val="24"/>
        </w:rPr>
        <w:t>遵守</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中国知识产权法律、法规、规章、规范性文件及在中国适用的与知识产权有关的国际公</w:t>
      </w:r>
      <w:r>
        <w:rPr>
          <w:rFonts w:ascii="宋体" w:hAnsi="宋体" w:eastAsia="宋体" w:cs="宋体"/>
          <w:color w:val="auto"/>
          <w:sz w:val="24"/>
          <w:szCs w:val="24"/>
        </w:rPr>
        <w:t xml:space="preserve">约， </w:t>
      </w:r>
      <w:r>
        <w:rPr>
          <w:rFonts w:ascii="宋体" w:hAnsi="宋体" w:eastAsia="宋体" w:cs="宋体"/>
          <w:color w:val="auto"/>
          <w:spacing w:val="1"/>
          <w:sz w:val="24"/>
          <w:szCs w:val="24"/>
        </w:rPr>
        <w:t>所参与项目的知识产权明晰无争议，归属或技术来源正当合</w:t>
      </w:r>
      <w:r>
        <w:rPr>
          <w:rFonts w:ascii="宋体" w:hAnsi="宋体" w:eastAsia="宋体" w:cs="宋体"/>
          <w:color w:val="auto"/>
          <w:sz w:val="24"/>
          <w:szCs w:val="24"/>
        </w:rPr>
        <w:t xml:space="preserve">法。近三年在知识产权领域不存 </w:t>
      </w:r>
      <w:r>
        <w:rPr>
          <w:rFonts w:ascii="宋体" w:hAnsi="宋体" w:eastAsia="宋体" w:cs="宋体"/>
          <w:color w:val="auto"/>
          <w:spacing w:val="-5"/>
          <w:sz w:val="24"/>
          <w:szCs w:val="24"/>
        </w:rPr>
        <w:t>在违反法律、法规、规章及其他规范性文件的失信行为。所参与的项目不对其</w:t>
      </w:r>
      <w:r>
        <w:rPr>
          <w:rFonts w:ascii="宋体" w:hAnsi="宋体" w:eastAsia="宋体" w:cs="宋体"/>
          <w:color w:val="auto"/>
          <w:spacing w:val="-6"/>
          <w:sz w:val="24"/>
          <w:szCs w:val="24"/>
        </w:rPr>
        <w:t>他单位及个人的</w:t>
      </w:r>
      <w:r>
        <w:rPr>
          <w:rFonts w:ascii="宋体" w:hAnsi="宋体" w:eastAsia="宋体" w:cs="宋体"/>
          <w:color w:val="auto"/>
          <w:sz w:val="24"/>
          <w:szCs w:val="24"/>
        </w:rPr>
        <w:t xml:space="preserve"> </w:t>
      </w:r>
      <w:r>
        <w:rPr>
          <w:rFonts w:ascii="宋体" w:hAnsi="宋体" w:eastAsia="宋体" w:cs="宋体"/>
          <w:color w:val="auto"/>
          <w:spacing w:val="1"/>
          <w:sz w:val="24"/>
          <w:szCs w:val="24"/>
        </w:rPr>
        <w:t>知识产权构成侵权。如经核查确有违反上述承诺应遵守的行为，</w:t>
      </w:r>
      <w:r>
        <w:rPr>
          <w:rFonts w:ascii="宋体" w:hAnsi="宋体" w:eastAsia="宋体" w:cs="宋体"/>
          <w:color w:val="auto"/>
          <w:sz w:val="24"/>
          <w:szCs w:val="24"/>
        </w:rPr>
        <w:t xml:space="preserve">本企业（单位）将承担由此 </w:t>
      </w:r>
      <w:r>
        <w:rPr>
          <w:rFonts w:ascii="宋体" w:hAnsi="宋体" w:eastAsia="宋体" w:cs="宋体"/>
          <w:color w:val="auto"/>
          <w:spacing w:val="-2"/>
          <w:sz w:val="24"/>
          <w:szCs w:val="24"/>
        </w:rPr>
        <w:t>产生的全部责任。</w:t>
      </w:r>
    </w:p>
    <w:p w14:paraId="06BC167F">
      <w:pPr>
        <w:pStyle w:val="3"/>
        <w:spacing w:line="278" w:lineRule="auto"/>
        <w:rPr>
          <w:color w:val="auto"/>
        </w:rPr>
      </w:pPr>
    </w:p>
    <w:p w14:paraId="37FC0CC7">
      <w:pPr>
        <w:pStyle w:val="3"/>
        <w:spacing w:line="278" w:lineRule="auto"/>
        <w:rPr>
          <w:color w:val="auto"/>
        </w:rPr>
      </w:pPr>
    </w:p>
    <w:p w14:paraId="65F6A07D">
      <w:pPr>
        <w:pStyle w:val="3"/>
        <w:spacing w:line="278" w:lineRule="auto"/>
        <w:rPr>
          <w:color w:val="auto"/>
        </w:rPr>
      </w:pPr>
    </w:p>
    <w:p w14:paraId="7B01D21F">
      <w:pPr>
        <w:pStyle w:val="3"/>
        <w:spacing w:line="278" w:lineRule="auto"/>
        <w:rPr>
          <w:color w:val="auto"/>
        </w:rPr>
      </w:pPr>
    </w:p>
    <w:p w14:paraId="1D5568BC">
      <w:pPr>
        <w:pStyle w:val="3"/>
        <w:spacing w:line="278" w:lineRule="auto"/>
        <w:rPr>
          <w:color w:val="auto"/>
        </w:rPr>
      </w:pPr>
    </w:p>
    <w:p w14:paraId="585782FB">
      <w:pPr>
        <w:pStyle w:val="3"/>
        <w:spacing w:line="278" w:lineRule="auto"/>
        <w:rPr>
          <w:color w:val="auto"/>
        </w:rPr>
      </w:pPr>
    </w:p>
    <w:p w14:paraId="47E72907">
      <w:pPr>
        <w:spacing w:before="78" w:line="219" w:lineRule="auto"/>
        <w:ind w:left="3"/>
        <w:rPr>
          <w:rFonts w:ascii="宋体" w:hAnsi="宋体" w:eastAsia="宋体" w:cs="宋体"/>
          <w:color w:val="auto"/>
          <w:sz w:val="24"/>
          <w:szCs w:val="24"/>
        </w:rPr>
      </w:pPr>
      <w:r>
        <w:rPr>
          <w:rFonts w:ascii="宋体" w:hAnsi="宋体" w:eastAsia="宋体" w:cs="宋体"/>
          <w:color w:val="auto"/>
          <w:spacing w:val="-3"/>
          <w:sz w:val="24"/>
          <w:szCs w:val="24"/>
        </w:rPr>
        <w:t>投标人名称(电子签章)：</w:t>
      </w:r>
    </w:p>
    <w:p w14:paraId="7F6AF224">
      <w:pPr>
        <w:spacing w:before="154" w:line="220" w:lineRule="auto"/>
        <w:ind w:left="42"/>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2"/>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月    日</w:t>
      </w:r>
    </w:p>
    <w:p w14:paraId="791F6834">
      <w:pPr>
        <w:spacing w:line="220" w:lineRule="auto"/>
        <w:rPr>
          <w:rFonts w:ascii="宋体" w:hAnsi="宋体" w:eastAsia="宋体" w:cs="宋体"/>
          <w:color w:val="auto"/>
          <w:sz w:val="24"/>
          <w:szCs w:val="24"/>
        </w:rPr>
        <w:sectPr>
          <w:footerReference r:id="rId72" w:type="default"/>
          <w:pgSz w:w="11906" w:h="16839"/>
          <w:pgMar w:top="1431" w:right="1125" w:bottom="1065" w:left="1141" w:header="0" w:footer="825" w:gutter="0"/>
          <w:cols w:space="720" w:num="1"/>
        </w:sectPr>
      </w:pPr>
    </w:p>
    <w:p w14:paraId="254C372E">
      <w:pPr>
        <w:spacing w:before="61" w:line="220" w:lineRule="auto"/>
        <w:ind w:left="2583"/>
        <w:rPr>
          <w:rFonts w:ascii="宋体" w:hAnsi="宋体" w:eastAsia="宋体" w:cs="宋体"/>
          <w:color w:val="auto"/>
          <w:sz w:val="30"/>
          <w:szCs w:val="30"/>
        </w:rPr>
      </w:pPr>
      <w:r>
        <w:rPr>
          <w:rFonts w:ascii="宋体" w:hAnsi="宋体" w:eastAsia="宋体" w:cs="宋体"/>
          <w:b/>
          <w:bCs/>
          <w:color w:val="auto"/>
          <w:spacing w:val="-8"/>
          <w:sz w:val="30"/>
          <w:szCs w:val="30"/>
        </w:rPr>
        <w:t>残疾人福利性单位声明函（可选）</w:t>
      </w:r>
    </w:p>
    <w:p w14:paraId="1C8B40E1">
      <w:pPr>
        <w:pStyle w:val="3"/>
        <w:spacing w:line="268" w:lineRule="auto"/>
        <w:rPr>
          <w:color w:val="auto"/>
        </w:rPr>
      </w:pPr>
    </w:p>
    <w:p w14:paraId="05D824CF">
      <w:pPr>
        <w:pStyle w:val="3"/>
        <w:spacing w:line="268" w:lineRule="auto"/>
        <w:rPr>
          <w:color w:val="auto"/>
        </w:rPr>
      </w:pPr>
    </w:p>
    <w:p w14:paraId="1B5A85D5">
      <w:pPr>
        <w:spacing w:before="91" w:line="300" w:lineRule="auto"/>
        <w:ind w:left="2" w:firstLine="461"/>
        <w:rPr>
          <w:rFonts w:ascii="宋体" w:hAnsi="宋体" w:eastAsia="宋体" w:cs="宋体"/>
          <w:color w:val="auto"/>
          <w:sz w:val="28"/>
          <w:szCs w:val="28"/>
        </w:rPr>
      </w:pPr>
      <w:r>
        <w:rPr>
          <w:rFonts w:ascii="宋体" w:hAnsi="宋体" w:eastAsia="宋体" w:cs="宋体"/>
          <w:color w:val="auto"/>
          <w:spacing w:val="-10"/>
          <w:sz w:val="28"/>
          <w:szCs w:val="28"/>
        </w:rPr>
        <w:t>本单位郑重声明，根据《财政部</w:t>
      </w:r>
      <w:r>
        <w:rPr>
          <w:rFonts w:ascii="宋体" w:hAnsi="宋体" w:eastAsia="宋体" w:cs="宋体"/>
          <w:color w:val="auto"/>
          <w:spacing w:val="109"/>
          <w:sz w:val="28"/>
          <w:szCs w:val="28"/>
        </w:rPr>
        <w:t xml:space="preserve"> </w:t>
      </w:r>
      <w:r>
        <w:rPr>
          <w:rFonts w:ascii="宋体" w:hAnsi="宋体" w:eastAsia="宋体" w:cs="宋体"/>
          <w:color w:val="auto"/>
          <w:spacing w:val="-10"/>
          <w:sz w:val="28"/>
          <w:szCs w:val="28"/>
        </w:rPr>
        <w:t>民政部</w:t>
      </w:r>
      <w:r>
        <w:rPr>
          <w:rFonts w:ascii="宋体" w:hAnsi="宋体" w:eastAsia="宋体" w:cs="宋体"/>
          <w:color w:val="auto"/>
          <w:spacing w:val="73"/>
          <w:sz w:val="28"/>
          <w:szCs w:val="28"/>
        </w:rPr>
        <w:t xml:space="preserve"> </w:t>
      </w:r>
      <w:r>
        <w:rPr>
          <w:rFonts w:ascii="宋体" w:hAnsi="宋体" w:eastAsia="宋体" w:cs="宋体"/>
          <w:color w:val="auto"/>
          <w:spacing w:val="-10"/>
          <w:sz w:val="28"/>
          <w:szCs w:val="28"/>
        </w:rPr>
        <w:t>中国残疾人联合会关于促进残疾人</w:t>
      </w:r>
      <w:r>
        <w:rPr>
          <w:rFonts w:ascii="宋体" w:hAnsi="宋体" w:eastAsia="宋体" w:cs="宋体"/>
          <w:color w:val="auto"/>
          <w:sz w:val="28"/>
          <w:szCs w:val="28"/>
        </w:rPr>
        <w:t xml:space="preserve"> </w:t>
      </w:r>
      <w:r>
        <w:rPr>
          <w:rFonts w:ascii="宋体" w:hAnsi="宋体" w:eastAsia="宋体" w:cs="宋体"/>
          <w:color w:val="auto"/>
          <w:spacing w:val="-3"/>
          <w:sz w:val="28"/>
          <w:szCs w:val="28"/>
        </w:rPr>
        <w:t>就业政府采购政策的通知》（财库〔2017〕1</w:t>
      </w:r>
      <w:r>
        <w:rPr>
          <w:rFonts w:ascii="宋体" w:hAnsi="宋体" w:eastAsia="宋体" w:cs="宋体"/>
          <w:color w:val="auto"/>
          <w:spacing w:val="-4"/>
          <w:sz w:val="28"/>
          <w:szCs w:val="28"/>
        </w:rPr>
        <w:t>41号）的规定，本单位为符合条件</w:t>
      </w:r>
      <w:r>
        <w:rPr>
          <w:rFonts w:ascii="宋体" w:hAnsi="宋体" w:eastAsia="宋体" w:cs="宋体"/>
          <w:color w:val="auto"/>
          <w:sz w:val="28"/>
          <w:szCs w:val="28"/>
        </w:rPr>
        <w:t xml:space="preserve"> </w:t>
      </w:r>
      <w:r>
        <w:rPr>
          <w:rFonts w:ascii="宋体" w:hAnsi="宋体" w:eastAsia="宋体" w:cs="宋体"/>
          <w:color w:val="auto"/>
          <w:spacing w:val="-7"/>
          <w:sz w:val="28"/>
          <w:szCs w:val="28"/>
        </w:rPr>
        <w:t>的残疾人福利性单位，且本单位参加</w:t>
      </w:r>
      <w:r>
        <w:rPr>
          <w:rFonts w:ascii="宋体" w:hAnsi="宋体" w:eastAsia="宋体" w:cs="宋体"/>
          <w:color w:val="auto"/>
          <w:spacing w:val="142"/>
          <w:sz w:val="28"/>
          <w:szCs w:val="28"/>
          <w:u w:val="single" w:color="auto"/>
        </w:rPr>
        <w:t xml:space="preserve"> </w:t>
      </w:r>
      <w:r>
        <w:rPr>
          <w:rFonts w:ascii="宋体" w:hAnsi="宋体" w:eastAsia="宋体" w:cs="宋体"/>
          <w:color w:val="auto"/>
          <w:spacing w:val="-7"/>
          <w:sz w:val="28"/>
          <w:szCs w:val="28"/>
          <w:u w:val="single" w:color="auto"/>
        </w:rPr>
        <w:t xml:space="preserve">[采购人] </w:t>
      </w:r>
      <w:r>
        <w:rPr>
          <w:rFonts w:ascii="宋体" w:hAnsi="宋体" w:eastAsia="宋体" w:cs="宋体"/>
          <w:color w:val="auto"/>
          <w:spacing w:val="-7"/>
          <w:sz w:val="28"/>
          <w:szCs w:val="28"/>
        </w:rPr>
        <w:t>单位的</w:t>
      </w:r>
      <w:r>
        <w:rPr>
          <w:rFonts w:ascii="宋体" w:hAnsi="宋体" w:eastAsia="宋体" w:cs="宋体"/>
          <w:color w:val="auto"/>
          <w:spacing w:val="-7"/>
          <w:sz w:val="28"/>
          <w:szCs w:val="28"/>
          <w:u w:val="single" w:color="auto"/>
        </w:rPr>
        <w:t xml:space="preserve"> [项目名称] </w:t>
      </w:r>
      <w:r>
        <w:rPr>
          <w:rFonts w:ascii="宋体" w:hAnsi="宋体" w:eastAsia="宋体" w:cs="宋体"/>
          <w:color w:val="auto"/>
          <w:spacing w:val="-7"/>
          <w:sz w:val="28"/>
          <w:szCs w:val="28"/>
        </w:rPr>
        <w:t>项目采购</w:t>
      </w:r>
      <w:r>
        <w:rPr>
          <w:rFonts w:ascii="宋体" w:hAnsi="宋体" w:eastAsia="宋体" w:cs="宋体"/>
          <w:color w:val="auto"/>
          <w:sz w:val="28"/>
          <w:szCs w:val="28"/>
        </w:rPr>
        <w:t xml:space="preserve">  </w:t>
      </w:r>
      <w:r>
        <w:rPr>
          <w:rFonts w:ascii="宋体" w:hAnsi="宋体" w:eastAsia="宋体" w:cs="宋体"/>
          <w:color w:val="auto"/>
          <w:spacing w:val="-5"/>
          <w:sz w:val="28"/>
          <w:szCs w:val="28"/>
        </w:rPr>
        <w:t>活动提供本单位制造的货物（ 由本单位承担工程/提供服务</w:t>
      </w:r>
      <w:r>
        <w:rPr>
          <w:rFonts w:ascii="宋体" w:hAnsi="宋体" w:eastAsia="宋体" w:cs="宋体"/>
          <w:color w:val="auto"/>
          <w:spacing w:val="11"/>
          <w:sz w:val="28"/>
          <w:szCs w:val="28"/>
        </w:rPr>
        <w:t>），</w:t>
      </w:r>
      <w:r>
        <w:rPr>
          <w:rFonts w:ascii="宋体" w:hAnsi="宋体" w:eastAsia="宋体" w:cs="宋体"/>
          <w:color w:val="auto"/>
          <w:spacing w:val="-5"/>
          <w:sz w:val="28"/>
          <w:szCs w:val="28"/>
        </w:rPr>
        <w:t>或者提供其他</w:t>
      </w:r>
      <w:r>
        <w:rPr>
          <w:rFonts w:ascii="宋体" w:hAnsi="宋体" w:eastAsia="宋体" w:cs="宋体"/>
          <w:color w:val="auto"/>
          <w:sz w:val="28"/>
          <w:szCs w:val="28"/>
        </w:rPr>
        <w:t xml:space="preserve">  </w:t>
      </w:r>
      <w:r>
        <w:rPr>
          <w:rFonts w:ascii="宋体" w:hAnsi="宋体" w:eastAsia="宋体" w:cs="宋体"/>
          <w:color w:val="auto"/>
          <w:spacing w:val="-2"/>
          <w:sz w:val="28"/>
          <w:szCs w:val="28"/>
        </w:rPr>
        <w:t>残疾人福利性单位制造的货物（不包括使用非残疾人福利性</w:t>
      </w:r>
      <w:r>
        <w:rPr>
          <w:rFonts w:ascii="宋体" w:hAnsi="宋体" w:eastAsia="宋体" w:cs="宋体"/>
          <w:color w:val="auto"/>
          <w:spacing w:val="-3"/>
          <w:sz w:val="28"/>
          <w:szCs w:val="28"/>
        </w:rPr>
        <w:t>单位注册商标的货</w:t>
      </w:r>
      <w:r>
        <w:rPr>
          <w:rFonts w:ascii="宋体" w:hAnsi="宋体" w:eastAsia="宋体" w:cs="宋体"/>
          <w:color w:val="auto"/>
          <w:sz w:val="28"/>
          <w:szCs w:val="28"/>
        </w:rPr>
        <w:t xml:space="preserve">  </w:t>
      </w:r>
      <w:r>
        <w:rPr>
          <w:rFonts w:ascii="宋体" w:hAnsi="宋体" w:eastAsia="宋体" w:cs="宋体"/>
          <w:color w:val="auto"/>
          <w:spacing w:val="-5"/>
          <w:sz w:val="28"/>
          <w:szCs w:val="28"/>
        </w:rPr>
        <w:t>物）。</w:t>
      </w:r>
    </w:p>
    <w:p w14:paraId="02584722">
      <w:pPr>
        <w:pStyle w:val="3"/>
        <w:spacing w:line="270" w:lineRule="auto"/>
        <w:rPr>
          <w:color w:val="auto"/>
        </w:rPr>
      </w:pPr>
    </w:p>
    <w:p w14:paraId="77CCF8E9">
      <w:pPr>
        <w:pStyle w:val="3"/>
        <w:spacing w:line="271" w:lineRule="auto"/>
        <w:rPr>
          <w:color w:val="auto"/>
        </w:rPr>
      </w:pPr>
    </w:p>
    <w:p w14:paraId="0B494CD6">
      <w:pPr>
        <w:pStyle w:val="3"/>
        <w:spacing w:line="271" w:lineRule="auto"/>
        <w:rPr>
          <w:color w:val="auto"/>
        </w:rPr>
      </w:pPr>
    </w:p>
    <w:p w14:paraId="3EE56370">
      <w:pPr>
        <w:spacing w:before="78" w:line="219" w:lineRule="auto"/>
        <w:ind w:left="1"/>
        <w:rPr>
          <w:rFonts w:ascii="宋体" w:hAnsi="宋体" w:eastAsia="宋体" w:cs="宋体"/>
          <w:color w:val="auto"/>
          <w:sz w:val="24"/>
          <w:szCs w:val="24"/>
        </w:rPr>
      </w:pPr>
      <w:r>
        <w:rPr>
          <w:rFonts w:ascii="宋体" w:hAnsi="宋体" w:eastAsia="宋体" w:cs="宋体"/>
          <w:color w:val="auto"/>
          <w:spacing w:val="-3"/>
          <w:sz w:val="24"/>
          <w:szCs w:val="24"/>
        </w:rPr>
        <w:t>投标人名称(电子签章)：</w:t>
      </w:r>
    </w:p>
    <w:p w14:paraId="69524D1A">
      <w:pPr>
        <w:pStyle w:val="3"/>
        <w:spacing w:line="359" w:lineRule="auto"/>
        <w:rPr>
          <w:color w:val="auto"/>
        </w:rPr>
      </w:pPr>
    </w:p>
    <w:p w14:paraId="0CDF7E5B">
      <w:pPr>
        <w:spacing w:before="78" w:line="220" w:lineRule="auto"/>
        <w:ind w:left="39"/>
        <w:rPr>
          <w:rFonts w:ascii="宋体" w:hAnsi="宋体" w:eastAsia="宋体" w:cs="宋体"/>
          <w:color w:val="auto"/>
          <w:sz w:val="24"/>
          <w:szCs w:val="24"/>
        </w:rPr>
      </w:pPr>
      <w:r>
        <w:rPr>
          <w:rFonts w:ascii="宋体" w:hAnsi="宋体" w:eastAsia="宋体" w:cs="宋体"/>
          <w:color w:val="auto"/>
          <w:spacing w:val="-15"/>
          <w:sz w:val="24"/>
          <w:szCs w:val="24"/>
        </w:rPr>
        <w:t>日期：</w:t>
      </w:r>
      <w:r>
        <w:rPr>
          <w:rFonts w:ascii="宋体" w:hAnsi="宋体" w:eastAsia="宋体" w:cs="宋体"/>
          <w:color w:val="auto"/>
          <w:spacing w:val="12"/>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10"/>
          <w:sz w:val="24"/>
          <w:szCs w:val="24"/>
        </w:rPr>
        <w:t xml:space="preserve">  </w:t>
      </w:r>
      <w:r>
        <w:rPr>
          <w:rFonts w:ascii="宋体" w:hAnsi="宋体" w:eastAsia="宋体" w:cs="宋体"/>
          <w:color w:val="auto"/>
          <w:spacing w:val="-15"/>
          <w:sz w:val="24"/>
          <w:szCs w:val="24"/>
        </w:rPr>
        <w:t>月    日</w:t>
      </w:r>
    </w:p>
    <w:p w14:paraId="46241F25">
      <w:pPr>
        <w:pStyle w:val="3"/>
        <w:spacing w:line="313" w:lineRule="auto"/>
        <w:rPr>
          <w:color w:val="auto"/>
        </w:rPr>
      </w:pPr>
    </w:p>
    <w:p w14:paraId="0E083B93">
      <w:pPr>
        <w:pStyle w:val="3"/>
        <w:spacing w:line="313" w:lineRule="auto"/>
        <w:rPr>
          <w:color w:val="auto"/>
        </w:rPr>
      </w:pPr>
    </w:p>
    <w:p w14:paraId="5C9E1BC4">
      <w:pPr>
        <w:spacing w:before="79" w:line="376" w:lineRule="auto"/>
        <w:ind w:right="374" w:firstLine="495"/>
        <w:rPr>
          <w:rFonts w:ascii="宋体" w:hAnsi="宋体" w:eastAsia="宋体" w:cs="宋体"/>
          <w:color w:val="auto"/>
          <w:sz w:val="24"/>
          <w:szCs w:val="24"/>
        </w:rPr>
      </w:pPr>
      <w:r>
        <w:rPr>
          <w:rFonts w:ascii="宋体" w:hAnsi="宋体" w:eastAsia="宋体" w:cs="宋体"/>
          <w:color w:val="auto"/>
          <w:spacing w:val="-4"/>
          <w:sz w:val="24"/>
          <w:szCs w:val="24"/>
        </w:rPr>
        <w:t>注：请根据自己的真实情况出具《残疾人福利</w:t>
      </w:r>
      <w:r>
        <w:rPr>
          <w:rFonts w:ascii="宋体" w:hAnsi="宋体" w:eastAsia="宋体" w:cs="宋体"/>
          <w:color w:val="auto"/>
          <w:spacing w:val="-5"/>
          <w:sz w:val="24"/>
          <w:szCs w:val="24"/>
        </w:rPr>
        <w:t>性单位声明函》。依法享受中小企业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优惠政策的，采购人或者采购代理机构在公告中标结果时，同时公告其《残疾人福利性</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单 位声明函》，接受社会监督；根据《关于政府采购支持JY企业发展有关问题的通知》</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（财库[2014]68</w:t>
      </w:r>
      <w:r>
        <w:rPr>
          <w:rFonts w:ascii="宋体" w:hAnsi="宋体" w:eastAsia="宋体" w:cs="宋体"/>
          <w:color w:val="auto"/>
          <w:spacing w:val="-5"/>
          <w:sz w:val="24"/>
          <w:szCs w:val="24"/>
        </w:rPr>
        <w:t xml:space="preserve"> </w:t>
      </w:r>
      <w:r>
        <w:rPr>
          <w:rFonts w:ascii="宋体" w:hAnsi="宋体" w:eastAsia="宋体" w:cs="宋体"/>
          <w:color w:val="auto"/>
          <w:spacing w:val="-1"/>
          <w:sz w:val="24"/>
          <w:szCs w:val="24"/>
        </w:rPr>
        <w:t>号）的规定，投标人提供由省级以上JY管理局、戒毒管理局（含新疆生</w:t>
      </w:r>
      <w:r>
        <w:rPr>
          <w:rFonts w:ascii="宋体" w:hAnsi="宋体" w:eastAsia="宋体" w:cs="宋体"/>
          <w:color w:val="auto"/>
          <w:sz w:val="24"/>
          <w:szCs w:val="24"/>
        </w:rPr>
        <w:t xml:space="preserve"> </w:t>
      </w:r>
      <w:r>
        <w:rPr>
          <w:rFonts w:ascii="宋体" w:hAnsi="宋体" w:eastAsia="宋体" w:cs="宋体"/>
          <w:color w:val="auto"/>
          <w:spacing w:val="-2"/>
          <w:sz w:val="24"/>
          <w:szCs w:val="24"/>
        </w:rPr>
        <w:t>产建设兵团）出具的属于JY企业证明文件的，视同为小型和微型企业。</w:t>
      </w:r>
    </w:p>
    <w:p w14:paraId="2B5B93DE">
      <w:pPr>
        <w:spacing w:line="376" w:lineRule="auto"/>
        <w:rPr>
          <w:rFonts w:ascii="宋体" w:hAnsi="宋体" w:eastAsia="宋体" w:cs="宋体"/>
          <w:color w:val="auto"/>
          <w:sz w:val="24"/>
          <w:szCs w:val="24"/>
        </w:rPr>
        <w:sectPr>
          <w:footerReference r:id="rId73" w:type="default"/>
          <w:pgSz w:w="11906" w:h="16839"/>
          <w:pgMar w:top="1431" w:right="1194" w:bottom="1065" w:left="1143" w:header="0" w:footer="825" w:gutter="0"/>
          <w:cols w:space="720" w:num="1"/>
        </w:sectPr>
      </w:pPr>
    </w:p>
    <w:p w14:paraId="0EB641C8">
      <w:pPr>
        <w:spacing w:before="57" w:line="224" w:lineRule="auto"/>
        <w:ind w:left="3666"/>
        <w:rPr>
          <w:rFonts w:ascii="仿宋" w:hAnsi="仿宋" w:eastAsia="仿宋" w:cs="仿宋"/>
          <w:color w:val="auto"/>
          <w:sz w:val="28"/>
          <w:szCs w:val="28"/>
        </w:rPr>
      </w:pPr>
      <w:r>
        <w:rPr>
          <w:rFonts w:ascii="仿宋" w:hAnsi="仿宋" w:eastAsia="仿宋" w:cs="仿宋"/>
          <w:b/>
          <w:bCs/>
          <w:color w:val="auto"/>
          <w:spacing w:val="-6"/>
          <w:sz w:val="28"/>
          <w:szCs w:val="28"/>
        </w:rPr>
        <w:t>JY</w:t>
      </w:r>
      <w:r>
        <w:rPr>
          <w:rFonts w:ascii="仿宋" w:hAnsi="仿宋" w:eastAsia="仿宋" w:cs="仿宋"/>
          <w:color w:val="auto"/>
          <w:spacing w:val="-43"/>
          <w:sz w:val="28"/>
          <w:szCs w:val="28"/>
        </w:rPr>
        <w:t xml:space="preserve"> </w:t>
      </w:r>
      <w:r>
        <w:rPr>
          <w:rFonts w:ascii="仿宋" w:hAnsi="仿宋" w:eastAsia="仿宋" w:cs="仿宋"/>
          <w:b/>
          <w:bCs/>
          <w:color w:val="auto"/>
          <w:spacing w:val="-6"/>
          <w:sz w:val="28"/>
          <w:szCs w:val="28"/>
        </w:rPr>
        <w:t>企业声明函（可选）</w:t>
      </w:r>
    </w:p>
    <w:p w14:paraId="72589EA8">
      <w:pPr>
        <w:pStyle w:val="3"/>
        <w:spacing w:line="245" w:lineRule="auto"/>
        <w:rPr>
          <w:color w:val="auto"/>
        </w:rPr>
      </w:pPr>
    </w:p>
    <w:p w14:paraId="58CD9705">
      <w:pPr>
        <w:pStyle w:val="3"/>
        <w:spacing w:line="245" w:lineRule="auto"/>
        <w:rPr>
          <w:color w:val="auto"/>
        </w:rPr>
      </w:pPr>
    </w:p>
    <w:p w14:paraId="2C9300B6">
      <w:pPr>
        <w:pStyle w:val="3"/>
        <w:spacing w:line="245" w:lineRule="auto"/>
        <w:rPr>
          <w:color w:val="auto"/>
        </w:rPr>
      </w:pPr>
    </w:p>
    <w:p w14:paraId="23215AC4">
      <w:pPr>
        <w:pStyle w:val="3"/>
        <w:spacing w:line="245" w:lineRule="auto"/>
        <w:rPr>
          <w:color w:val="auto"/>
        </w:rPr>
      </w:pPr>
    </w:p>
    <w:p w14:paraId="113DCC03">
      <w:pPr>
        <w:spacing w:before="78" w:line="219" w:lineRule="auto"/>
        <w:ind w:left="480"/>
        <w:rPr>
          <w:rFonts w:ascii="宋体" w:hAnsi="宋体" w:eastAsia="宋体" w:cs="宋体"/>
          <w:color w:val="auto"/>
          <w:sz w:val="24"/>
          <w:szCs w:val="24"/>
        </w:rPr>
      </w:pPr>
      <w:r>
        <w:rPr>
          <w:rFonts w:ascii="宋体" w:hAnsi="宋体" w:eastAsia="宋体" w:cs="宋体"/>
          <w:color w:val="auto"/>
          <w:spacing w:val="-4"/>
          <w:sz w:val="24"/>
          <w:szCs w:val="24"/>
        </w:rPr>
        <w:t>本企业</w:t>
      </w:r>
      <w:r>
        <w:rPr>
          <w:rFonts w:ascii="宋体" w:hAnsi="宋体" w:eastAsia="宋体" w:cs="宋体"/>
          <w:color w:val="auto"/>
          <w:spacing w:val="61"/>
          <w:sz w:val="24"/>
          <w:szCs w:val="24"/>
        </w:rPr>
        <w:t xml:space="preserve"> </w:t>
      </w:r>
      <w:r>
        <w:rPr>
          <w:rFonts w:ascii="宋体" w:hAnsi="宋体" w:eastAsia="宋体" w:cs="宋体"/>
          <w:color w:val="auto"/>
          <w:spacing w:val="-4"/>
          <w:sz w:val="24"/>
          <w:szCs w:val="24"/>
        </w:rPr>
        <w:t>(单位) 郑重声明下列事项</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(按照实际情况勾选或填空) ：</w:t>
      </w:r>
    </w:p>
    <w:p w14:paraId="2166BA9E">
      <w:pPr>
        <w:spacing w:before="214" w:line="219" w:lineRule="auto"/>
        <w:ind w:left="480"/>
        <w:rPr>
          <w:rFonts w:ascii="宋体" w:hAnsi="宋体" w:eastAsia="宋体" w:cs="宋体"/>
          <w:color w:val="auto"/>
          <w:sz w:val="24"/>
          <w:szCs w:val="24"/>
        </w:rPr>
      </w:pPr>
      <w:r>
        <w:rPr>
          <w:rFonts w:ascii="宋体" w:hAnsi="宋体" w:eastAsia="宋体" w:cs="宋体"/>
          <w:color w:val="auto"/>
          <w:spacing w:val="-4"/>
          <w:sz w:val="24"/>
          <w:szCs w:val="24"/>
        </w:rPr>
        <w:t>本企业</w:t>
      </w:r>
      <w:r>
        <w:rPr>
          <w:rFonts w:ascii="宋体" w:hAnsi="宋体" w:eastAsia="宋体" w:cs="宋体"/>
          <w:color w:val="auto"/>
          <w:spacing w:val="57"/>
          <w:sz w:val="24"/>
          <w:szCs w:val="24"/>
        </w:rPr>
        <w:t xml:space="preserve"> </w:t>
      </w:r>
      <w:r>
        <w:rPr>
          <w:rFonts w:ascii="宋体" w:hAnsi="宋体" w:eastAsia="宋体" w:cs="宋体"/>
          <w:color w:val="auto"/>
          <w:spacing w:val="-4"/>
          <w:sz w:val="24"/>
          <w:szCs w:val="24"/>
        </w:rPr>
        <w:t>(单位) 为直接投标人提供本企业</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(单位) 制造的货物。</w:t>
      </w:r>
    </w:p>
    <w:p w14:paraId="1BE49DF9">
      <w:pPr>
        <w:spacing w:before="217" w:line="301" w:lineRule="auto"/>
        <w:ind w:left="3" w:right="25" w:firstLine="517"/>
        <w:rPr>
          <w:rFonts w:ascii="宋体" w:hAnsi="宋体" w:eastAsia="宋体" w:cs="宋体"/>
          <w:color w:val="auto"/>
          <w:sz w:val="24"/>
          <w:szCs w:val="24"/>
        </w:rPr>
      </w:pPr>
      <w:r>
        <w:rPr>
          <w:rFonts w:ascii="宋体" w:hAnsi="宋体" w:eastAsia="宋体" w:cs="宋体"/>
          <w:color w:val="auto"/>
          <w:spacing w:val="-5"/>
          <w:sz w:val="24"/>
          <w:szCs w:val="24"/>
        </w:rPr>
        <w:t xml:space="preserve">(1) 本企业 </w:t>
      </w:r>
      <w:r>
        <w:rPr>
          <w:rFonts w:ascii="宋体" w:hAnsi="宋体" w:eastAsia="宋体" w:cs="宋体"/>
          <w:color w:val="auto"/>
          <w:spacing w:val="-51"/>
          <w:sz w:val="24"/>
          <w:szCs w:val="24"/>
          <w:u w:val="single" w:color="auto"/>
        </w:rPr>
        <w:t xml:space="preserve"> </w:t>
      </w:r>
      <w:r>
        <w:rPr>
          <w:rFonts w:ascii="宋体" w:hAnsi="宋体" w:eastAsia="宋体" w:cs="宋体"/>
          <w:color w:val="auto"/>
          <w:spacing w:val="-5"/>
          <w:sz w:val="24"/>
          <w:szCs w:val="24"/>
          <w:u w:val="single" w:color="auto"/>
        </w:rPr>
        <w:t xml:space="preserve">(单位)          </w:t>
      </w:r>
      <w:r>
        <w:rPr>
          <w:rFonts w:ascii="宋体" w:hAnsi="宋体" w:eastAsia="宋体" w:cs="宋体"/>
          <w:color w:val="auto"/>
          <w:spacing w:val="-68"/>
          <w:sz w:val="24"/>
          <w:szCs w:val="24"/>
        </w:rPr>
        <w:t xml:space="preserve"> </w:t>
      </w:r>
      <w:r>
        <w:rPr>
          <w:rFonts w:ascii="宋体" w:hAnsi="宋体" w:eastAsia="宋体" w:cs="宋体"/>
          <w:color w:val="auto"/>
          <w:spacing w:val="-5"/>
          <w:sz w:val="24"/>
          <w:szCs w:val="24"/>
        </w:rPr>
        <w:t>(请填写：是、不是) JY</w:t>
      </w:r>
      <w:r>
        <w:rPr>
          <w:rFonts w:ascii="宋体" w:hAnsi="宋体" w:eastAsia="宋体" w:cs="宋体"/>
          <w:color w:val="auto"/>
          <w:spacing w:val="-46"/>
          <w:sz w:val="24"/>
          <w:szCs w:val="24"/>
        </w:rPr>
        <w:t xml:space="preserve"> </w:t>
      </w:r>
      <w:r>
        <w:rPr>
          <w:rFonts w:ascii="宋体" w:hAnsi="宋体" w:eastAsia="宋体" w:cs="宋体"/>
          <w:color w:val="auto"/>
          <w:spacing w:val="-5"/>
          <w:sz w:val="24"/>
          <w:szCs w:val="24"/>
        </w:rPr>
        <w:t>企业。后附省级以上</w:t>
      </w:r>
      <w:r>
        <w:rPr>
          <w:rFonts w:ascii="宋体" w:hAnsi="宋体" w:eastAsia="宋体" w:cs="宋体"/>
          <w:color w:val="auto"/>
          <w:spacing w:val="-52"/>
          <w:sz w:val="24"/>
          <w:szCs w:val="24"/>
        </w:rPr>
        <w:t xml:space="preserve"> </w:t>
      </w:r>
      <w:r>
        <w:rPr>
          <w:rFonts w:ascii="宋体" w:hAnsi="宋体" w:eastAsia="宋体" w:cs="宋体"/>
          <w:color w:val="auto"/>
          <w:spacing w:val="-5"/>
          <w:sz w:val="24"/>
          <w:szCs w:val="24"/>
        </w:rPr>
        <w:t>JY</w:t>
      </w:r>
      <w:r>
        <w:rPr>
          <w:rFonts w:ascii="宋体" w:hAnsi="宋体" w:eastAsia="宋体" w:cs="宋体"/>
          <w:color w:val="auto"/>
          <w:spacing w:val="-46"/>
          <w:sz w:val="24"/>
          <w:szCs w:val="24"/>
        </w:rPr>
        <w:t xml:space="preserve"> </w:t>
      </w:r>
      <w:r>
        <w:rPr>
          <w:rFonts w:ascii="宋体" w:hAnsi="宋体" w:eastAsia="宋体" w:cs="宋体"/>
          <w:color w:val="auto"/>
          <w:spacing w:val="-5"/>
          <w:sz w:val="24"/>
          <w:szCs w:val="24"/>
        </w:rPr>
        <w:t>管理局、</w:t>
      </w:r>
      <w:r>
        <w:rPr>
          <w:rFonts w:ascii="宋体" w:hAnsi="宋体" w:eastAsia="宋体" w:cs="宋体"/>
          <w:color w:val="auto"/>
          <w:sz w:val="24"/>
          <w:szCs w:val="24"/>
        </w:rPr>
        <w:t xml:space="preserve"> </w:t>
      </w:r>
      <w:r>
        <w:rPr>
          <w:rFonts w:ascii="宋体" w:hAnsi="宋体" w:eastAsia="宋体" w:cs="宋体"/>
          <w:color w:val="auto"/>
          <w:spacing w:val="-1"/>
          <w:sz w:val="24"/>
          <w:szCs w:val="24"/>
        </w:rPr>
        <w:t>戒毒管理局(含新疆生产建设兵团)出具的属于</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JY</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企业</w:t>
      </w:r>
      <w:r>
        <w:rPr>
          <w:rFonts w:ascii="宋体" w:hAnsi="宋体" w:eastAsia="宋体" w:cs="宋体"/>
          <w:color w:val="auto"/>
          <w:spacing w:val="-2"/>
          <w:sz w:val="24"/>
          <w:szCs w:val="24"/>
        </w:rPr>
        <w:t>的证明文件。</w:t>
      </w:r>
    </w:p>
    <w:p w14:paraId="44639BC9">
      <w:pPr>
        <w:spacing w:before="214" w:line="330" w:lineRule="auto"/>
        <w:ind w:firstLine="521"/>
        <w:rPr>
          <w:rFonts w:ascii="宋体" w:hAnsi="宋体" w:eastAsia="宋体" w:cs="宋体"/>
          <w:color w:val="auto"/>
          <w:sz w:val="24"/>
          <w:szCs w:val="24"/>
        </w:rPr>
      </w:pPr>
      <w:r>
        <w:rPr>
          <w:rFonts w:ascii="宋体" w:hAnsi="宋体" w:eastAsia="宋体" w:cs="宋体"/>
          <w:color w:val="auto"/>
          <w:spacing w:val="-3"/>
          <w:sz w:val="24"/>
          <w:szCs w:val="24"/>
        </w:rPr>
        <w:t xml:space="preserve">(2) 本企业 </w:t>
      </w:r>
      <w:r>
        <w:rPr>
          <w:rFonts w:ascii="宋体" w:hAnsi="宋体" w:eastAsia="宋体" w:cs="宋体"/>
          <w:color w:val="auto"/>
          <w:spacing w:val="-69"/>
          <w:sz w:val="24"/>
          <w:szCs w:val="24"/>
          <w:u w:val="single" w:color="auto"/>
        </w:rPr>
        <w:t xml:space="preserve"> </w:t>
      </w:r>
      <w:r>
        <w:rPr>
          <w:rFonts w:ascii="宋体" w:hAnsi="宋体" w:eastAsia="宋体" w:cs="宋体"/>
          <w:color w:val="auto"/>
          <w:spacing w:val="-3"/>
          <w:sz w:val="24"/>
          <w:szCs w:val="24"/>
          <w:u w:val="single" w:color="auto"/>
        </w:rPr>
        <w:t xml:space="preserve">(单位)          </w:t>
      </w:r>
      <w:r>
        <w:rPr>
          <w:rFonts w:ascii="宋体" w:hAnsi="宋体" w:eastAsia="宋体" w:cs="宋体"/>
          <w:color w:val="auto"/>
          <w:spacing w:val="-68"/>
          <w:sz w:val="24"/>
          <w:szCs w:val="24"/>
        </w:rPr>
        <w:t xml:space="preserve"> </w:t>
      </w:r>
      <w:r>
        <w:rPr>
          <w:rFonts w:ascii="宋体" w:hAnsi="宋体" w:eastAsia="宋体" w:cs="宋体"/>
          <w:color w:val="auto"/>
          <w:spacing w:val="-3"/>
          <w:sz w:val="24"/>
          <w:szCs w:val="24"/>
        </w:rPr>
        <w:t>(请填写：是、不是</w:t>
      </w:r>
      <w:r>
        <w:rPr>
          <w:rFonts w:ascii="宋体" w:hAnsi="宋体" w:eastAsia="宋体" w:cs="宋体"/>
          <w:color w:val="auto"/>
          <w:spacing w:val="-4"/>
          <w:sz w:val="24"/>
          <w:szCs w:val="24"/>
        </w:rPr>
        <w:t>) 为联合体一方，提供本企业</w:t>
      </w:r>
      <w:r>
        <w:rPr>
          <w:rFonts w:ascii="宋体" w:hAnsi="宋体" w:eastAsia="宋体" w:cs="宋体"/>
          <w:color w:val="auto"/>
          <w:spacing w:val="54"/>
          <w:sz w:val="24"/>
          <w:szCs w:val="24"/>
        </w:rPr>
        <w:t xml:space="preserve"> </w:t>
      </w:r>
      <w:r>
        <w:rPr>
          <w:rFonts w:ascii="宋体" w:hAnsi="宋体" w:eastAsia="宋体" w:cs="宋体"/>
          <w:color w:val="auto"/>
          <w:spacing w:val="-4"/>
          <w:sz w:val="24"/>
          <w:szCs w:val="24"/>
        </w:rPr>
        <w:t>(单位)</w:t>
      </w:r>
      <w:r>
        <w:rPr>
          <w:rFonts w:ascii="宋体" w:hAnsi="宋体" w:eastAsia="宋体" w:cs="宋体"/>
          <w:color w:val="auto"/>
          <w:sz w:val="24"/>
          <w:szCs w:val="24"/>
        </w:rPr>
        <w:t xml:space="preserve"> </w:t>
      </w:r>
      <w:r>
        <w:rPr>
          <w:rFonts w:ascii="宋体" w:hAnsi="宋体" w:eastAsia="宋体" w:cs="宋体"/>
          <w:color w:val="auto"/>
          <w:spacing w:val="1"/>
          <w:sz w:val="24"/>
          <w:szCs w:val="24"/>
        </w:rPr>
        <w:t>制造的货物，由本企业(单位)承担工程、提供服务。本企业(单位)提供协议合</w:t>
      </w:r>
      <w:r>
        <w:rPr>
          <w:rFonts w:ascii="宋体" w:hAnsi="宋体" w:eastAsia="宋体" w:cs="宋体"/>
          <w:color w:val="auto"/>
          <w:sz w:val="24"/>
          <w:szCs w:val="24"/>
        </w:rPr>
        <w:t xml:space="preserve">同金额占到共  </w:t>
      </w:r>
      <w:r>
        <w:rPr>
          <w:rFonts w:ascii="宋体" w:hAnsi="宋体" w:eastAsia="宋体" w:cs="宋体"/>
          <w:color w:val="auto"/>
          <w:spacing w:val="-1"/>
          <w:sz w:val="24"/>
          <w:szCs w:val="24"/>
        </w:rPr>
        <w:t>同投标协议合同总金额的比例为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75D72B18">
      <w:pPr>
        <w:spacing w:before="213" w:line="219" w:lineRule="auto"/>
        <w:ind w:left="480"/>
        <w:rPr>
          <w:rFonts w:ascii="宋体" w:hAnsi="宋体" w:eastAsia="宋体" w:cs="宋体"/>
          <w:color w:val="auto"/>
          <w:sz w:val="24"/>
          <w:szCs w:val="24"/>
        </w:rPr>
      </w:pPr>
      <w:r>
        <w:rPr>
          <w:rFonts w:ascii="宋体" w:hAnsi="宋体" w:eastAsia="宋体" w:cs="宋体"/>
          <w:color w:val="auto"/>
          <w:sz w:val="24"/>
          <w:szCs w:val="24"/>
        </w:rPr>
        <w:t>本企业(单位)对上述声明的真实性负责。如有虚</w:t>
      </w:r>
      <w:r>
        <w:rPr>
          <w:rFonts w:ascii="宋体" w:hAnsi="宋体" w:eastAsia="宋体" w:cs="宋体"/>
          <w:color w:val="auto"/>
          <w:spacing w:val="-1"/>
          <w:sz w:val="24"/>
          <w:szCs w:val="24"/>
        </w:rPr>
        <w:t>假，将依法承担相应责任。</w:t>
      </w:r>
    </w:p>
    <w:p w14:paraId="19AB4159">
      <w:pPr>
        <w:pStyle w:val="3"/>
        <w:spacing w:line="282" w:lineRule="auto"/>
        <w:rPr>
          <w:color w:val="auto"/>
        </w:rPr>
      </w:pPr>
    </w:p>
    <w:p w14:paraId="6C51A677">
      <w:pPr>
        <w:pStyle w:val="3"/>
        <w:spacing w:line="282" w:lineRule="auto"/>
        <w:rPr>
          <w:color w:val="auto"/>
        </w:rPr>
      </w:pPr>
    </w:p>
    <w:p w14:paraId="0B5F7CE4">
      <w:pPr>
        <w:pStyle w:val="3"/>
        <w:spacing w:line="283" w:lineRule="auto"/>
        <w:rPr>
          <w:color w:val="auto"/>
        </w:rPr>
      </w:pPr>
    </w:p>
    <w:p w14:paraId="48F1AAA9">
      <w:pPr>
        <w:pStyle w:val="3"/>
        <w:spacing w:line="283" w:lineRule="auto"/>
        <w:rPr>
          <w:color w:val="auto"/>
        </w:rPr>
      </w:pPr>
    </w:p>
    <w:p w14:paraId="1CE38119">
      <w:pPr>
        <w:spacing w:before="78" w:line="219" w:lineRule="auto"/>
        <w:ind w:left="482"/>
        <w:rPr>
          <w:rFonts w:ascii="宋体" w:hAnsi="宋体" w:eastAsia="宋体" w:cs="宋体"/>
          <w:color w:val="auto"/>
          <w:sz w:val="24"/>
          <w:szCs w:val="24"/>
        </w:rPr>
      </w:pPr>
      <w:r>
        <w:rPr>
          <w:rFonts w:ascii="宋体" w:hAnsi="宋体" w:eastAsia="宋体" w:cs="宋体"/>
          <w:color w:val="auto"/>
          <w:spacing w:val="-7"/>
          <w:sz w:val="24"/>
          <w:szCs w:val="24"/>
        </w:rPr>
        <w:t>企业名称</w:t>
      </w:r>
      <w:r>
        <w:rPr>
          <w:rFonts w:ascii="宋体" w:hAnsi="宋体" w:eastAsia="宋体" w:cs="宋体"/>
          <w:color w:val="auto"/>
          <w:spacing w:val="55"/>
          <w:sz w:val="24"/>
          <w:szCs w:val="24"/>
        </w:rPr>
        <w:t xml:space="preserve"> </w:t>
      </w:r>
      <w:r>
        <w:rPr>
          <w:rFonts w:ascii="宋体" w:hAnsi="宋体" w:eastAsia="宋体" w:cs="宋体"/>
          <w:color w:val="auto"/>
          <w:spacing w:val="-7"/>
          <w:sz w:val="24"/>
          <w:szCs w:val="24"/>
        </w:rPr>
        <w:t>(盖章) ：</w:t>
      </w:r>
    </w:p>
    <w:p w14:paraId="22D85969">
      <w:pPr>
        <w:spacing w:before="217" w:line="221" w:lineRule="auto"/>
        <w:ind w:left="520"/>
        <w:rPr>
          <w:rFonts w:ascii="宋体" w:hAnsi="宋体" w:eastAsia="宋体" w:cs="宋体"/>
          <w:color w:val="auto"/>
          <w:sz w:val="24"/>
          <w:szCs w:val="24"/>
        </w:rPr>
      </w:pPr>
      <w:r>
        <w:rPr>
          <w:rFonts w:ascii="宋体" w:hAnsi="宋体" w:eastAsia="宋体" w:cs="宋体"/>
          <w:color w:val="auto"/>
          <w:spacing w:val="-21"/>
          <w:sz w:val="24"/>
          <w:szCs w:val="24"/>
        </w:rPr>
        <w:t>日</w:t>
      </w:r>
      <w:r>
        <w:rPr>
          <w:rFonts w:ascii="宋体" w:hAnsi="宋体" w:eastAsia="宋体" w:cs="宋体"/>
          <w:color w:val="auto"/>
          <w:spacing w:val="6"/>
          <w:sz w:val="24"/>
          <w:szCs w:val="24"/>
        </w:rPr>
        <w:t xml:space="preserve">  </w:t>
      </w:r>
      <w:r>
        <w:rPr>
          <w:rFonts w:ascii="宋体" w:hAnsi="宋体" w:eastAsia="宋体" w:cs="宋体"/>
          <w:color w:val="auto"/>
          <w:spacing w:val="-21"/>
          <w:sz w:val="24"/>
          <w:szCs w:val="24"/>
        </w:rPr>
        <w:t>期</w:t>
      </w:r>
      <w:r>
        <w:rPr>
          <w:rFonts w:ascii="宋体" w:hAnsi="宋体" w:eastAsia="宋体" w:cs="宋体"/>
          <w:color w:val="auto"/>
          <w:sz w:val="24"/>
          <w:szCs w:val="24"/>
        </w:rPr>
        <w:t xml:space="preserve"> </w:t>
      </w:r>
      <w:r>
        <w:rPr>
          <w:rFonts w:ascii="宋体" w:hAnsi="宋体" w:eastAsia="宋体" w:cs="宋体"/>
          <w:color w:val="auto"/>
          <w:spacing w:val="-21"/>
          <w:sz w:val="24"/>
          <w:szCs w:val="24"/>
        </w:rPr>
        <w:t>：</w:t>
      </w:r>
    </w:p>
    <w:p w14:paraId="54B9CE9F">
      <w:pPr>
        <w:spacing w:before="211" w:line="219" w:lineRule="auto"/>
        <w:ind w:left="242"/>
        <w:rPr>
          <w:rFonts w:ascii="宋体" w:hAnsi="宋体" w:eastAsia="宋体" w:cs="宋体"/>
          <w:color w:val="auto"/>
          <w:sz w:val="24"/>
          <w:szCs w:val="24"/>
        </w:rPr>
      </w:pPr>
      <w:r>
        <w:rPr>
          <w:rFonts w:ascii="宋体" w:hAnsi="宋体" w:eastAsia="宋体" w:cs="宋体"/>
          <w:color w:val="auto"/>
          <w:spacing w:val="-1"/>
          <w:sz w:val="24"/>
          <w:szCs w:val="24"/>
        </w:rPr>
        <w:t>不属于JY企业则不需提供此函；若为JY企业则后附相关证明材料</w:t>
      </w:r>
    </w:p>
    <w:sectPr>
      <w:footerReference r:id="rId74" w:type="default"/>
      <w:pgSz w:w="11906" w:h="16839"/>
      <w:pgMar w:top="1209" w:right="1007" w:bottom="1072" w:left="1143" w:header="0" w:footer="8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6"/>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037E3">
    <w:pPr>
      <w:pStyle w:val="3"/>
      <w:spacing w:line="184" w:lineRule="auto"/>
      <w:ind w:left="4482"/>
      <w:rPr>
        <w:sz w:val="18"/>
        <w:szCs w:val="18"/>
      </w:rPr>
    </w:pPr>
    <w:r>
      <w:rPr>
        <w:sz w:val="18"/>
        <w:szCs w:val="18"/>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CD3B">
    <w:pPr>
      <w:pStyle w:val="3"/>
      <w:spacing w:line="184" w:lineRule="auto"/>
      <w:ind w:left="4715"/>
      <w:rPr>
        <w:sz w:val="18"/>
        <w:szCs w:val="18"/>
      </w:rPr>
    </w:pPr>
    <w:r>
      <w:rPr>
        <w:spacing w:val="-3"/>
        <w:sz w:val="18"/>
        <w:szCs w:val="18"/>
      </w:rPr>
      <w:t>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FC86">
    <w:pPr>
      <w:pStyle w:val="3"/>
      <w:spacing w:line="184" w:lineRule="auto"/>
      <w:ind w:left="4715"/>
      <w:rPr>
        <w:sz w:val="18"/>
        <w:szCs w:val="18"/>
      </w:rPr>
    </w:pPr>
    <w:r>
      <w:rPr>
        <w:spacing w:val="-3"/>
        <w:sz w:val="18"/>
        <w:szCs w:val="18"/>
      </w:rPr>
      <w:t>22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39386">
    <w:pPr>
      <w:pStyle w:val="3"/>
      <w:spacing w:line="229" w:lineRule="exact"/>
      <w:ind w:left="4715"/>
      <w:rPr>
        <w:sz w:val="18"/>
        <w:szCs w:val="18"/>
      </w:rPr>
    </w:pPr>
    <w:r>
      <w:rPr>
        <w:spacing w:val="-3"/>
        <w:position w:val="1"/>
        <w:sz w:val="18"/>
        <w:szCs w:val="18"/>
      </w:rPr>
      <w:t>23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1590">
    <w:pPr>
      <w:pStyle w:val="3"/>
      <w:spacing w:line="184" w:lineRule="auto"/>
      <w:ind w:left="4715"/>
      <w:rPr>
        <w:sz w:val="18"/>
        <w:szCs w:val="18"/>
      </w:rPr>
    </w:pPr>
    <w:r>
      <w:rPr>
        <w:spacing w:val="-3"/>
        <w:sz w:val="18"/>
        <w:szCs w:val="18"/>
      </w:rPr>
      <w:t>24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651C">
    <w:pPr>
      <w:pStyle w:val="3"/>
      <w:spacing w:line="229" w:lineRule="exact"/>
      <w:ind w:left="4714"/>
      <w:rPr>
        <w:sz w:val="18"/>
        <w:szCs w:val="18"/>
      </w:rPr>
    </w:pPr>
    <w:r>
      <w:rPr>
        <w:spacing w:val="-3"/>
        <w:position w:val="1"/>
        <w:sz w:val="18"/>
        <w:szCs w:val="18"/>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A0D4A">
    <w:pPr>
      <w:pStyle w:val="3"/>
      <w:spacing w:line="229" w:lineRule="exact"/>
      <w:ind w:left="4715"/>
      <w:rPr>
        <w:sz w:val="18"/>
        <w:szCs w:val="18"/>
      </w:rPr>
    </w:pPr>
    <w:r>
      <w:rPr>
        <w:spacing w:val="-3"/>
        <w:position w:val="1"/>
        <w:sz w:val="18"/>
        <w:szCs w:val="18"/>
      </w:rPr>
      <w:t>26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E454">
    <w:pPr>
      <w:pStyle w:val="3"/>
      <w:spacing w:line="184" w:lineRule="auto"/>
      <w:ind w:left="4716"/>
      <w:rPr>
        <w:sz w:val="18"/>
        <w:szCs w:val="18"/>
      </w:rPr>
    </w:pPr>
    <w:r>
      <w:rPr>
        <w:spacing w:val="-3"/>
        <w:sz w:val="18"/>
        <w:szCs w:val="18"/>
      </w:rPr>
      <w:t>27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5F3F3">
    <w:pPr>
      <w:pStyle w:val="3"/>
      <w:spacing w:line="229" w:lineRule="exact"/>
      <w:ind w:left="4715"/>
      <w:rPr>
        <w:sz w:val="18"/>
        <w:szCs w:val="18"/>
      </w:rPr>
    </w:pPr>
    <w:r>
      <w:rPr>
        <w:spacing w:val="-3"/>
        <w:position w:val="1"/>
        <w:sz w:val="18"/>
        <w:szCs w:val="18"/>
      </w:rPr>
      <w:t>28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26AFA">
    <w:pPr>
      <w:pStyle w:val="3"/>
      <w:spacing w:line="229" w:lineRule="exact"/>
      <w:ind w:left="4715"/>
      <w:rPr>
        <w:sz w:val="18"/>
        <w:szCs w:val="18"/>
      </w:rPr>
    </w:pPr>
    <w:r>
      <w:rPr>
        <w:spacing w:val="-3"/>
        <w:position w:val="1"/>
        <w:sz w:val="18"/>
        <w:szCs w:val="18"/>
      </w:rPr>
      <w:t>29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0454">
    <w:pPr>
      <w:pStyle w:val="3"/>
      <w:spacing w:line="229" w:lineRule="exact"/>
      <w:ind w:left="4717"/>
      <w:rPr>
        <w:sz w:val="18"/>
        <w:szCs w:val="18"/>
      </w:rPr>
    </w:pPr>
    <w:r>
      <w:rPr>
        <w:spacing w:val="-4"/>
        <w:position w:val="1"/>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73491">
    <w:pPr>
      <w:pStyle w:val="3"/>
      <w:spacing w:line="229" w:lineRule="exact"/>
      <w:ind w:left="4775"/>
      <w:rPr>
        <w:sz w:val="18"/>
        <w:szCs w:val="18"/>
      </w:rPr>
    </w:pPr>
    <w:r>
      <w:rPr>
        <w:position w:val="1"/>
        <w:sz w:val="18"/>
        <w:szCs w:val="18"/>
      </w:rPr>
      <w:t>9</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EE121">
    <w:pPr>
      <w:pStyle w:val="3"/>
      <w:spacing w:line="229" w:lineRule="exact"/>
      <w:ind w:left="4718"/>
      <w:rPr>
        <w:sz w:val="18"/>
        <w:szCs w:val="18"/>
      </w:rPr>
    </w:pPr>
    <w:r>
      <w:rPr>
        <w:spacing w:val="-4"/>
        <w:position w:val="1"/>
        <w:sz w:val="18"/>
        <w:szCs w:val="18"/>
      </w:rPr>
      <w:t>31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5F35">
    <w:pPr>
      <w:pStyle w:val="3"/>
      <w:spacing w:line="229" w:lineRule="exact"/>
      <w:ind w:left="4717"/>
      <w:rPr>
        <w:sz w:val="18"/>
        <w:szCs w:val="18"/>
      </w:rPr>
    </w:pPr>
    <w:r>
      <w:rPr>
        <w:spacing w:val="-4"/>
        <w:position w:val="1"/>
        <w:sz w:val="18"/>
        <w:szCs w:val="18"/>
      </w:rPr>
      <w:t>32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7B03A">
    <w:pPr>
      <w:pStyle w:val="3"/>
      <w:spacing w:line="229" w:lineRule="exact"/>
      <w:ind w:left="4718"/>
      <w:rPr>
        <w:sz w:val="18"/>
        <w:szCs w:val="18"/>
      </w:rPr>
    </w:pPr>
    <w:r>
      <w:rPr>
        <w:spacing w:val="-4"/>
        <w:position w:val="1"/>
        <w:sz w:val="18"/>
        <w:szCs w:val="18"/>
      </w:rPr>
      <w:t>33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8BD2">
    <w:pPr>
      <w:pStyle w:val="3"/>
      <w:spacing w:line="229" w:lineRule="exact"/>
      <w:ind w:left="4716"/>
      <w:rPr>
        <w:sz w:val="18"/>
        <w:szCs w:val="18"/>
      </w:rPr>
    </w:pPr>
    <w:r>
      <w:rPr>
        <w:spacing w:val="-4"/>
        <w:position w:val="1"/>
        <w:sz w:val="18"/>
        <w:szCs w:val="18"/>
      </w:rPr>
      <w:t>34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DC25F">
    <w:pPr>
      <w:pStyle w:val="3"/>
      <w:spacing w:line="229" w:lineRule="exact"/>
      <w:ind w:left="4729"/>
      <w:rPr>
        <w:sz w:val="18"/>
        <w:szCs w:val="18"/>
      </w:rPr>
    </w:pPr>
    <w:r>
      <w:rPr>
        <w:spacing w:val="-4"/>
        <w:position w:val="1"/>
        <w:sz w:val="18"/>
        <w:szCs w:val="18"/>
      </w:rPr>
      <w:t>36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78827">
    <w:pPr>
      <w:pStyle w:val="3"/>
      <w:spacing w:line="229" w:lineRule="exact"/>
      <w:ind w:left="4729"/>
      <w:rPr>
        <w:sz w:val="18"/>
        <w:szCs w:val="18"/>
      </w:rPr>
    </w:pPr>
    <w:r>
      <w:rPr>
        <w:spacing w:val="-4"/>
        <w:position w:val="1"/>
        <w:sz w:val="18"/>
        <w:szCs w:val="18"/>
      </w:rPr>
      <w:t>37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85F2">
    <w:pPr>
      <w:pStyle w:val="3"/>
      <w:spacing w:line="229" w:lineRule="exact"/>
      <w:ind w:left="4720"/>
      <w:rPr>
        <w:sz w:val="18"/>
        <w:szCs w:val="18"/>
      </w:rPr>
    </w:pPr>
    <w:r>
      <w:rPr>
        <w:spacing w:val="-4"/>
        <w:position w:val="1"/>
        <w:sz w:val="18"/>
        <w:szCs w:val="18"/>
      </w:rPr>
      <w:t>38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8D015">
    <w:pPr>
      <w:pStyle w:val="3"/>
      <w:spacing w:line="229" w:lineRule="exact"/>
      <w:ind w:left="4717"/>
      <w:rPr>
        <w:sz w:val="18"/>
        <w:szCs w:val="18"/>
      </w:rPr>
    </w:pPr>
    <w:r>
      <w:rPr>
        <w:spacing w:val="-4"/>
        <w:position w:val="1"/>
        <w:sz w:val="18"/>
        <w:szCs w:val="18"/>
      </w:rPr>
      <w:t>39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9E6A">
    <w:pPr>
      <w:pStyle w:val="3"/>
      <w:spacing w:line="229" w:lineRule="exact"/>
      <w:ind w:left="4712"/>
      <w:rPr>
        <w:sz w:val="18"/>
        <w:szCs w:val="18"/>
      </w:rPr>
    </w:pPr>
    <w:r>
      <w:rPr>
        <w:spacing w:val="-1"/>
        <w:position w:val="1"/>
        <w:sz w:val="18"/>
        <w:szCs w:val="18"/>
      </w:rPr>
      <w:t>40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6F18">
    <w:pPr>
      <w:pStyle w:val="3"/>
      <w:spacing w:line="184" w:lineRule="auto"/>
      <w:ind w:left="4709"/>
      <w:rPr>
        <w:sz w:val="18"/>
        <w:szCs w:val="18"/>
      </w:rPr>
    </w:pPr>
    <w:r>
      <w:rPr>
        <w:spacing w:val="-1"/>
        <w:sz w:val="18"/>
        <w:szCs w:val="18"/>
      </w:rPr>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5CB2">
    <w:pPr>
      <w:pStyle w:val="3"/>
      <w:spacing w:line="229" w:lineRule="exact"/>
      <w:ind w:left="4737"/>
      <w:rPr>
        <w:sz w:val="18"/>
        <w:szCs w:val="18"/>
      </w:rPr>
    </w:pPr>
    <w:r>
      <w:rPr>
        <w:spacing w:val="-10"/>
        <w:position w:val="1"/>
        <w:sz w:val="18"/>
        <w:szCs w:val="18"/>
      </w:rPr>
      <w:t>13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DA680">
    <w:pPr>
      <w:pStyle w:val="3"/>
      <w:spacing w:line="229" w:lineRule="exact"/>
      <w:ind w:left="4795"/>
      <w:rPr>
        <w:sz w:val="18"/>
        <w:szCs w:val="18"/>
      </w:rPr>
    </w:pPr>
    <w:r>
      <w:rPr>
        <w:spacing w:val="-1"/>
        <w:position w:val="1"/>
        <w:sz w:val="18"/>
        <w:szCs w:val="18"/>
      </w:rPr>
      <w:t>43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55B2B">
    <w:pPr>
      <w:pStyle w:val="3"/>
      <w:spacing w:line="184" w:lineRule="auto"/>
      <w:ind w:left="4067"/>
      <w:rPr>
        <w:sz w:val="18"/>
        <w:szCs w:val="18"/>
      </w:rPr>
    </w:pPr>
    <w:r>
      <w:rPr>
        <w:spacing w:val="-1"/>
        <w:sz w:val="18"/>
        <w:szCs w:val="18"/>
      </w:rPr>
      <w:t>44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DCC4">
    <w:pPr>
      <w:pStyle w:val="3"/>
      <w:spacing w:line="229" w:lineRule="exact"/>
      <w:ind w:left="4712"/>
      <w:rPr>
        <w:sz w:val="18"/>
        <w:szCs w:val="18"/>
      </w:rPr>
    </w:pPr>
    <w:r>
      <w:rPr>
        <w:spacing w:val="-1"/>
        <w:position w:val="1"/>
        <w:sz w:val="18"/>
        <w:szCs w:val="18"/>
      </w:rPr>
      <w:t>45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6BEFB">
    <w:pPr>
      <w:pStyle w:val="3"/>
      <w:spacing w:line="229" w:lineRule="exact"/>
      <w:ind w:left="4717"/>
      <w:rPr>
        <w:sz w:val="18"/>
        <w:szCs w:val="18"/>
      </w:rPr>
    </w:pPr>
    <w:r>
      <w:rPr>
        <w:spacing w:val="-1"/>
        <w:position w:val="1"/>
        <w:sz w:val="18"/>
        <w:szCs w:val="18"/>
      </w:rPr>
      <w:t>46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E8FB4">
    <w:pPr>
      <w:pStyle w:val="3"/>
      <w:spacing w:line="184" w:lineRule="auto"/>
      <w:ind w:left="4716"/>
      <w:rPr>
        <w:sz w:val="18"/>
        <w:szCs w:val="18"/>
      </w:rPr>
    </w:pPr>
    <w:r>
      <w:rPr>
        <w:spacing w:val="-1"/>
        <w:sz w:val="18"/>
        <w:szCs w:val="18"/>
      </w:rPr>
      <w:t>47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6B32">
    <w:pPr>
      <w:pStyle w:val="3"/>
      <w:spacing w:line="229" w:lineRule="exact"/>
      <w:ind w:left="4717"/>
      <w:rPr>
        <w:sz w:val="18"/>
        <w:szCs w:val="18"/>
      </w:rPr>
    </w:pPr>
    <w:r>
      <w:rPr>
        <w:spacing w:val="-1"/>
        <w:position w:val="1"/>
        <w:sz w:val="18"/>
        <w:szCs w:val="18"/>
      </w:rPr>
      <w:t>48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E1CD">
    <w:pPr>
      <w:pStyle w:val="3"/>
      <w:spacing w:line="229" w:lineRule="exact"/>
      <w:ind w:left="4718"/>
      <w:rPr>
        <w:sz w:val="18"/>
        <w:szCs w:val="18"/>
      </w:rPr>
    </w:pPr>
    <w:r>
      <w:rPr>
        <w:spacing w:val="-1"/>
        <w:position w:val="1"/>
        <w:sz w:val="18"/>
        <w:szCs w:val="18"/>
      </w:rPr>
      <w:t>49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96F7">
    <w:pPr>
      <w:pStyle w:val="3"/>
      <w:spacing w:line="229" w:lineRule="exact"/>
      <w:ind w:left="4716"/>
      <w:rPr>
        <w:sz w:val="18"/>
        <w:szCs w:val="18"/>
      </w:rPr>
    </w:pPr>
    <w:r>
      <w:rPr>
        <w:spacing w:val="-4"/>
        <w:position w:val="1"/>
        <w:sz w:val="18"/>
        <w:szCs w:val="18"/>
      </w:rPr>
      <w:t>50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3B460">
    <w:pPr>
      <w:pStyle w:val="3"/>
      <w:spacing w:line="229" w:lineRule="exact"/>
      <w:ind w:left="4717"/>
      <w:rPr>
        <w:sz w:val="18"/>
        <w:szCs w:val="18"/>
      </w:rPr>
    </w:pPr>
    <w:r>
      <w:rPr>
        <w:spacing w:val="-4"/>
        <w:position w:val="1"/>
        <w:sz w:val="18"/>
        <w:szCs w:val="18"/>
      </w:rPr>
      <w:t>51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1D8E5">
    <w:pPr>
      <w:pStyle w:val="3"/>
      <w:spacing w:line="229" w:lineRule="exact"/>
      <w:ind w:left="4718"/>
      <w:rPr>
        <w:sz w:val="18"/>
        <w:szCs w:val="18"/>
      </w:rPr>
    </w:pPr>
    <w:r>
      <w:rPr>
        <w:spacing w:val="-4"/>
        <w:position w:val="1"/>
        <w:sz w:val="18"/>
        <w:szCs w:val="18"/>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360B3">
    <w:pPr>
      <w:pStyle w:val="3"/>
      <w:spacing w:line="229" w:lineRule="exact"/>
      <w:ind w:left="4728"/>
      <w:rPr>
        <w:sz w:val="18"/>
        <w:szCs w:val="18"/>
      </w:rPr>
    </w:pPr>
    <w:r>
      <w:rPr>
        <w:spacing w:val="-10"/>
        <w:position w:val="1"/>
        <w:sz w:val="18"/>
        <w:szCs w:val="18"/>
      </w:rPr>
      <w:t>15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B0FB">
    <w:pPr>
      <w:pStyle w:val="3"/>
      <w:spacing w:line="229" w:lineRule="exact"/>
      <w:ind w:left="4717"/>
      <w:rPr>
        <w:sz w:val="18"/>
        <w:szCs w:val="18"/>
      </w:rPr>
    </w:pPr>
    <w:r>
      <w:rPr>
        <w:spacing w:val="-4"/>
        <w:position w:val="1"/>
        <w:sz w:val="18"/>
        <w:szCs w:val="18"/>
      </w:rPr>
      <w:t>53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4AB2">
    <w:pPr>
      <w:pStyle w:val="3"/>
      <w:spacing w:line="229" w:lineRule="exact"/>
      <w:ind w:left="4260"/>
      <w:rPr>
        <w:sz w:val="18"/>
        <w:szCs w:val="18"/>
      </w:rPr>
    </w:pPr>
    <w:r>
      <w:rPr>
        <w:spacing w:val="-4"/>
        <w:position w:val="1"/>
        <w:sz w:val="18"/>
        <w:szCs w:val="18"/>
      </w:rPr>
      <w:t>54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0D019">
    <w:pPr>
      <w:pStyle w:val="3"/>
      <w:spacing w:line="229" w:lineRule="exact"/>
      <w:ind w:left="4717"/>
      <w:rPr>
        <w:sz w:val="18"/>
        <w:szCs w:val="18"/>
      </w:rPr>
    </w:pPr>
    <w:r>
      <w:rPr>
        <w:spacing w:val="-4"/>
        <w:position w:val="1"/>
        <w:sz w:val="18"/>
        <w:szCs w:val="18"/>
      </w:rPr>
      <w:t>55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5359">
    <w:pPr>
      <w:pStyle w:val="3"/>
      <w:spacing w:line="229" w:lineRule="exact"/>
      <w:ind w:left="4717"/>
      <w:rPr>
        <w:sz w:val="18"/>
        <w:szCs w:val="18"/>
      </w:rPr>
    </w:pPr>
    <w:r>
      <w:rPr>
        <w:spacing w:val="-4"/>
        <w:position w:val="1"/>
        <w:sz w:val="18"/>
        <w:szCs w:val="18"/>
      </w:rPr>
      <w:t>56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70B69">
    <w:pPr>
      <w:pStyle w:val="3"/>
      <w:spacing w:line="229" w:lineRule="exact"/>
      <w:ind w:left="4072"/>
      <w:rPr>
        <w:sz w:val="18"/>
        <w:szCs w:val="18"/>
      </w:rPr>
    </w:pPr>
    <w:r>
      <w:rPr>
        <w:spacing w:val="-4"/>
        <w:position w:val="1"/>
        <w:sz w:val="18"/>
        <w:szCs w:val="18"/>
      </w:rPr>
      <w:t>57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7EB5">
    <w:pPr>
      <w:pStyle w:val="3"/>
      <w:spacing w:line="238" w:lineRule="auto"/>
      <w:ind w:left="4072"/>
      <w:rPr>
        <w:sz w:val="18"/>
        <w:szCs w:val="18"/>
      </w:rPr>
    </w:pPr>
    <w:r>
      <w:rPr>
        <w:spacing w:val="-4"/>
        <w:sz w:val="18"/>
        <w:szCs w:val="18"/>
      </w:rPr>
      <w:t>58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1DFA">
    <w:pPr>
      <w:pStyle w:val="3"/>
      <w:spacing w:line="229" w:lineRule="exact"/>
      <w:ind w:left="4808"/>
      <w:rPr>
        <w:sz w:val="18"/>
        <w:szCs w:val="18"/>
      </w:rPr>
    </w:pPr>
    <w:r>
      <w:rPr>
        <w:spacing w:val="-4"/>
        <w:position w:val="1"/>
        <w:sz w:val="18"/>
        <w:szCs w:val="18"/>
      </w:rPr>
      <w:t>59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C5A1">
    <w:pPr>
      <w:pStyle w:val="3"/>
      <w:spacing w:line="229" w:lineRule="exact"/>
      <w:ind w:left="4718"/>
      <w:rPr>
        <w:sz w:val="18"/>
        <w:szCs w:val="18"/>
      </w:rPr>
    </w:pPr>
    <w:r>
      <w:rPr>
        <w:spacing w:val="-4"/>
        <w:position w:val="1"/>
        <w:sz w:val="18"/>
        <w:szCs w:val="18"/>
      </w:rPr>
      <w:t>60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9FA5">
    <w:pPr>
      <w:pStyle w:val="3"/>
      <w:spacing w:line="229" w:lineRule="exact"/>
      <w:ind w:left="4719"/>
      <w:rPr>
        <w:sz w:val="18"/>
        <w:szCs w:val="18"/>
      </w:rPr>
    </w:pPr>
    <w:r>
      <w:rPr>
        <w:spacing w:val="-4"/>
        <w:position w:val="1"/>
        <w:sz w:val="18"/>
        <w:szCs w:val="18"/>
      </w:rPr>
      <w:t>61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4A13B">
    <w:pPr>
      <w:pStyle w:val="3"/>
      <w:spacing w:line="229" w:lineRule="exact"/>
      <w:ind w:left="4715"/>
      <w:rPr>
        <w:sz w:val="18"/>
        <w:szCs w:val="18"/>
      </w:rPr>
    </w:pPr>
    <w:r>
      <w:rPr>
        <w:spacing w:val="-4"/>
        <w:position w:val="1"/>
        <w:sz w:val="18"/>
        <w:szCs w:val="18"/>
      </w:rPr>
      <w:t>62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4AE1D">
    <w:pPr>
      <w:pStyle w:val="3"/>
      <w:spacing w:line="229" w:lineRule="exact"/>
      <w:ind w:left="4730"/>
      <w:rPr>
        <w:sz w:val="18"/>
        <w:szCs w:val="18"/>
      </w:rPr>
    </w:pPr>
    <w:r>
      <w:rPr>
        <w:spacing w:val="-10"/>
        <w:position w:val="1"/>
        <w:sz w:val="18"/>
        <w:szCs w:val="18"/>
      </w:rPr>
      <w:t>16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BBDC">
    <w:pPr>
      <w:pStyle w:val="3"/>
      <w:spacing w:line="229" w:lineRule="exact"/>
      <w:ind w:left="4719"/>
      <w:rPr>
        <w:sz w:val="18"/>
        <w:szCs w:val="18"/>
      </w:rPr>
    </w:pPr>
    <w:r>
      <w:rPr>
        <w:spacing w:val="-4"/>
        <w:position w:val="1"/>
        <w:sz w:val="18"/>
        <w:szCs w:val="18"/>
      </w:rPr>
      <w:t>63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DE331">
    <w:pPr>
      <w:pStyle w:val="3"/>
      <w:spacing w:line="229" w:lineRule="exact"/>
      <w:ind w:left="4876"/>
      <w:rPr>
        <w:sz w:val="18"/>
        <w:szCs w:val="18"/>
      </w:rPr>
    </w:pPr>
    <w:r>
      <w:rPr>
        <w:spacing w:val="-4"/>
        <w:position w:val="1"/>
        <w:sz w:val="18"/>
        <w:szCs w:val="18"/>
      </w:rPr>
      <w:t>64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143D">
    <w:pPr>
      <w:pStyle w:val="3"/>
      <w:spacing w:line="229" w:lineRule="exact"/>
      <w:ind w:left="4726"/>
      <w:rPr>
        <w:sz w:val="18"/>
        <w:szCs w:val="18"/>
      </w:rPr>
    </w:pPr>
    <w:r>
      <w:rPr>
        <w:spacing w:val="-4"/>
        <w:position w:val="1"/>
        <w:sz w:val="18"/>
        <w:szCs w:val="18"/>
      </w:rPr>
      <w:t>65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706D">
    <w:pPr>
      <w:pStyle w:val="3"/>
      <w:spacing w:line="229" w:lineRule="exact"/>
      <w:ind w:left="4718"/>
      <w:rPr>
        <w:sz w:val="18"/>
        <w:szCs w:val="18"/>
      </w:rPr>
    </w:pPr>
    <w:r>
      <w:rPr>
        <w:spacing w:val="-4"/>
        <w:position w:val="1"/>
        <w:sz w:val="18"/>
        <w:szCs w:val="18"/>
      </w:rPr>
      <w:t>66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B7450">
    <w:pPr>
      <w:pStyle w:val="3"/>
      <w:spacing w:line="229" w:lineRule="exact"/>
      <w:ind w:left="4732"/>
      <w:rPr>
        <w:sz w:val="18"/>
        <w:szCs w:val="18"/>
      </w:rPr>
    </w:pPr>
    <w:r>
      <w:rPr>
        <w:spacing w:val="-4"/>
        <w:position w:val="1"/>
        <w:sz w:val="18"/>
        <w:szCs w:val="18"/>
      </w:rPr>
      <w:t>67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7AC80">
    <w:pPr>
      <w:pStyle w:val="3"/>
      <w:spacing w:line="229" w:lineRule="exact"/>
      <w:ind w:left="4730"/>
      <w:rPr>
        <w:sz w:val="18"/>
        <w:szCs w:val="18"/>
      </w:rPr>
    </w:pPr>
    <w:r>
      <w:rPr>
        <w:spacing w:val="-4"/>
        <w:position w:val="1"/>
        <w:sz w:val="18"/>
        <w:szCs w:val="18"/>
      </w:rPr>
      <w:t>69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EDF3">
    <w:pPr>
      <w:pStyle w:val="3"/>
      <w:spacing w:line="229" w:lineRule="exact"/>
      <w:ind w:left="4732"/>
      <w:rPr>
        <w:sz w:val="18"/>
        <w:szCs w:val="18"/>
      </w:rPr>
    </w:pPr>
    <w:r>
      <w:rPr>
        <w:spacing w:val="-4"/>
        <w:position w:val="1"/>
        <w:sz w:val="18"/>
        <w:szCs w:val="18"/>
      </w:rPr>
      <w:t>70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8F02">
    <w:pPr>
      <w:pStyle w:val="3"/>
      <w:spacing w:line="184" w:lineRule="auto"/>
      <w:ind w:left="4719"/>
      <w:rPr>
        <w:sz w:val="18"/>
        <w:szCs w:val="18"/>
      </w:rPr>
    </w:pPr>
    <w:r>
      <w:rPr>
        <w:spacing w:val="-4"/>
        <w:sz w:val="18"/>
        <w:szCs w:val="18"/>
      </w:rPr>
      <w:t>71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23A7C">
    <w:pPr>
      <w:pStyle w:val="3"/>
      <w:spacing w:line="184" w:lineRule="auto"/>
      <w:ind w:left="4732"/>
      <w:rPr>
        <w:sz w:val="18"/>
        <w:szCs w:val="18"/>
      </w:rPr>
    </w:pPr>
    <w:r>
      <w:rPr>
        <w:spacing w:val="-4"/>
        <w:sz w:val="18"/>
        <w:szCs w:val="18"/>
      </w:rPr>
      <w:t>72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C1F98">
    <w:pPr>
      <w:pStyle w:val="3"/>
      <w:spacing w:line="229" w:lineRule="exact"/>
      <w:ind w:left="4714"/>
      <w:rPr>
        <w:sz w:val="18"/>
        <w:szCs w:val="18"/>
      </w:rPr>
    </w:pPr>
    <w:r>
      <w:rPr>
        <w:spacing w:val="-4"/>
        <w:position w:val="1"/>
        <w:sz w:val="18"/>
        <w:szCs w:val="18"/>
      </w:rPr>
      <w:t>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35530">
    <w:pPr>
      <w:pStyle w:val="3"/>
      <w:spacing w:line="184" w:lineRule="auto"/>
      <w:ind w:left="4730"/>
      <w:rPr>
        <w:sz w:val="18"/>
        <w:szCs w:val="18"/>
      </w:rPr>
    </w:pPr>
    <w:r>
      <w:rPr>
        <w:spacing w:val="-10"/>
        <w:sz w:val="18"/>
        <w:szCs w:val="18"/>
      </w:rPr>
      <w:t>17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3CC9">
    <w:pPr>
      <w:pStyle w:val="3"/>
      <w:spacing w:line="184" w:lineRule="auto"/>
      <w:ind w:left="4689"/>
      <w:rPr>
        <w:sz w:val="18"/>
        <w:szCs w:val="18"/>
      </w:rPr>
    </w:pPr>
    <w:r>
      <w:rPr>
        <w:spacing w:val="-4"/>
        <w:sz w:val="18"/>
        <w:szCs w:val="18"/>
      </w:rPr>
      <w:t>74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4DE2">
    <w:pPr>
      <w:pStyle w:val="3"/>
      <w:spacing w:line="229" w:lineRule="exact"/>
      <w:ind w:left="4719"/>
      <w:rPr>
        <w:sz w:val="18"/>
        <w:szCs w:val="18"/>
      </w:rPr>
    </w:pPr>
    <w:r>
      <w:rPr>
        <w:spacing w:val="-4"/>
        <w:position w:val="1"/>
        <w:sz w:val="18"/>
        <w:szCs w:val="18"/>
      </w:rPr>
      <w:t>75</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2408C">
    <w:pPr>
      <w:pStyle w:val="3"/>
      <w:spacing w:line="229" w:lineRule="exact"/>
      <w:ind w:left="4719"/>
      <w:rPr>
        <w:sz w:val="18"/>
        <w:szCs w:val="18"/>
      </w:rPr>
    </w:pPr>
    <w:r>
      <w:rPr>
        <w:spacing w:val="-4"/>
        <w:position w:val="1"/>
        <w:sz w:val="18"/>
        <w:szCs w:val="18"/>
      </w:rPr>
      <w:t>76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C26F">
    <w:pPr>
      <w:pStyle w:val="3"/>
      <w:spacing w:line="182" w:lineRule="auto"/>
      <w:ind w:left="4877"/>
      <w:rPr>
        <w:sz w:val="18"/>
        <w:szCs w:val="18"/>
      </w:rPr>
    </w:pPr>
    <w:r>
      <w:rPr>
        <w:spacing w:val="-4"/>
        <w:sz w:val="18"/>
        <w:szCs w:val="18"/>
      </w:rPr>
      <w:t>77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64C8B">
    <w:pPr>
      <w:pStyle w:val="3"/>
      <w:spacing w:line="229" w:lineRule="exact"/>
      <w:ind w:left="4720"/>
      <w:rPr>
        <w:sz w:val="18"/>
        <w:szCs w:val="18"/>
      </w:rPr>
    </w:pPr>
    <w:r>
      <w:rPr>
        <w:spacing w:val="-4"/>
        <w:position w:val="1"/>
        <w:sz w:val="18"/>
        <w:szCs w:val="18"/>
      </w:rPr>
      <w:t>78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3CCB">
    <w:pPr>
      <w:pStyle w:val="3"/>
      <w:spacing w:line="229" w:lineRule="exact"/>
      <w:ind w:left="4701"/>
      <w:rPr>
        <w:sz w:val="18"/>
        <w:szCs w:val="18"/>
      </w:rPr>
    </w:pPr>
    <w:r>
      <w:rPr>
        <w:spacing w:val="-4"/>
        <w:position w:val="1"/>
        <w:sz w:val="18"/>
        <w:szCs w:val="18"/>
      </w:rPr>
      <w:t>79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16806">
    <w:pPr>
      <w:pStyle w:val="3"/>
      <w:spacing w:line="229" w:lineRule="exact"/>
      <w:ind w:left="4700"/>
      <w:rPr>
        <w:sz w:val="18"/>
        <w:szCs w:val="18"/>
      </w:rPr>
    </w:pPr>
    <w:r>
      <w:rPr>
        <w:spacing w:val="-4"/>
        <w:position w:val="1"/>
        <w:sz w:val="18"/>
        <w:szCs w:val="18"/>
      </w:rPr>
      <w:t>80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FACC">
    <w:pPr>
      <w:pStyle w:val="3"/>
      <w:spacing w:line="229" w:lineRule="exact"/>
      <w:ind w:left="4700"/>
      <w:rPr>
        <w:sz w:val="18"/>
        <w:szCs w:val="18"/>
      </w:rPr>
    </w:pPr>
    <w:r>
      <w:rPr>
        <w:spacing w:val="-4"/>
        <w:position w:val="1"/>
        <w:sz w:val="18"/>
        <w:szCs w:val="18"/>
      </w:rPr>
      <w:t>81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5B00C">
    <w:pPr>
      <w:pStyle w:val="3"/>
      <w:spacing w:line="229" w:lineRule="exact"/>
      <w:ind w:left="4719"/>
      <w:rPr>
        <w:sz w:val="18"/>
        <w:szCs w:val="18"/>
      </w:rPr>
    </w:pPr>
    <w:r>
      <w:rPr>
        <w:spacing w:val="-4"/>
        <w:position w:val="1"/>
        <w:sz w:val="18"/>
        <w:szCs w:val="18"/>
      </w:rPr>
      <w:t>82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7EBF">
    <w:pPr>
      <w:pStyle w:val="3"/>
      <w:spacing w:line="229" w:lineRule="exact"/>
      <w:ind w:left="4717"/>
      <w:rPr>
        <w:sz w:val="18"/>
        <w:szCs w:val="18"/>
      </w:rPr>
    </w:pPr>
    <w:r>
      <w:rPr>
        <w:spacing w:val="-4"/>
        <w:position w:val="1"/>
        <w:sz w:val="18"/>
        <w:szCs w:val="18"/>
      </w:rPr>
      <w:t>83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B05C7">
    <w:pPr>
      <w:pStyle w:val="3"/>
      <w:spacing w:line="229" w:lineRule="exact"/>
      <w:ind w:left="4729"/>
      <w:rPr>
        <w:sz w:val="18"/>
        <w:szCs w:val="18"/>
      </w:rPr>
    </w:pPr>
    <w:r>
      <w:rPr>
        <w:spacing w:val="-10"/>
        <w:position w:val="1"/>
        <w:sz w:val="18"/>
        <w:szCs w:val="18"/>
      </w:rPr>
      <w:t>18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93D1">
    <w:pPr>
      <w:pStyle w:val="3"/>
      <w:spacing w:line="229" w:lineRule="exact"/>
      <w:ind w:left="4720"/>
      <w:rPr>
        <w:sz w:val="18"/>
        <w:szCs w:val="18"/>
      </w:rPr>
    </w:pPr>
    <w:r>
      <w:rPr>
        <w:spacing w:val="-4"/>
        <w:position w:val="1"/>
        <w:sz w:val="18"/>
        <w:szCs w:val="18"/>
      </w:rPr>
      <w:t>84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CEC6">
    <w:pPr>
      <w:pStyle w:val="3"/>
      <w:spacing w:line="229" w:lineRule="exact"/>
      <w:ind w:left="4729"/>
      <w:rPr>
        <w:sz w:val="18"/>
        <w:szCs w:val="18"/>
      </w:rPr>
    </w:pPr>
    <w:r>
      <w:rPr>
        <w:spacing w:val="-10"/>
        <w:position w:val="1"/>
        <w:sz w:val="18"/>
        <w:szCs w:val="18"/>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1E3F">
    <w:pPr>
      <w:pStyle w:val="3"/>
      <w:spacing w:line="229" w:lineRule="exact"/>
      <w:ind w:left="4716"/>
      <w:rPr>
        <w:sz w:val="18"/>
        <w:szCs w:val="18"/>
      </w:rPr>
    </w:pPr>
    <w:r>
      <w:rPr>
        <w:spacing w:val="-3"/>
        <w:position w:val="1"/>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B0899"/>
    <w:multiLevelType w:val="singleLevel"/>
    <w:tmpl w:val="BB7B0899"/>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42068C"/>
    <w:rsid w:val="0BC577D9"/>
    <w:rsid w:val="0D2040E4"/>
    <w:rsid w:val="15E53865"/>
    <w:rsid w:val="17EC4707"/>
    <w:rsid w:val="1A7131D6"/>
    <w:rsid w:val="1A9A7B62"/>
    <w:rsid w:val="255074B1"/>
    <w:rsid w:val="2ABE2CF4"/>
    <w:rsid w:val="2E1C5E58"/>
    <w:rsid w:val="31741628"/>
    <w:rsid w:val="3A332C8E"/>
    <w:rsid w:val="3CBB481E"/>
    <w:rsid w:val="3D0D0FF0"/>
    <w:rsid w:val="40E45AF1"/>
    <w:rsid w:val="445B5F0A"/>
    <w:rsid w:val="4E9F7557"/>
    <w:rsid w:val="51196256"/>
    <w:rsid w:val="56D106EB"/>
    <w:rsid w:val="56D649D4"/>
    <w:rsid w:val="5A3F106D"/>
    <w:rsid w:val="5C8F6CD6"/>
    <w:rsid w:val="5CDB1763"/>
    <w:rsid w:val="67205E5E"/>
    <w:rsid w:val="6747307B"/>
    <w:rsid w:val="679A55E3"/>
    <w:rsid w:val="6B5F1CA3"/>
    <w:rsid w:val="6C506213"/>
    <w:rsid w:val="74D2313D"/>
    <w:rsid w:val="7638577B"/>
    <w:rsid w:val="76D368A7"/>
    <w:rsid w:val="7B686615"/>
    <w:rsid w:val="7BF7777D"/>
    <w:rsid w:val="7D3C7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next w:val="5"/>
    <w:qFormat/>
    <w:uiPriority w:val="0"/>
    <w:pPr>
      <w:ind w:firstLine="630"/>
    </w:pPr>
    <w:rPr>
      <w:rFonts w:ascii="Times New Roman" w:hAnsi="Times New Roman" w:eastAsia="宋体" w:cs="Times New Roman"/>
      <w:sz w:val="32"/>
      <w:szCs w:val="20"/>
    </w:rPr>
  </w:style>
  <w:style w:type="paragraph" w:styleId="5">
    <w:name w:val="envelope return"/>
    <w:basedOn w:val="1"/>
    <w:qFormat/>
    <w:uiPriority w:val="99"/>
    <w:pPr>
      <w:snapToGrid w:val="0"/>
    </w:pPr>
    <w:rPr>
      <w:rFonts w:ascii="Arial" w:hAnsi="Arial" w:cs="Arial"/>
    </w:r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Autospacing="1"/>
    </w:pPr>
    <w:rPr>
      <w:rFonts w:cs="Times New Roman"/>
      <w:sz w:val="24"/>
      <w:lang w:eastAsia="zh-CN"/>
    </w:rPr>
  </w:style>
  <w:style w:type="paragraph" w:styleId="8">
    <w:name w:val="Body Text First Indent 2"/>
    <w:basedOn w:val="4"/>
    <w:next w:val="1"/>
    <w:qFormat/>
    <w:uiPriority w:val="0"/>
    <w:pPr>
      <w:ind w:firstLine="420"/>
    </w:pPr>
    <w:rPr>
      <w:rFonts w:ascii="Times New Roman" w:hAnsi="Times New Roman" w:eastAsia="宋体" w:cs="Times New Roman"/>
    </w:rPr>
  </w:style>
  <w:style w:type="character" w:styleId="11">
    <w:name w:val="HTML Sample"/>
    <w:basedOn w:val="10"/>
    <w:qFormat/>
    <w:uiPriority w:val="0"/>
    <w:rPr>
      <w:rFonts w:ascii="Courier New" w:hAnsi="Courier New"/>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Table Paragraph"/>
    <w:basedOn w:val="1"/>
    <w:qFormat/>
    <w:uiPriority w:val="1"/>
    <w:rPr>
      <w:rFonts w:ascii="宋体" w:hAnsi="宋体" w:eastAsia="宋体" w:cs="宋体"/>
      <w:lang w:eastAsia="zh-CN"/>
    </w:rPr>
  </w:style>
  <w:style w:type="paragraph" w:customStyle="1" w:styleId="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theme" Target="theme/theme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88</Pages>
  <Words>3437</Words>
  <Characters>3904</Characters>
  <TotalTime>2</TotalTime>
  <ScaleCrop>false</ScaleCrop>
  <LinksUpToDate>false</LinksUpToDate>
  <CharactersWithSpaces>4042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2025-04-18T11:58:00Z</dcterms:created>
  <dc:creator>丁琳</dc:creator>
  <cp:lastModifiedBy>微信用户</cp:lastModifiedBy>
  <dcterms:modified xsi:type="dcterms:W3CDTF">2025-07-21T02:23:30Z</dcterms:modified>
  <dc:title>南财采管〔2012〕3号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2025-05-22T13:01:20Z</vt:filetime>
  </property>
  <property fmtid="{D5CDD505-2E9C-101B-9397-08002B2CF9AE}" pid="4" name="KSOTemplateDocerSaveRecord">
    <vt:lpwstr>eyJoZGlkIjoiZjZkYjhkZDcwNzY2MzFhMWUwYzNkMjI0YjUwMmM1YWIiLCJ1c2VySWQiOiIxMjU3MzA1NDgyIn0=</vt:lpwstr>
  </property>
  <property fmtid="{D5CDD505-2E9C-101B-9397-08002B2CF9AE}" pid="5" name="KSOProductBuildVer">
    <vt:lpwstr>2052-12.1.0.21915</vt:lpwstr>
  </property>
  <property fmtid="{D5CDD505-2E9C-101B-9397-08002B2CF9AE}" pid="6" name="ICV">
    <vt:lpwstr>73F93AAA897443FFA27028CCD94FEAC9_13</vt:lpwstr>
  </property>
</Properties>
</file>